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9633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pt-BR" w:eastAsia="pt-B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pt-BR" w:eastAsia="pt-B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9633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9633A">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E4BEC58" w:rsidR="00E978D0" w:rsidRPr="00B57B36" w:rsidRDefault="0069633A" w:rsidP="00E978D0">
      <w:pPr>
        <w:pStyle w:val="CETTitle"/>
      </w:pPr>
      <w:r w:rsidRPr="0069633A">
        <w:t>Simulation of the Power Generation Process of a Solid Oxide Fuel Cell Powered by Green Hydrogen from an Alkaline Water Electrolysis</w:t>
      </w:r>
    </w:p>
    <w:p w14:paraId="0488FED2" w14:textId="7AA5DF3F" w:rsidR="00B57E6F" w:rsidRPr="00835A85" w:rsidRDefault="0069633A" w:rsidP="00B57E6F">
      <w:pPr>
        <w:pStyle w:val="CETAuthors"/>
        <w:rPr>
          <w:lang w:val="pt-BR"/>
        </w:rPr>
      </w:pPr>
      <w:r w:rsidRPr="00835A85">
        <w:rPr>
          <w:lang w:val="pt-BR"/>
        </w:rPr>
        <w:t>Pedro C Dias</w:t>
      </w:r>
      <w:r w:rsidR="00B57E6F" w:rsidRPr="00835A85">
        <w:rPr>
          <w:vertAlign w:val="superscript"/>
          <w:lang w:val="pt-BR"/>
        </w:rPr>
        <w:t>a</w:t>
      </w:r>
      <w:r w:rsidR="00B57E6F" w:rsidRPr="00835A85">
        <w:rPr>
          <w:lang w:val="pt-BR"/>
        </w:rPr>
        <w:t>, A</w:t>
      </w:r>
      <w:r w:rsidRPr="00835A85">
        <w:rPr>
          <w:lang w:val="pt-BR"/>
        </w:rPr>
        <w:t>lexander</w:t>
      </w:r>
      <w:r w:rsidR="00B57E6F" w:rsidRPr="00835A85">
        <w:rPr>
          <w:lang w:val="pt-BR"/>
        </w:rPr>
        <w:t xml:space="preserve"> </w:t>
      </w:r>
      <w:r w:rsidRPr="00835A85">
        <w:rPr>
          <w:lang w:val="pt-BR"/>
        </w:rPr>
        <w:t>Polasek</w:t>
      </w:r>
      <w:r w:rsidR="00B57E6F" w:rsidRPr="00835A85">
        <w:rPr>
          <w:vertAlign w:val="superscript"/>
          <w:lang w:val="pt-BR"/>
        </w:rPr>
        <w:t>b</w:t>
      </w:r>
      <w:r w:rsidR="00B57E6F" w:rsidRPr="00835A85">
        <w:rPr>
          <w:lang w:val="pt-BR"/>
        </w:rPr>
        <w:t xml:space="preserve">, </w:t>
      </w:r>
      <w:r w:rsidRPr="00835A85">
        <w:rPr>
          <w:lang w:val="pt-BR"/>
        </w:rPr>
        <w:t>José G. M. Furtado</w:t>
      </w:r>
      <w:r w:rsidRPr="00835A85">
        <w:rPr>
          <w:vertAlign w:val="superscript"/>
          <w:lang w:val="pt-BR"/>
        </w:rPr>
        <w:t>b</w:t>
      </w:r>
      <w:r w:rsidRPr="00835A85">
        <w:rPr>
          <w:lang w:val="pt-BR"/>
        </w:rPr>
        <w:t>, Alexandre V. Grillo</w:t>
      </w:r>
      <w:r w:rsidRPr="00835A85">
        <w:rPr>
          <w:vertAlign w:val="superscript"/>
          <w:lang w:val="pt-BR"/>
        </w:rPr>
        <w:t>c</w:t>
      </w:r>
      <w:r w:rsidRPr="00835A85">
        <w:rPr>
          <w:lang w:val="pt-BR"/>
        </w:rPr>
        <w:t>, Roberto B. de Carvalho</w:t>
      </w:r>
      <w:r w:rsidR="00A67D9A">
        <w:rPr>
          <w:vertAlign w:val="superscript"/>
          <w:lang w:val="pt-BR"/>
        </w:rPr>
        <w:t>a</w:t>
      </w:r>
      <w:r w:rsidRPr="00835A85">
        <w:rPr>
          <w:lang w:val="pt-BR"/>
        </w:rPr>
        <w:t>, Brunno F. dos Santos</w:t>
      </w:r>
      <w:r w:rsidR="00A67D9A">
        <w:rPr>
          <w:vertAlign w:val="superscript"/>
          <w:lang w:val="pt-BR"/>
        </w:rPr>
        <w:t>a,</w:t>
      </w:r>
      <w:r w:rsidRPr="00835A85">
        <w:rPr>
          <w:vertAlign w:val="superscript"/>
          <w:lang w:val="pt-BR"/>
        </w:rPr>
        <w:t>*</w:t>
      </w:r>
    </w:p>
    <w:p w14:paraId="6B2D21B3" w14:textId="00459D5E" w:rsidR="00B57E6F" w:rsidRPr="00835A85" w:rsidRDefault="00B57E6F" w:rsidP="00B57E6F">
      <w:pPr>
        <w:pStyle w:val="CETAddress"/>
        <w:rPr>
          <w:lang w:val="pt-BR"/>
        </w:rPr>
      </w:pPr>
      <w:r w:rsidRPr="00B57B36">
        <w:rPr>
          <w:vertAlign w:val="superscript"/>
        </w:rPr>
        <w:t>a</w:t>
      </w:r>
      <w:r w:rsidR="0069633A" w:rsidRPr="0069633A">
        <w:t xml:space="preserve">Department of Chemical and Material Engineering (DEQM). </w:t>
      </w:r>
      <w:r w:rsidR="0069633A" w:rsidRPr="00835A85">
        <w:rPr>
          <w:lang w:val="pt-BR"/>
        </w:rPr>
        <w:t>Pontifical Catholic University of Rio de Janeiro (PUC-Rio). Rua Marquês de São Vicente, 225 – Gávea, Rio de Janeiro – RJ, 22430-060, Brazil.</w:t>
      </w:r>
    </w:p>
    <w:p w14:paraId="3D72B0B0" w14:textId="10215DD6" w:rsidR="00B57E6F" w:rsidRPr="00835A85" w:rsidRDefault="00B57E6F" w:rsidP="00B57E6F">
      <w:pPr>
        <w:pStyle w:val="CETAddress"/>
        <w:rPr>
          <w:lang w:val="pt-BR"/>
        </w:rPr>
      </w:pPr>
      <w:r w:rsidRPr="00B57B36">
        <w:rPr>
          <w:vertAlign w:val="superscript"/>
        </w:rPr>
        <w:t>b</w:t>
      </w:r>
      <w:r w:rsidR="0069633A" w:rsidRPr="0069633A">
        <w:t xml:space="preserve">Department of Energy Transition and Sustainability, Electric Energy Research Center (CEPEL), Av. </w:t>
      </w:r>
      <w:r w:rsidR="0069633A" w:rsidRPr="00835A85">
        <w:rPr>
          <w:lang w:val="pt-BR"/>
        </w:rPr>
        <w:t>Horácio Macedo, 354 - University City of the Federal University of Rio de Janeiro, Rio De Janeiro, 21941-911, Brazil</w:t>
      </w:r>
    </w:p>
    <w:p w14:paraId="4DBF9409" w14:textId="4597625B" w:rsidR="0069633A" w:rsidRPr="00B57B36" w:rsidRDefault="0069633A" w:rsidP="00B57E6F">
      <w:pPr>
        <w:pStyle w:val="CETAddress"/>
      </w:pPr>
      <w:r>
        <w:rPr>
          <w:vertAlign w:val="superscript"/>
        </w:rPr>
        <w:t>c</w:t>
      </w:r>
      <w:r w:rsidRPr="0069633A">
        <w:t>Department of Physical Chemistry Federal Institute of Education, Science and Technology (IFRJ), Rua Lúcio Tavares, 1045 – Centro, Nilópolis – RJ, 26530- 060, Brazil.</w:t>
      </w:r>
    </w:p>
    <w:p w14:paraId="73F1267A" w14:textId="5756DC35" w:rsidR="00B57E6F" w:rsidRPr="00B57B36" w:rsidRDefault="00B57E6F" w:rsidP="00B57E6F">
      <w:pPr>
        <w:pStyle w:val="CETemail"/>
      </w:pPr>
      <w:r>
        <w:t xml:space="preserve"> </w:t>
      </w:r>
      <w:r w:rsidR="0069633A" w:rsidRPr="0069633A">
        <w:t>bsantos@puc-rio.br</w:t>
      </w:r>
    </w:p>
    <w:p w14:paraId="38F76186" w14:textId="06CB9578" w:rsidR="006A6DE5" w:rsidRPr="00CA08D3" w:rsidRDefault="0056512E" w:rsidP="00CA08D3">
      <w:pPr>
        <w:pStyle w:val="CETBodytext"/>
        <w:rPr>
          <w:b/>
          <w:bCs/>
        </w:rPr>
      </w:pPr>
      <w:r w:rsidRPr="0056512E">
        <w:rPr>
          <w:lang w:val="en-GB"/>
        </w:rPr>
        <w:t>Fossil fuels currently meet 80% of global energy demand, significantly contributing to greenhouse gas (GHG) emissions, such as CO</w:t>
      </w:r>
      <w:r w:rsidRPr="0056512E">
        <w:rPr>
          <w:vertAlign w:val="subscript"/>
          <w:lang w:val="en-GB"/>
        </w:rPr>
        <w:t>2</w:t>
      </w:r>
      <w:r w:rsidRPr="0056512E">
        <w:rPr>
          <w:lang w:val="en-GB"/>
        </w:rPr>
        <w:t xml:space="preserve"> and CH</w:t>
      </w:r>
      <w:r w:rsidRPr="0056512E">
        <w:rPr>
          <w:vertAlign w:val="subscript"/>
          <w:lang w:val="en-GB"/>
        </w:rPr>
        <w:t>4</w:t>
      </w:r>
      <w:r w:rsidRPr="0056512E">
        <w:rPr>
          <w:lang w:val="en-GB"/>
        </w:rPr>
        <w:t xml:space="preserve">. To address this challenge, there is a growing interest in sustainable energy sources with lower environmental impact, such as green hydrogen. This study aims to simulate the performance of a solid oxide fuel cell (SOFC) powered by green hydrogen from alkaline water electrolysis (AEW) and air. Simulations were conducted using </w:t>
      </w:r>
      <w:r w:rsidRPr="00D263F5">
        <w:rPr>
          <w:lang w:val="en-GB"/>
        </w:rPr>
        <w:t>Aspen Plus</w:t>
      </w:r>
      <w:r w:rsidR="00F34D49">
        <w:rPr>
          <w:lang w:val="en-GB"/>
        </w:rPr>
        <w:t xml:space="preserve"> </w:t>
      </w:r>
      <w:r w:rsidRPr="0056512E">
        <w:rPr>
          <w:lang w:val="en-GB"/>
        </w:rPr>
        <w:t xml:space="preserve">for thermodynamic </w:t>
      </w:r>
      <w:proofErr w:type="spellStart"/>
      <w:r>
        <w:rPr>
          <w:lang w:val="en-GB"/>
        </w:rPr>
        <w:t>modeling</w:t>
      </w:r>
      <w:proofErr w:type="spellEnd"/>
      <w:r w:rsidRPr="0056512E">
        <w:rPr>
          <w:lang w:val="en-GB"/>
        </w:rPr>
        <w:t xml:space="preserve"> </w:t>
      </w:r>
      <w:r w:rsidRPr="00D263F5">
        <w:rPr>
          <w:lang w:val="en-GB"/>
        </w:rPr>
        <w:t>and Excel for</w:t>
      </w:r>
      <w:r w:rsidRPr="0056512E">
        <w:rPr>
          <w:lang w:val="en-GB"/>
        </w:rPr>
        <w:t xml:space="preserve"> data analysis, exploring different operating temperatures and pressures. Key performance metrics, including polarization curves, power density, and efficiency for the SOFC, and H</w:t>
      </w:r>
      <w:r w:rsidRPr="0056512E">
        <w:rPr>
          <w:vertAlign w:val="subscript"/>
          <w:lang w:val="en-GB"/>
        </w:rPr>
        <w:t>2</w:t>
      </w:r>
      <w:r w:rsidRPr="0056512E">
        <w:rPr>
          <w:lang w:val="en-GB"/>
        </w:rPr>
        <w:t xml:space="preserve"> production and voltaic efficiency for the AEW, were evaluated. The results demonstrated optimal conditions at 90 °C and 5 bar for AEW and </w:t>
      </w:r>
      <w:r>
        <w:rPr>
          <w:lang w:val="en-GB"/>
        </w:rPr>
        <w:t xml:space="preserve">at </w:t>
      </w:r>
      <w:r w:rsidRPr="0056512E">
        <w:rPr>
          <w:lang w:val="en-GB"/>
        </w:rPr>
        <w:t>1000 °C and 10 bar for SOFC, achieving an electrical efficiency of 66.63% and a required power input of 9.57 kW for AEW. These findings underscore the feasibility of integrating green hydrogen production and high-efficiency SOFCs for sustainable power generation.</w:t>
      </w:r>
    </w:p>
    <w:p w14:paraId="476B2F2E" w14:textId="52B36035" w:rsidR="00600535" w:rsidRPr="00B57B36" w:rsidRDefault="00600535" w:rsidP="00600535">
      <w:pPr>
        <w:pStyle w:val="CETHeading1"/>
        <w:rPr>
          <w:lang w:val="en-GB"/>
        </w:rPr>
      </w:pPr>
      <w:r w:rsidRPr="00B57B36">
        <w:rPr>
          <w:lang w:val="en-GB"/>
        </w:rPr>
        <w:t>Introduction</w:t>
      </w:r>
    </w:p>
    <w:p w14:paraId="34B57075" w14:textId="395BC21C" w:rsidR="0056512E" w:rsidRPr="0056512E" w:rsidRDefault="0056512E" w:rsidP="0056512E">
      <w:pPr>
        <w:pStyle w:val="CETBodytext"/>
        <w:rPr>
          <w:lang w:val="en-GB"/>
        </w:rPr>
      </w:pPr>
      <w:r w:rsidRPr="0056512E">
        <w:rPr>
          <w:lang w:val="en-GB"/>
        </w:rPr>
        <w:t>The increasing global energy demand and the pressing need to address environmental concerns have sparked significant interest in sustainable energy solutions. Fossil fuels like coal, natural gas, and oil currently account for 80% of global energy consumption, releasing greenhouse gases (GHGs) such as carbon dioxide (CO2) and methane (CH4). These emissions are linked to severe environmental challenges, including climate change, ozone layer depletion, acidification, and air pollution, prompting global efforts to reduce reliance on fossil fuels (de Fátima Palhares et al., 2018; Cartaxo et al., 2021).</w:t>
      </w:r>
    </w:p>
    <w:p w14:paraId="2FA8084E" w14:textId="33F4A587" w:rsidR="0056512E" w:rsidRPr="0056512E" w:rsidRDefault="0056512E" w:rsidP="0056512E">
      <w:pPr>
        <w:pStyle w:val="CETBodytext"/>
        <w:rPr>
          <w:lang w:val="en-GB"/>
        </w:rPr>
      </w:pPr>
      <w:r w:rsidRPr="0056512E">
        <w:rPr>
          <w:lang w:val="en-GB"/>
        </w:rPr>
        <w:t>Hydrogen has emerged as one of the most promising alternatives for renewable and environmentally friendly energy due to its abundance in the universe. However, its availability on Earth is limited to chemically bonded forms in water, fossil fuels, and biomass, necessitating chemical processes for its production. Hydrogen is classified into various "</w:t>
      </w:r>
      <w:proofErr w:type="spellStart"/>
      <w:r w:rsidRPr="0056512E">
        <w:rPr>
          <w:lang w:val="en-GB"/>
        </w:rPr>
        <w:t>colors</w:t>
      </w:r>
      <w:proofErr w:type="spellEnd"/>
      <w:r w:rsidRPr="0056512E">
        <w:rPr>
          <w:lang w:val="en-GB"/>
        </w:rPr>
        <w:t xml:space="preserve">," such as blue, </w:t>
      </w:r>
      <w:proofErr w:type="spellStart"/>
      <w:r w:rsidRPr="0056512E">
        <w:rPr>
          <w:lang w:val="en-GB"/>
        </w:rPr>
        <w:t>gray</w:t>
      </w:r>
      <w:proofErr w:type="spellEnd"/>
      <w:r w:rsidRPr="0056512E">
        <w:rPr>
          <w:lang w:val="en-GB"/>
        </w:rPr>
        <w:t>, black, and green, depending on the production technology and its environmental impact. Among these, green hydrogen, produced via water electrolysis powered by renewable electricity, offers a carbon-free pathway for sustainable energy systems (Kumar and Lim, 2022).</w:t>
      </w:r>
    </w:p>
    <w:p w14:paraId="27A0A191" w14:textId="55109C22" w:rsidR="00B3389A" w:rsidRPr="0056512E" w:rsidRDefault="0056512E" w:rsidP="0056512E">
      <w:pPr>
        <w:pStyle w:val="CETBodytext"/>
        <w:rPr>
          <w:lang w:val="en-GB"/>
        </w:rPr>
      </w:pPr>
      <w:r w:rsidRPr="0056512E">
        <w:rPr>
          <w:lang w:val="en-GB"/>
        </w:rPr>
        <w:t>Alkaline water electrolysis (AEW) is one of the most established technologies for green hydrogen production. Operating at low temperatures, it utilizes a concentrated alkaline solution and nickel-coated stainless-steel electrodes, with porous diaphragms facilitating the transport of hydroxide ions (OH</w:t>
      </w:r>
      <w:r w:rsidRPr="0056512E">
        <w:rPr>
          <w:rFonts w:ascii="Cambria Math" w:hAnsi="Cambria Math" w:cs="Cambria Math"/>
          <w:lang w:val="en-GB"/>
        </w:rPr>
        <w:t>⁻</w:t>
      </w:r>
      <w:r w:rsidRPr="0056512E">
        <w:rPr>
          <w:lang w:val="en-GB"/>
        </w:rPr>
        <w:t>)</w:t>
      </w:r>
      <w:r w:rsidR="00F34D49">
        <w:rPr>
          <w:lang w:val="en-GB"/>
        </w:rPr>
        <w:t xml:space="preserve"> </w:t>
      </w:r>
      <w:r w:rsidRPr="0056512E">
        <w:rPr>
          <w:lang w:val="en-GB"/>
        </w:rPr>
        <w:t>(Kumar and Lim, 2022).</w:t>
      </w:r>
    </w:p>
    <w:p w14:paraId="05227E9F" w14:textId="77777777" w:rsidR="0056512E" w:rsidRPr="0056512E" w:rsidRDefault="0056512E" w:rsidP="0056512E">
      <w:pPr>
        <w:pStyle w:val="CETBodytext"/>
        <w:rPr>
          <w:lang w:val="en-GB"/>
        </w:rPr>
      </w:pPr>
      <w:r w:rsidRPr="0056512E">
        <w:rPr>
          <w:lang w:val="en-GB"/>
        </w:rPr>
        <w:t xml:space="preserve">Fuel cells complement green hydrogen by efficiently converting its chemical energy into electricity through redox reactions, producing no harmful emissions or noise. Among various fuel cell types, solid oxide fuel cells (SOFCs) are distinguished by their high operating temperatures, which enable direct reforming of hydrocarbon-based </w:t>
      </w:r>
      <w:r w:rsidRPr="0056512E">
        <w:rPr>
          <w:lang w:val="en-GB"/>
        </w:rPr>
        <w:lastRenderedPageBreak/>
        <w:t>fuels like methanol and natural gas. This characteristic, combined with their resistance to fuel contaminants like CO and the possibility of utilizing residual heat for cogeneration, makes SOFCs highly efficient. Typically, SOFCs use yttria-stabilized zirconia (YSZ) as the electrolyte, with La</w:t>
      </w:r>
      <w:r w:rsidRPr="00B3389A">
        <w:rPr>
          <w:vertAlign w:val="subscript"/>
          <w:lang w:val="en-GB"/>
        </w:rPr>
        <w:t>0.8</w:t>
      </w:r>
      <w:r w:rsidRPr="0056512E">
        <w:rPr>
          <w:lang w:val="en-GB"/>
        </w:rPr>
        <w:t>Sr</w:t>
      </w:r>
      <w:r w:rsidRPr="00B3389A">
        <w:rPr>
          <w:vertAlign w:val="subscript"/>
          <w:lang w:val="en-GB"/>
        </w:rPr>
        <w:t>0.2</w:t>
      </w:r>
      <w:r w:rsidRPr="0056512E">
        <w:rPr>
          <w:lang w:val="en-GB"/>
        </w:rPr>
        <w:t>MnO</w:t>
      </w:r>
      <w:r w:rsidRPr="00B3389A">
        <w:rPr>
          <w:vertAlign w:val="subscript"/>
          <w:lang w:val="en-GB"/>
        </w:rPr>
        <w:t>3</w:t>
      </w:r>
      <w:r w:rsidRPr="0056512E">
        <w:rPr>
          <w:lang w:val="en-GB"/>
        </w:rPr>
        <w:t xml:space="preserve"> (LSM) as the cathode and a cermet of </w:t>
      </w:r>
      <w:proofErr w:type="spellStart"/>
      <w:r w:rsidRPr="0056512E">
        <w:rPr>
          <w:lang w:val="en-GB"/>
        </w:rPr>
        <w:t>NiO</w:t>
      </w:r>
      <w:proofErr w:type="spellEnd"/>
      <w:r w:rsidRPr="0056512E">
        <w:rPr>
          <w:lang w:val="en-GB"/>
        </w:rPr>
        <w:t>-YSZ as the anode (Corigliano et al., 2022).</w:t>
      </w:r>
    </w:p>
    <w:p w14:paraId="339684A5" w14:textId="135946CE" w:rsidR="002630BB" w:rsidRDefault="0056512E" w:rsidP="0056512E">
      <w:pPr>
        <w:pStyle w:val="CETBodytext"/>
        <w:rPr>
          <w:lang w:val="en-GB"/>
        </w:rPr>
      </w:pPr>
      <w:r w:rsidRPr="0056512E">
        <w:rPr>
          <w:lang w:val="en-GB"/>
        </w:rPr>
        <w:t xml:space="preserve">This study aims to simulate and evaluate the performance of an SOFC system generating 4 kW of power, </w:t>
      </w:r>
      <w:proofErr w:type="spellStart"/>
      <w:r w:rsidRPr="0056512E">
        <w:rPr>
          <w:lang w:val="en-GB"/>
        </w:rPr>
        <w:t>fueled</w:t>
      </w:r>
      <w:proofErr w:type="spellEnd"/>
      <w:r w:rsidRPr="0056512E">
        <w:rPr>
          <w:lang w:val="en-GB"/>
        </w:rPr>
        <w:t xml:space="preserve"> by green hydrogen produced via AEW. Simulations were conducted under various operating temperatures and pressures for both the SOFC and AEW systems. Key performance metrics, including thermal and electrical efficiency for the SOFC, as well as voltaic efficiency and power requirements for the AEW, were </w:t>
      </w:r>
      <w:proofErr w:type="spellStart"/>
      <w:r w:rsidRPr="0056512E">
        <w:rPr>
          <w:lang w:val="en-GB"/>
        </w:rPr>
        <w:t>analyzed</w:t>
      </w:r>
      <w:proofErr w:type="spellEnd"/>
      <w:r w:rsidRPr="0056512E">
        <w:rPr>
          <w:lang w:val="en-GB"/>
        </w:rPr>
        <w:t xml:space="preserve"> to assess the potential of this integrated approach to sustainable energy generation.</w:t>
      </w:r>
      <w:r w:rsidR="00BC7F59">
        <w:rPr>
          <w:lang w:val="en-GB"/>
        </w:rPr>
        <w:t xml:space="preserve"> </w:t>
      </w:r>
      <w:r w:rsidR="00BC7F59" w:rsidRPr="00BC7F59">
        <w:rPr>
          <w:lang w:val="en-GB"/>
        </w:rPr>
        <w:t>The objective is to identify a more optimized system configuration that enhances overall efficiency and performance.</w:t>
      </w:r>
    </w:p>
    <w:p w14:paraId="5741900F" w14:textId="0B729983" w:rsidR="00453E24" w:rsidRDefault="00CA08D3" w:rsidP="00453E24">
      <w:pPr>
        <w:pStyle w:val="CETHeading1"/>
      </w:pPr>
      <w:r>
        <w:t>Methodology</w:t>
      </w:r>
    </w:p>
    <w:p w14:paraId="76684A24" w14:textId="54C0E873" w:rsidR="00D263F5" w:rsidRPr="00C80FAE" w:rsidRDefault="00D263F5" w:rsidP="00C80FAE">
      <w:pPr>
        <w:pStyle w:val="CETBodytext"/>
        <w:rPr>
          <w:lang w:val="en-GB"/>
        </w:rPr>
      </w:pPr>
      <w:r w:rsidRPr="00D263F5">
        <w:rPr>
          <w:rFonts w:cs="Arial"/>
          <w:szCs w:val="18"/>
          <w:lang w:val="en-GB"/>
        </w:rPr>
        <w:t xml:space="preserve">This study </w:t>
      </w:r>
      <w:r w:rsidRPr="00D263F5">
        <w:rPr>
          <w:rFonts w:cs="Arial"/>
          <w:szCs w:val="18"/>
        </w:rPr>
        <w:t>simulated the solid oxide fuel cell (SOFC) powered by green hydrogen from an alkaline electrolysis of water (AEW) and air</w:t>
      </w:r>
      <w:r w:rsidR="00C80FAE">
        <w:rPr>
          <w:rFonts w:cs="Arial"/>
          <w:szCs w:val="18"/>
        </w:rPr>
        <w:t>, AEW-SOFC simulation</w:t>
      </w:r>
      <w:r w:rsidRPr="00D263F5">
        <w:rPr>
          <w:rFonts w:cs="Arial"/>
          <w:szCs w:val="18"/>
        </w:rPr>
        <w:t xml:space="preserve">. </w:t>
      </w:r>
      <w:r w:rsidR="00C80FAE">
        <w:rPr>
          <w:rFonts w:cs="Arial"/>
          <w:szCs w:val="18"/>
        </w:rPr>
        <w:t xml:space="preserve">The </w:t>
      </w:r>
      <w:r w:rsidR="00C80FAE">
        <w:rPr>
          <w:rFonts w:cs="Arial"/>
          <w:szCs w:val="18"/>
          <w:lang w:val="en-GB"/>
        </w:rPr>
        <w:t>s</w:t>
      </w:r>
      <w:r w:rsidRPr="00D263F5">
        <w:rPr>
          <w:rFonts w:cs="Arial"/>
          <w:szCs w:val="18"/>
          <w:lang w:val="en-GB"/>
        </w:rPr>
        <w:t xml:space="preserve">imulations were conducted using Aspen Plus 14.0 for thermodynamic </w:t>
      </w:r>
      <w:proofErr w:type="spellStart"/>
      <w:r w:rsidRPr="00D263F5">
        <w:rPr>
          <w:rFonts w:cs="Arial"/>
          <w:szCs w:val="18"/>
          <w:lang w:val="en-GB"/>
        </w:rPr>
        <w:t>modeling</w:t>
      </w:r>
      <w:proofErr w:type="spellEnd"/>
      <w:r w:rsidRPr="00D263F5">
        <w:rPr>
          <w:rFonts w:cs="Arial"/>
          <w:szCs w:val="18"/>
          <w:lang w:val="en-GB"/>
        </w:rPr>
        <w:t xml:space="preserve"> and Excel for data analysis.</w:t>
      </w:r>
      <w:r w:rsidR="00C80FAE">
        <w:rPr>
          <w:rFonts w:cs="Arial"/>
          <w:szCs w:val="18"/>
          <w:lang w:val="en-GB"/>
        </w:rPr>
        <w:t xml:space="preserve"> </w:t>
      </w:r>
      <w:r w:rsidR="00C80FAE">
        <w:rPr>
          <w:lang w:val="en-GB"/>
        </w:rPr>
        <w:t>They</w:t>
      </w:r>
      <w:r w:rsidR="00C80FAE" w:rsidRPr="0013005E">
        <w:rPr>
          <w:lang w:val="en-GB"/>
        </w:rPr>
        <w:t xml:space="preserve"> were performed across various operating temperatures and pressures, with the SOFC evaluated at 600, 800, and 1000 °C and pressures of 3, 6.5, and 10 bar, while the AEW was </w:t>
      </w:r>
      <w:proofErr w:type="spellStart"/>
      <w:r w:rsidR="00C80FAE" w:rsidRPr="0013005E">
        <w:rPr>
          <w:lang w:val="en-GB"/>
        </w:rPr>
        <w:t>analyzed</w:t>
      </w:r>
      <w:proofErr w:type="spellEnd"/>
      <w:r w:rsidR="00C80FAE" w:rsidRPr="0013005E">
        <w:rPr>
          <w:lang w:val="en-GB"/>
        </w:rPr>
        <w:t xml:space="preserve"> at 60, 75, and 90 °C and pressures of 5, 7, and 9 bar</w:t>
      </w:r>
      <w:r w:rsidR="00C80FAE">
        <w:rPr>
          <w:lang w:val="en-GB"/>
        </w:rPr>
        <w:t>.</w:t>
      </w:r>
    </w:p>
    <w:p w14:paraId="08D2BA08" w14:textId="5A67F4FD" w:rsidR="00C666EF" w:rsidRDefault="00617A0A" w:rsidP="00D263F5">
      <w:pPr>
        <w:pStyle w:val="Els-body-text"/>
        <w:rPr>
          <w:rFonts w:ascii="Arial" w:hAnsi="Arial" w:cs="Arial"/>
          <w:sz w:val="18"/>
          <w:szCs w:val="18"/>
        </w:rPr>
      </w:pPr>
      <w:r w:rsidRPr="00617A0A">
        <w:rPr>
          <w:rFonts w:ascii="Arial" w:hAnsi="Arial" w:cs="Arial"/>
          <w:sz w:val="18"/>
          <w:szCs w:val="18"/>
        </w:rPr>
        <w:t xml:space="preserve">This </w:t>
      </w:r>
      <w:r w:rsidR="002E329E" w:rsidRPr="002E329E">
        <w:rPr>
          <w:rFonts w:ascii="Arial" w:hAnsi="Arial" w:cs="Arial"/>
          <w:sz w:val="18"/>
          <w:szCs w:val="18"/>
        </w:rPr>
        <w:t xml:space="preserve">global reaction occurring in the AEW is represented by </w:t>
      </w:r>
      <w:proofErr w:type="gramStart"/>
      <w:r w:rsidR="002E329E" w:rsidRPr="002E329E">
        <w:rPr>
          <w:rFonts w:ascii="Arial" w:hAnsi="Arial" w:cs="Arial"/>
          <w:sz w:val="18"/>
          <w:szCs w:val="18"/>
        </w:rPr>
        <w:t>Eq</w:t>
      </w:r>
      <w:r w:rsidR="00817CBD">
        <w:rPr>
          <w:rFonts w:ascii="Arial" w:hAnsi="Arial" w:cs="Arial"/>
          <w:sz w:val="18"/>
          <w:szCs w:val="18"/>
        </w:rPr>
        <w:t>(</w:t>
      </w:r>
      <w:proofErr w:type="gramEnd"/>
      <w:r w:rsidR="002E329E" w:rsidRPr="002E329E">
        <w:rPr>
          <w:rFonts w:ascii="Arial" w:hAnsi="Arial" w:cs="Arial"/>
          <w:sz w:val="18"/>
          <w:szCs w:val="18"/>
        </w:rPr>
        <w:t>1</w:t>
      </w:r>
      <w:r w:rsidR="00817CBD">
        <w:rPr>
          <w:rFonts w:ascii="Arial" w:hAnsi="Arial" w:cs="Arial"/>
          <w:sz w:val="18"/>
          <w:szCs w:val="18"/>
        </w:rPr>
        <w:t>)</w:t>
      </w:r>
      <w:r w:rsidR="002E329E" w:rsidRPr="002E329E">
        <w:rPr>
          <w:rFonts w:ascii="Arial" w:hAnsi="Arial" w:cs="Arial"/>
          <w:sz w:val="18"/>
          <w:szCs w:val="18"/>
        </w:rPr>
        <w:t>:</w:t>
      </w:r>
    </w:p>
    <w:p w14:paraId="252DB372" w14:textId="23BE1929" w:rsidR="00C666EF" w:rsidRPr="00817CBD" w:rsidRDefault="00000000" w:rsidP="00402623">
      <w:pPr>
        <w:pStyle w:val="CETEquation"/>
        <w:rPr>
          <w:rFonts w:cs="Arial"/>
        </w:rPr>
      </w:pPr>
      <m:oMathPara>
        <m:oMath>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r>
            <w:rPr>
              <w:rFonts w:ascii="Cambria Math" w:hAnsi="Cambria Math" w:cs="Arial"/>
            </w:rPr>
            <m:t>O</m:t>
          </m:r>
          <m:r>
            <m:rPr>
              <m:sty m:val="p"/>
            </m:rPr>
            <w:rPr>
              <w:rFonts w:ascii="Cambria Math" w:hAnsi="Cambria Math" w:cs="Arial"/>
            </w:rPr>
            <m:t>→</m:t>
          </m:r>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2</m:t>
              </m:r>
            </m:den>
          </m:f>
          <m:sSub>
            <m:sSubPr>
              <m:ctrlPr>
                <w:rPr>
                  <w:rFonts w:ascii="Cambria Math" w:hAnsi="Cambria Math" w:cs="Arial"/>
                </w:rPr>
              </m:ctrlPr>
            </m:sSubPr>
            <m:e>
              <m:r>
                <w:rPr>
                  <w:rFonts w:ascii="Cambria Math" w:hAnsi="Cambria Math" w:cs="Arial"/>
                </w:rPr>
                <m:t>O</m:t>
              </m:r>
            </m:e>
            <m:sub>
              <m:r>
                <m:rPr>
                  <m:sty m:val="p"/>
                </m:rPr>
                <w:rPr>
                  <w:rFonts w:ascii="Cambria Math" w:hAnsi="Cambria Math" w:cs="Arial"/>
                </w:rPr>
                <m:t>2</m:t>
              </m:r>
            </m:sub>
          </m:sSub>
          <m:r>
            <m:rPr>
              <m:sty m:val="p"/>
            </m:rPr>
            <w:rPr>
              <w:rFonts w:ascii="Cambria Math" w:hAnsi="Cambria Math" w:cs="Arial"/>
            </w:rPr>
            <m:t xml:space="preserve">                                                                                                                                                                                   (1)</m:t>
          </m:r>
        </m:oMath>
      </m:oMathPara>
    </w:p>
    <w:p w14:paraId="5FEC3F21" w14:textId="12525886" w:rsidR="00C666EF" w:rsidRDefault="00C666EF" w:rsidP="0000545F">
      <w:pPr>
        <w:pStyle w:val="Els-body-text"/>
        <w:rPr>
          <w:rFonts w:ascii="Arial" w:hAnsi="Arial" w:cs="Arial"/>
          <w:sz w:val="18"/>
          <w:szCs w:val="18"/>
        </w:rPr>
      </w:pPr>
      <w:r w:rsidRPr="00C666EF">
        <w:rPr>
          <w:rFonts w:ascii="Arial" w:hAnsi="Arial" w:cs="Arial"/>
          <w:sz w:val="18"/>
          <w:szCs w:val="18"/>
        </w:rPr>
        <w:t>The actual voltage of the electrolytic cell (V</w:t>
      </w:r>
      <w:r w:rsidRPr="00402623">
        <w:rPr>
          <w:rFonts w:ascii="Arial" w:hAnsi="Arial" w:cs="Arial"/>
          <w:sz w:val="18"/>
          <w:szCs w:val="18"/>
          <w:vertAlign w:val="subscript"/>
        </w:rPr>
        <w:t>ec</w:t>
      </w:r>
      <w:r w:rsidRPr="00C666EF">
        <w:rPr>
          <w:rFonts w:ascii="Arial" w:hAnsi="Arial" w:cs="Arial"/>
          <w:sz w:val="18"/>
          <w:szCs w:val="18"/>
        </w:rPr>
        <w:t xml:space="preserve">) is calculated </w:t>
      </w:r>
      <w:r w:rsidR="002E329E">
        <w:rPr>
          <w:rFonts w:ascii="Arial" w:hAnsi="Arial" w:cs="Arial"/>
          <w:sz w:val="18"/>
          <w:szCs w:val="18"/>
        </w:rPr>
        <w:t>using</w:t>
      </w:r>
      <w:r w:rsidRPr="00C666EF">
        <w:rPr>
          <w:rFonts w:ascii="Arial" w:hAnsi="Arial" w:cs="Arial"/>
          <w:sz w:val="18"/>
          <w:szCs w:val="18"/>
        </w:rPr>
        <w:t xml:space="preserve"> operating</w:t>
      </w:r>
      <w:r w:rsidR="002E329E">
        <w:rPr>
          <w:rFonts w:ascii="Arial" w:hAnsi="Arial" w:cs="Arial"/>
          <w:sz w:val="18"/>
          <w:szCs w:val="18"/>
        </w:rPr>
        <w:t xml:space="preserve"> parameters such as</w:t>
      </w:r>
      <w:r w:rsidRPr="00C666EF">
        <w:rPr>
          <w:rFonts w:ascii="Arial" w:hAnsi="Arial" w:cs="Arial"/>
          <w:sz w:val="18"/>
          <w:szCs w:val="18"/>
        </w:rPr>
        <w:t xml:space="preserve"> temperature (T) in °C, the </w:t>
      </w:r>
      <w:r w:rsidR="002E329E" w:rsidRPr="002E329E">
        <w:rPr>
          <w:rFonts w:ascii="Arial" w:hAnsi="Arial" w:cs="Arial"/>
          <w:sz w:val="18"/>
          <w:szCs w:val="18"/>
        </w:rPr>
        <w:t>current density of the electrolyte cell</w:t>
      </w:r>
      <w:r w:rsidRPr="00C666EF">
        <w:rPr>
          <w:rFonts w:ascii="Arial" w:hAnsi="Arial" w:cs="Arial"/>
          <w:sz w:val="18"/>
          <w:szCs w:val="18"/>
        </w:rPr>
        <w:t xml:space="preserve"> (</w:t>
      </w:r>
      <w:proofErr w:type="spellStart"/>
      <w:r w:rsidRPr="00C666EF">
        <w:rPr>
          <w:rFonts w:ascii="Arial" w:hAnsi="Arial" w:cs="Arial"/>
          <w:sz w:val="18"/>
          <w:szCs w:val="18"/>
        </w:rPr>
        <w:t>j</w:t>
      </w:r>
      <w:r w:rsidRPr="00402623">
        <w:rPr>
          <w:rFonts w:ascii="Arial" w:hAnsi="Arial" w:cs="Arial"/>
          <w:sz w:val="18"/>
          <w:szCs w:val="18"/>
          <w:vertAlign w:val="subscript"/>
        </w:rPr>
        <w:t>ec</w:t>
      </w:r>
      <w:proofErr w:type="spellEnd"/>
      <w:r w:rsidRPr="00C666EF">
        <w:rPr>
          <w:rFonts w:ascii="Arial" w:hAnsi="Arial" w:cs="Arial"/>
          <w:sz w:val="18"/>
          <w:szCs w:val="18"/>
        </w:rPr>
        <w:t>) in A.m</w:t>
      </w:r>
      <w:r w:rsidRPr="002E329E">
        <w:rPr>
          <w:rFonts w:ascii="Arial" w:hAnsi="Arial" w:cs="Arial"/>
          <w:sz w:val="18"/>
          <w:szCs w:val="18"/>
          <w:vertAlign w:val="superscript"/>
        </w:rPr>
        <w:t>-2</w:t>
      </w:r>
      <w:r w:rsidR="002E329E">
        <w:rPr>
          <w:rFonts w:ascii="Arial" w:hAnsi="Arial" w:cs="Arial"/>
          <w:sz w:val="18"/>
          <w:szCs w:val="18"/>
        </w:rPr>
        <w:t>,</w:t>
      </w:r>
      <w:r w:rsidRPr="00C666EF">
        <w:rPr>
          <w:rFonts w:ascii="Arial" w:hAnsi="Arial" w:cs="Arial"/>
          <w:sz w:val="18"/>
          <w:szCs w:val="18"/>
        </w:rPr>
        <w:t xml:space="preserve"> the operating pressure (</w:t>
      </w:r>
      <w:r w:rsidR="000455CA">
        <w:rPr>
          <w:rFonts w:ascii="Arial" w:hAnsi="Arial" w:cs="Arial"/>
          <w:sz w:val="18"/>
          <w:szCs w:val="18"/>
        </w:rPr>
        <w:t>p</w:t>
      </w:r>
      <w:r w:rsidRPr="00C666EF">
        <w:rPr>
          <w:rFonts w:ascii="Arial" w:hAnsi="Arial" w:cs="Arial"/>
          <w:sz w:val="18"/>
          <w:szCs w:val="18"/>
        </w:rPr>
        <w:t xml:space="preserve">) in bar, </w:t>
      </w:r>
      <w:r w:rsidR="002E329E">
        <w:rPr>
          <w:rFonts w:ascii="Arial" w:hAnsi="Arial" w:cs="Arial"/>
          <w:sz w:val="18"/>
          <w:szCs w:val="18"/>
        </w:rPr>
        <w:t xml:space="preserve">and </w:t>
      </w:r>
      <w:r w:rsidR="002E329E" w:rsidRPr="00C45816">
        <w:rPr>
          <w:rFonts w:ascii="Arial" w:hAnsi="Arial" w:cs="Arial"/>
          <w:sz w:val="18"/>
          <w:szCs w:val="18"/>
        </w:rPr>
        <w:t>the standard potential of the hydrogen cell</w:t>
      </w:r>
      <w:r w:rsidR="002E329E" w:rsidRPr="00C666EF">
        <w:rPr>
          <w:rFonts w:ascii="Arial" w:hAnsi="Arial" w:cs="Arial"/>
          <w:sz w:val="18"/>
          <w:szCs w:val="18"/>
        </w:rPr>
        <w:t xml:space="preserve"> </w:t>
      </w:r>
      <w:r w:rsidR="002E329E">
        <w:rPr>
          <w:rFonts w:ascii="Arial" w:hAnsi="Arial" w:cs="Arial"/>
          <w:sz w:val="18"/>
          <w:szCs w:val="18"/>
        </w:rPr>
        <w:t>(</w:t>
      </w:r>
      <w:r w:rsidR="002E329E" w:rsidRPr="002E329E">
        <w:rPr>
          <w:rFonts w:ascii="Arial" w:hAnsi="Arial" w:cs="Arial"/>
          <w:sz w:val="18"/>
          <w:szCs w:val="18"/>
        </w:rPr>
        <w:t>V</w:t>
      </w:r>
      <w:r w:rsidR="002E329E">
        <w:rPr>
          <w:rFonts w:ascii="Arial" w:hAnsi="Arial" w:cs="Arial"/>
          <w:sz w:val="18"/>
          <w:szCs w:val="18"/>
          <w:vertAlign w:val="superscript"/>
        </w:rPr>
        <w:t>0</w:t>
      </w:r>
      <w:r w:rsidR="002E329E">
        <w:rPr>
          <w:rFonts w:ascii="Arial" w:hAnsi="Arial" w:cs="Arial"/>
          <w:sz w:val="18"/>
          <w:szCs w:val="18"/>
        </w:rPr>
        <w:t xml:space="preserve">) in V, </w:t>
      </w:r>
      <w:r w:rsidRPr="00C666EF">
        <w:rPr>
          <w:rFonts w:ascii="Arial" w:hAnsi="Arial" w:cs="Arial"/>
          <w:sz w:val="18"/>
          <w:szCs w:val="18"/>
        </w:rPr>
        <w:t>as well as the operating coefficients of the electrolytic cell</w:t>
      </w:r>
      <w:r w:rsidR="002E329E">
        <w:rPr>
          <w:rFonts w:ascii="Arial" w:hAnsi="Arial" w:cs="Arial"/>
          <w:sz w:val="18"/>
          <w:szCs w:val="18"/>
        </w:rPr>
        <w:t xml:space="preserve"> (</w:t>
      </w:r>
      <w:r w:rsidR="002E329E" w:rsidRPr="00C45816">
        <w:rPr>
          <w:rFonts w:ascii="Arial" w:hAnsi="Arial" w:cs="Arial"/>
          <w:sz w:val="18"/>
          <w:szCs w:val="18"/>
        </w:rPr>
        <w:t>r</w:t>
      </w:r>
      <w:r w:rsidR="002E329E" w:rsidRPr="002E329E">
        <w:rPr>
          <w:rFonts w:ascii="Arial" w:hAnsi="Arial" w:cs="Arial"/>
          <w:sz w:val="18"/>
          <w:szCs w:val="18"/>
          <w:vertAlign w:val="subscript"/>
        </w:rPr>
        <w:t>1</w:t>
      </w:r>
      <w:r w:rsidR="002E329E" w:rsidRPr="00C45816">
        <w:rPr>
          <w:rFonts w:ascii="Arial" w:hAnsi="Arial" w:cs="Arial"/>
          <w:sz w:val="18"/>
          <w:szCs w:val="18"/>
        </w:rPr>
        <w:t>, r</w:t>
      </w:r>
      <w:r w:rsidR="002E329E" w:rsidRPr="002E329E">
        <w:rPr>
          <w:rFonts w:ascii="Arial" w:hAnsi="Arial" w:cs="Arial"/>
          <w:sz w:val="18"/>
          <w:szCs w:val="18"/>
          <w:vertAlign w:val="subscript"/>
        </w:rPr>
        <w:t>2</w:t>
      </w:r>
      <w:r w:rsidR="002E329E" w:rsidRPr="00C45816">
        <w:rPr>
          <w:rFonts w:ascii="Arial" w:hAnsi="Arial" w:cs="Arial"/>
          <w:sz w:val="18"/>
          <w:szCs w:val="18"/>
        </w:rPr>
        <w:t>, d</w:t>
      </w:r>
      <w:r w:rsidR="002E329E" w:rsidRPr="002E329E">
        <w:rPr>
          <w:rFonts w:ascii="Arial" w:hAnsi="Arial" w:cs="Arial"/>
          <w:sz w:val="18"/>
          <w:szCs w:val="18"/>
          <w:vertAlign w:val="subscript"/>
        </w:rPr>
        <w:t>1</w:t>
      </w:r>
      <w:r w:rsidR="002E329E" w:rsidRPr="00C45816">
        <w:rPr>
          <w:rFonts w:ascii="Arial" w:hAnsi="Arial" w:cs="Arial"/>
          <w:sz w:val="18"/>
          <w:szCs w:val="18"/>
        </w:rPr>
        <w:t>, d</w:t>
      </w:r>
      <w:r w:rsidR="002E329E" w:rsidRPr="002E329E">
        <w:rPr>
          <w:rFonts w:ascii="Arial" w:hAnsi="Arial" w:cs="Arial"/>
          <w:sz w:val="18"/>
          <w:szCs w:val="18"/>
          <w:vertAlign w:val="subscript"/>
        </w:rPr>
        <w:t>2</w:t>
      </w:r>
      <w:r w:rsidR="002E329E" w:rsidRPr="00C45816">
        <w:rPr>
          <w:rFonts w:ascii="Arial" w:hAnsi="Arial" w:cs="Arial"/>
          <w:sz w:val="18"/>
          <w:szCs w:val="18"/>
        </w:rPr>
        <w:t>, s, t</w:t>
      </w:r>
      <w:r w:rsidR="002E329E" w:rsidRPr="002E329E">
        <w:rPr>
          <w:rFonts w:ascii="Arial" w:hAnsi="Arial" w:cs="Arial"/>
          <w:sz w:val="18"/>
          <w:szCs w:val="18"/>
          <w:vertAlign w:val="subscript"/>
        </w:rPr>
        <w:t>1</w:t>
      </w:r>
      <w:r w:rsidR="002E329E" w:rsidRPr="00C45816">
        <w:rPr>
          <w:rFonts w:ascii="Arial" w:hAnsi="Arial" w:cs="Arial"/>
          <w:sz w:val="18"/>
          <w:szCs w:val="18"/>
        </w:rPr>
        <w:t>, t</w:t>
      </w:r>
      <w:r w:rsidR="002E329E" w:rsidRPr="002E329E">
        <w:rPr>
          <w:rFonts w:ascii="Arial" w:hAnsi="Arial" w:cs="Arial"/>
          <w:sz w:val="18"/>
          <w:szCs w:val="18"/>
          <w:vertAlign w:val="subscript"/>
        </w:rPr>
        <w:t>2</w:t>
      </w:r>
      <w:r w:rsidR="002E329E" w:rsidRPr="00C45816">
        <w:rPr>
          <w:rFonts w:ascii="Arial" w:hAnsi="Arial" w:cs="Arial"/>
          <w:sz w:val="18"/>
          <w:szCs w:val="18"/>
        </w:rPr>
        <w:t>, t</w:t>
      </w:r>
      <w:r w:rsidR="002E329E" w:rsidRPr="002E329E">
        <w:rPr>
          <w:rFonts w:ascii="Arial" w:hAnsi="Arial" w:cs="Arial"/>
          <w:sz w:val="18"/>
          <w:szCs w:val="18"/>
          <w:vertAlign w:val="subscript"/>
        </w:rPr>
        <w:t>3</w:t>
      </w:r>
      <w:r w:rsidR="002E329E">
        <w:rPr>
          <w:rFonts w:ascii="Arial" w:hAnsi="Arial" w:cs="Arial"/>
          <w:sz w:val="18"/>
          <w:szCs w:val="18"/>
        </w:rPr>
        <w:t>)</w:t>
      </w:r>
      <w:r w:rsidRPr="00C666EF">
        <w:rPr>
          <w:rFonts w:ascii="Arial" w:hAnsi="Arial" w:cs="Arial"/>
          <w:sz w:val="18"/>
          <w:szCs w:val="18"/>
        </w:rPr>
        <w:t xml:space="preserve">, </w:t>
      </w:r>
      <w:r w:rsidR="002E329E" w:rsidRPr="00C45816">
        <w:rPr>
          <w:rFonts w:ascii="Arial" w:hAnsi="Arial" w:cs="Arial"/>
          <w:sz w:val="18"/>
          <w:szCs w:val="18"/>
        </w:rPr>
        <w:t>their values are</w:t>
      </w:r>
      <w:r w:rsidR="002E329E">
        <w:rPr>
          <w:rFonts w:ascii="Arial" w:hAnsi="Arial" w:cs="Arial"/>
          <w:sz w:val="18"/>
          <w:szCs w:val="18"/>
        </w:rPr>
        <w:t xml:space="preserve"> 4,445.10</w:t>
      </w:r>
      <w:r w:rsidR="002E329E">
        <w:rPr>
          <w:rFonts w:ascii="Arial" w:hAnsi="Arial" w:cs="Arial"/>
          <w:sz w:val="18"/>
          <w:szCs w:val="18"/>
          <w:vertAlign w:val="superscript"/>
        </w:rPr>
        <w:t>-5</w:t>
      </w:r>
      <w:r w:rsidR="002E329E">
        <w:rPr>
          <w:rFonts w:ascii="Arial" w:hAnsi="Arial" w:cs="Arial"/>
          <w:sz w:val="18"/>
          <w:szCs w:val="18"/>
        </w:rPr>
        <w:t xml:space="preserve"> </w:t>
      </w:r>
      <w:r w:rsidR="002E329E" w:rsidRPr="00C45816">
        <w:rPr>
          <w:rFonts w:ascii="Arial" w:hAnsi="Arial" w:cs="Arial"/>
          <w:sz w:val="18"/>
          <w:szCs w:val="18"/>
        </w:rPr>
        <w:t>Ω.m²</w:t>
      </w:r>
      <w:r w:rsidR="002E329E">
        <w:rPr>
          <w:rFonts w:ascii="Arial" w:hAnsi="Arial" w:cs="Arial"/>
          <w:sz w:val="18"/>
          <w:szCs w:val="18"/>
        </w:rPr>
        <w:t>, 6,89.10</w:t>
      </w:r>
      <w:r w:rsidR="002E329E">
        <w:rPr>
          <w:rFonts w:ascii="Arial" w:hAnsi="Arial" w:cs="Arial"/>
          <w:sz w:val="18"/>
          <w:szCs w:val="18"/>
          <w:vertAlign w:val="superscript"/>
        </w:rPr>
        <w:t>-9</w:t>
      </w:r>
      <w:r w:rsidR="002E329E">
        <w:rPr>
          <w:rFonts w:ascii="Arial" w:hAnsi="Arial" w:cs="Arial"/>
          <w:sz w:val="18"/>
          <w:szCs w:val="18"/>
        </w:rPr>
        <w:t xml:space="preserve"> </w:t>
      </w:r>
      <w:r w:rsidR="002E329E" w:rsidRPr="00C45816">
        <w:rPr>
          <w:rFonts w:ascii="Arial" w:hAnsi="Arial" w:cs="Arial"/>
          <w:sz w:val="18"/>
          <w:szCs w:val="18"/>
          <w:lang w:val="en-GB"/>
        </w:rPr>
        <w:t>Ω.m²</w:t>
      </w:r>
      <w:r w:rsidR="002E329E">
        <w:rPr>
          <w:rFonts w:ascii="Arial" w:hAnsi="Arial" w:cs="Arial"/>
          <w:sz w:val="18"/>
          <w:szCs w:val="18"/>
          <w:lang w:val="en-GB"/>
        </w:rPr>
        <w:t>.°C</w:t>
      </w:r>
      <w:r w:rsidR="002E329E">
        <w:rPr>
          <w:rFonts w:ascii="Arial" w:hAnsi="Arial" w:cs="Arial"/>
          <w:sz w:val="18"/>
          <w:szCs w:val="18"/>
          <w:vertAlign w:val="superscript"/>
          <w:lang w:val="en-GB"/>
        </w:rPr>
        <w:t>-1</w:t>
      </w:r>
      <w:r w:rsidR="002E329E">
        <w:rPr>
          <w:rFonts w:ascii="Arial" w:hAnsi="Arial" w:cs="Arial"/>
          <w:sz w:val="18"/>
          <w:szCs w:val="18"/>
          <w:lang w:val="en-GB"/>
        </w:rPr>
        <w:t xml:space="preserve">, -3,13 </w:t>
      </w:r>
      <w:r w:rsidR="002E329E" w:rsidRPr="00C45816">
        <w:rPr>
          <w:rFonts w:ascii="Arial" w:hAnsi="Arial" w:cs="Arial"/>
          <w:sz w:val="18"/>
          <w:szCs w:val="18"/>
          <w:lang w:val="en-GB"/>
        </w:rPr>
        <w:t>Ω.m²</w:t>
      </w:r>
      <w:r w:rsidR="002E329E">
        <w:rPr>
          <w:rFonts w:ascii="Arial" w:hAnsi="Arial" w:cs="Arial"/>
          <w:sz w:val="18"/>
          <w:szCs w:val="18"/>
          <w:lang w:val="en-GB"/>
        </w:rPr>
        <w:t xml:space="preserve">, 4,47 </w:t>
      </w:r>
      <w:r w:rsidR="002E329E" w:rsidRPr="00C45816">
        <w:rPr>
          <w:rFonts w:ascii="Arial" w:hAnsi="Arial" w:cs="Arial"/>
          <w:sz w:val="18"/>
          <w:szCs w:val="18"/>
          <w:lang w:val="en-GB"/>
        </w:rPr>
        <w:t>Ω.m²</w:t>
      </w:r>
      <w:r w:rsidR="002E329E">
        <w:rPr>
          <w:rFonts w:ascii="Arial" w:hAnsi="Arial" w:cs="Arial"/>
          <w:sz w:val="18"/>
          <w:szCs w:val="18"/>
          <w:lang w:val="en-GB"/>
        </w:rPr>
        <w:t>.bar</w:t>
      </w:r>
      <w:r w:rsidR="002E329E">
        <w:rPr>
          <w:rFonts w:ascii="Arial" w:hAnsi="Arial" w:cs="Arial"/>
          <w:sz w:val="18"/>
          <w:szCs w:val="18"/>
          <w:vertAlign w:val="superscript"/>
          <w:lang w:val="en-GB"/>
        </w:rPr>
        <w:t>-1</w:t>
      </w:r>
      <w:r w:rsidR="002E329E">
        <w:rPr>
          <w:rFonts w:ascii="Arial" w:hAnsi="Arial" w:cs="Arial"/>
          <w:sz w:val="18"/>
          <w:szCs w:val="18"/>
          <w:lang w:val="en-GB"/>
        </w:rPr>
        <w:t>, 0,34 V, -0,0154 m².A</w:t>
      </w:r>
      <w:r w:rsidR="002E329E">
        <w:rPr>
          <w:rFonts w:ascii="Arial" w:hAnsi="Arial" w:cs="Arial"/>
          <w:sz w:val="18"/>
          <w:szCs w:val="18"/>
          <w:vertAlign w:val="superscript"/>
          <w:lang w:val="en-GB"/>
        </w:rPr>
        <w:t>-1</w:t>
      </w:r>
      <w:r w:rsidR="002E329E">
        <w:rPr>
          <w:rFonts w:ascii="Arial" w:hAnsi="Arial" w:cs="Arial"/>
          <w:sz w:val="18"/>
          <w:szCs w:val="18"/>
          <w:lang w:val="en-GB"/>
        </w:rPr>
        <w:t>, 2,002 m².°C.A</w:t>
      </w:r>
      <w:r w:rsidR="002E329E">
        <w:rPr>
          <w:rFonts w:ascii="Arial" w:hAnsi="Arial" w:cs="Arial"/>
          <w:sz w:val="18"/>
          <w:szCs w:val="18"/>
          <w:vertAlign w:val="superscript"/>
          <w:lang w:val="en-GB"/>
        </w:rPr>
        <w:t>-1</w:t>
      </w:r>
      <w:r w:rsidR="002E329E">
        <w:rPr>
          <w:rFonts w:ascii="Arial" w:hAnsi="Arial" w:cs="Arial"/>
          <w:sz w:val="18"/>
          <w:szCs w:val="18"/>
          <w:lang w:val="en-GB"/>
        </w:rPr>
        <w:t xml:space="preserve"> e 15,24 m².°C.A</w:t>
      </w:r>
      <w:r w:rsidR="002E329E">
        <w:rPr>
          <w:rFonts w:ascii="Arial" w:hAnsi="Arial" w:cs="Arial"/>
          <w:sz w:val="18"/>
          <w:szCs w:val="18"/>
          <w:vertAlign w:val="superscript"/>
          <w:lang w:val="en-GB"/>
        </w:rPr>
        <w:t>-1</w:t>
      </w:r>
      <w:r w:rsidR="002E329E">
        <w:rPr>
          <w:rFonts w:ascii="Arial" w:hAnsi="Arial" w:cs="Arial"/>
          <w:sz w:val="18"/>
          <w:szCs w:val="18"/>
          <w:lang w:val="en-GB"/>
        </w:rPr>
        <w:t>, respectively</w:t>
      </w:r>
      <w:r w:rsidR="002E329E">
        <w:rPr>
          <w:rFonts w:ascii="Arial" w:hAnsi="Arial" w:cs="Arial"/>
          <w:sz w:val="18"/>
          <w:szCs w:val="18"/>
        </w:rPr>
        <w:t xml:space="preserve">, </w:t>
      </w:r>
      <w:r w:rsidRPr="00C666EF">
        <w:rPr>
          <w:rFonts w:ascii="Arial" w:hAnsi="Arial" w:cs="Arial"/>
          <w:sz w:val="18"/>
          <w:szCs w:val="18"/>
        </w:rPr>
        <w:t xml:space="preserve">as shown in </w:t>
      </w:r>
      <w:r w:rsidR="00817CBD">
        <w:rPr>
          <w:rFonts w:ascii="Arial" w:hAnsi="Arial" w:cs="Arial"/>
          <w:sz w:val="18"/>
          <w:szCs w:val="18"/>
        </w:rPr>
        <w:t>Eq(</w:t>
      </w:r>
      <w:r w:rsidRPr="00C666EF">
        <w:rPr>
          <w:rFonts w:ascii="Arial" w:hAnsi="Arial" w:cs="Arial"/>
          <w:sz w:val="18"/>
          <w:szCs w:val="18"/>
        </w:rPr>
        <w:t>2</w:t>
      </w:r>
      <w:r w:rsidR="00817CBD">
        <w:rPr>
          <w:rFonts w:ascii="Arial" w:hAnsi="Arial" w:cs="Arial"/>
          <w:sz w:val="18"/>
          <w:szCs w:val="18"/>
        </w:rPr>
        <w:t>)</w:t>
      </w:r>
      <w:r w:rsidRPr="00C666EF">
        <w:rPr>
          <w:rFonts w:ascii="Arial" w:hAnsi="Arial" w:cs="Arial"/>
          <w:sz w:val="18"/>
          <w:szCs w:val="18"/>
        </w:rPr>
        <w:t xml:space="preserve"> below</w:t>
      </w:r>
      <w:r w:rsidR="002E329E">
        <w:rPr>
          <w:rFonts w:ascii="Arial" w:hAnsi="Arial" w:cs="Arial"/>
          <w:sz w:val="18"/>
          <w:szCs w:val="18"/>
        </w:rPr>
        <w:t xml:space="preserve"> </w:t>
      </w:r>
      <w:r w:rsidR="008077FD">
        <w:rPr>
          <w:rFonts w:ascii="Arial" w:hAnsi="Arial" w:cs="Arial"/>
          <w:sz w:val="18"/>
          <w:szCs w:val="18"/>
        </w:rPr>
        <w:t>(Sánchez et al., 2020)</w:t>
      </w:r>
      <w:r w:rsidRPr="00C666EF">
        <w:rPr>
          <w:rFonts w:ascii="Arial" w:hAnsi="Arial" w:cs="Arial"/>
          <w:sz w:val="18"/>
          <w:szCs w:val="18"/>
        </w:rPr>
        <w:t>.</w:t>
      </w:r>
    </w:p>
    <w:p w14:paraId="72C542E2" w14:textId="48A4489B" w:rsidR="00C666EF" w:rsidRDefault="00000000" w:rsidP="00402623">
      <w:pPr>
        <w:pStyle w:val="CETEquation"/>
      </w:pPr>
      <m:oMathPara>
        <m:oMath>
          <m:sSub>
            <m:sSubPr>
              <m:ctrlPr>
                <w:rPr>
                  <w:rFonts w:ascii="Cambria Math" w:hAnsi="Cambria Math"/>
                </w:rPr>
              </m:ctrlPr>
            </m:sSubPr>
            <m:e>
              <m:r>
                <w:rPr>
                  <w:rFonts w:ascii="Cambria Math" w:hAnsi="Cambria Math"/>
                </w:rPr>
                <m:t>V</m:t>
              </m:r>
            </m:e>
            <m:sub>
              <m:r>
                <w:rPr>
                  <w:rFonts w:ascii="Cambria Math" w:hAnsi="Cambria Math"/>
                </w:rPr>
                <m:t>ec</m:t>
              </m:r>
            </m:sub>
          </m:sSub>
          <m:r>
            <m:rPr>
              <m:sty m:val="p"/>
            </m:rPr>
            <w:rPr>
              <w:rFonts w:ascii="Cambria Math" w:hAnsi="Cambria Math"/>
            </w:rPr>
            <m:t>=</m:t>
          </m:r>
          <m:sSup>
            <m:sSupPr>
              <m:ctrlPr>
                <w:rPr>
                  <w:rFonts w:ascii="Cambria Math" w:hAnsi="Cambria Math"/>
                </w:rPr>
              </m:ctrlPr>
            </m:sSupPr>
            <m:e>
              <m:r>
                <w:rPr>
                  <w:rFonts w:ascii="Cambria Math" w:hAnsi="Cambria Math"/>
                </w:rPr>
                <m:t>V</m:t>
              </m:r>
            </m:e>
            <m:sup>
              <m:r>
                <m:rPr>
                  <m:sty m:val="p"/>
                </m:rPr>
                <w:rPr>
                  <w:rFonts w:ascii="Cambria Math" w:hAnsi="Cambria Math"/>
                </w:rPr>
                <m:t>0</m:t>
              </m:r>
            </m:sup>
          </m:sSup>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2</m:t>
                  </m:r>
                </m:sub>
              </m:sSub>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r>
                <w:rPr>
                  <w:rFonts w:ascii="Cambria Math" w:hAnsi="Cambria Math"/>
                </w:rPr>
                <m:t>p</m:t>
              </m:r>
            </m:e>
          </m:d>
          <m:sSub>
            <m:sSubPr>
              <m:ctrlPr>
                <w:rPr>
                  <w:rFonts w:ascii="Cambria Math" w:hAnsi="Cambria Math"/>
                </w:rPr>
              </m:ctrlPr>
            </m:sSubPr>
            <m:e>
              <m:r>
                <w:rPr>
                  <w:rFonts w:ascii="Cambria Math" w:hAnsi="Cambria Math"/>
                </w:rPr>
                <m:t>j</m:t>
              </m:r>
            </m:e>
            <m:sub>
              <m:r>
                <w:rPr>
                  <w:rFonts w:ascii="Cambria Math" w:hAnsi="Cambria Math"/>
                </w:rPr>
                <m:t>ec</m:t>
              </m:r>
            </m:sub>
          </m:sSub>
          <m:r>
            <m:rPr>
              <m:sty m:val="p"/>
            </m:rPr>
            <w:rPr>
              <w:rFonts w:ascii="Cambria Math" w:hAnsi="Cambria Math"/>
            </w:rPr>
            <m:t>+</m:t>
          </m:r>
          <m:r>
            <w:rPr>
              <w:rFonts w:ascii="Cambria Math" w:hAnsi="Cambria Math"/>
            </w:rPr>
            <m:t>slog</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m:rPr>
                              <m:sty m:val="p"/>
                            </m:rPr>
                            <w:rPr>
                              <w:rFonts w:ascii="Cambria Math" w:hAnsi="Cambria Math"/>
                            </w:rPr>
                            <m:t>2</m:t>
                          </m:r>
                        </m:sub>
                      </m:sSub>
                    </m:num>
                    <m:den>
                      <m:r>
                        <w:rPr>
                          <w:rFonts w:ascii="Cambria Math" w:hAnsi="Cambria Math"/>
                        </w:rPr>
                        <m:t>T</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m:rPr>
                              <m:sty m:val="p"/>
                            </m:rPr>
                            <w:rPr>
                              <w:rFonts w:ascii="Cambria Math" w:hAnsi="Cambria Math"/>
                            </w:rPr>
                            <m:t>3</m:t>
                          </m:r>
                        </m:sub>
                      </m:sSub>
                    </m:num>
                    <m:den>
                      <m:sSup>
                        <m:sSupPr>
                          <m:ctrlPr>
                            <w:rPr>
                              <w:rFonts w:ascii="Cambria Math" w:hAnsi="Cambria Math"/>
                            </w:rPr>
                          </m:ctrlPr>
                        </m:sSupPr>
                        <m:e>
                          <m:r>
                            <w:rPr>
                              <w:rFonts w:ascii="Cambria Math" w:hAnsi="Cambria Math"/>
                            </w:rPr>
                            <m:t>T</m:t>
                          </m:r>
                        </m:e>
                        <m:sup>
                          <m:r>
                            <m:rPr>
                              <m:sty m:val="p"/>
                            </m:rPr>
                            <w:rPr>
                              <w:rFonts w:ascii="Cambria Math" w:hAnsi="Cambria Math"/>
                            </w:rPr>
                            <m:t>2</m:t>
                          </m:r>
                        </m:sup>
                      </m:sSup>
                    </m:den>
                  </m:f>
                </m:e>
              </m:d>
              <m:sSub>
                <m:sSubPr>
                  <m:ctrlPr>
                    <w:rPr>
                      <w:rFonts w:ascii="Cambria Math" w:hAnsi="Cambria Math"/>
                    </w:rPr>
                  </m:ctrlPr>
                </m:sSubPr>
                <m:e>
                  <m:r>
                    <w:rPr>
                      <w:rFonts w:ascii="Cambria Math" w:hAnsi="Cambria Math"/>
                    </w:rPr>
                    <m:t>j</m:t>
                  </m:r>
                </m:e>
                <m:sub>
                  <m:r>
                    <w:rPr>
                      <w:rFonts w:ascii="Cambria Math" w:hAnsi="Cambria Math"/>
                    </w:rPr>
                    <m:t>ec</m:t>
                  </m:r>
                </m:sub>
              </m:sSub>
              <m:r>
                <m:rPr>
                  <m:sty m:val="p"/>
                </m:rPr>
                <w:rPr>
                  <w:rFonts w:ascii="Cambria Math" w:hAnsi="Cambria Math"/>
                </w:rPr>
                <m:t>+1</m:t>
              </m:r>
            </m:e>
          </m:d>
          <m:r>
            <m:rPr>
              <m:sty m:val="p"/>
            </m:rPr>
            <w:rPr>
              <w:rFonts w:ascii="Cambria Math" w:hAnsi="Cambria Math"/>
            </w:rPr>
            <m:t xml:space="preserve">                                                                                     (2)</m:t>
          </m:r>
        </m:oMath>
      </m:oMathPara>
    </w:p>
    <w:p w14:paraId="20621925" w14:textId="610B219B" w:rsidR="00C45816" w:rsidRDefault="00C45816" w:rsidP="0000545F">
      <w:pPr>
        <w:pStyle w:val="Els-body-text"/>
        <w:rPr>
          <w:rFonts w:ascii="Arial" w:hAnsi="Arial" w:cs="Arial"/>
          <w:sz w:val="18"/>
          <w:szCs w:val="18"/>
        </w:rPr>
      </w:pPr>
      <w:r w:rsidRPr="00C45816">
        <w:rPr>
          <w:rFonts w:ascii="Arial" w:hAnsi="Arial" w:cs="Arial"/>
          <w:sz w:val="18"/>
          <w:szCs w:val="18"/>
        </w:rPr>
        <w:t>The definition of the electrolytic cell's power</w:t>
      </w:r>
      <w:r w:rsidR="00D21197">
        <w:rPr>
          <w:rFonts w:ascii="Arial" w:hAnsi="Arial" w:cs="Arial"/>
          <w:sz w:val="18"/>
          <w:szCs w:val="18"/>
        </w:rPr>
        <w:t xml:space="preserve"> (P</w:t>
      </w:r>
      <w:r w:rsidR="00D21197">
        <w:rPr>
          <w:rFonts w:ascii="Arial" w:hAnsi="Arial" w:cs="Arial"/>
          <w:sz w:val="18"/>
          <w:szCs w:val="18"/>
          <w:vertAlign w:val="subscript"/>
        </w:rPr>
        <w:t>ec</w:t>
      </w:r>
      <w:r w:rsidR="00D21197">
        <w:rPr>
          <w:rFonts w:ascii="Arial" w:hAnsi="Arial" w:cs="Arial"/>
          <w:sz w:val="18"/>
          <w:szCs w:val="18"/>
        </w:rPr>
        <w:t>)</w:t>
      </w:r>
      <w:r w:rsidRPr="00C45816">
        <w:rPr>
          <w:rFonts w:ascii="Arial" w:hAnsi="Arial" w:cs="Arial"/>
          <w:sz w:val="18"/>
          <w:szCs w:val="18"/>
        </w:rPr>
        <w:t xml:space="preserve"> is provided in </w:t>
      </w:r>
      <w:proofErr w:type="gramStart"/>
      <w:r w:rsidR="00817CBD">
        <w:rPr>
          <w:rFonts w:ascii="Arial" w:hAnsi="Arial" w:cs="Arial"/>
          <w:sz w:val="18"/>
          <w:szCs w:val="18"/>
        </w:rPr>
        <w:t>E</w:t>
      </w:r>
      <w:r w:rsidRPr="00C45816">
        <w:rPr>
          <w:rFonts w:ascii="Arial" w:hAnsi="Arial" w:cs="Arial"/>
          <w:sz w:val="18"/>
          <w:szCs w:val="18"/>
        </w:rPr>
        <w:t>q</w:t>
      </w:r>
      <w:r w:rsidR="00817CBD">
        <w:rPr>
          <w:rFonts w:ascii="Arial" w:hAnsi="Arial" w:cs="Arial"/>
          <w:sz w:val="18"/>
          <w:szCs w:val="18"/>
        </w:rPr>
        <w:t>(</w:t>
      </w:r>
      <w:proofErr w:type="gramEnd"/>
      <w:r w:rsidRPr="00C45816">
        <w:rPr>
          <w:rFonts w:ascii="Arial" w:hAnsi="Arial" w:cs="Arial"/>
          <w:sz w:val="18"/>
          <w:szCs w:val="18"/>
        </w:rPr>
        <w:t>3</w:t>
      </w:r>
      <w:r w:rsidR="00817CBD">
        <w:rPr>
          <w:rFonts w:ascii="Arial" w:hAnsi="Arial" w:cs="Arial"/>
          <w:sz w:val="18"/>
          <w:szCs w:val="18"/>
        </w:rPr>
        <w:t>)</w:t>
      </w:r>
      <w:r w:rsidRPr="00C45816">
        <w:rPr>
          <w:rFonts w:ascii="Arial" w:hAnsi="Arial" w:cs="Arial"/>
          <w:sz w:val="18"/>
          <w:szCs w:val="18"/>
        </w:rPr>
        <w:t xml:space="preserve"> below, where </w:t>
      </w:r>
      <w:proofErr w:type="spellStart"/>
      <w:r w:rsidRPr="00C45816">
        <w:rPr>
          <w:rFonts w:ascii="Arial" w:hAnsi="Arial" w:cs="Arial"/>
          <w:sz w:val="18"/>
          <w:szCs w:val="18"/>
        </w:rPr>
        <w:t>A</w:t>
      </w:r>
      <w:r w:rsidRPr="00402623">
        <w:rPr>
          <w:rFonts w:ascii="Arial" w:hAnsi="Arial" w:cs="Arial"/>
          <w:sz w:val="18"/>
          <w:szCs w:val="18"/>
          <w:vertAlign w:val="subscript"/>
        </w:rPr>
        <w:t>ec</w:t>
      </w:r>
      <w:proofErr w:type="spellEnd"/>
      <w:r w:rsidRPr="00C45816">
        <w:rPr>
          <w:rFonts w:ascii="Arial" w:hAnsi="Arial" w:cs="Arial"/>
          <w:sz w:val="18"/>
          <w:szCs w:val="18"/>
        </w:rPr>
        <w:t xml:space="preserve"> is the </w:t>
      </w:r>
      <w:r w:rsidR="000455CA" w:rsidRPr="00C45816">
        <w:rPr>
          <w:rFonts w:ascii="Arial" w:hAnsi="Arial" w:cs="Arial"/>
          <w:sz w:val="18"/>
          <w:szCs w:val="18"/>
        </w:rPr>
        <w:t>electrolytic</w:t>
      </w:r>
      <w:r w:rsidR="006C2183">
        <w:rPr>
          <w:rFonts w:ascii="Arial" w:hAnsi="Arial" w:cs="Arial"/>
          <w:sz w:val="18"/>
          <w:szCs w:val="18"/>
        </w:rPr>
        <w:t xml:space="preserve"> </w:t>
      </w:r>
      <w:r w:rsidRPr="00C45816">
        <w:rPr>
          <w:rFonts w:ascii="Arial" w:hAnsi="Arial" w:cs="Arial"/>
          <w:sz w:val="18"/>
          <w:szCs w:val="18"/>
        </w:rPr>
        <w:t>cell area in m² and N</w:t>
      </w:r>
      <w:r w:rsidRPr="00402623">
        <w:rPr>
          <w:rFonts w:ascii="Arial" w:hAnsi="Arial" w:cs="Arial"/>
          <w:sz w:val="18"/>
          <w:szCs w:val="18"/>
          <w:vertAlign w:val="subscript"/>
        </w:rPr>
        <w:t>ec</w:t>
      </w:r>
      <w:r w:rsidRPr="00C45816">
        <w:rPr>
          <w:rFonts w:ascii="Arial" w:hAnsi="Arial" w:cs="Arial"/>
          <w:sz w:val="18"/>
          <w:szCs w:val="18"/>
        </w:rPr>
        <w:t xml:space="preserve"> is the number of electrolytic cells</w:t>
      </w:r>
      <w:r w:rsidR="00226827">
        <w:rPr>
          <w:rFonts w:ascii="Arial" w:hAnsi="Arial" w:cs="Arial"/>
          <w:sz w:val="18"/>
          <w:szCs w:val="18"/>
        </w:rPr>
        <w:t xml:space="preserve"> </w:t>
      </w:r>
      <w:r w:rsidR="008077FD">
        <w:rPr>
          <w:rFonts w:ascii="Arial" w:hAnsi="Arial" w:cs="Arial"/>
          <w:sz w:val="18"/>
          <w:szCs w:val="18"/>
        </w:rPr>
        <w:t>(Sánchez et al., 2020)</w:t>
      </w:r>
      <w:r w:rsidRPr="00C45816">
        <w:rPr>
          <w:rFonts w:ascii="Arial" w:hAnsi="Arial" w:cs="Arial"/>
          <w:sz w:val="18"/>
          <w:szCs w:val="18"/>
        </w:rPr>
        <w:t xml:space="preserve">. </w:t>
      </w:r>
    </w:p>
    <w:p w14:paraId="07491145" w14:textId="06BD1A51" w:rsidR="00C45816" w:rsidRDefault="00000000" w:rsidP="00D21197">
      <w:pPr>
        <w:pStyle w:val="CETEquation"/>
      </w:pPr>
      <m:oMathPara>
        <m:oMath>
          <m:sSub>
            <m:sSubPr>
              <m:ctrlPr>
                <w:rPr>
                  <w:rFonts w:ascii="Cambria Math" w:hAnsi="Cambria Math"/>
                </w:rPr>
              </m:ctrlPr>
            </m:sSubPr>
            <m:e>
              <m:r>
                <w:rPr>
                  <w:rFonts w:ascii="Cambria Math" w:hAnsi="Cambria Math"/>
                </w:rPr>
                <m:t>P</m:t>
              </m:r>
            </m:e>
            <m:sub>
              <m:r>
                <w:rPr>
                  <w:rFonts w:ascii="Cambria Math" w:hAnsi="Cambria Math"/>
                </w:rPr>
                <m:t>ec</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ec</m:t>
              </m:r>
            </m:sub>
          </m:sSub>
          <m:sSub>
            <m:sSubPr>
              <m:ctrlPr>
                <w:rPr>
                  <w:rFonts w:ascii="Cambria Math" w:hAnsi="Cambria Math"/>
                </w:rPr>
              </m:ctrlPr>
            </m:sSubPr>
            <m:e>
              <m:r>
                <w:rPr>
                  <w:rFonts w:ascii="Cambria Math" w:hAnsi="Cambria Math"/>
                </w:rPr>
                <m:t>N</m:t>
              </m:r>
            </m:e>
            <m:sub>
              <m:r>
                <w:rPr>
                  <w:rFonts w:ascii="Cambria Math" w:hAnsi="Cambria Math"/>
                </w:rPr>
                <m:t>ec</m:t>
              </m:r>
            </m:sub>
          </m:sSub>
          <m:sSub>
            <m:sSubPr>
              <m:ctrlPr>
                <w:rPr>
                  <w:rFonts w:ascii="Cambria Math" w:hAnsi="Cambria Math"/>
                </w:rPr>
              </m:ctrlPr>
            </m:sSubPr>
            <m:e>
              <m:r>
                <w:rPr>
                  <w:rFonts w:ascii="Cambria Math" w:hAnsi="Cambria Math"/>
                </w:rPr>
                <m:t>A</m:t>
              </m:r>
            </m:e>
            <m:sub>
              <m:r>
                <w:rPr>
                  <w:rFonts w:ascii="Cambria Math" w:hAnsi="Cambria Math"/>
                </w:rPr>
                <m:t>ec</m:t>
              </m:r>
            </m:sub>
          </m:sSub>
          <m:sSub>
            <m:sSubPr>
              <m:ctrlPr>
                <w:rPr>
                  <w:rFonts w:ascii="Cambria Math" w:hAnsi="Cambria Math"/>
                </w:rPr>
              </m:ctrlPr>
            </m:sSubPr>
            <m:e>
              <m:r>
                <w:rPr>
                  <w:rFonts w:ascii="Cambria Math" w:hAnsi="Cambria Math"/>
                </w:rPr>
                <m:t>j</m:t>
              </m:r>
            </m:e>
            <m:sub>
              <m:r>
                <w:rPr>
                  <w:rFonts w:ascii="Cambria Math" w:hAnsi="Cambria Math"/>
                </w:rPr>
                <m:t>ec</m:t>
              </m:r>
            </m:sub>
          </m:sSub>
          <m:r>
            <m:rPr>
              <m:sty m:val="p"/>
            </m:rPr>
            <w:rPr>
              <w:rFonts w:ascii="Cambria Math" w:hAnsi="Cambria Math"/>
            </w:rPr>
            <m:t xml:space="preserve">                                                                                                                                                                                   (3)</m:t>
          </m:r>
        </m:oMath>
      </m:oMathPara>
    </w:p>
    <w:p w14:paraId="78F8C312" w14:textId="4C029B07" w:rsidR="00F34D49" w:rsidRDefault="002F0FB1" w:rsidP="0000545F">
      <w:pPr>
        <w:pStyle w:val="Els-body-text"/>
        <w:rPr>
          <w:rFonts w:ascii="Arial" w:hAnsi="Arial" w:cs="Arial"/>
          <w:sz w:val="18"/>
          <w:szCs w:val="18"/>
        </w:rPr>
      </w:pPr>
      <w:r w:rsidRPr="002F0FB1">
        <w:rPr>
          <w:rFonts w:ascii="Arial" w:hAnsi="Arial" w:cs="Arial"/>
          <w:sz w:val="18"/>
          <w:szCs w:val="18"/>
        </w:rPr>
        <w:t xml:space="preserve">Furthermore, </w:t>
      </w:r>
      <w:r w:rsidR="00130BB1" w:rsidRPr="00130BB1">
        <w:rPr>
          <w:rFonts w:ascii="Arial" w:hAnsi="Arial" w:cs="Arial"/>
          <w:sz w:val="18"/>
          <w:szCs w:val="18"/>
        </w:rPr>
        <w:t>one of the key metrics for evaluating the performance of the electrolytic cell is the Faraday efficiency</w:t>
      </w:r>
      <w:r w:rsidRPr="002F0FB1">
        <w:rPr>
          <w:rFonts w:ascii="Arial" w:hAnsi="Arial" w:cs="Arial"/>
          <w:sz w:val="18"/>
          <w:szCs w:val="18"/>
        </w:rPr>
        <w:t xml:space="preserve"> (</w:t>
      </w:r>
      <w:proofErr w:type="spellStart"/>
      <w:r w:rsidRPr="002F0FB1">
        <w:rPr>
          <w:rFonts w:ascii="Arial" w:hAnsi="Arial" w:cs="Arial"/>
          <w:sz w:val="18"/>
          <w:szCs w:val="18"/>
        </w:rPr>
        <w:t>n</w:t>
      </w:r>
      <w:r w:rsidRPr="00D21197">
        <w:rPr>
          <w:rFonts w:ascii="Arial" w:hAnsi="Arial" w:cs="Arial"/>
          <w:sz w:val="18"/>
          <w:szCs w:val="18"/>
          <w:vertAlign w:val="subscript"/>
        </w:rPr>
        <w:t>F</w:t>
      </w:r>
      <w:proofErr w:type="spellEnd"/>
      <w:r w:rsidRPr="002F0FB1">
        <w:rPr>
          <w:rFonts w:ascii="Arial" w:hAnsi="Arial" w:cs="Arial"/>
          <w:sz w:val="18"/>
          <w:szCs w:val="18"/>
        </w:rPr>
        <w:t xml:space="preserve">), an index that varies from 0 to 100% and gauges the production quality </w:t>
      </w:r>
      <w:r w:rsidR="00D35F46">
        <w:rPr>
          <w:rFonts w:ascii="Arial" w:hAnsi="Arial" w:cs="Arial"/>
          <w:sz w:val="18"/>
          <w:szCs w:val="18"/>
        </w:rPr>
        <w:t>concerning</w:t>
      </w:r>
      <w:r w:rsidRPr="002F0FB1">
        <w:rPr>
          <w:rFonts w:ascii="Arial" w:hAnsi="Arial" w:cs="Arial"/>
          <w:sz w:val="18"/>
          <w:szCs w:val="18"/>
        </w:rPr>
        <w:t xml:space="preserve"> the electrolytic cell's target product, in this case</w:t>
      </w:r>
      <w:r w:rsidR="00EA5B3E">
        <w:rPr>
          <w:rFonts w:ascii="Arial" w:hAnsi="Arial" w:cs="Arial"/>
          <w:sz w:val="18"/>
          <w:szCs w:val="18"/>
        </w:rPr>
        <w:t>,</w:t>
      </w:r>
      <w:r w:rsidRPr="002F0FB1">
        <w:rPr>
          <w:rFonts w:ascii="Arial" w:hAnsi="Arial" w:cs="Arial"/>
          <w:sz w:val="18"/>
          <w:szCs w:val="18"/>
        </w:rPr>
        <w:t xml:space="preserve"> H</w:t>
      </w:r>
      <w:r w:rsidRPr="00D21197">
        <w:rPr>
          <w:rFonts w:ascii="Arial" w:hAnsi="Arial" w:cs="Arial"/>
          <w:sz w:val="18"/>
          <w:szCs w:val="18"/>
          <w:vertAlign w:val="subscript"/>
        </w:rPr>
        <w:t>2</w:t>
      </w:r>
      <w:r w:rsidRPr="002F0FB1">
        <w:rPr>
          <w:rFonts w:ascii="Arial" w:hAnsi="Arial" w:cs="Arial"/>
          <w:sz w:val="18"/>
          <w:szCs w:val="18"/>
        </w:rPr>
        <w:t xml:space="preserve">. It is computed as follows, in </w:t>
      </w:r>
      <w:proofErr w:type="gramStart"/>
      <w:r w:rsidRPr="002F0FB1">
        <w:rPr>
          <w:rFonts w:ascii="Arial" w:hAnsi="Arial" w:cs="Arial"/>
          <w:sz w:val="18"/>
          <w:szCs w:val="18"/>
        </w:rPr>
        <w:t>E</w:t>
      </w:r>
      <w:r w:rsidR="00817CBD">
        <w:rPr>
          <w:rFonts w:ascii="Arial" w:hAnsi="Arial" w:cs="Arial"/>
          <w:sz w:val="18"/>
          <w:szCs w:val="18"/>
        </w:rPr>
        <w:t>q(</w:t>
      </w:r>
      <w:proofErr w:type="gramEnd"/>
      <w:r>
        <w:rPr>
          <w:rFonts w:ascii="Arial" w:hAnsi="Arial" w:cs="Arial"/>
          <w:sz w:val="18"/>
          <w:szCs w:val="18"/>
        </w:rPr>
        <w:t>4</w:t>
      </w:r>
      <w:r w:rsidR="00817CBD">
        <w:rPr>
          <w:rFonts w:ascii="Arial" w:hAnsi="Arial" w:cs="Arial"/>
          <w:sz w:val="18"/>
          <w:szCs w:val="18"/>
        </w:rPr>
        <w:t>)</w:t>
      </w:r>
      <w:r w:rsidR="00FD0FB9">
        <w:rPr>
          <w:rFonts w:ascii="Arial" w:hAnsi="Arial" w:cs="Arial"/>
          <w:sz w:val="18"/>
          <w:szCs w:val="18"/>
        </w:rPr>
        <w:t xml:space="preserve">. </w:t>
      </w:r>
      <w:r w:rsidR="00FD0FB9" w:rsidRPr="002F0FB1">
        <w:rPr>
          <w:rFonts w:ascii="Arial" w:hAnsi="Arial" w:cs="Arial"/>
          <w:sz w:val="18"/>
          <w:szCs w:val="18"/>
        </w:rPr>
        <w:t>Where f</w:t>
      </w:r>
      <w:r w:rsidR="00FD0FB9" w:rsidRPr="00130BB1">
        <w:rPr>
          <w:rFonts w:ascii="Arial" w:hAnsi="Arial" w:cs="Arial"/>
          <w:sz w:val="18"/>
          <w:szCs w:val="18"/>
          <w:vertAlign w:val="subscript"/>
        </w:rPr>
        <w:t>11</w:t>
      </w:r>
      <w:r w:rsidR="00FD0FB9" w:rsidRPr="002F0FB1">
        <w:rPr>
          <w:rFonts w:ascii="Arial" w:hAnsi="Arial" w:cs="Arial"/>
          <w:sz w:val="18"/>
          <w:szCs w:val="18"/>
        </w:rPr>
        <w:t>, f</w:t>
      </w:r>
      <w:r w:rsidR="00FD0FB9" w:rsidRPr="00130BB1">
        <w:rPr>
          <w:rFonts w:ascii="Arial" w:hAnsi="Arial" w:cs="Arial"/>
          <w:sz w:val="18"/>
          <w:szCs w:val="18"/>
          <w:vertAlign w:val="subscript"/>
        </w:rPr>
        <w:t>12</w:t>
      </w:r>
      <w:r w:rsidR="00FD0FB9" w:rsidRPr="002F0FB1">
        <w:rPr>
          <w:rFonts w:ascii="Arial" w:hAnsi="Arial" w:cs="Arial"/>
          <w:sz w:val="18"/>
          <w:szCs w:val="18"/>
        </w:rPr>
        <w:t>, f</w:t>
      </w:r>
      <w:r w:rsidR="00FD0FB9" w:rsidRPr="00130BB1">
        <w:rPr>
          <w:rFonts w:ascii="Arial" w:hAnsi="Arial" w:cs="Arial"/>
          <w:sz w:val="18"/>
          <w:szCs w:val="18"/>
          <w:vertAlign w:val="subscript"/>
        </w:rPr>
        <w:t>21</w:t>
      </w:r>
      <w:r w:rsidR="00FD0FB9" w:rsidRPr="002F0FB1">
        <w:rPr>
          <w:rFonts w:ascii="Arial" w:hAnsi="Arial" w:cs="Arial"/>
          <w:sz w:val="18"/>
          <w:szCs w:val="18"/>
        </w:rPr>
        <w:t>, f</w:t>
      </w:r>
      <w:r w:rsidR="00FD0FB9" w:rsidRPr="00130BB1">
        <w:rPr>
          <w:rFonts w:ascii="Arial" w:hAnsi="Arial" w:cs="Arial"/>
          <w:sz w:val="18"/>
          <w:szCs w:val="18"/>
          <w:vertAlign w:val="subscript"/>
        </w:rPr>
        <w:t>22</w:t>
      </w:r>
      <w:r w:rsidR="00FD0FB9" w:rsidRPr="002F0FB1">
        <w:rPr>
          <w:rFonts w:ascii="Arial" w:hAnsi="Arial" w:cs="Arial"/>
          <w:sz w:val="18"/>
          <w:szCs w:val="18"/>
        </w:rPr>
        <w:t xml:space="preserve"> are operational coefficients and their values are</w:t>
      </w:r>
      <w:r w:rsidR="00FD0FB9">
        <w:rPr>
          <w:rFonts w:ascii="Arial" w:hAnsi="Arial" w:cs="Arial"/>
          <w:sz w:val="18"/>
          <w:szCs w:val="18"/>
        </w:rPr>
        <w:t xml:space="preserve"> </w:t>
      </w:r>
      <w:r w:rsidR="00FD0FB9" w:rsidRPr="002F0FB1">
        <w:rPr>
          <w:rFonts w:ascii="Arial" w:hAnsi="Arial" w:cs="Arial"/>
          <w:sz w:val="18"/>
          <w:szCs w:val="18"/>
        </w:rPr>
        <w:t>478645,74</w:t>
      </w:r>
      <w:r w:rsidR="00FD0FB9">
        <w:rPr>
          <w:rFonts w:ascii="Arial" w:hAnsi="Arial" w:cs="Arial"/>
          <w:sz w:val="18"/>
          <w:szCs w:val="18"/>
        </w:rPr>
        <w:t xml:space="preserve"> </w:t>
      </w:r>
      <w:r w:rsidR="00FD0FB9" w:rsidRPr="002F0FB1">
        <w:rPr>
          <w:rFonts w:ascii="Arial" w:hAnsi="Arial" w:cs="Arial"/>
          <w:sz w:val="18"/>
          <w:szCs w:val="18"/>
          <w:lang w:val="en-GB"/>
        </w:rPr>
        <w:t>A².m</w:t>
      </w:r>
      <w:r w:rsidR="00FD0FB9" w:rsidRPr="002F0FB1">
        <w:rPr>
          <w:rFonts w:ascii="Arial" w:hAnsi="Arial" w:cs="Arial"/>
          <w:sz w:val="18"/>
          <w:szCs w:val="18"/>
          <w:vertAlign w:val="superscript"/>
          <w:lang w:val="en-GB"/>
        </w:rPr>
        <w:t>-4</w:t>
      </w:r>
      <w:r w:rsidR="00FD0FB9">
        <w:rPr>
          <w:rFonts w:ascii="Arial" w:hAnsi="Arial" w:cs="Arial"/>
          <w:sz w:val="18"/>
          <w:szCs w:val="18"/>
          <w:lang w:val="en-GB"/>
        </w:rPr>
        <w:t xml:space="preserve">, </w:t>
      </w:r>
      <w:r w:rsidR="00FD0FB9" w:rsidRPr="002F0FB1">
        <w:rPr>
          <w:rFonts w:ascii="Arial" w:hAnsi="Arial" w:cs="Arial"/>
          <w:sz w:val="18"/>
          <w:szCs w:val="18"/>
          <w:lang w:val="en-GB"/>
        </w:rPr>
        <w:t>-2953,15</w:t>
      </w:r>
      <w:r w:rsidR="00FD0FB9">
        <w:rPr>
          <w:rFonts w:ascii="Arial" w:hAnsi="Arial" w:cs="Arial"/>
          <w:sz w:val="18"/>
          <w:szCs w:val="18"/>
          <w:lang w:val="en-GB"/>
        </w:rPr>
        <w:t xml:space="preserve"> </w:t>
      </w:r>
      <w:r w:rsidR="00FD0FB9" w:rsidRPr="002F0FB1">
        <w:rPr>
          <w:rFonts w:ascii="Arial" w:hAnsi="Arial" w:cs="Arial"/>
          <w:sz w:val="18"/>
          <w:szCs w:val="18"/>
          <w:lang w:val="en-GB"/>
        </w:rPr>
        <w:t>A².m</w:t>
      </w:r>
      <w:r w:rsidR="00FD0FB9" w:rsidRPr="002F0FB1">
        <w:rPr>
          <w:rFonts w:ascii="Arial" w:hAnsi="Arial" w:cs="Arial"/>
          <w:sz w:val="18"/>
          <w:szCs w:val="18"/>
          <w:vertAlign w:val="superscript"/>
          <w:lang w:val="en-GB"/>
        </w:rPr>
        <w:t>-</w:t>
      </w:r>
      <w:proofErr w:type="gramStart"/>
      <w:r w:rsidR="00FD0FB9" w:rsidRPr="002F0FB1">
        <w:rPr>
          <w:rFonts w:ascii="Arial" w:hAnsi="Arial" w:cs="Arial"/>
          <w:sz w:val="18"/>
          <w:szCs w:val="18"/>
          <w:vertAlign w:val="superscript"/>
          <w:lang w:val="en-GB"/>
        </w:rPr>
        <w:t>4</w:t>
      </w:r>
      <w:r w:rsidR="00FD0FB9" w:rsidRPr="002F0FB1">
        <w:rPr>
          <w:rFonts w:ascii="Arial" w:hAnsi="Arial" w:cs="Arial"/>
          <w:sz w:val="18"/>
          <w:szCs w:val="18"/>
          <w:lang w:val="en-GB"/>
        </w:rPr>
        <w:t>.°</w:t>
      </w:r>
      <w:proofErr w:type="gramEnd"/>
      <w:r w:rsidR="00FD0FB9" w:rsidRPr="002F0FB1">
        <w:rPr>
          <w:rFonts w:ascii="Arial" w:hAnsi="Arial" w:cs="Arial"/>
          <w:sz w:val="18"/>
          <w:szCs w:val="18"/>
          <w:lang w:val="en-GB"/>
        </w:rPr>
        <w:t>C</w:t>
      </w:r>
      <w:r w:rsidR="00FD0FB9" w:rsidRPr="002F0FB1">
        <w:rPr>
          <w:rFonts w:ascii="Arial" w:hAnsi="Arial" w:cs="Arial"/>
          <w:sz w:val="18"/>
          <w:szCs w:val="18"/>
          <w:vertAlign w:val="superscript"/>
          <w:lang w:val="en-GB"/>
        </w:rPr>
        <w:t>-1</w:t>
      </w:r>
      <w:r w:rsidR="00FD0FB9">
        <w:rPr>
          <w:rFonts w:ascii="Arial" w:hAnsi="Arial" w:cs="Arial"/>
          <w:sz w:val="18"/>
          <w:szCs w:val="18"/>
          <w:lang w:val="en-GB"/>
        </w:rPr>
        <w:t xml:space="preserve">, </w:t>
      </w:r>
      <w:r w:rsidR="00FD0FB9" w:rsidRPr="002F0FB1">
        <w:rPr>
          <w:rFonts w:ascii="Arial" w:hAnsi="Arial" w:cs="Arial"/>
          <w:sz w:val="18"/>
          <w:szCs w:val="18"/>
          <w:lang w:val="en-GB"/>
        </w:rPr>
        <w:t>1,0396</w:t>
      </w:r>
      <w:r w:rsidR="00FD0FB9">
        <w:rPr>
          <w:rFonts w:ascii="Arial" w:hAnsi="Arial" w:cs="Arial"/>
          <w:sz w:val="18"/>
          <w:szCs w:val="18"/>
          <w:lang w:val="en-GB"/>
        </w:rPr>
        <w:t xml:space="preserve"> and </w:t>
      </w:r>
      <w:r w:rsidR="00FD0FB9" w:rsidRPr="002F0FB1">
        <w:rPr>
          <w:rFonts w:ascii="Arial" w:hAnsi="Arial" w:cs="Arial"/>
          <w:sz w:val="18"/>
          <w:szCs w:val="18"/>
          <w:lang w:val="en-GB"/>
        </w:rPr>
        <w:t>-0,00104</w:t>
      </w:r>
      <w:r w:rsidR="00FD0FB9">
        <w:rPr>
          <w:rFonts w:ascii="Arial" w:hAnsi="Arial" w:cs="Arial"/>
          <w:sz w:val="18"/>
          <w:szCs w:val="18"/>
          <w:lang w:val="en-GB"/>
        </w:rPr>
        <w:t xml:space="preserve"> °C</w:t>
      </w:r>
      <w:r w:rsidR="00FD0FB9">
        <w:rPr>
          <w:rFonts w:ascii="Arial" w:hAnsi="Arial" w:cs="Arial"/>
          <w:sz w:val="18"/>
          <w:szCs w:val="18"/>
          <w:vertAlign w:val="superscript"/>
          <w:lang w:val="en-GB"/>
        </w:rPr>
        <w:t>-1</w:t>
      </w:r>
      <w:r w:rsidR="00FD0FB9">
        <w:rPr>
          <w:rFonts w:ascii="Arial" w:hAnsi="Arial" w:cs="Arial"/>
          <w:sz w:val="18"/>
          <w:szCs w:val="18"/>
          <w:lang w:val="en-GB"/>
        </w:rPr>
        <w:t>, respectively</w:t>
      </w:r>
      <w:r w:rsidR="00226827">
        <w:rPr>
          <w:rFonts w:ascii="Arial" w:hAnsi="Arial" w:cs="Arial"/>
          <w:sz w:val="18"/>
          <w:szCs w:val="18"/>
        </w:rPr>
        <w:t xml:space="preserve"> </w:t>
      </w:r>
      <w:r w:rsidR="008077FD">
        <w:rPr>
          <w:rFonts w:ascii="Arial" w:hAnsi="Arial" w:cs="Arial"/>
          <w:sz w:val="18"/>
          <w:szCs w:val="18"/>
        </w:rPr>
        <w:t>(Kelly, 2014)</w:t>
      </w:r>
      <w:r w:rsidRPr="002F0FB1">
        <w:rPr>
          <w:rFonts w:ascii="Arial" w:hAnsi="Arial" w:cs="Arial"/>
          <w:sz w:val="18"/>
          <w:szCs w:val="18"/>
        </w:rPr>
        <w:t>.</w:t>
      </w:r>
    </w:p>
    <w:p w14:paraId="60D1D3D1" w14:textId="5A1FAED7" w:rsidR="002F0FB1" w:rsidRPr="002F0FB1" w:rsidRDefault="00000000" w:rsidP="00D21197">
      <w:pPr>
        <w:pStyle w:val="CETEquation"/>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η</m:t>
              </m:r>
            </m:e>
            <m:sub>
              <m:r>
                <m:rPr>
                  <m:sty m:val="p"/>
                </m:rPr>
                <w:rPr>
                  <w:rFonts w:ascii="Cambria Math" w:hAnsi="Cambria Math" w:cs="Arial"/>
                  <w:szCs w:val="18"/>
                </w:rPr>
                <m:t>F</m:t>
              </m:r>
            </m:sub>
          </m:sSub>
          <m:r>
            <w:rPr>
              <w:rFonts w:ascii="Cambria Math" w:hAnsi="Cambria Math" w:cs="Arial"/>
              <w:szCs w:val="18"/>
            </w:rPr>
            <m:t>=</m:t>
          </m:r>
          <m:d>
            <m:dPr>
              <m:ctrlPr>
                <w:rPr>
                  <w:rFonts w:ascii="Cambria Math" w:hAnsi="Cambria Math" w:cs="Arial"/>
                  <w:i/>
                  <w:szCs w:val="18"/>
                </w:rPr>
              </m:ctrlPr>
            </m:dPr>
            <m:e>
              <m:f>
                <m:fPr>
                  <m:ctrlPr>
                    <w:rPr>
                      <w:rFonts w:ascii="Cambria Math" w:hAnsi="Cambria Math" w:cs="Arial"/>
                      <w:i/>
                      <w:szCs w:val="18"/>
                    </w:rPr>
                  </m:ctrlPr>
                </m:fPr>
                <m:num>
                  <m:sSubSup>
                    <m:sSubSupPr>
                      <m:ctrlPr>
                        <w:rPr>
                          <w:rFonts w:ascii="Cambria Math" w:hAnsi="Cambria Math" w:cs="Arial"/>
                          <w:i/>
                          <w:szCs w:val="18"/>
                        </w:rPr>
                      </m:ctrlPr>
                    </m:sSubSupPr>
                    <m:e>
                      <m:r>
                        <w:rPr>
                          <w:rFonts w:ascii="Cambria Math" w:hAnsi="Cambria Math" w:cs="Arial"/>
                          <w:szCs w:val="18"/>
                        </w:rPr>
                        <m:t>j</m:t>
                      </m:r>
                    </m:e>
                    <m:sub>
                      <m:r>
                        <w:rPr>
                          <w:rFonts w:ascii="Cambria Math" w:hAnsi="Cambria Math" w:cs="Arial"/>
                          <w:szCs w:val="18"/>
                        </w:rPr>
                        <m:t>ec</m:t>
                      </m:r>
                    </m:sub>
                    <m:sup>
                      <m:r>
                        <w:rPr>
                          <w:rFonts w:ascii="Cambria Math" w:hAnsi="Cambria Math" w:cs="Arial"/>
                          <w:szCs w:val="18"/>
                        </w:rPr>
                        <m:t>2</m:t>
                      </m:r>
                    </m:sup>
                  </m:sSubSup>
                </m:num>
                <m:den>
                  <m:sSub>
                    <m:sSubPr>
                      <m:ctrlPr>
                        <w:rPr>
                          <w:rFonts w:ascii="Cambria Math" w:hAnsi="Cambria Math" w:cs="Arial"/>
                          <w:i/>
                          <w:szCs w:val="18"/>
                        </w:rPr>
                      </m:ctrlPr>
                    </m:sSubPr>
                    <m:e>
                      <m:r>
                        <w:rPr>
                          <w:rFonts w:ascii="Cambria Math" w:hAnsi="Cambria Math" w:cs="Arial"/>
                          <w:szCs w:val="18"/>
                        </w:rPr>
                        <m:t>f</m:t>
                      </m:r>
                    </m:e>
                    <m:sub>
                      <m:r>
                        <w:rPr>
                          <w:rFonts w:ascii="Cambria Math" w:hAnsi="Cambria Math" w:cs="Arial"/>
                          <w:szCs w:val="18"/>
                        </w:rPr>
                        <m:t>11</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f</m:t>
                      </m:r>
                    </m:e>
                    <m:sub>
                      <m:r>
                        <w:rPr>
                          <w:rFonts w:ascii="Cambria Math" w:hAnsi="Cambria Math" w:cs="Arial"/>
                          <w:szCs w:val="18"/>
                        </w:rPr>
                        <m:t>12</m:t>
                      </m:r>
                    </m:sub>
                  </m:sSub>
                  <m:r>
                    <w:rPr>
                      <w:rFonts w:ascii="Cambria Math" w:hAnsi="Cambria Math" w:cs="Arial"/>
                      <w:szCs w:val="18"/>
                    </w:rPr>
                    <m:t>T+</m:t>
                  </m:r>
                  <m:sSubSup>
                    <m:sSubSupPr>
                      <m:ctrlPr>
                        <w:rPr>
                          <w:rFonts w:ascii="Cambria Math" w:hAnsi="Cambria Math" w:cs="Arial"/>
                          <w:i/>
                          <w:szCs w:val="18"/>
                        </w:rPr>
                      </m:ctrlPr>
                    </m:sSubSupPr>
                    <m:e>
                      <m:r>
                        <w:rPr>
                          <w:rFonts w:ascii="Cambria Math" w:hAnsi="Cambria Math" w:cs="Arial"/>
                          <w:szCs w:val="18"/>
                        </w:rPr>
                        <m:t>j</m:t>
                      </m:r>
                    </m:e>
                    <m:sub>
                      <m:r>
                        <w:rPr>
                          <w:rFonts w:ascii="Cambria Math" w:hAnsi="Cambria Math" w:cs="Arial"/>
                          <w:szCs w:val="18"/>
                        </w:rPr>
                        <m:t>ec</m:t>
                      </m:r>
                    </m:sub>
                    <m:sup>
                      <m:r>
                        <w:rPr>
                          <w:rFonts w:ascii="Cambria Math" w:hAnsi="Cambria Math" w:cs="Arial"/>
                          <w:szCs w:val="18"/>
                        </w:rPr>
                        <m:t>2</m:t>
                      </m:r>
                    </m:sup>
                  </m:sSubSup>
                </m:den>
              </m:f>
            </m:e>
          </m:d>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f</m:t>
                  </m:r>
                </m:e>
                <m:sub>
                  <m:r>
                    <w:rPr>
                      <w:rFonts w:ascii="Cambria Math" w:hAnsi="Cambria Math" w:cs="Arial"/>
                      <w:szCs w:val="18"/>
                    </w:rPr>
                    <m:t>21</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f</m:t>
                  </m:r>
                </m:e>
                <m:sub>
                  <m:r>
                    <w:rPr>
                      <w:rFonts w:ascii="Cambria Math" w:hAnsi="Cambria Math" w:cs="Arial"/>
                      <w:szCs w:val="18"/>
                    </w:rPr>
                    <m:t>22</m:t>
                  </m:r>
                </m:sub>
              </m:sSub>
              <m:r>
                <w:rPr>
                  <w:rFonts w:ascii="Cambria Math" w:hAnsi="Cambria Math" w:cs="Arial"/>
                  <w:szCs w:val="18"/>
                </w:rPr>
                <m:t>T</m:t>
              </m:r>
            </m:e>
          </m:d>
          <m:r>
            <w:rPr>
              <w:rFonts w:ascii="Cambria Math" w:hAnsi="Cambria Math" w:cs="Arial"/>
              <w:szCs w:val="18"/>
            </w:rPr>
            <m:t xml:space="preserve">                                                                                                                                                 (4)</m:t>
          </m:r>
        </m:oMath>
      </m:oMathPara>
    </w:p>
    <w:p w14:paraId="07BCDAA1" w14:textId="6E9AA6B5" w:rsidR="002F0FB1" w:rsidRDefault="00130BB1" w:rsidP="002F0FB1">
      <w:pPr>
        <w:pStyle w:val="Els-body-text"/>
        <w:rPr>
          <w:rFonts w:ascii="Arial" w:hAnsi="Arial" w:cs="Arial"/>
          <w:sz w:val="18"/>
          <w:szCs w:val="18"/>
        </w:rPr>
      </w:pPr>
      <w:r w:rsidRPr="00130BB1">
        <w:rPr>
          <w:rFonts w:ascii="Arial" w:hAnsi="Arial" w:cs="Arial"/>
          <w:sz w:val="18"/>
          <w:szCs w:val="18"/>
        </w:rPr>
        <w:t xml:space="preserve">The molar quantity of hydrogen produced, and consequently the amount of water converted based on the stoichiometry of the cell's overall reaction, can be determined using the actual potential, power, and Faraday efficiency of the electrolytic cell. This relationship is expressed in </w:t>
      </w:r>
      <w:proofErr w:type="gramStart"/>
      <w:r w:rsidRPr="00130BB1">
        <w:rPr>
          <w:rFonts w:ascii="Arial" w:hAnsi="Arial" w:cs="Arial"/>
          <w:sz w:val="18"/>
          <w:szCs w:val="18"/>
        </w:rPr>
        <w:t>Eq</w:t>
      </w:r>
      <w:r w:rsidR="00817CBD">
        <w:rPr>
          <w:rFonts w:ascii="Arial" w:hAnsi="Arial" w:cs="Arial"/>
          <w:sz w:val="18"/>
          <w:szCs w:val="18"/>
        </w:rPr>
        <w:t>(</w:t>
      </w:r>
      <w:proofErr w:type="gramEnd"/>
      <w:r w:rsidRPr="00130BB1">
        <w:rPr>
          <w:rFonts w:ascii="Arial" w:hAnsi="Arial" w:cs="Arial"/>
          <w:sz w:val="18"/>
          <w:szCs w:val="18"/>
        </w:rPr>
        <w:t>5</w:t>
      </w:r>
      <w:r w:rsidR="00817CBD">
        <w:rPr>
          <w:rFonts w:ascii="Arial" w:hAnsi="Arial" w:cs="Arial"/>
          <w:sz w:val="18"/>
          <w:szCs w:val="18"/>
        </w:rPr>
        <w:t>)</w:t>
      </w:r>
      <w:r w:rsidR="002F0FB1" w:rsidRPr="002F0FB1">
        <w:rPr>
          <w:rFonts w:ascii="Arial" w:hAnsi="Arial" w:cs="Arial"/>
          <w:sz w:val="18"/>
          <w:szCs w:val="18"/>
        </w:rPr>
        <w:t>, where F is Faraday's constant and n</w:t>
      </w:r>
      <w:r w:rsidR="002F0FB1" w:rsidRPr="00D21197">
        <w:rPr>
          <w:rFonts w:ascii="Arial" w:hAnsi="Arial" w:cs="Arial"/>
          <w:sz w:val="18"/>
          <w:szCs w:val="18"/>
          <w:vertAlign w:val="subscript"/>
        </w:rPr>
        <w:t>e-</w:t>
      </w:r>
      <w:r w:rsidR="002F0FB1" w:rsidRPr="002F0FB1">
        <w:rPr>
          <w:rFonts w:ascii="Arial" w:hAnsi="Arial" w:cs="Arial"/>
          <w:sz w:val="18"/>
          <w:szCs w:val="18"/>
        </w:rPr>
        <w:t xml:space="preserve"> is the number of electrons transferred during the electrolysis process</w:t>
      </w:r>
      <w:r w:rsidR="00226827">
        <w:rPr>
          <w:rFonts w:ascii="Arial" w:hAnsi="Arial" w:cs="Arial"/>
          <w:sz w:val="18"/>
          <w:szCs w:val="18"/>
        </w:rPr>
        <w:t xml:space="preserve"> </w:t>
      </w:r>
      <w:r w:rsidR="008077FD">
        <w:rPr>
          <w:rFonts w:ascii="Arial" w:hAnsi="Arial" w:cs="Arial"/>
          <w:sz w:val="18"/>
          <w:szCs w:val="18"/>
        </w:rPr>
        <w:t>(Sánchez et al., 2020)</w:t>
      </w:r>
      <w:r w:rsidR="002F0FB1" w:rsidRPr="002F0FB1">
        <w:rPr>
          <w:rFonts w:ascii="Arial" w:hAnsi="Arial" w:cs="Arial"/>
          <w:sz w:val="18"/>
          <w:szCs w:val="18"/>
        </w:rPr>
        <w:t>.</w:t>
      </w:r>
    </w:p>
    <w:p w14:paraId="51768C50" w14:textId="194CA198" w:rsidR="002F0FB1" w:rsidRDefault="00000000" w:rsidP="00D21197">
      <w:pPr>
        <w:pStyle w:val="CETEquation"/>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n</m:t>
              </m:r>
            </m:e>
            <m:sub>
              <m:sSub>
                <m:sSubPr>
                  <m:ctrlPr>
                    <w:rPr>
                      <w:rFonts w:ascii="Cambria Math" w:hAnsi="Cambria Math" w:cs="Arial"/>
                      <w:szCs w:val="18"/>
                    </w:rPr>
                  </m:ctrlPr>
                </m:sSubPr>
                <m:e>
                  <m:r>
                    <m:rPr>
                      <m:sty m:val="p"/>
                    </m:rPr>
                    <w:rPr>
                      <w:rFonts w:ascii="Cambria Math" w:hAnsi="Cambria Math" w:cs="Arial"/>
                      <w:szCs w:val="18"/>
                    </w:rPr>
                    <m:t>H</m:t>
                  </m:r>
                </m:e>
                <m:sub>
                  <m:r>
                    <m:rPr>
                      <m:sty m:val="p"/>
                    </m:rPr>
                    <w:rPr>
                      <w:rFonts w:ascii="Cambria Math" w:hAnsi="Cambria Math" w:cs="Arial"/>
                      <w:szCs w:val="18"/>
                    </w:rPr>
                    <m:t>2</m:t>
                  </m:r>
                </m:sub>
              </m:sSub>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n</m:t>
              </m:r>
            </m:e>
            <m:sub>
              <m:sSub>
                <m:sSubPr>
                  <m:ctrlPr>
                    <w:rPr>
                      <w:rFonts w:ascii="Cambria Math" w:hAnsi="Cambria Math" w:cs="Arial"/>
                      <w:i/>
                      <w:szCs w:val="18"/>
                    </w:rPr>
                  </m:ctrlPr>
                </m:sSubPr>
                <m:e>
                  <m:r>
                    <w:rPr>
                      <w:rFonts w:ascii="Cambria Math" w:hAnsi="Cambria Math" w:cs="Arial"/>
                      <w:szCs w:val="18"/>
                    </w:rPr>
                    <m:t>H</m:t>
                  </m:r>
                </m:e>
                <m:sub>
                  <m:r>
                    <w:rPr>
                      <w:rFonts w:ascii="Cambria Math" w:hAnsi="Cambria Math" w:cs="Arial"/>
                      <w:szCs w:val="18"/>
                    </w:rPr>
                    <m:t>2</m:t>
                  </m:r>
                </m:sub>
              </m:sSub>
              <m:r>
                <w:rPr>
                  <w:rFonts w:ascii="Cambria Math" w:hAnsi="Cambria Math" w:cs="Arial"/>
                  <w:szCs w:val="18"/>
                </w:rPr>
                <m:t>O</m:t>
              </m:r>
            </m:sub>
          </m:sSub>
          <m:r>
            <w:rPr>
              <w:rFonts w:ascii="Cambria Math" w:hAnsi="Cambria Math" w:cs="Arial"/>
              <w:szCs w:val="18"/>
            </w:rPr>
            <m:t>=</m:t>
          </m:r>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P</m:t>
                  </m:r>
                </m:e>
                <m:sub>
                  <m:r>
                    <w:rPr>
                      <w:rFonts w:ascii="Cambria Math" w:hAnsi="Cambria Math" w:cs="Arial"/>
                      <w:szCs w:val="18"/>
                    </w:rPr>
                    <m:t>ec</m:t>
                  </m:r>
                </m:sub>
              </m:sSub>
            </m:num>
            <m:den>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ec</m:t>
                  </m:r>
                </m:sub>
              </m:sSub>
              <m:sSub>
                <m:sSubPr>
                  <m:ctrlPr>
                    <w:rPr>
                      <w:rFonts w:ascii="Cambria Math" w:hAnsi="Cambria Math" w:cs="Arial"/>
                      <w:i/>
                      <w:szCs w:val="18"/>
                    </w:rPr>
                  </m:ctrlPr>
                </m:sSubPr>
                <m:e>
                  <m:r>
                    <w:rPr>
                      <w:rFonts w:ascii="Cambria Math" w:hAnsi="Cambria Math" w:cs="Arial"/>
                      <w:szCs w:val="18"/>
                    </w:rPr>
                    <m:t>n</m:t>
                  </m:r>
                </m:e>
                <m:sub>
                  <m:sSup>
                    <m:sSupPr>
                      <m:ctrlPr>
                        <w:rPr>
                          <w:rFonts w:ascii="Cambria Math" w:hAnsi="Cambria Math" w:cs="Arial"/>
                          <w:i/>
                          <w:szCs w:val="18"/>
                        </w:rPr>
                      </m:ctrlPr>
                    </m:sSupPr>
                    <m:e>
                      <m:r>
                        <w:rPr>
                          <w:rFonts w:ascii="Cambria Math" w:hAnsi="Cambria Math" w:cs="Arial"/>
                          <w:szCs w:val="18"/>
                        </w:rPr>
                        <m:t>e</m:t>
                      </m:r>
                    </m:e>
                    <m:sup>
                      <m:r>
                        <w:rPr>
                          <w:rFonts w:ascii="Cambria Math" w:hAnsi="Cambria Math" w:cs="Arial"/>
                          <w:szCs w:val="18"/>
                        </w:rPr>
                        <m:t>-</m:t>
                      </m:r>
                    </m:sup>
                  </m:sSup>
                </m:sub>
              </m:sSub>
              <m:r>
                <w:rPr>
                  <w:rFonts w:ascii="Cambria Math" w:hAnsi="Cambria Math" w:cs="Arial"/>
                  <w:szCs w:val="18"/>
                </w:rPr>
                <m:t>F</m:t>
              </m:r>
            </m:den>
          </m:f>
          <m:sSub>
            <m:sSubPr>
              <m:ctrlPr>
                <w:rPr>
                  <w:rFonts w:ascii="Cambria Math" w:hAnsi="Cambria Math" w:cs="Arial"/>
                  <w:i/>
                  <w:szCs w:val="18"/>
                </w:rPr>
              </m:ctrlPr>
            </m:sSubPr>
            <m:e>
              <m:r>
                <w:rPr>
                  <w:rFonts w:ascii="Cambria Math" w:hAnsi="Cambria Math" w:cs="Arial"/>
                  <w:szCs w:val="18"/>
                </w:rPr>
                <m:t>η</m:t>
              </m:r>
            </m:e>
            <m:sub>
              <m:r>
                <w:rPr>
                  <w:rFonts w:ascii="Cambria Math" w:hAnsi="Cambria Math" w:cs="Arial"/>
                  <w:szCs w:val="18"/>
                </w:rPr>
                <m:t>F</m:t>
              </m:r>
            </m:sub>
          </m:sSub>
          <m:r>
            <w:rPr>
              <w:rFonts w:ascii="Cambria Math" w:hAnsi="Cambria Math" w:cs="Arial"/>
              <w:szCs w:val="18"/>
            </w:rPr>
            <m:t xml:space="preserve">                                                                                                                                                                      (5)</m:t>
          </m:r>
        </m:oMath>
      </m:oMathPara>
    </w:p>
    <w:p w14:paraId="60F10F73" w14:textId="4DFA4C48" w:rsidR="002F0FB1" w:rsidRDefault="00130BB1" w:rsidP="002F0FB1">
      <w:pPr>
        <w:pStyle w:val="Els-body-text"/>
        <w:rPr>
          <w:rFonts w:ascii="Arial" w:hAnsi="Arial" w:cs="Arial"/>
          <w:sz w:val="18"/>
          <w:szCs w:val="18"/>
        </w:rPr>
      </w:pPr>
      <w:r w:rsidRPr="00130BB1">
        <w:rPr>
          <w:rFonts w:ascii="Arial" w:hAnsi="Arial" w:cs="Arial"/>
          <w:sz w:val="18"/>
          <w:szCs w:val="18"/>
        </w:rPr>
        <w:t>Furthermore, the voltaic efficiency (</w:t>
      </w:r>
      <w:proofErr w:type="spellStart"/>
      <w:r w:rsidRPr="00130BB1">
        <w:rPr>
          <w:rFonts w:ascii="Arial" w:hAnsi="Arial" w:cs="Arial"/>
          <w:sz w:val="18"/>
          <w:szCs w:val="18"/>
        </w:rPr>
        <w:t>η</w:t>
      </w:r>
      <w:r w:rsidRPr="00130BB1">
        <w:rPr>
          <w:rFonts w:ascii="Arial" w:hAnsi="Arial" w:cs="Arial"/>
          <w:sz w:val="18"/>
          <w:szCs w:val="18"/>
          <w:vertAlign w:val="subscript"/>
        </w:rPr>
        <w:t>v</w:t>
      </w:r>
      <w:proofErr w:type="spellEnd"/>
      <w:r w:rsidRPr="00130BB1">
        <w:rPr>
          <w:rFonts w:ascii="Arial" w:hAnsi="Arial" w:cs="Arial"/>
          <w:sz w:val="18"/>
          <w:szCs w:val="18"/>
        </w:rPr>
        <w:t xml:space="preserve">), which is an index that goes from 0 to 100% and calculates the ratio of the electrolysis's operational voltage to thermoneutral voltage, is another crucial metric for assessing the electrolytic cell's performance. This is illustrated in </w:t>
      </w:r>
      <w:proofErr w:type="gramStart"/>
      <w:r w:rsidR="00817CBD">
        <w:rPr>
          <w:rFonts w:ascii="Arial" w:hAnsi="Arial" w:cs="Arial"/>
          <w:sz w:val="18"/>
          <w:szCs w:val="18"/>
        </w:rPr>
        <w:t>Eq(</w:t>
      </w:r>
      <w:proofErr w:type="gramEnd"/>
      <w:r w:rsidRPr="00130BB1">
        <w:rPr>
          <w:rFonts w:ascii="Arial" w:hAnsi="Arial" w:cs="Arial"/>
          <w:sz w:val="18"/>
          <w:szCs w:val="18"/>
        </w:rPr>
        <w:t>6</w:t>
      </w:r>
      <w:r w:rsidR="00817CBD">
        <w:rPr>
          <w:rFonts w:ascii="Arial" w:hAnsi="Arial" w:cs="Arial"/>
          <w:sz w:val="18"/>
          <w:szCs w:val="18"/>
        </w:rPr>
        <w:t>)</w:t>
      </w:r>
      <w:r w:rsidRPr="00130BB1">
        <w:rPr>
          <w:rFonts w:ascii="Arial" w:hAnsi="Arial" w:cs="Arial"/>
          <w:sz w:val="18"/>
          <w:szCs w:val="18"/>
        </w:rPr>
        <w:t xml:space="preserve"> below, where </w:t>
      </w:r>
      <w:proofErr w:type="spellStart"/>
      <w:r w:rsidRPr="00130BB1">
        <w:rPr>
          <w:rFonts w:ascii="Arial" w:hAnsi="Arial" w:cs="Arial"/>
          <w:sz w:val="18"/>
          <w:szCs w:val="18"/>
        </w:rPr>
        <w:t>V</w:t>
      </w:r>
      <w:r w:rsidRPr="00130BB1">
        <w:rPr>
          <w:rFonts w:ascii="Arial" w:hAnsi="Arial" w:cs="Arial"/>
          <w:sz w:val="18"/>
          <w:szCs w:val="18"/>
          <w:vertAlign w:val="subscript"/>
        </w:rPr>
        <w:t>tm</w:t>
      </w:r>
      <w:proofErr w:type="spellEnd"/>
      <w:r w:rsidRPr="00130BB1">
        <w:rPr>
          <w:rFonts w:ascii="Arial" w:hAnsi="Arial" w:cs="Arial"/>
          <w:sz w:val="18"/>
          <w:szCs w:val="18"/>
        </w:rPr>
        <w:t xml:space="preserve"> is the thermoneutral voltage and its value is 1,481 V (Harrison et al., 2010).</w:t>
      </w:r>
    </w:p>
    <w:p w14:paraId="02EE4224" w14:textId="12E764FF" w:rsidR="00F60B7D" w:rsidRPr="002F0FB1" w:rsidRDefault="00000000" w:rsidP="00D21197">
      <w:pPr>
        <w:pStyle w:val="CETEquation"/>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η</m:t>
              </m:r>
            </m:e>
            <m:sub>
              <m:r>
                <m:rPr>
                  <m:sty m:val="p"/>
                </m:rPr>
                <w:rPr>
                  <w:rFonts w:ascii="Cambria Math" w:hAnsi="Cambria Math" w:cs="Arial"/>
                  <w:szCs w:val="18"/>
                </w:rPr>
                <m:t>v</m:t>
              </m:r>
            </m:sub>
          </m:sSub>
          <m:r>
            <w:rPr>
              <w:rFonts w:ascii="Cambria Math" w:hAnsi="Cambria Math" w:cs="Arial"/>
              <w:szCs w:val="18"/>
            </w:rPr>
            <m:t>=</m:t>
          </m:r>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tm</m:t>
                  </m:r>
                </m:sub>
              </m:sSub>
            </m:num>
            <m:den>
              <m:sSub>
                <m:sSubPr>
                  <m:ctrlPr>
                    <w:rPr>
                      <w:rFonts w:ascii="Cambria Math" w:hAnsi="Cambria Math" w:cs="Arial"/>
                      <w:i/>
                      <w:szCs w:val="18"/>
                    </w:rPr>
                  </m:ctrlPr>
                </m:sSubPr>
                <m:e>
                  <m:r>
                    <w:rPr>
                      <w:rFonts w:ascii="Cambria Math" w:hAnsi="Cambria Math" w:cs="Arial"/>
                      <w:szCs w:val="18"/>
                    </w:rPr>
                    <m:t>V</m:t>
                  </m:r>
                </m:e>
                <m:sub>
                  <m:r>
                    <w:rPr>
                      <w:rFonts w:ascii="Cambria Math" w:hAnsi="Cambria Math" w:cs="Arial"/>
                      <w:szCs w:val="18"/>
                    </w:rPr>
                    <m:t>ec</m:t>
                  </m:r>
                </m:sub>
              </m:sSub>
            </m:den>
          </m:f>
          <m:r>
            <w:rPr>
              <w:rFonts w:ascii="Cambria Math" w:hAnsi="Cambria Math" w:cs="Arial"/>
              <w:szCs w:val="18"/>
            </w:rPr>
            <m:t xml:space="preserve">                                                                                                                                                                                                     (6)</m:t>
          </m:r>
        </m:oMath>
      </m:oMathPara>
    </w:p>
    <w:p w14:paraId="75AA74D6" w14:textId="7A7EC2A3" w:rsidR="00CA08D3" w:rsidRPr="00453881" w:rsidRDefault="001E202B" w:rsidP="0000545F">
      <w:pPr>
        <w:pStyle w:val="Els-body-text"/>
        <w:rPr>
          <w:rFonts w:ascii="Arial" w:hAnsi="Arial" w:cs="Arial"/>
          <w:sz w:val="18"/>
          <w:szCs w:val="18"/>
        </w:rPr>
      </w:pPr>
      <w:r w:rsidRPr="001E202B">
        <w:rPr>
          <w:rFonts w:ascii="Arial" w:hAnsi="Arial" w:cs="Arial"/>
          <w:sz w:val="18"/>
          <w:szCs w:val="18"/>
        </w:rPr>
        <w:t xml:space="preserve">The global reaction occurring in the SOFC is represented by </w:t>
      </w:r>
      <w:proofErr w:type="gramStart"/>
      <w:r w:rsidRPr="001E202B">
        <w:rPr>
          <w:rFonts w:ascii="Arial" w:hAnsi="Arial" w:cs="Arial"/>
          <w:sz w:val="18"/>
          <w:szCs w:val="18"/>
        </w:rPr>
        <w:t>E</w:t>
      </w:r>
      <w:r w:rsidR="00817CBD">
        <w:rPr>
          <w:rFonts w:ascii="Arial" w:hAnsi="Arial" w:cs="Arial"/>
          <w:sz w:val="18"/>
          <w:szCs w:val="18"/>
        </w:rPr>
        <w:t>q(</w:t>
      </w:r>
      <w:proofErr w:type="gramEnd"/>
      <w:r w:rsidRPr="001E202B">
        <w:rPr>
          <w:rFonts w:ascii="Arial" w:hAnsi="Arial" w:cs="Arial"/>
          <w:sz w:val="18"/>
          <w:szCs w:val="18"/>
        </w:rPr>
        <w:t>7</w:t>
      </w:r>
      <w:r w:rsidR="00817CBD">
        <w:rPr>
          <w:rFonts w:ascii="Arial" w:hAnsi="Arial" w:cs="Arial"/>
          <w:sz w:val="18"/>
          <w:szCs w:val="18"/>
        </w:rPr>
        <w:t>)</w:t>
      </w:r>
      <w:r w:rsidRPr="001E202B">
        <w:rPr>
          <w:rFonts w:ascii="Arial" w:hAnsi="Arial" w:cs="Arial"/>
          <w:sz w:val="18"/>
          <w:szCs w:val="18"/>
        </w:rPr>
        <w:t>:</w:t>
      </w:r>
    </w:p>
    <w:p w14:paraId="275121CA" w14:textId="7FA641BF" w:rsidR="00CA08D3" w:rsidRPr="00453881" w:rsidRDefault="00000000" w:rsidP="00D21197">
      <w:pPr>
        <w:pStyle w:val="CETEquation"/>
      </w:pPr>
      <m:oMathPara>
        <m:oMath>
          <m:sSub>
            <m:sSubPr>
              <m:ctrlPr>
                <w:rPr>
                  <w:rFonts w:ascii="Cambria Math" w:hAnsi="Cambria Math"/>
                </w:rPr>
              </m:ctrlPr>
            </m:sSubPr>
            <m:e>
              <m:r>
                <w:rPr>
                  <w:rFonts w:ascii="Cambria Math" w:hAnsi="Cambria Math"/>
                </w:rPr>
                <m:t>H</m:t>
              </m:r>
            </m:e>
            <m:sub>
              <m:r>
                <m:rPr>
                  <m:sty m:val="p"/>
                </m:rPr>
                <w:rPr>
                  <w:rFonts w:ascii="Cambria Math" w:hAnsi="Cambria Math"/>
                </w:rPr>
                <m:t>2</m:t>
              </m:r>
            </m:sub>
          </m:sSub>
          <m:d>
            <m:dPr>
              <m:ctrlPr>
                <w:rPr>
                  <w:rFonts w:ascii="Cambria Math" w:hAnsi="Cambria Math"/>
                </w:rPr>
              </m:ctrlPr>
            </m:dPr>
            <m:e>
              <m:r>
                <w:rPr>
                  <w:rFonts w:ascii="Cambria Math" w:hAnsi="Cambria Math"/>
                </w:rPr>
                <m:t>gas</m:t>
              </m:r>
              <m:r>
                <m:rPr>
                  <m:sty m:val="p"/>
                </m:rPr>
                <w:rPr>
                  <w:rFonts w:ascii="Cambria Math" w:hAnsi="Cambria Math"/>
                </w:rPr>
                <m:t>,</m:t>
              </m:r>
              <m:r>
                <w:rPr>
                  <w:rFonts w:ascii="Cambria Math" w:hAnsi="Cambria Math"/>
                </w:rPr>
                <m:t>anode</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w:rPr>
                  <w:rFonts w:ascii="Cambria Math" w:hAnsi="Cambria Math"/>
                </w:rPr>
                <m:t>O</m:t>
              </m:r>
            </m:e>
            <m:sub>
              <m:r>
                <m:rPr>
                  <m:sty m:val="p"/>
                </m:rPr>
                <w:rPr>
                  <w:rFonts w:ascii="Cambria Math" w:hAnsi="Cambria Math"/>
                </w:rPr>
                <m:t>2</m:t>
              </m:r>
            </m:sub>
          </m:sSub>
          <m:d>
            <m:dPr>
              <m:ctrlPr>
                <w:rPr>
                  <w:rFonts w:ascii="Cambria Math" w:hAnsi="Cambria Math"/>
                </w:rPr>
              </m:ctrlPr>
            </m:dPr>
            <m:e>
              <m:r>
                <w:rPr>
                  <w:rFonts w:ascii="Cambria Math" w:hAnsi="Cambria Math"/>
                </w:rPr>
                <m:t>gas</m:t>
              </m:r>
              <m:r>
                <m:rPr>
                  <m:sty m:val="p"/>
                </m:rPr>
                <w:rPr>
                  <w:rFonts w:ascii="Cambria Math" w:hAnsi="Cambria Math"/>
                </w:rPr>
                <m:t>.</m:t>
              </m:r>
              <m:r>
                <w:rPr>
                  <w:rFonts w:ascii="Cambria Math" w:hAnsi="Cambria Math"/>
                </w:rPr>
                <m:t>cathode</m:t>
              </m:r>
            </m:e>
          </m:d>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O</m:t>
          </m:r>
          <m:d>
            <m:dPr>
              <m:ctrlPr>
                <w:rPr>
                  <w:rFonts w:ascii="Cambria Math" w:hAnsi="Cambria Math"/>
                </w:rPr>
              </m:ctrlPr>
            </m:dPr>
            <m:e>
              <m:r>
                <w:rPr>
                  <w:rFonts w:ascii="Cambria Math" w:hAnsi="Cambria Math"/>
                </w:rPr>
                <m:t>gas</m:t>
              </m:r>
              <m:r>
                <m:rPr>
                  <m:sty m:val="p"/>
                </m:rPr>
                <w:rPr>
                  <w:rFonts w:ascii="Cambria Math" w:hAnsi="Cambria Math"/>
                </w:rPr>
                <m:t>,</m:t>
              </m:r>
              <m:r>
                <w:rPr>
                  <w:rFonts w:ascii="Cambria Math" w:hAnsi="Cambria Math"/>
                </w:rPr>
                <m:t>anode</m:t>
              </m:r>
            </m:e>
          </m:d>
          <m:r>
            <m:rPr>
              <m:sty m:val="p"/>
            </m:rPr>
            <w:rPr>
              <w:rFonts w:ascii="Cambria Math" w:hAnsi="Cambria Math"/>
            </w:rPr>
            <m:t xml:space="preserve">                                                                                                     (7)</m:t>
          </m:r>
        </m:oMath>
      </m:oMathPara>
    </w:p>
    <w:p w14:paraId="6E8A1986" w14:textId="70E4C524" w:rsidR="00CA08D3" w:rsidRPr="00453881" w:rsidRDefault="001E202B" w:rsidP="00FD0FB9">
      <w:pPr>
        <w:pStyle w:val="Els-body-text"/>
        <w:rPr>
          <w:rFonts w:ascii="Arial" w:hAnsi="Arial" w:cs="Arial"/>
          <w:sz w:val="18"/>
          <w:szCs w:val="18"/>
        </w:rPr>
      </w:pPr>
      <w:r w:rsidRPr="001E202B">
        <w:rPr>
          <w:rFonts w:ascii="Arial" w:hAnsi="Arial" w:cs="Arial"/>
          <w:sz w:val="18"/>
          <w:szCs w:val="18"/>
        </w:rPr>
        <w:lastRenderedPageBreak/>
        <w:t>The ideal potential of the SOFC is determined by the Nernst equation</w:t>
      </w:r>
      <w:r w:rsidR="00817CBD">
        <w:rPr>
          <w:rFonts w:ascii="Arial" w:hAnsi="Arial" w:cs="Arial"/>
          <w:sz w:val="18"/>
          <w:szCs w:val="18"/>
        </w:rPr>
        <w:t xml:space="preserve">, </w:t>
      </w:r>
      <w:proofErr w:type="gramStart"/>
      <w:r w:rsidRPr="001E202B">
        <w:rPr>
          <w:rFonts w:ascii="Arial" w:hAnsi="Arial" w:cs="Arial"/>
          <w:sz w:val="18"/>
          <w:szCs w:val="18"/>
        </w:rPr>
        <w:t>Eq</w:t>
      </w:r>
      <w:r w:rsidR="00817CBD">
        <w:rPr>
          <w:rFonts w:ascii="Arial" w:hAnsi="Arial" w:cs="Arial"/>
          <w:sz w:val="18"/>
          <w:szCs w:val="18"/>
        </w:rPr>
        <w:t>(</w:t>
      </w:r>
      <w:proofErr w:type="gramEnd"/>
      <w:r w:rsidRPr="001E202B">
        <w:rPr>
          <w:rFonts w:ascii="Arial" w:hAnsi="Arial" w:cs="Arial"/>
          <w:sz w:val="18"/>
          <w:szCs w:val="18"/>
        </w:rPr>
        <w:t>8). Where E</w:t>
      </w:r>
      <w:r w:rsidRPr="001E202B">
        <w:rPr>
          <w:rFonts w:ascii="Arial" w:hAnsi="Arial" w:cs="Arial"/>
          <w:sz w:val="18"/>
          <w:szCs w:val="18"/>
          <w:vertAlign w:val="superscript"/>
        </w:rPr>
        <w:t>0</w:t>
      </w:r>
      <w:r w:rsidRPr="001E202B">
        <w:rPr>
          <w:rFonts w:ascii="Arial" w:hAnsi="Arial" w:cs="Arial"/>
          <w:sz w:val="18"/>
          <w:szCs w:val="18"/>
        </w:rPr>
        <w:t xml:space="preserve"> is the standard potential, R is the universal gas constant, and P</w:t>
      </w:r>
      <w:r w:rsidRPr="001E202B">
        <w:rPr>
          <w:rFonts w:ascii="Arial" w:hAnsi="Arial" w:cs="Arial"/>
          <w:sz w:val="18"/>
          <w:szCs w:val="18"/>
          <w:vertAlign w:val="subscript"/>
        </w:rPr>
        <w:t>H2</w:t>
      </w:r>
      <w:r w:rsidRPr="001E202B">
        <w:rPr>
          <w:rFonts w:ascii="Arial" w:hAnsi="Arial" w:cs="Arial"/>
          <w:sz w:val="18"/>
          <w:szCs w:val="18"/>
        </w:rPr>
        <w:t>, P</w:t>
      </w:r>
      <w:r w:rsidRPr="001E202B">
        <w:rPr>
          <w:rFonts w:ascii="Arial" w:hAnsi="Arial" w:cs="Arial"/>
          <w:sz w:val="18"/>
          <w:szCs w:val="18"/>
          <w:vertAlign w:val="subscript"/>
        </w:rPr>
        <w:t>O2</w:t>
      </w:r>
      <w:r w:rsidRPr="001E202B">
        <w:rPr>
          <w:rFonts w:ascii="Arial" w:hAnsi="Arial" w:cs="Arial"/>
          <w:sz w:val="18"/>
          <w:szCs w:val="18"/>
        </w:rPr>
        <w:t>, and P</w:t>
      </w:r>
      <w:r w:rsidRPr="001E202B">
        <w:rPr>
          <w:rFonts w:ascii="Arial" w:hAnsi="Arial" w:cs="Arial"/>
          <w:sz w:val="18"/>
          <w:szCs w:val="18"/>
          <w:vertAlign w:val="subscript"/>
        </w:rPr>
        <w:t>H2O</w:t>
      </w:r>
      <w:r w:rsidRPr="001E202B">
        <w:rPr>
          <w:rFonts w:ascii="Arial" w:hAnsi="Arial" w:cs="Arial"/>
          <w:sz w:val="18"/>
          <w:szCs w:val="18"/>
        </w:rPr>
        <w:t xml:space="preserve"> are the partial pressures of the corresponding species (Corigliano et al., 2022).</w:t>
      </w:r>
    </w:p>
    <w:p w14:paraId="43020D09" w14:textId="39EB1B51" w:rsidR="00CA08D3" w:rsidRPr="00453881" w:rsidRDefault="00000000" w:rsidP="00D21197">
      <w:pPr>
        <w:pStyle w:val="CETEquation"/>
      </w:pPr>
      <m:oMathPara>
        <m:oMath>
          <m:sSub>
            <m:sSubPr>
              <m:ctrlPr>
                <w:rPr>
                  <w:rFonts w:ascii="Cambria Math" w:hAnsi="Cambria Math"/>
                </w:rPr>
              </m:ctrlPr>
            </m:sSubPr>
            <m:e>
              <m:r>
                <w:rPr>
                  <w:rFonts w:ascii="Cambria Math" w:hAnsi="Cambria Math"/>
                </w:rPr>
                <m:t>E</m:t>
              </m:r>
            </m:e>
            <m:sub>
              <m:r>
                <w:rPr>
                  <w:rFonts w:ascii="Cambria Math" w:hAnsi="Cambria Math"/>
                </w:rPr>
                <m:t>rev</m:t>
              </m:r>
            </m:sub>
          </m:sSub>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0</m:t>
              </m:r>
            </m:sup>
          </m:sSup>
          <m:r>
            <m:rPr>
              <m:sty m:val="p"/>
            </m:rPr>
            <w:rPr>
              <w:rFonts w:ascii="Cambria Math" w:hAnsi="Cambria Math"/>
            </w:rPr>
            <m:t>-</m:t>
          </m:r>
          <m:f>
            <m:fPr>
              <m:ctrlPr>
                <w:rPr>
                  <w:rFonts w:ascii="Cambria Math" w:hAnsi="Cambria Math"/>
                </w:rPr>
              </m:ctrlPr>
            </m:fPr>
            <m:num>
              <m:r>
                <w:rPr>
                  <w:rFonts w:ascii="Cambria Math" w:hAnsi="Cambria Math"/>
                </w:rPr>
                <m:t>RT</m:t>
              </m:r>
            </m:num>
            <m:den>
              <m:r>
                <m:rPr>
                  <m:sty m:val="p"/>
                </m:rPr>
                <w:rPr>
                  <w:rFonts w:ascii="Cambria Math" w:hAnsi="Cambria Math"/>
                </w:rPr>
                <m:t>2</m:t>
              </m:r>
              <m:r>
                <w:rPr>
                  <w:rFonts w:ascii="Cambria Math" w:hAnsi="Cambria Math"/>
                </w:rPr>
                <m:t>F</m:t>
              </m:r>
            </m:den>
          </m:f>
          <m:r>
            <m:rPr>
              <m:sty m:val="p"/>
            </m:rPr>
            <w:rPr>
              <w:rFonts w:ascii="Cambria Math" w:hAnsi="Cambria Math"/>
            </w:rPr>
            <m:t xml:space="preserve"> </m:t>
          </m:r>
          <m:r>
            <w:rPr>
              <w:rFonts w:ascii="Cambria Math" w:hAnsi="Cambria Math"/>
            </w:rPr>
            <m:t>ln</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O</m:t>
                      </m:r>
                    </m:sub>
                  </m:sSub>
                </m:num>
                <m:den>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H</m:t>
                          </m:r>
                        </m:e>
                        <m:sub>
                          <m:r>
                            <m:rPr>
                              <m:sty m:val="p"/>
                            </m:rPr>
                            <w:rPr>
                              <w:rFonts w:ascii="Cambria Math" w:hAnsi="Cambria Math"/>
                            </w:rPr>
                            <m:t>2</m:t>
                          </m:r>
                        </m:sub>
                      </m:sSub>
                    </m:sub>
                  </m:sSub>
                  <m:sSubSup>
                    <m:sSubSupPr>
                      <m:ctrlPr>
                        <w:rPr>
                          <w:rFonts w:ascii="Cambria Math" w:hAnsi="Cambria Math"/>
                        </w:rPr>
                      </m:ctrlPr>
                    </m:sSubSupPr>
                    <m:e>
                      <m:r>
                        <w:rPr>
                          <w:rFonts w:ascii="Cambria Math" w:hAnsi="Cambria Math"/>
                        </w:rPr>
                        <m:t>p</m:t>
                      </m:r>
                    </m:e>
                    <m:sub>
                      <m:sSub>
                        <m:sSubPr>
                          <m:ctrlPr>
                            <w:rPr>
                              <w:rFonts w:ascii="Cambria Math" w:hAnsi="Cambria Math"/>
                            </w:rPr>
                          </m:ctrlPr>
                        </m:sSubPr>
                        <m:e>
                          <m:r>
                            <w:rPr>
                              <w:rFonts w:ascii="Cambria Math" w:hAnsi="Cambria Math"/>
                            </w:rPr>
                            <m:t>O</m:t>
                          </m:r>
                        </m:e>
                        <m:sub>
                          <m:r>
                            <m:rPr>
                              <m:sty m:val="p"/>
                            </m:rPr>
                            <w:rPr>
                              <w:rFonts w:ascii="Cambria Math" w:hAnsi="Cambria Math"/>
                            </w:rPr>
                            <m:t>2</m:t>
                          </m:r>
                        </m:sub>
                      </m:sSub>
                    </m:sub>
                    <m:sup>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bSup>
                </m:den>
              </m:f>
            </m:e>
          </m:d>
          <m:r>
            <m:rPr>
              <m:sty m:val="p"/>
            </m:rPr>
            <w:rPr>
              <w:rFonts w:ascii="Cambria Math" w:hAnsi="Cambria Math"/>
            </w:rPr>
            <m:t xml:space="preserve">                                                                                                                                                              (8)</m:t>
          </m:r>
        </m:oMath>
      </m:oMathPara>
    </w:p>
    <w:p w14:paraId="734C7F6A" w14:textId="5E12C823" w:rsidR="00453881" w:rsidRPr="00453881" w:rsidRDefault="001E202B" w:rsidP="003B4D73">
      <w:pPr>
        <w:pStyle w:val="Els-body-text"/>
        <w:rPr>
          <w:rFonts w:ascii="Arial" w:hAnsi="Arial" w:cs="Arial"/>
          <w:sz w:val="18"/>
          <w:szCs w:val="18"/>
        </w:rPr>
      </w:pPr>
      <w:r w:rsidRPr="001E202B">
        <w:rPr>
          <w:rFonts w:ascii="Arial" w:hAnsi="Arial" w:cs="Arial"/>
          <w:sz w:val="18"/>
          <w:szCs w:val="18"/>
        </w:rPr>
        <w:t xml:space="preserve">However, the actual potential is reduced due to losses such as activation, ohmic, and concentration overpotentials. These losses are considered using </w:t>
      </w:r>
      <w:proofErr w:type="gramStart"/>
      <w:r w:rsidRPr="001E202B">
        <w:rPr>
          <w:rFonts w:ascii="Arial" w:hAnsi="Arial" w:cs="Arial"/>
          <w:sz w:val="18"/>
          <w:szCs w:val="18"/>
        </w:rPr>
        <w:t>Eq</w:t>
      </w:r>
      <w:r w:rsidR="00817CBD">
        <w:rPr>
          <w:rFonts w:ascii="Arial" w:hAnsi="Arial" w:cs="Arial"/>
          <w:sz w:val="18"/>
          <w:szCs w:val="18"/>
        </w:rPr>
        <w:t>(</w:t>
      </w:r>
      <w:proofErr w:type="gramEnd"/>
      <w:r w:rsidRPr="001E202B">
        <w:rPr>
          <w:rFonts w:ascii="Arial" w:hAnsi="Arial" w:cs="Arial"/>
          <w:sz w:val="18"/>
          <w:szCs w:val="18"/>
        </w:rPr>
        <w:t>9</w:t>
      </w:r>
      <w:r w:rsidR="00817CBD">
        <w:rPr>
          <w:rFonts w:ascii="Arial" w:hAnsi="Arial" w:cs="Arial"/>
          <w:sz w:val="18"/>
          <w:szCs w:val="18"/>
        </w:rPr>
        <w:t>)</w:t>
      </w:r>
      <w:r w:rsidRPr="001E202B">
        <w:rPr>
          <w:rFonts w:ascii="Arial" w:hAnsi="Arial" w:cs="Arial"/>
          <w:sz w:val="18"/>
          <w:szCs w:val="18"/>
        </w:rPr>
        <w:t xml:space="preserve"> (Corigliano et al., 2022).</w:t>
      </w:r>
    </w:p>
    <w:p w14:paraId="59FED2BB" w14:textId="061D6D6B" w:rsidR="00CA08D3" w:rsidRPr="00453881" w:rsidRDefault="00000000" w:rsidP="00D21197">
      <w:pPr>
        <w:pStyle w:val="CETEquation"/>
      </w:pPr>
      <m:oMathPara>
        <m:oMath>
          <m:sSub>
            <m:sSubPr>
              <m:ctrlPr>
                <w:rPr>
                  <w:rFonts w:ascii="Cambria Math" w:hAnsi="Cambria Math"/>
                  <w:i/>
                </w:rPr>
              </m:ctrlPr>
            </m:sSubPr>
            <m:e>
              <m:r>
                <w:rPr>
                  <w:rFonts w:ascii="Cambria Math" w:hAnsi="Cambria Math"/>
                </w:rPr>
                <m:t>V</m:t>
              </m:r>
            </m:e>
            <m:sub>
              <m:r>
                <w:rPr>
                  <w:rFonts w:ascii="Cambria Math" w:hAnsi="Cambria Math"/>
                </w:rPr>
                <m:t>fc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rev</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at</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ohm</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conc</m:t>
              </m:r>
            </m:sub>
          </m:sSub>
          <m:r>
            <m:rPr>
              <m:sty m:val="p"/>
            </m:rPr>
            <w:rPr>
              <w:rFonts w:ascii="Cambria Math" w:hAnsi="Cambria Math"/>
            </w:rPr>
            <m:t xml:space="preserve">                                                                                                                                                         (9)</m:t>
          </m:r>
        </m:oMath>
      </m:oMathPara>
    </w:p>
    <w:p w14:paraId="1FE7298D" w14:textId="061CC8D2" w:rsidR="00CA08D3" w:rsidRPr="00453881" w:rsidRDefault="001E202B" w:rsidP="003B4D73">
      <w:pPr>
        <w:pStyle w:val="Els-body-text"/>
        <w:rPr>
          <w:rFonts w:ascii="Arial" w:hAnsi="Arial" w:cs="Arial"/>
          <w:sz w:val="18"/>
          <w:szCs w:val="18"/>
        </w:rPr>
      </w:pPr>
      <w:r w:rsidRPr="00A57D8F">
        <w:rPr>
          <w:rFonts w:ascii="Arial" w:hAnsi="Arial" w:cs="Arial"/>
          <w:sz w:val="18"/>
          <w:szCs w:val="18"/>
        </w:rPr>
        <w:t>The activation overpotential (</w:t>
      </w:r>
      <w:proofErr w:type="spellStart"/>
      <w:r w:rsidRPr="00A57D8F">
        <w:rPr>
          <w:rFonts w:ascii="Arial" w:hAnsi="Arial" w:cs="Arial"/>
          <w:sz w:val="18"/>
          <w:szCs w:val="18"/>
        </w:rPr>
        <w:t>η</w:t>
      </w:r>
      <w:r w:rsidRPr="00A57D8F">
        <w:rPr>
          <w:rFonts w:ascii="Arial" w:hAnsi="Arial" w:cs="Arial"/>
          <w:sz w:val="18"/>
          <w:szCs w:val="18"/>
          <w:vertAlign w:val="subscript"/>
        </w:rPr>
        <w:t>at</w:t>
      </w:r>
      <w:proofErr w:type="spellEnd"/>
      <w:r w:rsidRPr="00A57D8F">
        <w:rPr>
          <w:rFonts w:ascii="Arial" w:hAnsi="Arial" w:cs="Arial"/>
          <w:sz w:val="18"/>
          <w:szCs w:val="18"/>
        </w:rPr>
        <w:t>)</w:t>
      </w:r>
      <w:r>
        <w:rPr>
          <w:rFonts w:ascii="Arial" w:hAnsi="Arial" w:cs="Arial"/>
          <w:sz w:val="18"/>
          <w:szCs w:val="18"/>
        </w:rPr>
        <w:t xml:space="preserve"> </w:t>
      </w:r>
      <w:r w:rsidRPr="00A57D8F">
        <w:rPr>
          <w:rFonts w:ascii="Arial" w:hAnsi="Arial" w:cs="Arial"/>
          <w:sz w:val="18"/>
          <w:szCs w:val="18"/>
        </w:rPr>
        <w:t xml:space="preserve">arises from the rate of irreversible chemical reactions occurring on the electrode surface. Although the Butler-Volmer equation provides a comprehensive model for calculating activation losses, it is inherently non-linear and computationally demanding. A simplified version, known as the Tafel equation, is often used, but it is only applicable when </w:t>
      </w:r>
      <w:proofErr w:type="spellStart"/>
      <w:r w:rsidRPr="00A57D8F">
        <w:rPr>
          <w:rFonts w:ascii="Arial" w:hAnsi="Arial" w:cs="Arial"/>
          <w:sz w:val="18"/>
          <w:szCs w:val="18"/>
        </w:rPr>
        <w:t>j</w:t>
      </w:r>
      <w:r w:rsidRPr="00A57D8F">
        <w:rPr>
          <w:rFonts w:ascii="Arial" w:hAnsi="Arial" w:cs="Arial"/>
          <w:sz w:val="18"/>
          <w:szCs w:val="18"/>
          <w:vertAlign w:val="superscript"/>
        </w:rPr>
        <w:t>fc</w:t>
      </w:r>
      <w:proofErr w:type="spellEnd"/>
      <w:r w:rsidRPr="00A57D8F">
        <w:rPr>
          <w:rFonts w:ascii="Arial" w:hAnsi="Arial" w:cs="Arial"/>
          <w:sz w:val="18"/>
          <w:szCs w:val="18"/>
        </w:rPr>
        <w:t xml:space="preserve"> &gt; 4j</w:t>
      </w:r>
      <w:r w:rsidRPr="00A57D8F">
        <w:rPr>
          <w:rFonts w:ascii="Arial" w:hAnsi="Arial" w:cs="Arial"/>
          <w:sz w:val="18"/>
          <w:szCs w:val="18"/>
          <w:vertAlign w:val="subscript"/>
        </w:rPr>
        <w:t>0</w:t>
      </w:r>
      <w:r w:rsidRPr="00A57D8F">
        <w:rPr>
          <w:rFonts w:ascii="Arial" w:hAnsi="Arial" w:cs="Arial"/>
          <w:sz w:val="18"/>
          <w:szCs w:val="18"/>
        </w:rPr>
        <w:t xml:space="preserve">​. To address this limitation, a modified form of the equation is applied, as shown in </w:t>
      </w:r>
      <w:proofErr w:type="gramStart"/>
      <w:r w:rsidRPr="00A57D8F">
        <w:rPr>
          <w:rFonts w:ascii="Arial" w:hAnsi="Arial" w:cs="Arial"/>
          <w:sz w:val="18"/>
          <w:szCs w:val="18"/>
        </w:rPr>
        <w:t>Eq</w:t>
      </w:r>
      <w:r w:rsidR="00817CBD">
        <w:rPr>
          <w:rFonts w:ascii="Arial" w:hAnsi="Arial" w:cs="Arial"/>
          <w:sz w:val="18"/>
          <w:szCs w:val="18"/>
        </w:rPr>
        <w:t>(</w:t>
      </w:r>
      <w:proofErr w:type="gramEnd"/>
      <w:r w:rsidRPr="00A57D8F">
        <w:rPr>
          <w:rFonts w:ascii="Arial" w:hAnsi="Arial" w:cs="Arial"/>
          <w:sz w:val="18"/>
          <w:szCs w:val="18"/>
        </w:rPr>
        <w:t>10</w:t>
      </w:r>
      <w:r w:rsidR="00817CBD">
        <w:rPr>
          <w:rFonts w:ascii="Arial" w:hAnsi="Arial" w:cs="Arial"/>
          <w:sz w:val="18"/>
          <w:szCs w:val="18"/>
        </w:rPr>
        <w:t>)</w:t>
      </w:r>
      <w:r w:rsidRPr="00A57D8F">
        <w:rPr>
          <w:rFonts w:ascii="Arial" w:hAnsi="Arial" w:cs="Arial"/>
          <w:sz w:val="18"/>
          <w:szCs w:val="18"/>
        </w:rPr>
        <w:t>. This modification assumes that the cathodic transfer coefficient is equal to the anodic transfer coefficient, simplifying the calculation while maintaining accuracy under the specified conditions (</w:t>
      </w:r>
      <w:proofErr w:type="spellStart"/>
      <w:r w:rsidRPr="00A57D8F">
        <w:rPr>
          <w:rFonts w:ascii="Arial" w:hAnsi="Arial" w:cs="Arial"/>
          <w:sz w:val="18"/>
          <w:szCs w:val="18"/>
        </w:rPr>
        <w:t>Gebregergis</w:t>
      </w:r>
      <w:proofErr w:type="spellEnd"/>
      <w:r w:rsidRPr="00A57D8F">
        <w:rPr>
          <w:rFonts w:ascii="Arial" w:hAnsi="Arial" w:cs="Arial"/>
          <w:sz w:val="18"/>
          <w:szCs w:val="18"/>
        </w:rPr>
        <w:t xml:space="preserve"> et al., 2008).</w:t>
      </w:r>
    </w:p>
    <w:p w14:paraId="0231C2FE" w14:textId="361DCA73" w:rsidR="00CA08D3" w:rsidRPr="00453881" w:rsidRDefault="00000000" w:rsidP="00EB146D">
      <w:pPr>
        <w:pStyle w:val="CETEquation"/>
      </w:pPr>
      <m:oMathPara>
        <m:oMath>
          <m:sSub>
            <m:sSubPr>
              <m:ctrlPr>
                <w:rPr>
                  <w:rFonts w:ascii="Cambria Math" w:hAnsi="Cambria Math"/>
                </w:rPr>
              </m:ctrlPr>
            </m:sSubPr>
            <m:e>
              <m:r>
                <w:rPr>
                  <w:rFonts w:ascii="Cambria Math" w:hAnsi="Cambria Math"/>
                </w:rPr>
                <m:t>η</m:t>
              </m:r>
            </m:e>
            <m:sub>
              <m:r>
                <w:rPr>
                  <w:rFonts w:ascii="Cambria Math" w:hAnsi="Cambria Math"/>
                </w:rPr>
                <m:t>at</m:t>
              </m:r>
            </m:sub>
          </m:sSub>
          <m:r>
            <m:rPr>
              <m:sty m:val="p"/>
            </m:rPr>
            <w:rPr>
              <w:rFonts w:ascii="Cambria Math" w:hAnsi="Cambria Math"/>
            </w:rPr>
            <m:t>=</m:t>
          </m:r>
          <m:f>
            <m:fPr>
              <m:ctrlPr>
                <w:rPr>
                  <w:rFonts w:ascii="Cambria Math" w:hAnsi="Cambria Math"/>
                </w:rPr>
              </m:ctrlPr>
            </m:fPr>
            <m:num>
              <m:r>
                <w:rPr>
                  <w:rFonts w:ascii="Cambria Math" w:hAnsi="Cambria Math"/>
                </w:rPr>
                <m:t>RT</m:t>
              </m:r>
            </m:num>
            <m:den>
              <m:r>
                <m:rPr>
                  <m:sty m:val="p"/>
                </m:rPr>
                <w:rPr>
                  <w:rFonts w:ascii="Cambria Math" w:hAnsi="Cambria Math"/>
                </w:rPr>
                <m:t>2</m:t>
              </m:r>
              <m:r>
                <w:rPr>
                  <w:rFonts w:ascii="Cambria Math" w:hAnsi="Cambria Math"/>
                </w:rPr>
                <m:t>αF</m:t>
              </m:r>
            </m:den>
          </m:f>
          <m:r>
            <w:rPr>
              <w:rFonts w:ascii="Cambria Math" w:hAnsi="Cambria Math"/>
            </w:rPr>
            <m:t>ln</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j</m:t>
                      </m:r>
                    </m:e>
                    <m:sup>
                      <m:r>
                        <w:rPr>
                          <w:rFonts w:ascii="Cambria Math" w:hAnsi="Cambria Math"/>
                        </w:rPr>
                        <m:t>fc</m:t>
                      </m:r>
                    </m:sup>
                  </m:sSup>
                </m:num>
                <m:den>
                  <m:sSub>
                    <m:sSubPr>
                      <m:ctrlPr>
                        <w:rPr>
                          <w:rFonts w:ascii="Cambria Math" w:hAnsi="Cambria Math"/>
                        </w:rPr>
                      </m:ctrlPr>
                    </m:sSubPr>
                    <m:e>
                      <m:r>
                        <m:rPr>
                          <m:sty m:val="p"/>
                        </m:rPr>
                        <w:rPr>
                          <w:rFonts w:ascii="Cambria Math" w:hAnsi="Cambria Math"/>
                        </w:rPr>
                        <m:t>2</m:t>
                      </m:r>
                      <m:r>
                        <w:rPr>
                          <w:rFonts w:ascii="Cambria Math" w:hAnsi="Cambria Math"/>
                        </w:rPr>
                        <m:t>j</m:t>
                      </m:r>
                    </m:e>
                    <m:sub>
                      <m:r>
                        <m:rPr>
                          <m:sty m:val="p"/>
                        </m:rPr>
                        <w:rPr>
                          <w:rFonts w:ascii="Cambria Math" w:hAnsi="Cambria Math"/>
                        </w:rPr>
                        <m:t>0</m:t>
                      </m:r>
                    </m:sub>
                  </m:sSub>
                </m:den>
              </m:f>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j</m:t>
                                  </m:r>
                                </m:e>
                                <m:sup>
                                  <m:r>
                                    <w:rPr>
                                      <w:rFonts w:ascii="Cambria Math" w:hAnsi="Cambria Math"/>
                                    </w:rPr>
                                    <m:t>fc</m:t>
                                  </m:r>
                                </m:sup>
                              </m:sSup>
                            </m:num>
                            <m:den>
                              <m:sSub>
                                <m:sSubPr>
                                  <m:ctrlPr>
                                    <w:rPr>
                                      <w:rFonts w:ascii="Cambria Math" w:hAnsi="Cambria Math"/>
                                    </w:rPr>
                                  </m:ctrlPr>
                                </m:sSubPr>
                                <m:e>
                                  <m:r>
                                    <m:rPr>
                                      <m:sty m:val="p"/>
                                    </m:rPr>
                                    <w:rPr>
                                      <w:rFonts w:ascii="Cambria Math" w:hAnsi="Cambria Math"/>
                                    </w:rPr>
                                    <m:t>2</m:t>
                                  </m:r>
                                  <m:r>
                                    <w:rPr>
                                      <w:rFonts w:ascii="Cambria Math" w:hAnsi="Cambria Math"/>
                                    </w:rPr>
                                    <m:t>j</m:t>
                                  </m:r>
                                </m:e>
                                <m:sub>
                                  <m:r>
                                    <m:rPr>
                                      <m:sty m:val="p"/>
                                    </m:rPr>
                                    <w:rPr>
                                      <w:rFonts w:ascii="Cambria Math" w:hAnsi="Cambria Math"/>
                                    </w:rPr>
                                    <m:t>0</m:t>
                                  </m:r>
                                </m:sub>
                              </m:sSub>
                            </m:den>
                          </m:f>
                        </m:e>
                      </m:d>
                    </m:e>
                    <m:sup>
                      <m:r>
                        <m:rPr>
                          <m:sty m:val="p"/>
                        </m:rPr>
                        <w:rPr>
                          <w:rFonts w:ascii="Cambria Math" w:hAnsi="Cambria Math"/>
                        </w:rPr>
                        <m:t>2</m:t>
                      </m:r>
                    </m:sup>
                  </m:sSup>
                  <m:r>
                    <m:rPr>
                      <m:sty m:val="p"/>
                    </m:rPr>
                    <w:rPr>
                      <w:rFonts w:ascii="Cambria Math" w:hAnsi="Cambria Math"/>
                    </w:rPr>
                    <m:t>+1</m:t>
                  </m:r>
                </m:e>
              </m:rad>
            </m:e>
          </m:d>
          <m:r>
            <m:rPr>
              <m:sty m:val="p"/>
            </m:rPr>
            <w:rPr>
              <w:rFonts w:ascii="Cambria Math" w:hAnsi="Cambria Math"/>
            </w:rPr>
            <m:t xml:space="preserve">                                                                                                                                               (10)</m:t>
          </m:r>
        </m:oMath>
      </m:oMathPara>
    </w:p>
    <w:p w14:paraId="4A1249AA" w14:textId="579974A5" w:rsidR="00CA08D3" w:rsidRPr="00453881" w:rsidRDefault="001E202B" w:rsidP="00166140">
      <w:pPr>
        <w:pStyle w:val="Els-body-text"/>
        <w:rPr>
          <w:rFonts w:ascii="Arial" w:hAnsi="Arial" w:cs="Arial"/>
          <w:sz w:val="18"/>
          <w:szCs w:val="18"/>
        </w:rPr>
      </w:pPr>
      <w:r w:rsidRPr="001E202B">
        <w:rPr>
          <w:rFonts w:ascii="Arial" w:hAnsi="Arial" w:cs="Arial"/>
          <w:sz w:val="18"/>
          <w:szCs w:val="18"/>
        </w:rPr>
        <w:t xml:space="preserve">Here, α represents the charge transfer coefficient, which quantifies the fraction of the applied electrical energy that drives the electrochemical reaction. Its value ranges from 0 to 1 and is typically assumed to be constant, with a standard value of 0.5. </w:t>
      </w:r>
      <w:proofErr w:type="spellStart"/>
      <w:r w:rsidRPr="001E202B">
        <w:rPr>
          <w:rFonts w:ascii="Arial" w:hAnsi="Arial" w:cs="Arial"/>
          <w:sz w:val="18"/>
          <w:szCs w:val="18"/>
        </w:rPr>
        <w:t>jfc</w:t>
      </w:r>
      <w:proofErr w:type="spellEnd"/>
      <w:r w:rsidRPr="001E202B">
        <w:rPr>
          <w:rFonts w:ascii="Arial" w:hAnsi="Arial" w:cs="Arial"/>
          <w:sz w:val="18"/>
          <w:szCs w:val="18"/>
        </w:rPr>
        <w:t xml:space="preserve"> denotes the current density, while j0 refers to the exchange current density, which is determined using </w:t>
      </w:r>
      <w:proofErr w:type="gramStart"/>
      <w:r w:rsidRPr="001E202B">
        <w:rPr>
          <w:rFonts w:ascii="Arial" w:hAnsi="Arial" w:cs="Arial"/>
          <w:sz w:val="18"/>
          <w:szCs w:val="18"/>
        </w:rPr>
        <w:t>Eq</w:t>
      </w:r>
      <w:r w:rsidR="00817CBD">
        <w:rPr>
          <w:rFonts w:ascii="Arial" w:hAnsi="Arial" w:cs="Arial"/>
          <w:sz w:val="18"/>
          <w:szCs w:val="18"/>
        </w:rPr>
        <w:t>(</w:t>
      </w:r>
      <w:proofErr w:type="gramEnd"/>
      <w:r w:rsidRPr="001E202B">
        <w:rPr>
          <w:rFonts w:ascii="Arial" w:hAnsi="Arial" w:cs="Arial"/>
          <w:sz w:val="18"/>
          <w:szCs w:val="18"/>
        </w:rPr>
        <w:t>11</w:t>
      </w:r>
      <w:r w:rsidR="00817CBD">
        <w:rPr>
          <w:rFonts w:ascii="Arial" w:hAnsi="Arial" w:cs="Arial"/>
          <w:sz w:val="18"/>
          <w:szCs w:val="18"/>
        </w:rPr>
        <w:t>)</w:t>
      </w:r>
      <w:r w:rsidRPr="001E202B">
        <w:rPr>
          <w:rFonts w:ascii="Arial" w:hAnsi="Arial" w:cs="Arial"/>
          <w:sz w:val="18"/>
          <w:szCs w:val="18"/>
        </w:rPr>
        <w:t>. In this equation, 120 kJ/mol is the activation energy of the electrochemical reaction and A=101.2 kA/cm2 is a pre-exponential factor (</w:t>
      </w:r>
      <w:proofErr w:type="spellStart"/>
      <w:r w:rsidRPr="001E202B">
        <w:rPr>
          <w:rFonts w:ascii="Arial" w:hAnsi="Arial" w:cs="Arial"/>
          <w:sz w:val="18"/>
          <w:szCs w:val="18"/>
        </w:rPr>
        <w:t>Gebregergis</w:t>
      </w:r>
      <w:proofErr w:type="spellEnd"/>
      <w:r w:rsidRPr="001E202B">
        <w:rPr>
          <w:rFonts w:ascii="Arial" w:hAnsi="Arial" w:cs="Arial"/>
          <w:sz w:val="18"/>
          <w:szCs w:val="18"/>
        </w:rPr>
        <w:t xml:space="preserve"> et al., 2008).</w:t>
      </w:r>
    </w:p>
    <w:p w14:paraId="3AA0CBDD" w14:textId="593650F1" w:rsidR="00CA08D3" w:rsidRPr="00453881" w:rsidRDefault="00000000" w:rsidP="00EB146D">
      <w:pPr>
        <w:pStyle w:val="CETEquation"/>
      </w:pPr>
      <m:oMathPara>
        <m:oMath>
          <m:sSub>
            <m:sSubPr>
              <m:ctrlPr>
                <w:rPr>
                  <w:rFonts w:ascii="Cambria Math" w:hAnsi="Cambria Math"/>
                </w:rPr>
              </m:ctrlPr>
            </m:sSubPr>
            <m:e>
              <m:r>
                <w:rPr>
                  <w:rFonts w:ascii="Cambria Math" w:hAnsi="Cambria Math"/>
                </w:rPr>
                <m:t>j</m:t>
              </m:r>
            </m:e>
            <m:sub>
              <m:r>
                <m:rPr>
                  <m:sty m:val="p"/>
                </m:rPr>
                <w:rPr>
                  <w:rFonts w:ascii="Cambria Math" w:hAnsi="Cambria Math"/>
                </w:rPr>
                <m:t>0</m:t>
              </m:r>
            </m:sub>
          </m:sSub>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e</m:t>
              </m:r>
            </m:e>
            <m: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act</m:t>
                      </m:r>
                    </m:sub>
                  </m:sSub>
                </m:num>
                <m:den>
                  <m:r>
                    <w:rPr>
                      <w:rFonts w:ascii="Cambria Math" w:hAnsi="Cambria Math"/>
                    </w:rPr>
                    <m:t>RT</m:t>
                  </m:r>
                </m:den>
              </m:f>
            </m:sup>
          </m:sSup>
          <m:r>
            <m:rPr>
              <m:sty m:val="p"/>
            </m:rPr>
            <w:rPr>
              <w:rFonts w:ascii="Cambria Math" w:hAnsi="Cambria Math"/>
            </w:rPr>
            <m:t xml:space="preserve">                                                                                                                                                                                             (11)</m:t>
          </m:r>
        </m:oMath>
      </m:oMathPara>
    </w:p>
    <w:p w14:paraId="7DDEB8E2" w14:textId="2745E2B0" w:rsidR="00CA08D3" w:rsidRPr="00453881" w:rsidRDefault="00D41356" w:rsidP="00166140">
      <w:pPr>
        <w:pStyle w:val="Els-body-text"/>
        <w:rPr>
          <w:rFonts w:ascii="Arial" w:hAnsi="Arial" w:cs="Arial"/>
          <w:sz w:val="18"/>
          <w:szCs w:val="18"/>
        </w:rPr>
      </w:pPr>
      <w:r w:rsidRPr="00D41356">
        <w:rPr>
          <w:rFonts w:ascii="Arial" w:hAnsi="Arial" w:cs="Arial"/>
          <w:sz w:val="18"/>
          <w:szCs w:val="18"/>
        </w:rPr>
        <w:t xml:space="preserve">The ohmic overpotential arises from the resistance of materials to the flow of electric charge within the fuel cell. This resistance results in energy losses that are proportional to the specific area resistance (r) of the material and the current density (j), as described by </w:t>
      </w:r>
      <w:proofErr w:type="gramStart"/>
      <w:r w:rsidRPr="00D41356">
        <w:rPr>
          <w:rFonts w:ascii="Arial" w:hAnsi="Arial" w:cs="Arial"/>
          <w:sz w:val="18"/>
          <w:szCs w:val="18"/>
        </w:rPr>
        <w:t>Eq</w:t>
      </w:r>
      <w:r w:rsidR="00817CBD">
        <w:rPr>
          <w:rFonts w:ascii="Arial" w:hAnsi="Arial" w:cs="Arial"/>
          <w:sz w:val="18"/>
          <w:szCs w:val="18"/>
        </w:rPr>
        <w:t>(</w:t>
      </w:r>
      <w:proofErr w:type="gramEnd"/>
      <w:r w:rsidRPr="00D41356">
        <w:rPr>
          <w:rFonts w:ascii="Arial" w:hAnsi="Arial" w:cs="Arial"/>
          <w:sz w:val="18"/>
          <w:szCs w:val="18"/>
        </w:rPr>
        <w:t>12</w:t>
      </w:r>
      <w:r w:rsidR="00817CBD">
        <w:rPr>
          <w:rFonts w:ascii="Arial" w:hAnsi="Arial" w:cs="Arial"/>
          <w:sz w:val="18"/>
          <w:szCs w:val="18"/>
        </w:rPr>
        <w:t>)</w:t>
      </w:r>
      <w:r w:rsidRPr="00D41356">
        <w:rPr>
          <w:rFonts w:ascii="Arial" w:hAnsi="Arial" w:cs="Arial"/>
          <w:sz w:val="18"/>
          <w:szCs w:val="18"/>
        </w:rPr>
        <w:t>. Where γ = 0.2 Ω.cm², β = −2870 K, and T</w:t>
      </w:r>
      <w:r w:rsidRPr="00CB5050">
        <w:rPr>
          <w:rFonts w:ascii="Arial" w:hAnsi="Arial" w:cs="Arial"/>
          <w:sz w:val="18"/>
          <w:szCs w:val="18"/>
          <w:vertAlign w:val="subscript"/>
        </w:rPr>
        <w:t>0</w:t>
      </w:r>
      <w:r w:rsidRPr="00D41356">
        <w:rPr>
          <w:rFonts w:ascii="Arial" w:hAnsi="Arial" w:cs="Arial"/>
          <w:sz w:val="18"/>
          <w:szCs w:val="18"/>
        </w:rPr>
        <w:t xml:space="preserve"> = 973 K are the constant coefficients of the fuel cell (</w:t>
      </w:r>
      <w:proofErr w:type="spellStart"/>
      <w:r w:rsidRPr="00D41356">
        <w:rPr>
          <w:rFonts w:ascii="Arial" w:hAnsi="Arial" w:cs="Arial"/>
          <w:sz w:val="18"/>
          <w:szCs w:val="18"/>
        </w:rPr>
        <w:t>Gebregergis</w:t>
      </w:r>
      <w:proofErr w:type="spellEnd"/>
      <w:r w:rsidRPr="00D41356">
        <w:rPr>
          <w:rFonts w:ascii="Arial" w:hAnsi="Arial" w:cs="Arial"/>
          <w:sz w:val="18"/>
          <w:szCs w:val="18"/>
        </w:rPr>
        <w:t xml:space="preserve"> et al., 2008).</w:t>
      </w:r>
    </w:p>
    <w:p w14:paraId="1B7997E9" w14:textId="22C577EC" w:rsidR="00D41356" w:rsidRPr="00D41356" w:rsidRDefault="00000000" w:rsidP="00D41356">
      <w:pPr>
        <w:pStyle w:val="CETEquation"/>
      </w:pPr>
      <m:oMathPara>
        <m:oMath>
          <m:sSub>
            <m:sSubPr>
              <m:ctrlPr>
                <w:rPr>
                  <w:rFonts w:ascii="Cambria Math" w:hAnsi="Cambria Math"/>
                </w:rPr>
              </m:ctrlPr>
            </m:sSubPr>
            <m:e>
              <m:r>
                <w:rPr>
                  <w:rFonts w:ascii="Cambria Math" w:hAnsi="Cambria Math"/>
                </w:rPr>
                <m:t>η</m:t>
              </m:r>
            </m:e>
            <m:sub>
              <m:r>
                <w:rPr>
                  <w:rFonts w:ascii="Cambria Math" w:hAnsi="Cambria Math"/>
                </w:rPr>
                <m:t>ohm</m:t>
              </m:r>
            </m:sub>
          </m:sSub>
          <m:r>
            <m:rPr>
              <m:sty m:val="p"/>
            </m:rPr>
            <w:rPr>
              <w:rFonts w:ascii="Cambria Math" w:hAnsi="Cambria Math"/>
            </w:rPr>
            <m:t xml:space="preserve">= </m:t>
          </m:r>
          <m:r>
            <w:rPr>
              <w:rFonts w:ascii="Cambria Math" w:hAnsi="Cambria Math"/>
            </w:rPr>
            <m:t>rj</m:t>
          </m:r>
          <m:r>
            <m:rPr>
              <m:sty m:val="p"/>
            </m:rPr>
            <w:rPr>
              <w:rFonts w:ascii="Cambria Math" w:hAnsi="Cambria Math"/>
            </w:rPr>
            <m:t>=</m:t>
          </m:r>
          <m:r>
            <w:rPr>
              <w:rFonts w:ascii="Cambria Math" w:hAnsi="Cambria Math"/>
            </w:rPr>
            <m:t>γ</m:t>
          </m:r>
          <m:sSup>
            <m:sSupPr>
              <m:ctrlPr>
                <w:rPr>
                  <w:rFonts w:ascii="Cambria Math" w:hAnsi="Cambria Math"/>
                </w:rPr>
              </m:ctrlPr>
            </m:sSupPr>
            <m:e>
              <m:r>
                <w:rPr>
                  <w:rFonts w:ascii="Cambria Math" w:hAnsi="Cambria Math"/>
                </w:rPr>
                <m:t>e</m:t>
              </m:r>
            </m:e>
            <m:sup>
              <m:r>
                <w:rPr>
                  <w:rFonts w:ascii="Cambria Math" w:hAnsi="Cambria Math"/>
                </w:rPr>
                <m:t>β</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T</m:t>
                          </m:r>
                        </m:e>
                        <m:sub>
                          <m:r>
                            <m:rPr>
                              <m:sty m:val="p"/>
                            </m:rPr>
                            <w:rPr>
                              <w:rFonts w:ascii="Cambria Math" w:hAnsi="Cambria Math"/>
                            </w:rPr>
                            <m:t>0</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T</m:t>
                      </m:r>
                    </m:den>
                  </m:f>
                </m:e>
              </m:d>
            </m:sup>
          </m:sSup>
          <m:sSup>
            <m:sSupPr>
              <m:ctrlPr>
                <w:rPr>
                  <w:rFonts w:ascii="Cambria Math" w:hAnsi="Cambria Math"/>
                </w:rPr>
              </m:ctrlPr>
            </m:sSupPr>
            <m:e>
              <m:r>
                <w:rPr>
                  <w:rFonts w:ascii="Cambria Math" w:hAnsi="Cambria Math"/>
                </w:rPr>
                <m:t>j</m:t>
              </m:r>
            </m:e>
            <m:sup>
              <m:r>
                <w:rPr>
                  <w:rFonts w:ascii="Cambria Math" w:hAnsi="Cambria Math"/>
                </w:rPr>
                <m:t>fc</m:t>
              </m:r>
            </m:sup>
          </m:sSup>
          <m:r>
            <m:rPr>
              <m:sty m:val="p"/>
            </m:rPr>
            <w:rPr>
              <w:rFonts w:ascii="Cambria Math" w:hAnsi="Cambria Math"/>
            </w:rPr>
            <m:t xml:space="preserve">                                                                                                                                                                  (12)</m:t>
          </m:r>
        </m:oMath>
      </m:oMathPara>
    </w:p>
    <w:p w14:paraId="334F8EB5" w14:textId="4D4C43D7" w:rsidR="00CA08D3" w:rsidRPr="00453881" w:rsidRDefault="00D41356" w:rsidP="00DB5500">
      <w:pPr>
        <w:pStyle w:val="Els-body-text"/>
        <w:rPr>
          <w:rFonts w:ascii="Arial" w:hAnsi="Arial" w:cs="Arial"/>
          <w:sz w:val="18"/>
          <w:szCs w:val="18"/>
        </w:rPr>
      </w:pPr>
      <w:r w:rsidRPr="00D41356">
        <w:rPr>
          <w:rFonts w:ascii="Arial" w:hAnsi="Arial" w:cs="Arial"/>
          <w:sz w:val="18"/>
          <w:szCs w:val="18"/>
        </w:rPr>
        <w:t xml:space="preserve">Concentration losses within the fuel cell primarily result from the diffusion and solubilization processes of reactive species, as well as the transport limitations of gaseous substances through the porous electrodes. These losses become significant at high current density values. Typically, when the thicknesses and microstructures of the cathode and anode are comparable, the concentration polarization at the anode is significantly smaller than that at the cathode. Consequently, the overall concentration losses are predominantly influenced by the cathode, and their magnitude can be calculated using the appropriate mathematical relationship described in </w:t>
      </w:r>
      <w:proofErr w:type="gramStart"/>
      <w:r w:rsidRPr="00D41356">
        <w:rPr>
          <w:rFonts w:ascii="Arial" w:hAnsi="Arial" w:cs="Arial"/>
          <w:sz w:val="18"/>
          <w:szCs w:val="18"/>
        </w:rPr>
        <w:t>Eq</w:t>
      </w:r>
      <w:r w:rsidR="00817CBD">
        <w:rPr>
          <w:rFonts w:ascii="Arial" w:hAnsi="Arial" w:cs="Arial"/>
          <w:sz w:val="18"/>
          <w:szCs w:val="18"/>
        </w:rPr>
        <w:t>(</w:t>
      </w:r>
      <w:proofErr w:type="gramEnd"/>
      <w:r w:rsidRPr="00D41356">
        <w:rPr>
          <w:rFonts w:ascii="Arial" w:hAnsi="Arial" w:cs="Arial"/>
          <w:sz w:val="18"/>
          <w:szCs w:val="18"/>
        </w:rPr>
        <w:t>13</w:t>
      </w:r>
      <w:r w:rsidR="00817CBD">
        <w:rPr>
          <w:rFonts w:ascii="Arial" w:hAnsi="Arial" w:cs="Arial"/>
          <w:sz w:val="18"/>
          <w:szCs w:val="18"/>
        </w:rPr>
        <w:t>)</w:t>
      </w:r>
      <w:r w:rsidRPr="00D41356">
        <w:rPr>
          <w:rFonts w:ascii="Arial" w:hAnsi="Arial" w:cs="Arial"/>
          <w:sz w:val="18"/>
          <w:szCs w:val="18"/>
        </w:rPr>
        <w:t xml:space="preserve"> (Shingal and Kendall, 2003).</w:t>
      </w:r>
    </w:p>
    <w:p w14:paraId="0E228B1A" w14:textId="2380D4A9" w:rsidR="00CA08D3" w:rsidRPr="00453881" w:rsidRDefault="00000000" w:rsidP="00EB146D">
      <w:pPr>
        <w:pStyle w:val="CETEquation"/>
      </w:pPr>
      <m:oMathPara>
        <m:oMath>
          <m:sSub>
            <m:sSubPr>
              <m:ctrlPr>
                <w:rPr>
                  <w:rFonts w:ascii="Cambria Math" w:hAnsi="Cambria Math"/>
                </w:rPr>
              </m:ctrlPr>
            </m:sSubPr>
            <m:e>
              <m:r>
                <w:rPr>
                  <w:rFonts w:ascii="Cambria Math" w:hAnsi="Cambria Math"/>
                </w:rPr>
                <m:t>η</m:t>
              </m:r>
            </m:e>
            <m:sub>
              <m:r>
                <w:rPr>
                  <w:rFonts w:ascii="Cambria Math" w:hAnsi="Cambria Math"/>
                </w:rPr>
                <m:t>conc</m:t>
              </m:r>
            </m:sub>
          </m:sSub>
          <m:r>
            <m:rPr>
              <m:sty m:val="p"/>
            </m:rPr>
            <w:rPr>
              <w:rFonts w:ascii="Cambria Math" w:hAnsi="Cambria Math"/>
            </w:rPr>
            <m:t>=-</m:t>
          </m:r>
          <m:f>
            <m:fPr>
              <m:ctrlPr>
                <w:rPr>
                  <w:rFonts w:ascii="Cambria Math" w:hAnsi="Cambria Math"/>
                </w:rPr>
              </m:ctrlPr>
            </m:fPr>
            <m:num>
              <m:r>
                <w:rPr>
                  <w:rFonts w:ascii="Cambria Math" w:hAnsi="Cambria Math"/>
                </w:rPr>
                <m:t>RT</m:t>
              </m:r>
            </m:num>
            <m:den>
              <m:r>
                <m:rPr>
                  <m:sty m:val="p"/>
                </m:rPr>
                <w:rPr>
                  <w:rFonts w:ascii="Cambria Math" w:hAnsi="Cambria Math"/>
                </w:rPr>
                <m:t>2</m:t>
              </m:r>
              <m:r>
                <w:rPr>
                  <w:rFonts w:ascii="Cambria Math" w:hAnsi="Cambria Math"/>
                </w:rPr>
                <m:t>F</m:t>
              </m:r>
            </m:den>
          </m:f>
          <m:r>
            <w:rPr>
              <w:rFonts w:ascii="Cambria Math" w:hAnsi="Cambria Math"/>
            </w:rPr>
            <m:t>ln</m:t>
          </m:r>
          <m:d>
            <m:dPr>
              <m:ctrlPr>
                <w:rPr>
                  <w:rFonts w:ascii="Cambria Math" w:hAnsi="Cambria Math"/>
                </w:rPr>
              </m:ctrlPr>
            </m:dPr>
            <m:e>
              <m:r>
                <m:rPr>
                  <m:sty m:val="p"/>
                </m:rPr>
                <w:rPr>
                  <w:rFonts w:ascii="Cambria Math" w:hAnsi="Cambria Math"/>
                </w:rPr>
                <m:t>1-</m:t>
              </m:r>
              <m:f>
                <m:fPr>
                  <m:ctrlPr>
                    <w:rPr>
                      <w:rFonts w:ascii="Cambria Math" w:hAnsi="Cambria Math"/>
                    </w:rPr>
                  </m:ctrlPr>
                </m:fPr>
                <m:num>
                  <m:sSup>
                    <m:sSupPr>
                      <m:ctrlPr>
                        <w:rPr>
                          <w:rFonts w:ascii="Cambria Math" w:hAnsi="Cambria Math"/>
                        </w:rPr>
                      </m:ctrlPr>
                    </m:sSupPr>
                    <m:e>
                      <m:r>
                        <w:rPr>
                          <w:rFonts w:ascii="Cambria Math" w:hAnsi="Cambria Math"/>
                        </w:rPr>
                        <m:t>j</m:t>
                      </m:r>
                    </m:e>
                    <m:sup>
                      <m:r>
                        <w:rPr>
                          <w:rFonts w:ascii="Cambria Math" w:hAnsi="Cambria Math"/>
                        </w:rPr>
                        <m:t>fc</m:t>
                      </m:r>
                    </m:sup>
                  </m:sSup>
                </m:num>
                <m:den>
                  <m:sSub>
                    <m:sSubPr>
                      <m:ctrlPr>
                        <w:rPr>
                          <w:rFonts w:ascii="Cambria Math" w:hAnsi="Cambria Math"/>
                        </w:rPr>
                      </m:ctrlPr>
                    </m:sSubPr>
                    <m:e>
                      <m:r>
                        <w:rPr>
                          <w:rFonts w:ascii="Cambria Math" w:hAnsi="Cambria Math"/>
                        </w:rPr>
                        <m:t>j</m:t>
                      </m:r>
                    </m:e>
                    <m:sub>
                      <m:r>
                        <w:rPr>
                          <w:rFonts w:ascii="Cambria Math" w:hAnsi="Cambria Math"/>
                        </w:rPr>
                        <m:t>cs</m:t>
                      </m:r>
                    </m:sub>
                  </m:sSub>
                </m:den>
              </m:f>
            </m:e>
          </m:d>
          <m:r>
            <m:rPr>
              <m:sty m:val="p"/>
            </m:rPr>
            <w:rPr>
              <w:rFonts w:ascii="Cambria Math" w:hAnsi="Cambria Math"/>
            </w:rPr>
            <m:t xml:space="preserve">                                                                                                                                                                 (13)</m:t>
          </m:r>
        </m:oMath>
      </m:oMathPara>
    </w:p>
    <w:p w14:paraId="03C8A1CD" w14:textId="4561428B" w:rsidR="0055305D" w:rsidRDefault="00D41356" w:rsidP="00EB146D">
      <w:pPr>
        <w:pStyle w:val="Els-body-text"/>
        <w:rPr>
          <w:rFonts w:ascii="Arial" w:hAnsi="Arial" w:cs="Arial"/>
          <w:sz w:val="18"/>
          <w:szCs w:val="18"/>
        </w:rPr>
      </w:pPr>
      <w:r w:rsidRPr="00057524">
        <w:rPr>
          <w:rFonts w:ascii="Arial" w:hAnsi="Arial" w:cs="Arial"/>
          <w:sz w:val="18"/>
          <w:szCs w:val="18"/>
        </w:rPr>
        <w:t xml:space="preserve">Here, </w:t>
      </w:r>
      <w:proofErr w:type="spellStart"/>
      <w:r w:rsidRPr="00057524">
        <w:rPr>
          <w:rFonts w:ascii="Arial" w:hAnsi="Arial" w:cs="Arial"/>
          <w:sz w:val="18"/>
          <w:szCs w:val="18"/>
        </w:rPr>
        <w:t>j</w:t>
      </w:r>
      <w:r w:rsidRPr="00057524">
        <w:rPr>
          <w:rFonts w:ascii="Arial" w:hAnsi="Arial" w:cs="Arial"/>
          <w:sz w:val="18"/>
          <w:szCs w:val="18"/>
          <w:vertAlign w:val="subscript"/>
        </w:rPr>
        <w:t>cs</w:t>
      </w:r>
      <w:proofErr w:type="spellEnd"/>
      <w:r w:rsidRPr="00057524">
        <w:rPr>
          <w:rFonts w:ascii="Arial" w:hAnsi="Arial" w:cs="Arial"/>
          <w:sz w:val="18"/>
          <w:szCs w:val="18"/>
        </w:rPr>
        <w:t xml:space="preserve"> represents the limiting current density of the cathode, which is determined by the diffusion characteristics of the system</w:t>
      </w:r>
      <w:r w:rsidR="00817CBD">
        <w:rPr>
          <w:rFonts w:ascii="Arial" w:hAnsi="Arial" w:cs="Arial"/>
          <w:sz w:val="18"/>
          <w:szCs w:val="18"/>
        </w:rPr>
        <w:t xml:space="preserve">, </w:t>
      </w:r>
      <w:proofErr w:type="gramStart"/>
      <w:r w:rsidRPr="00057524">
        <w:rPr>
          <w:rFonts w:ascii="Arial" w:hAnsi="Arial" w:cs="Arial"/>
          <w:sz w:val="18"/>
          <w:szCs w:val="18"/>
        </w:rPr>
        <w:t>Eq</w:t>
      </w:r>
      <w:r w:rsidR="00817CBD">
        <w:rPr>
          <w:rFonts w:ascii="Arial" w:hAnsi="Arial" w:cs="Arial"/>
          <w:sz w:val="18"/>
          <w:szCs w:val="18"/>
        </w:rPr>
        <w:t>(</w:t>
      </w:r>
      <w:proofErr w:type="gramEnd"/>
      <w:r w:rsidRPr="00057524">
        <w:rPr>
          <w:rFonts w:ascii="Arial" w:hAnsi="Arial" w:cs="Arial"/>
          <w:sz w:val="18"/>
          <w:szCs w:val="18"/>
        </w:rPr>
        <w:t>14). This parameter is influenced by D</w:t>
      </w:r>
      <w:r w:rsidRPr="00057524">
        <w:rPr>
          <w:rFonts w:ascii="Arial" w:hAnsi="Arial" w:cs="Arial"/>
          <w:sz w:val="18"/>
          <w:szCs w:val="18"/>
          <w:vertAlign w:val="subscript"/>
        </w:rPr>
        <w:t>c(eff)</w:t>
      </w:r>
      <w:r w:rsidRPr="00057524">
        <w:rPr>
          <w:rFonts w:ascii="Arial" w:hAnsi="Arial" w:cs="Arial"/>
          <w:sz w:val="18"/>
          <w:szCs w:val="18"/>
        </w:rPr>
        <w:t xml:space="preserve">​, the effective gas diffusivity through the cathode, </w:t>
      </w:r>
      <w:r>
        <w:rPr>
          <w:rFonts w:ascii="Arial" w:hAnsi="Arial" w:cs="Arial"/>
          <w:sz w:val="18"/>
          <w:szCs w:val="18"/>
        </w:rPr>
        <w:t>l</w:t>
      </w:r>
      <w:r w:rsidRPr="00057524">
        <w:rPr>
          <w:rFonts w:ascii="Arial" w:hAnsi="Arial" w:cs="Arial"/>
          <w:sz w:val="18"/>
          <w:szCs w:val="18"/>
          <w:vertAlign w:val="subscript"/>
        </w:rPr>
        <w:t>c</w:t>
      </w:r>
      <w:r w:rsidRPr="00057524">
        <w:rPr>
          <w:rFonts w:ascii="Arial" w:hAnsi="Arial" w:cs="Arial"/>
          <w:sz w:val="18"/>
          <w:szCs w:val="18"/>
        </w:rPr>
        <w:t>​, the thickness of the cathode, and p</w:t>
      </w:r>
      <w:r w:rsidRPr="00057524">
        <w:rPr>
          <w:rFonts w:ascii="Arial" w:hAnsi="Arial" w:cs="Arial"/>
          <w:sz w:val="18"/>
          <w:szCs w:val="18"/>
          <w:vertAlign w:val="subscript"/>
        </w:rPr>
        <w:t>o2</w:t>
      </w:r>
      <w:r w:rsidRPr="00057524">
        <w:rPr>
          <w:rFonts w:ascii="Arial" w:hAnsi="Arial" w:cs="Arial"/>
          <w:sz w:val="18"/>
          <w:szCs w:val="18"/>
        </w:rPr>
        <w:t>​​, the partial pressure of oxygen in the oxidant. These variables collectively define the cathode's ability to transport reactive gases and are critical in assessing the fuel cell's performance under high current density conditions (Shingal and Kendall, 2003).</w:t>
      </w:r>
    </w:p>
    <w:p w14:paraId="08C0C802" w14:textId="7BA8088F" w:rsidR="00F60B7D" w:rsidRPr="00453881" w:rsidRDefault="00000000" w:rsidP="00EB146D">
      <w:pPr>
        <w:pStyle w:val="CETEquation"/>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j</m:t>
              </m:r>
            </m:e>
            <m:sub>
              <m:r>
                <m:rPr>
                  <m:sty m:val="p"/>
                </m:rPr>
                <w:rPr>
                  <w:rFonts w:ascii="Cambria Math" w:hAnsi="Cambria Math" w:cs="Arial"/>
                  <w:szCs w:val="18"/>
                </w:rPr>
                <m:t>cs</m:t>
              </m:r>
            </m:sub>
          </m:sSub>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4F</m:t>
              </m:r>
              <m:sSub>
                <m:sSubPr>
                  <m:ctrlPr>
                    <w:rPr>
                      <w:rFonts w:ascii="Cambria Math" w:hAnsi="Cambria Math" w:cs="Arial"/>
                      <w:i/>
                      <w:szCs w:val="18"/>
                    </w:rPr>
                  </m:ctrlPr>
                </m:sSubPr>
                <m:e>
                  <m:r>
                    <w:rPr>
                      <w:rFonts w:ascii="Cambria Math" w:hAnsi="Cambria Math" w:cs="Arial"/>
                      <w:szCs w:val="18"/>
                    </w:rPr>
                    <m:t>p</m:t>
                  </m:r>
                </m:e>
                <m:sub>
                  <m:sSub>
                    <m:sSubPr>
                      <m:ctrlPr>
                        <w:rPr>
                          <w:rFonts w:ascii="Cambria Math" w:hAnsi="Cambria Math" w:cs="Arial"/>
                          <w:i/>
                          <w:szCs w:val="18"/>
                        </w:rPr>
                      </m:ctrlPr>
                    </m:sSubPr>
                    <m:e>
                      <m:r>
                        <w:rPr>
                          <w:rFonts w:ascii="Cambria Math" w:hAnsi="Cambria Math" w:cs="Arial"/>
                          <w:szCs w:val="18"/>
                        </w:rPr>
                        <m:t>o</m:t>
                      </m:r>
                    </m:e>
                    <m:sub>
                      <m:r>
                        <w:rPr>
                          <w:rFonts w:ascii="Cambria Math" w:hAnsi="Cambria Math" w:cs="Arial"/>
                          <w:szCs w:val="18"/>
                        </w:rPr>
                        <m:t>2</m:t>
                      </m:r>
                    </m:sub>
                  </m:sSub>
                </m:sub>
              </m:sSub>
              <m:sSub>
                <m:sSubPr>
                  <m:ctrlPr>
                    <w:rPr>
                      <w:rFonts w:ascii="Cambria Math" w:hAnsi="Cambria Math" w:cs="Arial"/>
                      <w:i/>
                      <w:szCs w:val="18"/>
                    </w:rPr>
                  </m:ctrlPr>
                </m:sSubPr>
                <m:e>
                  <m:r>
                    <w:rPr>
                      <w:rFonts w:ascii="Cambria Math" w:hAnsi="Cambria Math" w:cs="Arial"/>
                      <w:szCs w:val="18"/>
                    </w:rPr>
                    <m:t>D</m:t>
                  </m:r>
                </m:e>
                <m:sub>
                  <m:r>
                    <w:rPr>
                      <w:rFonts w:ascii="Cambria Math" w:hAnsi="Cambria Math" w:cs="Arial"/>
                      <w:szCs w:val="18"/>
                    </w:rPr>
                    <m:t>c</m:t>
                  </m:r>
                  <m:d>
                    <m:dPr>
                      <m:ctrlPr>
                        <w:rPr>
                          <w:rFonts w:ascii="Cambria Math" w:hAnsi="Cambria Math" w:cs="Arial"/>
                          <w:i/>
                          <w:szCs w:val="18"/>
                        </w:rPr>
                      </m:ctrlPr>
                    </m:dPr>
                    <m:e>
                      <m:r>
                        <w:rPr>
                          <w:rFonts w:ascii="Cambria Math" w:hAnsi="Cambria Math" w:cs="Arial"/>
                          <w:szCs w:val="18"/>
                        </w:rPr>
                        <m:t>eff</m:t>
                      </m:r>
                    </m:e>
                  </m:d>
                </m:sub>
              </m:sSub>
            </m:num>
            <m:den>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p-</m:t>
                      </m:r>
                      <m:sSub>
                        <m:sSubPr>
                          <m:ctrlPr>
                            <w:rPr>
                              <w:rFonts w:ascii="Cambria Math" w:hAnsi="Cambria Math" w:cs="Arial"/>
                              <w:i/>
                              <w:szCs w:val="18"/>
                            </w:rPr>
                          </m:ctrlPr>
                        </m:sSubPr>
                        <m:e>
                          <m:r>
                            <w:rPr>
                              <w:rFonts w:ascii="Cambria Math" w:hAnsi="Cambria Math" w:cs="Arial"/>
                              <w:szCs w:val="18"/>
                            </w:rPr>
                            <m:t>p</m:t>
                          </m:r>
                        </m:e>
                        <m:sub>
                          <m:sSub>
                            <m:sSubPr>
                              <m:ctrlPr>
                                <w:rPr>
                                  <w:rFonts w:ascii="Cambria Math" w:hAnsi="Cambria Math" w:cs="Arial"/>
                                  <w:i/>
                                  <w:szCs w:val="18"/>
                                </w:rPr>
                              </m:ctrlPr>
                            </m:sSubPr>
                            <m:e>
                              <m:r>
                                <w:rPr>
                                  <w:rFonts w:ascii="Cambria Math" w:hAnsi="Cambria Math" w:cs="Arial"/>
                                  <w:szCs w:val="18"/>
                                </w:rPr>
                                <m:t>o</m:t>
                              </m:r>
                            </m:e>
                            <m:sub>
                              <m:r>
                                <w:rPr>
                                  <w:rFonts w:ascii="Cambria Math" w:hAnsi="Cambria Math" w:cs="Arial"/>
                                  <w:szCs w:val="18"/>
                                </w:rPr>
                                <m:t>2</m:t>
                              </m:r>
                            </m:sub>
                          </m:sSub>
                        </m:sub>
                      </m:sSub>
                    </m:num>
                    <m:den>
                      <m:r>
                        <w:rPr>
                          <w:rFonts w:ascii="Cambria Math" w:hAnsi="Cambria Math" w:cs="Arial"/>
                          <w:szCs w:val="18"/>
                        </w:rPr>
                        <m:t>p</m:t>
                      </m:r>
                    </m:den>
                  </m:f>
                </m:e>
              </m:d>
              <m:r>
                <w:rPr>
                  <w:rFonts w:ascii="Cambria Math" w:hAnsi="Cambria Math" w:cs="Arial"/>
                  <w:szCs w:val="18"/>
                </w:rPr>
                <m:t>RT</m:t>
              </m:r>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c</m:t>
                  </m:r>
                </m:sub>
              </m:sSub>
            </m:den>
          </m:f>
          <m:r>
            <w:rPr>
              <w:rFonts w:ascii="Cambria Math" w:hAnsi="Cambria Math" w:cs="Arial"/>
              <w:szCs w:val="18"/>
            </w:rPr>
            <m:t xml:space="preserve">                                                                                                                                                                             (14)</m:t>
          </m:r>
        </m:oMath>
      </m:oMathPara>
    </w:p>
    <w:p w14:paraId="1B83153B" w14:textId="48CF2BA6" w:rsidR="008077FD" w:rsidRPr="00453881" w:rsidRDefault="00692550" w:rsidP="00692550">
      <w:pPr>
        <w:pStyle w:val="Els-body-text"/>
        <w:rPr>
          <w:rFonts w:ascii="Arial" w:hAnsi="Arial" w:cs="Arial"/>
          <w:sz w:val="18"/>
          <w:szCs w:val="18"/>
        </w:rPr>
      </w:pPr>
      <w:r w:rsidRPr="00692550">
        <w:rPr>
          <w:rFonts w:ascii="Arial" w:hAnsi="Arial" w:cs="Arial"/>
          <w:sz w:val="18"/>
          <w:szCs w:val="18"/>
        </w:rPr>
        <w:t xml:space="preserve">The evaluation of performance is based on electrical and thermal efficiencies. They are calculated using the ratio of the chemical power of the incoming fuel to its electrical or thermal power, as shown in </w:t>
      </w:r>
      <w:proofErr w:type="gramStart"/>
      <w:r w:rsidR="00817CBD">
        <w:rPr>
          <w:rFonts w:ascii="Arial" w:hAnsi="Arial" w:cs="Arial"/>
          <w:sz w:val="18"/>
          <w:szCs w:val="18"/>
        </w:rPr>
        <w:t>Eq(</w:t>
      </w:r>
      <w:proofErr w:type="gramEnd"/>
      <w:r w:rsidR="00F60B7D">
        <w:rPr>
          <w:rFonts w:ascii="Arial" w:hAnsi="Arial" w:cs="Arial"/>
          <w:sz w:val="18"/>
          <w:szCs w:val="18"/>
        </w:rPr>
        <w:t>15</w:t>
      </w:r>
      <w:r w:rsidR="00817CBD">
        <w:rPr>
          <w:rFonts w:ascii="Arial" w:hAnsi="Arial" w:cs="Arial"/>
          <w:sz w:val="18"/>
          <w:szCs w:val="18"/>
        </w:rPr>
        <w:t>)</w:t>
      </w:r>
      <w:r w:rsidRPr="00692550">
        <w:rPr>
          <w:rFonts w:ascii="Arial" w:hAnsi="Arial" w:cs="Arial"/>
          <w:sz w:val="18"/>
          <w:szCs w:val="18"/>
        </w:rPr>
        <w:t xml:space="preserve"> and </w:t>
      </w:r>
      <w:r w:rsidR="00817CBD">
        <w:rPr>
          <w:rFonts w:ascii="Arial" w:hAnsi="Arial" w:cs="Arial"/>
          <w:sz w:val="18"/>
          <w:szCs w:val="18"/>
        </w:rPr>
        <w:t>Eq(</w:t>
      </w:r>
      <w:r w:rsidR="00F60B7D">
        <w:rPr>
          <w:rFonts w:ascii="Arial" w:hAnsi="Arial" w:cs="Arial"/>
          <w:sz w:val="18"/>
          <w:szCs w:val="18"/>
        </w:rPr>
        <w:t>16</w:t>
      </w:r>
      <w:r w:rsidR="00817CBD">
        <w:rPr>
          <w:rFonts w:ascii="Arial" w:hAnsi="Arial" w:cs="Arial"/>
          <w:sz w:val="18"/>
          <w:szCs w:val="18"/>
        </w:rPr>
        <w:t>)</w:t>
      </w:r>
      <w:r w:rsidRPr="00692550">
        <w:rPr>
          <w:rFonts w:ascii="Arial" w:hAnsi="Arial" w:cs="Arial"/>
          <w:sz w:val="18"/>
          <w:szCs w:val="18"/>
        </w:rPr>
        <w:t xml:space="preserve"> below</w:t>
      </w:r>
      <w:r w:rsidR="00FD0FB9">
        <w:rPr>
          <w:rFonts w:ascii="Arial" w:hAnsi="Arial" w:cs="Arial"/>
          <w:sz w:val="18"/>
          <w:szCs w:val="18"/>
        </w:rPr>
        <w:t xml:space="preserve"> </w:t>
      </w:r>
      <w:r w:rsidR="00FD0FB9" w:rsidRPr="00FD0FB9">
        <w:rPr>
          <w:rFonts w:ascii="Arial" w:hAnsi="Arial" w:cs="Arial"/>
          <w:sz w:val="18"/>
          <w:szCs w:val="18"/>
        </w:rPr>
        <w:t>(Corigliano et al.</w:t>
      </w:r>
      <w:r w:rsidR="00FD0FB9">
        <w:rPr>
          <w:rFonts w:ascii="Arial" w:hAnsi="Arial" w:cs="Arial"/>
          <w:sz w:val="18"/>
          <w:szCs w:val="18"/>
        </w:rPr>
        <w:t>,</w:t>
      </w:r>
      <w:r w:rsidR="00FD0FB9" w:rsidRPr="00FD0FB9">
        <w:rPr>
          <w:rFonts w:ascii="Arial" w:hAnsi="Arial" w:cs="Arial"/>
          <w:sz w:val="18"/>
          <w:szCs w:val="18"/>
        </w:rPr>
        <w:t xml:space="preserve"> 2022)</w:t>
      </w:r>
      <w:r w:rsidR="00CA08D3" w:rsidRPr="00453881">
        <w:rPr>
          <w:rFonts w:ascii="Arial" w:hAnsi="Arial" w:cs="Arial"/>
          <w:sz w:val="18"/>
          <w:szCs w:val="18"/>
        </w:rPr>
        <w:t>.</w:t>
      </w:r>
    </w:p>
    <w:p w14:paraId="4721133A" w14:textId="5AEB6E76" w:rsidR="00EB146D" w:rsidRPr="00EB146D" w:rsidRDefault="00000000" w:rsidP="00EB146D">
      <w:pPr>
        <w:pStyle w:val="CETEquation"/>
        <w:rPr>
          <w:rFonts w:cs="Arial"/>
        </w:rPr>
      </w:pPr>
      <m:oMathPara>
        <m:oMath>
          <m:sSub>
            <m:sSubPr>
              <m:ctrlPr>
                <w:rPr>
                  <w:rFonts w:ascii="Cambria Math" w:hAnsi="Cambria Math"/>
                </w:rPr>
              </m:ctrlPr>
            </m:sSubPr>
            <m:e>
              <m:r>
                <w:rPr>
                  <w:rFonts w:ascii="Cambria Math" w:hAnsi="Cambria Math"/>
                </w:rPr>
                <m:t>η</m:t>
              </m:r>
            </m:e>
            <m:sub>
              <m:r>
                <w:rPr>
                  <w:rFonts w:ascii="Cambria Math" w:hAnsi="Cambria Math"/>
                </w:rPr>
                <m:t>el</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c</m:t>
                  </m:r>
                </m:sub>
              </m:sSub>
              <m:sSubSup>
                <m:sSubSupPr>
                  <m:ctrlPr>
                    <w:rPr>
                      <w:rFonts w:ascii="Cambria Math" w:hAnsi="Cambria Math"/>
                    </w:rPr>
                  </m:ctrlPr>
                </m:sSubSupPr>
                <m:e>
                  <m:r>
                    <w:rPr>
                      <w:rFonts w:ascii="Cambria Math" w:hAnsi="Cambria Math"/>
                    </w:rPr>
                    <m:t>V</m:t>
                  </m:r>
                </m:e>
                <m:sub>
                  <m:r>
                    <w:rPr>
                      <w:rFonts w:ascii="Cambria Math" w:hAnsi="Cambria Math"/>
                    </w:rPr>
                    <m:t>c</m:t>
                  </m:r>
                </m:sub>
                <m:sup>
                  <m:r>
                    <w:rPr>
                      <w:rFonts w:ascii="Cambria Math" w:hAnsi="Cambria Math"/>
                    </w:rPr>
                    <m:t>fc</m:t>
                  </m:r>
                </m:sup>
              </m:sSubSup>
              <m:sSup>
                <m:sSupPr>
                  <m:ctrlPr>
                    <w:rPr>
                      <w:rFonts w:ascii="Cambria Math" w:hAnsi="Cambria Math"/>
                    </w:rPr>
                  </m:ctrlPr>
                </m:sSupPr>
                <m:e>
                  <m:r>
                    <w:rPr>
                      <w:rFonts w:ascii="Cambria Math" w:hAnsi="Cambria Math"/>
                    </w:rPr>
                    <m:t>i</m:t>
                  </m:r>
                </m:e>
                <m:sup>
                  <m:r>
                    <w:rPr>
                      <w:rFonts w:ascii="Cambria Math" w:hAnsi="Cambria Math"/>
                    </w:rPr>
                    <m:t>fc</m:t>
                  </m:r>
                </m:sup>
              </m:sSup>
            </m:num>
            <m:den>
              <m:nary>
                <m:naryPr>
                  <m:chr m:val="∑"/>
                  <m:limLoc m:val="subSup"/>
                  <m:supHide m:val="1"/>
                  <m:ctrlPr>
                    <w:rPr>
                      <w:rFonts w:ascii="Cambria Math" w:hAnsi="Cambria Math"/>
                    </w:rPr>
                  </m:ctrlPr>
                </m:naryPr>
                <m:sub>
                  <m:r>
                    <w:rPr>
                      <w:rFonts w:ascii="Cambria Math" w:hAnsi="Cambria Math"/>
                    </w:rPr>
                    <m:t>f</m:t>
                  </m:r>
                </m:sub>
                <m:sup/>
                <m:e>
                  <m:sSub>
                    <m:sSubPr>
                      <m:ctrlPr>
                        <w:rPr>
                          <w:rFonts w:ascii="Cambria Math" w:hAnsi="Cambria Math"/>
                        </w:rPr>
                      </m:ctrlPr>
                    </m:sSubPr>
                    <m:e>
                      <m:r>
                        <w:rPr>
                          <w:rFonts w:ascii="Cambria Math" w:hAnsi="Cambria Math"/>
                        </w:rPr>
                        <m:t>n</m:t>
                      </m:r>
                    </m:e>
                    <m:sub>
                      <m:r>
                        <w:rPr>
                          <w:rFonts w:ascii="Cambria Math" w:hAnsi="Cambria Math"/>
                        </w:rPr>
                        <m:t>c</m:t>
                      </m:r>
                    </m:sub>
                  </m:sSub>
                  <m:sSub>
                    <m:sSubPr>
                      <m:ctrlPr>
                        <w:rPr>
                          <w:rFonts w:ascii="Cambria Math" w:hAnsi="Cambria Math"/>
                        </w:rPr>
                      </m:ctrlPr>
                    </m:sSubPr>
                    <m:e>
                      <m:r>
                        <w:rPr>
                          <w:rFonts w:ascii="Cambria Math" w:hAnsi="Cambria Math"/>
                        </w:rPr>
                        <m:t>m</m:t>
                      </m:r>
                    </m:e>
                    <m:sub>
                      <m:r>
                        <w:rPr>
                          <w:rFonts w:ascii="Cambria Math" w:hAnsi="Cambria Math"/>
                        </w:rPr>
                        <m:t>in</m:t>
                      </m:r>
                      <m:r>
                        <m:rPr>
                          <m:sty m:val="p"/>
                        </m:rPr>
                        <w:rPr>
                          <w:rFonts w:ascii="Cambria Math" w:hAnsi="Cambria Math"/>
                        </w:rPr>
                        <m:t>,</m:t>
                      </m:r>
                      <m:r>
                        <w:rPr>
                          <w:rFonts w:ascii="Cambria Math" w:hAnsi="Cambria Math"/>
                        </w:rPr>
                        <m:t>f</m:t>
                      </m:r>
                    </m:sub>
                  </m:sSub>
                  <m:sSub>
                    <m:sSubPr>
                      <m:ctrlPr>
                        <w:rPr>
                          <w:rFonts w:ascii="Cambria Math" w:hAnsi="Cambria Math"/>
                        </w:rPr>
                      </m:ctrlPr>
                    </m:sSubPr>
                    <m:e>
                      <m:r>
                        <w:rPr>
                          <w:rFonts w:ascii="Cambria Math" w:hAnsi="Cambria Math"/>
                        </w:rPr>
                        <m:t>LHV</m:t>
                      </m:r>
                    </m:e>
                    <m:sub>
                      <m:r>
                        <w:rPr>
                          <w:rFonts w:ascii="Cambria Math" w:hAnsi="Cambria Math"/>
                        </w:rPr>
                        <m:t>r</m:t>
                      </m:r>
                      <m:r>
                        <m:rPr>
                          <m:sty m:val="p"/>
                        </m:rPr>
                        <w:rPr>
                          <w:rFonts w:ascii="Cambria Math" w:hAnsi="Cambria Math"/>
                        </w:rPr>
                        <m:t>,</m:t>
                      </m:r>
                      <m:r>
                        <w:rPr>
                          <w:rFonts w:ascii="Cambria Math" w:hAnsi="Cambria Math"/>
                        </w:rPr>
                        <m:t>f</m:t>
                      </m:r>
                    </m:sub>
                  </m:sSub>
                </m:e>
              </m:nary>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15</m:t>
              </m:r>
            </m:e>
          </m:d>
        </m:oMath>
      </m:oMathPara>
    </w:p>
    <w:p w14:paraId="039F37A8" w14:textId="66B34630" w:rsidR="00CA08D3" w:rsidRPr="00453881" w:rsidRDefault="00000000" w:rsidP="00EB146D">
      <w:pPr>
        <w:pStyle w:val="CETEquation"/>
      </w:pPr>
      <m:oMathPara>
        <m:oMath>
          <m:sSub>
            <m:sSubPr>
              <m:ctrlPr>
                <w:rPr>
                  <w:rFonts w:ascii="Cambria Math" w:hAnsi="Cambria Math"/>
                </w:rPr>
              </m:ctrlPr>
            </m:sSubPr>
            <m:e>
              <m:r>
                <w:rPr>
                  <w:rFonts w:ascii="Cambria Math" w:hAnsi="Cambria Math"/>
                </w:rPr>
                <m:t>η</m:t>
              </m:r>
            </m:e>
            <m:sub>
              <m:r>
                <w:rPr>
                  <w:rFonts w:ascii="Cambria Math" w:hAnsi="Cambria Math"/>
                </w:rPr>
                <m:t>th</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c</m:t>
                      </m:r>
                    </m:sub>
                  </m:sSub>
                  <m:sSup>
                    <m:sSupPr>
                      <m:ctrlPr>
                        <w:rPr>
                          <w:rFonts w:ascii="Cambria Math" w:hAnsi="Cambria Math"/>
                        </w:rPr>
                      </m:ctrlPr>
                    </m:sSupPr>
                    <m:e>
                      <m:r>
                        <w:rPr>
                          <w:rFonts w:ascii="Cambria Math" w:hAnsi="Cambria Math"/>
                        </w:rPr>
                        <m:t>i</m:t>
                      </m:r>
                    </m:e>
                    <m:sup>
                      <m:r>
                        <w:rPr>
                          <w:rFonts w:ascii="Cambria Math" w:hAnsi="Cambria Math"/>
                        </w:rPr>
                        <m:t>fc</m:t>
                      </m:r>
                    </m:sup>
                  </m:sSup>
                </m:num>
                <m:den>
                  <m:r>
                    <m:rPr>
                      <m:sty m:val="p"/>
                    </m:rPr>
                    <w:rPr>
                      <w:rFonts w:ascii="Cambria Math" w:hAnsi="Cambria Math"/>
                    </w:rPr>
                    <m:t>2</m:t>
                  </m:r>
                  <m:r>
                    <w:rPr>
                      <w:rFonts w:ascii="Cambria Math" w:hAnsi="Cambria Math"/>
                    </w:rPr>
                    <m:t>F</m:t>
                  </m:r>
                </m:den>
              </m:f>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h</m:t>
                          </m:r>
                        </m:e>
                      </m:acc>
                    </m:e>
                    <m:sub>
                      <m:r>
                        <w:rPr>
                          <w:rFonts w:ascii="Cambria Math" w:hAnsi="Cambria Math"/>
                        </w:rPr>
                        <m:t>r</m:t>
                      </m:r>
                      <m:r>
                        <m:rPr>
                          <m:sty m:val="p"/>
                        </m:rPr>
                        <w:rPr>
                          <w:rFonts w:ascii="Cambria Math" w:hAnsi="Cambria Math"/>
                        </w:rPr>
                        <m:t>,</m:t>
                      </m:r>
                      <m:r>
                        <w:rPr>
                          <w:rFonts w:ascii="Cambria Math" w:hAnsi="Cambria Math"/>
                        </w:rPr>
                        <m:t>f</m:t>
                      </m:r>
                    </m:sub>
                  </m:sSub>
                  <m:r>
                    <m:rPr>
                      <m:sty m:val="p"/>
                    </m:rPr>
                    <w:rPr>
                      <w:rFonts w:ascii="Cambria Math" w:hAnsi="Cambria Math"/>
                    </w:rPr>
                    <m:t>+</m:t>
                  </m:r>
                  <m:d>
                    <m:dPr>
                      <m:ctrlPr>
                        <w:rPr>
                          <w:rFonts w:ascii="Cambria Math" w:hAnsi="Cambria Math"/>
                        </w:rPr>
                      </m:ctrlPr>
                    </m:dPr>
                    <m:e>
                      <m:r>
                        <m:rPr>
                          <m:sty m:val="p"/>
                        </m:rPr>
                        <w:rPr>
                          <w:rFonts w:ascii="Cambria Math" w:hAnsi="Cambria Math"/>
                        </w:rPr>
                        <m:t>2</m:t>
                      </m:r>
                      <m:r>
                        <w:rPr>
                          <w:rFonts w:ascii="Cambria Math" w:hAnsi="Cambria Math"/>
                        </w:rPr>
                        <m:t>F</m:t>
                      </m:r>
                      <m:sSubSup>
                        <m:sSubSupPr>
                          <m:ctrlPr>
                            <w:rPr>
                              <w:rFonts w:ascii="Cambria Math" w:hAnsi="Cambria Math"/>
                            </w:rPr>
                          </m:ctrlPr>
                        </m:sSubSupPr>
                        <m:e>
                          <m:r>
                            <w:rPr>
                              <w:rFonts w:ascii="Cambria Math" w:hAnsi="Cambria Math"/>
                            </w:rPr>
                            <m:t>V</m:t>
                          </m:r>
                        </m:e>
                        <m:sub>
                          <m:r>
                            <w:rPr>
                              <w:rFonts w:ascii="Cambria Math" w:hAnsi="Cambria Math"/>
                            </w:rPr>
                            <m:t>c</m:t>
                          </m:r>
                        </m:sub>
                        <m:sup>
                          <m:r>
                            <w:rPr>
                              <w:rFonts w:ascii="Cambria Math" w:hAnsi="Cambria Math"/>
                            </w:rPr>
                            <m:t>fc</m:t>
                          </m:r>
                        </m:sup>
                      </m:sSubSup>
                    </m:e>
                  </m:d>
                </m:e>
              </m:d>
              <m:r>
                <m:rPr>
                  <m:sty m:val="p"/>
                </m:rPr>
                <w:rPr>
                  <w:rFonts w:ascii="Cambria Math" w:hAnsi="Cambria Math"/>
                </w:rPr>
                <m:t xml:space="preserve"> </m:t>
              </m:r>
            </m:num>
            <m:den>
              <m:nary>
                <m:naryPr>
                  <m:chr m:val="∑"/>
                  <m:limLoc m:val="subSup"/>
                  <m:supHide m:val="1"/>
                  <m:ctrlPr>
                    <w:rPr>
                      <w:rFonts w:ascii="Cambria Math" w:hAnsi="Cambria Math"/>
                    </w:rPr>
                  </m:ctrlPr>
                </m:naryPr>
                <m:sub>
                  <m:r>
                    <w:rPr>
                      <w:rFonts w:ascii="Cambria Math" w:hAnsi="Cambria Math"/>
                    </w:rPr>
                    <m:t>f</m:t>
                  </m:r>
                </m:sub>
                <m:sup/>
                <m:e>
                  <m:sSub>
                    <m:sSubPr>
                      <m:ctrlPr>
                        <w:rPr>
                          <w:rFonts w:ascii="Cambria Math" w:hAnsi="Cambria Math"/>
                        </w:rPr>
                      </m:ctrlPr>
                    </m:sSubPr>
                    <m:e>
                      <m:r>
                        <w:rPr>
                          <w:rFonts w:ascii="Cambria Math" w:hAnsi="Cambria Math"/>
                        </w:rPr>
                        <m:t>n</m:t>
                      </m:r>
                    </m:e>
                    <m:sub>
                      <m:r>
                        <w:rPr>
                          <w:rFonts w:ascii="Cambria Math" w:hAnsi="Cambria Math"/>
                        </w:rPr>
                        <m:t>c</m:t>
                      </m:r>
                    </m:sub>
                  </m:sSub>
                  <m:sSub>
                    <m:sSubPr>
                      <m:ctrlPr>
                        <w:rPr>
                          <w:rFonts w:ascii="Cambria Math" w:hAnsi="Cambria Math"/>
                        </w:rPr>
                      </m:ctrlPr>
                    </m:sSubPr>
                    <m:e>
                      <m:r>
                        <w:rPr>
                          <w:rFonts w:ascii="Cambria Math" w:hAnsi="Cambria Math"/>
                        </w:rPr>
                        <m:t>m</m:t>
                      </m:r>
                    </m:e>
                    <m:sub>
                      <m:r>
                        <w:rPr>
                          <w:rFonts w:ascii="Cambria Math" w:hAnsi="Cambria Math"/>
                        </w:rPr>
                        <m:t>in</m:t>
                      </m:r>
                      <m:r>
                        <m:rPr>
                          <m:sty m:val="p"/>
                        </m:rPr>
                        <w:rPr>
                          <w:rFonts w:ascii="Cambria Math" w:hAnsi="Cambria Math"/>
                        </w:rPr>
                        <m:t>,</m:t>
                      </m:r>
                      <m:r>
                        <w:rPr>
                          <w:rFonts w:ascii="Cambria Math" w:hAnsi="Cambria Math"/>
                        </w:rPr>
                        <m:t>f</m:t>
                      </m:r>
                    </m:sub>
                  </m:sSub>
                  <m:sSub>
                    <m:sSubPr>
                      <m:ctrlPr>
                        <w:rPr>
                          <w:rFonts w:ascii="Cambria Math" w:hAnsi="Cambria Math"/>
                        </w:rPr>
                      </m:ctrlPr>
                    </m:sSubPr>
                    <m:e>
                      <m:r>
                        <w:rPr>
                          <w:rFonts w:ascii="Cambria Math" w:hAnsi="Cambria Math"/>
                        </w:rPr>
                        <m:t>LHV</m:t>
                      </m:r>
                    </m:e>
                    <m:sub>
                      <m:r>
                        <w:rPr>
                          <w:rFonts w:ascii="Cambria Math" w:hAnsi="Cambria Math"/>
                        </w:rPr>
                        <m:t>r</m:t>
                      </m:r>
                      <m:r>
                        <m:rPr>
                          <m:sty m:val="p"/>
                        </m:rPr>
                        <w:rPr>
                          <w:rFonts w:ascii="Cambria Math" w:hAnsi="Cambria Math"/>
                        </w:rPr>
                        <m:t>,</m:t>
                      </m:r>
                      <m:r>
                        <w:rPr>
                          <w:rFonts w:ascii="Cambria Math" w:hAnsi="Cambria Math"/>
                        </w:rPr>
                        <m:t>f</m:t>
                      </m:r>
                    </m:sub>
                  </m:sSub>
                </m:e>
              </m:nary>
            </m:den>
          </m:f>
          <m:r>
            <m:rPr>
              <m:sty m:val="p"/>
            </m:rPr>
            <w:rPr>
              <w:rFonts w:ascii="Cambria Math" w:hAnsi="Cambria Math"/>
            </w:rPr>
            <m:t xml:space="preserve">                                                                                                                                                    (16)</m:t>
          </m:r>
        </m:oMath>
      </m:oMathPara>
    </w:p>
    <w:p w14:paraId="0E26D657" w14:textId="09366BB4" w:rsidR="00CA08D3" w:rsidRPr="00226827" w:rsidRDefault="00CA08D3" w:rsidP="00C666EF">
      <w:pPr>
        <w:pStyle w:val="Els-body-text"/>
        <w:rPr>
          <w:rFonts w:ascii="Arial" w:hAnsi="Arial" w:cs="Arial"/>
          <w:sz w:val="18"/>
          <w:szCs w:val="18"/>
        </w:rPr>
      </w:pPr>
      <w:r w:rsidRPr="00453881">
        <w:rPr>
          <w:rFonts w:ascii="Arial" w:hAnsi="Arial" w:cs="Arial"/>
          <w:sz w:val="18"/>
          <w:szCs w:val="18"/>
        </w:rPr>
        <w:t xml:space="preserve">Where </w:t>
      </w:r>
      <w:proofErr w:type="spellStart"/>
      <w:r w:rsidRPr="00453881">
        <w:rPr>
          <w:rFonts w:ascii="Arial" w:hAnsi="Arial" w:cs="Arial"/>
          <w:sz w:val="18"/>
          <w:szCs w:val="18"/>
        </w:rPr>
        <w:t>n</w:t>
      </w:r>
      <w:r w:rsidRPr="00453881">
        <w:rPr>
          <w:rFonts w:ascii="Arial" w:hAnsi="Arial" w:cs="Arial"/>
          <w:sz w:val="18"/>
          <w:szCs w:val="18"/>
          <w:vertAlign w:val="subscript"/>
        </w:rPr>
        <w:t>c</w:t>
      </w:r>
      <w:proofErr w:type="spellEnd"/>
      <w:r w:rsidRPr="00453881">
        <w:rPr>
          <w:rFonts w:ascii="Arial" w:hAnsi="Arial" w:cs="Arial"/>
          <w:sz w:val="18"/>
          <w:szCs w:val="18"/>
        </w:rPr>
        <w:t xml:space="preserve"> is the number of cells, </w:t>
      </w:r>
      <w:r w:rsidRPr="00453881">
        <w:rPr>
          <w:rFonts w:ascii="Arial" w:hAnsi="Arial" w:cs="Arial"/>
          <w:i/>
          <w:iCs/>
          <w:sz w:val="18"/>
          <w:szCs w:val="18"/>
        </w:rPr>
        <w:t>Δ</w:t>
      </w:r>
      <m:oMath>
        <m:sSub>
          <m:sSubPr>
            <m:ctrlPr>
              <w:rPr>
                <w:rFonts w:ascii="Cambria Math" w:hAnsi="Cambria Math" w:cs="Arial"/>
                <w:i/>
                <w:iCs/>
                <w:sz w:val="18"/>
                <w:szCs w:val="18"/>
              </w:rPr>
            </m:ctrlPr>
          </m:sSubPr>
          <m:e>
            <m:acc>
              <m:accPr>
                <m:chr m:val="̃"/>
                <m:ctrlPr>
                  <w:rPr>
                    <w:rFonts w:ascii="Cambria Math" w:hAnsi="Cambria Math" w:cs="Arial"/>
                    <w:i/>
                    <w:iCs/>
                    <w:sz w:val="18"/>
                    <w:szCs w:val="18"/>
                  </w:rPr>
                </m:ctrlPr>
              </m:accPr>
              <m:e>
                <m:r>
                  <w:rPr>
                    <w:rFonts w:ascii="Cambria Math" w:hAnsi="Cambria Math" w:cs="Arial"/>
                    <w:sz w:val="18"/>
                    <w:szCs w:val="18"/>
                  </w:rPr>
                  <m:t>h</m:t>
                </m:r>
              </m:e>
            </m:acc>
          </m:e>
          <m:sub>
            <m:r>
              <w:rPr>
                <w:rFonts w:ascii="Cambria Math" w:hAnsi="Cambria Math" w:cs="Arial"/>
                <w:sz w:val="18"/>
                <w:szCs w:val="18"/>
              </w:rPr>
              <m:t>r</m:t>
            </m:r>
          </m:sub>
        </m:sSub>
      </m:oMath>
      <w:r w:rsidRPr="00453881">
        <w:rPr>
          <w:rFonts w:ascii="Arial" w:hAnsi="Arial" w:cs="Arial"/>
          <w:sz w:val="18"/>
          <w:szCs w:val="18"/>
        </w:rPr>
        <w:t xml:space="preserve"> is the reaction enthalpy of the fuel fed and its value for hydrogen is -286 kJ/mol, </w:t>
      </w:r>
      <w:proofErr w:type="spellStart"/>
      <w:r w:rsidRPr="00453881">
        <w:rPr>
          <w:rFonts w:ascii="Arial" w:hAnsi="Arial" w:cs="Arial"/>
          <w:i/>
          <w:iCs/>
          <w:sz w:val="18"/>
          <w:szCs w:val="18"/>
        </w:rPr>
        <w:t>LHV</w:t>
      </w:r>
      <w:r w:rsidRPr="00453881">
        <w:rPr>
          <w:rFonts w:ascii="Arial" w:hAnsi="Arial" w:cs="Arial"/>
          <w:i/>
          <w:iCs/>
          <w:sz w:val="18"/>
          <w:szCs w:val="18"/>
          <w:vertAlign w:val="subscript"/>
        </w:rPr>
        <w:t>r</w:t>
      </w:r>
      <w:proofErr w:type="spellEnd"/>
      <w:r w:rsidRPr="00453881">
        <w:rPr>
          <w:rFonts w:ascii="Arial" w:hAnsi="Arial" w:cs="Arial"/>
          <w:sz w:val="18"/>
          <w:szCs w:val="18"/>
        </w:rPr>
        <w:t xml:space="preserve"> represents the lower heating value of the fuel and its value for hydrogen is </w:t>
      </w:r>
      <w:r w:rsidR="00692550" w:rsidRPr="00356AF5">
        <w:rPr>
          <w:rFonts w:ascii="Arial" w:hAnsi="Arial" w:cs="Arial"/>
          <w:sz w:val="18"/>
          <w:szCs w:val="18"/>
        </w:rPr>
        <w:t>120.10</w:t>
      </w:r>
      <w:r w:rsidR="00692550" w:rsidRPr="00356AF5">
        <w:rPr>
          <w:rFonts w:ascii="Arial" w:hAnsi="Arial" w:cs="Arial"/>
          <w:sz w:val="18"/>
          <w:szCs w:val="18"/>
          <w:vertAlign w:val="superscript"/>
        </w:rPr>
        <w:t>6</w:t>
      </w:r>
      <w:r w:rsidRPr="00453881">
        <w:rPr>
          <w:rFonts w:ascii="Arial" w:hAnsi="Arial" w:cs="Arial"/>
          <w:sz w:val="18"/>
          <w:szCs w:val="18"/>
        </w:rPr>
        <w:t xml:space="preserve"> J/</w:t>
      </w:r>
      <w:r w:rsidR="00692550">
        <w:rPr>
          <w:rFonts w:ascii="Arial" w:hAnsi="Arial" w:cs="Arial"/>
          <w:sz w:val="18"/>
          <w:szCs w:val="18"/>
        </w:rPr>
        <w:t xml:space="preserve">kg and </w:t>
      </w:r>
      <w:r w:rsidR="00692550" w:rsidRPr="00773667">
        <w:rPr>
          <w:rFonts w:ascii="Arial" w:hAnsi="Arial" w:cs="Arial"/>
          <w:i/>
          <w:iCs/>
          <w:sz w:val="18"/>
          <w:szCs w:val="18"/>
        </w:rPr>
        <w:t>m</w:t>
      </w:r>
      <w:r w:rsidR="00773667" w:rsidRPr="00773667">
        <w:rPr>
          <w:rFonts w:ascii="Arial" w:hAnsi="Arial" w:cs="Arial"/>
          <w:i/>
          <w:iCs/>
          <w:sz w:val="18"/>
          <w:szCs w:val="18"/>
          <w:vertAlign w:val="subscript"/>
        </w:rPr>
        <w:t>in</w:t>
      </w:r>
      <w:r w:rsidR="00692550" w:rsidRPr="00453881">
        <w:rPr>
          <w:rFonts w:ascii="Arial" w:hAnsi="Arial" w:cs="Arial"/>
          <w:sz w:val="18"/>
          <w:szCs w:val="18"/>
        </w:rPr>
        <w:t xml:space="preserve"> represents the </w:t>
      </w:r>
      <w:r w:rsidR="00692550">
        <w:rPr>
          <w:rFonts w:ascii="Arial" w:hAnsi="Arial" w:cs="Arial"/>
          <w:sz w:val="18"/>
          <w:szCs w:val="18"/>
        </w:rPr>
        <w:t xml:space="preserve">mass </w:t>
      </w:r>
      <w:r w:rsidR="00692550" w:rsidRPr="00453881">
        <w:rPr>
          <w:rFonts w:ascii="Arial" w:hAnsi="Arial" w:cs="Arial"/>
          <w:sz w:val="18"/>
          <w:szCs w:val="18"/>
        </w:rPr>
        <w:t>flow rate</w:t>
      </w:r>
      <w:r w:rsidR="00692550">
        <w:rPr>
          <w:rFonts w:ascii="Arial" w:hAnsi="Arial" w:cs="Arial"/>
          <w:sz w:val="18"/>
          <w:szCs w:val="18"/>
        </w:rPr>
        <w:t xml:space="preserve"> and can be calculated as shown in </w:t>
      </w:r>
      <w:r w:rsidR="00817CBD">
        <w:rPr>
          <w:rFonts w:ascii="Arial" w:hAnsi="Arial" w:cs="Arial"/>
          <w:sz w:val="18"/>
          <w:szCs w:val="18"/>
        </w:rPr>
        <w:t>E</w:t>
      </w:r>
      <w:r w:rsidR="00692550">
        <w:rPr>
          <w:rFonts w:ascii="Arial" w:hAnsi="Arial" w:cs="Arial"/>
          <w:sz w:val="18"/>
          <w:szCs w:val="18"/>
        </w:rPr>
        <w:t>q</w:t>
      </w:r>
      <w:r w:rsidR="00817CBD">
        <w:rPr>
          <w:rFonts w:ascii="Arial" w:hAnsi="Arial" w:cs="Arial"/>
          <w:sz w:val="18"/>
          <w:szCs w:val="18"/>
        </w:rPr>
        <w:t>(</w:t>
      </w:r>
      <w:r w:rsidR="00692550">
        <w:rPr>
          <w:rFonts w:ascii="Arial" w:hAnsi="Arial" w:cs="Arial"/>
          <w:sz w:val="18"/>
          <w:szCs w:val="18"/>
        </w:rPr>
        <w:t>1</w:t>
      </w:r>
      <w:r w:rsidR="00F60B7D">
        <w:rPr>
          <w:rFonts w:ascii="Arial" w:hAnsi="Arial" w:cs="Arial"/>
          <w:sz w:val="18"/>
          <w:szCs w:val="18"/>
        </w:rPr>
        <w:t>7</w:t>
      </w:r>
      <w:r w:rsidR="00817CBD">
        <w:rPr>
          <w:rFonts w:ascii="Arial" w:hAnsi="Arial" w:cs="Arial"/>
          <w:sz w:val="18"/>
          <w:szCs w:val="18"/>
        </w:rPr>
        <w:t>)</w:t>
      </w:r>
      <w:r w:rsidR="00692550">
        <w:rPr>
          <w:rFonts w:ascii="Arial" w:hAnsi="Arial" w:cs="Arial"/>
          <w:sz w:val="18"/>
          <w:szCs w:val="18"/>
        </w:rPr>
        <w:t xml:space="preserve"> below</w:t>
      </w:r>
      <w:r w:rsidR="00226827">
        <w:rPr>
          <w:rFonts w:ascii="Arial" w:hAnsi="Arial" w:cs="Arial"/>
          <w:sz w:val="18"/>
          <w:szCs w:val="18"/>
        </w:rPr>
        <w:t>, where MW</w:t>
      </w:r>
      <w:r w:rsidR="00226827">
        <w:rPr>
          <w:rFonts w:ascii="Arial" w:hAnsi="Arial" w:cs="Arial"/>
          <w:sz w:val="18"/>
          <w:szCs w:val="18"/>
          <w:vertAlign w:val="subscript"/>
        </w:rPr>
        <w:t>H2</w:t>
      </w:r>
      <w:r w:rsidR="00226827">
        <w:rPr>
          <w:rFonts w:ascii="Arial" w:hAnsi="Arial" w:cs="Arial"/>
          <w:sz w:val="18"/>
          <w:szCs w:val="18"/>
        </w:rPr>
        <w:t xml:space="preserve"> is the </w:t>
      </w:r>
      <w:r w:rsidR="00226827" w:rsidRPr="00226827">
        <w:rPr>
          <w:rFonts w:ascii="Arial" w:hAnsi="Arial" w:cs="Arial"/>
          <w:sz w:val="18"/>
          <w:szCs w:val="18"/>
        </w:rPr>
        <w:t>molecular weight</w:t>
      </w:r>
      <w:r w:rsidR="00226827">
        <w:rPr>
          <w:rFonts w:ascii="Arial" w:hAnsi="Arial" w:cs="Arial"/>
          <w:sz w:val="18"/>
          <w:szCs w:val="18"/>
        </w:rPr>
        <w:t xml:space="preserve"> of the H</w:t>
      </w:r>
      <w:r w:rsidR="00226827">
        <w:rPr>
          <w:rFonts w:ascii="Arial" w:hAnsi="Arial" w:cs="Arial"/>
          <w:sz w:val="18"/>
          <w:szCs w:val="18"/>
          <w:vertAlign w:val="subscript"/>
        </w:rPr>
        <w:t>2</w:t>
      </w:r>
      <w:r w:rsidR="00226827">
        <w:rPr>
          <w:rFonts w:ascii="Arial" w:hAnsi="Arial" w:cs="Arial"/>
          <w:sz w:val="18"/>
          <w:szCs w:val="18"/>
        </w:rPr>
        <w:t xml:space="preserve"> and </w:t>
      </w:r>
      <w:proofErr w:type="spellStart"/>
      <w:r w:rsidR="00226827">
        <w:rPr>
          <w:rFonts w:ascii="Arial" w:hAnsi="Arial" w:cs="Arial"/>
          <w:sz w:val="18"/>
          <w:szCs w:val="18"/>
        </w:rPr>
        <w:t>U</w:t>
      </w:r>
      <w:r w:rsidR="00226827">
        <w:rPr>
          <w:rFonts w:ascii="Arial" w:hAnsi="Arial" w:cs="Arial"/>
          <w:sz w:val="18"/>
          <w:szCs w:val="18"/>
          <w:vertAlign w:val="subscript"/>
        </w:rPr>
        <w:t>f</w:t>
      </w:r>
      <w:proofErr w:type="spellEnd"/>
      <w:r w:rsidR="00226827">
        <w:rPr>
          <w:rFonts w:ascii="Arial" w:hAnsi="Arial" w:cs="Arial"/>
          <w:sz w:val="18"/>
          <w:szCs w:val="18"/>
        </w:rPr>
        <w:t xml:space="preserve"> is the </w:t>
      </w:r>
      <w:r w:rsidR="00226827" w:rsidRPr="00226827">
        <w:rPr>
          <w:rFonts w:ascii="Arial" w:hAnsi="Arial" w:cs="Arial"/>
          <w:sz w:val="18"/>
          <w:szCs w:val="18"/>
        </w:rPr>
        <w:t>fuel utilization factor</w:t>
      </w:r>
      <w:r w:rsidR="00FD0FB9">
        <w:rPr>
          <w:rFonts w:ascii="Arial" w:hAnsi="Arial" w:cs="Arial"/>
          <w:sz w:val="18"/>
          <w:szCs w:val="18"/>
        </w:rPr>
        <w:t xml:space="preserve"> </w:t>
      </w:r>
      <w:r w:rsidR="00FD0FB9" w:rsidRPr="00FD0FB9">
        <w:rPr>
          <w:rFonts w:ascii="Arial" w:hAnsi="Arial" w:cs="Arial"/>
          <w:sz w:val="18"/>
          <w:szCs w:val="18"/>
        </w:rPr>
        <w:t>(Corigliano et al.</w:t>
      </w:r>
      <w:r w:rsidR="00FD0FB9">
        <w:rPr>
          <w:rFonts w:ascii="Arial" w:hAnsi="Arial" w:cs="Arial"/>
          <w:sz w:val="18"/>
          <w:szCs w:val="18"/>
        </w:rPr>
        <w:t>,</w:t>
      </w:r>
      <w:r w:rsidR="00FD0FB9" w:rsidRPr="00FD0FB9">
        <w:rPr>
          <w:rFonts w:ascii="Arial" w:hAnsi="Arial" w:cs="Arial"/>
          <w:sz w:val="18"/>
          <w:szCs w:val="18"/>
        </w:rPr>
        <w:t xml:space="preserve"> 2022)</w:t>
      </w:r>
      <w:r w:rsidR="00226827">
        <w:rPr>
          <w:rFonts w:ascii="Arial" w:hAnsi="Arial" w:cs="Arial"/>
          <w:sz w:val="18"/>
          <w:szCs w:val="18"/>
        </w:rPr>
        <w:t>.</w:t>
      </w:r>
    </w:p>
    <w:p w14:paraId="3C3473F7" w14:textId="2D09EADD" w:rsidR="00F60B7D" w:rsidRPr="000E1244" w:rsidRDefault="00000000" w:rsidP="00226827">
      <w:pPr>
        <w:pStyle w:val="Els-body-text"/>
        <w:rPr>
          <w:rFonts w:ascii="Arial" w:hAnsi="Arial"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m</m:t>
              </m:r>
            </m:e>
            <m:sub>
              <m:sSub>
                <m:sSubPr>
                  <m:ctrlPr>
                    <w:rPr>
                      <w:rFonts w:ascii="Cambria Math" w:hAnsi="Cambria Math" w:cs="Arial"/>
                      <w:i/>
                      <w:sz w:val="18"/>
                      <w:szCs w:val="18"/>
                    </w:rPr>
                  </m:ctrlPr>
                </m:sSubPr>
                <m:e>
                  <m:r>
                    <w:rPr>
                      <w:rFonts w:ascii="Cambria Math" w:hAnsi="Cambria Math" w:cs="Arial"/>
                      <w:sz w:val="18"/>
                      <w:szCs w:val="18"/>
                    </w:rPr>
                    <m:t>H</m:t>
                  </m:r>
                </m:e>
                <m:sub>
                  <m:r>
                    <w:rPr>
                      <w:rFonts w:ascii="Cambria Math" w:hAnsi="Cambria Math" w:cs="Arial"/>
                      <w:sz w:val="18"/>
                      <w:szCs w:val="18"/>
                    </w:rPr>
                    <m:t>2</m:t>
                  </m:r>
                </m:sub>
              </m:sSub>
            </m:sub>
          </m:sSub>
          <m:r>
            <w:rPr>
              <w:rFonts w:ascii="Cambria Math" w:hAnsi="Cambria Math" w:cs="Arial"/>
              <w:sz w:val="18"/>
              <w:szCs w:val="18"/>
            </w:rPr>
            <m:t>=</m:t>
          </m:r>
          <m:f>
            <m:fPr>
              <m:ctrlPr>
                <w:rPr>
                  <w:rFonts w:ascii="Cambria Math" w:hAnsi="Cambria Math" w:cs="Arial"/>
                  <w:i/>
                  <w:sz w:val="18"/>
                  <w:szCs w:val="18"/>
                </w:rPr>
              </m:ctrlPr>
            </m:fPr>
            <m:num>
              <m:sSup>
                <m:sSupPr>
                  <m:ctrlPr>
                    <w:rPr>
                      <w:rFonts w:ascii="Cambria Math" w:hAnsi="Cambria Math" w:cs="Arial"/>
                      <w:i/>
                      <w:sz w:val="18"/>
                      <w:szCs w:val="18"/>
                    </w:rPr>
                  </m:ctrlPr>
                </m:sSupPr>
                <m:e>
                  <m:r>
                    <w:rPr>
                      <w:rFonts w:ascii="Cambria Math" w:hAnsi="Cambria Math" w:cs="Arial"/>
                      <w:sz w:val="18"/>
                      <w:szCs w:val="18"/>
                    </w:rPr>
                    <m:t>i</m:t>
                  </m:r>
                </m:e>
                <m:sup>
                  <m:r>
                    <w:rPr>
                      <w:rFonts w:ascii="Cambria Math" w:hAnsi="Cambria Math" w:cs="Arial"/>
                      <w:sz w:val="18"/>
                      <w:szCs w:val="18"/>
                    </w:rPr>
                    <m:t>fc</m:t>
                  </m:r>
                </m:sup>
              </m:sSup>
              <m:r>
                <w:rPr>
                  <w:rFonts w:ascii="Cambria Math" w:hAnsi="Cambria Math" w:cs="Arial"/>
                  <w:sz w:val="18"/>
                  <w:szCs w:val="18"/>
                </w:rPr>
                <m:t>M</m:t>
              </m:r>
              <m:sSub>
                <m:sSubPr>
                  <m:ctrlPr>
                    <w:rPr>
                      <w:rFonts w:ascii="Cambria Math" w:hAnsi="Cambria Math" w:cs="Arial"/>
                      <w:i/>
                      <w:sz w:val="18"/>
                      <w:szCs w:val="18"/>
                    </w:rPr>
                  </m:ctrlPr>
                </m:sSubPr>
                <m:e>
                  <m:r>
                    <w:rPr>
                      <w:rFonts w:ascii="Cambria Math" w:hAnsi="Cambria Math" w:cs="Arial"/>
                      <w:sz w:val="18"/>
                      <w:szCs w:val="18"/>
                    </w:rPr>
                    <m:t>W</m:t>
                  </m:r>
                </m:e>
                <m:sub>
                  <m:sSub>
                    <m:sSubPr>
                      <m:ctrlPr>
                        <w:rPr>
                          <w:rFonts w:ascii="Cambria Math" w:hAnsi="Cambria Math" w:cs="Arial"/>
                          <w:i/>
                          <w:sz w:val="18"/>
                          <w:szCs w:val="18"/>
                        </w:rPr>
                      </m:ctrlPr>
                    </m:sSubPr>
                    <m:e>
                      <m:r>
                        <w:rPr>
                          <w:rFonts w:ascii="Cambria Math" w:hAnsi="Cambria Math" w:cs="Arial"/>
                          <w:sz w:val="18"/>
                          <w:szCs w:val="18"/>
                        </w:rPr>
                        <m:t>H</m:t>
                      </m:r>
                    </m:e>
                    <m:sub>
                      <m:r>
                        <w:rPr>
                          <w:rFonts w:ascii="Cambria Math" w:hAnsi="Cambria Math" w:cs="Arial"/>
                          <w:sz w:val="18"/>
                          <w:szCs w:val="18"/>
                        </w:rPr>
                        <m:t>2</m:t>
                      </m:r>
                    </m:sub>
                  </m:sSub>
                </m:sub>
              </m:sSub>
            </m:num>
            <m:den>
              <m:sSub>
                <m:sSubPr>
                  <m:ctrlPr>
                    <w:rPr>
                      <w:rFonts w:ascii="Cambria Math" w:hAnsi="Cambria Math" w:cs="Arial"/>
                      <w:i/>
                      <w:sz w:val="18"/>
                      <w:szCs w:val="18"/>
                    </w:rPr>
                  </m:ctrlPr>
                </m:sSubPr>
                <m:e>
                  <m:r>
                    <w:rPr>
                      <w:rFonts w:ascii="Cambria Math" w:hAnsi="Cambria Math" w:cs="Arial"/>
                      <w:sz w:val="18"/>
                      <w:szCs w:val="18"/>
                    </w:rPr>
                    <m:t>2U</m:t>
                  </m:r>
                </m:e>
                <m:sub>
                  <m:r>
                    <w:rPr>
                      <w:rFonts w:ascii="Cambria Math" w:hAnsi="Cambria Math" w:cs="Arial"/>
                      <w:sz w:val="18"/>
                      <w:szCs w:val="18"/>
                    </w:rPr>
                    <m:t>f</m:t>
                  </m:r>
                </m:sub>
              </m:sSub>
              <m:r>
                <w:rPr>
                  <w:rFonts w:ascii="Cambria Math" w:hAnsi="Cambria Math" w:cs="Arial"/>
                  <w:sz w:val="18"/>
                  <w:szCs w:val="18"/>
                </w:rPr>
                <m:t>F</m:t>
              </m:r>
            </m:den>
          </m:f>
          <m:r>
            <w:rPr>
              <w:rFonts w:ascii="Cambria Math" w:hAnsi="Cambria Math" w:cs="Arial"/>
              <w:sz w:val="18"/>
              <w:szCs w:val="18"/>
            </w:rPr>
            <m:t xml:space="preserve">                                                                                                                                                                                    (17)</m:t>
          </m:r>
        </m:oMath>
      </m:oMathPara>
    </w:p>
    <w:p w14:paraId="677EBFF0" w14:textId="73D8450C" w:rsidR="00600535" w:rsidRDefault="006F46BB" w:rsidP="00600535">
      <w:pPr>
        <w:pStyle w:val="CETHeading1"/>
        <w:tabs>
          <w:tab w:val="clear" w:pos="360"/>
          <w:tab w:val="right" w:pos="7100"/>
        </w:tabs>
        <w:jc w:val="both"/>
        <w:rPr>
          <w:lang w:val="en-GB"/>
        </w:rPr>
      </w:pPr>
      <w:r>
        <w:rPr>
          <w:lang w:val="en-GB"/>
        </w:rPr>
        <w:t>R</w:t>
      </w:r>
      <w:r w:rsidR="0055305D" w:rsidRPr="0055305D">
        <w:rPr>
          <w:lang w:val="en-GB"/>
        </w:rPr>
        <w:t>esults and discussion</w:t>
      </w:r>
    </w:p>
    <w:p w14:paraId="61809919" w14:textId="6E4B8E83" w:rsidR="0055305D" w:rsidRDefault="001F467C" w:rsidP="001F467C">
      <w:pPr>
        <w:pStyle w:val="CETBodytext"/>
        <w:rPr>
          <w:lang w:val="en-GB"/>
        </w:rPr>
      </w:pPr>
      <w:r w:rsidRPr="0013005E">
        <w:rPr>
          <w:lang w:val="en-GB"/>
        </w:rPr>
        <w:t xml:space="preserve">The </w:t>
      </w:r>
      <w:r w:rsidR="00D263F5">
        <w:rPr>
          <w:lang w:val="en-GB"/>
        </w:rPr>
        <w:t xml:space="preserve">AEW-SOFC simulations was </w:t>
      </w:r>
      <w:r w:rsidR="00C80FAE">
        <w:rPr>
          <w:lang w:val="en-GB"/>
        </w:rPr>
        <w:t>performed</w:t>
      </w:r>
      <w:r w:rsidR="00D263F5">
        <w:rPr>
          <w:lang w:val="en-GB"/>
        </w:rPr>
        <w:t xml:space="preserve"> as shown in Figure 1 bellow.</w:t>
      </w:r>
    </w:p>
    <w:p w14:paraId="0831ACC6" w14:textId="77777777" w:rsidR="00D263F5" w:rsidRDefault="00D263F5" w:rsidP="00D263F5">
      <w:pPr>
        <w:pStyle w:val="Els-body-text"/>
        <w:jc w:val="left"/>
        <w:rPr>
          <w:rFonts w:ascii="Arial" w:hAnsi="Arial" w:cs="Arial"/>
          <w:sz w:val="18"/>
          <w:szCs w:val="18"/>
        </w:rPr>
      </w:pPr>
      <w:r w:rsidRPr="00210E12">
        <w:rPr>
          <w:rFonts w:ascii="Arial" w:hAnsi="Arial" w:cs="Arial"/>
          <w:noProof/>
          <w:sz w:val="18"/>
          <w:szCs w:val="18"/>
          <w:lang w:val="pt-BR" w:eastAsia="pt-BR"/>
        </w:rPr>
        <w:drawing>
          <wp:inline distT="0" distB="0" distL="0" distR="0" wp14:anchorId="30860E40" wp14:editId="21DD7DCD">
            <wp:extent cx="4043478" cy="1800000"/>
            <wp:effectExtent l="0" t="0" r="0" b="0"/>
            <wp:docPr id="1367180541" name="Google Shape;249;p3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oogle Shape;249;p32" descr="Diagrama&#10;&#10;Descrição gerada automaticamente"/>
                    <pic:cNvPicPr/>
                  </pic:nvPicPr>
                  <pic:blipFill>
                    <a:blip r:embed="rId10">
                      <a:alphaModFix/>
                    </a:blip>
                    <a:stretch>
                      <a:fillRect/>
                    </a:stretch>
                  </pic:blipFill>
                  <pic:spPr>
                    <a:xfrm>
                      <a:off x="0" y="0"/>
                      <a:ext cx="4043478" cy="1800000"/>
                    </a:xfrm>
                    <a:prstGeom prst="rect">
                      <a:avLst/>
                    </a:prstGeom>
                    <a:noFill/>
                    <a:ln>
                      <a:noFill/>
                    </a:ln>
                  </pic:spPr>
                </pic:pic>
              </a:graphicData>
            </a:graphic>
          </wp:inline>
        </w:drawing>
      </w:r>
    </w:p>
    <w:p w14:paraId="74BDCD9E" w14:textId="77777777" w:rsidR="00D263F5" w:rsidRDefault="00D263F5" w:rsidP="00D263F5">
      <w:pPr>
        <w:pStyle w:val="Els-body-text"/>
        <w:rPr>
          <w:rFonts w:ascii="Arial" w:hAnsi="Arial" w:cs="Arial"/>
          <w:sz w:val="18"/>
          <w:szCs w:val="18"/>
        </w:rPr>
      </w:pPr>
      <w:r w:rsidRPr="00BD077D">
        <w:rPr>
          <w:rStyle w:val="CETCaptionCarattere"/>
        </w:rPr>
        <w:t xml:space="preserve">Figure </w:t>
      </w:r>
      <w:r>
        <w:rPr>
          <w:rStyle w:val="CETCaptionCarattere"/>
        </w:rPr>
        <w:t>1</w:t>
      </w:r>
      <w:r w:rsidRPr="00BD077D">
        <w:rPr>
          <w:rStyle w:val="CETCaptionCarattere"/>
        </w:rPr>
        <w:t>:</w:t>
      </w:r>
      <w:r>
        <w:rPr>
          <w:rStyle w:val="CETCaptionCarattere"/>
        </w:rPr>
        <w:t xml:space="preserve"> </w:t>
      </w:r>
      <w:r w:rsidRPr="006C2183">
        <w:rPr>
          <w:rStyle w:val="CETCaptionCarattere"/>
        </w:rPr>
        <w:t>Simulation process of AEW-SOFC in Aspen Plus</w:t>
      </w:r>
      <w:r>
        <w:rPr>
          <w:rStyle w:val="CETCaptionCarattere"/>
        </w:rPr>
        <w:t>.</w:t>
      </w:r>
    </w:p>
    <w:p w14:paraId="5D1DD656" w14:textId="77777777" w:rsidR="00D263F5" w:rsidRDefault="00D263F5" w:rsidP="00D263F5">
      <w:pPr>
        <w:pStyle w:val="Els-body-text"/>
        <w:rPr>
          <w:rFonts w:ascii="Arial" w:hAnsi="Arial" w:cs="Arial"/>
          <w:sz w:val="18"/>
          <w:szCs w:val="18"/>
        </w:rPr>
      </w:pPr>
      <w:r w:rsidRPr="00130BB1">
        <w:rPr>
          <w:rFonts w:ascii="Arial" w:hAnsi="Arial" w:cs="Arial"/>
          <w:sz w:val="18"/>
          <w:szCs w:val="18"/>
        </w:rPr>
        <w:t xml:space="preserve">The AEW structure was modeled based on Sánchez et al. (2020), and the SOFC system was developed following the framework proposed by </w:t>
      </w:r>
      <w:proofErr w:type="spellStart"/>
      <w:r w:rsidRPr="00130BB1">
        <w:rPr>
          <w:rFonts w:ascii="Arial" w:hAnsi="Arial" w:cs="Arial"/>
          <w:sz w:val="18"/>
          <w:szCs w:val="18"/>
        </w:rPr>
        <w:t>Bendaikha-Touafek</w:t>
      </w:r>
      <w:proofErr w:type="spellEnd"/>
      <w:r w:rsidRPr="00130BB1">
        <w:rPr>
          <w:rFonts w:ascii="Arial" w:hAnsi="Arial" w:cs="Arial"/>
          <w:sz w:val="18"/>
          <w:szCs w:val="18"/>
        </w:rPr>
        <w:t xml:space="preserve"> et al. (2007). In the AEW module, water undergoes alkaline electrolysis, accompanied by electrolyte recycling. The resulting streams, primarily composed of hydrogen and oxygen, are then cooled using a heat exchanger and purified in a separator.</w:t>
      </w:r>
    </w:p>
    <w:p w14:paraId="7E39BDC2" w14:textId="0E018224" w:rsidR="00D263F5" w:rsidRDefault="00D263F5" w:rsidP="00D263F5">
      <w:pPr>
        <w:pStyle w:val="Els-body-text"/>
        <w:rPr>
          <w:rFonts w:cs="Arial"/>
          <w:szCs w:val="18"/>
        </w:rPr>
      </w:pPr>
      <w:r w:rsidRPr="001F467C">
        <w:rPr>
          <w:rFonts w:ascii="Arial" w:hAnsi="Arial" w:cs="Arial"/>
          <w:sz w:val="18"/>
          <w:szCs w:val="18"/>
        </w:rPr>
        <w:t>Subsequently, the hydrogen and air streams are compressed to increase their pressure. Their temperatures are elevated by passing them through heat exchangers, where energy integration is achieved by utilizing heat from the exhaust gases of the combustor. Once preheated, the streams enter the SOFC, with hydrogen directed to the anode and air to the cathode. The remaining hydrogen exiting the SOFC is burned in the combustor to produce H</w:t>
      </w:r>
      <w:r w:rsidRPr="001F467C">
        <w:rPr>
          <w:rFonts w:ascii="Cambria Math" w:hAnsi="Cambria Math" w:cs="Cambria Math"/>
          <w:sz w:val="18"/>
          <w:szCs w:val="18"/>
        </w:rPr>
        <w:t>₂</w:t>
      </w:r>
      <w:r w:rsidRPr="001F467C">
        <w:rPr>
          <w:rFonts w:ascii="Arial" w:hAnsi="Arial" w:cs="Arial"/>
          <w:sz w:val="18"/>
          <w:szCs w:val="18"/>
        </w:rPr>
        <w:t>O.</w:t>
      </w:r>
      <w:r>
        <w:rPr>
          <w:rFonts w:ascii="Arial" w:hAnsi="Arial" w:cs="Arial"/>
          <w:sz w:val="18"/>
          <w:szCs w:val="18"/>
        </w:rPr>
        <w:t xml:space="preserve"> </w:t>
      </w:r>
      <w:r w:rsidRPr="001F467C">
        <w:rPr>
          <w:rFonts w:ascii="Arial" w:hAnsi="Arial" w:cs="Arial"/>
          <w:sz w:val="18"/>
          <w:szCs w:val="18"/>
        </w:rPr>
        <w:t>For simplicity, the electrolyte is not explicitly modeled in this system; however, its effects are incorporated through the loss parameters. Finally, a heater is employed to recover energy in the form of heat, further optimizing the system's efficiency.</w:t>
      </w:r>
    </w:p>
    <w:p w14:paraId="6E2EE550" w14:textId="70816E47" w:rsidR="001E774D" w:rsidRDefault="001E774D" w:rsidP="0055305D">
      <w:pPr>
        <w:pStyle w:val="CETBodytext"/>
        <w:rPr>
          <w:lang w:val="en-GB"/>
        </w:rPr>
      </w:pPr>
      <w:r w:rsidRPr="001E774D">
        <w:rPr>
          <w:lang w:val="en-GB"/>
        </w:rPr>
        <w:t>The SOFC generation power was set at 4 kW, and</w:t>
      </w:r>
      <w:r>
        <w:rPr>
          <w:lang w:val="en-GB"/>
        </w:rPr>
        <w:t xml:space="preserve"> </w:t>
      </w:r>
      <w:r w:rsidRPr="001E774D">
        <w:rPr>
          <w:lang w:val="en-GB"/>
        </w:rPr>
        <w:t xml:space="preserve">five different scenarios were </w:t>
      </w:r>
      <w:proofErr w:type="spellStart"/>
      <w:r w:rsidR="00B3389A">
        <w:rPr>
          <w:lang w:val="en-GB"/>
        </w:rPr>
        <w:t>analyzed</w:t>
      </w:r>
      <w:proofErr w:type="spellEnd"/>
      <w:r w:rsidR="00B3389A">
        <w:rPr>
          <w:lang w:val="en-GB"/>
        </w:rPr>
        <w:t xml:space="preserve"> under different combinations of temperature and pressure</w:t>
      </w:r>
      <w:r w:rsidR="00CC5B06">
        <w:rPr>
          <w:lang w:val="en-GB"/>
        </w:rPr>
        <w:t>. They</w:t>
      </w:r>
      <w:r w:rsidRPr="001E774D">
        <w:rPr>
          <w:lang w:val="en-GB"/>
        </w:rPr>
        <w:t xml:space="preserve"> were at </w:t>
      </w:r>
      <w:r w:rsidR="00B3389A">
        <w:rPr>
          <w:lang w:val="en-GB"/>
        </w:rPr>
        <w:t>600</w:t>
      </w:r>
      <w:r w:rsidRPr="001E774D">
        <w:rPr>
          <w:lang w:val="en-GB"/>
        </w:rPr>
        <w:t xml:space="preserve"> °C and 3 bar, 1000 °C and 3 bar, 600 °C and 10 bar, 1000 °C and 10 bar, and 800 °C and 6.5 bar</w:t>
      </w:r>
      <w:r w:rsidR="00CC5B06">
        <w:rPr>
          <w:lang w:val="en-GB"/>
        </w:rPr>
        <w:t>, named 1, 2, 3, 4 and 5, respectfully</w:t>
      </w:r>
      <w:r w:rsidRPr="001E774D">
        <w:rPr>
          <w:lang w:val="en-GB"/>
        </w:rPr>
        <w:t xml:space="preserve">. </w:t>
      </w:r>
      <w:r w:rsidR="006B3D6A" w:rsidRPr="006B3D6A">
        <w:rPr>
          <w:lang w:val="en-GB"/>
        </w:rPr>
        <w:t>Based on these simulations, polarization curves and power density were evaluated, with their results illustrated in Figure 2, while electrical and thermal efficiency were assessed and presented in Figure 3.</w:t>
      </w:r>
    </w:p>
    <w:p w14:paraId="64EE463A" w14:textId="7586297D" w:rsidR="001E774D" w:rsidRDefault="00841D3D" w:rsidP="00210E12">
      <w:pPr>
        <w:pStyle w:val="CETBodytext"/>
        <w:jc w:val="left"/>
        <w:rPr>
          <w:color w:val="FF0000"/>
          <w:lang w:val="en-GB"/>
        </w:rPr>
      </w:pPr>
      <w:r>
        <w:rPr>
          <w:noProof/>
          <w:color w:val="FF0000"/>
          <w:lang w:val="pt-BR" w:eastAsia="pt-BR"/>
        </w:rPr>
        <w:drawing>
          <wp:inline distT="0" distB="0" distL="0" distR="0" wp14:anchorId="21B5E269" wp14:editId="57065876">
            <wp:extent cx="5003645" cy="1620000"/>
            <wp:effectExtent l="0" t="0" r="6985" b="0"/>
            <wp:docPr id="2002287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645" cy="1620000"/>
                    </a:xfrm>
                    <a:prstGeom prst="rect">
                      <a:avLst/>
                    </a:prstGeom>
                    <a:noFill/>
                    <a:ln>
                      <a:noFill/>
                    </a:ln>
                  </pic:spPr>
                </pic:pic>
              </a:graphicData>
            </a:graphic>
          </wp:inline>
        </w:drawing>
      </w:r>
    </w:p>
    <w:p w14:paraId="0D947B1A" w14:textId="14435AF5" w:rsidR="00D263F5" w:rsidRDefault="00841D3D" w:rsidP="0055305D">
      <w:pPr>
        <w:pStyle w:val="CETBodytext"/>
        <w:rPr>
          <w:rStyle w:val="CETCaptionCarattere"/>
        </w:rPr>
      </w:pPr>
      <w:r w:rsidRPr="00BD077D">
        <w:rPr>
          <w:rStyle w:val="CETCaptionCarattere"/>
        </w:rPr>
        <w:t xml:space="preserve">Figure </w:t>
      </w:r>
      <w:r w:rsidR="00617A0A">
        <w:rPr>
          <w:rStyle w:val="CETCaptionCarattere"/>
        </w:rPr>
        <w:t>2</w:t>
      </w:r>
      <w:r w:rsidRPr="00BD077D">
        <w:rPr>
          <w:rStyle w:val="CETCaptionCarattere"/>
        </w:rPr>
        <w:t>:</w:t>
      </w:r>
      <w:r>
        <w:rPr>
          <w:rStyle w:val="CETCaptionCarattere"/>
        </w:rPr>
        <w:t xml:space="preserve"> The (a) polarization curve and (b) power density curve for the five scenarios.</w:t>
      </w:r>
    </w:p>
    <w:p w14:paraId="53A5AA2F" w14:textId="157EC26A" w:rsidR="00F34D49" w:rsidRPr="00773667" w:rsidRDefault="00F34D49" w:rsidP="0055305D">
      <w:pPr>
        <w:pStyle w:val="CETBodytext"/>
        <w:rPr>
          <w:i/>
          <w:lang w:val="en-GB"/>
        </w:rPr>
      </w:pPr>
      <w:r w:rsidRPr="00B3389A">
        <w:rPr>
          <w:lang w:val="en-GB"/>
        </w:rPr>
        <w:t xml:space="preserve">The results demonstrated that increasing the SOFC operating temperature led to significant improvements in polarization and power density curves, while thermal efficiency exhibited a slight decline. This </w:t>
      </w:r>
      <w:proofErr w:type="spellStart"/>
      <w:r w:rsidRPr="00B3389A">
        <w:rPr>
          <w:lang w:val="en-GB"/>
        </w:rPr>
        <w:t>behavior</w:t>
      </w:r>
      <w:proofErr w:type="spellEnd"/>
      <w:r w:rsidRPr="00B3389A">
        <w:rPr>
          <w:lang w:val="en-GB"/>
        </w:rPr>
        <w:t xml:space="preserve"> was </w:t>
      </w:r>
      <w:r w:rsidRPr="00B3389A">
        <w:rPr>
          <w:lang w:val="en-GB"/>
        </w:rPr>
        <w:lastRenderedPageBreak/>
        <w:t>expected since higher temperatures directly influence overpotential values but have a limited impact on theoretical potential. Similarly, increasing the operating pressure of the SOFC resulted in minor performance improvements across most metrics, except for thermal efficiency, which remained largely unaffected. Intermediate values of temperature and pressure produced corresponding intermediate outcomes.</w:t>
      </w:r>
    </w:p>
    <w:p w14:paraId="2C91A179" w14:textId="4E242E90" w:rsidR="001E774D" w:rsidRDefault="00841D3D" w:rsidP="00210E12">
      <w:pPr>
        <w:pStyle w:val="CETBodytext"/>
        <w:jc w:val="left"/>
        <w:rPr>
          <w:color w:val="FF0000"/>
          <w:lang w:val="en-GB"/>
        </w:rPr>
      </w:pPr>
      <w:r>
        <w:rPr>
          <w:noProof/>
          <w:color w:val="FF0000"/>
          <w:lang w:val="pt-BR" w:eastAsia="pt-BR"/>
        </w:rPr>
        <w:drawing>
          <wp:inline distT="0" distB="0" distL="0" distR="0" wp14:anchorId="6090CE3A" wp14:editId="473206E0">
            <wp:extent cx="5031731" cy="1620000"/>
            <wp:effectExtent l="0" t="0" r="0" b="0"/>
            <wp:docPr id="19858483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1731" cy="1620000"/>
                    </a:xfrm>
                    <a:prstGeom prst="rect">
                      <a:avLst/>
                    </a:prstGeom>
                    <a:noFill/>
                    <a:ln>
                      <a:noFill/>
                    </a:ln>
                  </pic:spPr>
                </pic:pic>
              </a:graphicData>
            </a:graphic>
          </wp:inline>
        </w:drawing>
      </w:r>
    </w:p>
    <w:p w14:paraId="453FDAB8" w14:textId="06020835" w:rsidR="00841D3D" w:rsidRPr="001E774D" w:rsidRDefault="00841D3D" w:rsidP="0055305D">
      <w:pPr>
        <w:pStyle w:val="CETBodytext"/>
        <w:rPr>
          <w:color w:val="FF0000"/>
          <w:lang w:val="en-GB"/>
        </w:rPr>
      </w:pPr>
      <w:r w:rsidRPr="00BD077D">
        <w:rPr>
          <w:rStyle w:val="CETCaptionCarattere"/>
        </w:rPr>
        <w:t xml:space="preserve">Figure </w:t>
      </w:r>
      <w:r w:rsidR="00617A0A">
        <w:rPr>
          <w:rStyle w:val="CETCaptionCarattere"/>
        </w:rPr>
        <w:t>3</w:t>
      </w:r>
      <w:r w:rsidRPr="00BD077D">
        <w:rPr>
          <w:rStyle w:val="CETCaptionCarattere"/>
        </w:rPr>
        <w:t>:</w:t>
      </w:r>
      <w:r>
        <w:rPr>
          <w:rStyle w:val="CETCaptionCarattere"/>
        </w:rPr>
        <w:t xml:space="preserve"> The (a) electrical and (b) thermal efficiency curves for the five scenarios.</w:t>
      </w:r>
    </w:p>
    <w:p w14:paraId="7CC0CD13" w14:textId="17E5E2D1" w:rsidR="005D31AC" w:rsidRDefault="00B3389A" w:rsidP="0055305D">
      <w:pPr>
        <w:pStyle w:val="CETBodytext"/>
        <w:rPr>
          <w:lang w:val="en-GB"/>
        </w:rPr>
      </w:pPr>
      <w:r w:rsidRPr="00B3389A">
        <w:rPr>
          <w:lang w:val="en-GB"/>
        </w:rPr>
        <w:t>The AEW simulations followed a similar approach, with five scenarios created under different operating conditions: 60 °C and 5 bar, 90 °C and 5 bar, 60 °C and 9 bar, 90 °C and 9 bar, and 75 °C and 7 bar. Each AEW scenario was paired with each SOFC scenario, and the results are summarized in Table 1.</w:t>
      </w:r>
    </w:p>
    <w:p w14:paraId="7DB7F9E7" w14:textId="4DF523DB" w:rsidR="00C9595F" w:rsidRPr="00B57B36" w:rsidRDefault="00C9595F" w:rsidP="00C9595F">
      <w:pPr>
        <w:pStyle w:val="CETTabletitle"/>
      </w:pPr>
      <w:r w:rsidRPr="00B57B36">
        <w:t xml:space="preserve">Table 1: </w:t>
      </w:r>
      <w:r w:rsidR="00773667">
        <w:t>Results</w:t>
      </w:r>
      <w:r w:rsidR="00CC5B06">
        <w:t xml:space="preserve"> from the </w:t>
      </w:r>
      <w:r w:rsidR="00561A95">
        <w:t>scenarios</w:t>
      </w:r>
      <w:r w:rsidR="00CC5B06">
        <w:t xml:space="preserve"> simulated</w:t>
      </w:r>
      <w:r w:rsidR="00291396">
        <w:t xml:space="preserve"> setting the SOFC generation power equal to 4 kW.</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7"/>
        <w:gridCol w:w="1099"/>
        <w:gridCol w:w="1105"/>
        <w:gridCol w:w="1105"/>
        <w:gridCol w:w="1112"/>
        <w:gridCol w:w="1088"/>
        <w:gridCol w:w="1099"/>
        <w:gridCol w:w="1082"/>
      </w:tblGrid>
      <w:tr w:rsidR="00C9595F" w:rsidRPr="00B57B36" w14:paraId="05877C3C" w14:textId="4E82001C" w:rsidTr="00C9595F">
        <w:tc>
          <w:tcPr>
            <w:tcW w:w="1097" w:type="dxa"/>
            <w:tcBorders>
              <w:top w:val="single" w:sz="12" w:space="0" w:color="008000"/>
              <w:bottom w:val="single" w:sz="6" w:space="0" w:color="008000"/>
            </w:tcBorders>
            <w:shd w:val="clear" w:color="auto" w:fill="FFFFFF"/>
          </w:tcPr>
          <w:p w14:paraId="15FAFCDF" w14:textId="34154CBA" w:rsidR="00C9595F" w:rsidRPr="00B57B36" w:rsidRDefault="00C9595F" w:rsidP="00C9595F">
            <w:pPr>
              <w:pStyle w:val="CETBodytext"/>
              <w:jc w:val="center"/>
              <w:rPr>
                <w:lang w:val="en-GB"/>
              </w:rPr>
            </w:pPr>
            <w:r>
              <w:rPr>
                <w:lang w:val="en-GB"/>
              </w:rPr>
              <w:t>T</w:t>
            </w:r>
            <w:r w:rsidR="003E087A">
              <w:rPr>
                <w:vertAlign w:val="subscript"/>
                <w:lang w:val="en-GB"/>
              </w:rPr>
              <w:t>AEL</w:t>
            </w:r>
            <w:r>
              <w:rPr>
                <w:lang w:val="en-GB"/>
              </w:rPr>
              <w:t xml:space="preserve"> (°C)</w:t>
            </w:r>
          </w:p>
        </w:tc>
        <w:tc>
          <w:tcPr>
            <w:tcW w:w="1099" w:type="dxa"/>
            <w:tcBorders>
              <w:top w:val="single" w:sz="12" w:space="0" w:color="008000"/>
              <w:bottom w:val="single" w:sz="6" w:space="0" w:color="008000"/>
            </w:tcBorders>
            <w:shd w:val="clear" w:color="auto" w:fill="FFFFFF"/>
          </w:tcPr>
          <w:p w14:paraId="58C3A47E" w14:textId="7B269C7D" w:rsidR="00C9595F" w:rsidRPr="00B57B36" w:rsidRDefault="00C9595F" w:rsidP="00C9595F">
            <w:pPr>
              <w:pStyle w:val="CETBodytext"/>
              <w:jc w:val="center"/>
              <w:rPr>
                <w:lang w:val="en-GB"/>
              </w:rPr>
            </w:pPr>
            <w:r>
              <w:rPr>
                <w:lang w:val="en-GB"/>
              </w:rPr>
              <w:t>P</w:t>
            </w:r>
            <w:r w:rsidR="003E087A">
              <w:rPr>
                <w:vertAlign w:val="subscript"/>
                <w:lang w:val="en-GB"/>
              </w:rPr>
              <w:t>AEL</w:t>
            </w:r>
            <w:r>
              <w:rPr>
                <w:lang w:val="en-GB"/>
              </w:rPr>
              <w:t xml:space="preserve"> (bar)</w:t>
            </w:r>
          </w:p>
        </w:tc>
        <w:tc>
          <w:tcPr>
            <w:tcW w:w="1105" w:type="dxa"/>
            <w:tcBorders>
              <w:top w:val="single" w:sz="12" w:space="0" w:color="008000"/>
              <w:bottom w:val="single" w:sz="6" w:space="0" w:color="008000"/>
            </w:tcBorders>
            <w:shd w:val="clear" w:color="auto" w:fill="FFFFFF"/>
          </w:tcPr>
          <w:p w14:paraId="648A596D" w14:textId="2AB6EA14" w:rsidR="00C9595F" w:rsidRPr="00B57B36" w:rsidRDefault="00C9595F" w:rsidP="00C9595F">
            <w:pPr>
              <w:pStyle w:val="CETBodytext"/>
              <w:jc w:val="center"/>
              <w:rPr>
                <w:lang w:val="en-GB"/>
              </w:rPr>
            </w:pPr>
            <w:r>
              <w:rPr>
                <w:lang w:val="en-GB"/>
              </w:rPr>
              <w:t>T</w:t>
            </w:r>
            <w:r w:rsidR="003E087A">
              <w:rPr>
                <w:vertAlign w:val="subscript"/>
                <w:lang w:val="en-GB"/>
              </w:rPr>
              <w:t>SOFC</w:t>
            </w:r>
            <w:r>
              <w:rPr>
                <w:lang w:val="en-GB"/>
              </w:rPr>
              <w:t xml:space="preserve"> (°C)</w:t>
            </w:r>
          </w:p>
        </w:tc>
        <w:tc>
          <w:tcPr>
            <w:tcW w:w="1105" w:type="dxa"/>
            <w:tcBorders>
              <w:top w:val="single" w:sz="12" w:space="0" w:color="008000"/>
              <w:bottom w:val="single" w:sz="6" w:space="0" w:color="008000"/>
            </w:tcBorders>
            <w:shd w:val="clear" w:color="auto" w:fill="FFFFFF"/>
          </w:tcPr>
          <w:p w14:paraId="2A959AC4" w14:textId="13F5FE89" w:rsidR="00C9595F" w:rsidRPr="00B57B36" w:rsidRDefault="00C9595F" w:rsidP="00C9595F">
            <w:pPr>
              <w:pStyle w:val="CETBodytext"/>
              <w:ind w:right="-1"/>
              <w:jc w:val="center"/>
              <w:rPr>
                <w:rFonts w:cs="Arial"/>
                <w:szCs w:val="18"/>
                <w:lang w:val="en-GB"/>
              </w:rPr>
            </w:pPr>
            <w:r>
              <w:rPr>
                <w:rFonts w:cs="Arial"/>
                <w:szCs w:val="18"/>
                <w:lang w:val="en-GB"/>
              </w:rPr>
              <w:t>P</w:t>
            </w:r>
            <w:r w:rsidR="003E087A">
              <w:rPr>
                <w:rFonts w:cs="Arial"/>
                <w:szCs w:val="18"/>
                <w:vertAlign w:val="subscript"/>
                <w:lang w:val="en-GB"/>
              </w:rPr>
              <w:t>SOFC</w:t>
            </w:r>
            <w:r>
              <w:rPr>
                <w:rFonts w:cs="Arial"/>
                <w:szCs w:val="18"/>
                <w:lang w:val="en-GB"/>
              </w:rPr>
              <w:t xml:space="preserve"> (bar)</w:t>
            </w:r>
          </w:p>
        </w:tc>
        <w:tc>
          <w:tcPr>
            <w:tcW w:w="1112" w:type="dxa"/>
            <w:tcBorders>
              <w:top w:val="single" w:sz="12" w:space="0" w:color="008000"/>
              <w:bottom w:val="single" w:sz="6" w:space="0" w:color="008000"/>
            </w:tcBorders>
            <w:shd w:val="clear" w:color="auto" w:fill="FFFFFF"/>
          </w:tcPr>
          <w:p w14:paraId="485F27D2" w14:textId="0C8504B6" w:rsidR="00C9595F" w:rsidRPr="00C9595F" w:rsidRDefault="00C9595F" w:rsidP="00C9595F">
            <w:pPr>
              <w:pStyle w:val="CETBodytext"/>
              <w:ind w:right="-1"/>
              <w:jc w:val="center"/>
              <w:rPr>
                <w:rFonts w:cs="Arial"/>
                <w:szCs w:val="18"/>
                <w:lang w:val="en-GB"/>
              </w:rPr>
            </w:pPr>
            <w:r>
              <w:rPr>
                <w:rFonts w:cs="Arial"/>
                <w:szCs w:val="18"/>
                <w:lang w:val="en-GB"/>
              </w:rPr>
              <w:t>n</w:t>
            </w:r>
            <w:r>
              <w:rPr>
                <w:rFonts w:cs="Arial"/>
                <w:szCs w:val="18"/>
                <w:vertAlign w:val="subscript"/>
                <w:lang w:val="en-GB"/>
              </w:rPr>
              <w:t>H2O</w:t>
            </w:r>
            <w:r>
              <w:rPr>
                <w:rFonts w:cs="Arial"/>
                <w:szCs w:val="18"/>
                <w:lang w:val="en-GB"/>
              </w:rPr>
              <w:t xml:space="preserve"> (</w:t>
            </w:r>
            <w:proofErr w:type="spellStart"/>
            <w:r>
              <w:rPr>
                <w:rFonts w:cs="Arial"/>
                <w:szCs w:val="18"/>
                <w:lang w:val="en-GB"/>
              </w:rPr>
              <w:t>kmol</w:t>
            </w:r>
            <w:proofErr w:type="spellEnd"/>
            <w:r>
              <w:rPr>
                <w:rFonts w:cs="Arial"/>
                <w:szCs w:val="18"/>
                <w:lang w:val="en-GB"/>
              </w:rPr>
              <w:t>/h)</w:t>
            </w:r>
          </w:p>
        </w:tc>
        <w:tc>
          <w:tcPr>
            <w:tcW w:w="1088" w:type="dxa"/>
            <w:tcBorders>
              <w:top w:val="single" w:sz="12" w:space="0" w:color="008000"/>
              <w:bottom w:val="single" w:sz="6" w:space="0" w:color="008000"/>
            </w:tcBorders>
            <w:shd w:val="clear" w:color="auto" w:fill="FFFFFF"/>
          </w:tcPr>
          <w:p w14:paraId="628DBE97" w14:textId="54874A8A" w:rsidR="00C9595F" w:rsidRPr="00C9595F" w:rsidRDefault="00C9595F" w:rsidP="00C9595F">
            <w:pPr>
              <w:pStyle w:val="CETBodytext"/>
              <w:ind w:right="-1"/>
              <w:jc w:val="center"/>
              <w:rPr>
                <w:rFonts w:cs="Arial"/>
                <w:szCs w:val="18"/>
                <w:vertAlign w:val="subscript"/>
                <w:lang w:val="en-GB"/>
              </w:rPr>
            </w:pPr>
            <w:proofErr w:type="spellStart"/>
            <w:r>
              <w:rPr>
                <w:rFonts w:cs="Arial"/>
                <w:szCs w:val="18"/>
                <w:lang w:val="en-GB"/>
              </w:rPr>
              <w:t>n</w:t>
            </w:r>
            <w:r>
              <w:rPr>
                <w:rFonts w:cs="Arial"/>
                <w:szCs w:val="18"/>
                <w:vertAlign w:val="subscript"/>
                <w:lang w:val="en-GB"/>
              </w:rPr>
              <w:t>f</w:t>
            </w:r>
            <w:proofErr w:type="spellEnd"/>
          </w:p>
        </w:tc>
        <w:tc>
          <w:tcPr>
            <w:tcW w:w="1099" w:type="dxa"/>
            <w:tcBorders>
              <w:top w:val="single" w:sz="12" w:space="0" w:color="008000"/>
              <w:bottom w:val="single" w:sz="6" w:space="0" w:color="008000"/>
            </w:tcBorders>
            <w:shd w:val="clear" w:color="auto" w:fill="FFFFFF"/>
          </w:tcPr>
          <w:p w14:paraId="72D5A435" w14:textId="3E75516C" w:rsidR="00C9595F" w:rsidRPr="00C9595F" w:rsidRDefault="00C9595F" w:rsidP="00C9595F">
            <w:pPr>
              <w:pStyle w:val="CETBodytext"/>
              <w:ind w:right="-1"/>
              <w:jc w:val="center"/>
              <w:rPr>
                <w:rFonts w:cs="Arial"/>
                <w:szCs w:val="18"/>
                <w:lang w:val="en-GB"/>
              </w:rPr>
            </w:pPr>
            <w:r>
              <w:rPr>
                <w:rFonts w:cs="Arial"/>
                <w:szCs w:val="18"/>
                <w:lang w:val="en-GB"/>
              </w:rPr>
              <w:t>P</w:t>
            </w:r>
            <w:r w:rsidR="00291396" w:rsidRPr="00291396">
              <w:rPr>
                <w:rFonts w:cs="Arial"/>
                <w:szCs w:val="18"/>
                <w:vertAlign w:val="subscript"/>
                <w:lang w:val="en-GB"/>
              </w:rPr>
              <w:t>ec</w:t>
            </w:r>
            <w:r>
              <w:rPr>
                <w:rFonts w:cs="Arial"/>
                <w:szCs w:val="18"/>
                <w:lang w:val="en-GB"/>
              </w:rPr>
              <w:t xml:space="preserve"> (kW)</w:t>
            </w:r>
          </w:p>
        </w:tc>
        <w:tc>
          <w:tcPr>
            <w:tcW w:w="1082" w:type="dxa"/>
            <w:tcBorders>
              <w:top w:val="single" w:sz="12" w:space="0" w:color="008000"/>
              <w:bottom w:val="single" w:sz="6" w:space="0" w:color="008000"/>
            </w:tcBorders>
            <w:shd w:val="clear" w:color="auto" w:fill="FFFFFF"/>
          </w:tcPr>
          <w:p w14:paraId="6C4B0377" w14:textId="6C86DF23" w:rsidR="00C9595F" w:rsidRPr="00C9595F" w:rsidRDefault="00C9595F" w:rsidP="00C9595F">
            <w:pPr>
              <w:pStyle w:val="CETBodytext"/>
              <w:ind w:right="-1"/>
              <w:jc w:val="center"/>
              <w:rPr>
                <w:rFonts w:cs="Arial"/>
                <w:szCs w:val="18"/>
                <w:vertAlign w:val="subscript"/>
                <w:lang w:val="en-GB"/>
              </w:rPr>
            </w:pPr>
            <w:proofErr w:type="spellStart"/>
            <w:r>
              <w:rPr>
                <w:rFonts w:cs="Arial"/>
                <w:szCs w:val="18"/>
                <w:lang w:val="en-GB"/>
              </w:rPr>
              <w:t>n</w:t>
            </w:r>
            <w:r>
              <w:rPr>
                <w:rFonts w:cs="Arial"/>
                <w:szCs w:val="18"/>
                <w:vertAlign w:val="subscript"/>
                <w:lang w:val="en-GB"/>
              </w:rPr>
              <w:t>volt</w:t>
            </w:r>
            <w:proofErr w:type="spellEnd"/>
          </w:p>
        </w:tc>
      </w:tr>
      <w:tr w:rsidR="003E087A" w:rsidRPr="00B57B36" w14:paraId="54E50E9D" w14:textId="14D0EF82" w:rsidTr="00C9595F">
        <w:tc>
          <w:tcPr>
            <w:tcW w:w="1097" w:type="dxa"/>
            <w:shd w:val="clear" w:color="auto" w:fill="FFFFFF"/>
          </w:tcPr>
          <w:p w14:paraId="39B5AE36" w14:textId="0D999D35" w:rsidR="003E087A" w:rsidRPr="00B57B36" w:rsidRDefault="003E087A" w:rsidP="003E087A">
            <w:pPr>
              <w:pStyle w:val="CETBodytext"/>
              <w:jc w:val="center"/>
              <w:rPr>
                <w:lang w:val="en-GB"/>
              </w:rPr>
            </w:pPr>
            <w:r>
              <w:rPr>
                <w:lang w:val="en-GB"/>
              </w:rPr>
              <w:t>60</w:t>
            </w:r>
          </w:p>
        </w:tc>
        <w:tc>
          <w:tcPr>
            <w:tcW w:w="1099" w:type="dxa"/>
            <w:shd w:val="clear" w:color="auto" w:fill="FFFFFF"/>
          </w:tcPr>
          <w:p w14:paraId="09E9321A" w14:textId="768D6E0A" w:rsidR="003E087A" w:rsidRPr="00B57B36" w:rsidRDefault="003E087A" w:rsidP="003E087A">
            <w:pPr>
              <w:pStyle w:val="CETBodytext"/>
              <w:jc w:val="center"/>
              <w:rPr>
                <w:lang w:val="en-GB"/>
              </w:rPr>
            </w:pPr>
            <w:r>
              <w:rPr>
                <w:lang w:val="en-GB"/>
              </w:rPr>
              <w:t>5</w:t>
            </w:r>
          </w:p>
        </w:tc>
        <w:tc>
          <w:tcPr>
            <w:tcW w:w="1105" w:type="dxa"/>
            <w:shd w:val="clear" w:color="auto" w:fill="FFFFFF"/>
          </w:tcPr>
          <w:p w14:paraId="5233B2D0" w14:textId="62A94447" w:rsidR="003E087A" w:rsidRPr="00B57B36" w:rsidRDefault="003E087A" w:rsidP="003E087A">
            <w:pPr>
              <w:pStyle w:val="CETBodytext"/>
              <w:jc w:val="center"/>
              <w:rPr>
                <w:lang w:val="en-GB"/>
              </w:rPr>
            </w:pPr>
            <w:r>
              <w:rPr>
                <w:lang w:val="en-GB"/>
              </w:rPr>
              <w:t>600</w:t>
            </w:r>
          </w:p>
        </w:tc>
        <w:tc>
          <w:tcPr>
            <w:tcW w:w="1105" w:type="dxa"/>
            <w:shd w:val="clear" w:color="auto" w:fill="FFFFFF"/>
          </w:tcPr>
          <w:p w14:paraId="245FA537" w14:textId="38E39BC1" w:rsidR="003E087A" w:rsidRPr="00B57B36" w:rsidRDefault="003E087A" w:rsidP="003E087A">
            <w:pPr>
              <w:pStyle w:val="CETBodytext"/>
              <w:ind w:right="-1"/>
              <w:jc w:val="center"/>
              <w:rPr>
                <w:rFonts w:cs="Arial"/>
                <w:szCs w:val="18"/>
                <w:lang w:val="en-GB"/>
              </w:rPr>
            </w:pPr>
            <w:r>
              <w:rPr>
                <w:rFonts w:cs="Arial"/>
                <w:szCs w:val="18"/>
                <w:lang w:val="en-GB"/>
              </w:rPr>
              <w:t>3</w:t>
            </w:r>
          </w:p>
        </w:tc>
        <w:tc>
          <w:tcPr>
            <w:tcW w:w="1112" w:type="dxa"/>
            <w:shd w:val="clear" w:color="auto" w:fill="FFFFFF"/>
          </w:tcPr>
          <w:p w14:paraId="0451E5AF" w14:textId="41DC6332" w:rsidR="003E087A" w:rsidRPr="00B57B36" w:rsidRDefault="003E087A" w:rsidP="003E087A">
            <w:pPr>
              <w:pStyle w:val="CETBodytext"/>
              <w:ind w:right="-1"/>
              <w:jc w:val="center"/>
              <w:rPr>
                <w:rFonts w:cs="Arial"/>
                <w:szCs w:val="18"/>
                <w:lang w:val="en-GB"/>
              </w:rPr>
            </w:pPr>
            <w:r>
              <w:rPr>
                <w:rFonts w:cs="Arial"/>
                <w:szCs w:val="18"/>
                <w:lang w:val="en-GB"/>
              </w:rPr>
              <w:t>0,162</w:t>
            </w:r>
          </w:p>
        </w:tc>
        <w:tc>
          <w:tcPr>
            <w:tcW w:w="1088" w:type="dxa"/>
            <w:shd w:val="clear" w:color="auto" w:fill="FFFFFF"/>
          </w:tcPr>
          <w:p w14:paraId="4CA812CE" w14:textId="47D72400" w:rsidR="003E087A" w:rsidRPr="00B57B36" w:rsidRDefault="003E087A" w:rsidP="003E087A">
            <w:pPr>
              <w:pStyle w:val="CETBodytext"/>
              <w:ind w:right="-1"/>
              <w:jc w:val="center"/>
              <w:rPr>
                <w:rFonts w:cs="Arial"/>
                <w:szCs w:val="18"/>
                <w:lang w:val="en-GB"/>
              </w:rPr>
            </w:pPr>
            <w:r w:rsidRPr="00B843BD">
              <w:t>0,9455</w:t>
            </w:r>
          </w:p>
        </w:tc>
        <w:tc>
          <w:tcPr>
            <w:tcW w:w="1099" w:type="dxa"/>
            <w:shd w:val="clear" w:color="auto" w:fill="FFFFFF"/>
          </w:tcPr>
          <w:p w14:paraId="66E64F30" w14:textId="715FCC1E" w:rsidR="003E087A" w:rsidRPr="00B57B36" w:rsidRDefault="003E087A" w:rsidP="003E087A">
            <w:pPr>
              <w:pStyle w:val="CETBodytext"/>
              <w:ind w:right="-1"/>
              <w:jc w:val="center"/>
              <w:rPr>
                <w:rFonts w:cs="Arial"/>
                <w:szCs w:val="18"/>
                <w:lang w:val="en-GB"/>
              </w:rPr>
            </w:pPr>
            <w:r w:rsidRPr="00317C89">
              <w:t>18,14</w:t>
            </w:r>
          </w:p>
        </w:tc>
        <w:tc>
          <w:tcPr>
            <w:tcW w:w="1082" w:type="dxa"/>
            <w:shd w:val="clear" w:color="auto" w:fill="FFFFFF"/>
          </w:tcPr>
          <w:p w14:paraId="2E810AB2" w14:textId="79EFF960" w:rsidR="003E087A" w:rsidRPr="00B57B36" w:rsidRDefault="003E087A" w:rsidP="003E087A">
            <w:pPr>
              <w:pStyle w:val="CETBodytext"/>
              <w:ind w:right="-1"/>
              <w:jc w:val="center"/>
              <w:rPr>
                <w:rFonts w:cs="Arial"/>
                <w:szCs w:val="18"/>
                <w:lang w:val="en-GB"/>
              </w:rPr>
            </w:pPr>
            <w:r w:rsidRPr="00DB4FEB">
              <w:t>0,7476</w:t>
            </w:r>
          </w:p>
        </w:tc>
      </w:tr>
      <w:tr w:rsidR="003E087A" w:rsidRPr="00B57B36" w14:paraId="0FF837E7" w14:textId="2784188C" w:rsidTr="00C9595F">
        <w:tc>
          <w:tcPr>
            <w:tcW w:w="1097" w:type="dxa"/>
            <w:shd w:val="clear" w:color="auto" w:fill="FFFFFF"/>
          </w:tcPr>
          <w:p w14:paraId="726E8508" w14:textId="493F89F9" w:rsidR="003E087A" w:rsidRPr="00B57B36" w:rsidRDefault="003E087A" w:rsidP="003E087A">
            <w:pPr>
              <w:pStyle w:val="CETBodytext"/>
              <w:ind w:right="-1"/>
              <w:jc w:val="center"/>
              <w:rPr>
                <w:rFonts w:cs="Arial"/>
                <w:szCs w:val="18"/>
                <w:lang w:val="en-GB"/>
              </w:rPr>
            </w:pPr>
            <w:r>
              <w:rPr>
                <w:rFonts w:cs="Arial"/>
                <w:szCs w:val="18"/>
                <w:lang w:val="en-GB"/>
              </w:rPr>
              <w:t>90</w:t>
            </w:r>
          </w:p>
        </w:tc>
        <w:tc>
          <w:tcPr>
            <w:tcW w:w="1099" w:type="dxa"/>
            <w:shd w:val="clear" w:color="auto" w:fill="FFFFFF"/>
          </w:tcPr>
          <w:p w14:paraId="14F2889B" w14:textId="2AC37DEE" w:rsidR="003E087A" w:rsidRPr="00B57B36" w:rsidRDefault="003E087A" w:rsidP="003E087A">
            <w:pPr>
              <w:pStyle w:val="CETBodytext"/>
              <w:ind w:right="-1"/>
              <w:jc w:val="center"/>
              <w:rPr>
                <w:rFonts w:cs="Arial"/>
                <w:szCs w:val="18"/>
                <w:lang w:val="en-GB"/>
              </w:rPr>
            </w:pPr>
            <w:r>
              <w:rPr>
                <w:rFonts w:cs="Arial"/>
                <w:szCs w:val="18"/>
                <w:lang w:val="en-GB"/>
              </w:rPr>
              <w:t>5</w:t>
            </w:r>
          </w:p>
        </w:tc>
        <w:tc>
          <w:tcPr>
            <w:tcW w:w="1105" w:type="dxa"/>
            <w:shd w:val="clear" w:color="auto" w:fill="FFFFFF"/>
          </w:tcPr>
          <w:p w14:paraId="376F7029" w14:textId="69531331" w:rsidR="003E087A" w:rsidRPr="00B57B36" w:rsidRDefault="003E087A" w:rsidP="003E087A">
            <w:pPr>
              <w:pStyle w:val="CETBodytext"/>
              <w:ind w:right="-1"/>
              <w:jc w:val="center"/>
              <w:rPr>
                <w:rFonts w:cs="Arial"/>
                <w:szCs w:val="18"/>
                <w:lang w:val="en-GB"/>
              </w:rPr>
            </w:pPr>
            <w:r>
              <w:rPr>
                <w:lang w:val="en-GB"/>
              </w:rPr>
              <w:t>600</w:t>
            </w:r>
          </w:p>
        </w:tc>
        <w:tc>
          <w:tcPr>
            <w:tcW w:w="1105" w:type="dxa"/>
            <w:shd w:val="clear" w:color="auto" w:fill="FFFFFF"/>
          </w:tcPr>
          <w:p w14:paraId="492EA42B" w14:textId="33142FF2" w:rsidR="003E087A" w:rsidRPr="00B57B36" w:rsidRDefault="003E087A" w:rsidP="003E087A">
            <w:pPr>
              <w:pStyle w:val="CETBodytext"/>
              <w:ind w:right="-1"/>
              <w:jc w:val="center"/>
              <w:rPr>
                <w:rFonts w:cs="Arial"/>
                <w:szCs w:val="18"/>
                <w:lang w:val="en-GB"/>
              </w:rPr>
            </w:pPr>
            <w:r>
              <w:rPr>
                <w:rFonts w:cs="Arial"/>
                <w:szCs w:val="18"/>
                <w:lang w:val="en-GB"/>
              </w:rPr>
              <w:t>3</w:t>
            </w:r>
          </w:p>
        </w:tc>
        <w:tc>
          <w:tcPr>
            <w:tcW w:w="1112" w:type="dxa"/>
            <w:shd w:val="clear" w:color="auto" w:fill="FFFFFF"/>
          </w:tcPr>
          <w:p w14:paraId="1D5CE635" w14:textId="45AF4B7B" w:rsidR="003E087A" w:rsidRPr="00B57B36" w:rsidRDefault="003E087A" w:rsidP="003E087A">
            <w:pPr>
              <w:pStyle w:val="CETBodytext"/>
              <w:ind w:right="-1"/>
              <w:jc w:val="center"/>
              <w:rPr>
                <w:rFonts w:cs="Arial"/>
                <w:szCs w:val="18"/>
                <w:lang w:val="en-GB"/>
              </w:rPr>
            </w:pPr>
            <w:r>
              <w:rPr>
                <w:rFonts w:cs="Arial"/>
                <w:szCs w:val="18"/>
                <w:lang w:val="en-GB"/>
              </w:rPr>
              <w:t>0,162</w:t>
            </w:r>
          </w:p>
        </w:tc>
        <w:tc>
          <w:tcPr>
            <w:tcW w:w="1088" w:type="dxa"/>
            <w:shd w:val="clear" w:color="auto" w:fill="FFFFFF"/>
          </w:tcPr>
          <w:p w14:paraId="2FDAB373" w14:textId="238CDFC1" w:rsidR="003E087A" w:rsidRPr="00B57B36" w:rsidRDefault="003E087A" w:rsidP="003E087A">
            <w:pPr>
              <w:pStyle w:val="CETBodytext"/>
              <w:ind w:right="-1"/>
              <w:jc w:val="center"/>
              <w:rPr>
                <w:rFonts w:cs="Arial"/>
                <w:szCs w:val="18"/>
                <w:lang w:val="en-GB"/>
              </w:rPr>
            </w:pPr>
            <w:r w:rsidRPr="00B843BD">
              <w:t>0,9241</w:t>
            </w:r>
          </w:p>
        </w:tc>
        <w:tc>
          <w:tcPr>
            <w:tcW w:w="1099" w:type="dxa"/>
            <w:shd w:val="clear" w:color="auto" w:fill="FFFFFF"/>
          </w:tcPr>
          <w:p w14:paraId="742302D7" w14:textId="03268214" w:rsidR="003E087A" w:rsidRPr="00B57B36" w:rsidRDefault="003E087A" w:rsidP="003E087A">
            <w:pPr>
              <w:pStyle w:val="CETBodytext"/>
              <w:ind w:right="-1"/>
              <w:jc w:val="center"/>
              <w:rPr>
                <w:rFonts w:cs="Arial"/>
                <w:szCs w:val="18"/>
                <w:lang w:val="en-GB"/>
              </w:rPr>
            </w:pPr>
            <w:r w:rsidRPr="00317C89">
              <w:t>17,31</w:t>
            </w:r>
          </w:p>
        </w:tc>
        <w:tc>
          <w:tcPr>
            <w:tcW w:w="1082" w:type="dxa"/>
            <w:shd w:val="clear" w:color="auto" w:fill="FFFFFF"/>
          </w:tcPr>
          <w:p w14:paraId="11AE6A16" w14:textId="063EDE9A" w:rsidR="003E087A" w:rsidRPr="00B57B36" w:rsidRDefault="003E087A" w:rsidP="003E087A">
            <w:pPr>
              <w:pStyle w:val="CETBodytext"/>
              <w:ind w:right="-1"/>
              <w:jc w:val="center"/>
              <w:rPr>
                <w:rFonts w:cs="Arial"/>
                <w:szCs w:val="18"/>
                <w:lang w:val="en-GB"/>
              </w:rPr>
            </w:pPr>
            <w:r w:rsidRPr="00DB4FEB">
              <w:t>0,8015</w:t>
            </w:r>
          </w:p>
        </w:tc>
      </w:tr>
      <w:tr w:rsidR="003E087A" w:rsidRPr="00B57B36" w14:paraId="7A782875" w14:textId="77777777" w:rsidTr="00C9595F">
        <w:tc>
          <w:tcPr>
            <w:tcW w:w="1097" w:type="dxa"/>
            <w:shd w:val="clear" w:color="auto" w:fill="FFFFFF"/>
          </w:tcPr>
          <w:p w14:paraId="634B9D6E" w14:textId="115E3F3B" w:rsidR="003E087A" w:rsidRPr="00B57B36" w:rsidRDefault="003E087A" w:rsidP="003E087A">
            <w:pPr>
              <w:pStyle w:val="CETBodytext"/>
              <w:ind w:right="-1"/>
              <w:jc w:val="center"/>
              <w:rPr>
                <w:rFonts w:cs="Arial"/>
                <w:szCs w:val="18"/>
                <w:lang w:val="en-GB"/>
              </w:rPr>
            </w:pPr>
            <w:r>
              <w:rPr>
                <w:rFonts w:cs="Arial"/>
                <w:szCs w:val="18"/>
                <w:lang w:val="en-GB"/>
              </w:rPr>
              <w:t>60</w:t>
            </w:r>
          </w:p>
        </w:tc>
        <w:tc>
          <w:tcPr>
            <w:tcW w:w="1099" w:type="dxa"/>
            <w:shd w:val="clear" w:color="auto" w:fill="FFFFFF"/>
          </w:tcPr>
          <w:p w14:paraId="66E374FA" w14:textId="28C2D686" w:rsidR="003E087A" w:rsidRPr="00B57B36" w:rsidRDefault="003E087A" w:rsidP="003E087A">
            <w:pPr>
              <w:pStyle w:val="CETBodytext"/>
              <w:ind w:right="-1"/>
              <w:jc w:val="center"/>
              <w:rPr>
                <w:rFonts w:cs="Arial"/>
                <w:szCs w:val="18"/>
                <w:lang w:val="en-GB"/>
              </w:rPr>
            </w:pPr>
            <w:r>
              <w:rPr>
                <w:rFonts w:cs="Arial"/>
                <w:szCs w:val="18"/>
                <w:lang w:val="en-GB"/>
              </w:rPr>
              <w:t>9</w:t>
            </w:r>
          </w:p>
        </w:tc>
        <w:tc>
          <w:tcPr>
            <w:tcW w:w="1105" w:type="dxa"/>
            <w:shd w:val="clear" w:color="auto" w:fill="FFFFFF"/>
          </w:tcPr>
          <w:p w14:paraId="3F0B89DD" w14:textId="0038204D" w:rsidR="003E087A" w:rsidRPr="00B57B36" w:rsidRDefault="003E087A" w:rsidP="003E087A">
            <w:pPr>
              <w:pStyle w:val="CETBodytext"/>
              <w:ind w:right="-1"/>
              <w:jc w:val="center"/>
              <w:rPr>
                <w:rFonts w:cs="Arial"/>
                <w:szCs w:val="18"/>
                <w:lang w:val="en-GB"/>
              </w:rPr>
            </w:pPr>
            <w:r>
              <w:rPr>
                <w:lang w:val="en-GB"/>
              </w:rPr>
              <w:t>600</w:t>
            </w:r>
          </w:p>
        </w:tc>
        <w:tc>
          <w:tcPr>
            <w:tcW w:w="1105" w:type="dxa"/>
            <w:shd w:val="clear" w:color="auto" w:fill="FFFFFF"/>
          </w:tcPr>
          <w:p w14:paraId="38B4C478" w14:textId="043BE1F3" w:rsidR="003E087A" w:rsidRPr="00B57B36" w:rsidRDefault="003E087A" w:rsidP="003E087A">
            <w:pPr>
              <w:pStyle w:val="CETBodytext"/>
              <w:ind w:right="-1"/>
              <w:jc w:val="center"/>
              <w:rPr>
                <w:rFonts w:cs="Arial"/>
                <w:szCs w:val="18"/>
                <w:lang w:val="en-GB"/>
              </w:rPr>
            </w:pPr>
            <w:r>
              <w:rPr>
                <w:rFonts w:cs="Arial"/>
                <w:szCs w:val="18"/>
                <w:lang w:val="en-GB"/>
              </w:rPr>
              <w:t>3</w:t>
            </w:r>
          </w:p>
        </w:tc>
        <w:tc>
          <w:tcPr>
            <w:tcW w:w="1112" w:type="dxa"/>
            <w:shd w:val="clear" w:color="auto" w:fill="FFFFFF"/>
          </w:tcPr>
          <w:p w14:paraId="09E1F9A0" w14:textId="70EF8D5D" w:rsidR="003E087A" w:rsidRPr="00B57B36" w:rsidRDefault="003E087A" w:rsidP="003E087A">
            <w:pPr>
              <w:pStyle w:val="CETBodytext"/>
              <w:ind w:right="-1"/>
              <w:jc w:val="center"/>
              <w:rPr>
                <w:rFonts w:cs="Arial"/>
                <w:szCs w:val="18"/>
                <w:lang w:val="en-GB"/>
              </w:rPr>
            </w:pPr>
            <w:r>
              <w:rPr>
                <w:rFonts w:cs="Arial"/>
                <w:szCs w:val="18"/>
                <w:lang w:val="en-GB"/>
              </w:rPr>
              <w:t>0,162</w:t>
            </w:r>
          </w:p>
        </w:tc>
        <w:tc>
          <w:tcPr>
            <w:tcW w:w="1088" w:type="dxa"/>
            <w:shd w:val="clear" w:color="auto" w:fill="FFFFFF"/>
          </w:tcPr>
          <w:p w14:paraId="3D323449" w14:textId="6E70BB17" w:rsidR="003E087A" w:rsidRPr="00B57B36" w:rsidRDefault="003E087A" w:rsidP="003E087A">
            <w:pPr>
              <w:pStyle w:val="CETBodytext"/>
              <w:ind w:right="-1"/>
              <w:jc w:val="center"/>
              <w:rPr>
                <w:rFonts w:cs="Arial"/>
                <w:szCs w:val="18"/>
                <w:lang w:val="en-GB"/>
              </w:rPr>
            </w:pPr>
            <w:r w:rsidRPr="00B843BD">
              <w:t>0,9455</w:t>
            </w:r>
          </w:p>
        </w:tc>
        <w:tc>
          <w:tcPr>
            <w:tcW w:w="1099" w:type="dxa"/>
            <w:shd w:val="clear" w:color="auto" w:fill="FFFFFF"/>
          </w:tcPr>
          <w:p w14:paraId="4A0CA119" w14:textId="7758F162" w:rsidR="003E087A" w:rsidRPr="00B57B36" w:rsidRDefault="003E087A" w:rsidP="003E087A">
            <w:pPr>
              <w:pStyle w:val="CETBodytext"/>
              <w:ind w:right="-1"/>
              <w:jc w:val="center"/>
              <w:rPr>
                <w:rFonts w:cs="Arial"/>
                <w:szCs w:val="18"/>
                <w:lang w:val="en-GB"/>
              </w:rPr>
            </w:pPr>
            <w:r w:rsidRPr="00317C89">
              <w:t>18,19</w:t>
            </w:r>
          </w:p>
        </w:tc>
        <w:tc>
          <w:tcPr>
            <w:tcW w:w="1082" w:type="dxa"/>
            <w:shd w:val="clear" w:color="auto" w:fill="FFFFFF"/>
          </w:tcPr>
          <w:p w14:paraId="618D07FC" w14:textId="34EE5DD6" w:rsidR="003E087A" w:rsidRPr="00B57B36" w:rsidRDefault="003E087A" w:rsidP="003E087A">
            <w:pPr>
              <w:pStyle w:val="CETBodytext"/>
              <w:ind w:right="-1"/>
              <w:jc w:val="center"/>
              <w:rPr>
                <w:rFonts w:cs="Arial"/>
                <w:szCs w:val="18"/>
                <w:lang w:val="en-GB"/>
              </w:rPr>
            </w:pPr>
            <w:r w:rsidRPr="00DB4FEB">
              <w:t>0,7456</w:t>
            </w:r>
          </w:p>
        </w:tc>
      </w:tr>
      <w:tr w:rsidR="003E087A" w:rsidRPr="00B57B36" w14:paraId="51925EC5" w14:textId="77777777" w:rsidTr="00C9595F">
        <w:tc>
          <w:tcPr>
            <w:tcW w:w="1097" w:type="dxa"/>
            <w:shd w:val="clear" w:color="auto" w:fill="FFFFFF"/>
          </w:tcPr>
          <w:p w14:paraId="6EB50F81" w14:textId="7683FD54" w:rsidR="003E087A" w:rsidRPr="00B57B36" w:rsidRDefault="003E087A" w:rsidP="003E087A">
            <w:pPr>
              <w:pStyle w:val="CETBodytext"/>
              <w:ind w:right="-1"/>
              <w:jc w:val="center"/>
              <w:rPr>
                <w:rFonts w:cs="Arial"/>
                <w:szCs w:val="18"/>
                <w:lang w:val="en-GB"/>
              </w:rPr>
            </w:pPr>
            <w:r>
              <w:rPr>
                <w:rFonts w:cs="Arial"/>
                <w:szCs w:val="18"/>
                <w:lang w:val="en-GB"/>
              </w:rPr>
              <w:t>90</w:t>
            </w:r>
          </w:p>
        </w:tc>
        <w:tc>
          <w:tcPr>
            <w:tcW w:w="1099" w:type="dxa"/>
            <w:shd w:val="clear" w:color="auto" w:fill="FFFFFF"/>
          </w:tcPr>
          <w:p w14:paraId="3320C392" w14:textId="55AC9BF5" w:rsidR="003E087A" w:rsidRPr="00B57B36" w:rsidRDefault="003E087A" w:rsidP="003E087A">
            <w:pPr>
              <w:pStyle w:val="CETBodytext"/>
              <w:ind w:right="-1"/>
              <w:jc w:val="center"/>
              <w:rPr>
                <w:rFonts w:cs="Arial"/>
                <w:szCs w:val="18"/>
                <w:lang w:val="en-GB"/>
              </w:rPr>
            </w:pPr>
            <w:r>
              <w:rPr>
                <w:rFonts w:cs="Arial"/>
                <w:szCs w:val="18"/>
                <w:lang w:val="en-GB"/>
              </w:rPr>
              <w:t>9</w:t>
            </w:r>
          </w:p>
        </w:tc>
        <w:tc>
          <w:tcPr>
            <w:tcW w:w="1105" w:type="dxa"/>
            <w:shd w:val="clear" w:color="auto" w:fill="FFFFFF"/>
          </w:tcPr>
          <w:p w14:paraId="0AFB8DB0" w14:textId="42624B43" w:rsidR="003E087A" w:rsidRPr="00B57B36" w:rsidRDefault="003E087A" w:rsidP="003E087A">
            <w:pPr>
              <w:pStyle w:val="CETBodytext"/>
              <w:ind w:right="-1"/>
              <w:jc w:val="center"/>
              <w:rPr>
                <w:rFonts w:cs="Arial"/>
                <w:szCs w:val="18"/>
                <w:lang w:val="en-GB"/>
              </w:rPr>
            </w:pPr>
            <w:r>
              <w:rPr>
                <w:lang w:val="en-GB"/>
              </w:rPr>
              <w:t>600</w:t>
            </w:r>
          </w:p>
        </w:tc>
        <w:tc>
          <w:tcPr>
            <w:tcW w:w="1105" w:type="dxa"/>
            <w:shd w:val="clear" w:color="auto" w:fill="FFFFFF"/>
          </w:tcPr>
          <w:p w14:paraId="6F773DA6" w14:textId="4FEE1B50" w:rsidR="003E087A" w:rsidRPr="00B57B36" w:rsidRDefault="003E087A" w:rsidP="003E087A">
            <w:pPr>
              <w:pStyle w:val="CETBodytext"/>
              <w:ind w:right="-1"/>
              <w:jc w:val="center"/>
              <w:rPr>
                <w:rFonts w:cs="Arial"/>
                <w:szCs w:val="18"/>
                <w:lang w:val="en-GB"/>
              </w:rPr>
            </w:pPr>
            <w:r>
              <w:rPr>
                <w:rFonts w:cs="Arial"/>
                <w:szCs w:val="18"/>
                <w:lang w:val="en-GB"/>
              </w:rPr>
              <w:t>3</w:t>
            </w:r>
          </w:p>
        </w:tc>
        <w:tc>
          <w:tcPr>
            <w:tcW w:w="1112" w:type="dxa"/>
            <w:shd w:val="clear" w:color="auto" w:fill="FFFFFF"/>
          </w:tcPr>
          <w:p w14:paraId="4C8509A8" w14:textId="310F2744" w:rsidR="003E087A" w:rsidRPr="00B57B36" w:rsidRDefault="003E087A" w:rsidP="003E087A">
            <w:pPr>
              <w:pStyle w:val="CETBodytext"/>
              <w:ind w:right="-1"/>
              <w:jc w:val="center"/>
              <w:rPr>
                <w:rFonts w:cs="Arial"/>
                <w:szCs w:val="18"/>
                <w:lang w:val="en-GB"/>
              </w:rPr>
            </w:pPr>
            <w:r>
              <w:rPr>
                <w:rFonts w:cs="Arial"/>
                <w:szCs w:val="18"/>
                <w:lang w:val="en-GB"/>
              </w:rPr>
              <w:t>0,162</w:t>
            </w:r>
          </w:p>
        </w:tc>
        <w:tc>
          <w:tcPr>
            <w:tcW w:w="1088" w:type="dxa"/>
            <w:shd w:val="clear" w:color="auto" w:fill="FFFFFF"/>
          </w:tcPr>
          <w:p w14:paraId="26D051B7" w14:textId="75C6423C" w:rsidR="003E087A" w:rsidRPr="00B57B36" w:rsidRDefault="003E087A" w:rsidP="003E087A">
            <w:pPr>
              <w:pStyle w:val="CETBodytext"/>
              <w:ind w:right="-1"/>
              <w:jc w:val="center"/>
              <w:rPr>
                <w:rFonts w:cs="Arial"/>
                <w:szCs w:val="18"/>
                <w:lang w:val="en-GB"/>
              </w:rPr>
            </w:pPr>
            <w:r w:rsidRPr="00B843BD">
              <w:t>0,9241</w:t>
            </w:r>
          </w:p>
        </w:tc>
        <w:tc>
          <w:tcPr>
            <w:tcW w:w="1099" w:type="dxa"/>
            <w:shd w:val="clear" w:color="auto" w:fill="FFFFFF"/>
          </w:tcPr>
          <w:p w14:paraId="20DBB199" w14:textId="2A313EAE" w:rsidR="003E087A" w:rsidRPr="00B57B36" w:rsidRDefault="003E087A" w:rsidP="003E087A">
            <w:pPr>
              <w:pStyle w:val="CETBodytext"/>
              <w:ind w:right="-1"/>
              <w:jc w:val="center"/>
              <w:rPr>
                <w:rFonts w:cs="Arial"/>
                <w:szCs w:val="18"/>
                <w:lang w:val="en-GB"/>
              </w:rPr>
            </w:pPr>
            <w:r w:rsidRPr="00317C89">
              <w:t>17,36</w:t>
            </w:r>
          </w:p>
        </w:tc>
        <w:tc>
          <w:tcPr>
            <w:tcW w:w="1082" w:type="dxa"/>
            <w:shd w:val="clear" w:color="auto" w:fill="FFFFFF"/>
          </w:tcPr>
          <w:p w14:paraId="27390570" w14:textId="3792B4CF" w:rsidR="003E087A" w:rsidRPr="00B57B36" w:rsidRDefault="003E087A" w:rsidP="003E087A">
            <w:pPr>
              <w:pStyle w:val="CETBodytext"/>
              <w:ind w:right="-1"/>
              <w:jc w:val="center"/>
              <w:rPr>
                <w:rFonts w:cs="Arial"/>
                <w:szCs w:val="18"/>
                <w:lang w:val="en-GB"/>
              </w:rPr>
            </w:pPr>
            <w:r w:rsidRPr="00DB4FEB">
              <w:t>0,7992</w:t>
            </w:r>
          </w:p>
        </w:tc>
      </w:tr>
      <w:tr w:rsidR="003E087A" w:rsidRPr="00B57B36" w14:paraId="10AFBF8E" w14:textId="77777777" w:rsidTr="00C9595F">
        <w:tc>
          <w:tcPr>
            <w:tcW w:w="1097" w:type="dxa"/>
            <w:shd w:val="clear" w:color="auto" w:fill="FFFFFF"/>
          </w:tcPr>
          <w:p w14:paraId="5571A5E7" w14:textId="7E3FF455" w:rsidR="003E087A" w:rsidRPr="00B57B36" w:rsidRDefault="003E087A" w:rsidP="003E087A">
            <w:pPr>
              <w:pStyle w:val="CETBodytext"/>
              <w:ind w:right="-1"/>
              <w:jc w:val="center"/>
              <w:rPr>
                <w:rFonts w:cs="Arial"/>
                <w:szCs w:val="18"/>
                <w:lang w:val="en-GB"/>
              </w:rPr>
            </w:pPr>
            <w:r>
              <w:rPr>
                <w:rFonts w:cs="Arial"/>
                <w:szCs w:val="18"/>
                <w:lang w:val="en-GB"/>
              </w:rPr>
              <w:t>75</w:t>
            </w:r>
          </w:p>
        </w:tc>
        <w:tc>
          <w:tcPr>
            <w:tcW w:w="1099" w:type="dxa"/>
            <w:shd w:val="clear" w:color="auto" w:fill="FFFFFF"/>
          </w:tcPr>
          <w:p w14:paraId="03F68396" w14:textId="59E7F891" w:rsidR="003E087A" w:rsidRPr="00B57B36" w:rsidRDefault="003E087A" w:rsidP="003E087A">
            <w:pPr>
              <w:pStyle w:val="CETBodytext"/>
              <w:ind w:right="-1"/>
              <w:jc w:val="center"/>
              <w:rPr>
                <w:rFonts w:cs="Arial"/>
                <w:szCs w:val="18"/>
                <w:lang w:val="en-GB"/>
              </w:rPr>
            </w:pPr>
            <w:r>
              <w:rPr>
                <w:rFonts w:cs="Arial"/>
                <w:szCs w:val="18"/>
                <w:lang w:val="en-GB"/>
              </w:rPr>
              <w:t>7</w:t>
            </w:r>
          </w:p>
        </w:tc>
        <w:tc>
          <w:tcPr>
            <w:tcW w:w="1105" w:type="dxa"/>
            <w:shd w:val="clear" w:color="auto" w:fill="FFFFFF"/>
          </w:tcPr>
          <w:p w14:paraId="2322BDDA" w14:textId="6A0D0784" w:rsidR="003E087A" w:rsidRPr="00B57B36" w:rsidRDefault="003E087A" w:rsidP="003E087A">
            <w:pPr>
              <w:pStyle w:val="CETBodytext"/>
              <w:ind w:right="-1"/>
              <w:jc w:val="center"/>
              <w:rPr>
                <w:rFonts w:cs="Arial"/>
                <w:szCs w:val="18"/>
                <w:lang w:val="en-GB"/>
              </w:rPr>
            </w:pPr>
            <w:r>
              <w:rPr>
                <w:lang w:val="en-GB"/>
              </w:rPr>
              <w:t>600</w:t>
            </w:r>
          </w:p>
        </w:tc>
        <w:tc>
          <w:tcPr>
            <w:tcW w:w="1105" w:type="dxa"/>
            <w:shd w:val="clear" w:color="auto" w:fill="FFFFFF"/>
          </w:tcPr>
          <w:p w14:paraId="06DA1C0E" w14:textId="10E65542" w:rsidR="003E087A" w:rsidRPr="00B57B36" w:rsidRDefault="003E087A" w:rsidP="003E087A">
            <w:pPr>
              <w:pStyle w:val="CETBodytext"/>
              <w:ind w:right="-1"/>
              <w:jc w:val="center"/>
              <w:rPr>
                <w:rFonts w:cs="Arial"/>
                <w:szCs w:val="18"/>
                <w:lang w:val="en-GB"/>
              </w:rPr>
            </w:pPr>
            <w:r>
              <w:rPr>
                <w:rFonts w:cs="Arial"/>
                <w:szCs w:val="18"/>
                <w:lang w:val="en-GB"/>
              </w:rPr>
              <w:t>3</w:t>
            </w:r>
          </w:p>
        </w:tc>
        <w:tc>
          <w:tcPr>
            <w:tcW w:w="1112" w:type="dxa"/>
            <w:shd w:val="clear" w:color="auto" w:fill="FFFFFF"/>
          </w:tcPr>
          <w:p w14:paraId="7872FFFA" w14:textId="2D62268F" w:rsidR="003E087A" w:rsidRPr="00B57B36" w:rsidRDefault="003E087A" w:rsidP="003E087A">
            <w:pPr>
              <w:pStyle w:val="CETBodytext"/>
              <w:ind w:right="-1"/>
              <w:jc w:val="center"/>
              <w:rPr>
                <w:rFonts w:cs="Arial"/>
                <w:szCs w:val="18"/>
                <w:lang w:val="en-GB"/>
              </w:rPr>
            </w:pPr>
            <w:r>
              <w:rPr>
                <w:rFonts w:cs="Arial"/>
                <w:szCs w:val="18"/>
                <w:lang w:val="en-GB"/>
              </w:rPr>
              <w:t>0,162</w:t>
            </w:r>
          </w:p>
        </w:tc>
        <w:tc>
          <w:tcPr>
            <w:tcW w:w="1088" w:type="dxa"/>
            <w:shd w:val="clear" w:color="auto" w:fill="FFFFFF"/>
          </w:tcPr>
          <w:p w14:paraId="6ED3112E" w14:textId="51E7F2C1" w:rsidR="003E087A" w:rsidRPr="00B57B36" w:rsidRDefault="003E087A" w:rsidP="003E087A">
            <w:pPr>
              <w:pStyle w:val="CETBodytext"/>
              <w:ind w:right="-1"/>
              <w:jc w:val="center"/>
              <w:rPr>
                <w:rFonts w:cs="Arial"/>
                <w:szCs w:val="18"/>
                <w:lang w:val="en-GB"/>
              </w:rPr>
            </w:pPr>
            <w:r w:rsidRPr="00B843BD">
              <w:t>0,9349</w:t>
            </w:r>
          </w:p>
        </w:tc>
        <w:tc>
          <w:tcPr>
            <w:tcW w:w="1099" w:type="dxa"/>
            <w:shd w:val="clear" w:color="auto" w:fill="FFFFFF"/>
          </w:tcPr>
          <w:p w14:paraId="3246F930" w14:textId="3E3E705A" w:rsidR="003E087A" w:rsidRPr="00B57B36" w:rsidRDefault="003E087A" w:rsidP="003E087A">
            <w:pPr>
              <w:pStyle w:val="CETBodytext"/>
              <w:ind w:right="-1"/>
              <w:jc w:val="center"/>
              <w:rPr>
                <w:rFonts w:cs="Arial"/>
                <w:szCs w:val="18"/>
                <w:lang w:val="en-GB"/>
              </w:rPr>
            </w:pPr>
            <w:r w:rsidRPr="00317C89">
              <w:t>17,76</w:t>
            </w:r>
          </w:p>
        </w:tc>
        <w:tc>
          <w:tcPr>
            <w:tcW w:w="1082" w:type="dxa"/>
            <w:shd w:val="clear" w:color="auto" w:fill="FFFFFF"/>
          </w:tcPr>
          <w:p w14:paraId="67D27A6E" w14:textId="122F296A" w:rsidR="003E087A" w:rsidRPr="00B57B36" w:rsidRDefault="003E087A" w:rsidP="003E087A">
            <w:pPr>
              <w:pStyle w:val="CETBodytext"/>
              <w:ind w:right="-1"/>
              <w:jc w:val="center"/>
              <w:rPr>
                <w:rFonts w:cs="Arial"/>
                <w:szCs w:val="18"/>
                <w:lang w:val="en-GB"/>
              </w:rPr>
            </w:pPr>
            <w:r w:rsidRPr="00DB4FEB">
              <w:t>0,7724</w:t>
            </w:r>
          </w:p>
        </w:tc>
      </w:tr>
      <w:tr w:rsidR="003E087A" w:rsidRPr="00B57B36" w14:paraId="1336C156" w14:textId="77777777" w:rsidTr="00C9595F">
        <w:tc>
          <w:tcPr>
            <w:tcW w:w="1097" w:type="dxa"/>
            <w:shd w:val="clear" w:color="auto" w:fill="FFFFFF"/>
          </w:tcPr>
          <w:p w14:paraId="209D7FA4" w14:textId="55A24268" w:rsidR="003E087A" w:rsidRPr="00B57B36" w:rsidRDefault="003E087A" w:rsidP="003E087A">
            <w:pPr>
              <w:pStyle w:val="CETBodytext"/>
              <w:ind w:right="-1"/>
              <w:jc w:val="center"/>
              <w:rPr>
                <w:rFonts w:cs="Arial"/>
                <w:szCs w:val="18"/>
                <w:lang w:val="en-GB"/>
              </w:rPr>
            </w:pPr>
            <w:r>
              <w:rPr>
                <w:lang w:val="en-GB"/>
              </w:rPr>
              <w:t>60</w:t>
            </w:r>
          </w:p>
        </w:tc>
        <w:tc>
          <w:tcPr>
            <w:tcW w:w="1099" w:type="dxa"/>
            <w:shd w:val="clear" w:color="auto" w:fill="FFFFFF"/>
          </w:tcPr>
          <w:p w14:paraId="553682A1" w14:textId="4CDA7A7B" w:rsidR="003E087A" w:rsidRPr="00B57B36" w:rsidRDefault="003E087A" w:rsidP="003E087A">
            <w:pPr>
              <w:pStyle w:val="CETBodytext"/>
              <w:ind w:right="-1"/>
              <w:jc w:val="center"/>
              <w:rPr>
                <w:rFonts w:cs="Arial"/>
                <w:szCs w:val="18"/>
                <w:lang w:val="en-GB"/>
              </w:rPr>
            </w:pPr>
            <w:r>
              <w:rPr>
                <w:lang w:val="en-GB"/>
              </w:rPr>
              <w:t>5</w:t>
            </w:r>
          </w:p>
        </w:tc>
        <w:tc>
          <w:tcPr>
            <w:tcW w:w="1105" w:type="dxa"/>
            <w:shd w:val="clear" w:color="auto" w:fill="FFFFFF"/>
          </w:tcPr>
          <w:p w14:paraId="273E4257" w14:textId="0A6DB88F" w:rsidR="003E087A" w:rsidRPr="00B57B36" w:rsidRDefault="003E087A" w:rsidP="003E087A">
            <w:pPr>
              <w:pStyle w:val="CETBodytext"/>
              <w:ind w:right="-1"/>
              <w:jc w:val="center"/>
              <w:rPr>
                <w:rFonts w:cs="Arial"/>
                <w:szCs w:val="18"/>
                <w:lang w:val="en-GB"/>
              </w:rPr>
            </w:pPr>
            <w:r>
              <w:rPr>
                <w:rFonts w:cs="Arial"/>
                <w:szCs w:val="18"/>
                <w:lang w:val="en-GB"/>
              </w:rPr>
              <w:t>1000</w:t>
            </w:r>
          </w:p>
        </w:tc>
        <w:tc>
          <w:tcPr>
            <w:tcW w:w="1105" w:type="dxa"/>
            <w:shd w:val="clear" w:color="auto" w:fill="FFFFFF"/>
          </w:tcPr>
          <w:p w14:paraId="1A83D402" w14:textId="2E4E0C4F" w:rsidR="003E087A" w:rsidRPr="00B57B36" w:rsidRDefault="003E087A" w:rsidP="003E087A">
            <w:pPr>
              <w:pStyle w:val="CETBodytext"/>
              <w:ind w:right="-1"/>
              <w:jc w:val="center"/>
              <w:rPr>
                <w:rFonts w:cs="Arial"/>
                <w:szCs w:val="18"/>
                <w:lang w:val="en-GB"/>
              </w:rPr>
            </w:pPr>
            <w:r>
              <w:rPr>
                <w:rFonts w:cs="Arial"/>
                <w:szCs w:val="18"/>
                <w:lang w:val="en-GB"/>
              </w:rPr>
              <w:t>3</w:t>
            </w:r>
          </w:p>
        </w:tc>
        <w:tc>
          <w:tcPr>
            <w:tcW w:w="1112" w:type="dxa"/>
            <w:shd w:val="clear" w:color="auto" w:fill="FFFFFF"/>
          </w:tcPr>
          <w:p w14:paraId="4E690061" w14:textId="202F5567" w:rsidR="003E087A" w:rsidRPr="00B57B36" w:rsidRDefault="003E087A" w:rsidP="003E087A">
            <w:pPr>
              <w:pStyle w:val="CETBodytext"/>
              <w:ind w:right="-1"/>
              <w:jc w:val="center"/>
              <w:rPr>
                <w:rFonts w:cs="Arial"/>
                <w:szCs w:val="18"/>
                <w:lang w:val="en-GB"/>
              </w:rPr>
            </w:pPr>
            <w:r>
              <w:rPr>
                <w:rFonts w:cs="Arial"/>
                <w:szCs w:val="18"/>
                <w:lang w:val="en-GB"/>
              </w:rPr>
              <w:t>0,093</w:t>
            </w:r>
          </w:p>
        </w:tc>
        <w:tc>
          <w:tcPr>
            <w:tcW w:w="1088" w:type="dxa"/>
            <w:shd w:val="clear" w:color="auto" w:fill="FFFFFF"/>
          </w:tcPr>
          <w:p w14:paraId="2D407729" w14:textId="3D848F0B" w:rsidR="003E087A" w:rsidRPr="00B57B36" w:rsidRDefault="003E087A" w:rsidP="003E087A">
            <w:pPr>
              <w:pStyle w:val="CETBodytext"/>
              <w:ind w:right="-1"/>
              <w:jc w:val="center"/>
              <w:rPr>
                <w:rFonts w:cs="Arial"/>
                <w:szCs w:val="18"/>
                <w:lang w:val="en-GB"/>
              </w:rPr>
            </w:pPr>
            <w:r w:rsidRPr="001048B5">
              <w:t>0,9455</w:t>
            </w:r>
          </w:p>
        </w:tc>
        <w:tc>
          <w:tcPr>
            <w:tcW w:w="1099" w:type="dxa"/>
            <w:shd w:val="clear" w:color="auto" w:fill="FFFFFF"/>
          </w:tcPr>
          <w:p w14:paraId="1D282548" w14:textId="7C69100C" w:rsidR="003E087A" w:rsidRPr="00B57B36" w:rsidRDefault="003E087A" w:rsidP="003E087A">
            <w:pPr>
              <w:pStyle w:val="CETBodytext"/>
              <w:ind w:right="-1"/>
              <w:jc w:val="center"/>
              <w:rPr>
                <w:rFonts w:cs="Arial"/>
                <w:szCs w:val="18"/>
                <w:lang w:val="en-GB"/>
              </w:rPr>
            </w:pPr>
            <w:r w:rsidRPr="00317C89">
              <w:t>10,45</w:t>
            </w:r>
          </w:p>
        </w:tc>
        <w:tc>
          <w:tcPr>
            <w:tcW w:w="1082" w:type="dxa"/>
            <w:shd w:val="clear" w:color="auto" w:fill="FFFFFF"/>
          </w:tcPr>
          <w:p w14:paraId="282AF647" w14:textId="36549489" w:rsidR="003E087A" w:rsidRPr="00B57B36" w:rsidRDefault="003E087A" w:rsidP="003E087A">
            <w:pPr>
              <w:pStyle w:val="CETBodytext"/>
              <w:ind w:right="-1"/>
              <w:jc w:val="center"/>
              <w:rPr>
                <w:rFonts w:cs="Arial"/>
                <w:szCs w:val="18"/>
                <w:lang w:val="en-GB"/>
              </w:rPr>
            </w:pPr>
            <w:r w:rsidRPr="00DB4FEB">
              <w:t>0,7476</w:t>
            </w:r>
          </w:p>
        </w:tc>
      </w:tr>
      <w:tr w:rsidR="003E087A" w:rsidRPr="00B57B36" w14:paraId="336867E9" w14:textId="77777777" w:rsidTr="00C9595F">
        <w:tc>
          <w:tcPr>
            <w:tcW w:w="1097" w:type="dxa"/>
            <w:shd w:val="clear" w:color="auto" w:fill="FFFFFF"/>
          </w:tcPr>
          <w:p w14:paraId="36A3B4EB" w14:textId="74998D55" w:rsidR="003E087A" w:rsidRPr="00B57B36" w:rsidRDefault="003E087A" w:rsidP="003E087A">
            <w:pPr>
              <w:pStyle w:val="CETBodytext"/>
              <w:ind w:right="-1"/>
              <w:jc w:val="center"/>
              <w:rPr>
                <w:rFonts w:cs="Arial"/>
                <w:szCs w:val="18"/>
                <w:lang w:val="en-GB"/>
              </w:rPr>
            </w:pPr>
            <w:r>
              <w:rPr>
                <w:rFonts w:cs="Arial"/>
                <w:szCs w:val="18"/>
                <w:lang w:val="en-GB"/>
              </w:rPr>
              <w:t>90</w:t>
            </w:r>
          </w:p>
        </w:tc>
        <w:tc>
          <w:tcPr>
            <w:tcW w:w="1099" w:type="dxa"/>
            <w:shd w:val="clear" w:color="auto" w:fill="FFFFFF"/>
          </w:tcPr>
          <w:p w14:paraId="41606972" w14:textId="41CFEF1D" w:rsidR="003E087A" w:rsidRPr="00B57B36" w:rsidRDefault="003E087A" w:rsidP="003E087A">
            <w:pPr>
              <w:pStyle w:val="CETBodytext"/>
              <w:ind w:right="-1"/>
              <w:jc w:val="center"/>
              <w:rPr>
                <w:rFonts w:cs="Arial"/>
                <w:szCs w:val="18"/>
                <w:lang w:val="en-GB"/>
              </w:rPr>
            </w:pPr>
            <w:r>
              <w:rPr>
                <w:rFonts w:cs="Arial"/>
                <w:szCs w:val="18"/>
                <w:lang w:val="en-GB"/>
              </w:rPr>
              <w:t>5</w:t>
            </w:r>
          </w:p>
        </w:tc>
        <w:tc>
          <w:tcPr>
            <w:tcW w:w="1105" w:type="dxa"/>
            <w:shd w:val="clear" w:color="auto" w:fill="FFFFFF"/>
          </w:tcPr>
          <w:p w14:paraId="2ABA1E98" w14:textId="72D3C87B" w:rsidR="003E087A" w:rsidRPr="00B57B36" w:rsidRDefault="003E087A" w:rsidP="003E087A">
            <w:pPr>
              <w:pStyle w:val="CETBodytext"/>
              <w:ind w:right="-1"/>
              <w:jc w:val="center"/>
              <w:rPr>
                <w:rFonts w:cs="Arial"/>
                <w:szCs w:val="18"/>
                <w:lang w:val="en-GB"/>
              </w:rPr>
            </w:pPr>
            <w:r>
              <w:rPr>
                <w:rFonts w:cs="Arial"/>
                <w:szCs w:val="18"/>
                <w:lang w:val="en-GB"/>
              </w:rPr>
              <w:t>1000</w:t>
            </w:r>
          </w:p>
        </w:tc>
        <w:tc>
          <w:tcPr>
            <w:tcW w:w="1105" w:type="dxa"/>
            <w:shd w:val="clear" w:color="auto" w:fill="FFFFFF"/>
          </w:tcPr>
          <w:p w14:paraId="41348170" w14:textId="41BF0175" w:rsidR="003E087A" w:rsidRPr="00B57B36" w:rsidRDefault="003E087A" w:rsidP="003E087A">
            <w:pPr>
              <w:pStyle w:val="CETBodytext"/>
              <w:ind w:right="-1"/>
              <w:jc w:val="center"/>
              <w:rPr>
                <w:rFonts w:cs="Arial"/>
                <w:szCs w:val="18"/>
                <w:lang w:val="en-GB"/>
              </w:rPr>
            </w:pPr>
            <w:r>
              <w:rPr>
                <w:rFonts w:cs="Arial"/>
                <w:szCs w:val="18"/>
                <w:lang w:val="en-GB"/>
              </w:rPr>
              <w:t>3</w:t>
            </w:r>
          </w:p>
        </w:tc>
        <w:tc>
          <w:tcPr>
            <w:tcW w:w="1112" w:type="dxa"/>
            <w:shd w:val="clear" w:color="auto" w:fill="FFFFFF"/>
          </w:tcPr>
          <w:p w14:paraId="165685D3" w14:textId="432DA993" w:rsidR="003E087A" w:rsidRPr="00B57B36" w:rsidRDefault="003E087A" w:rsidP="003E087A">
            <w:pPr>
              <w:pStyle w:val="CETBodytext"/>
              <w:ind w:right="-1"/>
              <w:jc w:val="center"/>
              <w:rPr>
                <w:rFonts w:cs="Arial"/>
                <w:szCs w:val="18"/>
                <w:lang w:val="en-GB"/>
              </w:rPr>
            </w:pPr>
            <w:r>
              <w:rPr>
                <w:rFonts w:cs="Arial"/>
                <w:szCs w:val="18"/>
                <w:lang w:val="en-GB"/>
              </w:rPr>
              <w:t>0,093</w:t>
            </w:r>
          </w:p>
        </w:tc>
        <w:tc>
          <w:tcPr>
            <w:tcW w:w="1088" w:type="dxa"/>
            <w:shd w:val="clear" w:color="auto" w:fill="FFFFFF"/>
          </w:tcPr>
          <w:p w14:paraId="1058A4DB" w14:textId="21705CE2" w:rsidR="003E087A" w:rsidRPr="00B57B36" w:rsidRDefault="003E087A" w:rsidP="003E087A">
            <w:pPr>
              <w:pStyle w:val="CETBodytext"/>
              <w:ind w:right="-1"/>
              <w:jc w:val="center"/>
              <w:rPr>
                <w:rFonts w:cs="Arial"/>
                <w:szCs w:val="18"/>
                <w:lang w:val="en-GB"/>
              </w:rPr>
            </w:pPr>
            <w:r w:rsidRPr="001048B5">
              <w:t>0,9241</w:t>
            </w:r>
          </w:p>
        </w:tc>
        <w:tc>
          <w:tcPr>
            <w:tcW w:w="1099" w:type="dxa"/>
            <w:shd w:val="clear" w:color="auto" w:fill="FFFFFF"/>
          </w:tcPr>
          <w:p w14:paraId="33B917B0" w14:textId="65999704" w:rsidR="003E087A" w:rsidRPr="00B57B36" w:rsidRDefault="003E087A" w:rsidP="003E087A">
            <w:pPr>
              <w:pStyle w:val="CETBodytext"/>
              <w:ind w:right="-1"/>
              <w:jc w:val="center"/>
              <w:rPr>
                <w:rFonts w:cs="Arial"/>
                <w:szCs w:val="18"/>
                <w:lang w:val="en-GB"/>
              </w:rPr>
            </w:pPr>
            <w:r w:rsidRPr="00317C89">
              <w:t>9,97</w:t>
            </w:r>
          </w:p>
        </w:tc>
        <w:tc>
          <w:tcPr>
            <w:tcW w:w="1082" w:type="dxa"/>
            <w:shd w:val="clear" w:color="auto" w:fill="FFFFFF"/>
          </w:tcPr>
          <w:p w14:paraId="5ECE8245" w14:textId="65D31B1E" w:rsidR="003E087A" w:rsidRPr="00B57B36" w:rsidRDefault="003E087A" w:rsidP="003E087A">
            <w:pPr>
              <w:pStyle w:val="CETBodytext"/>
              <w:ind w:right="-1"/>
              <w:jc w:val="center"/>
              <w:rPr>
                <w:rFonts w:cs="Arial"/>
                <w:szCs w:val="18"/>
                <w:lang w:val="en-GB"/>
              </w:rPr>
            </w:pPr>
            <w:r w:rsidRPr="00DB4FEB">
              <w:t>0,8015</w:t>
            </w:r>
          </w:p>
        </w:tc>
      </w:tr>
      <w:tr w:rsidR="003E087A" w:rsidRPr="00B57B36" w14:paraId="1B3454F1" w14:textId="77777777" w:rsidTr="00C9595F">
        <w:tc>
          <w:tcPr>
            <w:tcW w:w="1097" w:type="dxa"/>
            <w:shd w:val="clear" w:color="auto" w:fill="FFFFFF"/>
          </w:tcPr>
          <w:p w14:paraId="47671D20" w14:textId="6115017A" w:rsidR="003E087A" w:rsidRPr="00B57B36" w:rsidRDefault="003E087A" w:rsidP="003E087A">
            <w:pPr>
              <w:pStyle w:val="CETBodytext"/>
              <w:ind w:right="-1"/>
              <w:jc w:val="center"/>
              <w:rPr>
                <w:rFonts w:cs="Arial"/>
                <w:szCs w:val="18"/>
                <w:lang w:val="en-GB"/>
              </w:rPr>
            </w:pPr>
            <w:r>
              <w:rPr>
                <w:rFonts w:cs="Arial"/>
                <w:szCs w:val="18"/>
                <w:lang w:val="en-GB"/>
              </w:rPr>
              <w:t>60</w:t>
            </w:r>
          </w:p>
        </w:tc>
        <w:tc>
          <w:tcPr>
            <w:tcW w:w="1099" w:type="dxa"/>
            <w:shd w:val="clear" w:color="auto" w:fill="FFFFFF"/>
          </w:tcPr>
          <w:p w14:paraId="59D53967" w14:textId="7DE68C45" w:rsidR="003E087A" w:rsidRPr="00B57B36" w:rsidRDefault="003E087A" w:rsidP="003E087A">
            <w:pPr>
              <w:pStyle w:val="CETBodytext"/>
              <w:ind w:right="-1"/>
              <w:jc w:val="center"/>
              <w:rPr>
                <w:rFonts w:cs="Arial"/>
                <w:szCs w:val="18"/>
                <w:lang w:val="en-GB"/>
              </w:rPr>
            </w:pPr>
            <w:r>
              <w:rPr>
                <w:rFonts w:cs="Arial"/>
                <w:szCs w:val="18"/>
                <w:lang w:val="en-GB"/>
              </w:rPr>
              <w:t>9</w:t>
            </w:r>
          </w:p>
        </w:tc>
        <w:tc>
          <w:tcPr>
            <w:tcW w:w="1105" w:type="dxa"/>
            <w:shd w:val="clear" w:color="auto" w:fill="FFFFFF"/>
          </w:tcPr>
          <w:p w14:paraId="64080A05" w14:textId="693B4B25" w:rsidR="003E087A" w:rsidRPr="00B57B36" w:rsidRDefault="003E087A" w:rsidP="003E087A">
            <w:pPr>
              <w:pStyle w:val="CETBodytext"/>
              <w:ind w:right="-1"/>
              <w:jc w:val="center"/>
              <w:rPr>
                <w:rFonts w:cs="Arial"/>
                <w:szCs w:val="18"/>
                <w:lang w:val="en-GB"/>
              </w:rPr>
            </w:pPr>
            <w:r>
              <w:rPr>
                <w:rFonts w:cs="Arial"/>
                <w:szCs w:val="18"/>
                <w:lang w:val="en-GB"/>
              </w:rPr>
              <w:t>1000</w:t>
            </w:r>
          </w:p>
        </w:tc>
        <w:tc>
          <w:tcPr>
            <w:tcW w:w="1105" w:type="dxa"/>
            <w:shd w:val="clear" w:color="auto" w:fill="FFFFFF"/>
          </w:tcPr>
          <w:p w14:paraId="23754759" w14:textId="22BEAB2D" w:rsidR="003E087A" w:rsidRPr="00B57B36" w:rsidRDefault="003E087A" w:rsidP="003E087A">
            <w:pPr>
              <w:pStyle w:val="CETBodytext"/>
              <w:ind w:right="-1"/>
              <w:jc w:val="center"/>
              <w:rPr>
                <w:rFonts w:cs="Arial"/>
                <w:szCs w:val="18"/>
                <w:lang w:val="en-GB"/>
              </w:rPr>
            </w:pPr>
            <w:r>
              <w:rPr>
                <w:rFonts w:cs="Arial"/>
                <w:szCs w:val="18"/>
                <w:lang w:val="en-GB"/>
              </w:rPr>
              <w:t>3</w:t>
            </w:r>
          </w:p>
        </w:tc>
        <w:tc>
          <w:tcPr>
            <w:tcW w:w="1112" w:type="dxa"/>
            <w:shd w:val="clear" w:color="auto" w:fill="FFFFFF"/>
          </w:tcPr>
          <w:p w14:paraId="653ED987" w14:textId="49CF3EE6" w:rsidR="003E087A" w:rsidRPr="00B57B36" w:rsidRDefault="003E087A" w:rsidP="003E087A">
            <w:pPr>
              <w:pStyle w:val="CETBodytext"/>
              <w:ind w:right="-1"/>
              <w:jc w:val="center"/>
              <w:rPr>
                <w:rFonts w:cs="Arial"/>
                <w:szCs w:val="18"/>
                <w:lang w:val="en-GB"/>
              </w:rPr>
            </w:pPr>
            <w:r>
              <w:rPr>
                <w:rFonts w:cs="Arial"/>
                <w:szCs w:val="18"/>
                <w:lang w:val="en-GB"/>
              </w:rPr>
              <w:t>0,093</w:t>
            </w:r>
          </w:p>
        </w:tc>
        <w:tc>
          <w:tcPr>
            <w:tcW w:w="1088" w:type="dxa"/>
            <w:shd w:val="clear" w:color="auto" w:fill="FFFFFF"/>
          </w:tcPr>
          <w:p w14:paraId="372BF2B9" w14:textId="6EA8134E" w:rsidR="003E087A" w:rsidRPr="00B57B36" w:rsidRDefault="003E087A" w:rsidP="003E087A">
            <w:pPr>
              <w:pStyle w:val="CETBodytext"/>
              <w:ind w:right="-1"/>
              <w:jc w:val="center"/>
              <w:rPr>
                <w:rFonts w:cs="Arial"/>
                <w:szCs w:val="18"/>
                <w:lang w:val="en-GB"/>
              </w:rPr>
            </w:pPr>
            <w:r w:rsidRPr="001048B5">
              <w:t>0,9455</w:t>
            </w:r>
          </w:p>
        </w:tc>
        <w:tc>
          <w:tcPr>
            <w:tcW w:w="1099" w:type="dxa"/>
            <w:shd w:val="clear" w:color="auto" w:fill="FFFFFF"/>
          </w:tcPr>
          <w:p w14:paraId="2C0B8584" w14:textId="50435BA1" w:rsidR="003E087A" w:rsidRPr="00B57B36" w:rsidRDefault="003E087A" w:rsidP="003E087A">
            <w:pPr>
              <w:pStyle w:val="CETBodytext"/>
              <w:ind w:right="-1"/>
              <w:jc w:val="center"/>
              <w:rPr>
                <w:rFonts w:cs="Arial"/>
                <w:szCs w:val="18"/>
                <w:lang w:val="en-GB"/>
              </w:rPr>
            </w:pPr>
            <w:r w:rsidRPr="00317C89">
              <w:t>10,47</w:t>
            </w:r>
          </w:p>
        </w:tc>
        <w:tc>
          <w:tcPr>
            <w:tcW w:w="1082" w:type="dxa"/>
            <w:shd w:val="clear" w:color="auto" w:fill="FFFFFF"/>
          </w:tcPr>
          <w:p w14:paraId="510DD86B" w14:textId="6EC43572" w:rsidR="003E087A" w:rsidRPr="00B57B36" w:rsidRDefault="003E087A" w:rsidP="003E087A">
            <w:pPr>
              <w:pStyle w:val="CETBodytext"/>
              <w:ind w:right="-1"/>
              <w:jc w:val="center"/>
              <w:rPr>
                <w:rFonts w:cs="Arial"/>
                <w:szCs w:val="18"/>
                <w:lang w:val="en-GB"/>
              </w:rPr>
            </w:pPr>
            <w:r w:rsidRPr="00DB4FEB">
              <w:t>0,7456</w:t>
            </w:r>
          </w:p>
        </w:tc>
      </w:tr>
      <w:tr w:rsidR="003E087A" w:rsidRPr="00B57B36" w14:paraId="37C03A70" w14:textId="77777777" w:rsidTr="00C9595F">
        <w:tc>
          <w:tcPr>
            <w:tcW w:w="1097" w:type="dxa"/>
            <w:shd w:val="clear" w:color="auto" w:fill="FFFFFF"/>
          </w:tcPr>
          <w:p w14:paraId="41AB73BF" w14:textId="10A022F0" w:rsidR="003E087A" w:rsidRPr="00B57B36" w:rsidRDefault="003E087A" w:rsidP="003E087A">
            <w:pPr>
              <w:pStyle w:val="CETBodytext"/>
              <w:ind w:right="-1"/>
              <w:jc w:val="center"/>
              <w:rPr>
                <w:rFonts w:cs="Arial"/>
                <w:szCs w:val="18"/>
                <w:lang w:val="en-GB"/>
              </w:rPr>
            </w:pPr>
            <w:r>
              <w:rPr>
                <w:rFonts w:cs="Arial"/>
                <w:szCs w:val="18"/>
                <w:lang w:val="en-GB"/>
              </w:rPr>
              <w:t>90</w:t>
            </w:r>
          </w:p>
        </w:tc>
        <w:tc>
          <w:tcPr>
            <w:tcW w:w="1099" w:type="dxa"/>
            <w:shd w:val="clear" w:color="auto" w:fill="FFFFFF"/>
          </w:tcPr>
          <w:p w14:paraId="69844A30" w14:textId="6A690C01" w:rsidR="003E087A" w:rsidRPr="00B57B36" w:rsidRDefault="003E087A" w:rsidP="003E087A">
            <w:pPr>
              <w:pStyle w:val="CETBodytext"/>
              <w:ind w:right="-1"/>
              <w:jc w:val="center"/>
              <w:rPr>
                <w:rFonts w:cs="Arial"/>
                <w:szCs w:val="18"/>
                <w:lang w:val="en-GB"/>
              </w:rPr>
            </w:pPr>
            <w:r>
              <w:rPr>
                <w:rFonts w:cs="Arial"/>
                <w:szCs w:val="18"/>
                <w:lang w:val="en-GB"/>
              </w:rPr>
              <w:t>9</w:t>
            </w:r>
          </w:p>
        </w:tc>
        <w:tc>
          <w:tcPr>
            <w:tcW w:w="1105" w:type="dxa"/>
            <w:shd w:val="clear" w:color="auto" w:fill="FFFFFF"/>
          </w:tcPr>
          <w:p w14:paraId="131F118B" w14:textId="6ACB815B" w:rsidR="003E087A" w:rsidRPr="00B57B36" w:rsidRDefault="003E087A" w:rsidP="003E087A">
            <w:pPr>
              <w:pStyle w:val="CETBodytext"/>
              <w:ind w:right="-1"/>
              <w:jc w:val="center"/>
              <w:rPr>
                <w:rFonts w:cs="Arial"/>
                <w:szCs w:val="18"/>
                <w:lang w:val="en-GB"/>
              </w:rPr>
            </w:pPr>
            <w:r>
              <w:rPr>
                <w:rFonts w:cs="Arial"/>
                <w:szCs w:val="18"/>
                <w:lang w:val="en-GB"/>
              </w:rPr>
              <w:t>1000</w:t>
            </w:r>
          </w:p>
        </w:tc>
        <w:tc>
          <w:tcPr>
            <w:tcW w:w="1105" w:type="dxa"/>
            <w:shd w:val="clear" w:color="auto" w:fill="FFFFFF"/>
          </w:tcPr>
          <w:p w14:paraId="29F0CFDF" w14:textId="1C2E79AB" w:rsidR="003E087A" w:rsidRPr="00B57B36" w:rsidRDefault="003E087A" w:rsidP="003E087A">
            <w:pPr>
              <w:pStyle w:val="CETBodytext"/>
              <w:ind w:right="-1"/>
              <w:jc w:val="center"/>
              <w:rPr>
                <w:rFonts w:cs="Arial"/>
                <w:szCs w:val="18"/>
                <w:lang w:val="en-GB"/>
              </w:rPr>
            </w:pPr>
            <w:r>
              <w:rPr>
                <w:rFonts w:cs="Arial"/>
                <w:szCs w:val="18"/>
                <w:lang w:val="en-GB"/>
              </w:rPr>
              <w:t>3</w:t>
            </w:r>
          </w:p>
        </w:tc>
        <w:tc>
          <w:tcPr>
            <w:tcW w:w="1112" w:type="dxa"/>
            <w:shd w:val="clear" w:color="auto" w:fill="FFFFFF"/>
          </w:tcPr>
          <w:p w14:paraId="166377B4" w14:textId="2EACD6DF" w:rsidR="003E087A" w:rsidRPr="00B57B36" w:rsidRDefault="003E087A" w:rsidP="003E087A">
            <w:pPr>
              <w:pStyle w:val="CETBodytext"/>
              <w:ind w:right="-1"/>
              <w:jc w:val="center"/>
              <w:rPr>
                <w:rFonts w:cs="Arial"/>
                <w:szCs w:val="18"/>
                <w:lang w:val="en-GB"/>
              </w:rPr>
            </w:pPr>
            <w:r>
              <w:rPr>
                <w:rFonts w:cs="Arial"/>
                <w:szCs w:val="18"/>
                <w:lang w:val="en-GB"/>
              </w:rPr>
              <w:t>0,093</w:t>
            </w:r>
          </w:p>
        </w:tc>
        <w:tc>
          <w:tcPr>
            <w:tcW w:w="1088" w:type="dxa"/>
            <w:shd w:val="clear" w:color="auto" w:fill="FFFFFF"/>
          </w:tcPr>
          <w:p w14:paraId="00F3F821" w14:textId="40F982EF" w:rsidR="003E087A" w:rsidRPr="00B57B36" w:rsidRDefault="003E087A" w:rsidP="003E087A">
            <w:pPr>
              <w:pStyle w:val="CETBodytext"/>
              <w:ind w:right="-1"/>
              <w:jc w:val="center"/>
              <w:rPr>
                <w:rFonts w:cs="Arial"/>
                <w:szCs w:val="18"/>
                <w:lang w:val="en-GB"/>
              </w:rPr>
            </w:pPr>
            <w:r w:rsidRPr="001048B5">
              <w:t>0,9241</w:t>
            </w:r>
          </w:p>
        </w:tc>
        <w:tc>
          <w:tcPr>
            <w:tcW w:w="1099" w:type="dxa"/>
            <w:shd w:val="clear" w:color="auto" w:fill="FFFFFF"/>
          </w:tcPr>
          <w:p w14:paraId="2A82C542" w14:textId="431F0DE6" w:rsidR="003E087A" w:rsidRPr="00B57B36" w:rsidRDefault="003E087A" w:rsidP="003E087A">
            <w:pPr>
              <w:pStyle w:val="CETBodytext"/>
              <w:ind w:right="-1"/>
              <w:jc w:val="center"/>
              <w:rPr>
                <w:rFonts w:cs="Arial"/>
                <w:szCs w:val="18"/>
                <w:lang w:val="en-GB"/>
              </w:rPr>
            </w:pPr>
            <w:r w:rsidRPr="00317C89">
              <w:t>10,00</w:t>
            </w:r>
          </w:p>
        </w:tc>
        <w:tc>
          <w:tcPr>
            <w:tcW w:w="1082" w:type="dxa"/>
            <w:shd w:val="clear" w:color="auto" w:fill="FFFFFF"/>
          </w:tcPr>
          <w:p w14:paraId="75D64273" w14:textId="784357AA" w:rsidR="003E087A" w:rsidRPr="00B57B36" w:rsidRDefault="003E087A" w:rsidP="003E087A">
            <w:pPr>
              <w:pStyle w:val="CETBodytext"/>
              <w:ind w:right="-1"/>
              <w:jc w:val="center"/>
              <w:rPr>
                <w:rFonts w:cs="Arial"/>
                <w:szCs w:val="18"/>
                <w:lang w:val="en-GB"/>
              </w:rPr>
            </w:pPr>
            <w:r w:rsidRPr="00DB4FEB">
              <w:t>0,7992</w:t>
            </w:r>
          </w:p>
        </w:tc>
      </w:tr>
      <w:tr w:rsidR="003E087A" w:rsidRPr="00B57B36" w14:paraId="54FAAF5B" w14:textId="77777777" w:rsidTr="00C9595F">
        <w:tc>
          <w:tcPr>
            <w:tcW w:w="1097" w:type="dxa"/>
            <w:shd w:val="clear" w:color="auto" w:fill="FFFFFF"/>
          </w:tcPr>
          <w:p w14:paraId="648EB845" w14:textId="5AFE72C1" w:rsidR="003E087A" w:rsidRPr="00B57B36" w:rsidRDefault="003E087A" w:rsidP="003E087A">
            <w:pPr>
              <w:pStyle w:val="CETBodytext"/>
              <w:ind w:right="-1"/>
              <w:jc w:val="center"/>
              <w:rPr>
                <w:rFonts w:cs="Arial"/>
                <w:szCs w:val="18"/>
                <w:lang w:val="en-GB"/>
              </w:rPr>
            </w:pPr>
            <w:r>
              <w:rPr>
                <w:rFonts w:cs="Arial"/>
                <w:szCs w:val="18"/>
                <w:lang w:val="en-GB"/>
              </w:rPr>
              <w:t>75</w:t>
            </w:r>
          </w:p>
        </w:tc>
        <w:tc>
          <w:tcPr>
            <w:tcW w:w="1099" w:type="dxa"/>
            <w:shd w:val="clear" w:color="auto" w:fill="FFFFFF"/>
          </w:tcPr>
          <w:p w14:paraId="52402A3F" w14:textId="6E8541A2" w:rsidR="003E087A" w:rsidRPr="00B57B36" w:rsidRDefault="003E087A" w:rsidP="003E087A">
            <w:pPr>
              <w:pStyle w:val="CETBodytext"/>
              <w:ind w:right="-1"/>
              <w:jc w:val="center"/>
              <w:rPr>
                <w:rFonts w:cs="Arial"/>
                <w:szCs w:val="18"/>
                <w:lang w:val="en-GB"/>
              </w:rPr>
            </w:pPr>
            <w:r>
              <w:rPr>
                <w:rFonts w:cs="Arial"/>
                <w:szCs w:val="18"/>
                <w:lang w:val="en-GB"/>
              </w:rPr>
              <w:t>7</w:t>
            </w:r>
          </w:p>
        </w:tc>
        <w:tc>
          <w:tcPr>
            <w:tcW w:w="1105" w:type="dxa"/>
            <w:shd w:val="clear" w:color="auto" w:fill="FFFFFF"/>
          </w:tcPr>
          <w:p w14:paraId="02A1A468" w14:textId="34A7341B" w:rsidR="003E087A" w:rsidRPr="00B57B36" w:rsidRDefault="003E087A" w:rsidP="003E087A">
            <w:pPr>
              <w:pStyle w:val="CETBodytext"/>
              <w:ind w:right="-1"/>
              <w:jc w:val="center"/>
              <w:rPr>
                <w:rFonts w:cs="Arial"/>
                <w:szCs w:val="18"/>
                <w:lang w:val="en-GB"/>
              </w:rPr>
            </w:pPr>
            <w:r>
              <w:rPr>
                <w:rFonts w:cs="Arial"/>
                <w:szCs w:val="18"/>
                <w:lang w:val="en-GB"/>
              </w:rPr>
              <w:t>1000</w:t>
            </w:r>
          </w:p>
        </w:tc>
        <w:tc>
          <w:tcPr>
            <w:tcW w:w="1105" w:type="dxa"/>
            <w:shd w:val="clear" w:color="auto" w:fill="FFFFFF"/>
          </w:tcPr>
          <w:p w14:paraId="0E2CE461" w14:textId="0D86AEFA" w:rsidR="003E087A" w:rsidRPr="00B57B36" w:rsidRDefault="003E087A" w:rsidP="003E087A">
            <w:pPr>
              <w:pStyle w:val="CETBodytext"/>
              <w:ind w:right="-1"/>
              <w:jc w:val="center"/>
              <w:rPr>
                <w:rFonts w:cs="Arial"/>
                <w:szCs w:val="18"/>
                <w:lang w:val="en-GB"/>
              </w:rPr>
            </w:pPr>
            <w:r>
              <w:rPr>
                <w:rFonts w:cs="Arial"/>
                <w:szCs w:val="18"/>
                <w:lang w:val="en-GB"/>
              </w:rPr>
              <w:t>3</w:t>
            </w:r>
          </w:p>
        </w:tc>
        <w:tc>
          <w:tcPr>
            <w:tcW w:w="1112" w:type="dxa"/>
            <w:shd w:val="clear" w:color="auto" w:fill="FFFFFF"/>
          </w:tcPr>
          <w:p w14:paraId="6B42125D" w14:textId="37BBF045" w:rsidR="003E087A" w:rsidRPr="00B57B36" w:rsidRDefault="003E087A" w:rsidP="003E087A">
            <w:pPr>
              <w:pStyle w:val="CETBodytext"/>
              <w:ind w:right="-1"/>
              <w:jc w:val="center"/>
              <w:rPr>
                <w:rFonts w:cs="Arial"/>
                <w:szCs w:val="18"/>
                <w:lang w:val="en-GB"/>
              </w:rPr>
            </w:pPr>
            <w:r>
              <w:rPr>
                <w:rFonts w:cs="Arial"/>
                <w:szCs w:val="18"/>
                <w:lang w:val="en-GB"/>
              </w:rPr>
              <w:t>0,093</w:t>
            </w:r>
          </w:p>
        </w:tc>
        <w:tc>
          <w:tcPr>
            <w:tcW w:w="1088" w:type="dxa"/>
            <w:shd w:val="clear" w:color="auto" w:fill="FFFFFF"/>
          </w:tcPr>
          <w:p w14:paraId="60C7624F" w14:textId="3F20DE5F" w:rsidR="003E087A" w:rsidRPr="00B57B36" w:rsidRDefault="003E087A" w:rsidP="003E087A">
            <w:pPr>
              <w:pStyle w:val="CETBodytext"/>
              <w:ind w:right="-1"/>
              <w:jc w:val="center"/>
              <w:rPr>
                <w:rFonts w:cs="Arial"/>
                <w:szCs w:val="18"/>
                <w:lang w:val="en-GB"/>
              </w:rPr>
            </w:pPr>
            <w:r w:rsidRPr="001048B5">
              <w:t>0,9349</w:t>
            </w:r>
          </w:p>
        </w:tc>
        <w:tc>
          <w:tcPr>
            <w:tcW w:w="1099" w:type="dxa"/>
            <w:shd w:val="clear" w:color="auto" w:fill="FFFFFF"/>
          </w:tcPr>
          <w:p w14:paraId="5C135986" w14:textId="1965054D" w:rsidR="003E087A" w:rsidRPr="00B57B36" w:rsidRDefault="003E087A" w:rsidP="003E087A">
            <w:pPr>
              <w:pStyle w:val="CETBodytext"/>
              <w:ind w:right="-1"/>
              <w:jc w:val="center"/>
              <w:rPr>
                <w:rFonts w:cs="Arial"/>
                <w:szCs w:val="18"/>
                <w:lang w:val="en-GB"/>
              </w:rPr>
            </w:pPr>
            <w:r w:rsidRPr="00317C89">
              <w:t>10,23</w:t>
            </w:r>
          </w:p>
        </w:tc>
        <w:tc>
          <w:tcPr>
            <w:tcW w:w="1082" w:type="dxa"/>
            <w:shd w:val="clear" w:color="auto" w:fill="FFFFFF"/>
          </w:tcPr>
          <w:p w14:paraId="6D5E47F0" w14:textId="4A86FB56" w:rsidR="003E087A" w:rsidRPr="00B57B36" w:rsidRDefault="003E087A" w:rsidP="003E087A">
            <w:pPr>
              <w:pStyle w:val="CETBodytext"/>
              <w:ind w:right="-1"/>
              <w:jc w:val="center"/>
              <w:rPr>
                <w:rFonts w:cs="Arial"/>
                <w:szCs w:val="18"/>
                <w:lang w:val="en-GB"/>
              </w:rPr>
            </w:pPr>
            <w:r w:rsidRPr="00DB4FEB">
              <w:t>0,7724</w:t>
            </w:r>
          </w:p>
        </w:tc>
      </w:tr>
      <w:tr w:rsidR="003E087A" w:rsidRPr="00B57B36" w14:paraId="266AACA1" w14:textId="77777777" w:rsidTr="00C9595F">
        <w:tc>
          <w:tcPr>
            <w:tcW w:w="1097" w:type="dxa"/>
            <w:shd w:val="clear" w:color="auto" w:fill="FFFFFF"/>
          </w:tcPr>
          <w:p w14:paraId="0AD0534A" w14:textId="0BF1CA44" w:rsidR="003E087A" w:rsidRPr="00B57B36" w:rsidRDefault="003E087A" w:rsidP="003E087A">
            <w:pPr>
              <w:pStyle w:val="CETBodytext"/>
              <w:ind w:right="-1"/>
              <w:jc w:val="center"/>
              <w:rPr>
                <w:rFonts w:cs="Arial"/>
                <w:szCs w:val="18"/>
                <w:lang w:val="en-GB"/>
              </w:rPr>
            </w:pPr>
            <w:r>
              <w:rPr>
                <w:lang w:val="en-GB"/>
              </w:rPr>
              <w:t>60</w:t>
            </w:r>
          </w:p>
        </w:tc>
        <w:tc>
          <w:tcPr>
            <w:tcW w:w="1099" w:type="dxa"/>
            <w:shd w:val="clear" w:color="auto" w:fill="FFFFFF"/>
          </w:tcPr>
          <w:p w14:paraId="7517F494" w14:textId="55E95816" w:rsidR="003E087A" w:rsidRPr="00B57B36" w:rsidRDefault="003E087A" w:rsidP="003E087A">
            <w:pPr>
              <w:pStyle w:val="CETBodytext"/>
              <w:ind w:right="-1"/>
              <w:jc w:val="center"/>
              <w:rPr>
                <w:rFonts w:cs="Arial"/>
                <w:szCs w:val="18"/>
                <w:lang w:val="en-GB"/>
              </w:rPr>
            </w:pPr>
            <w:r>
              <w:rPr>
                <w:lang w:val="en-GB"/>
              </w:rPr>
              <w:t>5</w:t>
            </w:r>
          </w:p>
        </w:tc>
        <w:tc>
          <w:tcPr>
            <w:tcW w:w="1105" w:type="dxa"/>
            <w:shd w:val="clear" w:color="auto" w:fill="FFFFFF"/>
          </w:tcPr>
          <w:p w14:paraId="330EC289" w14:textId="4D0B53A9" w:rsidR="003E087A" w:rsidRPr="00B57B36" w:rsidRDefault="003E087A" w:rsidP="003E087A">
            <w:pPr>
              <w:pStyle w:val="CETBodytext"/>
              <w:ind w:right="-1"/>
              <w:jc w:val="center"/>
              <w:rPr>
                <w:rFonts w:cs="Arial"/>
                <w:szCs w:val="18"/>
                <w:lang w:val="en-GB"/>
              </w:rPr>
            </w:pPr>
            <w:r>
              <w:rPr>
                <w:rFonts w:cs="Arial"/>
                <w:szCs w:val="18"/>
                <w:lang w:val="en-GB"/>
              </w:rPr>
              <w:t>600</w:t>
            </w:r>
          </w:p>
        </w:tc>
        <w:tc>
          <w:tcPr>
            <w:tcW w:w="1105" w:type="dxa"/>
            <w:shd w:val="clear" w:color="auto" w:fill="FFFFFF"/>
          </w:tcPr>
          <w:p w14:paraId="5849C37B" w14:textId="694BF949" w:rsidR="003E087A" w:rsidRPr="00B57B36" w:rsidRDefault="003E087A" w:rsidP="003E087A">
            <w:pPr>
              <w:pStyle w:val="CETBodytext"/>
              <w:ind w:right="-1"/>
              <w:jc w:val="center"/>
              <w:rPr>
                <w:rFonts w:cs="Arial"/>
                <w:szCs w:val="18"/>
                <w:lang w:val="en-GB"/>
              </w:rPr>
            </w:pPr>
            <w:r>
              <w:rPr>
                <w:rFonts w:cs="Arial"/>
                <w:szCs w:val="18"/>
                <w:lang w:val="en-GB"/>
              </w:rPr>
              <w:t>10</w:t>
            </w:r>
          </w:p>
        </w:tc>
        <w:tc>
          <w:tcPr>
            <w:tcW w:w="1112" w:type="dxa"/>
            <w:shd w:val="clear" w:color="auto" w:fill="FFFFFF"/>
          </w:tcPr>
          <w:p w14:paraId="20DD2AFD" w14:textId="31C76C78" w:rsidR="003E087A" w:rsidRPr="00B57B36" w:rsidRDefault="003E087A" w:rsidP="003E087A">
            <w:pPr>
              <w:pStyle w:val="CETBodytext"/>
              <w:ind w:right="-1"/>
              <w:jc w:val="center"/>
              <w:rPr>
                <w:rFonts w:cs="Arial"/>
                <w:szCs w:val="18"/>
                <w:lang w:val="en-GB"/>
              </w:rPr>
            </w:pPr>
            <w:r>
              <w:rPr>
                <w:rFonts w:cs="Arial"/>
                <w:szCs w:val="18"/>
                <w:lang w:val="en-GB"/>
              </w:rPr>
              <w:t>0,154</w:t>
            </w:r>
          </w:p>
        </w:tc>
        <w:tc>
          <w:tcPr>
            <w:tcW w:w="1088" w:type="dxa"/>
            <w:shd w:val="clear" w:color="auto" w:fill="FFFFFF"/>
          </w:tcPr>
          <w:p w14:paraId="5FC6F590" w14:textId="6AFFAA4A" w:rsidR="003E087A" w:rsidRPr="00B57B36" w:rsidRDefault="003E087A" w:rsidP="003E087A">
            <w:pPr>
              <w:pStyle w:val="CETBodytext"/>
              <w:ind w:right="-1"/>
              <w:jc w:val="center"/>
              <w:rPr>
                <w:rFonts w:cs="Arial"/>
                <w:szCs w:val="18"/>
                <w:lang w:val="en-GB"/>
              </w:rPr>
            </w:pPr>
            <w:r w:rsidRPr="001048B5">
              <w:t>0,9455</w:t>
            </w:r>
          </w:p>
        </w:tc>
        <w:tc>
          <w:tcPr>
            <w:tcW w:w="1099" w:type="dxa"/>
            <w:shd w:val="clear" w:color="auto" w:fill="FFFFFF"/>
          </w:tcPr>
          <w:p w14:paraId="6EC7845B" w14:textId="53891F28" w:rsidR="003E087A" w:rsidRPr="00B57B36" w:rsidRDefault="003E087A" w:rsidP="003E087A">
            <w:pPr>
              <w:pStyle w:val="CETBodytext"/>
              <w:ind w:right="-1"/>
              <w:jc w:val="center"/>
              <w:rPr>
                <w:rFonts w:cs="Arial"/>
                <w:szCs w:val="18"/>
                <w:lang w:val="en-GB"/>
              </w:rPr>
            </w:pPr>
            <w:r w:rsidRPr="00317C89">
              <w:t>17,29</w:t>
            </w:r>
          </w:p>
        </w:tc>
        <w:tc>
          <w:tcPr>
            <w:tcW w:w="1082" w:type="dxa"/>
            <w:shd w:val="clear" w:color="auto" w:fill="FFFFFF"/>
          </w:tcPr>
          <w:p w14:paraId="772D783D" w14:textId="3764DF58" w:rsidR="003E087A" w:rsidRPr="00B57B36" w:rsidRDefault="003E087A" w:rsidP="003E087A">
            <w:pPr>
              <w:pStyle w:val="CETBodytext"/>
              <w:ind w:right="-1"/>
              <w:jc w:val="center"/>
              <w:rPr>
                <w:rFonts w:cs="Arial"/>
                <w:szCs w:val="18"/>
                <w:lang w:val="en-GB"/>
              </w:rPr>
            </w:pPr>
            <w:r w:rsidRPr="00DB4FEB">
              <w:t>0,7476</w:t>
            </w:r>
          </w:p>
        </w:tc>
      </w:tr>
      <w:tr w:rsidR="003E087A" w:rsidRPr="00B57B36" w14:paraId="142E0054" w14:textId="77777777" w:rsidTr="00C9595F">
        <w:tc>
          <w:tcPr>
            <w:tcW w:w="1097" w:type="dxa"/>
            <w:shd w:val="clear" w:color="auto" w:fill="FFFFFF"/>
          </w:tcPr>
          <w:p w14:paraId="656D68B0" w14:textId="73E52579" w:rsidR="003E087A" w:rsidRPr="00B57B36" w:rsidRDefault="003E087A" w:rsidP="003E087A">
            <w:pPr>
              <w:pStyle w:val="CETBodytext"/>
              <w:ind w:right="-1"/>
              <w:jc w:val="center"/>
              <w:rPr>
                <w:rFonts w:cs="Arial"/>
                <w:szCs w:val="18"/>
                <w:lang w:val="en-GB"/>
              </w:rPr>
            </w:pPr>
            <w:r>
              <w:rPr>
                <w:rFonts w:cs="Arial"/>
                <w:szCs w:val="18"/>
                <w:lang w:val="en-GB"/>
              </w:rPr>
              <w:t>90</w:t>
            </w:r>
          </w:p>
        </w:tc>
        <w:tc>
          <w:tcPr>
            <w:tcW w:w="1099" w:type="dxa"/>
            <w:shd w:val="clear" w:color="auto" w:fill="FFFFFF"/>
          </w:tcPr>
          <w:p w14:paraId="31561DBA" w14:textId="38DB78DC" w:rsidR="003E087A" w:rsidRPr="00B57B36" w:rsidRDefault="003E087A" w:rsidP="003E087A">
            <w:pPr>
              <w:pStyle w:val="CETBodytext"/>
              <w:ind w:right="-1"/>
              <w:jc w:val="center"/>
              <w:rPr>
                <w:rFonts w:cs="Arial"/>
                <w:szCs w:val="18"/>
                <w:lang w:val="en-GB"/>
              </w:rPr>
            </w:pPr>
            <w:r>
              <w:rPr>
                <w:rFonts w:cs="Arial"/>
                <w:szCs w:val="18"/>
                <w:lang w:val="en-GB"/>
              </w:rPr>
              <w:t>5</w:t>
            </w:r>
          </w:p>
        </w:tc>
        <w:tc>
          <w:tcPr>
            <w:tcW w:w="1105" w:type="dxa"/>
            <w:shd w:val="clear" w:color="auto" w:fill="FFFFFF"/>
          </w:tcPr>
          <w:p w14:paraId="4FBF30BA" w14:textId="62386BA6" w:rsidR="003E087A" w:rsidRPr="00B57B36" w:rsidRDefault="003E087A" w:rsidP="003E087A">
            <w:pPr>
              <w:pStyle w:val="CETBodytext"/>
              <w:ind w:right="-1"/>
              <w:jc w:val="center"/>
              <w:rPr>
                <w:rFonts w:cs="Arial"/>
                <w:szCs w:val="18"/>
                <w:lang w:val="en-GB"/>
              </w:rPr>
            </w:pPr>
            <w:r>
              <w:rPr>
                <w:rFonts w:cs="Arial"/>
                <w:szCs w:val="18"/>
                <w:lang w:val="en-GB"/>
              </w:rPr>
              <w:t>600</w:t>
            </w:r>
          </w:p>
        </w:tc>
        <w:tc>
          <w:tcPr>
            <w:tcW w:w="1105" w:type="dxa"/>
            <w:shd w:val="clear" w:color="auto" w:fill="FFFFFF"/>
          </w:tcPr>
          <w:p w14:paraId="74BD2656" w14:textId="2986BB50" w:rsidR="003E087A" w:rsidRPr="00B57B36" w:rsidRDefault="003E087A" w:rsidP="003E087A">
            <w:pPr>
              <w:pStyle w:val="CETBodytext"/>
              <w:ind w:right="-1"/>
              <w:jc w:val="center"/>
              <w:rPr>
                <w:rFonts w:cs="Arial"/>
                <w:szCs w:val="18"/>
                <w:lang w:val="en-GB"/>
              </w:rPr>
            </w:pPr>
            <w:r>
              <w:rPr>
                <w:rFonts w:cs="Arial"/>
                <w:szCs w:val="18"/>
                <w:lang w:val="en-GB"/>
              </w:rPr>
              <w:t>10</w:t>
            </w:r>
          </w:p>
        </w:tc>
        <w:tc>
          <w:tcPr>
            <w:tcW w:w="1112" w:type="dxa"/>
            <w:shd w:val="clear" w:color="auto" w:fill="FFFFFF"/>
          </w:tcPr>
          <w:p w14:paraId="1774981F" w14:textId="4FADBA7B" w:rsidR="003E087A" w:rsidRPr="00B57B36" w:rsidRDefault="003E087A" w:rsidP="003E087A">
            <w:pPr>
              <w:pStyle w:val="CETBodytext"/>
              <w:ind w:right="-1"/>
              <w:jc w:val="center"/>
              <w:rPr>
                <w:rFonts w:cs="Arial"/>
                <w:szCs w:val="18"/>
                <w:lang w:val="en-GB"/>
              </w:rPr>
            </w:pPr>
            <w:r>
              <w:rPr>
                <w:rFonts w:cs="Arial"/>
                <w:szCs w:val="18"/>
                <w:lang w:val="en-GB"/>
              </w:rPr>
              <w:t>0,154</w:t>
            </w:r>
          </w:p>
        </w:tc>
        <w:tc>
          <w:tcPr>
            <w:tcW w:w="1088" w:type="dxa"/>
            <w:shd w:val="clear" w:color="auto" w:fill="FFFFFF"/>
          </w:tcPr>
          <w:p w14:paraId="6EFC9FDF" w14:textId="6D34D988" w:rsidR="003E087A" w:rsidRPr="00B57B36" w:rsidRDefault="003E087A" w:rsidP="003E087A">
            <w:pPr>
              <w:pStyle w:val="CETBodytext"/>
              <w:ind w:right="-1"/>
              <w:jc w:val="center"/>
              <w:rPr>
                <w:rFonts w:cs="Arial"/>
                <w:szCs w:val="18"/>
                <w:lang w:val="en-GB"/>
              </w:rPr>
            </w:pPr>
            <w:r w:rsidRPr="001048B5">
              <w:t>0,9241</w:t>
            </w:r>
          </w:p>
        </w:tc>
        <w:tc>
          <w:tcPr>
            <w:tcW w:w="1099" w:type="dxa"/>
            <w:shd w:val="clear" w:color="auto" w:fill="FFFFFF"/>
          </w:tcPr>
          <w:p w14:paraId="6C8E1A35" w14:textId="4E7D269C" w:rsidR="003E087A" w:rsidRPr="00B57B36" w:rsidRDefault="003E087A" w:rsidP="003E087A">
            <w:pPr>
              <w:pStyle w:val="CETBodytext"/>
              <w:ind w:right="-1"/>
              <w:jc w:val="center"/>
              <w:rPr>
                <w:rFonts w:cs="Arial"/>
                <w:szCs w:val="18"/>
                <w:lang w:val="en-GB"/>
              </w:rPr>
            </w:pPr>
            <w:r w:rsidRPr="00317C89">
              <w:t>16,50</w:t>
            </w:r>
          </w:p>
        </w:tc>
        <w:tc>
          <w:tcPr>
            <w:tcW w:w="1082" w:type="dxa"/>
            <w:shd w:val="clear" w:color="auto" w:fill="FFFFFF"/>
          </w:tcPr>
          <w:p w14:paraId="2290482F" w14:textId="33D9094A" w:rsidR="003E087A" w:rsidRPr="00B57B36" w:rsidRDefault="003E087A" w:rsidP="003E087A">
            <w:pPr>
              <w:pStyle w:val="CETBodytext"/>
              <w:ind w:right="-1"/>
              <w:jc w:val="center"/>
              <w:rPr>
                <w:rFonts w:cs="Arial"/>
                <w:szCs w:val="18"/>
                <w:lang w:val="en-GB"/>
              </w:rPr>
            </w:pPr>
            <w:r w:rsidRPr="00DB4FEB">
              <w:t>0,8015</w:t>
            </w:r>
          </w:p>
        </w:tc>
      </w:tr>
      <w:tr w:rsidR="003E087A" w:rsidRPr="00B57B36" w14:paraId="2F956311" w14:textId="77777777" w:rsidTr="00C9595F">
        <w:tc>
          <w:tcPr>
            <w:tcW w:w="1097" w:type="dxa"/>
            <w:shd w:val="clear" w:color="auto" w:fill="FFFFFF"/>
          </w:tcPr>
          <w:p w14:paraId="43CF5468" w14:textId="56B86AF5" w:rsidR="003E087A" w:rsidRPr="00B57B36" w:rsidRDefault="003E087A" w:rsidP="003E087A">
            <w:pPr>
              <w:pStyle w:val="CETBodytext"/>
              <w:ind w:right="-1"/>
              <w:jc w:val="center"/>
              <w:rPr>
                <w:rFonts w:cs="Arial"/>
                <w:szCs w:val="18"/>
                <w:lang w:val="en-GB"/>
              </w:rPr>
            </w:pPr>
            <w:r>
              <w:rPr>
                <w:rFonts w:cs="Arial"/>
                <w:szCs w:val="18"/>
                <w:lang w:val="en-GB"/>
              </w:rPr>
              <w:t>60</w:t>
            </w:r>
          </w:p>
        </w:tc>
        <w:tc>
          <w:tcPr>
            <w:tcW w:w="1099" w:type="dxa"/>
            <w:shd w:val="clear" w:color="auto" w:fill="FFFFFF"/>
          </w:tcPr>
          <w:p w14:paraId="03E5F4F9" w14:textId="7BEC2D70" w:rsidR="003E087A" w:rsidRPr="00B57B36" w:rsidRDefault="003E087A" w:rsidP="003E087A">
            <w:pPr>
              <w:pStyle w:val="CETBodytext"/>
              <w:ind w:right="-1"/>
              <w:jc w:val="center"/>
              <w:rPr>
                <w:rFonts w:cs="Arial"/>
                <w:szCs w:val="18"/>
                <w:lang w:val="en-GB"/>
              </w:rPr>
            </w:pPr>
            <w:r>
              <w:rPr>
                <w:rFonts w:cs="Arial"/>
                <w:szCs w:val="18"/>
                <w:lang w:val="en-GB"/>
              </w:rPr>
              <w:t>9</w:t>
            </w:r>
          </w:p>
        </w:tc>
        <w:tc>
          <w:tcPr>
            <w:tcW w:w="1105" w:type="dxa"/>
            <w:shd w:val="clear" w:color="auto" w:fill="FFFFFF"/>
          </w:tcPr>
          <w:p w14:paraId="27F3AA1C" w14:textId="5F95534A" w:rsidR="003E087A" w:rsidRPr="00B57B36" w:rsidRDefault="003E087A" w:rsidP="003E087A">
            <w:pPr>
              <w:pStyle w:val="CETBodytext"/>
              <w:ind w:right="-1"/>
              <w:jc w:val="center"/>
              <w:rPr>
                <w:rFonts w:cs="Arial"/>
                <w:szCs w:val="18"/>
                <w:lang w:val="en-GB"/>
              </w:rPr>
            </w:pPr>
            <w:r>
              <w:rPr>
                <w:rFonts w:cs="Arial"/>
                <w:szCs w:val="18"/>
                <w:lang w:val="en-GB"/>
              </w:rPr>
              <w:t>600</w:t>
            </w:r>
          </w:p>
        </w:tc>
        <w:tc>
          <w:tcPr>
            <w:tcW w:w="1105" w:type="dxa"/>
            <w:shd w:val="clear" w:color="auto" w:fill="FFFFFF"/>
          </w:tcPr>
          <w:p w14:paraId="49D1A9BF" w14:textId="7EA92D5F" w:rsidR="003E087A" w:rsidRPr="00B57B36" w:rsidRDefault="003E087A" w:rsidP="003E087A">
            <w:pPr>
              <w:pStyle w:val="CETBodytext"/>
              <w:ind w:right="-1"/>
              <w:jc w:val="center"/>
              <w:rPr>
                <w:rFonts w:cs="Arial"/>
                <w:szCs w:val="18"/>
                <w:lang w:val="en-GB"/>
              </w:rPr>
            </w:pPr>
            <w:r>
              <w:rPr>
                <w:rFonts w:cs="Arial"/>
                <w:szCs w:val="18"/>
                <w:lang w:val="en-GB"/>
              </w:rPr>
              <w:t>10</w:t>
            </w:r>
          </w:p>
        </w:tc>
        <w:tc>
          <w:tcPr>
            <w:tcW w:w="1112" w:type="dxa"/>
            <w:shd w:val="clear" w:color="auto" w:fill="FFFFFF"/>
          </w:tcPr>
          <w:p w14:paraId="0B69D95C" w14:textId="56D7E8E8" w:rsidR="003E087A" w:rsidRPr="00B57B36" w:rsidRDefault="003E087A" w:rsidP="003E087A">
            <w:pPr>
              <w:pStyle w:val="CETBodytext"/>
              <w:ind w:right="-1"/>
              <w:jc w:val="center"/>
              <w:rPr>
                <w:rFonts w:cs="Arial"/>
                <w:szCs w:val="18"/>
                <w:lang w:val="en-GB"/>
              </w:rPr>
            </w:pPr>
            <w:r>
              <w:rPr>
                <w:rFonts w:cs="Arial"/>
                <w:szCs w:val="18"/>
                <w:lang w:val="en-GB"/>
              </w:rPr>
              <w:t>0,154</w:t>
            </w:r>
          </w:p>
        </w:tc>
        <w:tc>
          <w:tcPr>
            <w:tcW w:w="1088" w:type="dxa"/>
            <w:shd w:val="clear" w:color="auto" w:fill="FFFFFF"/>
          </w:tcPr>
          <w:p w14:paraId="76C45125" w14:textId="1F8A31F7" w:rsidR="003E087A" w:rsidRPr="00B57B36" w:rsidRDefault="003E087A" w:rsidP="003E087A">
            <w:pPr>
              <w:pStyle w:val="CETBodytext"/>
              <w:ind w:right="-1"/>
              <w:jc w:val="center"/>
              <w:rPr>
                <w:rFonts w:cs="Arial"/>
                <w:szCs w:val="18"/>
                <w:lang w:val="en-GB"/>
              </w:rPr>
            </w:pPr>
            <w:r w:rsidRPr="001048B5">
              <w:t>0,9455</w:t>
            </w:r>
          </w:p>
        </w:tc>
        <w:tc>
          <w:tcPr>
            <w:tcW w:w="1099" w:type="dxa"/>
            <w:shd w:val="clear" w:color="auto" w:fill="FFFFFF"/>
          </w:tcPr>
          <w:p w14:paraId="6469F785" w14:textId="323F09C9" w:rsidR="003E087A" w:rsidRPr="00B57B36" w:rsidRDefault="003E087A" w:rsidP="003E087A">
            <w:pPr>
              <w:pStyle w:val="CETBodytext"/>
              <w:ind w:right="-1"/>
              <w:jc w:val="center"/>
              <w:rPr>
                <w:rFonts w:cs="Arial"/>
                <w:szCs w:val="18"/>
                <w:lang w:val="en-GB"/>
              </w:rPr>
            </w:pPr>
            <w:r w:rsidRPr="00317C89">
              <w:t>17,34</w:t>
            </w:r>
          </w:p>
        </w:tc>
        <w:tc>
          <w:tcPr>
            <w:tcW w:w="1082" w:type="dxa"/>
            <w:shd w:val="clear" w:color="auto" w:fill="FFFFFF"/>
          </w:tcPr>
          <w:p w14:paraId="5049858D" w14:textId="284618F3" w:rsidR="003E087A" w:rsidRPr="00B57B36" w:rsidRDefault="003E087A" w:rsidP="003E087A">
            <w:pPr>
              <w:pStyle w:val="CETBodytext"/>
              <w:ind w:right="-1"/>
              <w:jc w:val="center"/>
              <w:rPr>
                <w:rFonts w:cs="Arial"/>
                <w:szCs w:val="18"/>
                <w:lang w:val="en-GB"/>
              </w:rPr>
            </w:pPr>
            <w:r w:rsidRPr="00DB4FEB">
              <w:t>0,7456</w:t>
            </w:r>
          </w:p>
        </w:tc>
      </w:tr>
      <w:tr w:rsidR="003E087A" w:rsidRPr="00B57B36" w14:paraId="70770E62" w14:textId="77777777" w:rsidTr="00C9595F">
        <w:tc>
          <w:tcPr>
            <w:tcW w:w="1097" w:type="dxa"/>
            <w:shd w:val="clear" w:color="auto" w:fill="FFFFFF"/>
          </w:tcPr>
          <w:p w14:paraId="11064BC9" w14:textId="2E982C3B" w:rsidR="003E087A" w:rsidRPr="00B57B36" w:rsidRDefault="003E087A" w:rsidP="003E087A">
            <w:pPr>
              <w:pStyle w:val="CETBodytext"/>
              <w:ind w:right="-1"/>
              <w:jc w:val="center"/>
              <w:rPr>
                <w:rFonts w:cs="Arial"/>
                <w:szCs w:val="18"/>
                <w:lang w:val="en-GB"/>
              </w:rPr>
            </w:pPr>
            <w:r>
              <w:rPr>
                <w:rFonts w:cs="Arial"/>
                <w:szCs w:val="18"/>
                <w:lang w:val="en-GB"/>
              </w:rPr>
              <w:t>90</w:t>
            </w:r>
          </w:p>
        </w:tc>
        <w:tc>
          <w:tcPr>
            <w:tcW w:w="1099" w:type="dxa"/>
            <w:shd w:val="clear" w:color="auto" w:fill="FFFFFF"/>
          </w:tcPr>
          <w:p w14:paraId="399611DF" w14:textId="1EE5A7BB" w:rsidR="003E087A" w:rsidRPr="00B57B36" w:rsidRDefault="003E087A" w:rsidP="003E087A">
            <w:pPr>
              <w:pStyle w:val="CETBodytext"/>
              <w:ind w:right="-1"/>
              <w:jc w:val="center"/>
              <w:rPr>
                <w:rFonts w:cs="Arial"/>
                <w:szCs w:val="18"/>
                <w:lang w:val="en-GB"/>
              </w:rPr>
            </w:pPr>
            <w:r>
              <w:rPr>
                <w:rFonts w:cs="Arial"/>
                <w:szCs w:val="18"/>
                <w:lang w:val="en-GB"/>
              </w:rPr>
              <w:t>9</w:t>
            </w:r>
          </w:p>
        </w:tc>
        <w:tc>
          <w:tcPr>
            <w:tcW w:w="1105" w:type="dxa"/>
            <w:shd w:val="clear" w:color="auto" w:fill="FFFFFF"/>
          </w:tcPr>
          <w:p w14:paraId="4D386629" w14:textId="0254411B" w:rsidR="003E087A" w:rsidRPr="00B57B36" w:rsidRDefault="003E087A" w:rsidP="003E087A">
            <w:pPr>
              <w:pStyle w:val="CETBodytext"/>
              <w:ind w:right="-1"/>
              <w:jc w:val="center"/>
              <w:rPr>
                <w:rFonts w:cs="Arial"/>
                <w:szCs w:val="18"/>
                <w:lang w:val="en-GB"/>
              </w:rPr>
            </w:pPr>
            <w:r>
              <w:rPr>
                <w:rFonts w:cs="Arial"/>
                <w:szCs w:val="18"/>
                <w:lang w:val="en-GB"/>
              </w:rPr>
              <w:t>600</w:t>
            </w:r>
          </w:p>
        </w:tc>
        <w:tc>
          <w:tcPr>
            <w:tcW w:w="1105" w:type="dxa"/>
            <w:shd w:val="clear" w:color="auto" w:fill="FFFFFF"/>
          </w:tcPr>
          <w:p w14:paraId="07B41E0C" w14:textId="755250AB" w:rsidR="003E087A" w:rsidRPr="00B57B36" w:rsidRDefault="003E087A" w:rsidP="003E087A">
            <w:pPr>
              <w:pStyle w:val="CETBodytext"/>
              <w:ind w:right="-1"/>
              <w:jc w:val="center"/>
              <w:rPr>
                <w:rFonts w:cs="Arial"/>
                <w:szCs w:val="18"/>
                <w:lang w:val="en-GB"/>
              </w:rPr>
            </w:pPr>
            <w:r>
              <w:rPr>
                <w:rFonts w:cs="Arial"/>
                <w:szCs w:val="18"/>
                <w:lang w:val="en-GB"/>
              </w:rPr>
              <w:t>10</w:t>
            </w:r>
          </w:p>
        </w:tc>
        <w:tc>
          <w:tcPr>
            <w:tcW w:w="1112" w:type="dxa"/>
            <w:shd w:val="clear" w:color="auto" w:fill="FFFFFF"/>
          </w:tcPr>
          <w:p w14:paraId="23F15C19" w14:textId="340EFF86" w:rsidR="003E087A" w:rsidRPr="00B57B36" w:rsidRDefault="003E087A" w:rsidP="003E087A">
            <w:pPr>
              <w:pStyle w:val="CETBodytext"/>
              <w:ind w:right="-1"/>
              <w:jc w:val="center"/>
              <w:rPr>
                <w:rFonts w:cs="Arial"/>
                <w:szCs w:val="18"/>
                <w:lang w:val="en-GB"/>
              </w:rPr>
            </w:pPr>
            <w:r>
              <w:rPr>
                <w:rFonts w:cs="Arial"/>
                <w:szCs w:val="18"/>
                <w:lang w:val="en-GB"/>
              </w:rPr>
              <w:t>0,154</w:t>
            </w:r>
          </w:p>
        </w:tc>
        <w:tc>
          <w:tcPr>
            <w:tcW w:w="1088" w:type="dxa"/>
            <w:shd w:val="clear" w:color="auto" w:fill="FFFFFF"/>
          </w:tcPr>
          <w:p w14:paraId="7D66E539" w14:textId="13AB9871" w:rsidR="003E087A" w:rsidRPr="00B57B36" w:rsidRDefault="003E087A" w:rsidP="003E087A">
            <w:pPr>
              <w:pStyle w:val="CETBodytext"/>
              <w:ind w:right="-1"/>
              <w:jc w:val="center"/>
              <w:rPr>
                <w:rFonts w:cs="Arial"/>
                <w:szCs w:val="18"/>
                <w:lang w:val="en-GB"/>
              </w:rPr>
            </w:pPr>
            <w:r w:rsidRPr="001048B5">
              <w:t>0,9241</w:t>
            </w:r>
          </w:p>
        </w:tc>
        <w:tc>
          <w:tcPr>
            <w:tcW w:w="1099" w:type="dxa"/>
            <w:shd w:val="clear" w:color="auto" w:fill="FFFFFF"/>
          </w:tcPr>
          <w:p w14:paraId="6F74BA1C" w14:textId="37673910" w:rsidR="003E087A" w:rsidRPr="00B57B36" w:rsidRDefault="003E087A" w:rsidP="003E087A">
            <w:pPr>
              <w:pStyle w:val="CETBodytext"/>
              <w:ind w:right="-1"/>
              <w:jc w:val="center"/>
              <w:rPr>
                <w:rFonts w:cs="Arial"/>
                <w:szCs w:val="18"/>
                <w:lang w:val="en-GB"/>
              </w:rPr>
            </w:pPr>
            <w:r w:rsidRPr="00317C89">
              <w:t>16,55</w:t>
            </w:r>
          </w:p>
        </w:tc>
        <w:tc>
          <w:tcPr>
            <w:tcW w:w="1082" w:type="dxa"/>
            <w:shd w:val="clear" w:color="auto" w:fill="FFFFFF"/>
          </w:tcPr>
          <w:p w14:paraId="6C14AE7E" w14:textId="2437FD8B" w:rsidR="003E087A" w:rsidRPr="00B57B36" w:rsidRDefault="003E087A" w:rsidP="003E087A">
            <w:pPr>
              <w:pStyle w:val="CETBodytext"/>
              <w:ind w:right="-1"/>
              <w:jc w:val="center"/>
              <w:rPr>
                <w:rFonts w:cs="Arial"/>
                <w:szCs w:val="18"/>
                <w:lang w:val="en-GB"/>
              </w:rPr>
            </w:pPr>
            <w:r w:rsidRPr="00DB4FEB">
              <w:t>0,7992</w:t>
            </w:r>
          </w:p>
        </w:tc>
      </w:tr>
      <w:tr w:rsidR="003E087A" w:rsidRPr="00B57B36" w14:paraId="7145CF9D" w14:textId="77777777" w:rsidTr="00C9595F">
        <w:tc>
          <w:tcPr>
            <w:tcW w:w="1097" w:type="dxa"/>
            <w:shd w:val="clear" w:color="auto" w:fill="FFFFFF"/>
          </w:tcPr>
          <w:p w14:paraId="226FB41F" w14:textId="6B6071AB" w:rsidR="003E087A" w:rsidRPr="00B57B36" w:rsidRDefault="003E087A" w:rsidP="003E087A">
            <w:pPr>
              <w:pStyle w:val="CETBodytext"/>
              <w:ind w:right="-1"/>
              <w:jc w:val="center"/>
              <w:rPr>
                <w:rFonts w:cs="Arial"/>
                <w:szCs w:val="18"/>
                <w:lang w:val="en-GB"/>
              </w:rPr>
            </w:pPr>
            <w:r>
              <w:rPr>
                <w:rFonts w:cs="Arial"/>
                <w:szCs w:val="18"/>
                <w:lang w:val="en-GB"/>
              </w:rPr>
              <w:t>75</w:t>
            </w:r>
          </w:p>
        </w:tc>
        <w:tc>
          <w:tcPr>
            <w:tcW w:w="1099" w:type="dxa"/>
            <w:shd w:val="clear" w:color="auto" w:fill="FFFFFF"/>
          </w:tcPr>
          <w:p w14:paraId="325DE01B" w14:textId="6DF5AAEC" w:rsidR="003E087A" w:rsidRPr="00B57B36" w:rsidRDefault="003E087A" w:rsidP="003E087A">
            <w:pPr>
              <w:pStyle w:val="CETBodytext"/>
              <w:ind w:right="-1"/>
              <w:jc w:val="center"/>
              <w:rPr>
                <w:rFonts w:cs="Arial"/>
                <w:szCs w:val="18"/>
                <w:lang w:val="en-GB"/>
              </w:rPr>
            </w:pPr>
            <w:r>
              <w:rPr>
                <w:rFonts w:cs="Arial"/>
                <w:szCs w:val="18"/>
                <w:lang w:val="en-GB"/>
              </w:rPr>
              <w:t>7</w:t>
            </w:r>
          </w:p>
        </w:tc>
        <w:tc>
          <w:tcPr>
            <w:tcW w:w="1105" w:type="dxa"/>
            <w:shd w:val="clear" w:color="auto" w:fill="FFFFFF"/>
          </w:tcPr>
          <w:p w14:paraId="566B334A" w14:textId="1A6499EC" w:rsidR="003E087A" w:rsidRPr="00B57B36" w:rsidRDefault="003E087A" w:rsidP="003E087A">
            <w:pPr>
              <w:pStyle w:val="CETBodytext"/>
              <w:ind w:right="-1"/>
              <w:jc w:val="center"/>
              <w:rPr>
                <w:rFonts w:cs="Arial"/>
                <w:szCs w:val="18"/>
                <w:lang w:val="en-GB"/>
              </w:rPr>
            </w:pPr>
            <w:r>
              <w:rPr>
                <w:rFonts w:cs="Arial"/>
                <w:szCs w:val="18"/>
                <w:lang w:val="en-GB"/>
              </w:rPr>
              <w:t>600</w:t>
            </w:r>
          </w:p>
        </w:tc>
        <w:tc>
          <w:tcPr>
            <w:tcW w:w="1105" w:type="dxa"/>
            <w:shd w:val="clear" w:color="auto" w:fill="FFFFFF"/>
          </w:tcPr>
          <w:p w14:paraId="699B82A9" w14:textId="2071A6F6" w:rsidR="003E087A" w:rsidRPr="00B57B36" w:rsidRDefault="003E087A" w:rsidP="003E087A">
            <w:pPr>
              <w:pStyle w:val="CETBodytext"/>
              <w:ind w:right="-1"/>
              <w:jc w:val="center"/>
              <w:rPr>
                <w:rFonts w:cs="Arial"/>
                <w:szCs w:val="18"/>
                <w:lang w:val="en-GB"/>
              </w:rPr>
            </w:pPr>
            <w:r>
              <w:rPr>
                <w:rFonts w:cs="Arial"/>
                <w:szCs w:val="18"/>
                <w:lang w:val="en-GB"/>
              </w:rPr>
              <w:t>10</w:t>
            </w:r>
          </w:p>
        </w:tc>
        <w:tc>
          <w:tcPr>
            <w:tcW w:w="1112" w:type="dxa"/>
            <w:shd w:val="clear" w:color="auto" w:fill="FFFFFF"/>
          </w:tcPr>
          <w:p w14:paraId="0DF07300" w14:textId="3E6D7918" w:rsidR="003E087A" w:rsidRPr="00B57B36" w:rsidRDefault="003E087A" w:rsidP="003E087A">
            <w:pPr>
              <w:pStyle w:val="CETBodytext"/>
              <w:ind w:right="-1"/>
              <w:jc w:val="center"/>
              <w:rPr>
                <w:rFonts w:cs="Arial"/>
                <w:szCs w:val="18"/>
                <w:lang w:val="en-GB"/>
              </w:rPr>
            </w:pPr>
            <w:r>
              <w:rPr>
                <w:rFonts w:cs="Arial"/>
                <w:szCs w:val="18"/>
                <w:lang w:val="en-GB"/>
              </w:rPr>
              <w:t>0,154</w:t>
            </w:r>
          </w:p>
        </w:tc>
        <w:tc>
          <w:tcPr>
            <w:tcW w:w="1088" w:type="dxa"/>
            <w:shd w:val="clear" w:color="auto" w:fill="FFFFFF"/>
          </w:tcPr>
          <w:p w14:paraId="5C78862A" w14:textId="3903D402" w:rsidR="003E087A" w:rsidRPr="00B57B36" w:rsidRDefault="003E087A" w:rsidP="003E087A">
            <w:pPr>
              <w:pStyle w:val="CETBodytext"/>
              <w:ind w:right="-1"/>
              <w:jc w:val="center"/>
              <w:rPr>
                <w:rFonts w:cs="Arial"/>
                <w:szCs w:val="18"/>
                <w:lang w:val="en-GB"/>
              </w:rPr>
            </w:pPr>
            <w:r w:rsidRPr="001048B5">
              <w:t>0,9349</w:t>
            </w:r>
          </w:p>
        </w:tc>
        <w:tc>
          <w:tcPr>
            <w:tcW w:w="1099" w:type="dxa"/>
            <w:shd w:val="clear" w:color="auto" w:fill="FFFFFF"/>
          </w:tcPr>
          <w:p w14:paraId="16BFD7D2" w14:textId="0E04FAE0" w:rsidR="003E087A" w:rsidRPr="00B57B36" w:rsidRDefault="003E087A" w:rsidP="003E087A">
            <w:pPr>
              <w:pStyle w:val="CETBodytext"/>
              <w:ind w:right="-1"/>
              <w:jc w:val="center"/>
              <w:rPr>
                <w:rFonts w:cs="Arial"/>
                <w:szCs w:val="18"/>
                <w:lang w:val="en-GB"/>
              </w:rPr>
            </w:pPr>
            <w:r w:rsidRPr="00317C89">
              <w:t>16,93</w:t>
            </w:r>
          </w:p>
        </w:tc>
        <w:tc>
          <w:tcPr>
            <w:tcW w:w="1082" w:type="dxa"/>
            <w:shd w:val="clear" w:color="auto" w:fill="FFFFFF"/>
          </w:tcPr>
          <w:p w14:paraId="58C74F9B" w14:textId="13067A1E" w:rsidR="003E087A" w:rsidRPr="00B57B36" w:rsidRDefault="003E087A" w:rsidP="003E087A">
            <w:pPr>
              <w:pStyle w:val="CETBodytext"/>
              <w:ind w:right="-1"/>
              <w:jc w:val="center"/>
              <w:rPr>
                <w:rFonts w:cs="Arial"/>
                <w:szCs w:val="18"/>
                <w:lang w:val="en-GB"/>
              </w:rPr>
            </w:pPr>
            <w:r w:rsidRPr="00DB4FEB">
              <w:t>0,7724</w:t>
            </w:r>
          </w:p>
        </w:tc>
      </w:tr>
      <w:tr w:rsidR="003E087A" w:rsidRPr="00B57B36" w14:paraId="2716271F" w14:textId="77777777" w:rsidTr="00C9595F">
        <w:tc>
          <w:tcPr>
            <w:tcW w:w="1097" w:type="dxa"/>
            <w:shd w:val="clear" w:color="auto" w:fill="FFFFFF"/>
          </w:tcPr>
          <w:p w14:paraId="7246E83E" w14:textId="22327AB0" w:rsidR="003E087A" w:rsidRPr="00B57B36" w:rsidRDefault="003E087A" w:rsidP="003E087A">
            <w:pPr>
              <w:pStyle w:val="CETBodytext"/>
              <w:ind w:right="-1"/>
              <w:jc w:val="center"/>
              <w:rPr>
                <w:rFonts w:cs="Arial"/>
                <w:szCs w:val="18"/>
                <w:lang w:val="en-GB"/>
              </w:rPr>
            </w:pPr>
            <w:r>
              <w:rPr>
                <w:lang w:val="en-GB"/>
              </w:rPr>
              <w:t>60</w:t>
            </w:r>
          </w:p>
        </w:tc>
        <w:tc>
          <w:tcPr>
            <w:tcW w:w="1099" w:type="dxa"/>
            <w:shd w:val="clear" w:color="auto" w:fill="FFFFFF"/>
          </w:tcPr>
          <w:p w14:paraId="25487DD3" w14:textId="059967D1" w:rsidR="003E087A" w:rsidRPr="00B57B36" w:rsidRDefault="003E087A" w:rsidP="003E087A">
            <w:pPr>
              <w:pStyle w:val="CETBodytext"/>
              <w:ind w:right="-1"/>
              <w:jc w:val="center"/>
              <w:rPr>
                <w:rFonts w:cs="Arial"/>
                <w:szCs w:val="18"/>
                <w:lang w:val="en-GB"/>
              </w:rPr>
            </w:pPr>
            <w:r>
              <w:rPr>
                <w:lang w:val="en-GB"/>
              </w:rPr>
              <w:t>5</w:t>
            </w:r>
          </w:p>
        </w:tc>
        <w:tc>
          <w:tcPr>
            <w:tcW w:w="1105" w:type="dxa"/>
            <w:shd w:val="clear" w:color="auto" w:fill="FFFFFF"/>
          </w:tcPr>
          <w:p w14:paraId="690FBF52" w14:textId="327386F6" w:rsidR="003E087A" w:rsidRPr="00B57B36" w:rsidRDefault="003E087A" w:rsidP="003E087A">
            <w:pPr>
              <w:pStyle w:val="CETBodytext"/>
              <w:ind w:right="-1"/>
              <w:jc w:val="center"/>
              <w:rPr>
                <w:rFonts w:cs="Arial"/>
                <w:szCs w:val="18"/>
                <w:lang w:val="en-GB"/>
              </w:rPr>
            </w:pPr>
            <w:r>
              <w:rPr>
                <w:rFonts w:cs="Arial"/>
                <w:szCs w:val="18"/>
                <w:lang w:val="en-GB"/>
              </w:rPr>
              <w:t>1000</w:t>
            </w:r>
          </w:p>
        </w:tc>
        <w:tc>
          <w:tcPr>
            <w:tcW w:w="1105" w:type="dxa"/>
            <w:shd w:val="clear" w:color="auto" w:fill="FFFFFF"/>
          </w:tcPr>
          <w:p w14:paraId="1C2BAB6C" w14:textId="395E8890" w:rsidR="003E087A" w:rsidRPr="00B57B36" w:rsidRDefault="003E087A" w:rsidP="003E087A">
            <w:pPr>
              <w:pStyle w:val="CETBodytext"/>
              <w:ind w:right="-1"/>
              <w:jc w:val="center"/>
              <w:rPr>
                <w:rFonts w:cs="Arial"/>
                <w:szCs w:val="18"/>
                <w:lang w:val="en-GB"/>
              </w:rPr>
            </w:pPr>
            <w:r>
              <w:rPr>
                <w:rFonts w:cs="Arial"/>
                <w:szCs w:val="18"/>
                <w:lang w:val="en-GB"/>
              </w:rPr>
              <w:t>10</w:t>
            </w:r>
          </w:p>
        </w:tc>
        <w:tc>
          <w:tcPr>
            <w:tcW w:w="1112" w:type="dxa"/>
            <w:shd w:val="clear" w:color="auto" w:fill="FFFFFF"/>
          </w:tcPr>
          <w:p w14:paraId="525C00A9" w14:textId="3628EB52" w:rsidR="003E087A" w:rsidRPr="00B57B36" w:rsidRDefault="003E087A" w:rsidP="003E087A">
            <w:pPr>
              <w:pStyle w:val="CETBodytext"/>
              <w:ind w:right="-1"/>
              <w:jc w:val="center"/>
              <w:rPr>
                <w:rFonts w:cs="Arial"/>
                <w:szCs w:val="18"/>
                <w:lang w:val="en-GB"/>
              </w:rPr>
            </w:pPr>
            <w:r>
              <w:rPr>
                <w:rFonts w:cs="Arial"/>
                <w:szCs w:val="18"/>
                <w:lang w:val="en-GB"/>
              </w:rPr>
              <w:t>0,089</w:t>
            </w:r>
          </w:p>
        </w:tc>
        <w:tc>
          <w:tcPr>
            <w:tcW w:w="1088" w:type="dxa"/>
            <w:shd w:val="clear" w:color="auto" w:fill="FFFFFF"/>
          </w:tcPr>
          <w:p w14:paraId="2E92369A" w14:textId="62E929F7" w:rsidR="003E087A" w:rsidRPr="00B57B36" w:rsidRDefault="003E087A" w:rsidP="003E087A">
            <w:pPr>
              <w:pStyle w:val="CETBodytext"/>
              <w:ind w:right="-1"/>
              <w:jc w:val="center"/>
              <w:rPr>
                <w:rFonts w:cs="Arial"/>
                <w:szCs w:val="18"/>
                <w:lang w:val="en-GB"/>
              </w:rPr>
            </w:pPr>
            <w:r w:rsidRPr="001048B5">
              <w:t>0,9455</w:t>
            </w:r>
          </w:p>
        </w:tc>
        <w:tc>
          <w:tcPr>
            <w:tcW w:w="1099" w:type="dxa"/>
            <w:shd w:val="clear" w:color="auto" w:fill="FFFFFF"/>
          </w:tcPr>
          <w:p w14:paraId="3A45784E" w14:textId="7019119A" w:rsidR="003E087A" w:rsidRPr="00B57B36" w:rsidRDefault="003E087A" w:rsidP="003E087A">
            <w:pPr>
              <w:pStyle w:val="CETBodytext"/>
              <w:ind w:right="-1"/>
              <w:jc w:val="center"/>
              <w:rPr>
                <w:rFonts w:cs="Arial"/>
                <w:szCs w:val="18"/>
                <w:lang w:val="en-GB"/>
              </w:rPr>
            </w:pPr>
            <w:r w:rsidRPr="00317C89">
              <w:t>10,03</w:t>
            </w:r>
          </w:p>
        </w:tc>
        <w:tc>
          <w:tcPr>
            <w:tcW w:w="1082" w:type="dxa"/>
            <w:shd w:val="clear" w:color="auto" w:fill="FFFFFF"/>
          </w:tcPr>
          <w:p w14:paraId="16251152" w14:textId="7A878259" w:rsidR="003E087A" w:rsidRPr="00B57B36" w:rsidRDefault="003E087A" w:rsidP="003E087A">
            <w:pPr>
              <w:pStyle w:val="CETBodytext"/>
              <w:ind w:right="-1"/>
              <w:jc w:val="center"/>
              <w:rPr>
                <w:rFonts w:cs="Arial"/>
                <w:szCs w:val="18"/>
                <w:lang w:val="en-GB"/>
              </w:rPr>
            </w:pPr>
            <w:r w:rsidRPr="00DB4FEB">
              <w:t>0,7476</w:t>
            </w:r>
          </w:p>
        </w:tc>
      </w:tr>
      <w:tr w:rsidR="003E087A" w:rsidRPr="00B57B36" w14:paraId="212F15AD" w14:textId="77777777" w:rsidTr="00C9595F">
        <w:tc>
          <w:tcPr>
            <w:tcW w:w="1097" w:type="dxa"/>
            <w:shd w:val="clear" w:color="auto" w:fill="FFFFFF"/>
          </w:tcPr>
          <w:p w14:paraId="17E789CF" w14:textId="6930610A" w:rsidR="003E087A" w:rsidRPr="00B57B36" w:rsidRDefault="003E087A" w:rsidP="003E087A">
            <w:pPr>
              <w:pStyle w:val="CETBodytext"/>
              <w:ind w:right="-1"/>
              <w:jc w:val="center"/>
              <w:rPr>
                <w:rFonts w:cs="Arial"/>
                <w:szCs w:val="18"/>
                <w:lang w:val="en-GB"/>
              </w:rPr>
            </w:pPr>
            <w:r>
              <w:rPr>
                <w:rFonts w:cs="Arial"/>
                <w:szCs w:val="18"/>
                <w:lang w:val="en-GB"/>
              </w:rPr>
              <w:t>90</w:t>
            </w:r>
          </w:p>
        </w:tc>
        <w:tc>
          <w:tcPr>
            <w:tcW w:w="1099" w:type="dxa"/>
            <w:shd w:val="clear" w:color="auto" w:fill="FFFFFF"/>
          </w:tcPr>
          <w:p w14:paraId="289E90DC" w14:textId="0007AB9B" w:rsidR="003E087A" w:rsidRPr="00B57B36" w:rsidRDefault="003E087A" w:rsidP="003E087A">
            <w:pPr>
              <w:pStyle w:val="CETBodytext"/>
              <w:ind w:right="-1"/>
              <w:jc w:val="center"/>
              <w:rPr>
                <w:rFonts w:cs="Arial"/>
                <w:szCs w:val="18"/>
                <w:lang w:val="en-GB"/>
              </w:rPr>
            </w:pPr>
            <w:r>
              <w:rPr>
                <w:rFonts w:cs="Arial"/>
                <w:szCs w:val="18"/>
                <w:lang w:val="en-GB"/>
              </w:rPr>
              <w:t>5</w:t>
            </w:r>
          </w:p>
        </w:tc>
        <w:tc>
          <w:tcPr>
            <w:tcW w:w="1105" w:type="dxa"/>
            <w:shd w:val="clear" w:color="auto" w:fill="FFFFFF"/>
          </w:tcPr>
          <w:p w14:paraId="66280669" w14:textId="448821B2" w:rsidR="003E087A" w:rsidRPr="00B57B36" w:rsidRDefault="003E087A" w:rsidP="003E087A">
            <w:pPr>
              <w:pStyle w:val="CETBodytext"/>
              <w:ind w:right="-1"/>
              <w:jc w:val="center"/>
              <w:rPr>
                <w:rFonts w:cs="Arial"/>
                <w:szCs w:val="18"/>
                <w:lang w:val="en-GB"/>
              </w:rPr>
            </w:pPr>
            <w:r>
              <w:rPr>
                <w:rFonts w:cs="Arial"/>
                <w:szCs w:val="18"/>
                <w:lang w:val="en-GB"/>
              </w:rPr>
              <w:t>1000</w:t>
            </w:r>
          </w:p>
        </w:tc>
        <w:tc>
          <w:tcPr>
            <w:tcW w:w="1105" w:type="dxa"/>
            <w:shd w:val="clear" w:color="auto" w:fill="FFFFFF"/>
          </w:tcPr>
          <w:p w14:paraId="288AD6B8" w14:textId="35818DEB" w:rsidR="003E087A" w:rsidRPr="00B57B36" w:rsidRDefault="003E087A" w:rsidP="003E087A">
            <w:pPr>
              <w:pStyle w:val="CETBodytext"/>
              <w:ind w:right="-1"/>
              <w:jc w:val="center"/>
              <w:rPr>
                <w:rFonts w:cs="Arial"/>
                <w:szCs w:val="18"/>
                <w:lang w:val="en-GB"/>
              </w:rPr>
            </w:pPr>
            <w:r>
              <w:rPr>
                <w:rFonts w:cs="Arial"/>
                <w:szCs w:val="18"/>
                <w:lang w:val="en-GB"/>
              </w:rPr>
              <w:t>10</w:t>
            </w:r>
          </w:p>
        </w:tc>
        <w:tc>
          <w:tcPr>
            <w:tcW w:w="1112" w:type="dxa"/>
            <w:shd w:val="clear" w:color="auto" w:fill="FFFFFF"/>
          </w:tcPr>
          <w:p w14:paraId="715C0BE2" w14:textId="0BC88149" w:rsidR="003E087A" w:rsidRPr="00B57B36" w:rsidRDefault="003E087A" w:rsidP="003E087A">
            <w:pPr>
              <w:pStyle w:val="CETBodytext"/>
              <w:ind w:right="-1"/>
              <w:jc w:val="center"/>
              <w:rPr>
                <w:rFonts w:cs="Arial"/>
                <w:szCs w:val="18"/>
                <w:lang w:val="en-GB"/>
              </w:rPr>
            </w:pPr>
            <w:r>
              <w:rPr>
                <w:rFonts w:cs="Arial"/>
                <w:szCs w:val="18"/>
                <w:lang w:val="en-GB"/>
              </w:rPr>
              <w:t>0,089</w:t>
            </w:r>
          </w:p>
        </w:tc>
        <w:tc>
          <w:tcPr>
            <w:tcW w:w="1088" w:type="dxa"/>
            <w:shd w:val="clear" w:color="auto" w:fill="FFFFFF"/>
          </w:tcPr>
          <w:p w14:paraId="7340E265" w14:textId="25FBCF62" w:rsidR="003E087A" w:rsidRPr="00B57B36" w:rsidRDefault="003E087A" w:rsidP="003E087A">
            <w:pPr>
              <w:pStyle w:val="CETBodytext"/>
              <w:ind w:right="-1"/>
              <w:jc w:val="center"/>
              <w:rPr>
                <w:rFonts w:cs="Arial"/>
                <w:szCs w:val="18"/>
                <w:lang w:val="en-GB"/>
              </w:rPr>
            </w:pPr>
            <w:r w:rsidRPr="001048B5">
              <w:t>0,9241</w:t>
            </w:r>
          </w:p>
        </w:tc>
        <w:tc>
          <w:tcPr>
            <w:tcW w:w="1099" w:type="dxa"/>
            <w:shd w:val="clear" w:color="auto" w:fill="FFFFFF"/>
          </w:tcPr>
          <w:p w14:paraId="1B3A424B" w14:textId="0CC543EC" w:rsidR="003E087A" w:rsidRPr="00B57B36" w:rsidRDefault="003E087A" w:rsidP="003E087A">
            <w:pPr>
              <w:pStyle w:val="CETBodytext"/>
              <w:ind w:right="-1"/>
              <w:jc w:val="center"/>
              <w:rPr>
                <w:rFonts w:cs="Arial"/>
                <w:szCs w:val="18"/>
                <w:lang w:val="en-GB"/>
              </w:rPr>
            </w:pPr>
            <w:r w:rsidRPr="00317C89">
              <w:t>9,57</w:t>
            </w:r>
          </w:p>
        </w:tc>
        <w:tc>
          <w:tcPr>
            <w:tcW w:w="1082" w:type="dxa"/>
            <w:shd w:val="clear" w:color="auto" w:fill="FFFFFF"/>
          </w:tcPr>
          <w:p w14:paraId="250DE5A1" w14:textId="3BA08C0A" w:rsidR="003E087A" w:rsidRPr="00B57B36" w:rsidRDefault="003E087A" w:rsidP="003E087A">
            <w:pPr>
              <w:pStyle w:val="CETBodytext"/>
              <w:ind w:right="-1"/>
              <w:jc w:val="center"/>
              <w:rPr>
                <w:rFonts w:cs="Arial"/>
                <w:szCs w:val="18"/>
                <w:lang w:val="en-GB"/>
              </w:rPr>
            </w:pPr>
            <w:r w:rsidRPr="00DB4FEB">
              <w:t>0,8015</w:t>
            </w:r>
          </w:p>
        </w:tc>
      </w:tr>
      <w:tr w:rsidR="003E087A" w:rsidRPr="00B57B36" w14:paraId="785A874C" w14:textId="77777777" w:rsidTr="00C9595F">
        <w:tc>
          <w:tcPr>
            <w:tcW w:w="1097" w:type="dxa"/>
            <w:shd w:val="clear" w:color="auto" w:fill="FFFFFF"/>
          </w:tcPr>
          <w:p w14:paraId="265F4C91" w14:textId="414F0D29" w:rsidR="003E087A" w:rsidRPr="00B57B36" w:rsidRDefault="003E087A" w:rsidP="003E087A">
            <w:pPr>
              <w:pStyle w:val="CETBodytext"/>
              <w:ind w:right="-1"/>
              <w:jc w:val="center"/>
              <w:rPr>
                <w:rFonts w:cs="Arial"/>
                <w:szCs w:val="18"/>
                <w:lang w:val="en-GB"/>
              </w:rPr>
            </w:pPr>
            <w:r>
              <w:rPr>
                <w:rFonts w:cs="Arial"/>
                <w:szCs w:val="18"/>
                <w:lang w:val="en-GB"/>
              </w:rPr>
              <w:t>60</w:t>
            </w:r>
          </w:p>
        </w:tc>
        <w:tc>
          <w:tcPr>
            <w:tcW w:w="1099" w:type="dxa"/>
            <w:shd w:val="clear" w:color="auto" w:fill="FFFFFF"/>
          </w:tcPr>
          <w:p w14:paraId="31090B6D" w14:textId="10B8AC0D" w:rsidR="003E087A" w:rsidRPr="00B57B36" w:rsidRDefault="003E087A" w:rsidP="003E087A">
            <w:pPr>
              <w:pStyle w:val="CETBodytext"/>
              <w:ind w:right="-1"/>
              <w:jc w:val="center"/>
              <w:rPr>
                <w:rFonts w:cs="Arial"/>
                <w:szCs w:val="18"/>
                <w:lang w:val="en-GB"/>
              </w:rPr>
            </w:pPr>
            <w:r>
              <w:rPr>
                <w:rFonts w:cs="Arial"/>
                <w:szCs w:val="18"/>
                <w:lang w:val="en-GB"/>
              </w:rPr>
              <w:t>9</w:t>
            </w:r>
          </w:p>
        </w:tc>
        <w:tc>
          <w:tcPr>
            <w:tcW w:w="1105" w:type="dxa"/>
            <w:shd w:val="clear" w:color="auto" w:fill="FFFFFF"/>
          </w:tcPr>
          <w:p w14:paraId="430829A4" w14:textId="00E16F35" w:rsidR="003E087A" w:rsidRPr="00B57B36" w:rsidRDefault="003E087A" w:rsidP="003E087A">
            <w:pPr>
              <w:pStyle w:val="CETBodytext"/>
              <w:ind w:right="-1"/>
              <w:jc w:val="center"/>
              <w:rPr>
                <w:rFonts w:cs="Arial"/>
                <w:szCs w:val="18"/>
                <w:lang w:val="en-GB"/>
              </w:rPr>
            </w:pPr>
            <w:r>
              <w:rPr>
                <w:rFonts w:cs="Arial"/>
                <w:szCs w:val="18"/>
                <w:lang w:val="en-GB"/>
              </w:rPr>
              <w:t>1000</w:t>
            </w:r>
          </w:p>
        </w:tc>
        <w:tc>
          <w:tcPr>
            <w:tcW w:w="1105" w:type="dxa"/>
            <w:shd w:val="clear" w:color="auto" w:fill="FFFFFF"/>
          </w:tcPr>
          <w:p w14:paraId="2B3258A3" w14:textId="6373FA93" w:rsidR="003E087A" w:rsidRPr="00B57B36" w:rsidRDefault="003E087A" w:rsidP="003E087A">
            <w:pPr>
              <w:pStyle w:val="CETBodytext"/>
              <w:ind w:right="-1"/>
              <w:jc w:val="center"/>
              <w:rPr>
                <w:rFonts w:cs="Arial"/>
                <w:szCs w:val="18"/>
                <w:lang w:val="en-GB"/>
              </w:rPr>
            </w:pPr>
            <w:r>
              <w:rPr>
                <w:rFonts w:cs="Arial"/>
                <w:szCs w:val="18"/>
                <w:lang w:val="en-GB"/>
              </w:rPr>
              <w:t>10</w:t>
            </w:r>
          </w:p>
        </w:tc>
        <w:tc>
          <w:tcPr>
            <w:tcW w:w="1112" w:type="dxa"/>
            <w:shd w:val="clear" w:color="auto" w:fill="FFFFFF"/>
          </w:tcPr>
          <w:p w14:paraId="457F39CF" w14:textId="261483C5" w:rsidR="003E087A" w:rsidRPr="00B57B36" w:rsidRDefault="003E087A" w:rsidP="003E087A">
            <w:pPr>
              <w:pStyle w:val="CETBodytext"/>
              <w:ind w:right="-1"/>
              <w:jc w:val="center"/>
              <w:rPr>
                <w:rFonts w:cs="Arial"/>
                <w:szCs w:val="18"/>
                <w:lang w:val="en-GB"/>
              </w:rPr>
            </w:pPr>
            <w:r>
              <w:rPr>
                <w:rFonts w:cs="Arial"/>
                <w:szCs w:val="18"/>
                <w:lang w:val="en-GB"/>
              </w:rPr>
              <w:t>0,089</w:t>
            </w:r>
          </w:p>
        </w:tc>
        <w:tc>
          <w:tcPr>
            <w:tcW w:w="1088" w:type="dxa"/>
            <w:shd w:val="clear" w:color="auto" w:fill="FFFFFF"/>
          </w:tcPr>
          <w:p w14:paraId="3CD996D0" w14:textId="484FB699" w:rsidR="003E087A" w:rsidRPr="00B57B36" w:rsidRDefault="003E087A" w:rsidP="003E087A">
            <w:pPr>
              <w:pStyle w:val="CETBodytext"/>
              <w:ind w:right="-1"/>
              <w:jc w:val="center"/>
              <w:rPr>
                <w:rFonts w:cs="Arial"/>
                <w:szCs w:val="18"/>
                <w:lang w:val="en-GB"/>
              </w:rPr>
            </w:pPr>
            <w:r w:rsidRPr="001048B5">
              <w:t>0,9455</w:t>
            </w:r>
          </w:p>
        </w:tc>
        <w:tc>
          <w:tcPr>
            <w:tcW w:w="1099" w:type="dxa"/>
            <w:shd w:val="clear" w:color="auto" w:fill="FFFFFF"/>
          </w:tcPr>
          <w:p w14:paraId="027B7086" w14:textId="06CB7BB2" w:rsidR="003E087A" w:rsidRPr="00B57B36" w:rsidRDefault="003E087A" w:rsidP="003E087A">
            <w:pPr>
              <w:pStyle w:val="CETBodytext"/>
              <w:ind w:right="-1"/>
              <w:jc w:val="center"/>
              <w:rPr>
                <w:rFonts w:cs="Arial"/>
                <w:szCs w:val="18"/>
                <w:lang w:val="en-GB"/>
              </w:rPr>
            </w:pPr>
            <w:r w:rsidRPr="00317C89">
              <w:t>10,06</w:t>
            </w:r>
          </w:p>
        </w:tc>
        <w:tc>
          <w:tcPr>
            <w:tcW w:w="1082" w:type="dxa"/>
            <w:shd w:val="clear" w:color="auto" w:fill="FFFFFF"/>
          </w:tcPr>
          <w:p w14:paraId="549878AE" w14:textId="19293147" w:rsidR="003E087A" w:rsidRPr="00B57B36" w:rsidRDefault="003E087A" w:rsidP="003E087A">
            <w:pPr>
              <w:pStyle w:val="CETBodytext"/>
              <w:ind w:right="-1"/>
              <w:jc w:val="center"/>
              <w:rPr>
                <w:rFonts w:cs="Arial"/>
                <w:szCs w:val="18"/>
                <w:lang w:val="en-GB"/>
              </w:rPr>
            </w:pPr>
            <w:r w:rsidRPr="00DB4FEB">
              <w:t>0,7456</w:t>
            </w:r>
          </w:p>
        </w:tc>
      </w:tr>
      <w:tr w:rsidR="003E087A" w:rsidRPr="00B57B36" w14:paraId="3C1FA52F" w14:textId="77777777" w:rsidTr="00C9595F">
        <w:tc>
          <w:tcPr>
            <w:tcW w:w="1097" w:type="dxa"/>
            <w:shd w:val="clear" w:color="auto" w:fill="FFFFFF"/>
          </w:tcPr>
          <w:p w14:paraId="44056885" w14:textId="17AD1AC9" w:rsidR="003E087A" w:rsidRPr="00B57B36" w:rsidRDefault="003E087A" w:rsidP="003E087A">
            <w:pPr>
              <w:pStyle w:val="CETBodytext"/>
              <w:ind w:right="-1"/>
              <w:jc w:val="center"/>
              <w:rPr>
                <w:rFonts w:cs="Arial"/>
                <w:szCs w:val="18"/>
                <w:lang w:val="en-GB"/>
              </w:rPr>
            </w:pPr>
            <w:r>
              <w:rPr>
                <w:rFonts w:cs="Arial"/>
                <w:szCs w:val="18"/>
                <w:lang w:val="en-GB"/>
              </w:rPr>
              <w:t>90</w:t>
            </w:r>
          </w:p>
        </w:tc>
        <w:tc>
          <w:tcPr>
            <w:tcW w:w="1099" w:type="dxa"/>
            <w:shd w:val="clear" w:color="auto" w:fill="FFFFFF"/>
          </w:tcPr>
          <w:p w14:paraId="1E877E2D" w14:textId="66E93D00" w:rsidR="003E087A" w:rsidRPr="00B57B36" w:rsidRDefault="003E087A" w:rsidP="003E087A">
            <w:pPr>
              <w:pStyle w:val="CETBodytext"/>
              <w:ind w:right="-1"/>
              <w:jc w:val="center"/>
              <w:rPr>
                <w:rFonts w:cs="Arial"/>
                <w:szCs w:val="18"/>
                <w:lang w:val="en-GB"/>
              </w:rPr>
            </w:pPr>
            <w:r>
              <w:rPr>
                <w:rFonts w:cs="Arial"/>
                <w:szCs w:val="18"/>
                <w:lang w:val="en-GB"/>
              </w:rPr>
              <w:t>9</w:t>
            </w:r>
          </w:p>
        </w:tc>
        <w:tc>
          <w:tcPr>
            <w:tcW w:w="1105" w:type="dxa"/>
            <w:shd w:val="clear" w:color="auto" w:fill="FFFFFF"/>
          </w:tcPr>
          <w:p w14:paraId="4F003F3E" w14:textId="0ECA66D6" w:rsidR="003E087A" w:rsidRPr="00B57B36" w:rsidRDefault="003E087A" w:rsidP="003E087A">
            <w:pPr>
              <w:pStyle w:val="CETBodytext"/>
              <w:ind w:right="-1"/>
              <w:jc w:val="center"/>
              <w:rPr>
                <w:rFonts w:cs="Arial"/>
                <w:szCs w:val="18"/>
                <w:lang w:val="en-GB"/>
              </w:rPr>
            </w:pPr>
            <w:r>
              <w:rPr>
                <w:rFonts w:cs="Arial"/>
                <w:szCs w:val="18"/>
                <w:lang w:val="en-GB"/>
              </w:rPr>
              <w:t>1000</w:t>
            </w:r>
          </w:p>
        </w:tc>
        <w:tc>
          <w:tcPr>
            <w:tcW w:w="1105" w:type="dxa"/>
            <w:shd w:val="clear" w:color="auto" w:fill="FFFFFF"/>
          </w:tcPr>
          <w:p w14:paraId="5786FE85" w14:textId="05D7DC83" w:rsidR="003E087A" w:rsidRPr="00B57B36" w:rsidRDefault="003E087A" w:rsidP="003E087A">
            <w:pPr>
              <w:pStyle w:val="CETBodytext"/>
              <w:ind w:right="-1"/>
              <w:jc w:val="center"/>
              <w:rPr>
                <w:rFonts w:cs="Arial"/>
                <w:szCs w:val="18"/>
                <w:lang w:val="en-GB"/>
              </w:rPr>
            </w:pPr>
            <w:r>
              <w:rPr>
                <w:rFonts w:cs="Arial"/>
                <w:szCs w:val="18"/>
                <w:lang w:val="en-GB"/>
              </w:rPr>
              <w:t>10</w:t>
            </w:r>
          </w:p>
        </w:tc>
        <w:tc>
          <w:tcPr>
            <w:tcW w:w="1112" w:type="dxa"/>
            <w:shd w:val="clear" w:color="auto" w:fill="FFFFFF"/>
          </w:tcPr>
          <w:p w14:paraId="70DF1BB7" w14:textId="7C0FE385" w:rsidR="003E087A" w:rsidRPr="00B57B36" w:rsidRDefault="003E087A" w:rsidP="003E087A">
            <w:pPr>
              <w:pStyle w:val="CETBodytext"/>
              <w:ind w:right="-1"/>
              <w:jc w:val="center"/>
              <w:rPr>
                <w:rFonts w:cs="Arial"/>
                <w:szCs w:val="18"/>
                <w:lang w:val="en-GB"/>
              </w:rPr>
            </w:pPr>
            <w:r>
              <w:rPr>
                <w:rFonts w:cs="Arial"/>
                <w:szCs w:val="18"/>
                <w:lang w:val="en-GB"/>
              </w:rPr>
              <w:t>0,089</w:t>
            </w:r>
          </w:p>
        </w:tc>
        <w:tc>
          <w:tcPr>
            <w:tcW w:w="1088" w:type="dxa"/>
            <w:shd w:val="clear" w:color="auto" w:fill="FFFFFF"/>
          </w:tcPr>
          <w:p w14:paraId="3A372ECC" w14:textId="351CD6D0" w:rsidR="003E087A" w:rsidRPr="00B57B36" w:rsidRDefault="003E087A" w:rsidP="003E087A">
            <w:pPr>
              <w:pStyle w:val="CETBodytext"/>
              <w:ind w:right="-1"/>
              <w:jc w:val="center"/>
              <w:rPr>
                <w:rFonts w:cs="Arial"/>
                <w:szCs w:val="18"/>
                <w:lang w:val="en-GB"/>
              </w:rPr>
            </w:pPr>
            <w:r w:rsidRPr="001048B5">
              <w:t>0,9241</w:t>
            </w:r>
          </w:p>
        </w:tc>
        <w:tc>
          <w:tcPr>
            <w:tcW w:w="1099" w:type="dxa"/>
            <w:shd w:val="clear" w:color="auto" w:fill="FFFFFF"/>
          </w:tcPr>
          <w:p w14:paraId="720B1090" w14:textId="47550FAA" w:rsidR="003E087A" w:rsidRPr="00B57B36" w:rsidRDefault="003E087A" w:rsidP="003E087A">
            <w:pPr>
              <w:pStyle w:val="CETBodytext"/>
              <w:ind w:right="-1"/>
              <w:jc w:val="center"/>
              <w:rPr>
                <w:rFonts w:cs="Arial"/>
                <w:szCs w:val="18"/>
                <w:lang w:val="en-GB"/>
              </w:rPr>
            </w:pPr>
            <w:r w:rsidRPr="00317C89">
              <w:t>9,60</w:t>
            </w:r>
          </w:p>
        </w:tc>
        <w:tc>
          <w:tcPr>
            <w:tcW w:w="1082" w:type="dxa"/>
            <w:shd w:val="clear" w:color="auto" w:fill="FFFFFF"/>
          </w:tcPr>
          <w:p w14:paraId="2D8756F4" w14:textId="5C543BDF" w:rsidR="003E087A" w:rsidRPr="00B57B36" w:rsidRDefault="003E087A" w:rsidP="003E087A">
            <w:pPr>
              <w:pStyle w:val="CETBodytext"/>
              <w:ind w:right="-1"/>
              <w:jc w:val="center"/>
              <w:rPr>
                <w:rFonts w:cs="Arial"/>
                <w:szCs w:val="18"/>
                <w:lang w:val="en-GB"/>
              </w:rPr>
            </w:pPr>
            <w:r w:rsidRPr="00DB4FEB">
              <w:t>0,7992</w:t>
            </w:r>
          </w:p>
        </w:tc>
      </w:tr>
      <w:tr w:rsidR="003E087A" w:rsidRPr="00B57B36" w14:paraId="285E7BD1" w14:textId="77777777" w:rsidTr="00C9595F">
        <w:tc>
          <w:tcPr>
            <w:tcW w:w="1097" w:type="dxa"/>
            <w:shd w:val="clear" w:color="auto" w:fill="FFFFFF"/>
          </w:tcPr>
          <w:p w14:paraId="2510CE0C" w14:textId="1CD61ABE" w:rsidR="003E087A" w:rsidRPr="00B57B36" w:rsidRDefault="003E087A" w:rsidP="003E087A">
            <w:pPr>
              <w:pStyle w:val="CETBodytext"/>
              <w:ind w:right="-1"/>
              <w:jc w:val="center"/>
              <w:rPr>
                <w:rFonts w:cs="Arial"/>
                <w:szCs w:val="18"/>
                <w:lang w:val="en-GB"/>
              </w:rPr>
            </w:pPr>
            <w:r>
              <w:rPr>
                <w:rFonts w:cs="Arial"/>
                <w:szCs w:val="18"/>
                <w:lang w:val="en-GB"/>
              </w:rPr>
              <w:t>75</w:t>
            </w:r>
          </w:p>
        </w:tc>
        <w:tc>
          <w:tcPr>
            <w:tcW w:w="1099" w:type="dxa"/>
            <w:shd w:val="clear" w:color="auto" w:fill="FFFFFF"/>
          </w:tcPr>
          <w:p w14:paraId="10BD7143" w14:textId="5CCCBA85" w:rsidR="003E087A" w:rsidRPr="00B57B36" w:rsidRDefault="003E087A" w:rsidP="003E087A">
            <w:pPr>
              <w:pStyle w:val="CETBodytext"/>
              <w:ind w:right="-1"/>
              <w:jc w:val="center"/>
              <w:rPr>
                <w:rFonts w:cs="Arial"/>
                <w:szCs w:val="18"/>
                <w:lang w:val="en-GB"/>
              </w:rPr>
            </w:pPr>
            <w:r>
              <w:rPr>
                <w:rFonts w:cs="Arial"/>
                <w:szCs w:val="18"/>
                <w:lang w:val="en-GB"/>
              </w:rPr>
              <w:t>7</w:t>
            </w:r>
          </w:p>
        </w:tc>
        <w:tc>
          <w:tcPr>
            <w:tcW w:w="1105" w:type="dxa"/>
            <w:shd w:val="clear" w:color="auto" w:fill="FFFFFF"/>
          </w:tcPr>
          <w:p w14:paraId="4EAED515" w14:textId="13A93BDF" w:rsidR="003E087A" w:rsidRPr="00B57B36" w:rsidRDefault="003E087A" w:rsidP="003E087A">
            <w:pPr>
              <w:pStyle w:val="CETBodytext"/>
              <w:ind w:right="-1"/>
              <w:jc w:val="center"/>
              <w:rPr>
                <w:rFonts w:cs="Arial"/>
                <w:szCs w:val="18"/>
                <w:lang w:val="en-GB"/>
              </w:rPr>
            </w:pPr>
            <w:r>
              <w:rPr>
                <w:rFonts w:cs="Arial"/>
                <w:szCs w:val="18"/>
                <w:lang w:val="en-GB"/>
              </w:rPr>
              <w:t>1000</w:t>
            </w:r>
          </w:p>
        </w:tc>
        <w:tc>
          <w:tcPr>
            <w:tcW w:w="1105" w:type="dxa"/>
            <w:shd w:val="clear" w:color="auto" w:fill="FFFFFF"/>
          </w:tcPr>
          <w:p w14:paraId="243153E2" w14:textId="5E6A8B76" w:rsidR="003E087A" w:rsidRPr="00B57B36" w:rsidRDefault="003E087A" w:rsidP="003E087A">
            <w:pPr>
              <w:pStyle w:val="CETBodytext"/>
              <w:ind w:right="-1"/>
              <w:jc w:val="center"/>
              <w:rPr>
                <w:rFonts w:cs="Arial"/>
                <w:szCs w:val="18"/>
                <w:lang w:val="en-GB"/>
              </w:rPr>
            </w:pPr>
            <w:r>
              <w:rPr>
                <w:rFonts w:cs="Arial"/>
                <w:szCs w:val="18"/>
                <w:lang w:val="en-GB"/>
              </w:rPr>
              <w:t>10</w:t>
            </w:r>
          </w:p>
        </w:tc>
        <w:tc>
          <w:tcPr>
            <w:tcW w:w="1112" w:type="dxa"/>
            <w:shd w:val="clear" w:color="auto" w:fill="FFFFFF"/>
          </w:tcPr>
          <w:p w14:paraId="136BC2FF" w14:textId="45BAB88F" w:rsidR="003E087A" w:rsidRPr="00B57B36" w:rsidRDefault="003E087A" w:rsidP="003E087A">
            <w:pPr>
              <w:pStyle w:val="CETBodytext"/>
              <w:ind w:right="-1"/>
              <w:jc w:val="center"/>
              <w:rPr>
                <w:rFonts w:cs="Arial"/>
                <w:szCs w:val="18"/>
                <w:lang w:val="en-GB"/>
              </w:rPr>
            </w:pPr>
            <w:r>
              <w:rPr>
                <w:rFonts w:cs="Arial"/>
                <w:szCs w:val="18"/>
                <w:lang w:val="en-GB"/>
              </w:rPr>
              <w:t>0,089</w:t>
            </w:r>
          </w:p>
        </w:tc>
        <w:tc>
          <w:tcPr>
            <w:tcW w:w="1088" w:type="dxa"/>
            <w:shd w:val="clear" w:color="auto" w:fill="FFFFFF"/>
          </w:tcPr>
          <w:p w14:paraId="28246577" w14:textId="2E69AB20" w:rsidR="003E087A" w:rsidRPr="00B57B36" w:rsidRDefault="003E087A" w:rsidP="003E087A">
            <w:pPr>
              <w:pStyle w:val="CETBodytext"/>
              <w:ind w:right="-1"/>
              <w:jc w:val="center"/>
              <w:rPr>
                <w:rFonts w:cs="Arial"/>
                <w:szCs w:val="18"/>
                <w:lang w:val="en-GB"/>
              </w:rPr>
            </w:pPr>
            <w:r w:rsidRPr="001048B5">
              <w:t>0,9349</w:t>
            </w:r>
          </w:p>
        </w:tc>
        <w:tc>
          <w:tcPr>
            <w:tcW w:w="1099" w:type="dxa"/>
            <w:shd w:val="clear" w:color="auto" w:fill="FFFFFF"/>
          </w:tcPr>
          <w:p w14:paraId="17553BE2" w14:textId="2546C8D9" w:rsidR="003E087A" w:rsidRPr="00B57B36" w:rsidRDefault="003E087A" w:rsidP="003E087A">
            <w:pPr>
              <w:pStyle w:val="CETBodytext"/>
              <w:ind w:right="-1"/>
              <w:jc w:val="center"/>
              <w:rPr>
                <w:rFonts w:cs="Arial"/>
                <w:szCs w:val="18"/>
                <w:lang w:val="en-GB"/>
              </w:rPr>
            </w:pPr>
            <w:r w:rsidRPr="00317C89">
              <w:t>9,82</w:t>
            </w:r>
          </w:p>
        </w:tc>
        <w:tc>
          <w:tcPr>
            <w:tcW w:w="1082" w:type="dxa"/>
            <w:shd w:val="clear" w:color="auto" w:fill="FFFFFF"/>
          </w:tcPr>
          <w:p w14:paraId="3BE702AD" w14:textId="2689B401" w:rsidR="003E087A" w:rsidRPr="00B57B36" w:rsidRDefault="003E087A" w:rsidP="003E087A">
            <w:pPr>
              <w:pStyle w:val="CETBodytext"/>
              <w:ind w:right="-1"/>
              <w:jc w:val="center"/>
              <w:rPr>
                <w:rFonts w:cs="Arial"/>
                <w:szCs w:val="18"/>
                <w:lang w:val="en-GB"/>
              </w:rPr>
            </w:pPr>
            <w:r w:rsidRPr="00DB4FEB">
              <w:t>0,7724</w:t>
            </w:r>
          </w:p>
        </w:tc>
      </w:tr>
      <w:tr w:rsidR="003E087A" w:rsidRPr="00B57B36" w14:paraId="16364080" w14:textId="77777777" w:rsidTr="00C9595F">
        <w:tc>
          <w:tcPr>
            <w:tcW w:w="1097" w:type="dxa"/>
            <w:shd w:val="clear" w:color="auto" w:fill="FFFFFF"/>
          </w:tcPr>
          <w:p w14:paraId="2EAE6E73" w14:textId="256A1C76" w:rsidR="003E087A" w:rsidRPr="00B57B36" w:rsidRDefault="003E087A" w:rsidP="003E087A">
            <w:pPr>
              <w:pStyle w:val="CETBodytext"/>
              <w:ind w:right="-1"/>
              <w:jc w:val="center"/>
              <w:rPr>
                <w:rFonts w:cs="Arial"/>
                <w:szCs w:val="18"/>
                <w:lang w:val="en-GB"/>
              </w:rPr>
            </w:pPr>
            <w:r>
              <w:rPr>
                <w:lang w:val="en-GB"/>
              </w:rPr>
              <w:t>60</w:t>
            </w:r>
          </w:p>
        </w:tc>
        <w:tc>
          <w:tcPr>
            <w:tcW w:w="1099" w:type="dxa"/>
            <w:shd w:val="clear" w:color="auto" w:fill="FFFFFF"/>
          </w:tcPr>
          <w:p w14:paraId="74D00F82" w14:textId="72D298E8" w:rsidR="003E087A" w:rsidRPr="00B57B36" w:rsidRDefault="003E087A" w:rsidP="003E087A">
            <w:pPr>
              <w:pStyle w:val="CETBodytext"/>
              <w:ind w:right="-1"/>
              <w:jc w:val="center"/>
              <w:rPr>
                <w:rFonts w:cs="Arial"/>
                <w:szCs w:val="18"/>
                <w:lang w:val="en-GB"/>
              </w:rPr>
            </w:pPr>
            <w:r>
              <w:rPr>
                <w:lang w:val="en-GB"/>
              </w:rPr>
              <w:t>5</w:t>
            </w:r>
          </w:p>
        </w:tc>
        <w:tc>
          <w:tcPr>
            <w:tcW w:w="1105" w:type="dxa"/>
            <w:shd w:val="clear" w:color="auto" w:fill="FFFFFF"/>
          </w:tcPr>
          <w:p w14:paraId="6CEFF758" w14:textId="3AB2C9EC" w:rsidR="003E087A" w:rsidRPr="00B57B36" w:rsidRDefault="003E087A" w:rsidP="003E087A">
            <w:pPr>
              <w:pStyle w:val="CETBodytext"/>
              <w:ind w:right="-1"/>
              <w:jc w:val="center"/>
              <w:rPr>
                <w:rFonts w:cs="Arial"/>
                <w:szCs w:val="18"/>
                <w:lang w:val="en-GB"/>
              </w:rPr>
            </w:pPr>
            <w:r>
              <w:rPr>
                <w:rFonts w:cs="Arial"/>
                <w:szCs w:val="18"/>
                <w:lang w:val="en-GB"/>
              </w:rPr>
              <w:t>800</w:t>
            </w:r>
          </w:p>
        </w:tc>
        <w:tc>
          <w:tcPr>
            <w:tcW w:w="1105" w:type="dxa"/>
            <w:shd w:val="clear" w:color="auto" w:fill="FFFFFF"/>
          </w:tcPr>
          <w:p w14:paraId="4CF0D464" w14:textId="2EE874F0" w:rsidR="003E087A" w:rsidRPr="00B57B36" w:rsidRDefault="003E087A" w:rsidP="003E087A">
            <w:pPr>
              <w:pStyle w:val="CETBodytext"/>
              <w:ind w:right="-1"/>
              <w:jc w:val="center"/>
              <w:rPr>
                <w:rFonts w:cs="Arial"/>
                <w:szCs w:val="18"/>
                <w:lang w:val="en-GB"/>
              </w:rPr>
            </w:pPr>
            <w:r>
              <w:rPr>
                <w:rFonts w:cs="Arial"/>
                <w:szCs w:val="18"/>
                <w:lang w:val="en-GB"/>
              </w:rPr>
              <w:t>6,5</w:t>
            </w:r>
          </w:p>
        </w:tc>
        <w:tc>
          <w:tcPr>
            <w:tcW w:w="1112" w:type="dxa"/>
            <w:shd w:val="clear" w:color="auto" w:fill="FFFFFF"/>
          </w:tcPr>
          <w:p w14:paraId="4E10F00C" w14:textId="2192708A" w:rsidR="003E087A" w:rsidRPr="00B57B36" w:rsidRDefault="003E087A" w:rsidP="003E087A">
            <w:pPr>
              <w:pStyle w:val="CETBodytext"/>
              <w:ind w:right="-1"/>
              <w:jc w:val="center"/>
              <w:rPr>
                <w:rFonts w:cs="Arial"/>
                <w:szCs w:val="18"/>
                <w:lang w:val="en-GB"/>
              </w:rPr>
            </w:pPr>
            <w:r>
              <w:rPr>
                <w:rFonts w:cs="Arial"/>
                <w:szCs w:val="18"/>
                <w:lang w:val="en-GB"/>
              </w:rPr>
              <w:t>0,110</w:t>
            </w:r>
          </w:p>
        </w:tc>
        <w:tc>
          <w:tcPr>
            <w:tcW w:w="1088" w:type="dxa"/>
            <w:shd w:val="clear" w:color="auto" w:fill="FFFFFF"/>
          </w:tcPr>
          <w:p w14:paraId="7AD5CF87" w14:textId="26D6C1FE" w:rsidR="003E087A" w:rsidRPr="00B57B36" w:rsidRDefault="003E087A" w:rsidP="003E087A">
            <w:pPr>
              <w:pStyle w:val="CETBodytext"/>
              <w:ind w:right="-1"/>
              <w:jc w:val="center"/>
              <w:rPr>
                <w:rFonts w:cs="Arial"/>
                <w:szCs w:val="18"/>
                <w:lang w:val="en-GB"/>
              </w:rPr>
            </w:pPr>
            <w:r w:rsidRPr="001048B5">
              <w:t>0,9455</w:t>
            </w:r>
          </w:p>
        </w:tc>
        <w:tc>
          <w:tcPr>
            <w:tcW w:w="1099" w:type="dxa"/>
            <w:shd w:val="clear" w:color="auto" w:fill="FFFFFF"/>
          </w:tcPr>
          <w:p w14:paraId="77875FB5" w14:textId="2793E960" w:rsidR="003E087A" w:rsidRPr="00B57B36" w:rsidRDefault="003E087A" w:rsidP="003E087A">
            <w:pPr>
              <w:pStyle w:val="CETBodytext"/>
              <w:ind w:right="-1"/>
              <w:jc w:val="center"/>
              <w:rPr>
                <w:rFonts w:cs="Arial"/>
                <w:szCs w:val="18"/>
                <w:lang w:val="en-GB"/>
              </w:rPr>
            </w:pPr>
            <w:r w:rsidRPr="00317C89">
              <w:t>12,33</w:t>
            </w:r>
          </w:p>
        </w:tc>
        <w:tc>
          <w:tcPr>
            <w:tcW w:w="1082" w:type="dxa"/>
            <w:shd w:val="clear" w:color="auto" w:fill="FFFFFF"/>
          </w:tcPr>
          <w:p w14:paraId="1F6F91BA" w14:textId="0BCB439D" w:rsidR="003E087A" w:rsidRPr="00B57B36" w:rsidRDefault="003E087A" w:rsidP="003E087A">
            <w:pPr>
              <w:pStyle w:val="CETBodytext"/>
              <w:ind w:right="-1"/>
              <w:jc w:val="center"/>
              <w:rPr>
                <w:rFonts w:cs="Arial"/>
                <w:szCs w:val="18"/>
                <w:lang w:val="en-GB"/>
              </w:rPr>
            </w:pPr>
            <w:r w:rsidRPr="00DB4FEB">
              <w:t>0,7476</w:t>
            </w:r>
          </w:p>
        </w:tc>
      </w:tr>
      <w:tr w:rsidR="003E087A" w:rsidRPr="00B57B36" w14:paraId="1A1A16B4" w14:textId="77777777" w:rsidTr="00C9595F">
        <w:tc>
          <w:tcPr>
            <w:tcW w:w="1097" w:type="dxa"/>
            <w:shd w:val="clear" w:color="auto" w:fill="FFFFFF"/>
          </w:tcPr>
          <w:p w14:paraId="3A551D42" w14:textId="1440E569" w:rsidR="003E087A" w:rsidRPr="00B57B36" w:rsidRDefault="003E087A" w:rsidP="003E087A">
            <w:pPr>
              <w:pStyle w:val="CETBodytext"/>
              <w:ind w:right="-1"/>
              <w:jc w:val="center"/>
              <w:rPr>
                <w:rFonts w:cs="Arial"/>
                <w:szCs w:val="18"/>
                <w:lang w:val="en-GB"/>
              </w:rPr>
            </w:pPr>
            <w:r>
              <w:rPr>
                <w:rFonts w:cs="Arial"/>
                <w:szCs w:val="18"/>
                <w:lang w:val="en-GB"/>
              </w:rPr>
              <w:t>90</w:t>
            </w:r>
          </w:p>
        </w:tc>
        <w:tc>
          <w:tcPr>
            <w:tcW w:w="1099" w:type="dxa"/>
            <w:shd w:val="clear" w:color="auto" w:fill="FFFFFF"/>
          </w:tcPr>
          <w:p w14:paraId="6E502DA3" w14:textId="18AD9AA1" w:rsidR="003E087A" w:rsidRPr="00B57B36" w:rsidRDefault="003E087A" w:rsidP="003E087A">
            <w:pPr>
              <w:pStyle w:val="CETBodytext"/>
              <w:ind w:right="-1"/>
              <w:jc w:val="center"/>
              <w:rPr>
                <w:rFonts w:cs="Arial"/>
                <w:szCs w:val="18"/>
                <w:lang w:val="en-GB"/>
              </w:rPr>
            </w:pPr>
            <w:r>
              <w:rPr>
                <w:rFonts w:cs="Arial"/>
                <w:szCs w:val="18"/>
                <w:lang w:val="en-GB"/>
              </w:rPr>
              <w:t>5</w:t>
            </w:r>
          </w:p>
        </w:tc>
        <w:tc>
          <w:tcPr>
            <w:tcW w:w="1105" w:type="dxa"/>
            <w:shd w:val="clear" w:color="auto" w:fill="FFFFFF"/>
          </w:tcPr>
          <w:p w14:paraId="14F3BD0E" w14:textId="0468DAEB" w:rsidR="003E087A" w:rsidRPr="00B57B36" w:rsidRDefault="003E087A" w:rsidP="003E087A">
            <w:pPr>
              <w:pStyle w:val="CETBodytext"/>
              <w:ind w:right="-1"/>
              <w:jc w:val="center"/>
              <w:rPr>
                <w:rFonts w:cs="Arial"/>
                <w:szCs w:val="18"/>
                <w:lang w:val="en-GB"/>
              </w:rPr>
            </w:pPr>
            <w:r>
              <w:rPr>
                <w:rFonts w:cs="Arial"/>
                <w:szCs w:val="18"/>
                <w:lang w:val="en-GB"/>
              </w:rPr>
              <w:t>800</w:t>
            </w:r>
          </w:p>
        </w:tc>
        <w:tc>
          <w:tcPr>
            <w:tcW w:w="1105" w:type="dxa"/>
            <w:shd w:val="clear" w:color="auto" w:fill="FFFFFF"/>
          </w:tcPr>
          <w:p w14:paraId="65A878DB" w14:textId="45A31521" w:rsidR="003E087A" w:rsidRPr="00B57B36" w:rsidRDefault="003E087A" w:rsidP="003E087A">
            <w:pPr>
              <w:pStyle w:val="CETBodytext"/>
              <w:ind w:right="-1"/>
              <w:jc w:val="center"/>
              <w:rPr>
                <w:rFonts w:cs="Arial"/>
                <w:szCs w:val="18"/>
                <w:lang w:val="en-GB"/>
              </w:rPr>
            </w:pPr>
            <w:r>
              <w:rPr>
                <w:rFonts w:cs="Arial"/>
                <w:szCs w:val="18"/>
                <w:lang w:val="en-GB"/>
              </w:rPr>
              <w:t>6,5</w:t>
            </w:r>
          </w:p>
        </w:tc>
        <w:tc>
          <w:tcPr>
            <w:tcW w:w="1112" w:type="dxa"/>
            <w:shd w:val="clear" w:color="auto" w:fill="FFFFFF"/>
          </w:tcPr>
          <w:p w14:paraId="0B31614C" w14:textId="708AAFE6" w:rsidR="003E087A" w:rsidRPr="00B57B36" w:rsidRDefault="003E087A" w:rsidP="003E087A">
            <w:pPr>
              <w:pStyle w:val="CETBodytext"/>
              <w:ind w:right="-1"/>
              <w:jc w:val="center"/>
              <w:rPr>
                <w:rFonts w:cs="Arial"/>
                <w:szCs w:val="18"/>
                <w:lang w:val="en-GB"/>
              </w:rPr>
            </w:pPr>
            <w:r w:rsidRPr="000D3754">
              <w:rPr>
                <w:rFonts w:cs="Arial"/>
                <w:szCs w:val="18"/>
                <w:lang w:val="en-GB"/>
              </w:rPr>
              <w:t>0,110</w:t>
            </w:r>
          </w:p>
        </w:tc>
        <w:tc>
          <w:tcPr>
            <w:tcW w:w="1088" w:type="dxa"/>
            <w:shd w:val="clear" w:color="auto" w:fill="FFFFFF"/>
          </w:tcPr>
          <w:p w14:paraId="006E5E21" w14:textId="17DCFF2C" w:rsidR="003E087A" w:rsidRPr="00B57B36" w:rsidRDefault="003E087A" w:rsidP="003E087A">
            <w:pPr>
              <w:pStyle w:val="CETBodytext"/>
              <w:ind w:right="-1"/>
              <w:jc w:val="center"/>
              <w:rPr>
                <w:rFonts w:cs="Arial"/>
                <w:szCs w:val="18"/>
                <w:lang w:val="en-GB"/>
              </w:rPr>
            </w:pPr>
            <w:r w:rsidRPr="001048B5">
              <w:t>0,9241</w:t>
            </w:r>
          </w:p>
        </w:tc>
        <w:tc>
          <w:tcPr>
            <w:tcW w:w="1099" w:type="dxa"/>
            <w:shd w:val="clear" w:color="auto" w:fill="FFFFFF"/>
          </w:tcPr>
          <w:p w14:paraId="251DD056" w14:textId="706CD8B8" w:rsidR="003E087A" w:rsidRPr="00B57B36" w:rsidRDefault="003E087A" w:rsidP="003E087A">
            <w:pPr>
              <w:pStyle w:val="CETBodytext"/>
              <w:ind w:right="-1"/>
              <w:jc w:val="center"/>
              <w:rPr>
                <w:rFonts w:cs="Arial"/>
                <w:szCs w:val="18"/>
                <w:lang w:val="en-GB"/>
              </w:rPr>
            </w:pPr>
            <w:r w:rsidRPr="00317C89">
              <w:t>11,77</w:t>
            </w:r>
          </w:p>
        </w:tc>
        <w:tc>
          <w:tcPr>
            <w:tcW w:w="1082" w:type="dxa"/>
            <w:shd w:val="clear" w:color="auto" w:fill="FFFFFF"/>
          </w:tcPr>
          <w:p w14:paraId="03CE3D80" w14:textId="0FED88D3" w:rsidR="003E087A" w:rsidRPr="00B57B36" w:rsidRDefault="003E087A" w:rsidP="003E087A">
            <w:pPr>
              <w:pStyle w:val="CETBodytext"/>
              <w:ind w:right="-1"/>
              <w:jc w:val="center"/>
              <w:rPr>
                <w:rFonts w:cs="Arial"/>
                <w:szCs w:val="18"/>
                <w:lang w:val="en-GB"/>
              </w:rPr>
            </w:pPr>
            <w:r w:rsidRPr="00DB4FEB">
              <w:t>0,8015</w:t>
            </w:r>
          </w:p>
        </w:tc>
      </w:tr>
      <w:tr w:rsidR="003E087A" w:rsidRPr="00B57B36" w14:paraId="2B01013A" w14:textId="77777777" w:rsidTr="00C9595F">
        <w:tc>
          <w:tcPr>
            <w:tcW w:w="1097" w:type="dxa"/>
            <w:shd w:val="clear" w:color="auto" w:fill="FFFFFF"/>
          </w:tcPr>
          <w:p w14:paraId="75E5C640" w14:textId="5711CFC7" w:rsidR="003E087A" w:rsidRPr="00B57B36" w:rsidRDefault="003E087A" w:rsidP="003E087A">
            <w:pPr>
              <w:pStyle w:val="CETBodytext"/>
              <w:ind w:right="-1"/>
              <w:jc w:val="center"/>
              <w:rPr>
                <w:rFonts w:cs="Arial"/>
                <w:szCs w:val="18"/>
                <w:lang w:val="en-GB"/>
              </w:rPr>
            </w:pPr>
            <w:r>
              <w:rPr>
                <w:rFonts w:cs="Arial"/>
                <w:szCs w:val="18"/>
                <w:lang w:val="en-GB"/>
              </w:rPr>
              <w:t>60</w:t>
            </w:r>
          </w:p>
        </w:tc>
        <w:tc>
          <w:tcPr>
            <w:tcW w:w="1099" w:type="dxa"/>
            <w:shd w:val="clear" w:color="auto" w:fill="FFFFFF"/>
          </w:tcPr>
          <w:p w14:paraId="0AF3790E" w14:textId="615CF575" w:rsidR="003E087A" w:rsidRPr="00B57B36" w:rsidRDefault="003E087A" w:rsidP="003E087A">
            <w:pPr>
              <w:pStyle w:val="CETBodytext"/>
              <w:ind w:right="-1"/>
              <w:jc w:val="center"/>
              <w:rPr>
                <w:rFonts w:cs="Arial"/>
                <w:szCs w:val="18"/>
                <w:lang w:val="en-GB"/>
              </w:rPr>
            </w:pPr>
            <w:r>
              <w:rPr>
                <w:rFonts w:cs="Arial"/>
                <w:szCs w:val="18"/>
                <w:lang w:val="en-GB"/>
              </w:rPr>
              <w:t>9</w:t>
            </w:r>
          </w:p>
        </w:tc>
        <w:tc>
          <w:tcPr>
            <w:tcW w:w="1105" w:type="dxa"/>
            <w:shd w:val="clear" w:color="auto" w:fill="FFFFFF"/>
          </w:tcPr>
          <w:p w14:paraId="3977CA41" w14:textId="6394D987" w:rsidR="003E087A" w:rsidRPr="00B57B36" w:rsidRDefault="003E087A" w:rsidP="003E087A">
            <w:pPr>
              <w:pStyle w:val="CETBodytext"/>
              <w:ind w:right="-1"/>
              <w:jc w:val="center"/>
              <w:rPr>
                <w:rFonts w:cs="Arial"/>
                <w:szCs w:val="18"/>
                <w:lang w:val="en-GB"/>
              </w:rPr>
            </w:pPr>
            <w:r>
              <w:rPr>
                <w:rFonts w:cs="Arial"/>
                <w:szCs w:val="18"/>
                <w:lang w:val="en-GB"/>
              </w:rPr>
              <w:t>800</w:t>
            </w:r>
          </w:p>
        </w:tc>
        <w:tc>
          <w:tcPr>
            <w:tcW w:w="1105" w:type="dxa"/>
            <w:shd w:val="clear" w:color="auto" w:fill="FFFFFF"/>
          </w:tcPr>
          <w:p w14:paraId="4396F3FC" w14:textId="6069EF20" w:rsidR="003E087A" w:rsidRPr="00B57B36" w:rsidRDefault="003E087A" w:rsidP="003E087A">
            <w:pPr>
              <w:pStyle w:val="CETBodytext"/>
              <w:ind w:right="-1"/>
              <w:jc w:val="center"/>
              <w:rPr>
                <w:rFonts w:cs="Arial"/>
                <w:szCs w:val="18"/>
                <w:lang w:val="en-GB"/>
              </w:rPr>
            </w:pPr>
            <w:r>
              <w:rPr>
                <w:rFonts w:cs="Arial"/>
                <w:szCs w:val="18"/>
                <w:lang w:val="en-GB"/>
              </w:rPr>
              <w:t>6,5</w:t>
            </w:r>
          </w:p>
        </w:tc>
        <w:tc>
          <w:tcPr>
            <w:tcW w:w="1112" w:type="dxa"/>
            <w:shd w:val="clear" w:color="auto" w:fill="FFFFFF"/>
          </w:tcPr>
          <w:p w14:paraId="111AD242" w14:textId="138AEE5D" w:rsidR="003E087A" w:rsidRPr="00B57B36" w:rsidRDefault="003E087A" w:rsidP="003E087A">
            <w:pPr>
              <w:pStyle w:val="CETBodytext"/>
              <w:ind w:right="-1"/>
              <w:jc w:val="center"/>
              <w:rPr>
                <w:rFonts w:cs="Arial"/>
                <w:szCs w:val="18"/>
                <w:lang w:val="en-GB"/>
              </w:rPr>
            </w:pPr>
            <w:r w:rsidRPr="000D3754">
              <w:rPr>
                <w:rFonts w:cs="Arial"/>
                <w:szCs w:val="18"/>
                <w:lang w:val="en-GB"/>
              </w:rPr>
              <w:t>0,110</w:t>
            </w:r>
          </w:p>
        </w:tc>
        <w:tc>
          <w:tcPr>
            <w:tcW w:w="1088" w:type="dxa"/>
            <w:shd w:val="clear" w:color="auto" w:fill="FFFFFF"/>
          </w:tcPr>
          <w:p w14:paraId="4D00DAEF" w14:textId="143602EB" w:rsidR="003E087A" w:rsidRPr="00B57B36" w:rsidRDefault="003E087A" w:rsidP="003E087A">
            <w:pPr>
              <w:pStyle w:val="CETBodytext"/>
              <w:ind w:right="-1"/>
              <w:jc w:val="center"/>
              <w:rPr>
                <w:rFonts w:cs="Arial"/>
                <w:szCs w:val="18"/>
                <w:lang w:val="en-GB"/>
              </w:rPr>
            </w:pPr>
            <w:r w:rsidRPr="001048B5">
              <w:t>0,9455</w:t>
            </w:r>
          </w:p>
        </w:tc>
        <w:tc>
          <w:tcPr>
            <w:tcW w:w="1099" w:type="dxa"/>
            <w:shd w:val="clear" w:color="auto" w:fill="FFFFFF"/>
          </w:tcPr>
          <w:p w14:paraId="34DBDC11" w14:textId="1AC30AAD" w:rsidR="003E087A" w:rsidRPr="00B57B36" w:rsidRDefault="003E087A" w:rsidP="003E087A">
            <w:pPr>
              <w:pStyle w:val="CETBodytext"/>
              <w:ind w:right="-1"/>
              <w:jc w:val="center"/>
              <w:rPr>
                <w:rFonts w:cs="Arial"/>
                <w:szCs w:val="18"/>
                <w:lang w:val="en-GB"/>
              </w:rPr>
            </w:pPr>
            <w:r w:rsidRPr="00317C89">
              <w:t>12,36</w:t>
            </w:r>
          </w:p>
        </w:tc>
        <w:tc>
          <w:tcPr>
            <w:tcW w:w="1082" w:type="dxa"/>
            <w:shd w:val="clear" w:color="auto" w:fill="FFFFFF"/>
          </w:tcPr>
          <w:p w14:paraId="71963876" w14:textId="26A6AF44" w:rsidR="003E087A" w:rsidRPr="00B57B36" w:rsidRDefault="003E087A" w:rsidP="003E087A">
            <w:pPr>
              <w:pStyle w:val="CETBodytext"/>
              <w:ind w:right="-1"/>
              <w:jc w:val="center"/>
              <w:rPr>
                <w:rFonts w:cs="Arial"/>
                <w:szCs w:val="18"/>
                <w:lang w:val="en-GB"/>
              </w:rPr>
            </w:pPr>
            <w:r w:rsidRPr="00DB4FEB">
              <w:t>0,7456</w:t>
            </w:r>
          </w:p>
        </w:tc>
      </w:tr>
      <w:tr w:rsidR="003E087A" w:rsidRPr="00B57B36" w14:paraId="127C1CA6" w14:textId="77777777" w:rsidTr="00C9595F">
        <w:tc>
          <w:tcPr>
            <w:tcW w:w="1097" w:type="dxa"/>
            <w:shd w:val="clear" w:color="auto" w:fill="FFFFFF"/>
          </w:tcPr>
          <w:p w14:paraId="6098D95F" w14:textId="4641867C" w:rsidR="003E087A" w:rsidRPr="00B57B36" w:rsidRDefault="003E087A" w:rsidP="003E087A">
            <w:pPr>
              <w:pStyle w:val="CETBodytext"/>
              <w:ind w:right="-1"/>
              <w:jc w:val="center"/>
              <w:rPr>
                <w:rFonts w:cs="Arial"/>
                <w:szCs w:val="18"/>
                <w:lang w:val="en-GB"/>
              </w:rPr>
            </w:pPr>
            <w:r>
              <w:rPr>
                <w:rFonts w:cs="Arial"/>
                <w:szCs w:val="18"/>
                <w:lang w:val="en-GB"/>
              </w:rPr>
              <w:t>90</w:t>
            </w:r>
          </w:p>
        </w:tc>
        <w:tc>
          <w:tcPr>
            <w:tcW w:w="1099" w:type="dxa"/>
            <w:shd w:val="clear" w:color="auto" w:fill="FFFFFF"/>
          </w:tcPr>
          <w:p w14:paraId="62D80067" w14:textId="5AD11BFC" w:rsidR="003E087A" w:rsidRPr="00B57B36" w:rsidRDefault="003E087A" w:rsidP="003E087A">
            <w:pPr>
              <w:pStyle w:val="CETBodytext"/>
              <w:ind w:right="-1"/>
              <w:jc w:val="center"/>
              <w:rPr>
                <w:rFonts w:cs="Arial"/>
                <w:szCs w:val="18"/>
                <w:lang w:val="en-GB"/>
              </w:rPr>
            </w:pPr>
            <w:r>
              <w:rPr>
                <w:rFonts w:cs="Arial"/>
                <w:szCs w:val="18"/>
                <w:lang w:val="en-GB"/>
              </w:rPr>
              <w:t>9</w:t>
            </w:r>
          </w:p>
        </w:tc>
        <w:tc>
          <w:tcPr>
            <w:tcW w:w="1105" w:type="dxa"/>
            <w:shd w:val="clear" w:color="auto" w:fill="FFFFFF"/>
          </w:tcPr>
          <w:p w14:paraId="13946908" w14:textId="66490A20" w:rsidR="003E087A" w:rsidRPr="00B57B36" w:rsidRDefault="003E087A" w:rsidP="003E087A">
            <w:pPr>
              <w:pStyle w:val="CETBodytext"/>
              <w:ind w:right="-1"/>
              <w:jc w:val="center"/>
              <w:rPr>
                <w:rFonts w:cs="Arial"/>
                <w:szCs w:val="18"/>
                <w:lang w:val="en-GB"/>
              </w:rPr>
            </w:pPr>
            <w:r>
              <w:rPr>
                <w:rFonts w:cs="Arial"/>
                <w:szCs w:val="18"/>
                <w:lang w:val="en-GB"/>
              </w:rPr>
              <w:t>800</w:t>
            </w:r>
          </w:p>
        </w:tc>
        <w:tc>
          <w:tcPr>
            <w:tcW w:w="1105" w:type="dxa"/>
            <w:shd w:val="clear" w:color="auto" w:fill="FFFFFF"/>
          </w:tcPr>
          <w:p w14:paraId="3F8E03D1" w14:textId="1B166391" w:rsidR="003E087A" w:rsidRPr="00B57B36" w:rsidRDefault="003E087A" w:rsidP="003E087A">
            <w:pPr>
              <w:pStyle w:val="CETBodytext"/>
              <w:ind w:right="-1"/>
              <w:jc w:val="center"/>
              <w:rPr>
                <w:rFonts w:cs="Arial"/>
                <w:szCs w:val="18"/>
                <w:lang w:val="en-GB"/>
              </w:rPr>
            </w:pPr>
            <w:r>
              <w:rPr>
                <w:rFonts w:cs="Arial"/>
                <w:szCs w:val="18"/>
                <w:lang w:val="en-GB"/>
              </w:rPr>
              <w:t>6,5</w:t>
            </w:r>
          </w:p>
        </w:tc>
        <w:tc>
          <w:tcPr>
            <w:tcW w:w="1112" w:type="dxa"/>
            <w:shd w:val="clear" w:color="auto" w:fill="FFFFFF"/>
          </w:tcPr>
          <w:p w14:paraId="46352D56" w14:textId="53E71729" w:rsidR="003E087A" w:rsidRPr="00B57B36" w:rsidRDefault="003E087A" w:rsidP="003E087A">
            <w:pPr>
              <w:pStyle w:val="CETBodytext"/>
              <w:ind w:right="-1"/>
              <w:jc w:val="center"/>
              <w:rPr>
                <w:rFonts w:cs="Arial"/>
                <w:szCs w:val="18"/>
                <w:lang w:val="en-GB"/>
              </w:rPr>
            </w:pPr>
            <w:r w:rsidRPr="000D3754">
              <w:rPr>
                <w:rFonts w:cs="Arial"/>
                <w:szCs w:val="18"/>
                <w:lang w:val="en-GB"/>
              </w:rPr>
              <w:t>0,110</w:t>
            </w:r>
          </w:p>
        </w:tc>
        <w:tc>
          <w:tcPr>
            <w:tcW w:w="1088" w:type="dxa"/>
            <w:shd w:val="clear" w:color="auto" w:fill="FFFFFF"/>
          </w:tcPr>
          <w:p w14:paraId="01190FDE" w14:textId="771AB33B" w:rsidR="003E087A" w:rsidRPr="00B57B36" w:rsidRDefault="003E087A" w:rsidP="003E087A">
            <w:pPr>
              <w:pStyle w:val="CETBodytext"/>
              <w:ind w:right="-1"/>
              <w:jc w:val="center"/>
              <w:rPr>
                <w:rFonts w:cs="Arial"/>
                <w:szCs w:val="18"/>
                <w:lang w:val="en-GB"/>
              </w:rPr>
            </w:pPr>
            <w:r w:rsidRPr="001048B5">
              <w:t>0,9241</w:t>
            </w:r>
          </w:p>
        </w:tc>
        <w:tc>
          <w:tcPr>
            <w:tcW w:w="1099" w:type="dxa"/>
            <w:shd w:val="clear" w:color="auto" w:fill="FFFFFF"/>
          </w:tcPr>
          <w:p w14:paraId="39826009" w14:textId="477D3DD4" w:rsidR="003E087A" w:rsidRPr="00B57B36" w:rsidRDefault="003E087A" w:rsidP="003E087A">
            <w:pPr>
              <w:pStyle w:val="CETBodytext"/>
              <w:ind w:right="-1"/>
              <w:jc w:val="center"/>
              <w:rPr>
                <w:rFonts w:cs="Arial"/>
                <w:szCs w:val="18"/>
                <w:lang w:val="en-GB"/>
              </w:rPr>
            </w:pPr>
            <w:r w:rsidRPr="00317C89">
              <w:t>11,80</w:t>
            </w:r>
          </w:p>
        </w:tc>
        <w:tc>
          <w:tcPr>
            <w:tcW w:w="1082" w:type="dxa"/>
            <w:shd w:val="clear" w:color="auto" w:fill="FFFFFF"/>
          </w:tcPr>
          <w:p w14:paraId="59AB0F70" w14:textId="639E8869" w:rsidR="003E087A" w:rsidRPr="00B57B36" w:rsidRDefault="003E087A" w:rsidP="003E087A">
            <w:pPr>
              <w:pStyle w:val="CETBodytext"/>
              <w:ind w:right="-1"/>
              <w:jc w:val="center"/>
              <w:rPr>
                <w:rFonts w:cs="Arial"/>
                <w:szCs w:val="18"/>
                <w:lang w:val="en-GB"/>
              </w:rPr>
            </w:pPr>
            <w:r w:rsidRPr="00DB4FEB">
              <w:t>0,7992</w:t>
            </w:r>
          </w:p>
        </w:tc>
      </w:tr>
      <w:tr w:rsidR="003E087A" w:rsidRPr="00B57B36" w14:paraId="5E5C8F7F" w14:textId="77777777" w:rsidTr="00C9595F">
        <w:tc>
          <w:tcPr>
            <w:tcW w:w="1097" w:type="dxa"/>
            <w:shd w:val="clear" w:color="auto" w:fill="FFFFFF"/>
          </w:tcPr>
          <w:p w14:paraId="3E63C16E" w14:textId="232B83B1" w:rsidR="003E087A" w:rsidRPr="00B57B36" w:rsidRDefault="003E087A" w:rsidP="003E087A">
            <w:pPr>
              <w:pStyle w:val="CETBodytext"/>
              <w:ind w:right="-1"/>
              <w:jc w:val="center"/>
              <w:rPr>
                <w:rFonts w:cs="Arial"/>
                <w:szCs w:val="18"/>
                <w:lang w:val="en-GB"/>
              </w:rPr>
            </w:pPr>
            <w:r>
              <w:rPr>
                <w:rFonts w:cs="Arial"/>
                <w:szCs w:val="18"/>
                <w:lang w:val="en-GB"/>
              </w:rPr>
              <w:t>75</w:t>
            </w:r>
          </w:p>
        </w:tc>
        <w:tc>
          <w:tcPr>
            <w:tcW w:w="1099" w:type="dxa"/>
            <w:shd w:val="clear" w:color="auto" w:fill="FFFFFF"/>
          </w:tcPr>
          <w:p w14:paraId="14006A7C" w14:textId="5767DB6A" w:rsidR="003E087A" w:rsidRPr="00B57B36" w:rsidRDefault="003E087A" w:rsidP="003E087A">
            <w:pPr>
              <w:pStyle w:val="CETBodytext"/>
              <w:ind w:right="-1"/>
              <w:jc w:val="center"/>
              <w:rPr>
                <w:rFonts w:cs="Arial"/>
                <w:szCs w:val="18"/>
                <w:lang w:val="en-GB"/>
              </w:rPr>
            </w:pPr>
            <w:r>
              <w:rPr>
                <w:rFonts w:cs="Arial"/>
                <w:szCs w:val="18"/>
                <w:lang w:val="en-GB"/>
              </w:rPr>
              <w:t>7</w:t>
            </w:r>
          </w:p>
        </w:tc>
        <w:tc>
          <w:tcPr>
            <w:tcW w:w="1105" w:type="dxa"/>
            <w:shd w:val="clear" w:color="auto" w:fill="FFFFFF"/>
          </w:tcPr>
          <w:p w14:paraId="6F01E27F" w14:textId="2B492CCA" w:rsidR="003E087A" w:rsidRPr="00B57B36" w:rsidRDefault="003E087A" w:rsidP="003E087A">
            <w:pPr>
              <w:pStyle w:val="CETBodytext"/>
              <w:ind w:right="-1"/>
              <w:jc w:val="center"/>
              <w:rPr>
                <w:rFonts w:cs="Arial"/>
                <w:szCs w:val="18"/>
                <w:lang w:val="en-GB"/>
              </w:rPr>
            </w:pPr>
            <w:r>
              <w:rPr>
                <w:rFonts w:cs="Arial"/>
                <w:szCs w:val="18"/>
                <w:lang w:val="en-GB"/>
              </w:rPr>
              <w:t>800</w:t>
            </w:r>
          </w:p>
        </w:tc>
        <w:tc>
          <w:tcPr>
            <w:tcW w:w="1105" w:type="dxa"/>
            <w:shd w:val="clear" w:color="auto" w:fill="FFFFFF"/>
          </w:tcPr>
          <w:p w14:paraId="365B1EF8" w14:textId="31481155" w:rsidR="003E087A" w:rsidRPr="00B57B36" w:rsidRDefault="003E087A" w:rsidP="003E087A">
            <w:pPr>
              <w:pStyle w:val="CETBodytext"/>
              <w:ind w:right="-1"/>
              <w:jc w:val="center"/>
              <w:rPr>
                <w:rFonts w:cs="Arial"/>
                <w:szCs w:val="18"/>
                <w:lang w:val="en-GB"/>
              </w:rPr>
            </w:pPr>
            <w:r>
              <w:rPr>
                <w:rFonts w:cs="Arial"/>
                <w:szCs w:val="18"/>
                <w:lang w:val="en-GB"/>
              </w:rPr>
              <w:t>6,5</w:t>
            </w:r>
          </w:p>
        </w:tc>
        <w:tc>
          <w:tcPr>
            <w:tcW w:w="1112" w:type="dxa"/>
            <w:shd w:val="clear" w:color="auto" w:fill="FFFFFF"/>
          </w:tcPr>
          <w:p w14:paraId="60BFDB3F" w14:textId="637074A2" w:rsidR="003E087A" w:rsidRPr="00B57B36" w:rsidRDefault="003E087A" w:rsidP="003E087A">
            <w:pPr>
              <w:pStyle w:val="CETBodytext"/>
              <w:ind w:right="-1"/>
              <w:jc w:val="center"/>
              <w:rPr>
                <w:rFonts w:cs="Arial"/>
                <w:szCs w:val="18"/>
                <w:lang w:val="en-GB"/>
              </w:rPr>
            </w:pPr>
            <w:r w:rsidRPr="000D3754">
              <w:rPr>
                <w:rFonts w:cs="Arial"/>
                <w:szCs w:val="18"/>
                <w:lang w:val="en-GB"/>
              </w:rPr>
              <w:t>0,110</w:t>
            </w:r>
          </w:p>
        </w:tc>
        <w:tc>
          <w:tcPr>
            <w:tcW w:w="1088" w:type="dxa"/>
            <w:shd w:val="clear" w:color="auto" w:fill="FFFFFF"/>
          </w:tcPr>
          <w:p w14:paraId="3B4AE0D8" w14:textId="565AD1AC" w:rsidR="003E087A" w:rsidRPr="00B57B36" w:rsidRDefault="003E087A" w:rsidP="003E087A">
            <w:pPr>
              <w:pStyle w:val="CETBodytext"/>
              <w:ind w:right="-1"/>
              <w:jc w:val="center"/>
              <w:rPr>
                <w:rFonts w:cs="Arial"/>
                <w:szCs w:val="18"/>
                <w:lang w:val="en-GB"/>
              </w:rPr>
            </w:pPr>
            <w:r w:rsidRPr="001048B5">
              <w:t>0,9349</w:t>
            </w:r>
          </w:p>
        </w:tc>
        <w:tc>
          <w:tcPr>
            <w:tcW w:w="1099" w:type="dxa"/>
            <w:shd w:val="clear" w:color="auto" w:fill="FFFFFF"/>
          </w:tcPr>
          <w:p w14:paraId="42A099F5" w14:textId="2AB9C396" w:rsidR="003E087A" w:rsidRPr="00B57B36" w:rsidRDefault="003E087A" w:rsidP="003E087A">
            <w:pPr>
              <w:pStyle w:val="CETBodytext"/>
              <w:ind w:right="-1"/>
              <w:jc w:val="center"/>
              <w:rPr>
                <w:rFonts w:cs="Arial"/>
                <w:szCs w:val="18"/>
                <w:lang w:val="en-GB"/>
              </w:rPr>
            </w:pPr>
            <w:r w:rsidRPr="00317C89">
              <w:t>12,07</w:t>
            </w:r>
          </w:p>
        </w:tc>
        <w:tc>
          <w:tcPr>
            <w:tcW w:w="1082" w:type="dxa"/>
            <w:shd w:val="clear" w:color="auto" w:fill="FFFFFF"/>
          </w:tcPr>
          <w:p w14:paraId="263F1D87" w14:textId="53E413A3" w:rsidR="003E087A" w:rsidRPr="00B57B36" w:rsidRDefault="003E087A" w:rsidP="003E087A">
            <w:pPr>
              <w:pStyle w:val="CETBodytext"/>
              <w:ind w:right="-1"/>
              <w:jc w:val="center"/>
              <w:rPr>
                <w:rFonts w:cs="Arial"/>
                <w:szCs w:val="18"/>
                <w:lang w:val="en-GB"/>
              </w:rPr>
            </w:pPr>
            <w:r w:rsidRPr="00DB4FEB">
              <w:t>0,7724</w:t>
            </w:r>
          </w:p>
        </w:tc>
      </w:tr>
    </w:tbl>
    <w:p w14:paraId="30AE33F0" w14:textId="260B58DA" w:rsidR="00D263F5" w:rsidRPr="0055305D" w:rsidRDefault="0069633A" w:rsidP="0055305D">
      <w:pPr>
        <w:pStyle w:val="CETBodytext"/>
        <w:rPr>
          <w:lang w:val="en-GB"/>
        </w:rPr>
      </w:pPr>
      <w:r w:rsidRPr="0069633A">
        <w:rPr>
          <w:lang w:val="en-GB"/>
        </w:rPr>
        <w:t xml:space="preserve">The table shows that an increase in AEW temperature leads to slightly better results, while an increase in AEW pressure causes a slight deterioration. The variation in SOFC temperature leads to better results, and an increase in SOFC pressure also results in slightly better results. Intermediate </w:t>
      </w:r>
      <w:r w:rsidR="00C9595F">
        <w:rPr>
          <w:lang w:val="en-GB"/>
        </w:rPr>
        <w:t>pressure and temperature values</w:t>
      </w:r>
      <w:r w:rsidRPr="0069633A">
        <w:rPr>
          <w:lang w:val="en-GB"/>
        </w:rPr>
        <w:t xml:space="preserve"> in both AEW and SOFC result in intermediate results.</w:t>
      </w:r>
      <w:r>
        <w:rPr>
          <w:lang w:val="en-GB"/>
        </w:rPr>
        <w:t xml:space="preserve"> </w:t>
      </w:r>
      <w:r w:rsidRPr="0069633A">
        <w:rPr>
          <w:lang w:val="en-GB"/>
        </w:rPr>
        <w:t>With this, the best results found were with the AEW at 90 °C and 5 bar and the SOFC at 1000 °C and 10 bar, where an electrical efficiency in the SOFC of 66.63% and a necessary power in the AEW of 9.57 kW were obtained.</w:t>
      </w:r>
    </w:p>
    <w:p w14:paraId="68D26B83" w14:textId="77777777" w:rsidR="00600535" w:rsidRPr="00B57B36" w:rsidRDefault="00600535" w:rsidP="00600535">
      <w:pPr>
        <w:pStyle w:val="CETHeading1"/>
        <w:rPr>
          <w:lang w:val="en-GB"/>
        </w:rPr>
      </w:pPr>
      <w:r w:rsidRPr="00B57B36">
        <w:rPr>
          <w:lang w:val="en-GB"/>
        </w:rPr>
        <w:t>Conclusions</w:t>
      </w:r>
    </w:p>
    <w:p w14:paraId="7785515B" w14:textId="2CFE2FBC" w:rsidR="00BD479F" w:rsidRPr="00D263F5" w:rsidRDefault="00BC7F59" w:rsidP="00D263F5">
      <w:pPr>
        <w:pStyle w:val="CETBodytext"/>
        <w:rPr>
          <w:lang w:val="en-GB"/>
        </w:rPr>
      </w:pPr>
      <w:r w:rsidRPr="00BC7F59">
        <w:rPr>
          <w:lang w:val="en-GB"/>
        </w:rPr>
        <w:t xml:space="preserve">The analyses in this study determined the optimal operating conditions for maximizing overall efficiency and performance: AEW at 90 °C and 5 bar, and SOFC at 1000 °C and 10 bar. Under these conditions, the SOFC </w:t>
      </w:r>
      <w:r w:rsidRPr="00BC7F59">
        <w:rPr>
          <w:lang w:val="en-GB"/>
        </w:rPr>
        <w:lastRenderedPageBreak/>
        <w:t>achieved an electrical efficiency of 66.63%, while the AEW required a power input of 9.57 kW.</w:t>
      </w:r>
      <w:r w:rsidR="00BE5044" w:rsidRPr="00D263F5">
        <w:rPr>
          <w:lang w:val="en-GB"/>
        </w:rPr>
        <w:t xml:space="preserve"> Notably, similar results were observed under the same AEW conditions when the SOFC operated at 1000 °C and 3 bar. This highlights the need for a comprehensive economic analysis to determine the most cost-effective scenario, taking into account not only system efficiencies but also operational and capital costs. Future studies should focus on this aspect to further optimize the integration of AEW and SOFC systems for sustainable energy generation.</w:t>
      </w:r>
    </w:p>
    <w:p w14:paraId="07A6D20F" w14:textId="0ECF229E"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53D40847" w14:textId="641B35B2" w:rsidR="00415134" w:rsidRDefault="00415134" w:rsidP="00280FAF">
      <w:pPr>
        <w:pStyle w:val="CETBodytext"/>
        <w:jc w:val="left"/>
        <w:rPr>
          <w:rFonts w:eastAsia="SimSun"/>
        </w:rPr>
      </w:pPr>
      <w:proofErr w:type="spellStart"/>
      <w:r>
        <w:rPr>
          <w:rFonts w:eastAsia="SimSun"/>
        </w:rPr>
        <w:t>A</w:t>
      </w:r>
      <w:r>
        <w:rPr>
          <w:rFonts w:eastAsia="SimSun"/>
          <w:vertAlign w:val="subscript"/>
        </w:rPr>
        <w:t>ec</w:t>
      </w:r>
      <w:proofErr w:type="spellEnd"/>
      <w:r>
        <w:rPr>
          <w:rFonts w:eastAsia="SimSun"/>
        </w:rPr>
        <w:t xml:space="preserve"> </w:t>
      </w:r>
      <w:r w:rsidRPr="00280FAF">
        <w:rPr>
          <w:rFonts w:eastAsia="SimSun"/>
        </w:rPr>
        <w:t>–</w:t>
      </w:r>
      <w:r>
        <w:rPr>
          <w:rFonts w:eastAsia="SimSun"/>
        </w:rPr>
        <w:t xml:space="preserve"> </w:t>
      </w:r>
      <w:r w:rsidRPr="00415134">
        <w:rPr>
          <w:rFonts w:eastAsia="SimSun"/>
        </w:rPr>
        <w:t>electrolytic cell area</w:t>
      </w:r>
    </w:p>
    <w:p w14:paraId="3E893C87" w14:textId="093FC816" w:rsidR="00415134" w:rsidRDefault="00415134" w:rsidP="00280FAF">
      <w:pPr>
        <w:pStyle w:val="CETBodytext"/>
        <w:jc w:val="left"/>
        <w:rPr>
          <w:rFonts w:eastAsia="SimSun"/>
        </w:rPr>
      </w:pPr>
      <w:r>
        <w:rPr>
          <w:rFonts w:eastAsia="SimSun"/>
        </w:rPr>
        <w:t>D</w:t>
      </w:r>
      <w:r>
        <w:rPr>
          <w:rFonts w:eastAsia="SimSun"/>
          <w:vertAlign w:val="subscript"/>
        </w:rPr>
        <w:t>c(eff)</w:t>
      </w:r>
      <w:r>
        <w:rPr>
          <w:rFonts w:eastAsia="SimSun"/>
        </w:rPr>
        <w:t xml:space="preserve"> </w:t>
      </w:r>
      <w:r w:rsidRPr="00280FAF">
        <w:rPr>
          <w:rFonts w:eastAsia="SimSun"/>
        </w:rPr>
        <w:t>–</w:t>
      </w:r>
      <w:r>
        <w:rPr>
          <w:rFonts w:eastAsia="SimSun"/>
        </w:rPr>
        <w:t xml:space="preserve"> </w:t>
      </w:r>
      <w:r w:rsidR="00BD479F" w:rsidRPr="00BD479F">
        <w:rPr>
          <w:rFonts w:eastAsia="SimSun"/>
        </w:rPr>
        <w:t>effective gas diffusivity through the cathode</w:t>
      </w:r>
    </w:p>
    <w:p w14:paraId="522369E1" w14:textId="75DF5FC0" w:rsidR="00BD479F" w:rsidRDefault="00BD479F" w:rsidP="00280FAF">
      <w:pPr>
        <w:pStyle w:val="CETBodytext"/>
        <w:jc w:val="left"/>
        <w:rPr>
          <w:rFonts w:eastAsia="SimSun"/>
        </w:rPr>
      </w:pPr>
      <w:r>
        <w:rPr>
          <w:rFonts w:eastAsia="SimSun"/>
        </w:rPr>
        <w:t>E</w:t>
      </w:r>
      <w:r>
        <w:rPr>
          <w:rFonts w:eastAsia="SimSun"/>
          <w:vertAlign w:val="superscript"/>
        </w:rPr>
        <w:t>0</w:t>
      </w:r>
      <w:r>
        <w:rPr>
          <w:rFonts w:eastAsia="SimSun"/>
        </w:rPr>
        <w:t xml:space="preserve"> </w:t>
      </w:r>
      <w:r w:rsidRPr="00280FAF">
        <w:rPr>
          <w:rFonts w:eastAsia="SimSun"/>
        </w:rPr>
        <w:t>–</w:t>
      </w:r>
      <w:r>
        <w:rPr>
          <w:rFonts w:eastAsia="SimSun"/>
        </w:rPr>
        <w:t xml:space="preserve"> </w:t>
      </w:r>
      <w:r w:rsidRPr="00BD479F">
        <w:rPr>
          <w:rFonts w:eastAsia="SimSun"/>
        </w:rPr>
        <w:t>standard potential of the fuel cell</w:t>
      </w:r>
    </w:p>
    <w:p w14:paraId="16ECD74B" w14:textId="1478D46E" w:rsidR="00BD479F" w:rsidRDefault="00BD479F" w:rsidP="00280FAF">
      <w:pPr>
        <w:pStyle w:val="CETBodytext"/>
        <w:jc w:val="left"/>
        <w:rPr>
          <w:rFonts w:eastAsia="SimSun"/>
        </w:rPr>
      </w:pPr>
      <w:r>
        <w:rPr>
          <w:rFonts w:eastAsia="SimSun"/>
        </w:rPr>
        <w:t>E</w:t>
      </w:r>
      <w:r>
        <w:rPr>
          <w:rFonts w:eastAsia="SimSun"/>
          <w:vertAlign w:val="subscript"/>
        </w:rPr>
        <w:t>rev</w:t>
      </w:r>
      <w:r>
        <w:rPr>
          <w:rFonts w:eastAsia="SimSun"/>
        </w:rPr>
        <w:t xml:space="preserve"> </w:t>
      </w:r>
      <w:r w:rsidRPr="00280FAF">
        <w:rPr>
          <w:rFonts w:eastAsia="SimSun"/>
        </w:rPr>
        <w:t>–</w:t>
      </w:r>
      <w:r>
        <w:rPr>
          <w:rFonts w:eastAsia="SimSun"/>
        </w:rPr>
        <w:t xml:space="preserve"> </w:t>
      </w:r>
      <w:r w:rsidRPr="00BD479F">
        <w:rPr>
          <w:rFonts w:eastAsia="SimSun"/>
        </w:rPr>
        <w:t>ideal potential of a fuel cell</w:t>
      </w:r>
    </w:p>
    <w:p w14:paraId="38DFCB9C" w14:textId="64B8B264" w:rsidR="00BD479F" w:rsidRDefault="00BD479F" w:rsidP="00280FAF">
      <w:pPr>
        <w:pStyle w:val="CETBodytext"/>
        <w:jc w:val="left"/>
        <w:rPr>
          <w:rFonts w:eastAsia="SimSun"/>
        </w:rPr>
      </w:pPr>
      <w:r>
        <w:rPr>
          <w:rFonts w:eastAsia="SimSun"/>
        </w:rPr>
        <w:t xml:space="preserve">F </w:t>
      </w:r>
      <w:r w:rsidRPr="00280FAF">
        <w:rPr>
          <w:rFonts w:eastAsia="SimSun"/>
        </w:rPr>
        <w:t>–</w:t>
      </w:r>
      <w:r>
        <w:rPr>
          <w:rFonts w:eastAsia="SimSun"/>
        </w:rPr>
        <w:t xml:space="preserve"> </w:t>
      </w:r>
      <w:r w:rsidRPr="00BD479F">
        <w:rPr>
          <w:rFonts w:eastAsia="SimSun"/>
        </w:rPr>
        <w:t>Faraday's constant</w:t>
      </w:r>
    </w:p>
    <w:p w14:paraId="54F45CB2" w14:textId="5B910F3E" w:rsidR="00BD479F" w:rsidRDefault="00BD479F" w:rsidP="00280FAF">
      <w:pPr>
        <w:pStyle w:val="CETBodytext"/>
        <w:jc w:val="left"/>
        <w:rPr>
          <w:rFonts w:eastAsia="SimSun"/>
        </w:rPr>
      </w:pPr>
      <w:r w:rsidRPr="00BD479F">
        <w:rPr>
          <w:rFonts w:eastAsia="SimSun"/>
        </w:rPr>
        <w:t>f</w:t>
      </w:r>
      <w:r w:rsidRPr="00BD479F">
        <w:rPr>
          <w:rFonts w:eastAsia="SimSun"/>
          <w:vertAlign w:val="subscript"/>
        </w:rPr>
        <w:t>11</w:t>
      </w:r>
      <w:r w:rsidRPr="00BD479F">
        <w:rPr>
          <w:rFonts w:eastAsia="SimSun"/>
        </w:rPr>
        <w:t>, f</w:t>
      </w:r>
      <w:r w:rsidRPr="00BD479F">
        <w:rPr>
          <w:rFonts w:eastAsia="SimSun"/>
          <w:vertAlign w:val="subscript"/>
        </w:rPr>
        <w:t>12</w:t>
      </w:r>
      <w:r w:rsidRPr="00BD479F">
        <w:rPr>
          <w:rFonts w:eastAsia="SimSun"/>
        </w:rPr>
        <w:t>, f</w:t>
      </w:r>
      <w:r w:rsidRPr="00BD479F">
        <w:rPr>
          <w:rFonts w:eastAsia="SimSun"/>
          <w:vertAlign w:val="subscript"/>
        </w:rPr>
        <w:t>21</w:t>
      </w:r>
      <w:r w:rsidRPr="00BD479F">
        <w:rPr>
          <w:rFonts w:eastAsia="SimSun"/>
        </w:rPr>
        <w:t>, f</w:t>
      </w:r>
      <w:r w:rsidRPr="00BD479F">
        <w:rPr>
          <w:rFonts w:eastAsia="SimSun"/>
          <w:vertAlign w:val="subscript"/>
        </w:rPr>
        <w:t>22</w:t>
      </w:r>
      <w:r>
        <w:rPr>
          <w:rFonts w:eastAsia="SimSun"/>
        </w:rPr>
        <w:t xml:space="preserve"> </w:t>
      </w:r>
      <w:r w:rsidRPr="00280FAF">
        <w:rPr>
          <w:rFonts w:eastAsia="SimSun"/>
        </w:rPr>
        <w:t>–</w:t>
      </w:r>
      <w:r>
        <w:rPr>
          <w:rFonts w:eastAsia="SimSun"/>
        </w:rPr>
        <w:t xml:space="preserve"> </w:t>
      </w:r>
      <w:r w:rsidRPr="00BD479F">
        <w:rPr>
          <w:rFonts w:eastAsia="SimSun"/>
        </w:rPr>
        <w:t>operational coefficients</w:t>
      </w:r>
    </w:p>
    <w:p w14:paraId="6A9ACF43" w14:textId="49DFCCBB" w:rsidR="00BD479F" w:rsidRDefault="00BD479F" w:rsidP="00280FAF">
      <w:pPr>
        <w:pStyle w:val="CETBodytext"/>
        <w:jc w:val="left"/>
        <w:rPr>
          <w:rFonts w:cs="Arial"/>
          <w:szCs w:val="18"/>
        </w:rPr>
      </w:pPr>
      <w:r>
        <w:rPr>
          <w:rFonts w:eastAsia="SimSun"/>
        </w:rPr>
        <w:t>j</w:t>
      </w:r>
      <w:r>
        <w:rPr>
          <w:rFonts w:eastAsia="SimSun"/>
          <w:vertAlign w:val="superscript"/>
        </w:rPr>
        <w:t>0</w:t>
      </w:r>
      <w:r>
        <w:rPr>
          <w:rFonts w:eastAsia="SimSun"/>
        </w:rPr>
        <w:t xml:space="preserve"> </w:t>
      </w:r>
      <w:r w:rsidRPr="00280FAF">
        <w:rPr>
          <w:rFonts w:eastAsia="SimSun"/>
        </w:rPr>
        <w:t>–</w:t>
      </w:r>
      <w:r>
        <w:rPr>
          <w:rFonts w:eastAsia="SimSun"/>
        </w:rPr>
        <w:t xml:space="preserve"> </w:t>
      </w:r>
      <w:r w:rsidRPr="00166140">
        <w:rPr>
          <w:rFonts w:cs="Arial"/>
          <w:szCs w:val="18"/>
        </w:rPr>
        <w:t>exchange density</w:t>
      </w:r>
    </w:p>
    <w:p w14:paraId="79A9FE80" w14:textId="19F1EBDA" w:rsidR="00BD479F" w:rsidRDefault="00BD479F" w:rsidP="00280FAF">
      <w:pPr>
        <w:pStyle w:val="CETBodytext"/>
        <w:jc w:val="left"/>
        <w:rPr>
          <w:rFonts w:eastAsia="SimSun"/>
        </w:rPr>
      </w:pPr>
      <w:proofErr w:type="spellStart"/>
      <w:r>
        <w:rPr>
          <w:rFonts w:eastAsia="SimSun"/>
        </w:rPr>
        <w:t>j</w:t>
      </w:r>
      <w:r>
        <w:rPr>
          <w:rFonts w:eastAsia="SimSun"/>
          <w:vertAlign w:val="subscript"/>
        </w:rPr>
        <w:t>cs</w:t>
      </w:r>
      <w:proofErr w:type="spellEnd"/>
      <w:r>
        <w:rPr>
          <w:rFonts w:eastAsia="SimSun"/>
        </w:rPr>
        <w:t xml:space="preserve"> </w:t>
      </w:r>
      <w:r w:rsidRPr="00280FAF">
        <w:rPr>
          <w:rFonts w:eastAsia="SimSun"/>
        </w:rPr>
        <w:t>–</w:t>
      </w:r>
      <w:r>
        <w:rPr>
          <w:rFonts w:eastAsia="SimSun"/>
        </w:rPr>
        <w:t xml:space="preserve"> </w:t>
      </w:r>
      <w:r w:rsidRPr="00BD479F">
        <w:rPr>
          <w:rFonts w:eastAsia="SimSun"/>
        </w:rPr>
        <w:t>limiting current density of the cathode</w:t>
      </w:r>
    </w:p>
    <w:p w14:paraId="052E7F59" w14:textId="3EAC1291" w:rsidR="00BD479F" w:rsidRDefault="00BD479F" w:rsidP="00280FAF">
      <w:pPr>
        <w:pStyle w:val="CETBodytext"/>
        <w:jc w:val="left"/>
        <w:rPr>
          <w:rFonts w:eastAsia="SimSun"/>
        </w:rPr>
      </w:pPr>
      <w:proofErr w:type="spellStart"/>
      <w:r>
        <w:rPr>
          <w:rFonts w:eastAsia="SimSun"/>
        </w:rPr>
        <w:t>j</w:t>
      </w:r>
      <w:r>
        <w:rPr>
          <w:rFonts w:eastAsia="SimSun"/>
          <w:vertAlign w:val="superscript"/>
        </w:rPr>
        <w:t>ec</w:t>
      </w:r>
      <w:proofErr w:type="spellEnd"/>
      <w:r>
        <w:rPr>
          <w:rFonts w:eastAsia="SimSun"/>
        </w:rPr>
        <w:t xml:space="preserve"> </w:t>
      </w:r>
      <w:r w:rsidRPr="00280FAF">
        <w:rPr>
          <w:rFonts w:eastAsia="SimSun"/>
        </w:rPr>
        <w:t>–</w:t>
      </w:r>
      <w:r>
        <w:rPr>
          <w:rFonts w:eastAsia="SimSun"/>
        </w:rPr>
        <w:t xml:space="preserve"> </w:t>
      </w:r>
      <w:r w:rsidRPr="00BD479F">
        <w:rPr>
          <w:rFonts w:eastAsia="SimSun"/>
        </w:rPr>
        <w:t>current density of the electrolyte cell</w:t>
      </w:r>
    </w:p>
    <w:p w14:paraId="465430E2" w14:textId="25311491" w:rsidR="00BD479F" w:rsidRDefault="00BD479F" w:rsidP="00280FAF">
      <w:pPr>
        <w:pStyle w:val="CETBodytext"/>
        <w:jc w:val="left"/>
        <w:rPr>
          <w:rFonts w:eastAsia="SimSun"/>
        </w:rPr>
      </w:pPr>
      <w:proofErr w:type="spellStart"/>
      <w:r>
        <w:rPr>
          <w:rFonts w:eastAsia="SimSun"/>
        </w:rPr>
        <w:t>j</w:t>
      </w:r>
      <w:r>
        <w:rPr>
          <w:rFonts w:eastAsia="SimSun"/>
          <w:vertAlign w:val="superscript"/>
        </w:rPr>
        <w:t>fc</w:t>
      </w:r>
      <w:proofErr w:type="spellEnd"/>
      <w:r>
        <w:rPr>
          <w:rFonts w:eastAsia="SimSun"/>
        </w:rPr>
        <w:t xml:space="preserve"> </w:t>
      </w:r>
      <w:r w:rsidRPr="00280FAF">
        <w:rPr>
          <w:rFonts w:eastAsia="SimSun"/>
        </w:rPr>
        <w:t>–</w:t>
      </w:r>
      <w:r>
        <w:rPr>
          <w:rFonts w:eastAsia="SimSun"/>
        </w:rPr>
        <w:t xml:space="preserve"> </w:t>
      </w:r>
      <w:r w:rsidRPr="00BD479F">
        <w:rPr>
          <w:rFonts w:eastAsia="SimSun"/>
        </w:rPr>
        <w:t>current density of the</w:t>
      </w:r>
      <w:r>
        <w:rPr>
          <w:rFonts w:eastAsia="SimSun"/>
        </w:rPr>
        <w:t xml:space="preserve"> fuel cell</w:t>
      </w:r>
    </w:p>
    <w:p w14:paraId="73A1B55F" w14:textId="33DEA9EA" w:rsidR="00BD479F" w:rsidRDefault="00BD479F" w:rsidP="00280FAF">
      <w:pPr>
        <w:pStyle w:val="CETBodytext"/>
        <w:jc w:val="left"/>
        <w:rPr>
          <w:rFonts w:eastAsia="SimSun"/>
        </w:rPr>
      </w:pPr>
      <w:r>
        <w:rPr>
          <w:rFonts w:eastAsia="SimSun"/>
        </w:rPr>
        <w:t>l</w:t>
      </w:r>
      <w:r>
        <w:rPr>
          <w:rFonts w:eastAsia="SimSun"/>
          <w:vertAlign w:val="subscript"/>
        </w:rPr>
        <w:t>c</w:t>
      </w:r>
      <w:r>
        <w:rPr>
          <w:rFonts w:eastAsia="SimSun"/>
        </w:rPr>
        <w:t xml:space="preserve"> </w:t>
      </w:r>
      <w:r w:rsidRPr="00280FAF">
        <w:rPr>
          <w:rFonts w:eastAsia="SimSun"/>
        </w:rPr>
        <w:t>–</w:t>
      </w:r>
      <w:r>
        <w:rPr>
          <w:rFonts w:eastAsia="SimSun"/>
        </w:rPr>
        <w:t xml:space="preserve"> </w:t>
      </w:r>
      <w:r w:rsidRPr="00BD479F">
        <w:rPr>
          <w:rFonts w:eastAsia="SimSun"/>
        </w:rPr>
        <w:t>thickness of the cathode</w:t>
      </w:r>
    </w:p>
    <w:p w14:paraId="478DBBAF" w14:textId="0DCE3BF7" w:rsidR="00BD479F" w:rsidRDefault="00BD479F" w:rsidP="00280FAF">
      <w:pPr>
        <w:pStyle w:val="CETBodytext"/>
        <w:jc w:val="left"/>
        <w:rPr>
          <w:rFonts w:eastAsia="SimSun"/>
        </w:rPr>
      </w:pPr>
      <w:proofErr w:type="spellStart"/>
      <w:r>
        <w:rPr>
          <w:rFonts w:eastAsia="SimSun"/>
        </w:rPr>
        <w:t>LHV</w:t>
      </w:r>
      <w:r>
        <w:rPr>
          <w:rFonts w:eastAsia="SimSun"/>
          <w:vertAlign w:val="subscript"/>
        </w:rPr>
        <w:t>r</w:t>
      </w:r>
      <w:proofErr w:type="spellEnd"/>
      <w:r>
        <w:rPr>
          <w:rFonts w:eastAsia="SimSun"/>
        </w:rPr>
        <w:t xml:space="preserve"> </w:t>
      </w:r>
      <w:r w:rsidRPr="00280FAF">
        <w:rPr>
          <w:rFonts w:eastAsia="SimSun"/>
        </w:rPr>
        <w:t>–</w:t>
      </w:r>
      <w:r>
        <w:rPr>
          <w:rFonts w:eastAsia="SimSun"/>
        </w:rPr>
        <w:t xml:space="preserve"> </w:t>
      </w:r>
      <w:r w:rsidRPr="00BD479F">
        <w:rPr>
          <w:rFonts w:eastAsia="SimSun"/>
        </w:rPr>
        <w:t>lower heating value of the fuel</w:t>
      </w:r>
    </w:p>
    <w:p w14:paraId="7ADAD026" w14:textId="46C425AB" w:rsidR="00BD479F" w:rsidRDefault="006F340E" w:rsidP="00280FAF">
      <w:pPr>
        <w:pStyle w:val="CETBodytext"/>
        <w:jc w:val="left"/>
        <w:rPr>
          <w:rFonts w:eastAsia="SimSun"/>
        </w:rPr>
      </w:pPr>
      <w:r>
        <w:rPr>
          <w:rFonts w:eastAsia="SimSun"/>
        </w:rPr>
        <w:t xml:space="preserve">m </w:t>
      </w:r>
      <w:r w:rsidRPr="00280FAF">
        <w:rPr>
          <w:rFonts w:eastAsia="SimSun"/>
        </w:rPr>
        <w:t>–</w:t>
      </w:r>
      <w:r>
        <w:rPr>
          <w:rFonts w:eastAsia="SimSun"/>
        </w:rPr>
        <w:t xml:space="preserve"> </w:t>
      </w:r>
      <w:r w:rsidRPr="006F340E">
        <w:rPr>
          <w:rFonts w:eastAsia="SimSun"/>
        </w:rPr>
        <w:t>mass flow rate</w:t>
      </w:r>
    </w:p>
    <w:p w14:paraId="26F8421D" w14:textId="205FE649" w:rsidR="006F340E" w:rsidRDefault="006F340E" w:rsidP="00280FAF">
      <w:pPr>
        <w:pStyle w:val="CETBodytext"/>
        <w:jc w:val="left"/>
        <w:rPr>
          <w:rFonts w:eastAsia="SimSun"/>
        </w:rPr>
      </w:pPr>
      <w:r>
        <w:rPr>
          <w:rFonts w:eastAsia="SimSun"/>
        </w:rPr>
        <w:t>MW</w:t>
      </w:r>
      <w:r>
        <w:rPr>
          <w:rFonts w:eastAsia="SimSun"/>
          <w:vertAlign w:val="subscript"/>
        </w:rPr>
        <w:t>H2</w:t>
      </w:r>
      <w:r>
        <w:rPr>
          <w:rFonts w:eastAsia="SimSun"/>
        </w:rPr>
        <w:t xml:space="preserve"> </w:t>
      </w:r>
      <w:r w:rsidRPr="00280FAF">
        <w:rPr>
          <w:rFonts w:eastAsia="SimSun"/>
        </w:rPr>
        <w:t>–</w:t>
      </w:r>
      <w:r>
        <w:rPr>
          <w:rFonts w:eastAsia="SimSun"/>
        </w:rPr>
        <w:t xml:space="preserve"> </w:t>
      </w:r>
      <w:r w:rsidRPr="006F340E">
        <w:rPr>
          <w:rFonts w:eastAsia="SimSun"/>
        </w:rPr>
        <w:t>molecular weight</w:t>
      </w:r>
    </w:p>
    <w:p w14:paraId="4811C9ED" w14:textId="160E2299" w:rsidR="006F340E" w:rsidRDefault="006F340E" w:rsidP="00280FAF">
      <w:pPr>
        <w:pStyle w:val="CETBodytext"/>
        <w:jc w:val="left"/>
        <w:rPr>
          <w:rFonts w:eastAsia="SimSun"/>
        </w:rPr>
      </w:pPr>
      <w:proofErr w:type="spellStart"/>
      <w:r>
        <w:rPr>
          <w:rFonts w:eastAsia="SimSun"/>
        </w:rPr>
        <w:t>n</w:t>
      </w:r>
      <w:r>
        <w:rPr>
          <w:rFonts w:eastAsia="SimSun"/>
          <w:vertAlign w:val="subscript"/>
        </w:rPr>
        <w:t>c</w:t>
      </w:r>
      <w:proofErr w:type="spellEnd"/>
      <w:r>
        <w:rPr>
          <w:rFonts w:eastAsia="SimSun"/>
        </w:rPr>
        <w:t xml:space="preserve"> </w:t>
      </w:r>
      <w:r w:rsidRPr="00280FAF">
        <w:rPr>
          <w:rFonts w:eastAsia="SimSun"/>
        </w:rPr>
        <w:t>–</w:t>
      </w:r>
      <w:r>
        <w:rPr>
          <w:rFonts w:eastAsia="SimSun"/>
        </w:rPr>
        <w:t xml:space="preserve"> number of cells</w:t>
      </w:r>
    </w:p>
    <w:p w14:paraId="5DFF8CCB" w14:textId="3F5E5195" w:rsidR="006F340E" w:rsidRDefault="006F340E" w:rsidP="00280FAF">
      <w:pPr>
        <w:pStyle w:val="CETBodytext"/>
        <w:jc w:val="left"/>
        <w:rPr>
          <w:rFonts w:eastAsia="SimSun"/>
        </w:rPr>
      </w:pPr>
      <w:r>
        <w:rPr>
          <w:rFonts w:eastAsia="SimSun"/>
        </w:rPr>
        <w:t>n</w:t>
      </w:r>
      <w:r>
        <w:rPr>
          <w:rFonts w:eastAsia="SimSun"/>
          <w:vertAlign w:val="subscript"/>
        </w:rPr>
        <w:t>H2</w:t>
      </w:r>
      <w:r>
        <w:rPr>
          <w:rFonts w:eastAsia="SimSun"/>
        </w:rPr>
        <w:t xml:space="preserve"> </w:t>
      </w:r>
      <w:r w:rsidRPr="00280FAF">
        <w:rPr>
          <w:rFonts w:eastAsia="SimSun"/>
        </w:rPr>
        <w:t>–</w:t>
      </w:r>
      <w:r>
        <w:rPr>
          <w:rFonts w:eastAsia="SimSun"/>
        </w:rPr>
        <w:t xml:space="preserve"> </w:t>
      </w:r>
      <w:r w:rsidRPr="006F340E">
        <w:rPr>
          <w:rFonts w:eastAsia="SimSun"/>
        </w:rPr>
        <w:t>molar amount of hydrogen produced</w:t>
      </w:r>
    </w:p>
    <w:p w14:paraId="2BD4936B" w14:textId="30EF3340" w:rsidR="006F340E" w:rsidRDefault="006F340E" w:rsidP="00280FAF">
      <w:pPr>
        <w:pStyle w:val="CETBodytext"/>
        <w:jc w:val="left"/>
        <w:rPr>
          <w:rFonts w:eastAsia="SimSun"/>
        </w:rPr>
      </w:pPr>
      <w:r>
        <w:rPr>
          <w:rFonts w:eastAsia="SimSun"/>
        </w:rPr>
        <w:t>n</w:t>
      </w:r>
      <w:r>
        <w:rPr>
          <w:rFonts w:eastAsia="SimSun"/>
          <w:vertAlign w:val="subscript"/>
        </w:rPr>
        <w:t>H2O</w:t>
      </w:r>
      <w:r>
        <w:rPr>
          <w:rFonts w:eastAsia="SimSun"/>
        </w:rPr>
        <w:t xml:space="preserve"> </w:t>
      </w:r>
      <w:r w:rsidRPr="00280FAF">
        <w:rPr>
          <w:rFonts w:eastAsia="SimSun"/>
        </w:rPr>
        <w:t>–</w:t>
      </w:r>
      <w:r>
        <w:rPr>
          <w:rFonts w:eastAsia="SimSun"/>
        </w:rPr>
        <w:t xml:space="preserve"> </w:t>
      </w:r>
      <w:r w:rsidRPr="006F340E">
        <w:rPr>
          <w:rFonts w:eastAsia="SimSun"/>
        </w:rPr>
        <w:t>molar amount of water converted</w:t>
      </w:r>
    </w:p>
    <w:p w14:paraId="5587FDA7" w14:textId="5A07B0E8" w:rsidR="006F340E" w:rsidRDefault="006F340E" w:rsidP="00280FAF">
      <w:pPr>
        <w:pStyle w:val="CETBodytext"/>
        <w:jc w:val="left"/>
        <w:rPr>
          <w:rFonts w:eastAsia="SimSun"/>
        </w:rPr>
      </w:pPr>
      <w:r>
        <w:rPr>
          <w:rFonts w:eastAsia="SimSun"/>
        </w:rPr>
        <w:t xml:space="preserve">p </w:t>
      </w:r>
      <w:r w:rsidRPr="00280FAF">
        <w:rPr>
          <w:rFonts w:eastAsia="SimSun"/>
        </w:rPr>
        <w:t>–</w:t>
      </w:r>
      <w:r>
        <w:rPr>
          <w:rFonts w:eastAsia="SimSun"/>
        </w:rPr>
        <w:t xml:space="preserve"> operational pressure</w:t>
      </w:r>
    </w:p>
    <w:p w14:paraId="3D5D2F46" w14:textId="091FCD28" w:rsidR="006F340E" w:rsidRDefault="006F340E" w:rsidP="00280FAF">
      <w:pPr>
        <w:pStyle w:val="CETBodytext"/>
        <w:jc w:val="left"/>
        <w:rPr>
          <w:rFonts w:eastAsia="SimSun"/>
        </w:rPr>
      </w:pPr>
      <w:r>
        <w:rPr>
          <w:rFonts w:eastAsia="SimSun"/>
        </w:rPr>
        <w:t>P</w:t>
      </w:r>
      <w:r>
        <w:rPr>
          <w:rFonts w:eastAsia="SimSun"/>
          <w:vertAlign w:val="subscript"/>
        </w:rPr>
        <w:t>ec</w:t>
      </w:r>
      <w:r>
        <w:rPr>
          <w:rFonts w:eastAsia="SimSun"/>
        </w:rPr>
        <w:t xml:space="preserve"> </w:t>
      </w:r>
      <w:r w:rsidRPr="00280FAF">
        <w:rPr>
          <w:rFonts w:eastAsia="SimSun"/>
        </w:rPr>
        <w:t>–</w:t>
      </w:r>
      <w:r>
        <w:rPr>
          <w:rFonts w:eastAsia="SimSun"/>
        </w:rPr>
        <w:t xml:space="preserve"> electrolyte cell’s power</w:t>
      </w:r>
    </w:p>
    <w:p w14:paraId="4D94E8E8" w14:textId="756FDC48" w:rsidR="006F340E" w:rsidRDefault="006F340E" w:rsidP="00280FAF">
      <w:pPr>
        <w:pStyle w:val="CETBodytext"/>
        <w:jc w:val="left"/>
        <w:rPr>
          <w:rFonts w:eastAsia="SimSun"/>
        </w:rPr>
      </w:pPr>
      <w:r w:rsidRPr="006F340E">
        <w:rPr>
          <w:rFonts w:eastAsia="SimSun"/>
        </w:rPr>
        <w:t>P</w:t>
      </w:r>
      <w:r w:rsidRPr="006F340E">
        <w:rPr>
          <w:rFonts w:eastAsia="SimSun"/>
          <w:vertAlign w:val="subscript"/>
        </w:rPr>
        <w:t>H2</w:t>
      </w:r>
      <w:r w:rsidRPr="006F340E">
        <w:rPr>
          <w:rFonts w:eastAsia="SimSun"/>
        </w:rPr>
        <w:t>, P</w:t>
      </w:r>
      <w:r w:rsidRPr="006F340E">
        <w:rPr>
          <w:rFonts w:eastAsia="SimSun"/>
          <w:vertAlign w:val="subscript"/>
        </w:rPr>
        <w:t>O2</w:t>
      </w:r>
      <w:r w:rsidRPr="006F340E">
        <w:rPr>
          <w:rFonts w:eastAsia="SimSun"/>
        </w:rPr>
        <w:t>, P</w:t>
      </w:r>
      <w:r w:rsidRPr="006F340E">
        <w:rPr>
          <w:rFonts w:eastAsia="SimSun"/>
          <w:vertAlign w:val="subscript"/>
        </w:rPr>
        <w:t>H2O</w:t>
      </w:r>
      <w:r>
        <w:rPr>
          <w:rFonts w:eastAsia="SimSun"/>
        </w:rPr>
        <w:t xml:space="preserve"> </w:t>
      </w:r>
      <w:r w:rsidRPr="00280FAF">
        <w:rPr>
          <w:rFonts w:eastAsia="SimSun"/>
        </w:rPr>
        <w:t>–</w:t>
      </w:r>
      <w:r>
        <w:rPr>
          <w:rFonts w:eastAsia="SimSun"/>
        </w:rPr>
        <w:t xml:space="preserve"> </w:t>
      </w:r>
      <w:r w:rsidRPr="006F340E">
        <w:rPr>
          <w:rFonts w:eastAsia="SimSun"/>
        </w:rPr>
        <w:t>partial pressures of the corresponding species</w:t>
      </w:r>
    </w:p>
    <w:p w14:paraId="68D55AEC" w14:textId="59B431E6" w:rsidR="006F340E" w:rsidRDefault="006F340E" w:rsidP="00280FAF">
      <w:pPr>
        <w:pStyle w:val="CETBodytext"/>
        <w:jc w:val="left"/>
        <w:rPr>
          <w:rFonts w:eastAsia="SimSun"/>
        </w:rPr>
      </w:pPr>
      <w:r>
        <w:rPr>
          <w:rFonts w:eastAsia="SimSun"/>
        </w:rPr>
        <w:t>p</w:t>
      </w:r>
      <w:r>
        <w:rPr>
          <w:rFonts w:eastAsia="SimSun"/>
          <w:vertAlign w:val="subscript"/>
        </w:rPr>
        <w:t>O2</w:t>
      </w:r>
      <w:r>
        <w:rPr>
          <w:rFonts w:eastAsia="SimSun"/>
        </w:rPr>
        <w:t xml:space="preserve"> </w:t>
      </w:r>
      <w:r w:rsidRPr="00280FAF">
        <w:rPr>
          <w:rFonts w:eastAsia="SimSun"/>
        </w:rPr>
        <w:t>–</w:t>
      </w:r>
      <w:r>
        <w:rPr>
          <w:rFonts w:eastAsia="SimSun"/>
        </w:rPr>
        <w:t xml:space="preserve"> </w:t>
      </w:r>
      <w:r w:rsidRPr="006F340E">
        <w:rPr>
          <w:rFonts w:eastAsia="SimSun"/>
        </w:rPr>
        <w:t>typical partial pressure of oxygen in the oxidant</w:t>
      </w:r>
    </w:p>
    <w:p w14:paraId="0608653B" w14:textId="263AB00A" w:rsidR="006F340E" w:rsidRDefault="006F340E" w:rsidP="00280FAF">
      <w:pPr>
        <w:pStyle w:val="CETBodytext"/>
        <w:jc w:val="left"/>
        <w:rPr>
          <w:rFonts w:eastAsia="SimSun"/>
        </w:rPr>
      </w:pPr>
      <w:r>
        <w:rPr>
          <w:rFonts w:eastAsia="SimSun"/>
        </w:rPr>
        <w:t xml:space="preserve">R </w:t>
      </w:r>
      <w:r w:rsidRPr="00280FAF">
        <w:rPr>
          <w:rFonts w:eastAsia="SimSun"/>
        </w:rPr>
        <w:t>–</w:t>
      </w:r>
      <w:r>
        <w:rPr>
          <w:rFonts w:eastAsia="SimSun"/>
        </w:rPr>
        <w:t xml:space="preserve"> universal gas constant</w:t>
      </w:r>
    </w:p>
    <w:p w14:paraId="38503B7A" w14:textId="04A23716" w:rsidR="006F340E" w:rsidRDefault="006F340E" w:rsidP="00280FAF">
      <w:pPr>
        <w:pStyle w:val="CETBodytext"/>
        <w:jc w:val="left"/>
        <w:rPr>
          <w:rFonts w:eastAsia="SimSun"/>
        </w:rPr>
      </w:pPr>
      <w:r>
        <w:rPr>
          <w:rFonts w:eastAsia="SimSun"/>
        </w:rPr>
        <w:t xml:space="preserve">r </w:t>
      </w:r>
      <w:r w:rsidRPr="00280FAF">
        <w:rPr>
          <w:rFonts w:eastAsia="SimSun"/>
        </w:rPr>
        <w:t>–</w:t>
      </w:r>
      <w:r>
        <w:rPr>
          <w:rFonts w:eastAsia="SimSun"/>
        </w:rPr>
        <w:t xml:space="preserve"> specific area constant</w:t>
      </w:r>
    </w:p>
    <w:p w14:paraId="3E1FA682" w14:textId="20DEDA33" w:rsidR="006F340E" w:rsidRDefault="006F340E" w:rsidP="00280FAF">
      <w:pPr>
        <w:pStyle w:val="CETBodytext"/>
        <w:jc w:val="left"/>
        <w:rPr>
          <w:rFonts w:eastAsia="SimSun"/>
        </w:rPr>
      </w:pPr>
      <w:r w:rsidRPr="006F340E">
        <w:rPr>
          <w:rFonts w:eastAsia="SimSun"/>
        </w:rPr>
        <w:t>r</w:t>
      </w:r>
      <w:r w:rsidRPr="006F340E">
        <w:rPr>
          <w:rFonts w:eastAsia="SimSun"/>
          <w:vertAlign w:val="subscript"/>
        </w:rPr>
        <w:t>1</w:t>
      </w:r>
      <w:r w:rsidRPr="006F340E">
        <w:rPr>
          <w:rFonts w:eastAsia="SimSun"/>
        </w:rPr>
        <w:t>, r</w:t>
      </w:r>
      <w:r w:rsidRPr="006F340E">
        <w:rPr>
          <w:rFonts w:eastAsia="SimSun"/>
          <w:vertAlign w:val="subscript"/>
        </w:rPr>
        <w:t>2</w:t>
      </w:r>
      <w:r w:rsidRPr="006F340E">
        <w:rPr>
          <w:rFonts w:eastAsia="SimSun"/>
        </w:rPr>
        <w:t>, d</w:t>
      </w:r>
      <w:r w:rsidRPr="006F340E">
        <w:rPr>
          <w:rFonts w:eastAsia="SimSun"/>
          <w:vertAlign w:val="subscript"/>
        </w:rPr>
        <w:t>1</w:t>
      </w:r>
      <w:r w:rsidRPr="006F340E">
        <w:rPr>
          <w:rFonts w:eastAsia="SimSun"/>
        </w:rPr>
        <w:t>, d</w:t>
      </w:r>
      <w:r w:rsidRPr="006F340E">
        <w:rPr>
          <w:rFonts w:eastAsia="SimSun"/>
          <w:vertAlign w:val="subscript"/>
        </w:rPr>
        <w:t>2</w:t>
      </w:r>
      <w:r w:rsidRPr="006F340E">
        <w:rPr>
          <w:rFonts w:eastAsia="SimSun"/>
        </w:rPr>
        <w:t>, s, t</w:t>
      </w:r>
      <w:r w:rsidRPr="006F340E">
        <w:rPr>
          <w:rFonts w:eastAsia="SimSun"/>
          <w:vertAlign w:val="subscript"/>
        </w:rPr>
        <w:t>1</w:t>
      </w:r>
      <w:r w:rsidRPr="006F340E">
        <w:rPr>
          <w:rFonts w:eastAsia="SimSun"/>
        </w:rPr>
        <w:t>, t</w:t>
      </w:r>
      <w:r w:rsidRPr="006F340E">
        <w:rPr>
          <w:rFonts w:eastAsia="SimSun"/>
          <w:vertAlign w:val="subscript"/>
        </w:rPr>
        <w:t>2</w:t>
      </w:r>
      <w:r w:rsidRPr="006F340E">
        <w:rPr>
          <w:rFonts w:eastAsia="SimSun"/>
        </w:rPr>
        <w:t>, t</w:t>
      </w:r>
      <w:r w:rsidRPr="006F340E">
        <w:rPr>
          <w:rFonts w:eastAsia="SimSun"/>
          <w:vertAlign w:val="subscript"/>
        </w:rPr>
        <w:t>3</w:t>
      </w:r>
      <w:r>
        <w:rPr>
          <w:rFonts w:eastAsia="SimSun"/>
        </w:rPr>
        <w:t xml:space="preserve"> </w:t>
      </w:r>
      <w:r w:rsidRPr="00280FAF">
        <w:rPr>
          <w:rFonts w:eastAsia="SimSun"/>
        </w:rPr>
        <w:t>–</w:t>
      </w:r>
      <w:r>
        <w:rPr>
          <w:rFonts w:eastAsia="SimSun"/>
        </w:rPr>
        <w:t xml:space="preserve"> </w:t>
      </w:r>
      <w:r w:rsidRPr="006F340E">
        <w:rPr>
          <w:rFonts w:eastAsia="SimSun"/>
        </w:rPr>
        <w:t>operational coefficients of the electrolytic cell</w:t>
      </w:r>
    </w:p>
    <w:p w14:paraId="68696265" w14:textId="2887B4C9" w:rsidR="006F340E" w:rsidRDefault="006F340E" w:rsidP="00280FAF">
      <w:pPr>
        <w:pStyle w:val="CETBodytext"/>
        <w:jc w:val="left"/>
        <w:rPr>
          <w:rFonts w:eastAsia="SimSun"/>
        </w:rPr>
      </w:pPr>
      <w:r>
        <w:rPr>
          <w:rFonts w:eastAsia="SimSun"/>
        </w:rPr>
        <w:t xml:space="preserve">T </w:t>
      </w:r>
      <w:r w:rsidRPr="00280FAF">
        <w:rPr>
          <w:rFonts w:eastAsia="SimSun"/>
        </w:rPr>
        <w:t>–</w:t>
      </w:r>
      <w:r>
        <w:rPr>
          <w:rFonts w:eastAsia="SimSun"/>
        </w:rPr>
        <w:t xml:space="preserve"> operational temperature</w:t>
      </w:r>
    </w:p>
    <w:p w14:paraId="23CBD1FE" w14:textId="386035DE" w:rsidR="006F340E" w:rsidRDefault="006F340E" w:rsidP="00280FAF">
      <w:pPr>
        <w:pStyle w:val="CETBodytext"/>
        <w:jc w:val="left"/>
        <w:rPr>
          <w:rFonts w:eastAsia="SimSun"/>
        </w:rPr>
      </w:pPr>
      <w:proofErr w:type="spellStart"/>
      <w:r>
        <w:rPr>
          <w:rFonts w:eastAsia="SimSun"/>
        </w:rPr>
        <w:t>U</w:t>
      </w:r>
      <w:r>
        <w:rPr>
          <w:rFonts w:eastAsia="SimSun"/>
          <w:vertAlign w:val="subscript"/>
        </w:rPr>
        <w:t>f</w:t>
      </w:r>
      <w:proofErr w:type="spellEnd"/>
      <w:r>
        <w:rPr>
          <w:rFonts w:eastAsia="SimSun"/>
        </w:rPr>
        <w:t xml:space="preserve"> </w:t>
      </w:r>
      <w:r w:rsidRPr="00280FAF">
        <w:rPr>
          <w:rFonts w:eastAsia="SimSun"/>
        </w:rPr>
        <w:t>–</w:t>
      </w:r>
      <w:r>
        <w:rPr>
          <w:rFonts w:eastAsia="SimSun"/>
        </w:rPr>
        <w:t xml:space="preserve"> fuel </w:t>
      </w:r>
      <w:proofErr w:type="spellStart"/>
      <w:r>
        <w:rPr>
          <w:rFonts w:eastAsia="SimSun"/>
        </w:rPr>
        <w:t>utilizational</w:t>
      </w:r>
      <w:proofErr w:type="spellEnd"/>
      <w:r>
        <w:rPr>
          <w:rFonts w:eastAsia="SimSun"/>
        </w:rPr>
        <w:t xml:space="preserve"> factor</w:t>
      </w:r>
    </w:p>
    <w:p w14:paraId="263BEFE6" w14:textId="18F76652" w:rsidR="006F340E" w:rsidRDefault="006F340E" w:rsidP="00280FAF">
      <w:pPr>
        <w:pStyle w:val="CETBodytext"/>
        <w:jc w:val="left"/>
        <w:rPr>
          <w:rFonts w:eastAsia="SimSun"/>
        </w:rPr>
      </w:pPr>
      <w:r>
        <w:rPr>
          <w:rFonts w:eastAsia="SimSun"/>
        </w:rPr>
        <w:t>V</w:t>
      </w:r>
      <w:r>
        <w:rPr>
          <w:rFonts w:eastAsia="SimSun"/>
          <w:vertAlign w:val="superscript"/>
        </w:rPr>
        <w:t>0</w:t>
      </w:r>
      <w:r>
        <w:rPr>
          <w:rFonts w:eastAsia="SimSun"/>
        </w:rPr>
        <w:t xml:space="preserve"> </w:t>
      </w:r>
      <w:r w:rsidRPr="00280FAF">
        <w:rPr>
          <w:rFonts w:eastAsia="SimSun"/>
        </w:rPr>
        <w:t>–</w:t>
      </w:r>
      <w:r>
        <w:rPr>
          <w:rFonts w:eastAsia="SimSun"/>
        </w:rPr>
        <w:t xml:space="preserve"> </w:t>
      </w:r>
      <w:r w:rsidRPr="006F340E">
        <w:rPr>
          <w:rFonts w:eastAsia="SimSun"/>
        </w:rPr>
        <w:t>standard potential of the electrolytic cell</w:t>
      </w:r>
    </w:p>
    <w:p w14:paraId="043496A5" w14:textId="10545512" w:rsidR="006F340E" w:rsidRDefault="006F340E" w:rsidP="00280FAF">
      <w:pPr>
        <w:pStyle w:val="CETBodytext"/>
        <w:jc w:val="left"/>
        <w:rPr>
          <w:rFonts w:eastAsia="SimSun"/>
        </w:rPr>
      </w:pPr>
      <w:r>
        <w:rPr>
          <w:rFonts w:eastAsia="SimSun"/>
        </w:rPr>
        <w:t>V</w:t>
      </w:r>
      <w:r>
        <w:rPr>
          <w:rFonts w:eastAsia="SimSun"/>
          <w:vertAlign w:val="subscript"/>
        </w:rPr>
        <w:t>ec</w:t>
      </w:r>
      <w:r>
        <w:rPr>
          <w:rFonts w:eastAsia="SimSun"/>
        </w:rPr>
        <w:t xml:space="preserve"> </w:t>
      </w:r>
      <w:r w:rsidRPr="00280FAF">
        <w:rPr>
          <w:rFonts w:eastAsia="SimSun"/>
        </w:rPr>
        <w:t>–</w:t>
      </w:r>
      <w:r w:rsidR="004A024C">
        <w:rPr>
          <w:rFonts w:eastAsia="SimSun"/>
        </w:rPr>
        <w:t xml:space="preserve"> </w:t>
      </w:r>
      <w:r w:rsidR="004A024C" w:rsidRPr="004A024C">
        <w:rPr>
          <w:rFonts w:eastAsia="SimSun"/>
        </w:rPr>
        <w:t>voltage of the electrolytic cell</w:t>
      </w:r>
    </w:p>
    <w:p w14:paraId="051B60DD" w14:textId="6E84B0F5" w:rsidR="006F340E" w:rsidRDefault="006F340E" w:rsidP="00280FAF">
      <w:pPr>
        <w:pStyle w:val="CETBodytext"/>
        <w:jc w:val="left"/>
        <w:rPr>
          <w:rFonts w:eastAsia="SimSun"/>
        </w:rPr>
      </w:pPr>
      <w:proofErr w:type="spellStart"/>
      <w:r>
        <w:rPr>
          <w:rFonts w:eastAsia="SimSun"/>
        </w:rPr>
        <w:t>V</w:t>
      </w:r>
      <w:r>
        <w:rPr>
          <w:rFonts w:eastAsia="SimSun"/>
          <w:vertAlign w:val="subscript"/>
        </w:rPr>
        <w:t>fc</w:t>
      </w:r>
      <w:proofErr w:type="spellEnd"/>
      <w:r>
        <w:rPr>
          <w:rFonts w:eastAsia="SimSun"/>
        </w:rPr>
        <w:t xml:space="preserve"> </w:t>
      </w:r>
      <w:r w:rsidRPr="00280FAF">
        <w:rPr>
          <w:rFonts w:eastAsia="SimSun"/>
        </w:rPr>
        <w:t>–</w:t>
      </w:r>
      <w:r w:rsidR="004A024C">
        <w:rPr>
          <w:rFonts w:eastAsia="SimSun"/>
        </w:rPr>
        <w:t xml:space="preserve"> </w:t>
      </w:r>
      <w:r w:rsidR="004A024C" w:rsidRPr="004A024C">
        <w:rPr>
          <w:rFonts w:eastAsia="SimSun"/>
        </w:rPr>
        <w:t>real potential of the fuel cell</w:t>
      </w:r>
    </w:p>
    <w:p w14:paraId="5C9E2F87" w14:textId="73CBDDC5" w:rsidR="006F340E" w:rsidRDefault="006F340E" w:rsidP="00280FAF">
      <w:pPr>
        <w:pStyle w:val="CETBodytext"/>
        <w:jc w:val="left"/>
        <w:rPr>
          <w:rFonts w:eastAsia="SimSun"/>
        </w:rPr>
      </w:pPr>
      <w:proofErr w:type="spellStart"/>
      <w:r>
        <w:rPr>
          <w:rFonts w:eastAsia="SimSun"/>
        </w:rPr>
        <w:t>V</w:t>
      </w:r>
      <w:r>
        <w:rPr>
          <w:rFonts w:eastAsia="SimSun"/>
          <w:vertAlign w:val="subscript"/>
        </w:rPr>
        <w:t>tm</w:t>
      </w:r>
      <w:proofErr w:type="spellEnd"/>
      <w:r>
        <w:rPr>
          <w:rFonts w:eastAsia="SimSun"/>
        </w:rPr>
        <w:t xml:space="preserve"> </w:t>
      </w:r>
      <w:r w:rsidRPr="00280FAF">
        <w:rPr>
          <w:rFonts w:eastAsia="SimSun"/>
        </w:rPr>
        <w:t>–</w:t>
      </w:r>
      <w:r w:rsidR="004A024C">
        <w:rPr>
          <w:rFonts w:eastAsia="SimSun"/>
        </w:rPr>
        <w:t xml:space="preserve"> </w:t>
      </w:r>
      <w:r w:rsidR="004A024C" w:rsidRPr="004A024C">
        <w:rPr>
          <w:rFonts w:eastAsia="SimSun"/>
        </w:rPr>
        <w:t>thermoneutral voltage</w:t>
      </w:r>
    </w:p>
    <w:p w14:paraId="5C4ACACB" w14:textId="3C83BC15" w:rsidR="006F340E" w:rsidRDefault="004A024C" w:rsidP="00280FAF">
      <w:pPr>
        <w:pStyle w:val="CETBodytext"/>
        <w:jc w:val="left"/>
        <w:rPr>
          <w:rFonts w:eastAsia="SimSun"/>
        </w:rPr>
      </w:pPr>
      <w:r w:rsidRPr="004A024C">
        <w:rPr>
          <w:rFonts w:eastAsia="SimSun"/>
        </w:rPr>
        <w:t>α</w:t>
      </w:r>
      <w:r>
        <w:rPr>
          <w:rFonts w:eastAsia="SimSun"/>
        </w:rPr>
        <w:t xml:space="preserve"> </w:t>
      </w:r>
      <w:r w:rsidRPr="00280FAF">
        <w:rPr>
          <w:rFonts w:eastAsia="SimSun"/>
        </w:rPr>
        <w:t>–</w:t>
      </w:r>
      <w:r>
        <w:rPr>
          <w:rFonts w:eastAsia="SimSun"/>
        </w:rPr>
        <w:t xml:space="preserve"> </w:t>
      </w:r>
      <w:r w:rsidRPr="004A024C">
        <w:rPr>
          <w:rFonts w:eastAsia="SimSun"/>
        </w:rPr>
        <w:t>charge transfer coefficient</w:t>
      </w:r>
    </w:p>
    <w:p w14:paraId="5656EB0B" w14:textId="7CE49831" w:rsidR="004A024C" w:rsidRDefault="004A024C" w:rsidP="00280FAF">
      <w:pPr>
        <w:pStyle w:val="CETBodytext"/>
        <w:jc w:val="left"/>
        <w:rPr>
          <w:rFonts w:eastAsia="SimSun"/>
        </w:rPr>
      </w:pPr>
      <w:r w:rsidRPr="004A024C">
        <w:rPr>
          <w:rFonts w:eastAsia="SimSun"/>
        </w:rPr>
        <w:t>γ, β, T</w:t>
      </w:r>
      <w:r w:rsidRPr="004A024C">
        <w:rPr>
          <w:rFonts w:eastAsia="SimSun"/>
          <w:vertAlign w:val="subscript"/>
        </w:rPr>
        <w:t>0</w:t>
      </w:r>
      <w:r>
        <w:rPr>
          <w:rFonts w:eastAsia="SimSun"/>
        </w:rPr>
        <w:t xml:space="preserve"> </w:t>
      </w:r>
      <w:r w:rsidRPr="00280FAF">
        <w:rPr>
          <w:rFonts w:eastAsia="SimSun"/>
        </w:rPr>
        <w:t>–</w:t>
      </w:r>
      <w:r>
        <w:rPr>
          <w:rFonts w:eastAsia="SimSun"/>
        </w:rPr>
        <w:t xml:space="preserve"> </w:t>
      </w:r>
      <w:r w:rsidRPr="004A024C">
        <w:rPr>
          <w:rFonts w:eastAsia="SimSun"/>
        </w:rPr>
        <w:t>constant coefficients of the fuel cell</w:t>
      </w:r>
    </w:p>
    <w:p w14:paraId="328A843B" w14:textId="5E20F158" w:rsidR="004A024C" w:rsidRPr="00F93587" w:rsidRDefault="00F93587" w:rsidP="00280FAF">
      <w:pPr>
        <w:pStyle w:val="CETBodytext"/>
        <w:jc w:val="left"/>
        <w:rPr>
          <w:rFonts w:eastAsia="SimSun"/>
        </w:rPr>
      </w:pPr>
      <w:r w:rsidRPr="00453881">
        <w:rPr>
          <w:rFonts w:cs="Arial"/>
          <w:i/>
          <w:iCs/>
          <w:szCs w:val="18"/>
        </w:rPr>
        <w:t>Δ</w:t>
      </w:r>
      <m:oMath>
        <m:sSub>
          <m:sSubPr>
            <m:ctrlPr>
              <w:rPr>
                <w:rFonts w:ascii="Cambria Math" w:hAnsi="Cambria Math" w:cs="Arial"/>
                <w:i/>
                <w:iCs/>
                <w:szCs w:val="18"/>
              </w:rPr>
            </m:ctrlPr>
          </m:sSubPr>
          <m:e>
            <m:acc>
              <m:accPr>
                <m:chr m:val="̃"/>
                <m:ctrlPr>
                  <w:rPr>
                    <w:rFonts w:ascii="Cambria Math" w:hAnsi="Cambria Math" w:cs="Arial"/>
                    <w:i/>
                    <w:iCs/>
                    <w:szCs w:val="18"/>
                  </w:rPr>
                </m:ctrlPr>
              </m:accPr>
              <m:e>
                <m:r>
                  <w:rPr>
                    <w:rFonts w:ascii="Cambria Math" w:hAnsi="Cambria Math" w:cs="Arial"/>
                    <w:szCs w:val="18"/>
                  </w:rPr>
                  <m:t>h</m:t>
                </m:r>
              </m:e>
            </m:acc>
          </m:e>
          <m:sub>
            <m:r>
              <w:rPr>
                <w:rFonts w:ascii="Cambria Math" w:hAnsi="Cambria Math" w:cs="Arial"/>
                <w:szCs w:val="18"/>
              </w:rPr>
              <m:t>r</m:t>
            </m:r>
          </m:sub>
        </m:sSub>
      </m:oMath>
      <w:r>
        <w:rPr>
          <w:rFonts w:cs="Arial"/>
          <w:szCs w:val="18"/>
        </w:rPr>
        <w:t xml:space="preserve"> </w:t>
      </w:r>
      <w:r w:rsidRPr="00280FAF">
        <w:rPr>
          <w:rFonts w:eastAsia="SimSun"/>
        </w:rPr>
        <w:t>–</w:t>
      </w:r>
      <w:r>
        <w:rPr>
          <w:rFonts w:eastAsia="SimSun"/>
        </w:rPr>
        <w:t xml:space="preserve"> </w:t>
      </w:r>
      <w:r w:rsidRPr="00F93587">
        <w:rPr>
          <w:rFonts w:eastAsia="SimSun"/>
        </w:rPr>
        <w:t>reaction enthalpy of the fuel fed</w:t>
      </w:r>
    </w:p>
    <w:p w14:paraId="4C675A42" w14:textId="0568EB02" w:rsidR="004A024C" w:rsidRDefault="004A024C" w:rsidP="00280FAF">
      <w:pPr>
        <w:pStyle w:val="CETBodytext"/>
        <w:jc w:val="left"/>
        <w:rPr>
          <w:rFonts w:eastAsia="SimSun"/>
        </w:rPr>
      </w:pPr>
      <w:proofErr w:type="spellStart"/>
      <w:r w:rsidRPr="004A024C">
        <w:rPr>
          <w:rFonts w:eastAsia="SimSun"/>
        </w:rPr>
        <w:t>η</w:t>
      </w:r>
      <w:r w:rsidRPr="004A024C">
        <w:rPr>
          <w:rFonts w:eastAsia="SimSun"/>
          <w:vertAlign w:val="subscript"/>
        </w:rPr>
        <w:t>at</w:t>
      </w:r>
      <w:proofErr w:type="spellEnd"/>
      <w:r>
        <w:rPr>
          <w:rFonts w:eastAsia="SimSun"/>
        </w:rPr>
        <w:t xml:space="preserve"> </w:t>
      </w:r>
      <w:r w:rsidRPr="00280FAF">
        <w:rPr>
          <w:rFonts w:eastAsia="SimSun"/>
        </w:rPr>
        <w:t>–</w:t>
      </w:r>
      <w:r>
        <w:rPr>
          <w:rFonts w:eastAsia="SimSun"/>
        </w:rPr>
        <w:t xml:space="preserve"> a</w:t>
      </w:r>
      <w:r w:rsidRPr="004A024C">
        <w:rPr>
          <w:rFonts w:eastAsia="SimSun"/>
        </w:rPr>
        <w:t>ctivation overpotential</w:t>
      </w:r>
    </w:p>
    <w:p w14:paraId="759AB693" w14:textId="1E9994D2" w:rsidR="004A024C" w:rsidRPr="004A024C" w:rsidRDefault="004A024C" w:rsidP="00280FAF">
      <w:pPr>
        <w:pStyle w:val="CETBodytext"/>
        <w:jc w:val="left"/>
        <w:rPr>
          <w:rFonts w:eastAsia="SimSun"/>
        </w:rPr>
      </w:pPr>
      <w:proofErr w:type="spellStart"/>
      <w:r w:rsidRPr="004A024C">
        <w:rPr>
          <w:rFonts w:eastAsia="SimSun"/>
        </w:rPr>
        <w:t>η</w:t>
      </w:r>
      <w:r>
        <w:rPr>
          <w:rFonts w:eastAsia="SimSun"/>
          <w:vertAlign w:val="subscript"/>
        </w:rPr>
        <w:t>conc</w:t>
      </w:r>
      <w:proofErr w:type="spellEnd"/>
      <w:r>
        <w:rPr>
          <w:rFonts w:eastAsia="SimSun"/>
        </w:rPr>
        <w:t xml:space="preserve"> </w:t>
      </w:r>
      <w:r w:rsidRPr="00280FAF">
        <w:rPr>
          <w:rFonts w:eastAsia="SimSun"/>
        </w:rPr>
        <w:t>–</w:t>
      </w:r>
      <w:r w:rsidR="00F93587">
        <w:rPr>
          <w:rFonts w:eastAsia="SimSun"/>
        </w:rPr>
        <w:t xml:space="preserve"> </w:t>
      </w:r>
      <w:r w:rsidR="00F93587" w:rsidRPr="003B4D73">
        <w:rPr>
          <w:rFonts w:cs="Arial"/>
          <w:szCs w:val="18"/>
        </w:rPr>
        <w:t>concentration</w:t>
      </w:r>
      <w:r w:rsidR="00F93587">
        <w:rPr>
          <w:rFonts w:cs="Arial"/>
          <w:szCs w:val="18"/>
        </w:rPr>
        <w:t xml:space="preserve"> overpotential</w:t>
      </w:r>
    </w:p>
    <w:p w14:paraId="1A149693" w14:textId="0FCAB52F" w:rsidR="004A024C" w:rsidRPr="004A024C" w:rsidRDefault="004A024C" w:rsidP="00280FAF">
      <w:pPr>
        <w:pStyle w:val="CETBodytext"/>
        <w:jc w:val="left"/>
        <w:rPr>
          <w:rFonts w:eastAsia="SimSun"/>
        </w:rPr>
      </w:pPr>
      <w:proofErr w:type="spellStart"/>
      <w:r w:rsidRPr="004A024C">
        <w:rPr>
          <w:rFonts w:eastAsia="SimSun"/>
        </w:rPr>
        <w:t>η</w:t>
      </w:r>
      <w:r>
        <w:rPr>
          <w:rFonts w:eastAsia="SimSun"/>
          <w:vertAlign w:val="subscript"/>
        </w:rPr>
        <w:t>ele</w:t>
      </w:r>
      <w:proofErr w:type="spellEnd"/>
      <w:r>
        <w:rPr>
          <w:rFonts w:eastAsia="SimSun"/>
        </w:rPr>
        <w:t xml:space="preserve"> </w:t>
      </w:r>
      <w:r w:rsidRPr="00280FAF">
        <w:rPr>
          <w:rFonts w:eastAsia="SimSun"/>
        </w:rPr>
        <w:t>–</w:t>
      </w:r>
      <w:r w:rsidR="00F93587">
        <w:rPr>
          <w:rFonts w:eastAsia="SimSun"/>
        </w:rPr>
        <w:t xml:space="preserve"> </w:t>
      </w:r>
      <w:r w:rsidR="00F93587" w:rsidRPr="00F93587">
        <w:rPr>
          <w:rFonts w:eastAsia="SimSun"/>
        </w:rPr>
        <w:t>electrical efficiency</w:t>
      </w:r>
    </w:p>
    <w:p w14:paraId="53EFFD9F" w14:textId="5C0B7C82" w:rsidR="004A024C" w:rsidRPr="004A024C" w:rsidRDefault="004A024C" w:rsidP="00280FAF">
      <w:pPr>
        <w:pStyle w:val="CETBodytext"/>
        <w:jc w:val="left"/>
        <w:rPr>
          <w:rFonts w:eastAsia="SimSun"/>
        </w:rPr>
      </w:pPr>
      <w:proofErr w:type="spellStart"/>
      <w:r w:rsidRPr="004A024C">
        <w:rPr>
          <w:rFonts w:eastAsia="SimSun"/>
        </w:rPr>
        <w:t>η</w:t>
      </w:r>
      <w:r>
        <w:rPr>
          <w:rFonts w:eastAsia="SimSun"/>
          <w:vertAlign w:val="subscript"/>
        </w:rPr>
        <w:t>F</w:t>
      </w:r>
      <w:proofErr w:type="spellEnd"/>
      <w:r>
        <w:rPr>
          <w:rFonts w:eastAsia="SimSun"/>
        </w:rPr>
        <w:t xml:space="preserve"> </w:t>
      </w:r>
      <w:r w:rsidRPr="00280FAF">
        <w:rPr>
          <w:rFonts w:eastAsia="SimSun"/>
        </w:rPr>
        <w:t>–</w:t>
      </w:r>
      <w:r w:rsidR="00F93587">
        <w:rPr>
          <w:rFonts w:eastAsia="SimSun"/>
        </w:rPr>
        <w:t xml:space="preserve"> Faraday efficiency</w:t>
      </w:r>
    </w:p>
    <w:p w14:paraId="6B292862" w14:textId="2BFBF3BA" w:rsidR="004A024C" w:rsidRDefault="004A024C" w:rsidP="00280FAF">
      <w:pPr>
        <w:pStyle w:val="CETBodytext"/>
        <w:jc w:val="left"/>
        <w:rPr>
          <w:rFonts w:eastAsia="SimSun"/>
        </w:rPr>
      </w:pPr>
      <w:proofErr w:type="spellStart"/>
      <w:r w:rsidRPr="004A024C">
        <w:rPr>
          <w:rFonts w:eastAsia="SimSun"/>
        </w:rPr>
        <w:t>η</w:t>
      </w:r>
      <w:r>
        <w:rPr>
          <w:rFonts w:eastAsia="SimSun"/>
          <w:vertAlign w:val="subscript"/>
        </w:rPr>
        <w:t>term</w:t>
      </w:r>
      <w:proofErr w:type="spellEnd"/>
      <w:r>
        <w:rPr>
          <w:rFonts w:eastAsia="SimSun"/>
        </w:rPr>
        <w:t xml:space="preserve"> </w:t>
      </w:r>
      <w:r w:rsidRPr="00280FAF">
        <w:rPr>
          <w:rFonts w:eastAsia="SimSun"/>
        </w:rPr>
        <w:t>–</w:t>
      </w:r>
      <w:r w:rsidR="00F93587">
        <w:rPr>
          <w:rFonts w:eastAsia="SimSun"/>
        </w:rPr>
        <w:t xml:space="preserve"> thermal efficiency</w:t>
      </w:r>
    </w:p>
    <w:p w14:paraId="2215B775" w14:textId="564AD9A1" w:rsidR="004A024C" w:rsidRPr="004A024C" w:rsidRDefault="004A024C" w:rsidP="00280FAF">
      <w:pPr>
        <w:pStyle w:val="CETBodytext"/>
        <w:jc w:val="left"/>
        <w:rPr>
          <w:rFonts w:eastAsia="SimSun"/>
        </w:rPr>
      </w:pPr>
      <w:proofErr w:type="spellStart"/>
      <w:r w:rsidRPr="004A024C">
        <w:rPr>
          <w:rFonts w:eastAsia="SimSun"/>
        </w:rPr>
        <w:t>η</w:t>
      </w:r>
      <w:r>
        <w:rPr>
          <w:rFonts w:eastAsia="SimSun"/>
          <w:vertAlign w:val="subscript"/>
        </w:rPr>
        <w:t>ohm</w:t>
      </w:r>
      <w:proofErr w:type="spellEnd"/>
      <w:r>
        <w:rPr>
          <w:rFonts w:eastAsia="SimSun"/>
        </w:rPr>
        <w:t xml:space="preserve"> </w:t>
      </w:r>
      <w:r w:rsidRPr="00280FAF">
        <w:rPr>
          <w:rFonts w:eastAsia="SimSun"/>
        </w:rPr>
        <w:t>–</w:t>
      </w:r>
      <w:r w:rsidR="00F93587">
        <w:rPr>
          <w:rFonts w:eastAsia="SimSun"/>
        </w:rPr>
        <w:t xml:space="preserve"> ohmic overpotential</w:t>
      </w:r>
    </w:p>
    <w:p w14:paraId="1EF4B9D4" w14:textId="4348095D" w:rsidR="004A024C" w:rsidRPr="004A024C" w:rsidRDefault="004A024C" w:rsidP="00280FAF">
      <w:pPr>
        <w:pStyle w:val="CETBodytext"/>
        <w:jc w:val="left"/>
        <w:rPr>
          <w:rFonts w:eastAsia="SimSun"/>
        </w:rPr>
      </w:pPr>
      <w:proofErr w:type="spellStart"/>
      <w:r w:rsidRPr="004A024C">
        <w:rPr>
          <w:rFonts w:eastAsia="SimSun"/>
        </w:rPr>
        <w:t>η</w:t>
      </w:r>
      <w:r>
        <w:rPr>
          <w:rFonts w:eastAsia="SimSun"/>
          <w:vertAlign w:val="subscript"/>
        </w:rPr>
        <w:t>v</w:t>
      </w:r>
      <w:proofErr w:type="spellEnd"/>
      <w:r>
        <w:rPr>
          <w:rFonts w:eastAsia="SimSun"/>
        </w:rPr>
        <w:t xml:space="preserve"> </w:t>
      </w:r>
      <w:r w:rsidRPr="00280FAF">
        <w:rPr>
          <w:rFonts w:eastAsia="SimSun"/>
        </w:rPr>
        <w:t>–</w:t>
      </w:r>
      <w:r w:rsidR="00F93587">
        <w:rPr>
          <w:rFonts w:eastAsia="SimSun"/>
        </w:rPr>
        <w:t xml:space="preserve"> voltaic efficiency</w:t>
      </w:r>
    </w:p>
    <w:p w14:paraId="59796962" w14:textId="77777777" w:rsidR="00F93587" w:rsidRDefault="00F93587" w:rsidP="00600535">
      <w:pPr>
        <w:pStyle w:val="CETAcknowledgementstitle"/>
        <w:sectPr w:rsidR="00F93587" w:rsidSect="00F93587">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600535" w:rsidP="00600535">
      <w:pPr>
        <w:pStyle w:val="CETAcknowledgementstitle"/>
      </w:pPr>
      <w:r w:rsidRPr="00B57B36">
        <w:t>Acknowledgments</w:t>
      </w:r>
    </w:p>
    <w:p w14:paraId="33F8138F" w14:textId="2C9CE4A9" w:rsidR="00600535" w:rsidRPr="00B57B36" w:rsidRDefault="0036040E" w:rsidP="0036040E">
      <w:pPr>
        <w:pStyle w:val="CETBodytext"/>
        <w:rPr>
          <w:lang w:val="en-GB"/>
        </w:rPr>
      </w:pPr>
      <w:r w:rsidRPr="0036040E">
        <w:rPr>
          <w:lang w:val="en-GB"/>
        </w:rPr>
        <w:t xml:space="preserve">Thanks to </w:t>
      </w:r>
      <w:proofErr w:type="spellStart"/>
      <w:r w:rsidRPr="0036040E">
        <w:rPr>
          <w:lang w:val="en-GB"/>
        </w:rPr>
        <w:t>CNPq</w:t>
      </w:r>
      <w:proofErr w:type="spellEnd"/>
      <w:r w:rsidRPr="0036040E">
        <w:rPr>
          <w:lang w:val="en-GB"/>
        </w:rPr>
        <w:t>/MCT, CAPES, FAPERJ (E-26/200.282/2023-283570),</w:t>
      </w:r>
      <w:r>
        <w:rPr>
          <w:lang w:val="en-GB"/>
        </w:rPr>
        <w:t xml:space="preserve"> </w:t>
      </w:r>
      <w:r w:rsidRPr="0036040E">
        <w:rPr>
          <w:lang w:val="en-GB"/>
        </w:rPr>
        <w:t>IFSULDEMINAS</w:t>
      </w:r>
      <w:r w:rsidR="00EA5B3E">
        <w:rPr>
          <w:lang w:val="en-GB"/>
        </w:rPr>
        <w:t>,</w:t>
      </w:r>
      <w:r w:rsidRPr="0036040E">
        <w:rPr>
          <w:lang w:val="en-GB"/>
        </w:rPr>
        <w:t xml:space="preserve"> and FINEP for the financial support to the Department of Chemical</w:t>
      </w:r>
      <w:r>
        <w:rPr>
          <w:lang w:val="en-GB"/>
        </w:rPr>
        <w:t xml:space="preserve"> </w:t>
      </w:r>
      <w:r w:rsidRPr="0036040E">
        <w:rPr>
          <w:lang w:val="en-GB"/>
        </w:rPr>
        <w:t>and Materials Engineering (DEQM) at the PUC-Rio.</w:t>
      </w:r>
      <w:r w:rsidR="00F34D49">
        <w:rPr>
          <w:lang w:val="en-GB"/>
        </w:rPr>
        <w:t xml:space="preserve"> </w:t>
      </w:r>
      <w:r w:rsidR="00F34D49" w:rsidRPr="00F34D49">
        <w:rPr>
          <w:lang w:val="en-GB"/>
        </w:rPr>
        <w:t>And ANEEL and CEPEL for their financial support and in the preparation of this article.</w:t>
      </w:r>
    </w:p>
    <w:p w14:paraId="428B022A" w14:textId="19B8E836" w:rsidR="00E65B91" w:rsidRDefault="00600535" w:rsidP="000E1244">
      <w:pPr>
        <w:pStyle w:val="CETReference"/>
      </w:pPr>
      <w:r w:rsidRPr="00B57B36">
        <w:t>References</w:t>
      </w:r>
    </w:p>
    <w:p w14:paraId="5236CB58" w14:textId="58B5E2F3" w:rsidR="00210E12" w:rsidRDefault="00210E12" w:rsidP="00210E12">
      <w:pPr>
        <w:pStyle w:val="CETReferencetext"/>
      </w:pPr>
      <w:proofErr w:type="spellStart"/>
      <w:r w:rsidRPr="0043299F">
        <w:t>Bendaikha-Touafek</w:t>
      </w:r>
      <w:proofErr w:type="spellEnd"/>
      <w:r w:rsidRPr="0043299F">
        <w:t xml:space="preserve"> W., </w:t>
      </w:r>
      <w:proofErr w:type="spellStart"/>
      <w:r w:rsidRPr="0043299F">
        <w:t>Touafek</w:t>
      </w:r>
      <w:proofErr w:type="spellEnd"/>
      <w:r w:rsidRPr="0043299F">
        <w:t xml:space="preserve"> K., Serir L., 2007</w:t>
      </w:r>
      <w:r w:rsidR="000134A6" w:rsidRPr="0043299F">
        <w:t>,</w:t>
      </w:r>
      <w:r w:rsidRPr="0043299F">
        <w:t xml:space="preserve"> Operation of a total energy system based on SOFC fuel cell</w:t>
      </w:r>
      <w:r w:rsidR="0043299F">
        <w:t xml:space="preserve">, </w:t>
      </w:r>
      <w:r w:rsidR="0043299F" w:rsidRPr="00165228">
        <w:t>Proceedings of the</w:t>
      </w:r>
      <w:r w:rsidR="0043299F">
        <w:t xml:space="preserve"> 2IWH, </w:t>
      </w:r>
      <w:r w:rsidR="0043299F" w:rsidRPr="0043299F">
        <w:t>Ghardaïa, Algeria</w:t>
      </w:r>
      <w:r w:rsidR="0043299F">
        <w:t>.</w:t>
      </w:r>
    </w:p>
    <w:p w14:paraId="14CBF7DB" w14:textId="77777777" w:rsidR="00165228" w:rsidRDefault="00165228" w:rsidP="00400969">
      <w:pPr>
        <w:pStyle w:val="CETReferencetext"/>
      </w:pPr>
      <w:r w:rsidRPr="00165228">
        <w:t>Cartaxo M., Fernandes J., Gomes M., Pinho H., Nunes V., Coelho P., 2021, Hydrogen Production via Wastewater Electrolysis—An Integrated Approach Review, Proceedings of the International Conference on Smart City Applications, Springer International Publishing, Cham, Switzerland, 671-680.</w:t>
      </w:r>
    </w:p>
    <w:p w14:paraId="1F13D7DC" w14:textId="77777777" w:rsidR="009B4A8C" w:rsidRDefault="009B4A8C" w:rsidP="00600535">
      <w:pPr>
        <w:pStyle w:val="CETReferencetext"/>
      </w:pPr>
      <w:r w:rsidRPr="009B4A8C">
        <w:t xml:space="preserve">Corigliano O., Pagnotta L., </w:t>
      </w:r>
      <w:proofErr w:type="spellStart"/>
      <w:r w:rsidRPr="009B4A8C">
        <w:t>Fragiacomo</w:t>
      </w:r>
      <w:proofErr w:type="spellEnd"/>
      <w:r w:rsidRPr="009B4A8C">
        <w:t xml:space="preserve"> P., 2022, On the technology of solid oxide fuel cell (SOFC) energy systems for stationary power generation: A review, Sustainability, 14(22), 15276.</w:t>
      </w:r>
    </w:p>
    <w:p w14:paraId="50022F64" w14:textId="33D492B5" w:rsidR="00356AF5" w:rsidRDefault="007E18DE" w:rsidP="00600535">
      <w:pPr>
        <w:pStyle w:val="CETReferencetext"/>
      </w:pPr>
      <w:r w:rsidRPr="00835A85">
        <w:rPr>
          <w:lang w:val="pt-BR"/>
        </w:rPr>
        <w:t>de Fátima Palhares D.D.A., Vieira L.G.M., Damasceno J.J.R.</w:t>
      </w:r>
      <w:r w:rsidR="000134A6">
        <w:rPr>
          <w:lang w:val="pt-BR"/>
        </w:rPr>
        <w:t>,</w:t>
      </w:r>
      <w:r w:rsidRPr="00835A85">
        <w:rPr>
          <w:lang w:val="pt-BR"/>
        </w:rPr>
        <w:t xml:space="preserve"> 2018</w:t>
      </w:r>
      <w:r w:rsidR="000134A6">
        <w:rPr>
          <w:lang w:val="pt-BR"/>
        </w:rPr>
        <w:t>,</w:t>
      </w:r>
      <w:r w:rsidRPr="00835A85">
        <w:rPr>
          <w:lang w:val="pt-BR"/>
        </w:rPr>
        <w:t xml:space="preserve"> </w:t>
      </w:r>
      <w:r w:rsidRPr="007E18DE">
        <w:t xml:space="preserve">Hydrogen production by a low-cost </w:t>
      </w:r>
      <w:proofErr w:type="spellStart"/>
      <w:r w:rsidRPr="007E18DE">
        <w:t>electrolyzer</w:t>
      </w:r>
      <w:proofErr w:type="spellEnd"/>
      <w:r w:rsidRPr="007E18DE">
        <w:t xml:space="preserve"> developed through the combination of alkaline water electrolysis and solar energy use</w:t>
      </w:r>
      <w:r w:rsidR="009B4A8C">
        <w:t>,</w:t>
      </w:r>
      <w:r w:rsidRPr="007E18DE">
        <w:t xml:space="preserve"> International Journal of Hydrogen Energy, 43(9), 4265-4275.</w:t>
      </w:r>
    </w:p>
    <w:p w14:paraId="1252E7BF" w14:textId="72DD631A" w:rsidR="00400969" w:rsidRDefault="00400969" w:rsidP="00400969">
      <w:pPr>
        <w:pStyle w:val="CETReferencetext"/>
        <w:rPr>
          <w:rFonts w:cs="Arial"/>
          <w:szCs w:val="18"/>
        </w:rPr>
      </w:pPr>
      <w:proofErr w:type="spellStart"/>
      <w:r w:rsidRPr="00400969">
        <w:rPr>
          <w:rFonts w:cs="Arial"/>
          <w:szCs w:val="18"/>
        </w:rPr>
        <w:t>Gebregergis</w:t>
      </w:r>
      <w:proofErr w:type="spellEnd"/>
      <w:r w:rsidRPr="00400969">
        <w:rPr>
          <w:rFonts w:cs="Arial"/>
          <w:szCs w:val="18"/>
        </w:rPr>
        <w:t xml:space="preserve"> A., Pillay P., Bhattacharyya D., </w:t>
      </w:r>
      <w:proofErr w:type="spellStart"/>
      <w:r w:rsidRPr="00400969">
        <w:rPr>
          <w:rFonts w:cs="Arial"/>
          <w:szCs w:val="18"/>
        </w:rPr>
        <w:t>Rengaswemy</w:t>
      </w:r>
      <w:proofErr w:type="spellEnd"/>
      <w:r w:rsidRPr="00400969">
        <w:rPr>
          <w:rFonts w:cs="Arial"/>
          <w:szCs w:val="18"/>
        </w:rPr>
        <w:t xml:space="preserve"> R.</w:t>
      </w:r>
      <w:r>
        <w:rPr>
          <w:rFonts w:cs="Arial"/>
          <w:szCs w:val="18"/>
        </w:rPr>
        <w:t>,</w:t>
      </w:r>
      <w:r w:rsidRPr="00400969">
        <w:rPr>
          <w:rFonts w:cs="Arial"/>
          <w:szCs w:val="18"/>
        </w:rPr>
        <w:t xml:space="preserve"> 2008</w:t>
      </w:r>
      <w:r>
        <w:rPr>
          <w:rFonts w:cs="Arial"/>
          <w:szCs w:val="18"/>
        </w:rPr>
        <w:t>,</w:t>
      </w:r>
      <w:r w:rsidRPr="00400969">
        <w:rPr>
          <w:rFonts w:cs="Arial"/>
          <w:szCs w:val="18"/>
        </w:rPr>
        <w:t xml:space="preserve"> Solid oxide fuel</w:t>
      </w:r>
      <w:r>
        <w:rPr>
          <w:rFonts w:cs="Arial"/>
          <w:szCs w:val="18"/>
        </w:rPr>
        <w:t xml:space="preserve"> </w:t>
      </w:r>
      <w:r w:rsidRPr="00400969">
        <w:rPr>
          <w:rFonts w:cs="Arial"/>
          <w:szCs w:val="18"/>
        </w:rPr>
        <w:t xml:space="preserve">cell </w:t>
      </w:r>
      <w:r>
        <w:rPr>
          <w:rFonts w:cs="Arial"/>
          <w:szCs w:val="18"/>
        </w:rPr>
        <w:t>modelling,</w:t>
      </w:r>
      <w:r w:rsidRPr="00400969">
        <w:rPr>
          <w:rFonts w:cs="Arial"/>
          <w:szCs w:val="18"/>
        </w:rPr>
        <w:t xml:space="preserve"> IEEE Transactions on Industrial Electronics, 56(1)</w:t>
      </w:r>
      <w:r w:rsidR="009B4A8C">
        <w:rPr>
          <w:rFonts w:cs="Arial"/>
          <w:szCs w:val="18"/>
        </w:rPr>
        <w:t>,</w:t>
      </w:r>
      <w:r w:rsidRPr="00400969">
        <w:rPr>
          <w:rFonts w:cs="Arial"/>
          <w:szCs w:val="18"/>
        </w:rPr>
        <w:t xml:space="preserve"> 139-148.</w:t>
      </w:r>
    </w:p>
    <w:p w14:paraId="05EC80AA" w14:textId="5D75CE72" w:rsidR="00400969" w:rsidRPr="00400969" w:rsidRDefault="007E18DE" w:rsidP="00400969">
      <w:pPr>
        <w:pStyle w:val="CETReferencetext"/>
        <w:rPr>
          <w:rFonts w:cs="Arial"/>
          <w:szCs w:val="18"/>
          <w:highlight w:val="yellow"/>
        </w:rPr>
      </w:pPr>
      <w:r w:rsidRPr="007E18DE">
        <w:rPr>
          <w:rFonts w:cs="Arial"/>
          <w:szCs w:val="18"/>
        </w:rPr>
        <w:t>Harrison K.W., Remick R., Martin G.D., Hoskin A.</w:t>
      </w:r>
      <w:r>
        <w:rPr>
          <w:rFonts w:cs="Arial"/>
          <w:szCs w:val="18"/>
        </w:rPr>
        <w:t xml:space="preserve">, </w:t>
      </w:r>
      <w:r w:rsidRPr="007E18DE">
        <w:rPr>
          <w:rFonts w:cs="Arial"/>
          <w:szCs w:val="18"/>
        </w:rPr>
        <w:t>2010</w:t>
      </w:r>
      <w:r>
        <w:rPr>
          <w:rFonts w:cs="Arial"/>
          <w:szCs w:val="18"/>
        </w:rPr>
        <w:t>,</w:t>
      </w:r>
      <w:r w:rsidRPr="007E18DE">
        <w:rPr>
          <w:rFonts w:cs="Arial"/>
          <w:szCs w:val="18"/>
        </w:rPr>
        <w:t xml:space="preserve"> Hydrogen production: fundamentals and case study summaries</w:t>
      </w:r>
      <w:r>
        <w:rPr>
          <w:rFonts w:cs="Arial"/>
          <w:szCs w:val="18"/>
        </w:rPr>
        <w:t>,</w:t>
      </w:r>
      <w:r w:rsidRPr="007E18DE">
        <w:rPr>
          <w:rFonts w:cs="Arial"/>
          <w:szCs w:val="18"/>
        </w:rPr>
        <w:t xml:space="preserve"> </w:t>
      </w:r>
      <w:r w:rsidR="009B4A8C" w:rsidRPr="009B4A8C">
        <w:rPr>
          <w:rFonts w:cs="Arial"/>
          <w:szCs w:val="18"/>
        </w:rPr>
        <w:t>Hydrogen Fuel Cells, 207-226.</w:t>
      </w:r>
    </w:p>
    <w:p w14:paraId="0E327F9D" w14:textId="126C4EB7" w:rsidR="00400969" w:rsidRPr="00400969" w:rsidRDefault="007E18DE" w:rsidP="00400969">
      <w:pPr>
        <w:pStyle w:val="CETReferencetext"/>
        <w:rPr>
          <w:rFonts w:cs="Arial"/>
          <w:szCs w:val="18"/>
          <w:highlight w:val="yellow"/>
        </w:rPr>
      </w:pPr>
      <w:r w:rsidRPr="007E18DE">
        <w:rPr>
          <w:rFonts w:cs="Arial"/>
          <w:szCs w:val="18"/>
        </w:rPr>
        <w:t>Kelly N.A.</w:t>
      </w:r>
      <w:r>
        <w:rPr>
          <w:rFonts w:cs="Arial"/>
          <w:szCs w:val="18"/>
        </w:rPr>
        <w:t xml:space="preserve">, </w:t>
      </w:r>
      <w:r w:rsidRPr="007E18DE">
        <w:rPr>
          <w:rFonts w:cs="Arial"/>
          <w:szCs w:val="18"/>
        </w:rPr>
        <w:t>2014</w:t>
      </w:r>
      <w:r>
        <w:rPr>
          <w:rFonts w:cs="Arial"/>
          <w:szCs w:val="18"/>
        </w:rPr>
        <w:t>,</w:t>
      </w:r>
      <w:r w:rsidRPr="007E18DE">
        <w:rPr>
          <w:rFonts w:cs="Arial"/>
          <w:szCs w:val="18"/>
        </w:rPr>
        <w:t xml:space="preserve"> Hydrogen production by water electrolysis</w:t>
      </w:r>
      <w:r>
        <w:rPr>
          <w:rFonts w:cs="Arial"/>
          <w:szCs w:val="18"/>
        </w:rPr>
        <w:t>,</w:t>
      </w:r>
      <w:r w:rsidRPr="007E18DE">
        <w:rPr>
          <w:rFonts w:cs="Arial"/>
          <w:szCs w:val="18"/>
        </w:rPr>
        <w:t xml:space="preserve"> In Advances </w:t>
      </w:r>
      <w:r w:rsidR="009B4A8C" w:rsidRPr="009B4A8C">
        <w:rPr>
          <w:rFonts w:cs="Arial"/>
          <w:szCs w:val="18"/>
        </w:rPr>
        <w:t>In: Advances in Hydrogen Production, Storage and Distribution, Woodhead Publishing, Cambridge, UK, 159-185.</w:t>
      </w:r>
    </w:p>
    <w:p w14:paraId="0AB24C24" w14:textId="298342E9" w:rsidR="00356AF5" w:rsidRPr="009B4A8C" w:rsidRDefault="00400969" w:rsidP="00400969">
      <w:pPr>
        <w:pStyle w:val="CETReferencetext"/>
      </w:pPr>
      <w:r w:rsidRPr="00400969">
        <w:t>K</w:t>
      </w:r>
      <w:r w:rsidR="007E18DE" w:rsidRPr="00400969">
        <w:t>umar</w:t>
      </w:r>
      <w:r w:rsidRPr="00400969">
        <w:t xml:space="preserve"> S.S</w:t>
      </w:r>
      <w:r w:rsidR="007E18DE">
        <w:t>.</w:t>
      </w:r>
      <w:r w:rsidRPr="00400969">
        <w:t>; L</w:t>
      </w:r>
      <w:r w:rsidR="007E18DE" w:rsidRPr="00400969">
        <w:t>im</w:t>
      </w:r>
      <w:r w:rsidRPr="00400969">
        <w:t xml:space="preserve"> H</w:t>
      </w:r>
      <w:r w:rsidR="007E18DE">
        <w:t>.</w:t>
      </w:r>
      <w:r>
        <w:t>, 2022,</w:t>
      </w:r>
      <w:r w:rsidRPr="00400969">
        <w:t xml:space="preserve"> An overview of water electrolysis technologies for green hydrogen production</w:t>
      </w:r>
      <w:r>
        <w:t>,</w:t>
      </w:r>
      <w:r w:rsidRPr="00400969">
        <w:t xml:space="preserve"> Energy reports, 8, 13793-13813</w:t>
      </w:r>
      <w:r>
        <w:t>.</w:t>
      </w:r>
    </w:p>
    <w:p w14:paraId="507F0C84" w14:textId="77777777" w:rsidR="009B4A8C" w:rsidRDefault="009B4A8C" w:rsidP="00165228">
      <w:pPr>
        <w:pStyle w:val="CETReferencetext"/>
        <w:rPr>
          <w:rFonts w:cs="Arial"/>
          <w:szCs w:val="18"/>
        </w:rPr>
      </w:pPr>
      <w:r w:rsidRPr="009B4A8C">
        <w:rPr>
          <w:rFonts w:cs="Arial"/>
          <w:szCs w:val="18"/>
        </w:rPr>
        <w:t>Sánchez M., Amores E., Abad D., Rodríguez L., Clemente-Jul C., 2020, Aspen Plus model of an alkaline electrolysis system for hydrogen production, International Journal of Hydrogen Energy, 45(7), 3916-3929.</w:t>
      </w:r>
    </w:p>
    <w:p w14:paraId="057C1DA9" w14:textId="058A8EFA" w:rsidR="009B4A8C" w:rsidRPr="000455CA" w:rsidRDefault="00165228" w:rsidP="009B4A8C">
      <w:pPr>
        <w:pStyle w:val="CETReferencetext"/>
        <w:rPr>
          <w:rFonts w:cs="Arial"/>
          <w:szCs w:val="18"/>
        </w:rPr>
      </w:pPr>
      <w:r w:rsidRPr="00165228">
        <w:rPr>
          <w:rFonts w:cs="Arial"/>
          <w:szCs w:val="18"/>
        </w:rPr>
        <w:t>Singhal S.C., Kendall K. (Eds), 2003, High-temperature solid oxide fuel cells: Fundamentals, design and applications, Elsevier, Amsterdam, Netherlands.</w:t>
      </w:r>
    </w:p>
    <w:sectPr w:rsidR="009B4A8C" w:rsidRPr="000455CA"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98D16" w14:textId="77777777" w:rsidR="007679C1" w:rsidRDefault="007679C1" w:rsidP="004F5E36">
      <w:r>
        <w:separator/>
      </w:r>
    </w:p>
  </w:endnote>
  <w:endnote w:type="continuationSeparator" w:id="0">
    <w:p w14:paraId="69458900" w14:textId="77777777" w:rsidR="007679C1" w:rsidRDefault="007679C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B45D2" w14:textId="77777777" w:rsidR="007679C1" w:rsidRDefault="007679C1" w:rsidP="004F5E36">
      <w:r>
        <w:separator/>
      </w:r>
    </w:p>
  </w:footnote>
  <w:footnote w:type="continuationSeparator" w:id="0">
    <w:p w14:paraId="556F2768" w14:textId="77777777" w:rsidR="007679C1" w:rsidRDefault="007679C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8550614">
    <w:abstractNumId w:val="11"/>
  </w:num>
  <w:num w:numId="2" w16cid:durableId="1155950981">
    <w:abstractNumId w:val="8"/>
  </w:num>
  <w:num w:numId="3" w16cid:durableId="692419103">
    <w:abstractNumId w:val="3"/>
  </w:num>
  <w:num w:numId="4" w16cid:durableId="286089735">
    <w:abstractNumId w:val="2"/>
  </w:num>
  <w:num w:numId="5" w16cid:durableId="356198483">
    <w:abstractNumId w:val="1"/>
  </w:num>
  <w:num w:numId="6" w16cid:durableId="455567090">
    <w:abstractNumId w:val="0"/>
  </w:num>
  <w:num w:numId="7" w16cid:durableId="670529308">
    <w:abstractNumId w:val="9"/>
  </w:num>
  <w:num w:numId="8" w16cid:durableId="862285">
    <w:abstractNumId w:val="7"/>
  </w:num>
  <w:num w:numId="9" w16cid:durableId="1842040531">
    <w:abstractNumId w:val="6"/>
  </w:num>
  <w:num w:numId="10" w16cid:durableId="1395350963">
    <w:abstractNumId w:val="5"/>
  </w:num>
  <w:num w:numId="11" w16cid:durableId="729888161">
    <w:abstractNumId w:val="4"/>
  </w:num>
  <w:num w:numId="12" w16cid:durableId="2082408675">
    <w:abstractNumId w:val="18"/>
  </w:num>
  <w:num w:numId="13" w16cid:durableId="1881549101">
    <w:abstractNumId w:val="13"/>
  </w:num>
  <w:num w:numId="14" w16cid:durableId="601382878">
    <w:abstractNumId w:val="19"/>
  </w:num>
  <w:num w:numId="15" w16cid:durableId="138764219">
    <w:abstractNumId w:val="21"/>
  </w:num>
  <w:num w:numId="16" w16cid:durableId="671832076">
    <w:abstractNumId w:val="20"/>
  </w:num>
  <w:num w:numId="17" w16cid:durableId="467942775">
    <w:abstractNumId w:val="12"/>
  </w:num>
  <w:num w:numId="18" w16cid:durableId="1466660897">
    <w:abstractNumId w:val="13"/>
    <w:lvlOverride w:ilvl="0">
      <w:startOverride w:val="1"/>
    </w:lvlOverride>
  </w:num>
  <w:num w:numId="19" w16cid:durableId="1431851157">
    <w:abstractNumId w:val="17"/>
  </w:num>
  <w:num w:numId="20" w16cid:durableId="326710366">
    <w:abstractNumId w:val="16"/>
  </w:num>
  <w:num w:numId="21" w16cid:durableId="1087652417">
    <w:abstractNumId w:val="15"/>
  </w:num>
  <w:num w:numId="22" w16cid:durableId="1541941177">
    <w:abstractNumId w:val="14"/>
  </w:num>
  <w:num w:numId="23" w16cid:durableId="580792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45F"/>
    <w:rsid w:val="00005A19"/>
    <w:rsid w:val="000117CB"/>
    <w:rsid w:val="000134A6"/>
    <w:rsid w:val="00015A14"/>
    <w:rsid w:val="00022731"/>
    <w:rsid w:val="0003148D"/>
    <w:rsid w:val="00031EEC"/>
    <w:rsid w:val="0003450A"/>
    <w:rsid w:val="000455CA"/>
    <w:rsid w:val="00051566"/>
    <w:rsid w:val="000562A9"/>
    <w:rsid w:val="00062A9A"/>
    <w:rsid w:val="00065058"/>
    <w:rsid w:val="000720D5"/>
    <w:rsid w:val="00086C39"/>
    <w:rsid w:val="000A03B2"/>
    <w:rsid w:val="000B416E"/>
    <w:rsid w:val="000D0268"/>
    <w:rsid w:val="000D34BE"/>
    <w:rsid w:val="000E0B3C"/>
    <w:rsid w:val="000E102F"/>
    <w:rsid w:val="000E1244"/>
    <w:rsid w:val="000E36F1"/>
    <w:rsid w:val="000E3A73"/>
    <w:rsid w:val="000E414A"/>
    <w:rsid w:val="000E75FD"/>
    <w:rsid w:val="000F093C"/>
    <w:rsid w:val="000F787B"/>
    <w:rsid w:val="0012091F"/>
    <w:rsid w:val="00126BC2"/>
    <w:rsid w:val="001308B6"/>
    <w:rsid w:val="00130BB1"/>
    <w:rsid w:val="0013121F"/>
    <w:rsid w:val="00131FE6"/>
    <w:rsid w:val="0013263F"/>
    <w:rsid w:val="001331DF"/>
    <w:rsid w:val="00134DE4"/>
    <w:rsid w:val="0014034D"/>
    <w:rsid w:val="00140FE3"/>
    <w:rsid w:val="00144D16"/>
    <w:rsid w:val="00150E59"/>
    <w:rsid w:val="00152DE3"/>
    <w:rsid w:val="00164CF9"/>
    <w:rsid w:val="00165228"/>
    <w:rsid w:val="00166140"/>
    <w:rsid w:val="0016668E"/>
    <w:rsid w:val="001667A6"/>
    <w:rsid w:val="00172F14"/>
    <w:rsid w:val="0018171E"/>
    <w:rsid w:val="00184AD6"/>
    <w:rsid w:val="001A4AF7"/>
    <w:rsid w:val="001B0349"/>
    <w:rsid w:val="001B1E93"/>
    <w:rsid w:val="001B4604"/>
    <w:rsid w:val="001B65C1"/>
    <w:rsid w:val="001C260F"/>
    <w:rsid w:val="001C5C3A"/>
    <w:rsid w:val="001C684B"/>
    <w:rsid w:val="001D0CFB"/>
    <w:rsid w:val="001D21AF"/>
    <w:rsid w:val="001D3D32"/>
    <w:rsid w:val="001D53FC"/>
    <w:rsid w:val="001E202B"/>
    <w:rsid w:val="001E774D"/>
    <w:rsid w:val="001F42A5"/>
    <w:rsid w:val="001F467C"/>
    <w:rsid w:val="001F7B9D"/>
    <w:rsid w:val="00201C93"/>
    <w:rsid w:val="00210E12"/>
    <w:rsid w:val="002224B4"/>
    <w:rsid w:val="00224A2A"/>
    <w:rsid w:val="00226827"/>
    <w:rsid w:val="002447EF"/>
    <w:rsid w:val="00251550"/>
    <w:rsid w:val="002630BB"/>
    <w:rsid w:val="00263B05"/>
    <w:rsid w:val="0027221A"/>
    <w:rsid w:val="00275B61"/>
    <w:rsid w:val="00280FAF"/>
    <w:rsid w:val="00282656"/>
    <w:rsid w:val="00291396"/>
    <w:rsid w:val="00296B83"/>
    <w:rsid w:val="002B4015"/>
    <w:rsid w:val="002B78CE"/>
    <w:rsid w:val="002C2FB6"/>
    <w:rsid w:val="002E329E"/>
    <w:rsid w:val="002E5FA7"/>
    <w:rsid w:val="002F0FB1"/>
    <w:rsid w:val="002F3309"/>
    <w:rsid w:val="003008CE"/>
    <w:rsid w:val="003009B7"/>
    <w:rsid w:val="00300E56"/>
    <w:rsid w:val="0030152C"/>
    <w:rsid w:val="0030469C"/>
    <w:rsid w:val="00304CE8"/>
    <w:rsid w:val="00321CA6"/>
    <w:rsid w:val="00323763"/>
    <w:rsid w:val="00323C5F"/>
    <w:rsid w:val="00334C09"/>
    <w:rsid w:val="003513BB"/>
    <w:rsid w:val="00356AF5"/>
    <w:rsid w:val="0036040E"/>
    <w:rsid w:val="003723D4"/>
    <w:rsid w:val="0038005D"/>
    <w:rsid w:val="00381905"/>
    <w:rsid w:val="00384CC8"/>
    <w:rsid w:val="003871FD"/>
    <w:rsid w:val="003A1E30"/>
    <w:rsid w:val="003A2829"/>
    <w:rsid w:val="003A7D1C"/>
    <w:rsid w:val="003B304B"/>
    <w:rsid w:val="003B3146"/>
    <w:rsid w:val="003B49CD"/>
    <w:rsid w:val="003B4D73"/>
    <w:rsid w:val="003C4C0A"/>
    <w:rsid w:val="003D1E02"/>
    <w:rsid w:val="003E087A"/>
    <w:rsid w:val="003F015E"/>
    <w:rsid w:val="003F778F"/>
    <w:rsid w:val="00400414"/>
    <w:rsid w:val="00400969"/>
    <w:rsid w:val="00402623"/>
    <w:rsid w:val="00412B71"/>
    <w:rsid w:val="0041446B"/>
    <w:rsid w:val="00415134"/>
    <w:rsid w:val="0043299F"/>
    <w:rsid w:val="004356D0"/>
    <w:rsid w:val="00436E1F"/>
    <w:rsid w:val="0044071E"/>
    <w:rsid w:val="0044329C"/>
    <w:rsid w:val="00453881"/>
    <w:rsid w:val="00453E24"/>
    <w:rsid w:val="00457456"/>
    <w:rsid w:val="004577FE"/>
    <w:rsid w:val="00457B9C"/>
    <w:rsid w:val="0046164A"/>
    <w:rsid w:val="004628D2"/>
    <w:rsid w:val="00462DCD"/>
    <w:rsid w:val="004648AD"/>
    <w:rsid w:val="004703A9"/>
    <w:rsid w:val="004760DE"/>
    <w:rsid w:val="004763D7"/>
    <w:rsid w:val="004A004E"/>
    <w:rsid w:val="004A024C"/>
    <w:rsid w:val="004A24CF"/>
    <w:rsid w:val="004C3D1D"/>
    <w:rsid w:val="004C3D84"/>
    <w:rsid w:val="004C7913"/>
    <w:rsid w:val="004E4DD6"/>
    <w:rsid w:val="004F5E36"/>
    <w:rsid w:val="00506539"/>
    <w:rsid w:val="00507B47"/>
    <w:rsid w:val="00507BEF"/>
    <w:rsid w:val="00507CC9"/>
    <w:rsid w:val="005119A5"/>
    <w:rsid w:val="00526109"/>
    <w:rsid w:val="005278B7"/>
    <w:rsid w:val="00532016"/>
    <w:rsid w:val="005346C8"/>
    <w:rsid w:val="005403A1"/>
    <w:rsid w:val="00543E7D"/>
    <w:rsid w:val="00547A68"/>
    <w:rsid w:val="0055305D"/>
    <w:rsid w:val="005531C9"/>
    <w:rsid w:val="00554879"/>
    <w:rsid w:val="00554F80"/>
    <w:rsid w:val="00557FD6"/>
    <w:rsid w:val="00561A95"/>
    <w:rsid w:val="0056512E"/>
    <w:rsid w:val="00570C43"/>
    <w:rsid w:val="0058690F"/>
    <w:rsid w:val="00592274"/>
    <w:rsid w:val="005B2110"/>
    <w:rsid w:val="005B350B"/>
    <w:rsid w:val="005B61E6"/>
    <w:rsid w:val="005C77E1"/>
    <w:rsid w:val="005D31AC"/>
    <w:rsid w:val="005D668A"/>
    <w:rsid w:val="005D6A2F"/>
    <w:rsid w:val="005E0592"/>
    <w:rsid w:val="005E1A82"/>
    <w:rsid w:val="005E7835"/>
    <w:rsid w:val="005E794C"/>
    <w:rsid w:val="005F0A28"/>
    <w:rsid w:val="005F0E5E"/>
    <w:rsid w:val="00600535"/>
    <w:rsid w:val="00610CD6"/>
    <w:rsid w:val="00611A89"/>
    <w:rsid w:val="00617A0A"/>
    <w:rsid w:val="00620DEE"/>
    <w:rsid w:val="00621F92"/>
    <w:rsid w:val="0062280A"/>
    <w:rsid w:val="006231E1"/>
    <w:rsid w:val="00625639"/>
    <w:rsid w:val="00626342"/>
    <w:rsid w:val="00631B33"/>
    <w:rsid w:val="0064184D"/>
    <w:rsid w:val="006422CC"/>
    <w:rsid w:val="00651D18"/>
    <w:rsid w:val="00660E3E"/>
    <w:rsid w:val="00662E74"/>
    <w:rsid w:val="00680C23"/>
    <w:rsid w:val="00683E23"/>
    <w:rsid w:val="00692550"/>
    <w:rsid w:val="00693766"/>
    <w:rsid w:val="0069633A"/>
    <w:rsid w:val="006A3281"/>
    <w:rsid w:val="006A6DE5"/>
    <w:rsid w:val="006B3D6A"/>
    <w:rsid w:val="006B4888"/>
    <w:rsid w:val="006C2183"/>
    <w:rsid w:val="006C2E45"/>
    <w:rsid w:val="006C359C"/>
    <w:rsid w:val="006C5579"/>
    <w:rsid w:val="006D6E8B"/>
    <w:rsid w:val="006D7209"/>
    <w:rsid w:val="006E737D"/>
    <w:rsid w:val="006F340E"/>
    <w:rsid w:val="006F46BB"/>
    <w:rsid w:val="00707DD1"/>
    <w:rsid w:val="00713973"/>
    <w:rsid w:val="007200A5"/>
    <w:rsid w:val="00720A24"/>
    <w:rsid w:val="007217DE"/>
    <w:rsid w:val="00724311"/>
    <w:rsid w:val="00732386"/>
    <w:rsid w:val="0073514D"/>
    <w:rsid w:val="007447F3"/>
    <w:rsid w:val="0075499F"/>
    <w:rsid w:val="007661C8"/>
    <w:rsid w:val="007679C1"/>
    <w:rsid w:val="0077098D"/>
    <w:rsid w:val="00773667"/>
    <w:rsid w:val="00785BF9"/>
    <w:rsid w:val="007931FA"/>
    <w:rsid w:val="007A4861"/>
    <w:rsid w:val="007A7BBA"/>
    <w:rsid w:val="007B0C50"/>
    <w:rsid w:val="007B27AE"/>
    <w:rsid w:val="007B48F9"/>
    <w:rsid w:val="007C1A43"/>
    <w:rsid w:val="007D0951"/>
    <w:rsid w:val="007D610D"/>
    <w:rsid w:val="007E18DE"/>
    <w:rsid w:val="0080013E"/>
    <w:rsid w:val="00801759"/>
    <w:rsid w:val="008077FD"/>
    <w:rsid w:val="008111AC"/>
    <w:rsid w:val="00813288"/>
    <w:rsid w:val="008168FC"/>
    <w:rsid w:val="00817CBD"/>
    <w:rsid w:val="008233EC"/>
    <w:rsid w:val="00830996"/>
    <w:rsid w:val="008345F1"/>
    <w:rsid w:val="00835A85"/>
    <w:rsid w:val="00841D3D"/>
    <w:rsid w:val="00865B07"/>
    <w:rsid w:val="008667EA"/>
    <w:rsid w:val="0087637F"/>
    <w:rsid w:val="00881012"/>
    <w:rsid w:val="00892AD5"/>
    <w:rsid w:val="008A1512"/>
    <w:rsid w:val="008B4ED3"/>
    <w:rsid w:val="008C6342"/>
    <w:rsid w:val="008D32B9"/>
    <w:rsid w:val="008D433B"/>
    <w:rsid w:val="008D4A16"/>
    <w:rsid w:val="008E5401"/>
    <w:rsid w:val="008E566E"/>
    <w:rsid w:val="0090161A"/>
    <w:rsid w:val="00901EB6"/>
    <w:rsid w:val="009041F8"/>
    <w:rsid w:val="00904C62"/>
    <w:rsid w:val="0091648A"/>
    <w:rsid w:val="00922BA8"/>
    <w:rsid w:val="00924DAC"/>
    <w:rsid w:val="00927058"/>
    <w:rsid w:val="0094081D"/>
    <w:rsid w:val="00942750"/>
    <w:rsid w:val="009450CE"/>
    <w:rsid w:val="009459BB"/>
    <w:rsid w:val="00947179"/>
    <w:rsid w:val="0095164B"/>
    <w:rsid w:val="00954090"/>
    <w:rsid w:val="009573E7"/>
    <w:rsid w:val="00963E05"/>
    <w:rsid w:val="00964A45"/>
    <w:rsid w:val="00967843"/>
    <w:rsid w:val="00967D54"/>
    <w:rsid w:val="00971028"/>
    <w:rsid w:val="009711C2"/>
    <w:rsid w:val="00971D98"/>
    <w:rsid w:val="00993B84"/>
    <w:rsid w:val="00994C6A"/>
    <w:rsid w:val="00996483"/>
    <w:rsid w:val="00996F5A"/>
    <w:rsid w:val="009A36EE"/>
    <w:rsid w:val="009A60A4"/>
    <w:rsid w:val="009B041A"/>
    <w:rsid w:val="009B4A8C"/>
    <w:rsid w:val="009B6E57"/>
    <w:rsid w:val="009C37C3"/>
    <w:rsid w:val="009C7C86"/>
    <w:rsid w:val="009D2FF7"/>
    <w:rsid w:val="009E7884"/>
    <w:rsid w:val="009E788A"/>
    <w:rsid w:val="009F0E08"/>
    <w:rsid w:val="00A079AE"/>
    <w:rsid w:val="00A1763D"/>
    <w:rsid w:val="00A17CEC"/>
    <w:rsid w:val="00A27EF0"/>
    <w:rsid w:val="00A40C73"/>
    <w:rsid w:val="00A42361"/>
    <w:rsid w:val="00A50B20"/>
    <w:rsid w:val="00A51390"/>
    <w:rsid w:val="00A60D13"/>
    <w:rsid w:val="00A67D9A"/>
    <w:rsid w:val="00A7223D"/>
    <w:rsid w:val="00A72745"/>
    <w:rsid w:val="00A76EFC"/>
    <w:rsid w:val="00A87D50"/>
    <w:rsid w:val="00A91010"/>
    <w:rsid w:val="00A933DC"/>
    <w:rsid w:val="00A97F29"/>
    <w:rsid w:val="00AA702E"/>
    <w:rsid w:val="00AA7D26"/>
    <w:rsid w:val="00AB0964"/>
    <w:rsid w:val="00AB5011"/>
    <w:rsid w:val="00AC7368"/>
    <w:rsid w:val="00AD16B9"/>
    <w:rsid w:val="00AE377D"/>
    <w:rsid w:val="00AF0EBA"/>
    <w:rsid w:val="00AF2463"/>
    <w:rsid w:val="00AF7F47"/>
    <w:rsid w:val="00B02C8A"/>
    <w:rsid w:val="00B17FBD"/>
    <w:rsid w:val="00B315A6"/>
    <w:rsid w:val="00B31813"/>
    <w:rsid w:val="00B33365"/>
    <w:rsid w:val="00B3389A"/>
    <w:rsid w:val="00B57B36"/>
    <w:rsid w:val="00B57E6F"/>
    <w:rsid w:val="00B8686D"/>
    <w:rsid w:val="00B93F69"/>
    <w:rsid w:val="00BB1DDC"/>
    <w:rsid w:val="00BC2841"/>
    <w:rsid w:val="00BC30C9"/>
    <w:rsid w:val="00BC7F59"/>
    <w:rsid w:val="00BD077D"/>
    <w:rsid w:val="00BD479F"/>
    <w:rsid w:val="00BE3E58"/>
    <w:rsid w:val="00BE5044"/>
    <w:rsid w:val="00BF13CE"/>
    <w:rsid w:val="00C0006A"/>
    <w:rsid w:val="00C01616"/>
    <w:rsid w:val="00C0162B"/>
    <w:rsid w:val="00C068ED"/>
    <w:rsid w:val="00C22E0C"/>
    <w:rsid w:val="00C26AC5"/>
    <w:rsid w:val="00C32618"/>
    <w:rsid w:val="00C345B1"/>
    <w:rsid w:val="00C40142"/>
    <w:rsid w:val="00C45816"/>
    <w:rsid w:val="00C52C3C"/>
    <w:rsid w:val="00C57182"/>
    <w:rsid w:val="00C57863"/>
    <w:rsid w:val="00C640AF"/>
    <w:rsid w:val="00C655FD"/>
    <w:rsid w:val="00C666EF"/>
    <w:rsid w:val="00C75407"/>
    <w:rsid w:val="00C80FAE"/>
    <w:rsid w:val="00C841C6"/>
    <w:rsid w:val="00C870A8"/>
    <w:rsid w:val="00C928D6"/>
    <w:rsid w:val="00C94434"/>
    <w:rsid w:val="00C9595F"/>
    <w:rsid w:val="00CA08D3"/>
    <w:rsid w:val="00CA0D75"/>
    <w:rsid w:val="00CA1C95"/>
    <w:rsid w:val="00CA5A9C"/>
    <w:rsid w:val="00CB5050"/>
    <w:rsid w:val="00CC4C20"/>
    <w:rsid w:val="00CC5B06"/>
    <w:rsid w:val="00CD3517"/>
    <w:rsid w:val="00CD5FE2"/>
    <w:rsid w:val="00CE0E3C"/>
    <w:rsid w:val="00CE7C68"/>
    <w:rsid w:val="00CF0D66"/>
    <w:rsid w:val="00D02B4C"/>
    <w:rsid w:val="00D040C4"/>
    <w:rsid w:val="00D20AD1"/>
    <w:rsid w:val="00D21197"/>
    <w:rsid w:val="00D2582C"/>
    <w:rsid w:val="00D263F5"/>
    <w:rsid w:val="00D35F46"/>
    <w:rsid w:val="00D41356"/>
    <w:rsid w:val="00D46B7E"/>
    <w:rsid w:val="00D57C84"/>
    <w:rsid w:val="00D6057D"/>
    <w:rsid w:val="00D62EF0"/>
    <w:rsid w:val="00D653E8"/>
    <w:rsid w:val="00D71640"/>
    <w:rsid w:val="00D836C5"/>
    <w:rsid w:val="00D84576"/>
    <w:rsid w:val="00DA1399"/>
    <w:rsid w:val="00DA24C6"/>
    <w:rsid w:val="00DA4D7B"/>
    <w:rsid w:val="00DB5500"/>
    <w:rsid w:val="00DC2840"/>
    <w:rsid w:val="00DC73EE"/>
    <w:rsid w:val="00DD271C"/>
    <w:rsid w:val="00DE264A"/>
    <w:rsid w:val="00DF5072"/>
    <w:rsid w:val="00E02D18"/>
    <w:rsid w:val="00E041E7"/>
    <w:rsid w:val="00E23CA1"/>
    <w:rsid w:val="00E337BE"/>
    <w:rsid w:val="00E409A8"/>
    <w:rsid w:val="00E50C12"/>
    <w:rsid w:val="00E65B91"/>
    <w:rsid w:val="00E7209D"/>
    <w:rsid w:val="00E72D71"/>
    <w:rsid w:val="00E72EAD"/>
    <w:rsid w:val="00E73461"/>
    <w:rsid w:val="00E77223"/>
    <w:rsid w:val="00E8528B"/>
    <w:rsid w:val="00E85B94"/>
    <w:rsid w:val="00E978D0"/>
    <w:rsid w:val="00EA4613"/>
    <w:rsid w:val="00EA5B3E"/>
    <w:rsid w:val="00EA7F91"/>
    <w:rsid w:val="00EB146D"/>
    <w:rsid w:val="00EB1523"/>
    <w:rsid w:val="00EC0E49"/>
    <w:rsid w:val="00EC101F"/>
    <w:rsid w:val="00EC1D9F"/>
    <w:rsid w:val="00EC2E4E"/>
    <w:rsid w:val="00ED0E8D"/>
    <w:rsid w:val="00ED7330"/>
    <w:rsid w:val="00EE0131"/>
    <w:rsid w:val="00EE17B0"/>
    <w:rsid w:val="00EF06D9"/>
    <w:rsid w:val="00F3049E"/>
    <w:rsid w:val="00F30C64"/>
    <w:rsid w:val="00F32BA2"/>
    <w:rsid w:val="00F32CDB"/>
    <w:rsid w:val="00F34D49"/>
    <w:rsid w:val="00F41EE4"/>
    <w:rsid w:val="00F565FE"/>
    <w:rsid w:val="00F60B7D"/>
    <w:rsid w:val="00F63A70"/>
    <w:rsid w:val="00F63D8C"/>
    <w:rsid w:val="00F7534E"/>
    <w:rsid w:val="00F933C8"/>
    <w:rsid w:val="00F93587"/>
    <w:rsid w:val="00F93EDF"/>
    <w:rsid w:val="00FA1802"/>
    <w:rsid w:val="00FA21D0"/>
    <w:rsid w:val="00FA5F5F"/>
    <w:rsid w:val="00FB730C"/>
    <w:rsid w:val="00FC2695"/>
    <w:rsid w:val="00FC3E03"/>
    <w:rsid w:val="00FC3FC1"/>
    <w:rsid w:val="00FD0FB9"/>
    <w:rsid w:val="00FE7752"/>
    <w:rsid w:val="00FF1CB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 w:type="paragraph" w:customStyle="1" w:styleId="Els-body-text">
    <w:name w:val="Els-body-text"/>
    <w:rsid w:val="00CA08D3"/>
    <w:pPr>
      <w:spacing w:after="0" w:line="240" w:lineRule="auto"/>
      <w:jc w:val="both"/>
    </w:pPr>
    <w:rPr>
      <w:rFonts w:ascii="Times New Roman" w:eastAsia="Times New Roman" w:hAnsi="Times New Roman" w:cs="Times New Roman"/>
      <w:sz w:val="20"/>
      <w:szCs w:val="20"/>
      <w:lang w:val="en-US"/>
    </w:rPr>
  </w:style>
  <w:style w:type="character" w:styleId="TextodoEspaoReservado">
    <w:name w:val="Placeholder Text"/>
    <w:basedOn w:val="Fontepargpadro"/>
    <w:uiPriority w:val="99"/>
    <w:semiHidden/>
    <w:rsid w:val="00402623"/>
    <w:rPr>
      <w:color w:val="666666"/>
    </w:rPr>
  </w:style>
  <w:style w:type="paragraph" w:customStyle="1" w:styleId="pf0">
    <w:name w:val="pf0"/>
    <w:basedOn w:val="Normal"/>
    <w:rsid w:val="00BE5044"/>
    <w:pPr>
      <w:tabs>
        <w:tab w:val="clear" w:pos="7100"/>
      </w:tabs>
      <w:spacing w:before="100" w:beforeAutospacing="1" w:after="100" w:afterAutospacing="1" w:line="240" w:lineRule="auto"/>
      <w:jc w:val="left"/>
    </w:pPr>
    <w:rPr>
      <w:rFonts w:ascii="Times New Roman" w:hAnsi="Times New Roman"/>
      <w:sz w:val="24"/>
      <w:szCs w:val="24"/>
      <w:lang w:val="pt-BR" w:eastAsia="pt-BR"/>
    </w:rPr>
  </w:style>
  <w:style w:type="character" w:customStyle="1" w:styleId="cf01">
    <w:name w:val="cf01"/>
    <w:basedOn w:val="Fontepargpadro"/>
    <w:rsid w:val="00BE50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4483">
      <w:bodyDiv w:val="1"/>
      <w:marLeft w:val="0"/>
      <w:marRight w:val="0"/>
      <w:marTop w:val="0"/>
      <w:marBottom w:val="0"/>
      <w:divBdr>
        <w:top w:val="none" w:sz="0" w:space="0" w:color="auto"/>
        <w:left w:val="none" w:sz="0" w:space="0" w:color="auto"/>
        <w:bottom w:val="none" w:sz="0" w:space="0" w:color="auto"/>
        <w:right w:val="none" w:sz="0" w:space="0" w:color="auto"/>
      </w:divBdr>
    </w:div>
    <w:div w:id="271473792">
      <w:bodyDiv w:val="1"/>
      <w:marLeft w:val="0"/>
      <w:marRight w:val="0"/>
      <w:marTop w:val="0"/>
      <w:marBottom w:val="0"/>
      <w:divBdr>
        <w:top w:val="none" w:sz="0" w:space="0" w:color="auto"/>
        <w:left w:val="none" w:sz="0" w:space="0" w:color="auto"/>
        <w:bottom w:val="none" w:sz="0" w:space="0" w:color="auto"/>
        <w:right w:val="none" w:sz="0" w:space="0" w:color="auto"/>
      </w:divBdr>
    </w:div>
    <w:div w:id="272784498">
      <w:bodyDiv w:val="1"/>
      <w:marLeft w:val="0"/>
      <w:marRight w:val="0"/>
      <w:marTop w:val="0"/>
      <w:marBottom w:val="0"/>
      <w:divBdr>
        <w:top w:val="none" w:sz="0" w:space="0" w:color="auto"/>
        <w:left w:val="none" w:sz="0" w:space="0" w:color="auto"/>
        <w:bottom w:val="none" w:sz="0" w:space="0" w:color="auto"/>
        <w:right w:val="none" w:sz="0" w:space="0" w:color="auto"/>
      </w:divBdr>
    </w:div>
    <w:div w:id="50825590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2885">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740718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1CD53-9DD0-4F97-84A7-77010841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6</Pages>
  <Words>3767</Words>
  <Characters>21021</Characters>
  <Application>Microsoft Office Word</Application>
  <DocSecurity>0</DocSecurity>
  <Lines>568</Lines>
  <Paragraphs>450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Pedro Chatack</cp:lastModifiedBy>
  <cp:revision>33</cp:revision>
  <cp:lastPrinted>2015-05-12T18:31:00Z</cp:lastPrinted>
  <dcterms:created xsi:type="dcterms:W3CDTF">2024-02-20T10:29:00Z</dcterms:created>
  <dcterms:modified xsi:type="dcterms:W3CDTF">2025-02-18T15:22:00Z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c2102dfa410bcd2ae2dadf80254ec4a522779d22387c4ee2cd5c4118d55bfb37</vt:lpwstr>
  </property>
</Properties>
</file>