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60C6063" w:rsidR="00E978D0" w:rsidRPr="00B57B36" w:rsidRDefault="00D262A0" w:rsidP="00E978D0">
      <w:pPr>
        <w:pStyle w:val="CETTitle"/>
      </w:pPr>
      <w:r w:rsidRPr="00D262A0">
        <w:t>Thermochemical Conversion of Biomass and Algae Mixtures: A Simulation Study on Co-Pyrolysis Temperature and Biomass Ratio Effects</w:t>
      </w:r>
    </w:p>
    <w:p w14:paraId="0488FED2" w14:textId="56AB1469" w:rsidR="00B57E6F" w:rsidRPr="00240445" w:rsidRDefault="00D262A0" w:rsidP="00B57E6F">
      <w:pPr>
        <w:pStyle w:val="CETAuthors"/>
        <w:rPr>
          <w:lang w:val="pt-BR"/>
        </w:rPr>
      </w:pPr>
      <w:r w:rsidRPr="00240445">
        <w:rPr>
          <w:lang w:val="pt-BR"/>
        </w:rPr>
        <w:t>Guilherme Iureschi</w:t>
      </w:r>
      <w:r w:rsidR="00B57E6F" w:rsidRPr="00240445">
        <w:rPr>
          <w:lang w:val="pt-BR"/>
        </w:rPr>
        <w:t xml:space="preserve">, </w:t>
      </w:r>
      <w:r w:rsidRPr="00240445">
        <w:rPr>
          <w:lang w:val="pt-BR"/>
        </w:rPr>
        <w:t>Ingrid L. Motta</w:t>
      </w:r>
      <w:r w:rsidR="007E1044" w:rsidRPr="00240445">
        <w:rPr>
          <w:lang w:val="pt-BR"/>
        </w:rPr>
        <w:t>*</w:t>
      </w:r>
    </w:p>
    <w:p w14:paraId="6B2D21B3" w14:textId="7C3AE37C" w:rsidR="00B57E6F" w:rsidRPr="00B57B36" w:rsidRDefault="00D262A0" w:rsidP="00B57E6F">
      <w:pPr>
        <w:pStyle w:val="CETAddress"/>
      </w:pPr>
      <w:r>
        <w:t>School of Mechanical Engineering, University of Campinas, Rua Mendeleyev 200, Campinas, Brazil. Postcode: 13083-860</w:t>
      </w:r>
      <w:r w:rsidR="00B57E6F" w:rsidRPr="00B57B36">
        <w:t xml:space="preserve"> </w:t>
      </w:r>
    </w:p>
    <w:p w14:paraId="73F1267A" w14:textId="563B04D4" w:rsidR="00B57E6F" w:rsidRPr="00B57B36" w:rsidRDefault="007E1044" w:rsidP="00B57E6F">
      <w:pPr>
        <w:pStyle w:val="CETemail"/>
      </w:pPr>
      <w:r>
        <w:t>*imotta@unicamp.br</w:t>
      </w:r>
    </w:p>
    <w:p w14:paraId="6893AF25" w14:textId="7F550068" w:rsidR="00600535" w:rsidRPr="00E34E2D" w:rsidRDefault="00CA6CC9" w:rsidP="00600535">
      <w:pPr>
        <w:pStyle w:val="CETBodytext"/>
      </w:pPr>
      <w:r>
        <w:rPr>
          <w:lang w:val="en-GB"/>
        </w:rPr>
        <w:t>G</w:t>
      </w:r>
      <w:r w:rsidR="00C313E7" w:rsidRPr="00C313E7">
        <w:rPr>
          <w:lang w:val="en-GB"/>
        </w:rPr>
        <w:t xml:space="preserve">reenhouse gas </w:t>
      </w:r>
      <w:r>
        <w:rPr>
          <w:lang w:val="en-GB"/>
        </w:rPr>
        <w:t xml:space="preserve">(GHG) </w:t>
      </w:r>
      <w:r w:rsidR="00C313E7" w:rsidRPr="00C313E7">
        <w:rPr>
          <w:lang w:val="en-GB"/>
        </w:rPr>
        <w:t>emissions</w:t>
      </w:r>
      <w:r>
        <w:rPr>
          <w:lang w:val="en-GB"/>
        </w:rPr>
        <w:t xml:space="preserve"> from human activit</w:t>
      </w:r>
      <w:r w:rsidR="00F17932">
        <w:rPr>
          <w:lang w:val="en-GB"/>
        </w:rPr>
        <w:t>y</w:t>
      </w:r>
      <w:r w:rsidR="00C313E7" w:rsidRPr="00C313E7">
        <w:rPr>
          <w:lang w:val="en-GB"/>
        </w:rPr>
        <w:t xml:space="preserve"> have </w:t>
      </w:r>
      <w:r>
        <w:rPr>
          <w:lang w:val="en-GB"/>
        </w:rPr>
        <w:t>triggered</w:t>
      </w:r>
      <w:r w:rsidR="00C313E7" w:rsidRPr="00C313E7">
        <w:rPr>
          <w:lang w:val="en-GB"/>
        </w:rPr>
        <w:t xml:space="preserve"> </w:t>
      </w:r>
      <w:r>
        <w:rPr>
          <w:lang w:val="en-GB"/>
        </w:rPr>
        <w:t>serious</w:t>
      </w:r>
      <w:r w:rsidR="00C313E7" w:rsidRPr="00C313E7">
        <w:rPr>
          <w:lang w:val="en-GB"/>
        </w:rPr>
        <w:t xml:space="preserve"> environmental </w:t>
      </w:r>
      <w:r>
        <w:rPr>
          <w:lang w:val="en-GB"/>
        </w:rPr>
        <w:t>issues related to climate change</w:t>
      </w:r>
      <w:r w:rsidR="00C313E7" w:rsidRPr="00C313E7">
        <w:rPr>
          <w:lang w:val="en-GB"/>
        </w:rPr>
        <w:t xml:space="preserve">. </w:t>
      </w:r>
      <w:r>
        <w:rPr>
          <w:lang w:val="en-GB"/>
        </w:rPr>
        <w:t>One important</w:t>
      </w:r>
      <w:r w:rsidR="00C313E7" w:rsidRPr="00C313E7">
        <w:rPr>
          <w:lang w:val="en-GB"/>
        </w:rPr>
        <w:t xml:space="preserve"> strategy </w:t>
      </w:r>
      <w:r>
        <w:rPr>
          <w:lang w:val="en-GB"/>
        </w:rPr>
        <w:t>to attenuate such effects is</w:t>
      </w:r>
      <w:r w:rsidR="00C313E7" w:rsidRPr="00C313E7">
        <w:rPr>
          <w:lang w:val="en-GB"/>
        </w:rPr>
        <w:t xml:space="preserve"> to reduce </w:t>
      </w:r>
      <w:r>
        <w:rPr>
          <w:lang w:val="en-GB"/>
        </w:rPr>
        <w:t>GHG</w:t>
      </w:r>
      <w:r w:rsidR="00C313E7" w:rsidRPr="00C313E7">
        <w:rPr>
          <w:lang w:val="en-GB"/>
        </w:rPr>
        <w:t xml:space="preserve"> emissions</w:t>
      </w:r>
      <w:r>
        <w:rPr>
          <w:lang w:val="en-GB"/>
        </w:rPr>
        <w:t xml:space="preserve"> with renewable energy </w:t>
      </w:r>
      <w:r w:rsidR="00F17932">
        <w:rPr>
          <w:lang w:val="en-GB"/>
        </w:rPr>
        <w:t>routes such as biomass fast pyrolysis.</w:t>
      </w:r>
      <w:r w:rsidR="00C313E7" w:rsidRPr="00C313E7">
        <w:rPr>
          <w:lang w:val="en-GB"/>
        </w:rPr>
        <w:t xml:space="preserve"> </w:t>
      </w:r>
      <w:r w:rsidR="00F17932">
        <w:rPr>
          <w:lang w:val="en-GB"/>
        </w:rPr>
        <w:t>B</w:t>
      </w:r>
      <w:r w:rsidR="00C313E7" w:rsidRPr="00C313E7">
        <w:rPr>
          <w:lang w:val="en-GB"/>
        </w:rPr>
        <w:t>iomass refers to non-fossilized</w:t>
      </w:r>
      <w:r w:rsidR="00F17932">
        <w:rPr>
          <w:lang w:val="en-GB"/>
        </w:rPr>
        <w:t xml:space="preserve"> and</w:t>
      </w:r>
      <w:r w:rsidR="00C313E7" w:rsidRPr="00C313E7">
        <w:rPr>
          <w:lang w:val="en-GB"/>
        </w:rPr>
        <w:t xml:space="preserve"> biodegradable carbonaceous material</w:t>
      </w:r>
      <w:r w:rsidR="00BD0A70">
        <w:rPr>
          <w:lang w:val="en-GB"/>
        </w:rPr>
        <w:t>s</w:t>
      </w:r>
      <w:r w:rsidR="00F17932">
        <w:rPr>
          <w:lang w:val="en-GB"/>
        </w:rPr>
        <w:t>, which</w:t>
      </w:r>
      <w:r w:rsidR="00BD0A70">
        <w:rPr>
          <w:lang w:val="en-GB"/>
        </w:rPr>
        <w:t xml:space="preserve"> </w:t>
      </w:r>
      <w:r w:rsidR="00F17932">
        <w:rPr>
          <w:lang w:val="en-GB"/>
        </w:rPr>
        <w:t>have</w:t>
      </w:r>
      <w:r w:rsidR="00C313E7" w:rsidRPr="00C313E7">
        <w:rPr>
          <w:lang w:val="en-GB"/>
        </w:rPr>
        <w:t xml:space="preserve"> several advantages</w:t>
      </w:r>
      <w:r w:rsidR="00F17932">
        <w:rPr>
          <w:lang w:val="en-GB"/>
        </w:rPr>
        <w:t xml:space="preserve">, including </w:t>
      </w:r>
      <w:r w:rsidR="00C313E7" w:rsidRPr="00C313E7">
        <w:rPr>
          <w:lang w:val="en-GB"/>
        </w:rPr>
        <w:t>renewability, high carbon content, and broad worldwide availability</w:t>
      </w:r>
      <w:r w:rsidR="00BD0A70">
        <w:rPr>
          <w:lang w:val="en-GB"/>
        </w:rPr>
        <w:t xml:space="preserve">. </w:t>
      </w:r>
      <w:r w:rsidR="00C313E7" w:rsidRPr="00C313E7">
        <w:rPr>
          <w:lang w:val="en-GB"/>
        </w:rPr>
        <w:t>Some of the most promising feedstocks are lignocellulosic biomass and algae, with the former yielding products with high energy density and the latter requiring low</w:t>
      </w:r>
      <w:r w:rsidR="00940A05">
        <w:rPr>
          <w:lang w:val="en-GB"/>
        </w:rPr>
        <w:t>er</w:t>
      </w:r>
      <w:r w:rsidR="00C313E7" w:rsidRPr="00C313E7">
        <w:rPr>
          <w:lang w:val="en-GB"/>
        </w:rPr>
        <w:t xml:space="preserve"> energy input to be pyrolyzed. Therefore, </w:t>
      </w:r>
      <w:r w:rsidR="00F17932">
        <w:rPr>
          <w:lang w:val="en-GB"/>
        </w:rPr>
        <w:t>the co-pyrolysis of</w:t>
      </w:r>
      <w:r w:rsidR="00C313E7" w:rsidRPr="00C313E7">
        <w:rPr>
          <w:lang w:val="en-GB"/>
        </w:rPr>
        <w:t xml:space="preserve"> both</w:t>
      </w:r>
      <w:r w:rsidR="00BD0A70">
        <w:rPr>
          <w:lang w:val="en-GB"/>
        </w:rPr>
        <w:t xml:space="preserve"> feedstocks </w:t>
      </w:r>
      <w:r w:rsidR="004022BB" w:rsidRPr="004022BB">
        <w:rPr>
          <w:lang w:val="en-GB"/>
        </w:rPr>
        <w:t>offers a compelling pathway</w:t>
      </w:r>
      <w:r w:rsidR="004022BB">
        <w:rPr>
          <w:lang w:val="en-GB"/>
        </w:rPr>
        <w:t xml:space="preserve"> </w:t>
      </w:r>
      <w:r w:rsidR="00C313E7" w:rsidRPr="00C313E7">
        <w:rPr>
          <w:lang w:val="en-GB"/>
        </w:rPr>
        <w:t xml:space="preserve">for future bioenergy </w:t>
      </w:r>
      <w:r w:rsidR="00BD0A70">
        <w:rPr>
          <w:lang w:val="en-GB"/>
        </w:rPr>
        <w:t>value chains</w:t>
      </w:r>
      <w:r w:rsidR="00C313E7" w:rsidRPr="00C313E7">
        <w:rPr>
          <w:lang w:val="en-GB"/>
        </w:rPr>
        <w:t>. In this context, this work developed, in Aspen Plus</w:t>
      </w:r>
      <w:r w:rsidR="00C313E7" w:rsidRPr="00BD0A70">
        <w:rPr>
          <w:vertAlign w:val="superscript"/>
          <w:lang w:val="en-GB"/>
        </w:rPr>
        <w:t>TM</w:t>
      </w:r>
      <w:r w:rsidR="00C313E7" w:rsidRPr="00C313E7">
        <w:rPr>
          <w:lang w:val="en-GB"/>
        </w:rPr>
        <w:t xml:space="preserve">, a simulation of the co-pyrolysis of lignocellulosic </w:t>
      </w:r>
      <w:r w:rsidR="00BD0A70" w:rsidRPr="00C313E7">
        <w:rPr>
          <w:lang w:val="en-GB"/>
        </w:rPr>
        <w:t xml:space="preserve">biomass </w:t>
      </w:r>
      <w:r w:rsidR="00BD0A70">
        <w:rPr>
          <w:lang w:val="en-GB"/>
        </w:rPr>
        <w:t xml:space="preserve">(eucalyptus, EU) </w:t>
      </w:r>
      <w:r w:rsidR="00C313E7" w:rsidRPr="00C313E7">
        <w:rPr>
          <w:lang w:val="en-GB"/>
        </w:rPr>
        <w:t>and algae</w:t>
      </w:r>
      <w:r w:rsidR="00BD0A70">
        <w:rPr>
          <w:lang w:val="en-GB"/>
        </w:rPr>
        <w:t xml:space="preserve"> (</w:t>
      </w:r>
      <w:r w:rsidR="00BD0A70" w:rsidRPr="00BD0A70">
        <w:rPr>
          <w:i/>
          <w:iCs/>
          <w:lang w:val="en-GB"/>
        </w:rPr>
        <w:t>Gelidium</w:t>
      </w:r>
      <w:r w:rsidR="00BD0A70">
        <w:rPr>
          <w:lang w:val="en-GB"/>
        </w:rPr>
        <w:t xml:space="preserve"> </w:t>
      </w:r>
      <w:r w:rsidR="00BD0A70" w:rsidRPr="00BD0A70">
        <w:rPr>
          <w:i/>
          <w:iCs/>
          <w:lang w:val="en-GB"/>
        </w:rPr>
        <w:t>amansii</w:t>
      </w:r>
      <w:r w:rsidR="00BD0A70">
        <w:rPr>
          <w:lang w:val="en-GB"/>
        </w:rPr>
        <w:t xml:space="preserve">, GE, and </w:t>
      </w:r>
      <w:r w:rsidR="00BD0A70" w:rsidRPr="00BD0A70">
        <w:rPr>
          <w:i/>
          <w:iCs/>
          <w:lang w:val="en-GB"/>
        </w:rPr>
        <w:t>Ulva</w:t>
      </w:r>
      <w:r w:rsidR="00BD0A70">
        <w:rPr>
          <w:lang w:val="en-GB"/>
        </w:rPr>
        <w:t xml:space="preserve"> </w:t>
      </w:r>
      <w:r w:rsidR="00BD0A70" w:rsidRPr="00BD0A70">
        <w:rPr>
          <w:i/>
          <w:iCs/>
          <w:lang w:val="en-GB"/>
        </w:rPr>
        <w:t>lactuca</w:t>
      </w:r>
      <w:r w:rsidR="00BD0A70">
        <w:rPr>
          <w:lang w:val="en-GB"/>
        </w:rPr>
        <w:t>, UL)</w:t>
      </w:r>
      <w:r w:rsidR="00C313E7" w:rsidRPr="00C313E7">
        <w:rPr>
          <w:lang w:val="en-GB"/>
        </w:rPr>
        <w:t xml:space="preserve">, aiming to analyze synergistic effects of combining both feedstock sources and study process parameters. The simulation was run at different temperatures (450–550 °C) and </w:t>
      </w:r>
      <w:r w:rsidR="00BD0A70">
        <w:rPr>
          <w:lang w:val="en-GB"/>
        </w:rPr>
        <w:t>GE-EU or UL-EU blending proportions (0–100 wt%)</w:t>
      </w:r>
      <w:r w:rsidR="00C313E7" w:rsidRPr="00C313E7">
        <w:rPr>
          <w:lang w:val="en-GB"/>
        </w:rPr>
        <w:t>. The results show that increasing pyrolysis temperatures</w:t>
      </w:r>
      <w:r w:rsidR="00BD0A70">
        <w:rPr>
          <w:lang w:val="en-GB"/>
        </w:rPr>
        <w:t xml:space="preserve"> had small effects on the pyrolytic yields and product compositions, while the feedstock type increased bio-oil yields</w:t>
      </w:r>
      <w:r w:rsidR="00C544EA">
        <w:rPr>
          <w:lang w:val="en-GB"/>
        </w:rPr>
        <w:t>, higher heating values (HHV), densities, and O/C ratios</w:t>
      </w:r>
      <w:r w:rsidR="00BD0A70">
        <w:rPr>
          <w:lang w:val="en-GB"/>
        </w:rPr>
        <w:t xml:space="preserve"> in the order of UL &lt; EU &lt; GE. Blending EU to either GE or UL produced significant differences, as UL has much higher ash content than GE. In the GE-EU mixtures, increasing the GE proportion </w:t>
      </w:r>
      <w:r w:rsidR="00C544EA">
        <w:rPr>
          <w:lang w:val="en-GB"/>
        </w:rPr>
        <w:t>resulted in higher</w:t>
      </w:r>
      <w:r w:rsidR="00BD0A70">
        <w:rPr>
          <w:lang w:val="en-GB"/>
        </w:rPr>
        <w:t xml:space="preserve"> bio-oil yields, densit</w:t>
      </w:r>
      <w:r w:rsidR="00C544EA">
        <w:rPr>
          <w:lang w:val="en-GB"/>
        </w:rPr>
        <w:t>ies</w:t>
      </w:r>
      <w:r w:rsidR="00BD0A70">
        <w:rPr>
          <w:lang w:val="en-GB"/>
        </w:rPr>
        <w:t xml:space="preserve">, HHV, and </w:t>
      </w:r>
      <w:r w:rsidR="00C544EA">
        <w:rPr>
          <w:lang w:val="en-GB"/>
        </w:rPr>
        <w:t>oxygen contents</w:t>
      </w:r>
      <w:r w:rsidR="00BD0A70">
        <w:rPr>
          <w:lang w:val="en-GB"/>
        </w:rPr>
        <w:t xml:space="preserve">. In the UL-EU counterparts, higher UL proportions </w:t>
      </w:r>
      <w:r w:rsidR="00C544EA">
        <w:rPr>
          <w:lang w:val="en-GB"/>
        </w:rPr>
        <w:t>led to</w:t>
      </w:r>
      <w:r w:rsidR="00BD0A70">
        <w:rPr>
          <w:lang w:val="en-GB"/>
        </w:rPr>
        <w:t xml:space="preserve"> increased char yields due to the high UL ash contents.</w:t>
      </w:r>
      <w:r w:rsidR="00C313E7" w:rsidRPr="00C313E7">
        <w:rPr>
          <w:lang w:val="en-GB"/>
        </w:rPr>
        <w:t xml:space="preserve"> This study shows how </w:t>
      </w:r>
      <w:r>
        <w:rPr>
          <w:lang w:val="en-GB"/>
        </w:rPr>
        <w:t xml:space="preserve">different mixtures of algae and lignocellulosic biomass can be explored, aiming at enhancing bio-oil yields and quality. </w:t>
      </w:r>
    </w:p>
    <w:p w14:paraId="476B2F2E" w14:textId="52B36035" w:rsidR="00600535" w:rsidRPr="00B57B36" w:rsidRDefault="00600535" w:rsidP="00600535">
      <w:pPr>
        <w:pStyle w:val="CETHeading1"/>
        <w:rPr>
          <w:lang w:val="en-GB"/>
        </w:rPr>
      </w:pPr>
      <w:r w:rsidRPr="00B57B36">
        <w:rPr>
          <w:lang w:val="en-GB"/>
        </w:rPr>
        <w:t>Introduction</w:t>
      </w:r>
    </w:p>
    <w:p w14:paraId="14E6B719" w14:textId="3B731C9E" w:rsidR="00F061E4" w:rsidRPr="00BF36F5" w:rsidRDefault="0017140E" w:rsidP="00600535">
      <w:pPr>
        <w:pStyle w:val="CETBodytext"/>
        <w:rPr>
          <w:rFonts w:cs="Arial"/>
        </w:rPr>
      </w:pPr>
      <w:r w:rsidRPr="0017140E">
        <w:rPr>
          <w:rFonts w:cs="Arial"/>
        </w:rPr>
        <w:t>Human activities, particularly the emission of greenhouse gases (GHGs), are driving a significant increase in global temperatures beyond pre-industrial levels</w:t>
      </w:r>
      <w:r w:rsidR="00C36A35">
        <w:rPr>
          <w:rFonts w:cs="Arial"/>
        </w:rPr>
        <w:t xml:space="preserve">. </w:t>
      </w:r>
      <w:r>
        <w:rPr>
          <w:rFonts w:cs="Arial"/>
          <w:color w:val="000000"/>
        </w:rPr>
        <w:t xml:space="preserve">The main strategy to halt global warming is to reduce GHG emissions, </w:t>
      </w:r>
      <w:r w:rsidR="00DD6822" w:rsidRPr="00DD6822">
        <w:rPr>
          <w:rFonts w:cs="Arial"/>
          <w:color w:val="000000"/>
          <w:lang w:val="en-GB"/>
        </w:rPr>
        <w:t>which predominantly originate from the combustion of fossil fuels to meet the ever-increasing global energy demand</w:t>
      </w:r>
      <w:r w:rsidR="00143D40">
        <w:rPr>
          <w:rFonts w:cs="Arial"/>
          <w:color w:val="000000"/>
          <w:lang w:val="en-GB"/>
        </w:rPr>
        <w:t>s</w:t>
      </w:r>
      <w:r w:rsidR="00C36A35">
        <w:rPr>
          <w:rFonts w:cs="Arial"/>
          <w:color w:val="000000"/>
          <w:lang w:val="en-GB"/>
        </w:rPr>
        <w:t xml:space="preserve"> </w:t>
      </w:r>
      <w:r w:rsidR="00C36A35">
        <w:rPr>
          <w:rFonts w:cs="Arial"/>
        </w:rPr>
        <w:t>(UNFCC</w:t>
      </w:r>
      <w:r w:rsidR="00C11C72">
        <w:rPr>
          <w:rFonts w:cs="Arial"/>
        </w:rPr>
        <w:t>C</w:t>
      </w:r>
      <w:r w:rsidR="00C36A35">
        <w:rPr>
          <w:rFonts w:cs="Arial"/>
        </w:rPr>
        <w:t>, 2023)</w:t>
      </w:r>
      <w:r w:rsidR="00C36A35">
        <w:rPr>
          <w:rFonts w:cs="Arial"/>
          <w:color w:val="000000"/>
        </w:rPr>
        <w:t>.</w:t>
      </w:r>
      <w:r w:rsidR="00DD6822">
        <w:rPr>
          <w:rFonts w:cs="Arial"/>
          <w:color w:val="000000"/>
          <w:lang w:val="en-GB"/>
        </w:rPr>
        <w:t xml:space="preserve"> </w:t>
      </w:r>
      <w:r w:rsidR="00DD6822" w:rsidRPr="00DD6822">
        <w:rPr>
          <w:rFonts w:cs="Arial"/>
          <w:color w:val="000000"/>
        </w:rPr>
        <w:t>In this context, biomasses have great potential as renewable energy sources due to their</w:t>
      </w:r>
      <w:r w:rsidR="00DD6822">
        <w:rPr>
          <w:rFonts w:cs="Arial"/>
          <w:color w:val="000000"/>
        </w:rPr>
        <w:t xml:space="preserve"> energy-dense composition and </w:t>
      </w:r>
      <w:r w:rsidR="00DD6822" w:rsidRPr="00DD6822">
        <w:rPr>
          <w:rFonts w:cs="Arial"/>
          <w:color w:val="000000"/>
        </w:rPr>
        <w:t>broad worldwide availability.</w:t>
      </w:r>
      <w:r w:rsidR="00DD6822">
        <w:rPr>
          <w:rFonts w:cs="Arial"/>
          <w:color w:val="000000"/>
        </w:rPr>
        <w:t xml:space="preserve"> </w:t>
      </w:r>
      <w:r w:rsidR="00DD6822" w:rsidRPr="00DD6822">
        <w:rPr>
          <w:rFonts w:cs="Arial"/>
          <w:color w:val="000000"/>
        </w:rPr>
        <w:t>Biomass refers to non-fossilized, biodegradable carbonaceous material</w:t>
      </w:r>
      <w:r w:rsidR="00143D40">
        <w:rPr>
          <w:rFonts w:cs="Arial"/>
          <w:color w:val="000000"/>
        </w:rPr>
        <w:t>s</w:t>
      </w:r>
      <w:r w:rsidR="00DD6822" w:rsidRPr="00DD6822">
        <w:rPr>
          <w:rFonts w:cs="Arial"/>
          <w:color w:val="000000"/>
        </w:rPr>
        <w:t>, obtained directly or indirectly from photosynthesis</w:t>
      </w:r>
      <w:r w:rsidR="00E64A9C">
        <w:rPr>
          <w:rFonts w:cs="Arial"/>
          <w:color w:val="000000"/>
        </w:rPr>
        <w:t xml:space="preserve">. </w:t>
      </w:r>
      <w:r w:rsidR="00DD6822">
        <w:rPr>
          <w:rFonts w:cs="Arial"/>
          <w:color w:val="000000"/>
        </w:rPr>
        <w:t xml:space="preserve">Biomass covers </w:t>
      </w:r>
      <w:r w:rsidR="00C544EA">
        <w:rPr>
          <w:rFonts w:cs="Arial"/>
          <w:color w:val="000000"/>
        </w:rPr>
        <w:t>a variety of</w:t>
      </w:r>
      <w:r w:rsidR="00DD6822">
        <w:rPr>
          <w:rFonts w:cs="Arial"/>
          <w:color w:val="000000"/>
        </w:rPr>
        <w:t xml:space="preserve"> sources, including forest</w:t>
      </w:r>
      <w:r w:rsidR="00C544EA">
        <w:rPr>
          <w:rFonts w:cs="Arial"/>
          <w:color w:val="000000"/>
        </w:rPr>
        <w:t>ry and agricultural residues</w:t>
      </w:r>
      <w:r w:rsidR="00DD6822">
        <w:rPr>
          <w:rFonts w:cs="Arial"/>
          <w:color w:val="000000"/>
        </w:rPr>
        <w:t>, algae</w:t>
      </w:r>
      <w:r w:rsidR="00143D40">
        <w:rPr>
          <w:rFonts w:cs="Arial"/>
          <w:color w:val="000000"/>
        </w:rPr>
        <w:t>,</w:t>
      </w:r>
      <w:r w:rsidR="00DD6822">
        <w:rPr>
          <w:rFonts w:cs="Arial"/>
          <w:color w:val="000000"/>
        </w:rPr>
        <w:t xml:space="preserve"> and municipal solid wastes</w:t>
      </w:r>
      <w:r w:rsidR="00F061E4">
        <w:rPr>
          <w:rFonts w:cs="Arial"/>
          <w:color w:val="000000"/>
        </w:rPr>
        <w:t xml:space="preserve"> </w:t>
      </w:r>
      <w:r w:rsidR="00E64A9C">
        <w:rPr>
          <w:rFonts w:cs="Arial"/>
          <w:color w:val="000000"/>
        </w:rPr>
        <w:t>(Brandt et al., 2013).</w:t>
      </w:r>
    </w:p>
    <w:p w14:paraId="4501845C" w14:textId="2153FB2B" w:rsidR="00DD6822" w:rsidRDefault="00F061E4" w:rsidP="00600535">
      <w:pPr>
        <w:pStyle w:val="CETBodytext"/>
        <w:rPr>
          <w:rFonts w:cs="Arial"/>
          <w:color w:val="000000"/>
        </w:rPr>
      </w:pPr>
      <w:r w:rsidRPr="00F061E4">
        <w:rPr>
          <w:rFonts w:cs="Arial"/>
          <w:color w:val="000000"/>
        </w:rPr>
        <w:t>Lignocellulosic biomass is the most abundant plant material on Earth and</w:t>
      </w:r>
      <w:r w:rsidR="00C544EA">
        <w:rPr>
          <w:rFonts w:cs="Arial"/>
          <w:color w:val="000000"/>
        </w:rPr>
        <w:t>,</w:t>
      </w:r>
      <w:r w:rsidRPr="00F061E4">
        <w:rPr>
          <w:rFonts w:cs="Arial"/>
          <w:color w:val="000000"/>
        </w:rPr>
        <w:t xml:space="preserve"> therefore</w:t>
      </w:r>
      <w:r w:rsidR="00C544EA">
        <w:rPr>
          <w:rFonts w:cs="Arial"/>
          <w:color w:val="000000"/>
        </w:rPr>
        <w:t>,</w:t>
      </w:r>
      <w:r w:rsidRPr="00F061E4">
        <w:rPr>
          <w:rFonts w:cs="Arial"/>
          <w:color w:val="000000"/>
        </w:rPr>
        <w:t xml:space="preserve"> available in large quantities</w:t>
      </w:r>
      <w:r w:rsidR="00143D40">
        <w:rPr>
          <w:rFonts w:cs="Arial"/>
          <w:color w:val="000000"/>
        </w:rPr>
        <w:t>. I</w:t>
      </w:r>
      <w:r w:rsidRPr="00F061E4">
        <w:rPr>
          <w:rFonts w:cs="Arial"/>
          <w:color w:val="000000"/>
        </w:rPr>
        <w:t>t is characterized by the presence of lignocellulose, which is composed of carbohydrates, lipids, proteins, and extractives</w:t>
      </w:r>
      <w:r w:rsidR="00143D40">
        <w:rPr>
          <w:rFonts w:cs="Arial"/>
          <w:color w:val="000000"/>
        </w:rPr>
        <w:t>.</w:t>
      </w:r>
      <w:r>
        <w:rPr>
          <w:rFonts w:cs="Arial"/>
          <w:color w:val="000000"/>
        </w:rPr>
        <w:t xml:space="preserve"> </w:t>
      </w:r>
      <w:r w:rsidRPr="00F061E4">
        <w:rPr>
          <w:rFonts w:cs="Arial"/>
          <w:color w:val="000000"/>
        </w:rPr>
        <w:t>These components form three primary polymers: cellulose (38-50%), hemicellulose (23-32%), and lignin (15-25%)</w:t>
      </w:r>
      <w:r>
        <w:rPr>
          <w:rFonts w:cs="Arial"/>
          <w:color w:val="000000"/>
        </w:rPr>
        <w:t xml:space="preserve"> </w:t>
      </w:r>
      <w:r w:rsidR="00143D40">
        <w:rPr>
          <w:rFonts w:cs="Arial"/>
          <w:color w:val="000000"/>
        </w:rPr>
        <w:t>(</w:t>
      </w:r>
      <w:r w:rsidR="0097336B">
        <w:rPr>
          <w:rFonts w:cs="Arial"/>
          <w:color w:val="000000"/>
        </w:rPr>
        <w:t>Brandt et al., 2013</w:t>
      </w:r>
      <w:r w:rsidR="00143D40">
        <w:rPr>
          <w:rFonts w:cs="Arial"/>
          <w:color w:val="000000"/>
        </w:rPr>
        <w:t xml:space="preserve">). </w:t>
      </w:r>
      <w:r>
        <w:rPr>
          <w:rFonts w:cs="Arial"/>
          <w:color w:val="000000"/>
        </w:rPr>
        <w:t xml:space="preserve">On a different biological reign, </w:t>
      </w:r>
      <w:r w:rsidR="00DD0D66">
        <w:rPr>
          <w:rFonts w:cs="Arial"/>
          <w:color w:val="000000"/>
        </w:rPr>
        <w:t>a</w:t>
      </w:r>
      <w:r w:rsidR="00DD0D66" w:rsidRPr="00DD0D66">
        <w:rPr>
          <w:rFonts w:cs="Arial"/>
          <w:color w:val="000000"/>
        </w:rPr>
        <w:t>lgae are a highly diverse group of organisms</w:t>
      </w:r>
      <w:r w:rsidR="00DD0D66">
        <w:rPr>
          <w:rFonts w:cs="Arial"/>
          <w:color w:val="000000"/>
        </w:rPr>
        <w:t>, and</w:t>
      </w:r>
      <w:r w:rsidR="00DD0D66">
        <w:rPr>
          <w:rFonts w:ascii="Times New Roman" w:hAnsi="Times New Roman"/>
          <w:color w:val="000000"/>
        </w:rPr>
        <w:t xml:space="preserve"> </w:t>
      </w:r>
      <w:r w:rsidR="00143D40">
        <w:rPr>
          <w:rFonts w:cs="Arial"/>
          <w:color w:val="000000"/>
        </w:rPr>
        <w:t>their</w:t>
      </w:r>
      <w:r w:rsidR="00DD0D66" w:rsidRPr="00DD0D66">
        <w:rPr>
          <w:rFonts w:cs="Arial"/>
          <w:color w:val="000000"/>
        </w:rPr>
        <w:t xml:space="preserve"> compositions are of particular interest to the bioenergy sector, especially their lipid-rich content, which </w:t>
      </w:r>
      <w:r w:rsidR="00143D40">
        <w:rPr>
          <w:rFonts w:cs="Arial"/>
          <w:color w:val="000000"/>
        </w:rPr>
        <w:t>may be</w:t>
      </w:r>
      <w:r w:rsidR="00DD0D66" w:rsidRPr="00DD0D66">
        <w:rPr>
          <w:rFonts w:cs="Arial"/>
          <w:color w:val="000000"/>
        </w:rPr>
        <w:t xml:space="preserve"> desirable for biofuel production</w:t>
      </w:r>
      <w:r w:rsidR="00143D40">
        <w:rPr>
          <w:rFonts w:cs="Arial"/>
          <w:color w:val="000000"/>
        </w:rPr>
        <w:t xml:space="preserve"> (C</w:t>
      </w:r>
      <w:r w:rsidR="0097336B">
        <w:rPr>
          <w:rFonts w:cs="Arial"/>
          <w:color w:val="000000"/>
        </w:rPr>
        <w:t>hakraborty and Dunford,</w:t>
      </w:r>
      <w:r w:rsidR="00143D40">
        <w:rPr>
          <w:rFonts w:cs="Arial"/>
          <w:color w:val="000000"/>
        </w:rPr>
        <w:t xml:space="preserve"> 2024).</w:t>
      </w:r>
    </w:p>
    <w:p w14:paraId="22D316C8" w14:textId="70169704" w:rsidR="00C1620B" w:rsidRPr="001814C7" w:rsidRDefault="00677395" w:rsidP="00503B78">
      <w:pPr>
        <w:pStyle w:val="CETBodytext"/>
        <w:rPr>
          <w:rFonts w:cs="Arial"/>
          <w:color w:val="000000"/>
        </w:rPr>
      </w:pPr>
      <w:r>
        <w:rPr>
          <w:rFonts w:cs="Arial"/>
          <w:color w:val="000000"/>
        </w:rPr>
        <w:t>Among the possible biomass conversion routes, thermochemical processes</w:t>
      </w:r>
      <w:r w:rsidR="00C544EA">
        <w:rPr>
          <w:rFonts w:cs="Arial"/>
          <w:color w:val="000000"/>
        </w:rPr>
        <w:t xml:space="preserve"> such as</w:t>
      </w:r>
      <w:r>
        <w:rPr>
          <w:rFonts w:cs="Arial"/>
          <w:color w:val="000000"/>
        </w:rPr>
        <w:t xml:space="preserve"> </w:t>
      </w:r>
      <w:r w:rsidR="00C544EA">
        <w:rPr>
          <w:rFonts w:cs="Arial"/>
          <w:color w:val="000000"/>
        </w:rPr>
        <w:t xml:space="preserve">fast </w:t>
      </w:r>
      <w:r>
        <w:rPr>
          <w:rFonts w:cs="Arial"/>
          <w:color w:val="000000"/>
        </w:rPr>
        <w:t>pyrolysis</w:t>
      </w:r>
      <w:r w:rsidR="00C544EA">
        <w:rPr>
          <w:rFonts w:cs="Arial"/>
          <w:color w:val="000000"/>
        </w:rPr>
        <w:t xml:space="preserve"> (FP)</w:t>
      </w:r>
      <w:r>
        <w:rPr>
          <w:rFonts w:cs="Arial"/>
          <w:color w:val="000000"/>
        </w:rPr>
        <w:t xml:space="preserve"> </w:t>
      </w:r>
      <w:r w:rsidR="00143D40" w:rsidRPr="00677395">
        <w:rPr>
          <w:rFonts w:cs="Arial"/>
          <w:color w:val="000000"/>
        </w:rPr>
        <w:t>have</w:t>
      </w:r>
      <w:r w:rsidRPr="00677395">
        <w:rPr>
          <w:rFonts w:cs="Arial"/>
          <w:color w:val="000000"/>
        </w:rPr>
        <w:t xml:space="preserve"> emerged as sustainable and energy-efficient technolog</w:t>
      </w:r>
      <w:r w:rsidR="00143D40">
        <w:rPr>
          <w:rFonts w:cs="Arial"/>
          <w:color w:val="000000"/>
        </w:rPr>
        <w:t>ies</w:t>
      </w:r>
      <w:r w:rsidR="00C36A35">
        <w:rPr>
          <w:rFonts w:cs="Arial"/>
          <w:color w:val="000000"/>
        </w:rPr>
        <w:t>.</w:t>
      </w:r>
      <w:r w:rsidR="00143D40">
        <w:rPr>
          <w:rFonts w:cs="Arial"/>
          <w:color w:val="000000"/>
        </w:rPr>
        <w:t xml:space="preserve"> </w:t>
      </w:r>
      <w:r w:rsidR="00E96544" w:rsidRPr="00E96544">
        <w:rPr>
          <w:rFonts w:cs="Arial"/>
          <w:color w:val="000000"/>
          <w:lang w:val="en-GB"/>
        </w:rPr>
        <w:t>FP is the thermal decomposition of biomass at high temperatures</w:t>
      </w:r>
      <w:r w:rsidR="00E96544">
        <w:rPr>
          <w:rFonts w:cs="Arial"/>
          <w:color w:val="000000"/>
          <w:lang w:val="en-GB"/>
        </w:rPr>
        <w:t xml:space="preserve"> </w:t>
      </w:r>
      <w:r w:rsidR="00E96544">
        <w:rPr>
          <w:rFonts w:cs="Arial"/>
          <w:color w:val="000000"/>
        </w:rPr>
        <w:t xml:space="preserve">(around 500 ºC) </w:t>
      </w:r>
      <w:r w:rsidR="00E96544" w:rsidRPr="00E96544">
        <w:rPr>
          <w:rFonts w:cs="Arial"/>
          <w:color w:val="000000"/>
          <w:lang w:val="en-GB"/>
        </w:rPr>
        <w:t xml:space="preserve">in the absence of oxygen </w:t>
      </w:r>
      <w:r w:rsidR="00503B78">
        <w:rPr>
          <w:rFonts w:cs="Arial"/>
          <w:color w:val="000000"/>
        </w:rPr>
        <w:t xml:space="preserve">and </w:t>
      </w:r>
      <w:r w:rsidR="00143D40">
        <w:rPr>
          <w:rFonts w:cs="Arial"/>
          <w:color w:val="000000"/>
        </w:rPr>
        <w:t xml:space="preserve">at </w:t>
      </w:r>
      <w:r w:rsidR="00503B78">
        <w:rPr>
          <w:rFonts w:cs="Arial"/>
          <w:color w:val="000000"/>
        </w:rPr>
        <w:t>low residence time</w:t>
      </w:r>
      <w:r w:rsidR="004442E0">
        <w:rPr>
          <w:rFonts w:cs="Arial"/>
          <w:color w:val="000000"/>
        </w:rPr>
        <w:t>s</w:t>
      </w:r>
      <w:r w:rsidR="00503B78">
        <w:rPr>
          <w:rFonts w:cs="Arial"/>
          <w:color w:val="000000"/>
        </w:rPr>
        <w:t xml:space="preserve"> (typically less than 2</w:t>
      </w:r>
      <w:r w:rsidR="00143D40">
        <w:rPr>
          <w:rFonts w:cs="Arial"/>
          <w:color w:val="000000"/>
        </w:rPr>
        <w:t xml:space="preserve"> </w:t>
      </w:r>
      <w:r w:rsidR="00503B78">
        <w:rPr>
          <w:rFonts w:cs="Arial"/>
          <w:color w:val="000000"/>
        </w:rPr>
        <w:t xml:space="preserve">s), </w:t>
      </w:r>
      <w:r w:rsidR="00503B78">
        <w:rPr>
          <w:rFonts w:cs="Arial"/>
          <w:color w:val="000000"/>
        </w:rPr>
        <w:lastRenderedPageBreak/>
        <w:t xml:space="preserve">rendering </w:t>
      </w:r>
      <w:r w:rsidR="00D45A16">
        <w:rPr>
          <w:rFonts w:cs="Arial"/>
          <w:color w:val="000000"/>
        </w:rPr>
        <w:t>a carbon-rich liquid called bio-oil, as well as solids (</w:t>
      </w:r>
      <w:r w:rsidR="0001111D">
        <w:rPr>
          <w:rFonts w:cs="Arial"/>
          <w:color w:val="000000"/>
        </w:rPr>
        <w:t>char</w:t>
      </w:r>
      <w:r w:rsidR="00D45A16">
        <w:rPr>
          <w:rFonts w:cs="Arial"/>
          <w:color w:val="000000"/>
        </w:rPr>
        <w:t>) and gaseous products</w:t>
      </w:r>
      <w:r w:rsidR="00C36A35">
        <w:rPr>
          <w:rFonts w:cs="Arial"/>
          <w:color w:val="000000"/>
        </w:rPr>
        <w:t xml:space="preserve"> (Motta et al., 2024a).</w:t>
      </w:r>
      <w:r w:rsidR="00D45A16">
        <w:rPr>
          <w:rFonts w:cs="Arial"/>
          <w:color w:val="000000"/>
        </w:rPr>
        <w:t xml:space="preserve"> </w:t>
      </w:r>
      <w:r w:rsidR="00C544EA">
        <w:rPr>
          <w:rFonts w:cs="Arial"/>
          <w:color w:val="000000"/>
          <w:lang w:val="en-GB"/>
        </w:rPr>
        <w:t>FP</w:t>
      </w:r>
      <w:r w:rsidR="00E96544" w:rsidRPr="00E96544">
        <w:rPr>
          <w:rFonts w:cs="Arial"/>
          <w:color w:val="000000"/>
          <w:lang w:val="en-GB"/>
        </w:rPr>
        <w:t xml:space="preserve"> products are highly dependent on the feedstock. </w:t>
      </w:r>
      <w:r w:rsidR="003902CF" w:rsidRPr="00D83DA4">
        <w:rPr>
          <w:lang w:val="en-GB"/>
        </w:rPr>
        <w:t>For instance, the FP of macroalgae requires lower energy input, as it undergoes pyrolysis at temperatures ranging from 300 to 550 ºC</w:t>
      </w:r>
      <w:r w:rsidR="003902CF">
        <w:rPr>
          <w:lang w:val="en-GB"/>
        </w:rPr>
        <w:t xml:space="preserve">. </w:t>
      </w:r>
      <w:r w:rsidR="003902CF" w:rsidRPr="00261373">
        <w:rPr>
          <w:lang w:val="en-GB"/>
        </w:rPr>
        <w:t xml:space="preserve">Due to the high nitrogen content of algae (up to 10 wt%), the resulting bio-oils tend to have elevated nitrogen levels </w:t>
      </w:r>
      <w:r w:rsidR="00C1420F">
        <w:rPr>
          <w:lang w:val="en-GB"/>
        </w:rPr>
        <w:t>and</w:t>
      </w:r>
      <w:r w:rsidR="003902CF">
        <w:rPr>
          <w:lang w:val="en-GB"/>
        </w:rPr>
        <w:t xml:space="preserve"> </w:t>
      </w:r>
      <w:r w:rsidR="003902CF" w:rsidRPr="00261373">
        <w:rPr>
          <w:lang w:val="en-GB"/>
        </w:rPr>
        <w:t>lower oxygen content.</w:t>
      </w:r>
      <w:r w:rsidR="003902CF">
        <w:rPr>
          <w:lang w:val="en-GB"/>
        </w:rPr>
        <w:t xml:space="preserve"> On the other hand, the FP of lignocellulosic biomass requires higher energy input and results in bio-oils with higher outputs, greater heating values, and lower nitrogen-containing species. Therefore, considering the perks of each feedstock, </w:t>
      </w:r>
      <w:r w:rsidR="003902CF" w:rsidRPr="00D45A16">
        <w:rPr>
          <w:rFonts w:cs="Arial"/>
          <w:color w:val="000000"/>
        </w:rPr>
        <w:t xml:space="preserve">combining lignocellulosic </w:t>
      </w:r>
      <w:r w:rsidR="003902CF">
        <w:rPr>
          <w:rFonts w:cs="Arial"/>
          <w:color w:val="000000"/>
        </w:rPr>
        <w:t xml:space="preserve">biomass </w:t>
      </w:r>
      <w:r w:rsidR="003902CF" w:rsidRPr="00D45A16">
        <w:rPr>
          <w:rFonts w:cs="Arial"/>
          <w:color w:val="000000"/>
        </w:rPr>
        <w:t>and algae</w:t>
      </w:r>
      <w:r w:rsidR="003902CF">
        <w:rPr>
          <w:rFonts w:cs="Arial"/>
          <w:color w:val="000000"/>
        </w:rPr>
        <w:t xml:space="preserve"> represents a promising strategy to reduce the energy required for pyrolysis while producing bioproducts with improved thermochemical properties: higher yields, greater heating values, and lower polluting N-species. In summary, the co-pyrolysis of algae and lignocellulosic biomass may enhance the overall pyrolysis process and </w:t>
      </w:r>
      <w:r w:rsidR="003902CF" w:rsidRPr="00D45A16">
        <w:rPr>
          <w:rFonts w:cs="Arial"/>
          <w:color w:val="000000"/>
        </w:rPr>
        <w:t>overcom</w:t>
      </w:r>
      <w:r w:rsidR="003902CF">
        <w:rPr>
          <w:rFonts w:cs="Arial"/>
          <w:color w:val="000000"/>
        </w:rPr>
        <w:t xml:space="preserve">e </w:t>
      </w:r>
      <w:r w:rsidR="003902CF" w:rsidRPr="00D45A16">
        <w:rPr>
          <w:rFonts w:cs="Arial"/>
          <w:color w:val="000000"/>
        </w:rPr>
        <w:t xml:space="preserve">the limitations associated with each </w:t>
      </w:r>
      <w:r w:rsidR="003902CF">
        <w:rPr>
          <w:rFonts w:cs="Arial"/>
          <w:color w:val="000000"/>
        </w:rPr>
        <w:t xml:space="preserve">feedstock when used </w:t>
      </w:r>
      <w:r w:rsidR="003902CF" w:rsidRPr="00D45A16">
        <w:rPr>
          <w:rFonts w:cs="Arial"/>
          <w:color w:val="000000"/>
        </w:rPr>
        <w:t>individually</w:t>
      </w:r>
      <w:r w:rsidR="00143D40">
        <w:rPr>
          <w:rFonts w:cs="Arial"/>
          <w:color w:val="000000"/>
        </w:rPr>
        <w:t xml:space="preserve"> (F</w:t>
      </w:r>
      <w:r w:rsidR="0097336B">
        <w:rPr>
          <w:rFonts w:cs="Arial"/>
          <w:color w:val="000000"/>
        </w:rPr>
        <w:t>akayode</w:t>
      </w:r>
      <w:r w:rsidR="00143D40">
        <w:rPr>
          <w:rFonts w:cs="Arial"/>
          <w:color w:val="000000"/>
        </w:rPr>
        <w:t xml:space="preserve"> et al., 202</w:t>
      </w:r>
      <w:r w:rsidR="00437374">
        <w:rPr>
          <w:rFonts w:cs="Arial"/>
          <w:color w:val="000000"/>
        </w:rPr>
        <w:t>0</w:t>
      </w:r>
      <w:r w:rsidR="00143D40">
        <w:rPr>
          <w:rFonts w:cs="Arial"/>
          <w:color w:val="000000"/>
        </w:rPr>
        <w:t>).</w:t>
      </w:r>
    </w:p>
    <w:p w14:paraId="2E3B1D95" w14:textId="3F855F62" w:rsidR="00F26FED" w:rsidRDefault="005C38C5" w:rsidP="00600535">
      <w:pPr>
        <w:pStyle w:val="CETBodytext"/>
        <w:rPr>
          <w:lang w:val="en-GB"/>
        </w:rPr>
      </w:pPr>
      <w:r>
        <w:rPr>
          <w:rFonts w:cs="Arial"/>
          <w:color w:val="000000"/>
        </w:rPr>
        <w:t>This work developed the simulation of a co-pyrolysis reactor in Aspen Plus</w:t>
      </w:r>
      <w:r>
        <w:rPr>
          <w:rFonts w:cs="Arial"/>
          <w:color w:val="000000"/>
          <w:vertAlign w:val="superscript"/>
        </w:rPr>
        <w:t>TM</w:t>
      </w:r>
      <w:r>
        <w:rPr>
          <w:rFonts w:cs="Arial"/>
          <w:color w:val="000000"/>
        </w:rPr>
        <w:t xml:space="preserve">, aiming to represent the phenomena involved in the co-pyrolysis of algae </w:t>
      </w:r>
      <w:r w:rsidR="0097336B">
        <w:rPr>
          <w:rFonts w:cs="Arial"/>
          <w:color w:val="000000"/>
        </w:rPr>
        <w:t xml:space="preserve">and </w:t>
      </w:r>
      <w:r>
        <w:rPr>
          <w:rFonts w:cs="Arial"/>
          <w:color w:val="000000"/>
        </w:rPr>
        <w:t xml:space="preserve">lignocellulosic biomass </w:t>
      </w:r>
      <w:r w:rsidR="00C544EA">
        <w:rPr>
          <w:rFonts w:cs="Arial"/>
          <w:color w:val="000000"/>
        </w:rPr>
        <w:t>and</w:t>
      </w:r>
      <w:r>
        <w:rPr>
          <w:rFonts w:cs="Arial"/>
          <w:color w:val="000000"/>
        </w:rPr>
        <w:t xml:space="preserve"> predict</w:t>
      </w:r>
      <w:r w:rsidR="00C544EA">
        <w:rPr>
          <w:rFonts w:cs="Arial"/>
          <w:color w:val="000000"/>
        </w:rPr>
        <w:t xml:space="preserve"> </w:t>
      </w:r>
      <w:r>
        <w:rPr>
          <w:rFonts w:cs="Arial"/>
          <w:color w:val="000000"/>
        </w:rPr>
        <w:t>product yields</w:t>
      </w:r>
      <w:r w:rsidR="00143D40">
        <w:rPr>
          <w:rFonts w:cs="Arial"/>
          <w:color w:val="000000"/>
        </w:rPr>
        <w:t xml:space="preserve"> and compositions</w:t>
      </w:r>
      <w:r>
        <w:rPr>
          <w:rFonts w:cs="Arial"/>
          <w:color w:val="000000"/>
        </w:rPr>
        <w:t>.</w:t>
      </w:r>
      <w:r w:rsidRPr="005C38C5">
        <w:t xml:space="preserve"> </w:t>
      </w:r>
      <w:r w:rsidRPr="005C38C5">
        <w:rPr>
          <w:rFonts w:cs="Arial"/>
          <w:color w:val="000000"/>
        </w:rPr>
        <w:t>A sensitivity analysis was conducted to evaluate the effects of temperature</w:t>
      </w:r>
      <w:r w:rsidR="00DC62FC">
        <w:rPr>
          <w:rFonts w:cs="Arial"/>
          <w:color w:val="000000"/>
        </w:rPr>
        <w:t xml:space="preserve">, algae-biomass </w:t>
      </w:r>
      <w:r w:rsidRPr="005C38C5">
        <w:rPr>
          <w:rFonts w:cs="Arial"/>
          <w:color w:val="000000"/>
        </w:rPr>
        <w:t>blending ratios</w:t>
      </w:r>
      <w:r w:rsidR="00DC62FC">
        <w:rPr>
          <w:rFonts w:cs="Arial"/>
          <w:color w:val="000000"/>
        </w:rPr>
        <w:t>, and algae composition</w:t>
      </w:r>
      <w:r w:rsidRPr="005C38C5">
        <w:rPr>
          <w:rFonts w:cs="Arial"/>
          <w:color w:val="000000"/>
        </w:rPr>
        <w:t xml:space="preserve"> on the resulting product</w:t>
      </w:r>
      <w:r w:rsidR="00143D40">
        <w:rPr>
          <w:rFonts w:cs="Arial"/>
          <w:color w:val="000000"/>
        </w:rPr>
        <w:t>s</w:t>
      </w:r>
      <w:r w:rsidRPr="005C38C5">
        <w:rPr>
          <w:rFonts w:cs="Arial"/>
          <w:color w:val="000000"/>
        </w:rPr>
        <w:t>.</w:t>
      </w:r>
      <w:r w:rsidR="00143D40">
        <w:rPr>
          <w:rFonts w:cs="Arial"/>
          <w:color w:val="000000"/>
        </w:rPr>
        <w:t xml:space="preserve"> This work aims to be a reference for future studies </w:t>
      </w:r>
      <w:r w:rsidR="00DC62FC">
        <w:rPr>
          <w:rFonts w:cs="Arial"/>
          <w:color w:val="000000"/>
        </w:rPr>
        <w:t>on the co-pyrolysis of different algae sources and lignocellulosic feedstocks</w:t>
      </w:r>
      <w:r w:rsidR="003620A6">
        <w:rPr>
          <w:rFonts w:cs="Arial"/>
          <w:color w:val="000000"/>
        </w:rPr>
        <w:t xml:space="preserve">, </w:t>
      </w:r>
      <w:r w:rsidR="003620A6">
        <w:t>contributing</w:t>
      </w:r>
      <w:r w:rsidR="003620A6" w:rsidRPr="00C37E10">
        <w:rPr>
          <w:lang w:val="en-GB"/>
        </w:rPr>
        <w:t xml:space="preserve"> to </w:t>
      </w:r>
      <w:r w:rsidR="00BE06E4" w:rsidRPr="00C37E10">
        <w:rPr>
          <w:lang w:val="en-GB"/>
        </w:rPr>
        <w:t>the sustainable use of algae in bioenergy applications</w:t>
      </w:r>
      <w:r w:rsidR="00BE06E4">
        <w:rPr>
          <w:lang w:val="en-GB"/>
        </w:rPr>
        <w:t>.</w:t>
      </w:r>
    </w:p>
    <w:p w14:paraId="5FD9BE92" w14:textId="3AEAAB0E" w:rsidR="00113392" w:rsidRPr="00BE06E4" w:rsidRDefault="00113392" w:rsidP="00BE06E4">
      <w:pPr>
        <w:pStyle w:val="CETHeading1"/>
      </w:pPr>
      <w:r w:rsidRPr="00BE06E4">
        <w:t>Methods</w:t>
      </w:r>
    </w:p>
    <w:p w14:paraId="372D40BA" w14:textId="6B1BE171" w:rsidR="00113392" w:rsidRDefault="00113392" w:rsidP="00113392">
      <w:pPr>
        <w:pStyle w:val="CETheadingx"/>
      </w:pPr>
      <w:r>
        <w:t>Feedstock composition</w:t>
      </w:r>
      <w:r w:rsidR="009B146C">
        <w:t xml:space="preserve"> </w:t>
      </w:r>
    </w:p>
    <w:p w14:paraId="49E0AEDD" w14:textId="735826EA" w:rsidR="006571F1" w:rsidRDefault="009B146C" w:rsidP="006571F1">
      <w:pPr>
        <w:pStyle w:val="CETBodytext"/>
      </w:pPr>
      <w:r>
        <w:t xml:space="preserve">The feedstocks used in this work were </w:t>
      </w:r>
      <w:r w:rsidR="0097336B">
        <w:t xml:space="preserve">the lignocellulosic biomass eucalyptus (EU) and the algae </w:t>
      </w:r>
      <w:r w:rsidRPr="009B146C">
        <w:rPr>
          <w:i/>
          <w:iCs/>
        </w:rPr>
        <w:t>Gelidium amansii</w:t>
      </w:r>
      <w:r w:rsidR="0097336B" w:rsidRPr="00C36A35">
        <w:rPr>
          <w:i/>
        </w:rPr>
        <w:t xml:space="preserve"> </w:t>
      </w:r>
      <w:r w:rsidR="00C668AD" w:rsidRPr="00C668AD">
        <w:t>(GE)</w:t>
      </w:r>
      <w:r w:rsidR="0097336B">
        <w:t xml:space="preserve"> and</w:t>
      </w:r>
      <w:r w:rsidR="00A63BC1">
        <w:t xml:space="preserve"> </w:t>
      </w:r>
      <w:r w:rsidRPr="009B146C">
        <w:rPr>
          <w:i/>
          <w:iCs/>
        </w:rPr>
        <w:t xml:space="preserve">Ulva </w:t>
      </w:r>
      <w:r w:rsidR="00E523F9">
        <w:rPr>
          <w:i/>
          <w:iCs/>
        </w:rPr>
        <w:t>l</w:t>
      </w:r>
      <w:r w:rsidRPr="009B146C">
        <w:rPr>
          <w:i/>
          <w:iCs/>
        </w:rPr>
        <w:t>actuc</w:t>
      </w:r>
      <w:r w:rsidR="00EB6535">
        <w:rPr>
          <w:i/>
          <w:iCs/>
        </w:rPr>
        <w:t>a</w:t>
      </w:r>
      <w:r w:rsidR="00C668AD">
        <w:rPr>
          <w:i/>
          <w:iCs/>
        </w:rPr>
        <w:t xml:space="preserve"> </w:t>
      </w:r>
      <w:r w:rsidR="00C668AD">
        <w:t>(UL)</w:t>
      </w:r>
      <w:r w:rsidR="00993B71">
        <w:t xml:space="preserve">. </w:t>
      </w:r>
      <w:r w:rsidR="006571F1">
        <w:t>EU was selected due to its wide availability and low ash content. GE and UL are red and green algae, respectively, and these algae were chosen to evaluate the effect of different algae species. Thus, the combinations between EU and two species of algae enable the investigation of algae composition and possible synergistic effects.</w:t>
      </w:r>
      <w:r w:rsidR="006571F1" w:rsidRPr="006571F1">
        <w:t xml:space="preserve"> </w:t>
      </w:r>
      <w:r w:rsidR="006571F1">
        <w:t>Table 1 shows the treated compositions of the three feedstocks.</w:t>
      </w:r>
    </w:p>
    <w:p w14:paraId="5A28104E" w14:textId="52D474D2" w:rsidR="00251CE1" w:rsidRPr="009018A1" w:rsidRDefault="00251CE1" w:rsidP="00E64A9C">
      <w:pPr>
        <w:pStyle w:val="CETTabletitle"/>
        <w:spacing w:before="200"/>
        <w:rPr>
          <w:lang w:val="en-US"/>
        </w:rPr>
      </w:pPr>
      <w:r w:rsidRPr="00FA7A00">
        <w:rPr>
          <w:lang w:val="en-US"/>
        </w:rPr>
        <w:t xml:space="preserve">Table 1: </w:t>
      </w:r>
      <w:r w:rsidR="00FA7A00" w:rsidRPr="00FA7A00">
        <w:rPr>
          <w:lang w:val="en-US"/>
        </w:rPr>
        <w:t>C</w:t>
      </w:r>
      <w:r w:rsidRPr="00FA7A00">
        <w:rPr>
          <w:lang w:val="en-US"/>
        </w:rPr>
        <w:t>omposition</w:t>
      </w:r>
      <w:r w:rsidR="00FA7A00">
        <w:rPr>
          <w:lang w:val="en-US"/>
        </w:rPr>
        <w:t>s</w:t>
      </w:r>
      <w:r w:rsidR="00FA7A00" w:rsidRPr="00FA7A00">
        <w:rPr>
          <w:lang w:val="en-US"/>
        </w:rPr>
        <w:t xml:space="preserve"> of the feedstocks of</w:t>
      </w:r>
      <w:r w:rsidR="00FA7A00">
        <w:rPr>
          <w:lang w:val="en-US"/>
        </w:rPr>
        <w:t xml:space="preserve"> the study</w:t>
      </w:r>
      <w:r w:rsidR="003620A6">
        <w:rPr>
          <w:lang w:val="en-US"/>
        </w:rPr>
        <w:t>.</w:t>
      </w:r>
    </w:p>
    <w:tbl>
      <w:tblPr>
        <w:tblW w:w="873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070"/>
        <w:gridCol w:w="720"/>
        <w:gridCol w:w="1800"/>
        <w:gridCol w:w="630"/>
        <w:gridCol w:w="2010"/>
        <w:gridCol w:w="850"/>
        <w:gridCol w:w="650"/>
      </w:tblGrid>
      <w:tr w:rsidR="00251CE1" w:rsidRPr="00B57B36" w14:paraId="7118459D" w14:textId="77777777" w:rsidTr="00A54E32">
        <w:tc>
          <w:tcPr>
            <w:tcW w:w="5220" w:type="dxa"/>
            <w:gridSpan w:val="4"/>
            <w:tcBorders>
              <w:top w:val="single" w:sz="12" w:space="0" w:color="008000"/>
              <w:bottom w:val="single" w:sz="6" w:space="0" w:color="008000"/>
            </w:tcBorders>
            <w:shd w:val="clear" w:color="auto" w:fill="FFFFFF"/>
          </w:tcPr>
          <w:p w14:paraId="4E0653CE" w14:textId="5C38C3C0" w:rsidR="00251CE1" w:rsidRPr="00A47A8A" w:rsidRDefault="00251CE1" w:rsidP="005F4334">
            <w:pPr>
              <w:pStyle w:val="CETBodytext"/>
              <w:rPr>
                <w:vertAlign w:val="superscript"/>
                <w:lang w:val="en-GB"/>
              </w:rPr>
            </w:pPr>
            <w:r>
              <w:rPr>
                <w:lang w:val="en-GB"/>
              </w:rPr>
              <w:t>Eucalyptus</w:t>
            </w:r>
            <w:r w:rsidR="00A47A8A">
              <w:rPr>
                <w:vertAlign w:val="superscript"/>
                <w:lang w:val="en-GB"/>
              </w:rPr>
              <w:t>a</w:t>
            </w:r>
          </w:p>
        </w:tc>
        <w:tc>
          <w:tcPr>
            <w:tcW w:w="2010" w:type="dxa"/>
            <w:tcBorders>
              <w:top w:val="single" w:sz="12" w:space="0" w:color="008000"/>
              <w:bottom w:val="single" w:sz="6" w:space="0" w:color="008000"/>
            </w:tcBorders>
            <w:shd w:val="clear" w:color="auto" w:fill="FFFFFF"/>
          </w:tcPr>
          <w:p w14:paraId="63C9ED03" w14:textId="77777777" w:rsidR="00251CE1" w:rsidRDefault="00251CE1" w:rsidP="005F4334">
            <w:pPr>
              <w:pStyle w:val="CETBodytext"/>
              <w:rPr>
                <w:lang w:val="en-GB"/>
              </w:rPr>
            </w:pPr>
            <w:r>
              <w:rPr>
                <w:lang w:val="en-GB"/>
              </w:rPr>
              <w:t>Algae</w:t>
            </w:r>
          </w:p>
        </w:tc>
        <w:tc>
          <w:tcPr>
            <w:tcW w:w="850" w:type="dxa"/>
            <w:tcBorders>
              <w:top w:val="single" w:sz="12" w:space="0" w:color="008000"/>
              <w:bottom w:val="single" w:sz="6" w:space="0" w:color="008000"/>
            </w:tcBorders>
            <w:shd w:val="clear" w:color="auto" w:fill="FFFFFF"/>
          </w:tcPr>
          <w:p w14:paraId="54966A80" w14:textId="62866E7C" w:rsidR="00251CE1" w:rsidRPr="00A47A8A" w:rsidRDefault="00251CE1" w:rsidP="005F4334">
            <w:pPr>
              <w:pStyle w:val="CETBodytext"/>
              <w:rPr>
                <w:vertAlign w:val="superscript"/>
                <w:lang w:val="en-GB"/>
              </w:rPr>
            </w:pPr>
            <w:r w:rsidRPr="00C647C8">
              <w:rPr>
                <w:i/>
                <w:iCs/>
                <w:lang w:val="en-GB"/>
              </w:rPr>
              <w:t>Gelidium amansii</w:t>
            </w:r>
          </w:p>
        </w:tc>
        <w:tc>
          <w:tcPr>
            <w:tcW w:w="650" w:type="dxa"/>
            <w:tcBorders>
              <w:top w:val="single" w:sz="12" w:space="0" w:color="008000"/>
              <w:bottom w:val="single" w:sz="6" w:space="0" w:color="008000"/>
            </w:tcBorders>
            <w:shd w:val="clear" w:color="auto" w:fill="FFFFFF"/>
          </w:tcPr>
          <w:p w14:paraId="2980853F" w14:textId="77777777" w:rsidR="00251CE1" w:rsidRPr="00C647C8" w:rsidRDefault="00251CE1" w:rsidP="005F4334">
            <w:pPr>
              <w:pStyle w:val="CETBodytext"/>
              <w:rPr>
                <w:i/>
                <w:iCs/>
                <w:lang w:val="en-GB"/>
              </w:rPr>
            </w:pPr>
            <w:r w:rsidRPr="00C647C8">
              <w:rPr>
                <w:i/>
                <w:iCs/>
                <w:lang w:val="en-GB"/>
              </w:rPr>
              <w:t>Ulva</w:t>
            </w:r>
          </w:p>
          <w:p w14:paraId="42848612" w14:textId="5A496B07" w:rsidR="00251CE1" w:rsidRPr="00A47A8A" w:rsidRDefault="00A47A8A" w:rsidP="005F4334">
            <w:pPr>
              <w:pStyle w:val="CETBodytext"/>
              <w:rPr>
                <w:vertAlign w:val="superscript"/>
                <w:lang w:val="en-GB"/>
              </w:rPr>
            </w:pPr>
            <w:r w:rsidRPr="00C647C8">
              <w:rPr>
                <w:i/>
                <w:iCs/>
                <w:lang w:val="en-GB"/>
              </w:rPr>
              <w:t>L</w:t>
            </w:r>
            <w:r w:rsidR="00251CE1" w:rsidRPr="00C647C8">
              <w:rPr>
                <w:i/>
                <w:iCs/>
                <w:lang w:val="en-GB"/>
              </w:rPr>
              <w:t>actuca</w:t>
            </w:r>
          </w:p>
        </w:tc>
      </w:tr>
      <w:tr w:rsidR="00251CE1" w:rsidRPr="00B57B36" w14:paraId="11EC25EA" w14:textId="77777777" w:rsidTr="00A54E32">
        <w:trPr>
          <w:gridAfter w:val="1"/>
          <w:wAfter w:w="650" w:type="dxa"/>
        </w:trPr>
        <w:tc>
          <w:tcPr>
            <w:tcW w:w="5220" w:type="dxa"/>
            <w:gridSpan w:val="4"/>
            <w:shd w:val="clear" w:color="auto" w:fill="FFFFFF"/>
          </w:tcPr>
          <w:p w14:paraId="4B339983" w14:textId="77777777" w:rsidR="00251CE1" w:rsidRDefault="00251CE1" w:rsidP="005F4334">
            <w:pPr>
              <w:pStyle w:val="CETBodytext"/>
              <w:rPr>
                <w:lang w:val="en-GB"/>
              </w:rPr>
            </w:pPr>
            <w:r>
              <w:rPr>
                <w:lang w:val="en-GB"/>
              </w:rPr>
              <w:t>Proximate analysis</w:t>
            </w:r>
          </w:p>
        </w:tc>
        <w:tc>
          <w:tcPr>
            <w:tcW w:w="2860" w:type="dxa"/>
            <w:gridSpan w:val="2"/>
            <w:shd w:val="clear" w:color="auto" w:fill="FFFFFF"/>
          </w:tcPr>
          <w:p w14:paraId="15950BA3" w14:textId="08BA9277" w:rsidR="00251CE1" w:rsidRPr="001A0404" w:rsidRDefault="00251CE1" w:rsidP="005F4334">
            <w:pPr>
              <w:pStyle w:val="CETBodytext"/>
              <w:rPr>
                <w:vertAlign w:val="superscript"/>
                <w:lang w:val="en-GB"/>
              </w:rPr>
            </w:pPr>
            <w:r>
              <w:rPr>
                <w:lang w:val="en-GB"/>
              </w:rPr>
              <w:t>Lignocellulosic analysis</w:t>
            </w:r>
          </w:p>
        </w:tc>
      </w:tr>
      <w:tr w:rsidR="00251CE1" w:rsidRPr="00B57B36" w14:paraId="47EF8BF6" w14:textId="77777777" w:rsidTr="00A54E32">
        <w:tc>
          <w:tcPr>
            <w:tcW w:w="2070" w:type="dxa"/>
            <w:tcBorders>
              <w:bottom w:val="nil"/>
            </w:tcBorders>
            <w:shd w:val="clear" w:color="auto" w:fill="FFFFFF"/>
          </w:tcPr>
          <w:p w14:paraId="2B77303D" w14:textId="34D7528E" w:rsidR="00251CE1" w:rsidRPr="00A54E32" w:rsidRDefault="00251CE1" w:rsidP="005F4334">
            <w:pPr>
              <w:pStyle w:val="CETBodytext"/>
              <w:rPr>
                <w:sz w:val="17"/>
                <w:szCs w:val="17"/>
                <w:lang w:val="en-GB"/>
              </w:rPr>
            </w:pPr>
            <w:r w:rsidRPr="00A54E32">
              <w:rPr>
                <w:sz w:val="17"/>
                <w:szCs w:val="17"/>
                <w:lang w:val="en-GB"/>
              </w:rPr>
              <w:t>M</w:t>
            </w:r>
            <w:r w:rsidR="00FA7A00" w:rsidRPr="00A54E32">
              <w:rPr>
                <w:sz w:val="17"/>
                <w:szCs w:val="17"/>
                <w:lang w:val="en-GB"/>
              </w:rPr>
              <w:t>oisture content</w:t>
            </w:r>
            <w:r w:rsidRPr="00A54E32">
              <w:rPr>
                <w:sz w:val="17"/>
                <w:szCs w:val="17"/>
                <w:lang w:val="en-GB"/>
              </w:rPr>
              <w:t xml:space="preserve"> (wt%)</w:t>
            </w:r>
          </w:p>
        </w:tc>
        <w:tc>
          <w:tcPr>
            <w:tcW w:w="720" w:type="dxa"/>
            <w:tcBorders>
              <w:bottom w:val="nil"/>
            </w:tcBorders>
            <w:shd w:val="clear" w:color="auto" w:fill="FFFFFF"/>
          </w:tcPr>
          <w:p w14:paraId="168270C6" w14:textId="23C00655" w:rsidR="00251CE1" w:rsidRPr="00A54E32" w:rsidRDefault="00EE2ACC" w:rsidP="005F4334">
            <w:pPr>
              <w:pStyle w:val="CETBodytext"/>
              <w:rPr>
                <w:sz w:val="17"/>
                <w:szCs w:val="17"/>
                <w:lang w:val="en-GB"/>
              </w:rPr>
            </w:pPr>
            <w:r w:rsidRPr="00A54E32">
              <w:rPr>
                <w:sz w:val="17"/>
                <w:szCs w:val="17"/>
                <w:lang w:val="en-GB"/>
              </w:rPr>
              <w:t>6.4</w:t>
            </w:r>
          </w:p>
        </w:tc>
        <w:tc>
          <w:tcPr>
            <w:tcW w:w="1800" w:type="dxa"/>
            <w:tcBorders>
              <w:bottom w:val="nil"/>
            </w:tcBorders>
            <w:shd w:val="clear" w:color="auto" w:fill="FFFFFF"/>
          </w:tcPr>
          <w:p w14:paraId="252D22E4" w14:textId="45375B20" w:rsidR="00251CE1" w:rsidRPr="00A54E32" w:rsidRDefault="00251CE1" w:rsidP="005F4334">
            <w:pPr>
              <w:pStyle w:val="CETBodytext"/>
              <w:rPr>
                <w:sz w:val="17"/>
                <w:szCs w:val="17"/>
                <w:lang w:val="en-GB"/>
              </w:rPr>
            </w:pPr>
            <w:r w:rsidRPr="00A54E32">
              <w:rPr>
                <w:sz w:val="17"/>
                <w:szCs w:val="17"/>
                <w:lang w:val="en-GB"/>
              </w:rPr>
              <w:t>V</w:t>
            </w:r>
            <w:r w:rsidR="00FA7A00" w:rsidRPr="00A54E32">
              <w:rPr>
                <w:sz w:val="17"/>
                <w:szCs w:val="17"/>
                <w:lang w:val="en-GB"/>
              </w:rPr>
              <w:t>olatiles</w:t>
            </w:r>
            <w:r w:rsidRPr="00A54E32">
              <w:rPr>
                <w:sz w:val="17"/>
                <w:szCs w:val="17"/>
                <w:lang w:val="en-GB"/>
              </w:rPr>
              <w:t xml:space="preserve"> </w:t>
            </w:r>
            <w:r w:rsidR="00FA7A00" w:rsidRPr="00A54E32">
              <w:rPr>
                <w:sz w:val="17"/>
                <w:szCs w:val="17"/>
                <w:lang w:val="en-GB"/>
              </w:rPr>
              <w:t>(wt%, db)</w:t>
            </w:r>
          </w:p>
        </w:tc>
        <w:tc>
          <w:tcPr>
            <w:tcW w:w="630" w:type="dxa"/>
            <w:tcBorders>
              <w:bottom w:val="nil"/>
            </w:tcBorders>
            <w:shd w:val="clear" w:color="auto" w:fill="FFFFFF"/>
          </w:tcPr>
          <w:p w14:paraId="4FA038D4" w14:textId="6510A550" w:rsidR="00251CE1" w:rsidRPr="00A54E32" w:rsidRDefault="00251CE1" w:rsidP="005F4334">
            <w:pPr>
              <w:pStyle w:val="CETBodytext"/>
              <w:rPr>
                <w:sz w:val="17"/>
                <w:szCs w:val="17"/>
                <w:lang w:val="en-GB"/>
              </w:rPr>
            </w:pPr>
            <w:r w:rsidRPr="00A54E32">
              <w:rPr>
                <w:sz w:val="17"/>
                <w:szCs w:val="17"/>
                <w:lang w:val="en-GB"/>
              </w:rPr>
              <w:t>8</w:t>
            </w:r>
            <w:r w:rsidR="00D00100">
              <w:rPr>
                <w:sz w:val="17"/>
                <w:szCs w:val="17"/>
                <w:lang w:val="en-GB"/>
              </w:rPr>
              <w:t>0.6</w:t>
            </w:r>
          </w:p>
        </w:tc>
        <w:tc>
          <w:tcPr>
            <w:tcW w:w="2010" w:type="dxa"/>
            <w:tcBorders>
              <w:bottom w:val="nil"/>
            </w:tcBorders>
            <w:shd w:val="clear" w:color="auto" w:fill="FFFFFF"/>
          </w:tcPr>
          <w:p w14:paraId="50B0F91A" w14:textId="5465EFEB" w:rsidR="00251CE1" w:rsidRPr="00A54E32" w:rsidRDefault="00251CE1" w:rsidP="005F4334">
            <w:pPr>
              <w:pStyle w:val="CETBodytext"/>
              <w:rPr>
                <w:sz w:val="17"/>
                <w:szCs w:val="17"/>
                <w:lang w:val="en-GB"/>
              </w:rPr>
            </w:pPr>
            <w:r w:rsidRPr="00A54E32">
              <w:rPr>
                <w:sz w:val="17"/>
                <w:szCs w:val="17"/>
                <w:lang w:val="en-GB"/>
              </w:rPr>
              <w:t>Cellulose (wt%)</w:t>
            </w:r>
          </w:p>
        </w:tc>
        <w:tc>
          <w:tcPr>
            <w:tcW w:w="850" w:type="dxa"/>
            <w:tcBorders>
              <w:bottom w:val="nil"/>
            </w:tcBorders>
            <w:shd w:val="clear" w:color="auto" w:fill="FFFFFF"/>
          </w:tcPr>
          <w:p w14:paraId="30513D5A" w14:textId="7DA16368" w:rsidR="00251CE1" w:rsidRPr="006B37C8" w:rsidRDefault="00251CE1" w:rsidP="005F4334">
            <w:pPr>
              <w:pStyle w:val="CETBodytext"/>
              <w:rPr>
                <w:sz w:val="17"/>
                <w:szCs w:val="17"/>
                <w:vertAlign w:val="superscript"/>
                <w:lang w:val="en-GB"/>
              </w:rPr>
            </w:pPr>
            <w:r w:rsidRPr="006B37C8">
              <w:rPr>
                <w:sz w:val="17"/>
                <w:szCs w:val="17"/>
                <w:lang w:val="en-GB"/>
              </w:rPr>
              <w:t>24.1</w:t>
            </w:r>
            <w:r w:rsidR="008371D0" w:rsidRPr="006B37C8">
              <w:rPr>
                <w:sz w:val="17"/>
                <w:szCs w:val="17"/>
                <w:vertAlign w:val="superscript"/>
                <w:lang w:val="en-GB"/>
              </w:rPr>
              <w:t>c</w:t>
            </w:r>
            <w:r w:rsidR="006B37C8" w:rsidRPr="006B37C8">
              <w:rPr>
                <w:sz w:val="17"/>
                <w:szCs w:val="17"/>
                <w:vertAlign w:val="superscript"/>
                <w:lang w:val="en-GB"/>
              </w:rPr>
              <w:t>,d</w:t>
            </w:r>
          </w:p>
        </w:tc>
        <w:tc>
          <w:tcPr>
            <w:tcW w:w="650" w:type="dxa"/>
            <w:tcBorders>
              <w:bottom w:val="nil"/>
            </w:tcBorders>
            <w:shd w:val="clear" w:color="auto" w:fill="FFFFFF"/>
          </w:tcPr>
          <w:p w14:paraId="37AB768B" w14:textId="687E1DCC" w:rsidR="00251CE1" w:rsidRPr="006B37C8" w:rsidRDefault="00251CE1" w:rsidP="005F4334">
            <w:pPr>
              <w:pStyle w:val="CETBodytext"/>
              <w:rPr>
                <w:sz w:val="17"/>
                <w:szCs w:val="17"/>
                <w:vertAlign w:val="superscript"/>
                <w:lang w:val="en-GB"/>
              </w:rPr>
            </w:pPr>
            <w:r w:rsidRPr="006B37C8">
              <w:rPr>
                <w:sz w:val="17"/>
                <w:szCs w:val="17"/>
                <w:lang w:val="en-GB"/>
              </w:rPr>
              <w:t>9.1</w:t>
            </w:r>
            <w:r w:rsidR="006B37C8" w:rsidRPr="006B37C8">
              <w:rPr>
                <w:sz w:val="17"/>
                <w:szCs w:val="17"/>
                <w:vertAlign w:val="superscript"/>
                <w:lang w:val="en-GB"/>
              </w:rPr>
              <w:t>g</w:t>
            </w:r>
          </w:p>
        </w:tc>
      </w:tr>
      <w:tr w:rsidR="00251CE1" w:rsidRPr="00B57B36" w14:paraId="04301986" w14:textId="77777777" w:rsidTr="00A54E32">
        <w:tc>
          <w:tcPr>
            <w:tcW w:w="2070" w:type="dxa"/>
            <w:tcBorders>
              <w:top w:val="nil"/>
              <w:bottom w:val="nil"/>
            </w:tcBorders>
            <w:shd w:val="clear" w:color="auto" w:fill="FFFFFF"/>
          </w:tcPr>
          <w:p w14:paraId="4BD9318F" w14:textId="27A48FEF" w:rsidR="00251CE1" w:rsidRPr="006571F1" w:rsidRDefault="00251CE1" w:rsidP="005F4334">
            <w:pPr>
              <w:pStyle w:val="CETBodytext"/>
              <w:rPr>
                <w:sz w:val="17"/>
                <w:szCs w:val="17"/>
                <w:vertAlign w:val="superscript"/>
                <w:lang w:val="en-GB"/>
              </w:rPr>
            </w:pPr>
            <w:r w:rsidRPr="00A54E32">
              <w:rPr>
                <w:sz w:val="17"/>
                <w:szCs w:val="17"/>
                <w:lang w:val="en-GB"/>
              </w:rPr>
              <w:t>F</w:t>
            </w:r>
            <w:r w:rsidR="00FA7A00" w:rsidRPr="00A54E32">
              <w:rPr>
                <w:sz w:val="17"/>
                <w:szCs w:val="17"/>
                <w:lang w:val="en-GB"/>
              </w:rPr>
              <w:t>ixed carbon</w:t>
            </w:r>
            <w:r w:rsidRPr="00A54E32">
              <w:rPr>
                <w:sz w:val="17"/>
                <w:szCs w:val="17"/>
                <w:lang w:val="en-GB"/>
              </w:rPr>
              <w:t xml:space="preserve"> </w:t>
            </w:r>
            <w:r w:rsidR="00FA7A00" w:rsidRPr="00A54E32">
              <w:rPr>
                <w:sz w:val="17"/>
                <w:szCs w:val="17"/>
                <w:lang w:val="en-GB"/>
              </w:rPr>
              <w:t>(wt%, db)</w:t>
            </w:r>
            <w:r w:rsidR="006571F1">
              <w:rPr>
                <w:sz w:val="17"/>
                <w:szCs w:val="17"/>
                <w:vertAlign w:val="superscript"/>
                <w:lang w:val="en-GB"/>
              </w:rPr>
              <w:t>b</w:t>
            </w:r>
          </w:p>
        </w:tc>
        <w:tc>
          <w:tcPr>
            <w:tcW w:w="720" w:type="dxa"/>
            <w:tcBorders>
              <w:top w:val="nil"/>
              <w:bottom w:val="nil"/>
            </w:tcBorders>
            <w:shd w:val="clear" w:color="auto" w:fill="FFFFFF"/>
          </w:tcPr>
          <w:p w14:paraId="664F28F1" w14:textId="56C820D1" w:rsidR="00251CE1" w:rsidRPr="00A54E32" w:rsidRDefault="00D00100" w:rsidP="005F4334">
            <w:pPr>
              <w:pStyle w:val="CETBodytext"/>
              <w:rPr>
                <w:sz w:val="17"/>
                <w:szCs w:val="17"/>
                <w:lang w:val="en-GB"/>
              </w:rPr>
            </w:pPr>
            <w:r>
              <w:rPr>
                <w:sz w:val="17"/>
                <w:szCs w:val="17"/>
                <w:lang w:val="en-GB"/>
              </w:rPr>
              <w:t>17.8</w:t>
            </w:r>
          </w:p>
        </w:tc>
        <w:tc>
          <w:tcPr>
            <w:tcW w:w="1800" w:type="dxa"/>
            <w:tcBorders>
              <w:top w:val="nil"/>
              <w:bottom w:val="nil"/>
            </w:tcBorders>
            <w:shd w:val="clear" w:color="auto" w:fill="FFFFFF"/>
          </w:tcPr>
          <w:p w14:paraId="05E29845" w14:textId="50851239" w:rsidR="00251CE1" w:rsidRPr="00A54E32" w:rsidRDefault="00251CE1" w:rsidP="005F4334">
            <w:pPr>
              <w:pStyle w:val="CETBodytext"/>
              <w:rPr>
                <w:sz w:val="17"/>
                <w:szCs w:val="17"/>
                <w:lang w:val="en-GB"/>
              </w:rPr>
            </w:pPr>
            <w:r w:rsidRPr="00A54E32">
              <w:rPr>
                <w:sz w:val="17"/>
                <w:szCs w:val="17"/>
                <w:lang w:val="en-GB"/>
              </w:rPr>
              <w:t xml:space="preserve">Ash </w:t>
            </w:r>
            <w:r w:rsidR="00FA7A00" w:rsidRPr="00A54E32">
              <w:rPr>
                <w:sz w:val="17"/>
                <w:szCs w:val="17"/>
                <w:lang w:val="en-GB"/>
              </w:rPr>
              <w:t>(wt%, db)</w:t>
            </w:r>
          </w:p>
        </w:tc>
        <w:tc>
          <w:tcPr>
            <w:tcW w:w="630" w:type="dxa"/>
            <w:tcBorders>
              <w:top w:val="nil"/>
              <w:bottom w:val="nil"/>
            </w:tcBorders>
            <w:shd w:val="clear" w:color="auto" w:fill="FFFFFF"/>
          </w:tcPr>
          <w:p w14:paraId="60F84610" w14:textId="3E306A77" w:rsidR="00251CE1" w:rsidRPr="00A54E32" w:rsidRDefault="00D00100" w:rsidP="005F4334">
            <w:pPr>
              <w:pStyle w:val="CETBodytext"/>
              <w:rPr>
                <w:sz w:val="17"/>
                <w:szCs w:val="17"/>
                <w:lang w:val="en-GB"/>
              </w:rPr>
            </w:pPr>
            <w:r>
              <w:rPr>
                <w:sz w:val="17"/>
                <w:szCs w:val="17"/>
                <w:lang w:val="en-GB"/>
              </w:rPr>
              <w:t>1.6</w:t>
            </w:r>
          </w:p>
        </w:tc>
        <w:tc>
          <w:tcPr>
            <w:tcW w:w="2010" w:type="dxa"/>
            <w:tcBorders>
              <w:top w:val="nil"/>
              <w:bottom w:val="nil"/>
            </w:tcBorders>
            <w:shd w:val="clear" w:color="auto" w:fill="FFFFFF"/>
          </w:tcPr>
          <w:p w14:paraId="2FA4BA17" w14:textId="65B1F4C5" w:rsidR="00251CE1" w:rsidRPr="00A54E32" w:rsidRDefault="00251CE1" w:rsidP="005F4334">
            <w:pPr>
              <w:pStyle w:val="CETBodytext"/>
              <w:rPr>
                <w:sz w:val="17"/>
                <w:szCs w:val="17"/>
                <w:lang w:val="en-GB"/>
              </w:rPr>
            </w:pPr>
            <w:r w:rsidRPr="00A54E32">
              <w:rPr>
                <w:sz w:val="17"/>
                <w:szCs w:val="17"/>
                <w:lang w:val="en-GB"/>
              </w:rPr>
              <w:t xml:space="preserve">Hemicellulose (wt%) </w:t>
            </w:r>
          </w:p>
        </w:tc>
        <w:tc>
          <w:tcPr>
            <w:tcW w:w="850" w:type="dxa"/>
            <w:tcBorders>
              <w:top w:val="nil"/>
              <w:bottom w:val="nil"/>
            </w:tcBorders>
            <w:shd w:val="clear" w:color="auto" w:fill="FFFFFF"/>
          </w:tcPr>
          <w:p w14:paraId="5D83DBDF" w14:textId="2C7710E0" w:rsidR="00251CE1" w:rsidRPr="006B37C8" w:rsidRDefault="00251CE1" w:rsidP="005F4334">
            <w:pPr>
              <w:pStyle w:val="CETBodytext"/>
              <w:rPr>
                <w:sz w:val="17"/>
                <w:szCs w:val="17"/>
                <w:vertAlign w:val="superscript"/>
                <w:lang w:val="en-GB"/>
              </w:rPr>
            </w:pPr>
            <w:r w:rsidRPr="006B37C8">
              <w:rPr>
                <w:sz w:val="17"/>
                <w:szCs w:val="17"/>
                <w:lang w:val="en-GB"/>
              </w:rPr>
              <w:t>45.1</w:t>
            </w:r>
            <w:r w:rsidR="006B37C8" w:rsidRPr="006B37C8">
              <w:rPr>
                <w:sz w:val="17"/>
                <w:szCs w:val="17"/>
                <w:vertAlign w:val="superscript"/>
                <w:lang w:val="en-GB"/>
              </w:rPr>
              <w:t>c,d</w:t>
            </w:r>
          </w:p>
        </w:tc>
        <w:tc>
          <w:tcPr>
            <w:tcW w:w="650" w:type="dxa"/>
            <w:tcBorders>
              <w:top w:val="nil"/>
              <w:bottom w:val="nil"/>
            </w:tcBorders>
            <w:shd w:val="clear" w:color="auto" w:fill="FFFFFF"/>
          </w:tcPr>
          <w:p w14:paraId="2696D9D9" w14:textId="37E781B0" w:rsidR="00251CE1" w:rsidRPr="006B37C8" w:rsidRDefault="00251CE1" w:rsidP="005F4334">
            <w:pPr>
              <w:pStyle w:val="CETBodytext"/>
              <w:rPr>
                <w:sz w:val="17"/>
                <w:szCs w:val="17"/>
                <w:lang w:val="en-GB"/>
              </w:rPr>
            </w:pPr>
            <w:r w:rsidRPr="006B37C8">
              <w:rPr>
                <w:sz w:val="17"/>
                <w:szCs w:val="17"/>
                <w:lang w:val="en-GB"/>
              </w:rPr>
              <w:t>19.5</w:t>
            </w:r>
            <w:r w:rsidR="006B37C8" w:rsidRPr="006B37C8">
              <w:rPr>
                <w:sz w:val="17"/>
                <w:szCs w:val="17"/>
                <w:vertAlign w:val="superscript"/>
                <w:lang w:val="en-GB"/>
              </w:rPr>
              <w:t>g</w:t>
            </w:r>
          </w:p>
        </w:tc>
      </w:tr>
      <w:tr w:rsidR="00251CE1" w:rsidRPr="00B57B36" w14:paraId="501B1C27" w14:textId="77777777" w:rsidTr="00A54E32">
        <w:tc>
          <w:tcPr>
            <w:tcW w:w="2070" w:type="dxa"/>
            <w:tcBorders>
              <w:top w:val="nil"/>
              <w:bottom w:val="nil"/>
            </w:tcBorders>
            <w:shd w:val="clear" w:color="auto" w:fill="FFFFFF"/>
          </w:tcPr>
          <w:p w14:paraId="444FEC4A" w14:textId="77777777" w:rsidR="00251CE1" w:rsidRPr="00A54E32" w:rsidRDefault="00251CE1" w:rsidP="005F4334">
            <w:pPr>
              <w:pStyle w:val="CETBodytext"/>
              <w:rPr>
                <w:sz w:val="17"/>
                <w:szCs w:val="17"/>
                <w:lang w:val="en-GB"/>
              </w:rPr>
            </w:pPr>
          </w:p>
        </w:tc>
        <w:tc>
          <w:tcPr>
            <w:tcW w:w="720" w:type="dxa"/>
            <w:tcBorders>
              <w:top w:val="nil"/>
              <w:bottom w:val="nil"/>
            </w:tcBorders>
            <w:shd w:val="clear" w:color="auto" w:fill="FFFFFF"/>
          </w:tcPr>
          <w:p w14:paraId="4928BF14" w14:textId="77777777" w:rsidR="00251CE1" w:rsidRPr="00A54E32" w:rsidRDefault="00251CE1" w:rsidP="005F4334">
            <w:pPr>
              <w:pStyle w:val="CETBodytext"/>
              <w:rPr>
                <w:sz w:val="17"/>
                <w:szCs w:val="17"/>
                <w:lang w:val="en-GB"/>
              </w:rPr>
            </w:pPr>
          </w:p>
        </w:tc>
        <w:tc>
          <w:tcPr>
            <w:tcW w:w="1800" w:type="dxa"/>
            <w:tcBorders>
              <w:top w:val="nil"/>
              <w:bottom w:val="nil"/>
            </w:tcBorders>
            <w:shd w:val="clear" w:color="auto" w:fill="FFFFFF"/>
          </w:tcPr>
          <w:p w14:paraId="3B374732" w14:textId="77777777" w:rsidR="00251CE1" w:rsidRPr="00A54E32" w:rsidRDefault="00251CE1" w:rsidP="005F4334">
            <w:pPr>
              <w:pStyle w:val="CETBodytext"/>
              <w:rPr>
                <w:sz w:val="17"/>
                <w:szCs w:val="17"/>
                <w:lang w:val="en-GB"/>
              </w:rPr>
            </w:pPr>
          </w:p>
        </w:tc>
        <w:tc>
          <w:tcPr>
            <w:tcW w:w="630" w:type="dxa"/>
            <w:tcBorders>
              <w:top w:val="nil"/>
              <w:bottom w:val="nil"/>
            </w:tcBorders>
            <w:shd w:val="clear" w:color="auto" w:fill="FFFFFF"/>
          </w:tcPr>
          <w:p w14:paraId="52B31657" w14:textId="77777777" w:rsidR="00251CE1" w:rsidRDefault="00251CE1" w:rsidP="005F4334">
            <w:pPr>
              <w:pStyle w:val="CETBodytext"/>
              <w:rPr>
                <w:lang w:val="en-GB"/>
              </w:rPr>
            </w:pPr>
          </w:p>
        </w:tc>
        <w:tc>
          <w:tcPr>
            <w:tcW w:w="2010" w:type="dxa"/>
            <w:tcBorders>
              <w:top w:val="nil"/>
              <w:bottom w:val="nil"/>
            </w:tcBorders>
            <w:shd w:val="clear" w:color="auto" w:fill="FFFFFF"/>
          </w:tcPr>
          <w:p w14:paraId="3B6CE4E4" w14:textId="0C827B69" w:rsidR="00251CE1" w:rsidRPr="00A54E32" w:rsidRDefault="00251CE1" w:rsidP="005F4334">
            <w:pPr>
              <w:pStyle w:val="CETBodytext"/>
              <w:rPr>
                <w:sz w:val="17"/>
                <w:szCs w:val="17"/>
                <w:lang w:val="en-GB"/>
              </w:rPr>
            </w:pPr>
            <w:r w:rsidRPr="00A54E32">
              <w:rPr>
                <w:sz w:val="17"/>
                <w:szCs w:val="17"/>
                <w:lang w:val="en-GB"/>
              </w:rPr>
              <w:t>Lignin (wt%)</w:t>
            </w:r>
          </w:p>
        </w:tc>
        <w:tc>
          <w:tcPr>
            <w:tcW w:w="850" w:type="dxa"/>
            <w:tcBorders>
              <w:top w:val="nil"/>
              <w:bottom w:val="nil"/>
            </w:tcBorders>
            <w:shd w:val="clear" w:color="auto" w:fill="FFFFFF"/>
          </w:tcPr>
          <w:p w14:paraId="5B95DE23" w14:textId="1FA69894" w:rsidR="00251CE1" w:rsidRPr="006B37C8" w:rsidRDefault="00251CE1" w:rsidP="005F4334">
            <w:pPr>
              <w:pStyle w:val="CETBodytext"/>
              <w:rPr>
                <w:sz w:val="17"/>
                <w:szCs w:val="17"/>
                <w:vertAlign w:val="superscript"/>
                <w:lang w:val="en-GB"/>
              </w:rPr>
            </w:pPr>
            <w:r w:rsidRPr="006B37C8">
              <w:rPr>
                <w:sz w:val="17"/>
                <w:szCs w:val="17"/>
                <w:lang w:val="en-GB"/>
              </w:rPr>
              <w:t>0</w:t>
            </w:r>
            <w:r w:rsidR="006B37C8" w:rsidRPr="006B37C8">
              <w:rPr>
                <w:sz w:val="17"/>
                <w:szCs w:val="17"/>
                <w:vertAlign w:val="superscript"/>
                <w:lang w:val="en-GB"/>
              </w:rPr>
              <w:t>c</w:t>
            </w:r>
          </w:p>
        </w:tc>
        <w:tc>
          <w:tcPr>
            <w:tcW w:w="650" w:type="dxa"/>
            <w:tcBorders>
              <w:top w:val="nil"/>
              <w:bottom w:val="nil"/>
            </w:tcBorders>
            <w:shd w:val="clear" w:color="auto" w:fill="FFFFFF"/>
          </w:tcPr>
          <w:p w14:paraId="1F77C05B" w14:textId="58072BCB" w:rsidR="00251CE1" w:rsidRPr="006B37C8" w:rsidRDefault="00251CE1" w:rsidP="005F4334">
            <w:pPr>
              <w:pStyle w:val="CETBodytext"/>
              <w:rPr>
                <w:sz w:val="17"/>
                <w:szCs w:val="17"/>
                <w:vertAlign w:val="superscript"/>
                <w:lang w:val="en-GB"/>
              </w:rPr>
            </w:pPr>
            <w:r w:rsidRPr="006B37C8">
              <w:rPr>
                <w:sz w:val="17"/>
                <w:szCs w:val="17"/>
                <w:lang w:val="en-GB"/>
              </w:rPr>
              <w:t>5.1</w:t>
            </w:r>
            <w:r w:rsidR="006B37C8" w:rsidRPr="006B37C8">
              <w:rPr>
                <w:sz w:val="17"/>
                <w:szCs w:val="17"/>
                <w:vertAlign w:val="superscript"/>
                <w:lang w:val="en-GB"/>
              </w:rPr>
              <w:t>g</w:t>
            </w:r>
          </w:p>
        </w:tc>
      </w:tr>
      <w:tr w:rsidR="00A54E32" w:rsidRPr="00B57B36" w14:paraId="0A393950" w14:textId="77777777" w:rsidTr="00A54E32">
        <w:tc>
          <w:tcPr>
            <w:tcW w:w="2070" w:type="dxa"/>
            <w:tcBorders>
              <w:top w:val="nil"/>
              <w:bottom w:val="nil"/>
            </w:tcBorders>
            <w:shd w:val="clear" w:color="auto" w:fill="FFFFFF"/>
          </w:tcPr>
          <w:p w14:paraId="39EFDB7F" w14:textId="69578513" w:rsidR="00A54E32" w:rsidRPr="00A54E32" w:rsidRDefault="00A54E32" w:rsidP="00A54E32">
            <w:pPr>
              <w:pStyle w:val="CETBodytext"/>
              <w:rPr>
                <w:szCs w:val="18"/>
                <w:lang w:val="en-GB"/>
              </w:rPr>
            </w:pPr>
            <w:r w:rsidRPr="00A54E32">
              <w:rPr>
                <w:szCs w:val="18"/>
                <w:lang w:val="en-GB"/>
              </w:rPr>
              <w:t>Ultimate analysis</w:t>
            </w:r>
          </w:p>
        </w:tc>
        <w:tc>
          <w:tcPr>
            <w:tcW w:w="720" w:type="dxa"/>
            <w:tcBorders>
              <w:top w:val="nil"/>
              <w:bottom w:val="nil"/>
            </w:tcBorders>
            <w:shd w:val="clear" w:color="auto" w:fill="FFFFFF"/>
          </w:tcPr>
          <w:p w14:paraId="41C4752C" w14:textId="5D99284E" w:rsidR="00A54E32" w:rsidRPr="00A54E32" w:rsidRDefault="00A54E32" w:rsidP="00A54E32">
            <w:pPr>
              <w:pStyle w:val="CETBodytext"/>
              <w:rPr>
                <w:sz w:val="17"/>
                <w:szCs w:val="17"/>
                <w:lang w:val="en-GB"/>
              </w:rPr>
            </w:pPr>
          </w:p>
        </w:tc>
        <w:tc>
          <w:tcPr>
            <w:tcW w:w="1800" w:type="dxa"/>
            <w:tcBorders>
              <w:top w:val="nil"/>
              <w:bottom w:val="nil"/>
            </w:tcBorders>
            <w:shd w:val="clear" w:color="auto" w:fill="FFFFFF"/>
          </w:tcPr>
          <w:p w14:paraId="28CFF140" w14:textId="57AC2295" w:rsidR="00A54E32" w:rsidRPr="00A54E32" w:rsidRDefault="00A54E32" w:rsidP="00A54E32">
            <w:pPr>
              <w:pStyle w:val="CETBodytext"/>
              <w:rPr>
                <w:sz w:val="17"/>
                <w:szCs w:val="17"/>
                <w:lang w:val="en-GB"/>
              </w:rPr>
            </w:pPr>
          </w:p>
        </w:tc>
        <w:tc>
          <w:tcPr>
            <w:tcW w:w="630" w:type="dxa"/>
            <w:tcBorders>
              <w:top w:val="nil"/>
              <w:bottom w:val="nil"/>
            </w:tcBorders>
            <w:shd w:val="clear" w:color="auto" w:fill="FFFFFF"/>
          </w:tcPr>
          <w:p w14:paraId="4C66FD0A" w14:textId="01B79DB4" w:rsidR="00A54E32" w:rsidRPr="00A54E32" w:rsidRDefault="00A54E32" w:rsidP="00A54E32">
            <w:pPr>
              <w:pStyle w:val="CETBodytext"/>
              <w:rPr>
                <w:sz w:val="17"/>
                <w:szCs w:val="17"/>
                <w:lang w:val="en-GB"/>
              </w:rPr>
            </w:pPr>
          </w:p>
        </w:tc>
        <w:tc>
          <w:tcPr>
            <w:tcW w:w="2010" w:type="dxa"/>
            <w:tcBorders>
              <w:top w:val="nil"/>
              <w:bottom w:val="nil"/>
            </w:tcBorders>
            <w:shd w:val="clear" w:color="auto" w:fill="FFFFFF"/>
          </w:tcPr>
          <w:p w14:paraId="26064BD7" w14:textId="39816590" w:rsidR="00A54E32" w:rsidRPr="006571F1" w:rsidRDefault="00A54E32" w:rsidP="00A54E32">
            <w:pPr>
              <w:pStyle w:val="CETBodytext"/>
              <w:rPr>
                <w:sz w:val="17"/>
                <w:szCs w:val="17"/>
                <w:vertAlign w:val="superscript"/>
                <w:lang w:val="en-GB"/>
              </w:rPr>
            </w:pPr>
            <w:r w:rsidRPr="00A54E32">
              <w:rPr>
                <w:sz w:val="17"/>
                <w:szCs w:val="17"/>
                <w:lang w:val="en-GB"/>
              </w:rPr>
              <w:t>Extractives (wt%)</w:t>
            </w:r>
            <w:r w:rsidR="006571F1">
              <w:rPr>
                <w:sz w:val="17"/>
                <w:szCs w:val="17"/>
                <w:vertAlign w:val="superscript"/>
                <w:lang w:val="en-GB"/>
              </w:rPr>
              <w:t>i</w:t>
            </w:r>
          </w:p>
        </w:tc>
        <w:tc>
          <w:tcPr>
            <w:tcW w:w="850" w:type="dxa"/>
            <w:tcBorders>
              <w:top w:val="nil"/>
              <w:bottom w:val="nil"/>
            </w:tcBorders>
            <w:shd w:val="clear" w:color="auto" w:fill="FFFFFF"/>
          </w:tcPr>
          <w:p w14:paraId="5A983D76" w14:textId="044A8EE8" w:rsidR="00A54E32" w:rsidRPr="006B37C8" w:rsidRDefault="00A54E32" w:rsidP="00A54E32">
            <w:pPr>
              <w:pStyle w:val="CETBodytext"/>
              <w:rPr>
                <w:sz w:val="17"/>
                <w:szCs w:val="17"/>
                <w:vertAlign w:val="superscript"/>
                <w:lang w:val="en-GB"/>
              </w:rPr>
            </w:pPr>
            <w:r w:rsidRPr="006B37C8">
              <w:rPr>
                <w:sz w:val="17"/>
                <w:szCs w:val="17"/>
                <w:lang w:val="en-GB"/>
              </w:rPr>
              <w:t>17.5</w:t>
            </w:r>
            <w:r w:rsidR="003A702E">
              <w:rPr>
                <w:sz w:val="17"/>
                <w:szCs w:val="17"/>
                <w:vertAlign w:val="superscript"/>
                <w:lang w:val="en-GB"/>
              </w:rPr>
              <w:t>c</w:t>
            </w:r>
          </w:p>
        </w:tc>
        <w:tc>
          <w:tcPr>
            <w:tcW w:w="650" w:type="dxa"/>
            <w:tcBorders>
              <w:top w:val="nil"/>
              <w:bottom w:val="nil"/>
            </w:tcBorders>
            <w:shd w:val="clear" w:color="auto" w:fill="FFFFFF"/>
          </w:tcPr>
          <w:p w14:paraId="1D7AC737" w14:textId="64595613" w:rsidR="00A54E32" w:rsidRPr="006B37C8" w:rsidRDefault="00A54E32" w:rsidP="00A54E32">
            <w:pPr>
              <w:pStyle w:val="CETBodytext"/>
              <w:rPr>
                <w:sz w:val="17"/>
                <w:szCs w:val="17"/>
                <w:vertAlign w:val="superscript"/>
                <w:lang w:val="pt-BR"/>
              </w:rPr>
            </w:pPr>
            <w:r w:rsidRPr="006B37C8">
              <w:rPr>
                <w:sz w:val="17"/>
                <w:szCs w:val="17"/>
              </w:rPr>
              <w:t>10.8</w:t>
            </w:r>
            <w:r w:rsidR="006B37C8" w:rsidRPr="006B37C8">
              <w:rPr>
                <w:sz w:val="17"/>
                <w:szCs w:val="17"/>
                <w:vertAlign w:val="superscript"/>
              </w:rPr>
              <w:t>g</w:t>
            </w:r>
          </w:p>
        </w:tc>
      </w:tr>
      <w:tr w:rsidR="00A54E32" w:rsidRPr="00B57B36" w14:paraId="5F43D936" w14:textId="77777777" w:rsidTr="00A54E32">
        <w:tc>
          <w:tcPr>
            <w:tcW w:w="2070" w:type="dxa"/>
            <w:tcBorders>
              <w:top w:val="nil"/>
              <w:bottom w:val="nil"/>
            </w:tcBorders>
            <w:shd w:val="clear" w:color="auto" w:fill="FFFFFF"/>
          </w:tcPr>
          <w:p w14:paraId="3C22C138" w14:textId="7D9CF527" w:rsidR="00A54E32" w:rsidRPr="00A54E32" w:rsidRDefault="00A54E32" w:rsidP="00A54E32">
            <w:pPr>
              <w:pStyle w:val="CETBodytext"/>
              <w:rPr>
                <w:sz w:val="17"/>
                <w:szCs w:val="17"/>
                <w:lang w:val="en-GB"/>
              </w:rPr>
            </w:pPr>
            <w:r w:rsidRPr="00A54E32">
              <w:rPr>
                <w:sz w:val="17"/>
                <w:szCs w:val="17"/>
                <w:lang w:val="en-GB"/>
              </w:rPr>
              <w:t>C (wt%, db)</w:t>
            </w:r>
          </w:p>
        </w:tc>
        <w:tc>
          <w:tcPr>
            <w:tcW w:w="720" w:type="dxa"/>
            <w:tcBorders>
              <w:top w:val="nil"/>
              <w:bottom w:val="nil"/>
            </w:tcBorders>
            <w:shd w:val="clear" w:color="auto" w:fill="FFFFFF"/>
          </w:tcPr>
          <w:p w14:paraId="1C5B5BB6" w14:textId="7249CC89" w:rsidR="00A54E32" w:rsidRPr="00A54E32" w:rsidRDefault="00A54E32" w:rsidP="00A54E32">
            <w:pPr>
              <w:pStyle w:val="CETBodytext"/>
              <w:rPr>
                <w:sz w:val="17"/>
                <w:szCs w:val="17"/>
                <w:lang w:val="en-GB"/>
              </w:rPr>
            </w:pPr>
            <w:r w:rsidRPr="00A54E32">
              <w:rPr>
                <w:sz w:val="17"/>
                <w:szCs w:val="17"/>
                <w:lang w:val="en-GB"/>
              </w:rPr>
              <w:t>4</w:t>
            </w:r>
            <w:r w:rsidR="00D00100">
              <w:rPr>
                <w:sz w:val="17"/>
                <w:szCs w:val="17"/>
                <w:lang w:val="en-GB"/>
              </w:rPr>
              <w:t>9.5</w:t>
            </w:r>
          </w:p>
        </w:tc>
        <w:tc>
          <w:tcPr>
            <w:tcW w:w="1800" w:type="dxa"/>
            <w:tcBorders>
              <w:top w:val="nil"/>
              <w:bottom w:val="nil"/>
            </w:tcBorders>
            <w:shd w:val="clear" w:color="auto" w:fill="FFFFFF"/>
          </w:tcPr>
          <w:p w14:paraId="77DA0AD6" w14:textId="09FB596F" w:rsidR="00A54E32" w:rsidRPr="00A54E32" w:rsidRDefault="00A54E32" w:rsidP="00A54E32">
            <w:pPr>
              <w:pStyle w:val="CETBodytext"/>
              <w:rPr>
                <w:sz w:val="17"/>
                <w:szCs w:val="17"/>
                <w:lang w:val="en-GB"/>
              </w:rPr>
            </w:pPr>
            <w:r w:rsidRPr="00A54E32">
              <w:rPr>
                <w:sz w:val="17"/>
                <w:szCs w:val="17"/>
                <w:lang w:val="en-GB"/>
              </w:rPr>
              <w:t xml:space="preserve">N (wt%, db) </w:t>
            </w:r>
          </w:p>
        </w:tc>
        <w:tc>
          <w:tcPr>
            <w:tcW w:w="630" w:type="dxa"/>
            <w:tcBorders>
              <w:top w:val="nil"/>
              <w:bottom w:val="nil"/>
            </w:tcBorders>
            <w:shd w:val="clear" w:color="auto" w:fill="FFFFFF"/>
          </w:tcPr>
          <w:p w14:paraId="02DEBD04" w14:textId="6C32D189" w:rsidR="00A54E32" w:rsidRPr="00A54E32" w:rsidRDefault="00A54E32" w:rsidP="00A54E32">
            <w:pPr>
              <w:pStyle w:val="CETBodytext"/>
              <w:rPr>
                <w:sz w:val="17"/>
                <w:szCs w:val="17"/>
                <w:lang w:val="en-GB"/>
              </w:rPr>
            </w:pPr>
            <w:r w:rsidRPr="00A54E32">
              <w:rPr>
                <w:sz w:val="17"/>
                <w:szCs w:val="17"/>
                <w:lang w:val="en-GB"/>
              </w:rPr>
              <w:t>0.2</w:t>
            </w:r>
          </w:p>
        </w:tc>
        <w:tc>
          <w:tcPr>
            <w:tcW w:w="2010" w:type="dxa"/>
            <w:tcBorders>
              <w:top w:val="nil"/>
              <w:bottom w:val="nil"/>
            </w:tcBorders>
            <w:shd w:val="clear" w:color="auto" w:fill="FFFFFF"/>
          </w:tcPr>
          <w:p w14:paraId="3605ECF0" w14:textId="1D87EBC2" w:rsidR="00A54E32" w:rsidRPr="00A54E32" w:rsidRDefault="00A54E32" w:rsidP="00A54E32">
            <w:pPr>
              <w:pStyle w:val="CETBodytext"/>
              <w:rPr>
                <w:sz w:val="17"/>
                <w:szCs w:val="17"/>
                <w:lang w:val="en-GB"/>
              </w:rPr>
            </w:pPr>
            <w:r w:rsidRPr="00A54E32">
              <w:rPr>
                <w:sz w:val="17"/>
                <w:szCs w:val="17"/>
                <w:lang w:val="en-GB"/>
              </w:rPr>
              <w:t>Ash (wt%)</w:t>
            </w:r>
          </w:p>
        </w:tc>
        <w:tc>
          <w:tcPr>
            <w:tcW w:w="850" w:type="dxa"/>
            <w:tcBorders>
              <w:top w:val="nil"/>
              <w:bottom w:val="nil"/>
            </w:tcBorders>
            <w:shd w:val="clear" w:color="auto" w:fill="FFFFFF"/>
          </w:tcPr>
          <w:p w14:paraId="1C5F8CA8" w14:textId="2726C3BB" w:rsidR="00A54E32" w:rsidRPr="006B37C8" w:rsidRDefault="00A54E32" w:rsidP="00A54E32">
            <w:pPr>
              <w:pStyle w:val="CETBodytext"/>
              <w:rPr>
                <w:sz w:val="17"/>
                <w:szCs w:val="17"/>
                <w:lang w:val="en-GB"/>
              </w:rPr>
            </w:pPr>
            <w:r w:rsidRPr="006B37C8">
              <w:rPr>
                <w:sz w:val="17"/>
                <w:szCs w:val="17"/>
                <w:lang w:val="en-GB"/>
              </w:rPr>
              <w:t>3.2</w:t>
            </w:r>
            <w:r w:rsidR="006B37C8" w:rsidRPr="006B37C8">
              <w:rPr>
                <w:sz w:val="17"/>
                <w:szCs w:val="17"/>
                <w:vertAlign w:val="superscript"/>
                <w:lang w:val="en-GB"/>
              </w:rPr>
              <w:t>e</w:t>
            </w:r>
          </w:p>
        </w:tc>
        <w:tc>
          <w:tcPr>
            <w:tcW w:w="650" w:type="dxa"/>
            <w:tcBorders>
              <w:top w:val="nil"/>
              <w:bottom w:val="nil"/>
            </w:tcBorders>
            <w:shd w:val="clear" w:color="auto" w:fill="FFFFFF"/>
          </w:tcPr>
          <w:p w14:paraId="18A3CEDE" w14:textId="306C5259" w:rsidR="00A54E32" w:rsidRPr="006B37C8" w:rsidRDefault="00A54E32" w:rsidP="00A54E32">
            <w:pPr>
              <w:pStyle w:val="CETBodytext"/>
              <w:rPr>
                <w:sz w:val="17"/>
                <w:szCs w:val="17"/>
                <w:lang w:val="en-GB"/>
              </w:rPr>
            </w:pPr>
            <w:r w:rsidRPr="006B37C8">
              <w:rPr>
                <w:sz w:val="17"/>
                <w:szCs w:val="17"/>
                <w:lang w:val="en-GB"/>
              </w:rPr>
              <w:t>45.4</w:t>
            </w:r>
            <w:r w:rsidR="006B37C8" w:rsidRPr="006B37C8">
              <w:rPr>
                <w:sz w:val="17"/>
                <w:szCs w:val="17"/>
                <w:vertAlign w:val="superscript"/>
                <w:lang w:val="pt-BR"/>
              </w:rPr>
              <w:t>h</w:t>
            </w:r>
          </w:p>
        </w:tc>
      </w:tr>
      <w:tr w:rsidR="00A54E32" w:rsidRPr="00B57B36" w14:paraId="64BD7D3C" w14:textId="77777777" w:rsidTr="00A54E32">
        <w:tc>
          <w:tcPr>
            <w:tcW w:w="2070" w:type="dxa"/>
            <w:tcBorders>
              <w:top w:val="nil"/>
            </w:tcBorders>
            <w:shd w:val="clear" w:color="auto" w:fill="FFFFFF"/>
          </w:tcPr>
          <w:p w14:paraId="50586B9B" w14:textId="711DF9DD" w:rsidR="00A54E32" w:rsidRPr="00A54E32" w:rsidRDefault="00A54E32" w:rsidP="00A54E32">
            <w:pPr>
              <w:pStyle w:val="CETBodytext"/>
              <w:rPr>
                <w:sz w:val="17"/>
                <w:szCs w:val="17"/>
                <w:lang w:val="en-GB"/>
              </w:rPr>
            </w:pPr>
            <w:r w:rsidRPr="00A54E32">
              <w:rPr>
                <w:sz w:val="17"/>
                <w:szCs w:val="17"/>
                <w:lang w:val="en-GB"/>
              </w:rPr>
              <w:t>H (wt%, db)</w:t>
            </w:r>
          </w:p>
        </w:tc>
        <w:tc>
          <w:tcPr>
            <w:tcW w:w="720" w:type="dxa"/>
            <w:tcBorders>
              <w:top w:val="nil"/>
            </w:tcBorders>
            <w:shd w:val="clear" w:color="auto" w:fill="FFFFFF"/>
          </w:tcPr>
          <w:p w14:paraId="6B250654" w14:textId="539DF43E" w:rsidR="00A54E32" w:rsidRPr="00A54E32" w:rsidRDefault="00A54E32" w:rsidP="00A54E32">
            <w:pPr>
              <w:pStyle w:val="CETBodytext"/>
              <w:rPr>
                <w:sz w:val="17"/>
                <w:szCs w:val="17"/>
                <w:lang w:val="en-GB"/>
              </w:rPr>
            </w:pPr>
            <w:r w:rsidRPr="00A54E32">
              <w:rPr>
                <w:sz w:val="17"/>
                <w:szCs w:val="17"/>
                <w:lang w:val="en-GB"/>
              </w:rPr>
              <w:t>5.8</w:t>
            </w:r>
          </w:p>
        </w:tc>
        <w:tc>
          <w:tcPr>
            <w:tcW w:w="1800" w:type="dxa"/>
            <w:tcBorders>
              <w:top w:val="nil"/>
            </w:tcBorders>
            <w:shd w:val="clear" w:color="auto" w:fill="FFFFFF"/>
          </w:tcPr>
          <w:p w14:paraId="0670A95F" w14:textId="1D77BC64" w:rsidR="00A54E32" w:rsidRPr="00A54E32" w:rsidRDefault="00A54E32" w:rsidP="00A54E32">
            <w:pPr>
              <w:pStyle w:val="CETBodytext"/>
              <w:rPr>
                <w:sz w:val="17"/>
                <w:szCs w:val="17"/>
                <w:lang w:val="en-GB"/>
              </w:rPr>
            </w:pPr>
            <w:r w:rsidRPr="00A54E32">
              <w:rPr>
                <w:sz w:val="17"/>
                <w:szCs w:val="17"/>
                <w:lang w:val="en-GB"/>
              </w:rPr>
              <w:t>S (wt%, db)</w:t>
            </w:r>
          </w:p>
        </w:tc>
        <w:tc>
          <w:tcPr>
            <w:tcW w:w="630" w:type="dxa"/>
            <w:tcBorders>
              <w:top w:val="nil"/>
            </w:tcBorders>
            <w:shd w:val="clear" w:color="auto" w:fill="FFFFFF"/>
          </w:tcPr>
          <w:p w14:paraId="2B1E67DF" w14:textId="79B33CDD" w:rsidR="00A54E32" w:rsidRPr="00A54E32" w:rsidRDefault="00A54E32" w:rsidP="00A54E32">
            <w:pPr>
              <w:pStyle w:val="CETBodytext"/>
              <w:rPr>
                <w:sz w:val="17"/>
                <w:szCs w:val="17"/>
                <w:lang w:val="en-GB"/>
              </w:rPr>
            </w:pPr>
            <w:r w:rsidRPr="00A54E32">
              <w:rPr>
                <w:sz w:val="17"/>
                <w:szCs w:val="17"/>
                <w:lang w:val="en-GB"/>
              </w:rPr>
              <w:t>0.0</w:t>
            </w:r>
            <w:r w:rsidR="00D00100">
              <w:rPr>
                <w:sz w:val="17"/>
                <w:szCs w:val="17"/>
                <w:lang w:val="en-GB"/>
              </w:rPr>
              <w:t>237</w:t>
            </w:r>
          </w:p>
        </w:tc>
        <w:tc>
          <w:tcPr>
            <w:tcW w:w="2010" w:type="dxa"/>
            <w:tcBorders>
              <w:top w:val="nil"/>
            </w:tcBorders>
            <w:shd w:val="clear" w:color="auto" w:fill="FFFFFF"/>
          </w:tcPr>
          <w:p w14:paraId="48839EFE" w14:textId="1B868BAB" w:rsidR="00A54E32" w:rsidRPr="00A54E32" w:rsidRDefault="00A54E32" w:rsidP="00A54E32">
            <w:pPr>
              <w:pStyle w:val="CETBodytext"/>
              <w:rPr>
                <w:sz w:val="17"/>
                <w:szCs w:val="17"/>
                <w:lang w:val="en-GB"/>
              </w:rPr>
            </w:pPr>
            <w:r w:rsidRPr="00A54E32">
              <w:rPr>
                <w:sz w:val="17"/>
                <w:szCs w:val="17"/>
                <w:lang w:val="en-GB"/>
              </w:rPr>
              <w:t>M</w:t>
            </w:r>
            <w:r>
              <w:rPr>
                <w:sz w:val="17"/>
                <w:szCs w:val="17"/>
                <w:lang w:val="en-GB"/>
              </w:rPr>
              <w:t>oisture content</w:t>
            </w:r>
            <w:r w:rsidRPr="00A54E32">
              <w:rPr>
                <w:sz w:val="17"/>
                <w:szCs w:val="17"/>
                <w:lang w:val="en-GB"/>
              </w:rPr>
              <w:t xml:space="preserve"> (wt%)</w:t>
            </w:r>
          </w:p>
        </w:tc>
        <w:tc>
          <w:tcPr>
            <w:tcW w:w="850" w:type="dxa"/>
            <w:tcBorders>
              <w:top w:val="nil"/>
            </w:tcBorders>
            <w:shd w:val="clear" w:color="auto" w:fill="FFFFFF"/>
          </w:tcPr>
          <w:p w14:paraId="7C774CF6" w14:textId="5EFD0435" w:rsidR="00A54E32" w:rsidRPr="006B37C8" w:rsidRDefault="00A54E32" w:rsidP="00A54E32">
            <w:pPr>
              <w:pStyle w:val="CETBodytext"/>
              <w:rPr>
                <w:sz w:val="17"/>
                <w:szCs w:val="17"/>
                <w:vertAlign w:val="superscript"/>
                <w:lang w:val="en-GB"/>
              </w:rPr>
            </w:pPr>
            <w:r w:rsidRPr="006B37C8">
              <w:rPr>
                <w:sz w:val="17"/>
                <w:szCs w:val="17"/>
                <w:lang w:val="en-GB"/>
              </w:rPr>
              <w:t>10.0</w:t>
            </w:r>
            <w:r w:rsidR="006B37C8" w:rsidRPr="006B37C8">
              <w:rPr>
                <w:sz w:val="17"/>
                <w:szCs w:val="17"/>
                <w:vertAlign w:val="superscript"/>
                <w:lang w:val="en-GB"/>
              </w:rPr>
              <w:t>f</w:t>
            </w:r>
          </w:p>
        </w:tc>
        <w:tc>
          <w:tcPr>
            <w:tcW w:w="650" w:type="dxa"/>
            <w:tcBorders>
              <w:top w:val="nil"/>
            </w:tcBorders>
            <w:shd w:val="clear" w:color="auto" w:fill="FFFFFF"/>
          </w:tcPr>
          <w:p w14:paraId="07D07FA4" w14:textId="7F451E92" w:rsidR="00A54E32" w:rsidRPr="006B37C8" w:rsidRDefault="00A54E32" w:rsidP="00A54E32">
            <w:pPr>
              <w:pStyle w:val="CETBodytext"/>
              <w:rPr>
                <w:sz w:val="17"/>
                <w:szCs w:val="17"/>
                <w:vertAlign w:val="superscript"/>
                <w:lang w:val="en-GB"/>
              </w:rPr>
            </w:pPr>
            <w:r w:rsidRPr="006B37C8">
              <w:rPr>
                <w:sz w:val="17"/>
                <w:szCs w:val="17"/>
                <w:lang w:val="en-GB"/>
              </w:rPr>
              <w:t>7.2</w:t>
            </w:r>
            <w:r w:rsidR="006B37C8" w:rsidRPr="006B37C8">
              <w:rPr>
                <w:sz w:val="17"/>
                <w:szCs w:val="17"/>
                <w:vertAlign w:val="superscript"/>
                <w:lang w:val="en-GB"/>
              </w:rPr>
              <w:t>h</w:t>
            </w:r>
          </w:p>
        </w:tc>
      </w:tr>
      <w:tr w:rsidR="00A54E32" w:rsidRPr="00B57B36" w14:paraId="086A137A" w14:textId="77777777" w:rsidTr="00A54E32">
        <w:tc>
          <w:tcPr>
            <w:tcW w:w="2070" w:type="dxa"/>
            <w:shd w:val="clear" w:color="auto" w:fill="FFFFFF"/>
          </w:tcPr>
          <w:p w14:paraId="547A4BA6" w14:textId="12B480F9" w:rsidR="00A54E32" w:rsidRPr="00D00100" w:rsidRDefault="00A54E32" w:rsidP="00A54E32">
            <w:pPr>
              <w:pStyle w:val="CETBodytext"/>
              <w:rPr>
                <w:sz w:val="17"/>
                <w:szCs w:val="17"/>
                <w:vertAlign w:val="superscript"/>
                <w:lang w:val="pt-BR"/>
              </w:rPr>
            </w:pPr>
            <w:r w:rsidRPr="00A54E32">
              <w:rPr>
                <w:sz w:val="17"/>
                <w:szCs w:val="17"/>
                <w:lang w:val="en-GB"/>
              </w:rPr>
              <w:t>O (wt%, db)</w:t>
            </w:r>
            <w:r w:rsidR="00D00100">
              <w:rPr>
                <w:sz w:val="17"/>
                <w:szCs w:val="17"/>
                <w:vertAlign w:val="superscript"/>
                <w:lang w:val="pt-BR"/>
              </w:rPr>
              <w:t>b</w:t>
            </w:r>
          </w:p>
        </w:tc>
        <w:tc>
          <w:tcPr>
            <w:tcW w:w="720" w:type="dxa"/>
            <w:shd w:val="clear" w:color="auto" w:fill="FFFFFF"/>
          </w:tcPr>
          <w:p w14:paraId="72B50BDF" w14:textId="0B03F826" w:rsidR="00A54E32" w:rsidRPr="00A54E32" w:rsidRDefault="00D00100" w:rsidP="00A54E32">
            <w:pPr>
              <w:pStyle w:val="CETBodytext"/>
              <w:rPr>
                <w:sz w:val="17"/>
                <w:szCs w:val="17"/>
                <w:lang w:val="en-GB"/>
              </w:rPr>
            </w:pPr>
            <w:r>
              <w:rPr>
                <w:sz w:val="17"/>
                <w:szCs w:val="17"/>
                <w:lang w:val="en-GB"/>
              </w:rPr>
              <w:t>42.8</w:t>
            </w:r>
          </w:p>
        </w:tc>
        <w:tc>
          <w:tcPr>
            <w:tcW w:w="1800" w:type="dxa"/>
            <w:shd w:val="clear" w:color="auto" w:fill="FFFFFF"/>
          </w:tcPr>
          <w:p w14:paraId="269571C9" w14:textId="5C68BFEE" w:rsidR="00A54E32" w:rsidRPr="00A54E32" w:rsidRDefault="00A54E32" w:rsidP="00A54E32">
            <w:pPr>
              <w:pStyle w:val="CETBodytext"/>
              <w:rPr>
                <w:sz w:val="17"/>
                <w:szCs w:val="17"/>
                <w:lang w:val="en-GB"/>
              </w:rPr>
            </w:pPr>
            <w:r w:rsidRPr="00A54E32">
              <w:rPr>
                <w:sz w:val="17"/>
                <w:szCs w:val="17"/>
                <w:lang w:val="en-GB"/>
              </w:rPr>
              <w:t>Cl (wt%, db)</w:t>
            </w:r>
          </w:p>
        </w:tc>
        <w:tc>
          <w:tcPr>
            <w:tcW w:w="630" w:type="dxa"/>
            <w:shd w:val="clear" w:color="auto" w:fill="FFFFFF"/>
          </w:tcPr>
          <w:p w14:paraId="4E3AE497" w14:textId="3B585E18" w:rsidR="00A54E32" w:rsidRPr="00A54E32" w:rsidRDefault="00A54E32" w:rsidP="00A54E32">
            <w:pPr>
              <w:pStyle w:val="CETBodytext"/>
              <w:rPr>
                <w:sz w:val="17"/>
                <w:szCs w:val="17"/>
                <w:lang w:val="en-GB"/>
              </w:rPr>
            </w:pPr>
            <w:r w:rsidRPr="00A54E32">
              <w:rPr>
                <w:sz w:val="17"/>
                <w:szCs w:val="17"/>
                <w:lang w:val="en-GB"/>
              </w:rPr>
              <w:t>0.</w:t>
            </w:r>
            <w:r w:rsidR="00D00100">
              <w:rPr>
                <w:sz w:val="17"/>
                <w:szCs w:val="17"/>
                <w:lang w:val="en-GB"/>
              </w:rPr>
              <w:t>121</w:t>
            </w:r>
          </w:p>
        </w:tc>
        <w:tc>
          <w:tcPr>
            <w:tcW w:w="2010" w:type="dxa"/>
            <w:shd w:val="clear" w:color="auto" w:fill="FFFFFF"/>
          </w:tcPr>
          <w:p w14:paraId="44605404" w14:textId="77777777" w:rsidR="00A54E32" w:rsidRPr="00B57B36" w:rsidRDefault="00A54E32" w:rsidP="00A54E32">
            <w:pPr>
              <w:pStyle w:val="CETBodytext"/>
              <w:rPr>
                <w:lang w:val="en-GB"/>
              </w:rPr>
            </w:pPr>
          </w:p>
        </w:tc>
        <w:tc>
          <w:tcPr>
            <w:tcW w:w="850" w:type="dxa"/>
            <w:shd w:val="clear" w:color="auto" w:fill="FFFFFF"/>
          </w:tcPr>
          <w:p w14:paraId="3E83EB27" w14:textId="77777777" w:rsidR="00A54E32" w:rsidRPr="00B57B36" w:rsidRDefault="00A54E32" w:rsidP="00A54E32">
            <w:pPr>
              <w:pStyle w:val="CETBodytext"/>
              <w:rPr>
                <w:lang w:val="en-GB"/>
              </w:rPr>
            </w:pPr>
          </w:p>
        </w:tc>
        <w:tc>
          <w:tcPr>
            <w:tcW w:w="650" w:type="dxa"/>
            <w:shd w:val="clear" w:color="auto" w:fill="FFFFFF"/>
          </w:tcPr>
          <w:p w14:paraId="65E11EDE" w14:textId="77777777" w:rsidR="00A54E32" w:rsidRPr="00B57B36" w:rsidRDefault="00A54E32" w:rsidP="00A54E32">
            <w:pPr>
              <w:pStyle w:val="CETBodytext"/>
              <w:rPr>
                <w:lang w:val="en-GB"/>
              </w:rPr>
            </w:pPr>
          </w:p>
        </w:tc>
      </w:tr>
      <w:tr w:rsidR="00A54E32" w:rsidRPr="00B57B36" w14:paraId="2B04542A" w14:textId="77777777" w:rsidTr="00A54E32">
        <w:tc>
          <w:tcPr>
            <w:tcW w:w="2070" w:type="dxa"/>
            <w:shd w:val="clear" w:color="auto" w:fill="FFFFFF"/>
          </w:tcPr>
          <w:p w14:paraId="6879E737" w14:textId="3ECB8D80" w:rsidR="00A54E32" w:rsidRPr="00A54E32" w:rsidRDefault="00A54E32" w:rsidP="00A54E32">
            <w:pPr>
              <w:pStyle w:val="CETBodytext"/>
              <w:rPr>
                <w:sz w:val="17"/>
                <w:szCs w:val="17"/>
                <w:lang w:val="en-GB"/>
              </w:rPr>
            </w:pPr>
            <w:r w:rsidRPr="00A54E32">
              <w:rPr>
                <w:sz w:val="17"/>
                <w:szCs w:val="17"/>
                <w:lang w:val="en-GB"/>
              </w:rPr>
              <w:t>Ash (wt%, db)</w:t>
            </w:r>
          </w:p>
          <w:p w14:paraId="27A81627" w14:textId="77777777" w:rsidR="00A54E32" w:rsidRPr="00A54E32" w:rsidRDefault="00A54E32" w:rsidP="00A54E32">
            <w:pPr>
              <w:pStyle w:val="CETBodytext"/>
              <w:rPr>
                <w:sz w:val="17"/>
                <w:szCs w:val="17"/>
                <w:lang w:val="en-GB"/>
              </w:rPr>
            </w:pPr>
          </w:p>
        </w:tc>
        <w:tc>
          <w:tcPr>
            <w:tcW w:w="720" w:type="dxa"/>
            <w:shd w:val="clear" w:color="auto" w:fill="FFFFFF"/>
          </w:tcPr>
          <w:p w14:paraId="7666A298" w14:textId="5C4A681F" w:rsidR="00A54E32" w:rsidRPr="00A54E32" w:rsidRDefault="00D00100" w:rsidP="00A54E32">
            <w:pPr>
              <w:pStyle w:val="CETBodytext"/>
              <w:rPr>
                <w:sz w:val="17"/>
                <w:szCs w:val="17"/>
                <w:lang w:val="en-GB"/>
              </w:rPr>
            </w:pPr>
            <w:r>
              <w:rPr>
                <w:sz w:val="17"/>
                <w:szCs w:val="17"/>
                <w:lang w:val="en-GB"/>
              </w:rPr>
              <w:t>1.6</w:t>
            </w:r>
          </w:p>
        </w:tc>
        <w:tc>
          <w:tcPr>
            <w:tcW w:w="1800" w:type="dxa"/>
            <w:shd w:val="clear" w:color="auto" w:fill="FFFFFF"/>
          </w:tcPr>
          <w:p w14:paraId="5A78858C" w14:textId="77777777" w:rsidR="00A54E32" w:rsidRPr="00A54E32" w:rsidRDefault="00A54E32" w:rsidP="00A54E32">
            <w:pPr>
              <w:pStyle w:val="CETBodytext"/>
              <w:rPr>
                <w:sz w:val="17"/>
                <w:szCs w:val="17"/>
                <w:lang w:val="en-GB"/>
              </w:rPr>
            </w:pPr>
          </w:p>
        </w:tc>
        <w:tc>
          <w:tcPr>
            <w:tcW w:w="630" w:type="dxa"/>
            <w:shd w:val="clear" w:color="auto" w:fill="FFFFFF"/>
          </w:tcPr>
          <w:p w14:paraId="5CA82E17" w14:textId="77777777" w:rsidR="00A54E32" w:rsidRPr="00A54E32" w:rsidRDefault="00A54E32" w:rsidP="00A54E32">
            <w:pPr>
              <w:pStyle w:val="CETBodytext"/>
              <w:rPr>
                <w:sz w:val="17"/>
                <w:szCs w:val="17"/>
                <w:lang w:val="en-GB"/>
              </w:rPr>
            </w:pPr>
          </w:p>
        </w:tc>
        <w:tc>
          <w:tcPr>
            <w:tcW w:w="2010" w:type="dxa"/>
            <w:shd w:val="clear" w:color="auto" w:fill="FFFFFF"/>
          </w:tcPr>
          <w:p w14:paraId="3AFD0737" w14:textId="77777777" w:rsidR="00A54E32" w:rsidRPr="00B57B36" w:rsidRDefault="00A54E32" w:rsidP="00A54E32">
            <w:pPr>
              <w:pStyle w:val="CETBodytext"/>
              <w:rPr>
                <w:lang w:val="en-GB"/>
              </w:rPr>
            </w:pPr>
          </w:p>
        </w:tc>
        <w:tc>
          <w:tcPr>
            <w:tcW w:w="850" w:type="dxa"/>
            <w:shd w:val="clear" w:color="auto" w:fill="FFFFFF"/>
          </w:tcPr>
          <w:p w14:paraId="180AA12D" w14:textId="77777777" w:rsidR="00A54E32" w:rsidRPr="00B57B36" w:rsidRDefault="00A54E32" w:rsidP="00A54E32">
            <w:pPr>
              <w:pStyle w:val="CETBodytext"/>
              <w:rPr>
                <w:lang w:val="en-GB"/>
              </w:rPr>
            </w:pPr>
          </w:p>
        </w:tc>
        <w:tc>
          <w:tcPr>
            <w:tcW w:w="650" w:type="dxa"/>
            <w:shd w:val="clear" w:color="auto" w:fill="FFFFFF"/>
          </w:tcPr>
          <w:p w14:paraId="6AD5E6CE" w14:textId="77777777" w:rsidR="00A54E32" w:rsidRPr="00B57B36" w:rsidRDefault="00A54E32" w:rsidP="00A54E32">
            <w:pPr>
              <w:pStyle w:val="CETBodytext"/>
              <w:rPr>
                <w:lang w:val="en-GB"/>
              </w:rPr>
            </w:pPr>
          </w:p>
        </w:tc>
      </w:tr>
      <w:tr w:rsidR="00A54E32" w:rsidRPr="00B57B36" w14:paraId="00B3B2EA" w14:textId="77777777" w:rsidTr="00A54E32">
        <w:tc>
          <w:tcPr>
            <w:tcW w:w="2790" w:type="dxa"/>
            <w:gridSpan w:val="2"/>
            <w:shd w:val="clear" w:color="auto" w:fill="FFFFFF"/>
          </w:tcPr>
          <w:p w14:paraId="601D9550" w14:textId="77777777" w:rsidR="00A54E32" w:rsidRPr="00B57B36" w:rsidRDefault="00A54E32" w:rsidP="00A54E32">
            <w:pPr>
              <w:pStyle w:val="CETBodytext"/>
              <w:rPr>
                <w:lang w:val="en-GB"/>
              </w:rPr>
            </w:pPr>
            <w:r>
              <w:rPr>
                <w:lang w:val="en-GB"/>
              </w:rPr>
              <w:t xml:space="preserve">Lignocellulosic analysis </w:t>
            </w:r>
          </w:p>
        </w:tc>
        <w:tc>
          <w:tcPr>
            <w:tcW w:w="1800" w:type="dxa"/>
            <w:shd w:val="clear" w:color="auto" w:fill="FFFFFF"/>
          </w:tcPr>
          <w:p w14:paraId="69F617E5" w14:textId="77777777" w:rsidR="00A54E32" w:rsidRPr="00B57B36" w:rsidRDefault="00A54E32" w:rsidP="00A54E32">
            <w:pPr>
              <w:pStyle w:val="CETBodytext"/>
              <w:rPr>
                <w:lang w:val="en-GB"/>
              </w:rPr>
            </w:pPr>
          </w:p>
        </w:tc>
        <w:tc>
          <w:tcPr>
            <w:tcW w:w="630" w:type="dxa"/>
            <w:shd w:val="clear" w:color="auto" w:fill="FFFFFF"/>
          </w:tcPr>
          <w:p w14:paraId="20FF935F" w14:textId="77777777" w:rsidR="00A54E32" w:rsidRPr="00B57B36" w:rsidRDefault="00A54E32" w:rsidP="00A54E32">
            <w:pPr>
              <w:pStyle w:val="CETBodytext"/>
              <w:rPr>
                <w:lang w:val="en-GB"/>
              </w:rPr>
            </w:pPr>
          </w:p>
        </w:tc>
        <w:tc>
          <w:tcPr>
            <w:tcW w:w="2010" w:type="dxa"/>
            <w:shd w:val="clear" w:color="auto" w:fill="FFFFFF"/>
          </w:tcPr>
          <w:p w14:paraId="07C55B90" w14:textId="77777777" w:rsidR="00A54E32" w:rsidRPr="00B57B36" w:rsidRDefault="00A54E32" w:rsidP="00A54E32">
            <w:pPr>
              <w:pStyle w:val="CETBodytext"/>
              <w:rPr>
                <w:lang w:val="en-GB"/>
              </w:rPr>
            </w:pPr>
          </w:p>
        </w:tc>
        <w:tc>
          <w:tcPr>
            <w:tcW w:w="850" w:type="dxa"/>
            <w:shd w:val="clear" w:color="auto" w:fill="FFFFFF"/>
          </w:tcPr>
          <w:p w14:paraId="395651B2" w14:textId="77777777" w:rsidR="00A54E32" w:rsidRPr="00B57B36" w:rsidRDefault="00A54E32" w:rsidP="00A54E32">
            <w:pPr>
              <w:pStyle w:val="CETBodytext"/>
              <w:rPr>
                <w:lang w:val="en-GB"/>
              </w:rPr>
            </w:pPr>
          </w:p>
        </w:tc>
        <w:tc>
          <w:tcPr>
            <w:tcW w:w="650" w:type="dxa"/>
            <w:shd w:val="clear" w:color="auto" w:fill="FFFFFF"/>
          </w:tcPr>
          <w:p w14:paraId="3F88DDD9" w14:textId="77777777" w:rsidR="00A54E32" w:rsidRPr="00B57B36" w:rsidRDefault="00A54E32" w:rsidP="00A54E32">
            <w:pPr>
              <w:pStyle w:val="CETBodytext"/>
              <w:rPr>
                <w:lang w:val="en-GB"/>
              </w:rPr>
            </w:pPr>
          </w:p>
        </w:tc>
      </w:tr>
      <w:tr w:rsidR="00A54E32" w:rsidRPr="00B57B36" w14:paraId="04B24384" w14:textId="77777777" w:rsidTr="00A54E32">
        <w:tc>
          <w:tcPr>
            <w:tcW w:w="2070" w:type="dxa"/>
            <w:shd w:val="clear" w:color="auto" w:fill="FFFFFF"/>
          </w:tcPr>
          <w:p w14:paraId="08E36FC3" w14:textId="3B12A320" w:rsidR="00A54E32" w:rsidRPr="00A54E32" w:rsidRDefault="00A54E32" w:rsidP="00A54E32">
            <w:pPr>
              <w:pStyle w:val="CETBodytext"/>
              <w:rPr>
                <w:sz w:val="17"/>
                <w:szCs w:val="17"/>
                <w:lang w:val="en-GB"/>
              </w:rPr>
            </w:pPr>
            <w:r w:rsidRPr="00A54E32">
              <w:rPr>
                <w:sz w:val="17"/>
                <w:szCs w:val="17"/>
                <w:lang w:val="en-GB"/>
              </w:rPr>
              <w:t>Cellulose (wt%, daf)</w:t>
            </w:r>
          </w:p>
        </w:tc>
        <w:tc>
          <w:tcPr>
            <w:tcW w:w="720" w:type="dxa"/>
            <w:shd w:val="clear" w:color="auto" w:fill="FFFFFF"/>
          </w:tcPr>
          <w:p w14:paraId="18433A86" w14:textId="34506F06" w:rsidR="00A54E32" w:rsidRPr="00A54E32" w:rsidRDefault="00D00100" w:rsidP="00A54E32">
            <w:pPr>
              <w:pStyle w:val="CETBodytext"/>
              <w:rPr>
                <w:sz w:val="17"/>
                <w:szCs w:val="17"/>
                <w:lang w:val="en-GB"/>
              </w:rPr>
            </w:pPr>
            <w:r>
              <w:rPr>
                <w:sz w:val="17"/>
                <w:szCs w:val="17"/>
                <w:lang w:val="en-GB"/>
              </w:rPr>
              <w:t>44.08</w:t>
            </w:r>
          </w:p>
        </w:tc>
        <w:tc>
          <w:tcPr>
            <w:tcW w:w="1800" w:type="dxa"/>
            <w:shd w:val="clear" w:color="auto" w:fill="FFFFFF"/>
          </w:tcPr>
          <w:p w14:paraId="6628EBE0" w14:textId="1083F687" w:rsidR="00A54E32" w:rsidRPr="00A54E32" w:rsidRDefault="00A54E32" w:rsidP="00A54E32">
            <w:pPr>
              <w:pStyle w:val="CETBodytext"/>
              <w:rPr>
                <w:sz w:val="17"/>
                <w:szCs w:val="17"/>
                <w:lang w:val="en-GB"/>
              </w:rPr>
            </w:pPr>
            <w:r w:rsidRPr="00A54E32">
              <w:rPr>
                <w:sz w:val="17"/>
                <w:szCs w:val="17"/>
                <w:lang w:val="en-GB"/>
              </w:rPr>
              <w:t>Lignin (wt%, daf)</w:t>
            </w:r>
          </w:p>
        </w:tc>
        <w:tc>
          <w:tcPr>
            <w:tcW w:w="630" w:type="dxa"/>
            <w:shd w:val="clear" w:color="auto" w:fill="FFFFFF"/>
          </w:tcPr>
          <w:p w14:paraId="4AEDD39E" w14:textId="56AC089D" w:rsidR="00A54E32" w:rsidRPr="00A54E32" w:rsidRDefault="00D00100" w:rsidP="00A54E32">
            <w:pPr>
              <w:pStyle w:val="CETBodytext"/>
              <w:rPr>
                <w:sz w:val="17"/>
                <w:szCs w:val="17"/>
                <w:lang w:val="en-GB"/>
              </w:rPr>
            </w:pPr>
            <w:r>
              <w:rPr>
                <w:sz w:val="17"/>
                <w:szCs w:val="17"/>
                <w:lang w:val="en-GB"/>
              </w:rPr>
              <w:t>24.9</w:t>
            </w:r>
          </w:p>
        </w:tc>
        <w:tc>
          <w:tcPr>
            <w:tcW w:w="2010" w:type="dxa"/>
            <w:shd w:val="clear" w:color="auto" w:fill="FFFFFF"/>
          </w:tcPr>
          <w:p w14:paraId="20DC3176" w14:textId="77777777" w:rsidR="00A54E32" w:rsidRPr="00B57B36" w:rsidRDefault="00A54E32" w:rsidP="00A54E32">
            <w:pPr>
              <w:pStyle w:val="CETBodytext"/>
              <w:rPr>
                <w:lang w:val="en-GB"/>
              </w:rPr>
            </w:pPr>
          </w:p>
        </w:tc>
        <w:tc>
          <w:tcPr>
            <w:tcW w:w="850" w:type="dxa"/>
            <w:shd w:val="clear" w:color="auto" w:fill="FFFFFF"/>
          </w:tcPr>
          <w:p w14:paraId="3A624646" w14:textId="77777777" w:rsidR="00A54E32" w:rsidRPr="00B57B36" w:rsidRDefault="00A54E32" w:rsidP="00A54E32">
            <w:pPr>
              <w:pStyle w:val="CETBodytext"/>
              <w:rPr>
                <w:lang w:val="en-GB"/>
              </w:rPr>
            </w:pPr>
          </w:p>
        </w:tc>
        <w:tc>
          <w:tcPr>
            <w:tcW w:w="650" w:type="dxa"/>
            <w:shd w:val="clear" w:color="auto" w:fill="FFFFFF"/>
          </w:tcPr>
          <w:p w14:paraId="672EAD11" w14:textId="77777777" w:rsidR="00A54E32" w:rsidRPr="00B57B36" w:rsidRDefault="00A54E32" w:rsidP="00A54E32">
            <w:pPr>
              <w:pStyle w:val="CETBodytext"/>
              <w:rPr>
                <w:lang w:val="en-GB"/>
              </w:rPr>
            </w:pPr>
          </w:p>
        </w:tc>
      </w:tr>
      <w:tr w:rsidR="00A54E32" w:rsidRPr="00B57B36" w14:paraId="3E095576" w14:textId="77777777" w:rsidTr="00A54E32">
        <w:tc>
          <w:tcPr>
            <w:tcW w:w="2070" w:type="dxa"/>
            <w:shd w:val="clear" w:color="auto" w:fill="FFFFFF"/>
          </w:tcPr>
          <w:p w14:paraId="45D4C65E" w14:textId="15169709" w:rsidR="00A54E32" w:rsidRPr="00A54E32" w:rsidRDefault="00A54E32" w:rsidP="00A54E32">
            <w:pPr>
              <w:pStyle w:val="CETBodytext"/>
              <w:rPr>
                <w:sz w:val="17"/>
                <w:szCs w:val="17"/>
                <w:lang w:val="en-GB"/>
              </w:rPr>
            </w:pPr>
            <w:r w:rsidRPr="00A54E32">
              <w:rPr>
                <w:sz w:val="17"/>
                <w:szCs w:val="17"/>
                <w:lang w:val="en-GB"/>
              </w:rPr>
              <w:t>Hemicellulose (wt%, daf)</w:t>
            </w:r>
          </w:p>
        </w:tc>
        <w:tc>
          <w:tcPr>
            <w:tcW w:w="720" w:type="dxa"/>
            <w:shd w:val="clear" w:color="auto" w:fill="FFFFFF"/>
          </w:tcPr>
          <w:p w14:paraId="0ECACC75" w14:textId="05BF542D" w:rsidR="00A54E32" w:rsidRPr="00A54E32" w:rsidRDefault="00A54E32" w:rsidP="00A54E32">
            <w:pPr>
              <w:pStyle w:val="CETBodytext"/>
              <w:rPr>
                <w:sz w:val="17"/>
                <w:szCs w:val="17"/>
                <w:lang w:val="en-GB"/>
              </w:rPr>
            </w:pPr>
            <w:r w:rsidRPr="00A54E32">
              <w:rPr>
                <w:sz w:val="17"/>
                <w:szCs w:val="17"/>
                <w:lang w:val="en-GB"/>
              </w:rPr>
              <w:t>2</w:t>
            </w:r>
            <w:r w:rsidR="00D00100">
              <w:rPr>
                <w:sz w:val="17"/>
                <w:szCs w:val="17"/>
                <w:lang w:val="en-GB"/>
              </w:rPr>
              <w:t>4.02</w:t>
            </w:r>
          </w:p>
        </w:tc>
        <w:tc>
          <w:tcPr>
            <w:tcW w:w="1800" w:type="dxa"/>
            <w:shd w:val="clear" w:color="auto" w:fill="FFFFFF"/>
          </w:tcPr>
          <w:p w14:paraId="151262D9" w14:textId="31C485BB" w:rsidR="00A54E32" w:rsidRPr="00D00100" w:rsidRDefault="00A54E32" w:rsidP="00A54E32">
            <w:pPr>
              <w:pStyle w:val="CETBodytext"/>
              <w:rPr>
                <w:sz w:val="17"/>
                <w:szCs w:val="17"/>
                <w:vertAlign w:val="superscript"/>
                <w:lang w:val="en-GB"/>
              </w:rPr>
            </w:pPr>
            <w:r w:rsidRPr="00A54E32">
              <w:rPr>
                <w:sz w:val="17"/>
                <w:szCs w:val="17"/>
                <w:lang w:val="en-GB"/>
              </w:rPr>
              <w:t>Extractives (wt%, daf)</w:t>
            </w:r>
            <w:r w:rsidR="00D00100">
              <w:rPr>
                <w:sz w:val="17"/>
                <w:szCs w:val="17"/>
                <w:vertAlign w:val="superscript"/>
                <w:lang w:val="en-GB"/>
              </w:rPr>
              <w:t>b</w:t>
            </w:r>
          </w:p>
        </w:tc>
        <w:tc>
          <w:tcPr>
            <w:tcW w:w="630" w:type="dxa"/>
            <w:shd w:val="clear" w:color="auto" w:fill="FFFFFF"/>
          </w:tcPr>
          <w:p w14:paraId="7D66D71A" w14:textId="1A859BBE" w:rsidR="00A54E32" w:rsidRPr="00A54E32" w:rsidRDefault="00D00100" w:rsidP="00A54E32">
            <w:pPr>
              <w:pStyle w:val="CETBodytext"/>
              <w:rPr>
                <w:sz w:val="17"/>
                <w:szCs w:val="17"/>
                <w:lang w:val="en-GB"/>
              </w:rPr>
            </w:pPr>
            <w:r>
              <w:rPr>
                <w:sz w:val="17"/>
                <w:szCs w:val="17"/>
                <w:lang w:val="en-GB"/>
              </w:rPr>
              <w:t>7.0</w:t>
            </w:r>
          </w:p>
        </w:tc>
        <w:tc>
          <w:tcPr>
            <w:tcW w:w="2010" w:type="dxa"/>
            <w:shd w:val="clear" w:color="auto" w:fill="FFFFFF"/>
          </w:tcPr>
          <w:p w14:paraId="6D56EA17" w14:textId="77777777" w:rsidR="00A54E32" w:rsidRPr="00B57B36" w:rsidRDefault="00A54E32" w:rsidP="00A54E32">
            <w:pPr>
              <w:pStyle w:val="CETBodytext"/>
              <w:rPr>
                <w:lang w:val="en-GB"/>
              </w:rPr>
            </w:pPr>
          </w:p>
        </w:tc>
        <w:tc>
          <w:tcPr>
            <w:tcW w:w="850" w:type="dxa"/>
            <w:shd w:val="clear" w:color="auto" w:fill="FFFFFF"/>
          </w:tcPr>
          <w:p w14:paraId="3A5F790E" w14:textId="77777777" w:rsidR="00A54E32" w:rsidRPr="00B57B36" w:rsidRDefault="00A54E32" w:rsidP="00A54E32">
            <w:pPr>
              <w:pStyle w:val="CETBodytext"/>
              <w:rPr>
                <w:lang w:val="en-GB"/>
              </w:rPr>
            </w:pPr>
          </w:p>
        </w:tc>
        <w:tc>
          <w:tcPr>
            <w:tcW w:w="650" w:type="dxa"/>
            <w:shd w:val="clear" w:color="auto" w:fill="FFFFFF"/>
          </w:tcPr>
          <w:p w14:paraId="7BB3DBEF" w14:textId="77777777" w:rsidR="00A54E32" w:rsidRPr="00B57B36" w:rsidRDefault="00A54E32" w:rsidP="00A54E32">
            <w:pPr>
              <w:pStyle w:val="CETBodytext"/>
              <w:rPr>
                <w:lang w:val="en-GB"/>
              </w:rPr>
            </w:pPr>
          </w:p>
        </w:tc>
      </w:tr>
    </w:tbl>
    <w:p w14:paraId="129CE776" w14:textId="65D4A3CE" w:rsidR="00A47A8A" w:rsidRPr="006B37C8" w:rsidRDefault="00FA7A00" w:rsidP="00113392">
      <w:pPr>
        <w:pStyle w:val="CETBodytext"/>
        <w:rPr>
          <w:sz w:val="17"/>
          <w:szCs w:val="17"/>
          <w:lang w:val="en-GB"/>
        </w:rPr>
      </w:pPr>
      <w:bookmarkStart w:id="1" w:name="_Hlk186125139"/>
      <w:r w:rsidRPr="006B37C8">
        <w:rPr>
          <w:sz w:val="17"/>
          <w:szCs w:val="17"/>
          <w:lang w:val="en-GB"/>
        </w:rPr>
        <w:t xml:space="preserve">db: dry basis; daf: dry and ash free; </w:t>
      </w:r>
      <w:r w:rsidR="008371D0" w:rsidRPr="006B37C8">
        <w:rPr>
          <w:sz w:val="17"/>
          <w:szCs w:val="17"/>
          <w:vertAlign w:val="superscript"/>
          <w:lang w:val="en-GB"/>
        </w:rPr>
        <w:t>a</w:t>
      </w:r>
      <w:r w:rsidR="008371D0" w:rsidRPr="006B37C8">
        <w:rPr>
          <w:sz w:val="17"/>
          <w:szCs w:val="17"/>
          <w:lang w:val="en-GB"/>
        </w:rPr>
        <w:t>Pienihäkkinen et al. (2022);</w:t>
      </w:r>
      <w:r w:rsidR="00D00100" w:rsidRPr="006B37C8">
        <w:rPr>
          <w:sz w:val="17"/>
          <w:szCs w:val="17"/>
          <w:lang w:val="en-GB"/>
        </w:rPr>
        <w:t xml:space="preserve"> </w:t>
      </w:r>
      <w:r w:rsidR="00D00100" w:rsidRPr="006B37C8">
        <w:rPr>
          <w:sz w:val="17"/>
          <w:szCs w:val="17"/>
          <w:vertAlign w:val="superscript"/>
          <w:lang w:val="en-GB"/>
        </w:rPr>
        <w:t>b</w:t>
      </w:r>
      <w:r w:rsidR="00D00100" w:rsidRPr="006B37C8">
        <w:rPr>
          <w:sz w:val="17"/>
          <w:szCs w:val="17"/>
          <w:lang w:val="en-GB"/>
        </w:rPr>
        <w:t>by difference</w:t>
      </w:r>
      <w:r w:rsidR="006571F1">
        <w:rPr>
          <w:sz w:val="17"/>
          <w:szCs w:val="17"/>
          <w:lang w:val="en-GB"/>
        </w:rPr>
        <w:t xml:space="preserve">; </w:t>
      </w:r>
      <w:r w:rsidR="006B37C8" w:rsidRPr="006B37C8">
        <w:rPr>
          <w:sz w:val="17"/>
          <w:szCs w:val="17"/>
          <w:vertAlign w:val="superscript"/>
          <w:lang w:val="en-GB"/>
        </w:rPr>
        <w:t>c</w:t>
      </w:r>
      <w:r w:rsidR="00045079" w:rsidRPr="006B37C8">
        <w:rPr>
          <w:sz w:val="17"/>
          <w:szCs w:val="17"/>
          <w:lang w:val="en-GB"/>
        </w:rPr>
        <w:t xml:space="preserve">Fakayode et al. (2023); </w:t>
      </w:r>
      <w:r w:rsidR="006B37C8" w:rsidRPr="006B37C8">
        <w:rPr>
          <w:sz w:val="17"/>
          <w:szCs w:val="17"/>
          <w:vertAlign w:val="superscript"/>
          <w:lang w:val="en-GB"/>
        </w:rPr>
        <w:t>d</w:t>
      </w:r>
      <w:r w:rsidR="00045079" w:rsidRPr="006B37C8">
        <w:rPr>
          <w:sz w:val="17"/>
          <w:szCs w:val="17"/>
          <w:lang w:val="en-GB"/>
        </w:rPr>
        <w:t xml:space="preserve">Istianah et al. (2024); </w:t>
      </w:r>
      <w:r w:rsidR="006B37C8" w:rsidRPr="006B37C8">
        <w:rPr>
          <w:sz w:val="17"/>
          <w:szCs w:val="17"/>
          <w:vertAlign w:val="superscript"/>
          <w:lang w:val="en-GB"/>
        </w:rPr>
        <w:t>e</w:t>
      </w:r>
      <w:r w:rsidR="00045079" w:rsidRPr="006B37C8">
        <w:rPr>
          <w:sz w:val="17"/>
          <w:szCs w:val="17"/>
          <w:lang w:val="en-GB"/>
        </w:rPr>
        <w:t>W</w:t>
      </w:r>
      <w:r w:rsidR="00A93804" w:rsidRPr="006B37C8">
        <w:rPr>
          <w:sz w:val="17"/>
          <w:szCs w:val="17"/>
          <w:lang w:val="en-GB"/>
        </w:rPr>
        <w:t>i</w:t>
      </w:r>
      <w:r w:rsidR="00045079" w:rsidRPr="006B37C8">
        <w:rPr>
          <w:sz w:val="17"/>
          <w:szCs w:val="17"/>
          <w:lang w:val="en-GB"/>
        </w:rPr>
        <w:t xml:space="preserve"> et al. (2009); </w:t>
      </w:r>
      <w:r w:rsidR="006B37C8" w:rsidRPr="006B37C8">
        <w:rPr>
          <w:sz w:val="17"/>
          <w:szCs w:val="17"/>
          <w:vertAlign w:val="superscript"/>
          <w:lang w:val="en-GB"/>
        </w:rPr>
        <w:t>f</w:t>
      </w:r>
      <w:r w:rsidR="008371D0" w:rsidRPr="006B37C8">
        <w:rPr>
          <w:sz w:val="17"/>
          <w:szCs w:val="17"/>
          <w:lang w:val="en-GB"/>
        </w:rPr>
        <w:t>assumed to be 10%, as it is common value for biomass</w:t>
      </w:r>
      <w:r w:rsidR="00045079" w:rsidRPr="006B37C8">
        <w:rPr>
          <w:sz w:val="17"/>
          <w:szCs w:val="17"/>
          <w:lang w:val="en-GB"/>
        </w:rPr>
        <w:t xml:space="preserve">; </w:t>
      </w:r>
      <w:r w:rsidR="006B37C8" w:rsidRPr="006B37C8">
        <w:rPr>
          <w:sz w:val="17"/>
          <w:szCs w:val="17"/>
          <w:vertAlign w:val="superscript"/>
          <w:lang w:val="en-GB"/>
        </w:rPr>
        <w:t>g</w:t>
      </w:r>
      <w:r w:rsidR="00045079" w:rsidRPr="006B37C8">
        <w:rPr>
          <w:sz w:val="17"/>
          <w:szCs w:val="17"/>
          <w:lang w:val="en-GB"/>
        </w:rPr>
        <w:t xml:space="preserve">Yaich et al. (2015); </w:t>
      </w:r>
      <w:r w:rsidR="006B37C8" w:rsidRPr="006B37C8">
        <w:rPr>
          <w:sz w:val="17"/>
          <w:szCs w:val="17"/>
          <w:vertAlign w:val="superscript"/>
          <w:lang w:val="en-GB"/>
        </w:rPr>
        <w:t>h</w:t>
      </w:r>
      <w:r w:rsidR="00045079" w:rsidRPr="006B37C8">
        <w:rPr>
          <w:sz w:val="17"/>
          <w:szCs w:val="17"/>
          <w:lang w:val="en-GB"/>
        </w:rPr>
        <w:t xml:space="preserve">Farobie </w:t>
      </w:r>
      <w:r w:rsidR="008371D0" w:rsidRPr="006B37C8">
        <w:rPr>
          <w:sz w:val="17"/>
          <w:szCs w:val="17"/>
          <w:lang w:val="en-GB"/>
        </w:rPr>
        <w:t>et al. (2024)</w:t>
      </w:r>
      <w:r w:rsidR="006571F1">
        <w:rPr>
          <w:sz w:val="17"/>
          <w:szCs w:val="17"/>
          <w:lang w:val="en-GB"/>
        </w:rPr>
        <w:t xml:space="preserve">; </w:t>
      </w:r>
      <w:r w:rsidR="006571F1">
        <w:rPr>
          <w:sz w:val="17"/>
          <w:szCs w:val="17"/>
          <w:vertAlign w:val="superscript"/>
          <w:lang w:val="en-GB"/>
        </w:rPr>
        <w:t>i</w:t>
      </w:r>
      <w:r w:rsidR="006571F1">
        <w:rPr>
          <w:sz w:val="17"/>
          <w:szCs w:val="17"/>
          <w:lang w:val="en-GB"/>
        </w:rPr>
        <w:t>17.29% of lipids and 0.25% of proteins, UL: 5.7% of lipids and 8.0% of proteins.</w:t>
      </w:r>
    </w:p>
    <w:bookmarkEnd w:id="1"/>
    <w:p w14:paraId="43EA9C4F" w14:textId="77777777" w:rsidR="008371D0" w:rsidRPr="004F002D" w:rsidRDefault="008371D0" w:rsidP="00113392">
      <w:pPr>
        <w:pStyle w:val="CETBodytext"/>
        <w:rPr>
          <w:lang w:val="en-GB"/>
        </w:rPr>
      </w:pPr>
    </w:p>
    <w:p w14:paraId="614E55D3" w14:textId="3E8E03A7" w:rsidR="00FA7A00" w:rsidRDefault="00FA7A00" w:rsidP="00FA7A00">
      <w:pPr>
        <w:pStyle w:val="CETBodytext"/>
        <w:rPr>
          <w:color w:val="000000"/>
          <w:lang w:val="en-GB"/>
        </w:rPr>
      </w:pPr>
      <w:r>
        <w:t>The composition of EU was reported in the work of Pienihäkkinen et al. (2022), consisting of proximate, ultimate, and lignocellulosic analysis. As for the algae,</w:t>
      </w:r>
      <w:r w:rsidRPr="00E523F9">
        <w:rPr>
          <w:lang w:val="en-GB"/>
        </w:rPr>
        <w:t xml:space="preserve"> </w:t>
      </w:r>
      <w:r>
        <w:rPr>
          <w:lang w:val="en-GB"/>
        </w:rPr>
        <w:t>their</w:t>
      </w:r>
      <w:r w:rsidRPr="009A4FDF">
        <w:rPr>
          <w:lang w:val="en-GB"/>
        </w:rPr>
        <w:t xml:space="preserve"> composition is </w:t>
      </w:r>
      <w:r>
        <w:rPr>
          <w:lang w:val="en-GB"/>
        </w:rPr>
        <w:t>usually characterized</w:t>
      </w:r>
      <w:r w:rsidRPr="009A4FDF">
        <w:rPr>
          <w:lang w:val="en-GB"/>
        </w:rPr>
        <w:t xml:space="preserve"> by their carbohydrate, lipid, protein</w:t>
      </w:r>
      <w:r>
        <w:rPr>
          <w:lang w:val="en-GB"/>
        </w:rPr>
        <w:t>, and ash</w:t>
      </w:r>
      <w:r w:rsidRPr="009A4FDF">
        <w:rPr>
          <w:lang w:val="en-GB"/>
        </w:rPr>
        <w:t xml:space="preserve"> content</w:t>
      </w:r>
      <w:r>
        <w:rPr>
          <w:lang w:val="en-GB"/>
        </w:rPr>
        <w:t>s</w:t>
      </w:r>
      <w:r w:rsidRPr="009A4FDF">
        <w:rPr>
          <w:lang w:val="en-GB"/>
        </w:rPr>
        <w:t xml:space="preserve">, as exemplified </w:t>
      </w:r>
      <w:r>
        <w:rPr>
          <w:lang w:val="en-GB"/>
        </w:rPr>
        <w:t>in</w:t>
      </w:r>
      <w:r w:rsidRPr="009A4FDF">
        <w:rPr>
          <w:lang w:val="en-GB"/>
        </w:rPr>
        <w:t xml:space="preserve"> the study of</w:t>
      </w:r>
      <w:r>
        <w:rPr>
          <w:lang w:val="en-GB"/>
        </w:rPr>
        <w:t xml:space="preserve"> Fakayode et al. (2023). </w:t>
      </w:r>
      <w:r w:rsidRPr="009A4FDF">
        <w:rPr>
          <w:color w:val="000000"/>
          <w:lang w:val="en-GB"/>
        </w:rPr>
        <w:t>However</w:t>
      </w:r>
      <w:r>
        <w:rPr>
          <w:color w:val="000000"/>
          <w:lang w:val="en-GB"/>
        </w:rPr>
        <w:t xml:space="preserve">, this </w:t>
      </w:r>
      <w:r w:rsidRPr="009A4FDF">
        <w:rPr>
          <w:color w:val="000000"/>
          <w:lang w:val="en-GB"/>
        </w:rPr>
        <w:t>approach</w:t>
      </w:r>
      <w:r>
        <w:rPr>
          <w:color w:val="000000"/>
          <w:lang w:val="en-GB"/>
        </w:rPr>
        <w:t xml:space="preserve"> does </w:t>
      </w:r>
      <w:r w:rsidR="00993B71">
        <w:rPr>
          <w:color w:val="000000"/>
          <w:lang w:val="en-GB"/>
        </w:rPr>
        <w:t xml:space="preserve">not </w:t>
      </w:r>
      <w:r w:rsidRPr="009A4FDF">
        <w:rPr>
          <w:color w:val="000000"/>
          <w:lang w:val="en-GB"/>
        </w:rPr>
        <w:t xml:space="preserve">adequately meet the requirements </w:t>
      </w:r>
      <w:r>
        <w:rPr>
          <w:color w:val="000000"/>
          <w:lang w:val="en-GB"/>
        </w:rPr>
        <w:t>of</w:t>
      </w:r>
      <w:r w:rsidRPr="009A4FDF">
        <w:rPr>
          <w:color w:val="000000"/>
          <w:lang w:val="en-GB"/>
        </w:rPr>
        <w:t xml:space="preserve"> pyrolysis </w:t>
      </w:r>
      <w:r>
        <w:rPr>
          <w:color w:val="000000"/>
          <w:lang w:val="en-GB"/>
        </w:rPr>
        <w:t xml:space="preserve">kinetic equations, based on lignocellulosic components (Ranzi, Debiagi, and Frassoldati, 2017). Also, the algae composition must include ash and moisture contents. To obtain the lignocellulosic </w:t>
      </w:r>
      <w:r w:rsidR="00993B71">
        <w:rPr>
          <w:color w:val="000000"/>
          <w:lang w:val="en-GB"/>
        </w:rPr>
        <w:t>contents</w:t>
      </w:r>
      <w:r>
        <w:rPr>
          <w:color w:val="000000"/>
          <w:lang w:val="en-GB"/>
        </w:rPr>
        <w:t xml:space="preserve"> of the algae, </w:t>
      </w:r>
      <w:r w:rsidR="006571F1">
        <w:rPr>
          <w:color w:val="000000"/>
          <w:lang w:val="en-GB"/>
        </w:rPr>
        <w:t>several</w:t>
      </w:r>
      <w:r w:rsidRPr="001A0404">
        <w:rPr>
          <w:color w:val="000000"/>
          <w:lang w:val="en-GB"/>
        </w:rPr>
        <w:t xml:space="preserve"> studies were evaluated</w:t>
      </w:r>
      <w:r w:rsidR="006571F1">
        <w:rPr>
          <w:color w:val="000000"/>
          <w:lang w:val="en-GB"/>
        </w:rPr>
        <w:t>,</w:t>
      </w:r>
      <w:r>
        <w:rPr>
          <w:color w:val="000000"/>
          <w:lang w:val="en-GB"/>
        </w:rPr>
        <w:t xml:space="preserve"> and assumptions were made to </w:t>
      </w:r>
      <w:r w:rsidR="006571F1">
        <w:rPr>
          <w:color w:val="000000"/>
          <w:lang w:val="en-GB"/>
        </w:rPr>
        <w:t>en</w:t>
      </w:r>
      <w:r>
        <w:rPr>
          <w:color w:val="000000"/>
          <w:lang w:val="en-GB"/>
        </w:rPr>
        <w:t>sure the algae composition contained cellulose, hemicellulose, lignin, extractives, ash, and moisture.</w:t>
      </w:r>
    </w:p>
    <w:p w14:paraId="67FFFC87" w14:textId="77777777" w:rsidR="006571F1" w:rsidRDefault="00FA7A00" w:rsidP="00FA7A00">
      <w:pPr>
        <w:pStyle w:val="CETBodytext"/>
        <w:rPr>
          <w:color w:val="000000"/>
          <w:lang w:val="en-GB"/>
        </w:rPr>
      </w:pPr>
      <w:r>
        <w:rPr>
          <w:color w:val="000000"/>
          <w:lang w:val="en-GB"/>
        </w:rPr>
        <w:t xml:space="preserve">In the case of GE, carbohydrate, lipid, and protein contents were collected from the work of </w:t>
      </w:r>
      <w:r>
        <w:rPr>
          <w:lang w:val="en-GB"/>
        </w:rPr>
        <w:t>Fakayode et al. (2023) and normalized to 100%, representing the composition on dry and ash</w:t>
      </w:r>
      <w:r w:rsidR="006571F1">
        <w:rPr>
          <w:lang w:val="en-GB"/>
        </w:rPr>
        <w:t>-</w:t>
      </w:r>
      <w:r>
        <w:rPr>
          <w:lang w:val="en-GB"/>
        </w:rPr>
        <w:t>free bas</w:t>
      </w:r>
      <w:r w:rsidR="006571F1">
        <w:rPr>
          <w:lang w:val="en-GB"/>
        </w:rPr>
        <w:t>e</w:t>
      </w:r>
      <w:r>
        <w:rPr>
          <w:lang w:val="en-GB"/>
        </w:rPr>
        <w:t>s. T</w:t>
      </w:r>
      <w:r w:rsidR="006571F1">
        <w:rPr>
          <w:lang w:val="en-GB"/>
        </w:rPr>
        <w:t xml:space="preserve">he </w:t>
      </w:r>
      <w:r>
        <w:rPr>
          <w:lang w:val="en-GB"/>
        </w:rPr>
        <w:t>carbohydrate content was</w:t>
      </w:r>
      <w:r w:rsidR="006571F1">
        <w:rPr>
          <w:lang w:val="en-GB"/>
        </w:rPr>
        <w:t xml:space="preserve"> then</w:t>
      </w:r>
      <w:r>
        <w:rPr>
          <w:lang w:val="en-GB"/>
        </w:rPr>
        <w:t xml:space="preserve"> divided into cellulose and hemicellulose based on the proportion of such components reported in the work of Istianah et al. (2024). </w:t>
      </w:r>
      <w:r>
        <w:rPr>
          <w:color w:val="000000"/>
          <w:lang w:val="en-GB"/>
        </w:rPr>
        <w:t>P</w:t>
      </w:r>
      <w:r w:rsidRPr="001A0404">
        <w:rPr>
          <w:color w:val="000000"/>
          <w:lang w:val="en-GB"/>
        </w:rPr>
        <w:t>roteins and lipids were categorized as extractives</w:t>
      </w:r>
      <w:r>
        <w:rPr>
          <w:color w:val="000000"/>
          <w:lang w:val="en-GB"/>
        </w:rPr>
        <w:t xml:space="preserve"> and </w:t>
      </w:r>
      <w:r w:rsidR="004442E0">
        <w:rPr>
          <w:color w:val="000000"/>
          <w:lang w:val="en-GB"/>
        </w:rPr>
        <w:t>modeled</w:t>
      </w:r>
      <w:r>
        <w:rPr>
          <w:color w:val="000000"/>
          <w:lang w:val="en-GB"/>
        </w:rPr>
        <w:t xml:space="preserve"> as tannins </w:t>
      </w:r>
      <w:r>
        <w:rPr>
          <w:color w:val="000000"/>
          <w:lang w:val="en-GB"/>
        </w:rPr>
        <w:lastRenderedPageBreak/>
        <w:t xml:space="preserve">(TANN) and triglycerides (TGL), respectively, which are model compounds defined by Ranzi, Debiagi, and Frassoldati (2017). Finally, as the algae also contains ash and moisture, the composition of GE was normalized to include the ash and moisture shares in the composition. Ash content </w:t>
      </w:r>
      <w:r w:rsidR="006571F1">
        <w:rPr>
          <w:color w:val="000000"/>
          <w:lang w:val="en-GB"/>
        </w:rPr>
        <w:t>(</w:t>
      </w:r>
      <w:r>
        <w:rPr>
          <w:color w:val="000000"/>
          <w:lang w:val="en-GB"/>
        </w:rPr>
        <w:t>dry basis</w:t>
      </w:r>
      <w:r w:rsidR="006571F1">
        <w:rPr>
          <w:color w:val="000000"/>
          <w:lang w:val="en-GB"/>
        </w:rPr>
        <w:t>)</w:t>
      </w:r>
      <w:r>
        <w:rPr>
          <w:color w:val="000000"/>
          <w:lang w:val="en-GB"/>
        </w:rPr>
        <w:t xml:space="preserve"> was collected from Wi et al. (2009) and moisture content was assumed to be 10%.</w:t>
      </w:r>
    </w:p>
    <w:p w14:paraId="3BDFF6DC" w14:textId="2FEF8353" w:rsidR="00FA7A00" w:rsidRDefault="004442E0" w:rsidP="00FA7A00">
      <w:pPr>
        <w:pStyle w:val="CETBodytext"/>
        <w:rPr>
          <w:lang w:val="en-GB"/>
        </w:rPr>
      </w:pPr>
      <w:r>
        <w:rPr>
          <w:lang w:val="en-GB"/>
        </w:rPr>
        <w:t>Concerning</w:t>
      </w:r>
      <w:r w:rsidR="00FA7A00">
        <w:rPr>
          <w:lang w:val="en-GB"/>
        </w:rPr>
        <w:t xml:space="preserve"> UL, cellulose, hemicellulose, lignin (assumed as the total </w:t>
      </w:r>
      <w:r>
        <w:rPr>
          <w:lang w:val="en-GB"/>
        </w:rPr>
        <w:t>fiber</w:t>
      </w:r>
      <w:r w:rsidR="00FA7A00">
        <w:rPr>
          <w:lang w:val="en-GB"/>
        </w:rPr>
        <w:t xml:space="preserve"> concentrate), and extractives (sum of proteins and lipids) were available in the work of Yaich et al. (2015) and normalized to 100% (dry and ash</w:t>
      </w:r>
      <w:r w:rsidR="00EA353A">
        <w:rPr>
          <w:lang w:val="en-GB"/>
        </w:rPr>
        <w:t>-</w:t>
      </w:r>
      <w:r w:rsidR="00FA7A00">
        <w:rPr>
          <w:lang w:val="en-GB"/>
        </w:rPr>
        <w:t xml:space="preserve">free basis). Similar to the case of GE, ash (dry basis) and moisture were also included, collected from the work of Farobie et al. (2024). </w:t>
      </w:r>
    </w:p>
    <w:p w14:paraId="1C58337C" w14:textId="69EF105A" w:rsidR="00113392" w:rsidRPr="00113392" w:rsidRDefault="00113392" w:rsidP="00113392">
      <w:pPr>
        <w:pStyle w:val="CETheadingx"/>
      </w:pPr>
      <w:r>
        <w:t>Simulation in Aspen Plus</w:t>
      </w:r>
      <w:r>
        <w:rPr>
          <w:vertAlign w:val="superscript"/>
        </w:rPr>
        <w:t>TM</w:t>
      </w:r>
    </w:p>
    <w:p w14:paraId="2D775633" w14:textId="13C7DD9E" w:rsidR="00113392" w:rsidRDefault="00530BA8" w:rsidP="00530BA8">
      <w:pPr>
        <w:pStyle w:val="CETBodytext"/>
        <w:rPr>
          <w:color w:val="000000"/>
          <w:lang w:val="en-GB"/>
        </w:rPr>
      </w:pPr>
      <w:r w:rsidRPr="00530BA8">
        <w:rPr>
          <w:lang w:val="en-GB"/>
        </w:rPr>
        <w:t xml:space="preserve">The </w:t>
      </w:r>
      <w:r>
        <w:rPr>
          <w:lang w:val="en-GB"/>
        </w:rPr>
        <w:t>algae-</w:t>
      </w:r>
      <w:r w:rsidR="00900C5E">
        <w:rPr>
          <w:lang w:val="en-GB"/>
        </w:rPr>
        <w:t>EU</w:t>
      </w:r>
      <w:r>
        <w:rPr>
          <w:lang w:val="en-GB"/>
        </w:rPr>
        <w:t xml:space="preserve"> </w:t>
      </w:r>
      <w:r w:rsidRPr="00530BA8">
        <w:rPr>
          <w:lang w:val="en-GB"/>
        </w:rPr>
        <w:t>co-pyrolysis simulation was built in Aspen Plus</w:t>
      </w:r>
      <w:r w:rsidRPr="004F002D">
        <w:rPr>
          <w:vertAlign w:val="superscript"/>
          <w:lang w:val="en-GB"/>
        </w:rPr>
        <w:t>TM</w:t>
      </w:r>
      <w:r w:rsidRPr="00530BA8">
        <w:rPr>
          <w:lang w:val="en-GB"/>
        </w:rPr>
        <w:t xml:space="preserve"> v.10</w:t>
      </w:r>
      <w:r w:rsidR="00333B9B">
        <w:rPr>
          <w:lang w:val="en-GB"/>
        </w:rPr>
        <w:t xml:space="preserve"> (see </w:t>
      </w:r>
      <w:r w:rsidR="00284D4C">
        <w:rPr>
          <w:lang w:val="en-GB"/>
        </w:rPr>
        <w:t xml:space="preserve">flowsheet in </w:t>
      </w:r>
      <w:r w:rsidR="00333B9B">
        <w:rPr>
          <w:lang w:val="en-GB"/>
        </w:rPr>
        <w:t>Figure 1)</w:t>
      </w:r>
      <w:r w:rsidRPr="00530BA8">
        <w:rPr>
          <w:lang w:val="en-GB"/>
        </w:rPr>
        <w:t xml:space="preserve"> by integrating</w:t>
      </w:r>
      <w:r w:rsidR="00284D4C">
        <w:rPr>
          <w:lang w:val="en-GB"/>
        </w:rPr>
        <w:t xml:space="preserve"> thermodynamic models and</w:t>
      </w:r>
      <w:r w:rsidRPr="00530BA8">
        <w:rPr>
          <w:lang w:val="en-GB"/>
        </w:rPr>
        <w:t xml:space="preserve"> </w:t>
      </w:r>
      <w:r w:rsidR="00900C5E">
        <w:rPr>
          <w:lang w:val="en-GB"/>
        </w:rPr>
        <w:t>FP</w:t>
      </w:r>
      <w:r w:rsidRPr="00530BA8">
        <w:rPr>
          <w:lang w:val="en-GB"/>
        </w:rPr>
        <w:t xml:space="preserve"> </w:t>
      </w:r>
      <w:r>
        <w:rPr>
          <w:lang w:val="en-GB"/>
        </w:rPr>
        <w:t>kinet</w:t>
      </w:r>
      <w:r w:rsidR="00DC62FC">
        <w:rPr>
          <w:lang w:val="en-GB"/>
        </w:rPr>
        <w:t>ic</w:t>
      </w:r>
      <w:r>
        <w:rPr>
          <w:lang w:val="en-GB"/>
        </w:rPr>
        <w:t xml:space="preserve"> equations</w:t>
      </w:r>
      <w:r w:rsidRPr="00530BA8">
        <w:rPr>
          <w:lang w:val="en-GB"/>
        </w:rPr>
        <w:t xml:space="preserve">. The primary </w:t>
      </w:r>
      <w:r w:rsidR="00EA353A">
        <w:rPr>
          <w:lang w:val="en-GB"/>
        </w:rPr>
        <w:t xml:space="preserve">FP </w:t>
      </w:r>
      <w:r w:rsidRPr="00530BA8">
        <w:rPr>
          <w:lang w:val="en-GB"/>
        </w:rPr>
        <w:t xml:space="preserve">kinetic phenomena involve the conversion of cellulose, hemicellulose, lignin, and extractives into intermediate lignocellulosic compounds, which subsequently form products such as levoglucosan, </w:t>
      </w:r>
      <w:r w:rsidR="0001111D">
        <w:rPr>
          <w:lang w:val="en-GB"/>
        </w:rPr>
        <w:t>char</w:t>
      </w:r>
      <w:r w:rsidRPr="00530BA8">
        <w:rPr>
          <w:lang w:val="en-GB"/>
        </w:rPr>
        <w:t>, C5–C6 tar, and other decomposition byproducts. All lignocellulosic species were represented by model compounds composed of carbon, hydrogen, and oxygen, with their structures defined by</w:t>
      </w:r>
      <w:r>
        <w:rPr>
          <w:lang w:val="en-GB"/>
        </w:rPr>
        <w:t xml:space="preserve"> </w:t>
      </w:r>
      <w:r w:rsidR="00993B71">
        <w:rPr>
          <w:color w:val="000000"/>
          <w:lang w:val="en-GB"/>
        </w:rPr>
        <w:t>Ranzi, Debiagi, and Frassoldati</w:t>
      </w:r>
      <w:r w:rsidR="00284D4C">
        <w:rPr>
          <w:color w:val="000000"/>
          <w:lang w:val="en-GB"/>
        </w:rPr>
        <w:t xml:space="preserve"> (</w:t>
      </w:r>
      <w:r w:rsidR="00993B71">
        <w:rPr>
          <w:color w:val="000000"/>
          <w:lang w:val="en-GB"/>
        </w:rPr>
        <w:t>2017).</w:t>
      </w:r>
    </w:p>
    <w:p w14:paraId="60164C7A" w14:textId="57076817" w:rsidR="00333B9B" w:rsidRDefault="00F80288" w:rsidP="00333B9B">
      <w:pPr>
        <w:pStyle w:val="CETBodytext"/>
        <w:rPr>
          <w:color w:val="000000"/>
        </w:rPr>
      </w:pPr>
      <w:r w:rsidRPr="00F80288">
        <w:rPr>
          <w:noProof/>
          <w:color w:val="000000"/>
        </w:rPr>
        <mc:AlternateContent>
          <mc:Choice Requires="wps">
            <w:drawing>
              <wp:anchor distT="45720" distB="45720" distL="114300" distR="114300" simplePos="0" relativeHeight="251659264" behindDoc="0" locked="1" layoutInCell="1" allowOverlap="1" wp14:anchorId="0C6B5E8B" wp14:editId="54D91746">
                <wp:simplePos x="0" y="0"/>
                <wp:positionH relativeFrom="margin">
                  <wp:align>left</wp:align>
                </wp:positionH>
                <wp:positionV relativeFrom="paragraph">
                  <wp:posOffset>193675</wp:posOffset>
                </wp:positionV>
                <wp:extent cx="431800" cy="27686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6860"/>
                        </a:xfrm>
                        <a:prstGeom prst="rect">
                          <a:avLst/>
                        </a:prstGeom>
                        <a:noFill/>
                        <a:ln w="9525">
                          <a:noFill/>
                          <a:miter lim="800000"/>
                          <a:headEnd/>
                          <a:tailEnd/>
                        </a:ln>
                      </wps:spPr>
                      <wps:txbx>
                        <w:txbxContent>
                          <w:p w14:paraId="625D7936" w14:textId="702B72A2" w:rsidR="00F80288" w:rsidRPr="004232B2" w:rsidRDefault="00F80288" w:rsidP="00F80288">
                            <w:pPr>
                              <w:pStyle w:val="CETBodytext"/>
                              <w:rPr>
                                <w:b/>
                                <w:bCs/>
                              </w:rPr>
                            </w:pPr>
                            <w:r w:rsidRPr="004232B2">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B5E8B" id="_x0000_t202" coordsize="21600,21600" o:spt="202" path="m,l,21600r21600,l21600,xe">
                <v:stroke joinstyle="miter"/>
                <v:path gradientshapeok="t" o:connecttype="rect"/>
              </v:shapetype>
              <v:shape id="Caixa de Texto 2" o:spid="_x0000_s1026" type="#_x0000_t202" style="position:absolute;left:0;text-align:left;margin-left:0;margin-top:15.25pt;width:34pt;height:21.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" filled="f" stroked="f">
                <v:textbox>
                  <w:txbxContent>
                    <w:p w14:paraId="625D7936" w14:textId="702B72A2" w:rsidR="00F80288" w:rsidRPr="004232B2" w:rsidRDefault="00F80288" w:rsidP="00F80288">
                      <w:pPr>
                        <w:pStyle w:val="CETBodytext"/>
                        <w:rPr>
                          <w:b/>
                          <w:bCs/>
                        </w:rPr>
                      </w:pPr>
                      <w:r w:rsidRPr="004232B2">
                        <w:rPr>
                          <w:b/>
                          <w:bCs/>
                        </w:rPr>
                        <w:t>(a)</w:t>
                      </w:r>
                    </w:p>
                  </w:txbxContent>
                </v:textbox>
                <w10:wrap anchorx="margin"/>
                <w10:anchorlock/>
              </v:shape>
            </w:pict>
          </mc:Fallback>
        </mc:AlternateContent>
      </w:r>
      <w:r>
        <w:rPr>
          <w:rFonts w:ascii="Calibri" w:hAnsi="Calibri" w:cs="Calibri"/>
          <w:noProof/>
          <w:color w:val="000000"/>
          <w:sz w:val="22"/>
          <w:szCs w:val="22"/>
          <w:bdr w:val="none" w:sz="0" w:space="0" w:color="auto" w:frame="1"/>
        </w:rPr>
        <w:drawing>
          <wp:inline distT="0" distB="0" distL="0" distR="0" wp14:anchorId="7A03C17F" wp14:editId="271C5DC7">
            <wp:extent cx="4983480" cy="1822938"/>
            <wp:effectExtent l="0" t="0" r="7620" b="0"/>
            <wp:docPr id="14174665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5618" cy="1831036"/>
                    </a:xfrm>
                    <a:prstGeom prst="rect">
                      <a:avLst/>
                    </a:prstGeom>
                    <a:noFill/>
                    <a:ln>
                      <a:noFill/>
                    </a:ln>
                  </pic:spPr>
                </pic:pic>
              </a:graphicData>
            </a:graphic>
          </wp:inline>
        </w:drawing>
      </w:r>
    </w:p>
    <w:p w14:paraId="31EEC8E8" w14:textId="5231201B" w:rsidR="00F80288" w:rsidRDefault="00B5160E" w:rsidP="00333B9B">
      <w:pPr>
        <w:pStyle w:val="CETBodytext"/>
        <w:rPr>
          <w:color w:val="000000"/>
        </w:rPr>
      </w:pPr>
      <w:r w:rsidRPr="00F80288">
        <w:rPr>
          <w:noProof/>
          <w:color w:val="000000"/>
        </w:rPr>
        <mc:AlternateContent>
          <mc:Choice Requires="wps">
            <w:drawing>
              <wp:anchor distT="45720" distB="45720" distL="114300" distR="114300" simplePos="0" relativeHeight="251661312" behindDoc="0" locked="1" layoutInCell="1" allowOverlap="1" wp14:anchorId="7EAE944B" wp14:editId="51202A21">
                <wp:simplePos x="0" y="0"/>
                <wp:positionH relativeFrom="margin">
                  <wp:align>left</wp:align>
                </wp:positionH>
                <wp:positionV relativeFrom="paragraph">
                  <wp:posOffset>-55245</wp:posOffset>
                </wp:positionV>
                <wp:extent cx="431800" cy="276860"/>
                <wp:effectExtent l="0" t="0" r="0" b="0"/>
                <wp:wrapNone/>
                <wp:docPr id="18131425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6860"/>
                        </a:xfrm>
                        <a:prstGeom prst="rect">
                          <a:avLst/>
                        </a:prstGeom>
                        <a:noFill/>
                        <a:ln w="9525">
                          <a:noFill/>
                          <a:miter lim="800000"/>
                          <a:headEnd/>
                          <a:tailEnd/>
                        </a:ln>
                      </wps:spPr>
                      <wps:txbx>
                        <w:txbxContent>
                          <w:p w14:paraId="41B13F17" w14:textId="473BC108" w:rsidR="00B5160E" w:rsidRPr="004232B2" w:rsidRDefault="00B5160E" w:rsidP="00B5160E">
                            <w:pPr>
                              <w:pStyle w:val="CETBodytext"/>
                              <w:rPr>
                                <w:b/>
                                <w:bCs/>
                              </w:rPr>
                            </w:pPr>
                            <w:r w:rsidRPr="004232B2">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944B" id="_x0000_s1027" type="#_x0000_t202" style="position:absolute;left:0;text-align:left;margin-left:0;margin-top:-4.35pt;width:34pt;height:21.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" filled="f" stroked="f">
                <v:textbox>
                  <w:txbxContent>
                    <w:p w14:paraId="41B13F17" w14:textId="473BC108" w:rsidR="00B5160E" w:rsidRPr="004232B2" w:rsidRDefault="00B5160E" w:rsidP="00B5160E">
                      <w:pPr>
                        <w:pStyle w:val="CETBodytext"/>
                        <w:rPr>
                          <w:b/>
                          <w:bCs/>
                        </w:rPr>
                      </w:pPr>
                      <w:r w:rsidRPr="004232B2">
                        <w:rPr>
                          <w:b/>
                          <w:bCs/>
                        </w:rPr>
                        <w:t>(b)</w:t>
                      </w:r>
                    </w:p>
                  </w:txbxContent>
                </v:textbox>
                <w10:wrap anchorx="margin"/>
                <w10:anchorlock/>
              </v:shape>
            </w:pict>
          </mc:Fallback>
        </mc:AlternateContent>
      </w:r>
      <w:r w:rsidR="00F80288">
        <w:rPr>
          <w:rFonts w:ascii="Calibri" w:hAnsi="Calibri" w:cs="Calibri"/>
          <w:noProof/>
          <w:color w:val="000000"/>
          <w:sz w:val="22"/>
          <w:szCs w:val="22"/>
          <w:bdr w:val="none" w:sz="0" w:space="0" w:color="auto" w:frame="1"/>
        </w:rPr>
        <w:drawing>
          <wp:inline distT="0" distB="0" distL="0" distR="0" wp14:anchorId="11AB8F8F" wp14:editId="68ABEE87">
            <wp:extent cx="5044440" cy="1601842"/>
            <wp:effectExtent l="0" t="0" r="3810" b="0"/>
            <wp:docPr id="1651310357" name="Imagem 2" descr="Tela de celular com fundo pre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10357" name="Imagem 2" descr="Tela de celular com fundo preto&#10;&#10;Descrição gerada automaticamente com confiança bai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5591" cy="1608559"/>
                    </a:xfrm>
                    <a:prstGeom prst="rect">
                      <a:avLst/>
                    </a:prstGeom>
                    <a:noFill/>
                    <a:ln>
                      <a:noFill/>
                    </a:ln>
                  </pic:spPr>
                </pic:pic>
              </a:graphicData>
            </a:graphic>
          </wp:inline>
        </w:drawing>
      </w:r>
    </w:p>
    <w:p w14:paraId="0E08AD92" w14:textId="7AEEB111" w:rsidR="003A75E1" w:rsidRPr="00BD077D" w:rsidRDefault="003A75E1" w:rsidP="004A393E">
      <w:pPr>
        <w:pStyle w:val="CETCaption"/>
        <w:spacing w:before="0"/>
      </w:pPr>
      <w:r w:rsidRPr="00BD077D">
        <w:rPr>
          <w:rStyle w:val="CETCaptionCarattere"/>
          <w:i/>
        </w:rPr>
        <w:t xml:space="preserve">Figure 1: </w:t>
      </w:r>
      <w:r>
        <w:rPr>
          <w:rStyle w:val="CETCaptionCarattere"/>
          <w:i/>
        </w:rPr>
        <w:t xml:space="preserve">Simulation flowsheets: a) </w:t>
      </w:r>
      <w:r w:rsidR="00EA353A">
        <w:rPr>
          <w:rStyle w:val="CETCaptionCarattere"/>
          <w:i/>
        </w:rPr>
        <w:t>f</w:t>
      </w:r>
      <w:r>
        <w:rPr>
          <w:rStyle w:val="CETCaptionCarattere"/>
          <w:i/>
        </w:rPr>
        <w:t xml:space="preserve">ast pyrolysis; b) </w:t>
      </w:r>
      <w:r w:rsidR="00EA353A">
        <w:rPr>
          <w:rStyle w:val="CETCaptionCarattere"/>
          <w:i/>
        </w:rPr>
        <w:t>product r</w:t>
      </w:r>
      <w:r>
        <w:rPr>
          <w:rStyle w:val="CETCaptionCarattere"/>
          <w:i/>
        </w:rPr>
        <w:t>ecovery</w:t>
      </w:r>
      <w:r w:rsidR="003620A6">
        <w:rPr>
          <w:rStyle w:val="CETCaptionCarattere"/>
          <w:i/>
        </w:rPr>
        <w:t>.</w:t>
      </w:r>
    </w:p>
    <w:p w14:paraId="53A62287" w14:textId="79010D05" w:rsidR="002F7CB4" w:rsidRPr="002F7CB4" w:rsidRDefault="00284D4C" w:rsidP="00284D4C">
      <w:pPr>
        <w:pStyle w:val="CETBodytext"/>
        <w:rPr>
          <w:color w:val="000000"/>
        </w:rPr>
      </w:pPr>
      <w:r>
        <w:rPr>
          <w:color w:val="000000"/>
          <w:lang w:val="en-GB"/>
        </w:rPr>
        <w:t xml:space="preserve">To apply the </w:t>
      </w:r>
      <w:r w:rsidR="00CC7953">
        <w:rPr>
          <w:color w:val="000000"/>
          <w:lang w:val="en-GB"/>
        </w:rPr>
        <w:t>FP</w:t>
      </w:r>
      <w:r>
        <w:rPr>
          <w:color w:val="000000"/>
          <w:lang w:val="en-GB"/>
        </w:rPr>
        <w:t xml:space="preserve"> kinetic model</w:t>
      </w:r>
      <w:r w:rsidR="00CC7953">
        <w:rPr>
          <w:color w:val="000000"/>
          <w:lang w:val="en-GB"/>
        </w:rPr>
        <w:t>s</w:t>
      </w:r>
      <w:r>
        <w:rPr>
          <w:color w:val="000000"/>
          <w:lang w:val="en-GB"/>
        </w:rPr>
        <w:t xml:space="preserve">, </w:t>
      </w:r>
      <w:r w:rsidRPr="00870366">
        <w:rPr>
          <w:color w:val="000000"/>
          <w:lang w:val="en-GB"/>
        </w:rPr>
        <w:t xml:space="preserve">the </w:t>
      </w:r>
      <w:r w:rsidR="00CC7953">
        <w:rPr>
          <w:color w:val="000000"/>
          <w:lang w:val="en-GB"/>
        </w:rPr>
        <w:t>feedstock</w:t>
      </w:r>
      <w:r w:rsidRPr="00870366">
        <w:rPr>
          <w:color w:val="000000"/>
          <w:lang w:val="en-GB"/>
        </w:rPr>
        <w:t xml:space="preserve"> composition input must include cellulose, hemicellulose, three types of lignin (</w:t>
      </w:r>
      <w:r w:rsidR="00CC7953">
        <w:rPr>
          <w:color w:val="000000"/>
          <w:lang w:val="en-GB"/>
        </w:rPr>
        <w:t>lignin</w:t>
      </w:r>
      <w:r w:rsidR="004442E0">
        <w:rPr>
          <w:color w:val="000000"/>
          <w:lang w:val="en-GB"/>
        </w:rPr>
        <w:t xml:space="preserve"> compounds, either</w:t>
      </w:r>
      <w:r w:rsidR="00CC7953">
        <w:rPr>
          <w:color w:val="000000"/>
          <w:lang w:val="en-GB"/>
        </w:rPr>
        <w:t xml:space="preserve"> rich in carbon, hydrogen, or oxygen)</w:t>
      </w:r>
      <w:r w:rsidRPr="00870366">
        <w:rPr>
          <w:color w:val="000000"/>
          <w:lang w:val="en-GB"/>
        </w:rPr>
        <w:t>, and two extractive compounds (</w:t>
      </w:r>
      <w:r w:rsidR="00EA353A">
        <w:rPr>
          <w:color w:val="000000"/>
          <w:lang w:val="en-GB"/>
        </w:rPr>
        <w:t>TANN and TGL</w:t>
      </w:r>
      <w:r w:rsidRPr="00870366">
        <w:rPr>
          <w:color w:val="000000"/>
          <w:lang w:val="en-GB"/>
        </w:rPr>
        <w:t xml:space="preserve">). For </w:t>
      </w:r>
      <w:r w:rsidR="002F7CB4">
        <w:rPr>
          <w:color w:val="000000"/>
          <w:lang w:val="en-GB"/>
        </w:rPr>
        <w:t>EU</w:t>
      </w:r>
      <w:r w:rsidRPr="00870366">
        <w:rPr>
          <w:color w:val="000000"/>
          <w:lang w:val="en-GB"/>
        </w:rPr>
        <w:t xml:space="preserve">, </w:t>
      </w:r>
      <w:r w:rsidR="002F7CB4">
        <w:rPr>
          <w:color w:val="000000"/>
          <w:lang w:val="en-GB"/>
        </w:rPr>
        <w:t xml:space="preserve">a SOLVER tool in MS Excel using the LP Simplex method was used to determine the contents of the lignocellulosic model compounds. The SOLVER tool performs </w:t>
      </w:r>
      <w:r w:rsidRPr="00870366">
        <w:rPr>
          <w:color w:val="000000"/>
          <w:lang w:val="en-GB"/>
        </w:rPr>
        <w:t>elemental and mass balances</w:t>
      </w:r>
      <w:r w:rsidR="00CC7953">
        <w:rPr>
          <w:color w:val="000000"/>
          <w:lang w:val="en-GB"/>
        </w:rPr>
        <w:t xml:space="preserve"> between the ultimate and lignocellulosic analyses of Table 1, as described elsewhere (M</w:t>
      </w:r>
      <w:r w:rsidR="00EA353A">
        <w:rPr>
          <w:color w:val="000000"/>
          <w:lang w:val="en-GB"/>
        </w:rPr>
        <w:t>otta</w:t>
      </w:r>
      <w:r w:rsidR="00CC7953">
        <w:rPr>
          <w:color w:val="000000"/>
          <w:lang w:val="en-GB"/>
        </w:rPr>
        <w:t xml:space="preserve"> et al., 2023). For the algae, the </w:t>
      </w:r>
      <w:r w:rsidR="002F7CB4">
        <w:rPr>
          <w:color w:val="000000"/>
          <w:lang w:val="en-GB"/>
        </w:rPr>
        <w:t>lignocellulosic contents</w:t>
      </w:r>
      <w:r w:rsidR="00CC7953">
        <w:rPr>
          <w:color w:val="000000"/>
          <w:lang w:val="en-GB"/>
        </w:rPr>
        <w:t xml:space="preserve"> reported in Table 1 </w:t>
      </w:r>
      <w:r w:rsidR="002F7CB4">
        <w:rPr>
          <w:color w:val="000000"/>
          <w:lang w:val="en-GB"/>
        </w:rPr>
        <w:t>could be</w:t>
      </w:r>
      <w:r w:rsidR="00CC7953">
        <w:rPr>
          <w:color w:val="000000"/>
          <w:lang w:val="en-GB"/>
        </w:rPr>
        <w:t xml:space="preserve"> directly used</w:t>
      </w:r>
      <w:r w:rsidR="003A702E">
        <w:rPr>
          <w:color w:val="000000"/>
          <w:lang w:val="en-GB"/>
        </w:rPr>
        <w:t>, being represented by the model compound of lignin rich in oxygen.</w:t>
      </w:r>
    </w:p>
    <w:p w14:paraId="2A179F54" w14:textId="556D10DE" w:rsidR="00284D4C" w:rsidRDefault="00284D4C" w:rsidP="00284D4C">
      <w:pPr>
        <w:pStyle w:val="CETBodytext"/>
        <w:rPr>
          <w:color w:val="000000"/>
        </w:rPr>
      </w:pPr>
      <w:r w:rsidRPr="00E5442D">
        <w:rPr>
          <w:color w:val="000000"/>
        </w:rPr>
        <w:t xml:space="preserve">Several assumptions were made in the simulation. </w:t>
      </w:r>
      <w:r w:rsidRPr="00E5442D">
        <w:rPr>
          <w:color w:val="000000"/>
          <w:lang w:val="en-GB"/>
        </w:rPr>
        <w:t xml:space="preserve">The pyrolyzer was </w:t>
      </w:r>
      <w:r w:rsidR="004442E0">
        <w:rPr>
          <w:color w:val="000000"/>
          <w:lang w:val="en-GB"/>
        </w:rPr>
        <w:t>modeled</w:t>
      </w:r>
      <w:r w:rsidRPr="00E5442D">
        <w:rPr>
          <w:color w:val="000000"/>
          <w:lang w:val="en-GB"/>
        </w:rPr>
        <w:t xml:space="preserve"> under steady-state and isothermal conditions, with heat losses </w:t>
      </w:r>
      <w:r w:rsidR="003F7831">
        <w:rPr>
          <w:color w:val="000000"/>
          <w:lang w:val="en-GB"/>
        </w:rPr>
        <w:t xml:space="preserve">and </w:t>
      </w:r>
      <w:r w:rsidRPr="00E5442D">
        <w:rPr>
          <w:color w:val="000000"/>
          <w:lang w:val="en-GB"/>
        </w:rPr>
        <w:t xml:space="preserve">effects of </w:t>
      </w:r>
      <w:r w:rsidR="003F7831">
        <w:rPr>
          <w:color w:val="000000"/>
          <w:lang w:val="en-GB"/>
        </w:rPr>
        <w:t xml:space="preserve">feedstock </w:t>
      </w:r>
      <w:r w:rsidRPr="00E5442D">
        <w:rPr>
          <w:color w:val="000000"/>
          <w:lang w:val="en-GB"/>
        </w:rPr>
        <w:t>particle size and density not considered</w:t>
      </w:r>
      <w:r>
        <w:rPr>
          <w:color w:val="000000"/>
          <w:lang w:val="en-GB"/>
        </w:rPr>
        <w:t>.</w:t>
      </w:r>
      <w:r w:rsidRPr="00E5442D">
        <w:rPr>
          <w:color w:val="000000"/>
        </w:rPr>
        <w:t xml:space="preserve"> The thermodynamic models employed were Peng-Robinson with Boston-Mathias modifications (PR-BM) for co-pyrolysis and NRTL for product recovery</w:t>
      </w:r>
      <w:r w:rsidRPr="00E5442D">
        <w:rPr>
          <w:color w:val="000000"/>
          <w:lang w:val="en-GB"/>
        </w:rPr>
        <w:t xml:space="preserve">, encompassing </w:t>
      </w:r>
      <w:r w:rsidR="00CE302E">
        <w:rPr>
          <w:color w:val="000000"/>
          <w:lang w:val="en-GB"/>
        </w:rPr>
        <w:t xml:space="preserve">separate </w:t>
      </w:r>
      <w:r w:rsidRPr="00E5442D">
        <w:rPr>
          <w:color w:val="000000"/>
          <w:lang w:val="en-GB"/>
        </w:rPr>
        <w:t xml:space="preserve">bio-oil, </w:t>
      </w:r>
      <w:r w:rsidR="0001111D">
        <w:rPr>
          <w:color w:val="000000"/>
          <w:lang w:val="en-GB"/>
        </w:rPr>
        <w:t>char</w:t>
      </w:r>
      <w:r w:rsidRPr="00E5442D">
        <w:rPr>
          <w:color w:val="000000"/>
          <w:lang w:val="en-GB"/>
        </w:rPr>
        <w:t>, and gas</w:t>
      </w:r>
      <w:r w:rsidR="00CE302E">
        <w:rPr>
          <w:color w:val="000000"/>
          <w:lang w:val="en-GB"/>
        </w:rPr>
        <w:t xml:space="preserve"> streams</w:t>
      </w:r>
      <w:r>
        <w:rPr>
          <w:color w:val="000000"/>
        </w:rPr>
        <w:t>.</w:t>
      </w:r>
    </w:p>
    <w:p w14:paraId="58B1012B" w14:textId="237DC3D3" w:rsidR="00DD0D66" w:rsidRDefault="00333B9B" w:rsidP="00333B9B">
      <w:pPr>
        <w:pStyle w:val="CETBodytext"/>
        <w:rPr>
          <w:color w:val="000000"/>
        </w:rPr>
      </w:pPr>
      <w:r w:rsidRPr="00333B9B">
        <w:rPr>
          <w:color w:val="000000"/>
        </w:rPr>
        <w:t xml:space="preserve">In the </w:t>
      </w:r>
      <w:r w:rsidR="00EA353A">
        <w:rPr>
          <w:color w:val="000000"/>
        </w:rPr>
        <w:t>co-</w:t>
      </w:r>
      <w:r w:rsidR="00DC4592">
        <w:rPr>
          <w:color w:val="000000"/>
        </w:rPr>
        <w:t>pyrolysis flowsheet (</w:t>
      </w:r>
      <w:r w:rsidR="00DC62FC">
        <w:rPr>
          <w:color w:val="000000"/>
        </w:rPr>
        <w:t>F</w:t>
      </w:r>
      <w:r w:rsidR="00DC4592">
        <w:rPr>
          <w:color w:val="000000"/>
        </w:rPr>
        <w:t>igure 1a)</w:t>
      </w:r>
      <w:r w:rsidRPr="00333B9B">
        <w:rPr>
          <w:color w:val="000000"/>
        </w:rPr>
        <w:t xml:space="preserve">, </w:t>
      </w:r>
      <w:r w:rsidR="008D53C7">
        <w:rPr>
          <w:color w:val="000000"/>
        </w:rPr>
        <w:t>EU</w:t>
      </w:r>
      <w:r>
        <w:rPr>
          <w:color w:val="000000"/>
        </w:rPr>
        <w:t xml:space="preserve"> </w:t>
      </w:r>
      <w:r w:rsidRPr="00333B9B">
        <w:rPr>
          <w:color w:val="000000"/>
        </w:rPr>
        <w:t xml:space="preserve">was inserted as a </w:t>
      </w:r>
      <w:r>
        <w:rPr>
          <w:color w:val="000000"/>
        </w:rPr>
        <w:t>non</w:t>
      </w:r>
      <w:r w:rsidRPr="00333B9B">
        <w:rPr>
          <w:color w:val="000000"/>
        </w:rPr>
        <w:t xml:space="preserve">conventional </w:t>
      </w:r>
      <w:r w:rsidR="00CE302E">
        <w:rPr>
          <w:color w:val="000000"/>
        </w:rPr>
        <w:t>stream</w:t>
      </w:r>
      <w:r w:rsidRPr="00333B9B">
        <w:rPr>
          <w:color w:val="000000"/>
        </w:rPr>
        <w:t xml:space="preserve"> (stream </w:t>
      </w:r>
      <w:r>
        <w:rPr>
          <w:i/>
          <w:iCs/>
          <w:color w:val="000000"/>
        </w:rPr>
        <w:t>BIOM</w:t>
      </w:r>
      <w:r w:rsidRPr="00333B9B">
        <w:rPr>
          <w:color w:val="000000"/>
        </w:rPr>
        <w:t>) at 25 °C</w:t>
      </w:r>
      <w:r>
        <w:rPr>
          <w:color w:val="000000"/>
        </w:rPr>
        <w:t xml:space="preserve"> and </w:t>
      </w:r>
      <w:r w:rsidRPr="00333B9B">
        <w:rPr>
          <w:color w:val="000000"/>
        </w:rPr>
        <w:t>1 atm</w:t>
      </w:r>
      <w:r>
        <w:rPr>
          <w:color w:val="000000"/>
        </w:rPr>
        <w:t>.</w:t>
      </w:r>
      <w:r w:rsidRPr="00333B9B">
        <w:rPr>
          <w:color w:val="000000"/>
        </w:rPr>
        <w:t xml:space="preserve"> </w:t>
      </w:r>
      <w:r w:rsidR="00CE302E">
        <w:rPr>
          <w:color w:val="000000"/>
        </w:rPr>
        <w:t xml:space="preserve">The </w:t>
      </w:r>
      <w:r>
        <w:rPr>
          <w:color w:val="000000"/>
        </w:rPr>
        <w:t>GE and UL</w:t>
      </w:r>
      <w:r w:rsidR="00CE302E">
        <w:rPr>
          <w:color w:val="000000"/>
        </w:rPr>
        <w:t xml:space="preserve"> streams </w:t>
      </w:r>
      <w:r w:rsidR="00CE302E" w:rsidRPr="00333B9B">
        <w:rPr>
          <w:color w:val="000000"/>
        </w:rPr>
        <w:t>(stream</w:t>
      </w:r>
      <w:r w:rsidR="00CE302E">
        <w:rPr>
          <w:color w:val="000000"/>
        </w:rPr>
        <w:t xml:space="preserve">s </w:t>
      </w:r>
      <w:r w:rsidR="00CE302E">
        <w:rPr>
          <w:i/>
          <w:iCs/>
          <w:color w:val="000000"/>
        </w:rPr>
        <w:t xml:space="preserve">GELIDIUM </w:t>
      </w:r>
      <w:r w:rsidR="00CE302E" w:rsidRPr="00CE302E">
        <w:rPr>
          <w:color w:val="000000"/>
        </w:rPr>
        <w:t>and</w:t>
      </w:r>
      <w:r w:rsidR="00CE302E">
        <w:rPr>
          <w:i/>
          <w:iCs/>
          <w:color w:val="000000"/>
        </w:rPr>
        <w:t xml:space="preserve"> ULVA</w:t>
      </w:r>
      <w:r w:rsidR="00CE302E">
        <w:rPr>
          <w:color w:val="000000"/>
        </w:rPr>
        <w:t xml:space="preserve">, also at </w:t>
      </w:r>
      <w:r w:rsidR="00CE302E" w:rsidRPr="00333B9B">
        <w:rPr>
          <w:color w:val="000000"/>
        </w:rPr>
        <w:t>25 °C</w:t>
      </w:r>
      <w:r w:rsidR="00CE302E">
        <w:rPr>
          <w:color w:val="000000"/>
        </w:rPr>
        <w:t xml:space="preserve"> and</w:t>
      </w:r>
      <w:r w:rsidR="00CE302E" w:rsidRPr="00333B9B">
        <w:rPr>
          <w:color w:val="000000"/>
        </w:rPr>
        <w:t xml:space="preserve"> 1 atm</w:t>
      </w:r>
      <w:r w:rsidR="00CE302E">
        <w:rPr>
          <w:color w:val="000000"/>
        </w:rPr>
        <w:t xml:space="preserve">) had </w:t>
      </w:r>
      <w:r w:rsidRPr="00333B9B">
        <w:rPr>
          <w:color w:val="000000"/>
        </w:rPr>
        <w:t xml:space="preserve">nonconventional </w:t>
      </w:r>
      <w:r w:rsidR="00CE302E">
        <w:rPr>
          <w:color w:val="000000"/>
        </w:rPr>
        <w:t>and conventional substreams to account for the presence of ash (nonconventional) and all other species (conventional)</w:t>
      </w:r>
      <w:r>
        <w:rPr>
          <w:color w:val="000000"/>
        </w:rPr>
        <w:t xml:space="preserve">, </w:t>
      </w:r>
      <w:r w:rsidRPr="00333B9B">
        <w:rPr>
          <w:color w:val="000000"/>
        </w:rPr>
        <w:t xml:space="preserve">following the </w:t>
      </w:r>
      <w:r>
        <w:rPr>
          <w:color w:val="000000"/>
        </w:rPr>
        <w:t>composition</w:t>
      </w:r>
      <w:r w:rsidRPr="00333B9B">
        <w:rPr>
          <w:color w:val="000000"/>
        </w:rPr>
        <w:t xml:space="preserve"> reported in </w:t>
      </w:r>
      <w:r w:rsidR="00CE302E">
        <w:rPr>
          <w:color w:val="000000"/>
        </w:rPr>
        <w:t>Table 1</w:t>
      </w:r>
      <w:r w:rsidRPr="00333B9B">
        <w:rPr>
          <w:color w:val="000000"/>
        </w:rPr>
        <w:t xml:space="preserve">. The </w:t>
      </w:r>
      <w:r w:rsidR="00CE302E">
        <w:rPr>
          <w:color w:val="000000"/>
        </w:rPr>
        <w:t>RY</w:t>
      </w:r>
      <w:r w:rsidRPr="00333B9B">
        <w:rPr>
          <w:color w:val="000000"/>
        </w:rPr>
        <w:t xml:space="preserve">ield reactor </w:t>
      </w:r>
      <w:r w:rsidR="00673802">
        <w:rPr>
          <w:color w:val="000000"/>
        </w:rPr>
        <w:t xml:space="preserve">R-DEC </w:t>
      </w:r>
      <w:r w:rsidRPr="00333B9B">
        <w:rPr>
          <w:color w:val="000000"/>
        </w:rPr>
        <w:t xml:space="preserve">converts the nonconventional stream </w:t>
      </w:r>
      <w:r w:rsidR="00673802">
        <w:rPr>
          <w:i/>
          <w:iCs/>
          <w:color w:val="000000"/>
        </w:rPr>
        <w:t xml:space="preserve">BIOM </w:t>
      </w:r>
      <w:r w:rsidRPr="00333B9B">
        <w:rPr>
          <w:color w:val="000000"/>
        </w:rPr>
        <w:t xml:space="preserve">into its </w:t>
      </w:r>
      <w:r w:rsidR="00673802">
        <w:rPr>
          <w:color w:val="000000"/>
        </w:rPr>
        <w:t xml:space="preserve">lignocellulosic </w:t>
      </w:r>
      <w:r w:rsidRPr="00333B9B">
        <w:rPr>
          <w:color w:val="000000"/>
        </w:rPr>
        <w:t xml:space="preserve">analysis, generating the stream </w:t>
      </w:r>
      <w:r w:rsidR="00673802">
        <w:rPr>
          <w:i/>
          <w:iCs/>
          <w:color w:val="000000"/>
        </w:rPr>
        <w:t>BIOM</w:t>
      </w:r>
      <w:r w:rsidRPr="00333B9B">
        <w:rPr>
          <w:i/>
          <w:iCs/>
          <w:color w:val="000000"/>
        </w:rPr>
        <w:t>DEC</w:t>
      </w:r>
      <w:r w:rsidRPr="00333B9B">
        <w:rPr>
          <w:color w:val="000000"/>
        </w:rPr>
        <w:t>. The latter</w:t>
      </w:r>
      <w:r w:rsidR="00CE302E">
        <w:rPr>
          <w:color w:val="000000"/>
        </w:rPr>
        <w:t xml:space="preserve">, </w:t>
      </w:r>
      <w:r w:rsidR="00CE302E">
        <w:rPr>
          <w:color w:val="000000"/>
        </w:rPr>
        <w:lastRenderedPageBreak/>
        <w:t xml:space="preserve">along with </w:t>
      </w:r>
      <w:r w:rsidR="008D53C7">
        <w:rPr>
          <w:color w:val="000000"/>
        </w:rPr>
        <w:t>algae (</w:t>
      </w:r>
      <w:r w:rsidR="00CE302E">
        <w:rPr>
          <w:color w:val="000000"/>
        </w:rPr>
        <w:t xml:space="preserve">either the </w:t>
      </w:r>
      <w:r w:rsidR="008D53C7">
        <w:rPr>
          <w:color w:val="000000"/>
        </w:rPr>
        <w:t xml:space="preserve">stream </w:t>
      </w:r>
      <w:r w:rsidR="00CE302E">
        <w:rPr>
          <w:color w:val="000000"/>
        </w:rPr>
        <w:t>GELIDIUM or ULVA</w:t>
      </w:r>
      <w:r w:rsidR="008D53C7">
        <w:rPr>
          <w:color w:val="000000"/>
        </w:rPr>
        <w:t>) and nitrogen (stream N2-HOT)</w:t>
      </w:r>
      <w:r w:rsidR="00CE302E">
        <w:rPr>
          <w:color w:val="000000"/>
        </w:rPr>
        <w:t>,</w:t>
      </w:r>
      <w:r w:rsidRPr="00333B9B">
        <w:rPr>
          <w:color w:val="000000"/>
        </w:rPr>
        <w:t xml:space="preserve"> </w:t>
      </w:r>
      <w:r w:rsidR="00CE302E">
        <w:rPr>
          <w:color w:val="000000"/>
        </w:rPr>
        <w:t xml:space="preserve">is </w:t>
      </w:r>
      <w:r w:rsidRPr="00333B9B">
        <w:rPr>
          <w:color w:val="000000"/>
        </w:rPr>
        <w:t xml:space="preserve">then </w:t>
      </w:r>
      <w:r w:rsidR="00EA353A">
        <w:rPr>
          <w:color w:val="000000"/>
        </w:rPr>
        <w:t xml:space="preserve">sent </w:t>
      </w:r>
      <w:r w:rsidR="008D53C7">
        <w:rPr>
          <w:color w:val="000000"/>
        </w:rPr>
        <w:t>to</w:t>
      </w:r>
      <w:r w:rsidRPr="00333B9B">
        <w:rPr>
          <w:color w:val="000000"/>
        </w:rPr>
        <w:t xml:space="preserve"> the </w:t>
      </w:r>
      <w:r w:rsidR="008D53C7">
        <w:rPr>
          <w:color w:val="000000"/>
        </w:rPr>
        <w:t>RCSTR</w:t>
      </w:r>
      <w:r w:rsidR="00673802">
        <w:rPr>
          <w:color w:val="000000"/>
        </w:rPr>
        <w:t xml:space="preserve"> </w:t>
      </w:r>
      <w:r w:rsidRPr="00333B9B">
        <w:rPr>
          <w:color w:val="000000"/>
        </w:rPr>
        <w:t xml:space="preserve">reactor </w:t>
      </w:r>
      <w:r w:rsidR="00673802">
        <w:rPr>
          <w:color w:val="000000"/>
        </w:rPr>
        <w:t>RKINETIC (450-550 ºC,1 atm)</w:t>
      </w:r>
      <w:r w:rsidRPr="00333B9B">
        <w:rPr>
          <w:color w:val="000000"/>
        </w:rPr>
        <w:t xml:space="preserve">, which performs the </w:t>
      </w:r>
      <w:r w:rsidR="00673802">
        <w:rPr>
          <w:color w:val="000000"/>
        </w:rPr>
        <w:t>co-pyrolysis process using kinet</w:t>
      </w:r>
      <w:r w:rsidR="008D53C7">
        <w:rPr>
          <w:color w:val="000000"/>
        </w:rPr>
        <w:t>ic</w:t>
      </w:r>
      <w:r w:rsidR="00673802">
        <w:rPr>
          <w:color w:val="000000"/>
        </w:rPr>
        <w:t xml:space="preserve"> equations.</w:t>
      </w:r>
      <w:r w:rsidR="008D53C7">
        <w:rPr>
          <w:color w:val="000000"/>
        </w:rPr>
        <w:t xml:space="preserve"> The stream PROD, coming from the RKINETIC block, then enters the RStoic reactor R-IMPUR to simulate the formation of sulfur and nitrogen compounds, generating the stream PRODUCTS.</w:t>
      </w:r>
    </w:p>
    <w:p w14:paraId="62FEF834" w14:textId="3CB257A1" w:rsidR="008D53C7" w:rsidRPr="008D53C7" w:rsidRDefault="008D53C7" w:rsidP="00333B9B">
      <w:pPr>
        <w:pStyle w:val="CETBodytext"/>
        <w:rPr>
          <w:b/>
          <w:bCs/>
          <w:color w:val="000000"/>
        </w:rPr>
      </w:pPr>
      <w:r>
        <w:rPr>
          <w:color w:val="000000"/>
        </w:rPr>
        <w:t xml:space="preserve">The stream PRODUCTS then are directed to the </w:t>
      </w:r>
      <w:r w:rsidR="00EA353A">
        <w:rPr>
          <w:color w:val="000000"/>
        </w:rPr>
        <w:t xml:space="preserve">product </w:t>
      </w:r>
      <w:r>
        <w:rPr>
          <w:color w:val="000000"/>
        </w:rPr>
        <w:t>recovery flowsheet (Figure 1b) to be separated into bio-oil</w:t>
      </w:r>
      <w:r w:rsidR="00EA353A">
        <w:rPr>
          <w:color w:val="000000"/>
        </w:rPr>
        <w:t>, char</w:t>
      </w:r>
      <w:r w:rsidR="004442E0">
        <w:rPr>
          <w:color w:val="000000"/>
        </w:rPr>
        <w:t>,</w:t>
      </w:r>
      <w:r>
        <w:rPr>
          <w:color w:val="000000"/>
        </w:rPr>
        <w:t xml:space="preserve"> and gas streams. The recovery is composed of a cyclone (SEP block CYCLONE), a direct-contact condenser (QUENCH), and two condensers (CON-1 and SEP-1, CON-2 and SEP-2). </w:t>
      </w:r>
      <w:r w:rsidRPr="008D53C7">
        <w:rPr>
          <w:color w:val="000000"/>
        </w:rPr>
        <w:t xml:space="preserve">The bio-oil, </w:t>
      </w:r>
      <w:r w:rsidR="0001111D">
        <w:rPr>
          <w:color w:val="000000"/>
        </w:rPr>
        <w:t>char</w:t>
      </w:r>
      <w:r w:rsidRPr="008D53C7">
        <w:rPr>
          <w:color w:val="000000"/>
        </w:rPr>
        <w:t xml:space="preserve">, and gas yields </w:t>
      </w:r>
      <w:r w:rsidR="00EA353A">
        <w:rPr>
          <w:color w:val="000000"/>
        </w:rPr>
        <w:t>were</w:t>
      </w:r>
      <w:r w:rsidRPr="008D53C7">
        <w:rPr>
          <w:color w:val="000000"/>
        </w:rPr>
        <w:t xml:space="preserve"> calculated </w:t>
      </w:r>
      <w:r>
        <w:rPr>
          <w:color w:val="000000"/>
        </w:rPr>
        <w:t xml:space="preserve">by dividing the mass flows of streams BIO-OIL, CHAR-1, and GASES-2 (excluding nitrogen mass flow) by </w:t>
      </w:r>
      <w:r w:rsidR="00EA353A">
        <w:rPr>
          <w:color w:val="000000"/>
        </w:rPr>
        <w:t>the mass flow</w:t>
      </w:r>
      <w:r>
        <w:rPr>
          <w:color w:val="000000"/>
        </w:rPr>
        <w:t xml:space="preserve"> of BIOM, respectively. </w:t>
      </w:r>
    </w:p>
    <w:p w14:paraId="4B8ADF90" w14:textId="23E41E76" w:rsidR="00284D4C" w:rsidRPr="00113392" w:rsidRDefault="00FB4A0A" w:rsidP="00284D4C">
      <w:pPr>
        <w:pStyle w:val="CETheadingx"/>
      </w:pPr>
      <w:r>
        <w:t>Evaluated</w:t>
      </w:r>
      <w:r w:rsidR="00284D4C">
        <w:t xml:space="preserve"> scenarios</w:t>
      </w:r>
    </w:p>
    <w:p w14:paraId="62EC5734" w14:textId="3504E18C" w:rsidR="00284D4C" w:rsidRPr="00113392" w:rsidRDefault="00FB4A0A" w:rsidP="00284D4C">
      <w:pPr>
        <w:pStyle w:val="CETBodytext"/>
      </w:pPr>
      <w:r>
        <w:t>T</w:t>
      </w:r>
      <w:r w:rsidR="008D53C7">
        <w:t xml:space="preserve">his work evaluated the effect of temperature, </w:t>
      </w:r>
      <w:r>
        <w:t xml:space="preserve">algae-EU </w:t>
      </w:r>
      <w:r w:rsidR="008D53C7">
        <w:t>blending ratios, and algae species</w:t>
      </w:r>
      <w:r w:rsidR="00BD3C39">
        <w:t xml:space="preserve"> </w:t>
      </w:r>
      <w:r>
        <w:t xml:space="preserve">on </w:t>
      </w:r>
      <w:r w:rsidR="00BD3C39">
        <w:t xml:space="preserve">product yields and quality. In the case of temperature, the simulation was run at </w:t>
      </w:r>
      <w:r w:rsidR="00BD3C39" w:rsidRPr="00663867">
        <w:rPr>
          <w:lang w:val="en-GB"/>
        </w:rPr>
        <w:t>450 ºC, 500 ºC, and 550 ºC</w:t>
      </w:r>
      <w:r w:rsidR="00BD3C39">
        <w:rPr>
          <w:lang w:val="en-GB"/>
        </w:rPr>
        <w:t xml:space="preserve"> and using the pure feedstocks (without blends) to assess the individual effect of temperature, resulting in nine main scenarios</w:t>
      </w:r>
      <w:r w:rsidR="00BD3C39" w:rsidRPr="00663867">
        <w:rPr>
          <w:lang w:val="en-GB"/>
        </w:rPr>
        <w:t>.</w:t>
      </w:r>
      <w:r w:rsidR="00BD3C39">
        <w:rPr>
          <w:lang w:val="en-GB"/>
        </w:rPr>
        <w:t xml:space="preserve"> As for the blending ratios, </w:t>
      </w:r>
      <w:r w:rsidR="00284D4C">
        <w:t xml:space="preserve">different mixtures of </w:t>
      </w:r>
      <w:r w:rsidR="00BD3C39">
        <w:t>EU</w:t>
      </w:r>
      <w:r w:rsidR="00284D4C">
        <w:t xml:space="preserve"> and algae at different algae proportions were considered: 0.0, 0.2, 0.4, 0.6, 0.8, and 1.0, referring to feeds with 0, 20, 40, 60, 80, and 100 wt% of either </w:t>
      </w:r>
      <w:r w:rsidR="00284D4C" w:rsidRPr="00C668AD">
        <w:t>GE</w:t>
      </w:r>
      <w:r w:rsidR="00284D4C">
        <w:t xml:space="preserve"> </w:t>
      </w:r>
      <w:r w:rsidR="00284D4C" w:rsidRPr="00C668AD">
        <w:t>or</w:t>
      </w:r>
      <w:r w:rsidR="00284D4C">
        <w:t xml:space="preserve"> UL </w:t>
      </w:r>
      <w:r w:rsidR="00BD3C39">
        <w:t>in the blend</w:t>
      </w:r>
      <w:r w:rsidR="00284D4C">
        <w:t xml:space="preserve">, respectively. </w:t>
      </w:r>
      <w:r w:rsidR="00BD3C39">
        <w:t xml:space="preserve">As six blending ratios were adopted for either GE-EU or UL-EU mixtures, 12 main scenarios were run. </w:t>
      </w:r>
      <w:r w:rsidR="00284D4C" w:rsidRPr="00663867">
        <w:rPr>
          <w:lang w:val="en-GB"/>
        </w:rPr>
        <w:t>T</w:t>
      </w:r>
      <w:r w:rsidR="00284D4C">
        <w:rPr>
          <w:lang w:val="en-GB"/>
        </w:rPr>
        <w:t>he co-pyrolysis cases at different algae proportions enable the</w:t>
      </w:r>
      <w:r w:rsidR="00284D4C" w:rsidRPr="00663867">
        <w:rPr>
          <w:lang w:val="en-GB"/>
        </w:rPr>
        <w:t xml:space="preserve"> evaluat</w:t>
      </w:r>
      <w:r w:rsidR="00284D4C">
        <w:rPr>
          <w:lang w:val="en-GB"/>
        </w:rPr>
        <w:t>ion of</w:t>
      </w:r>
      <w:r w:rsidR="00284D4C" w:rsidRPr="00663867">
        <w:rPr>
          <w:lang w:val="en-GB"/>
        </w:rPr>
        <w:t xml:space="preserve"> potential synergistic effects between lignocellulosic biomass and algae, </w:t>
      </w:r>
      <w:r w:rsidR="00284D4C">
        <w:rPr>
          <w:lang w:val="en-GB"/>
        </w:rPr>
        <w:t>as well as the</w:t>
      </w:r>
      <w:r>
        <w:rPr>
          <w:lang w:val="en-GB"/>
        </w:rPr>
        <w:t xml:space="preserve"> influence</w:t>
      </w:r>
      <w:r w:rsidR="00284D4C">
        <w:rPr>
          <w:lang w:val="en-GB"/>
        </w:rPr>
        <w:t xml:space="preserve"> of higher lignin and ash contents, as UL has higher amounts of both components. </w:t>
      </w:r>
      <w:r w:rsidR="00BD3C39">
        <w:rPr>
          <w:lang w:val="en-GB"/>
        </w:rPr>
        <w:t xml:space="preserve">All scenarios were run via a sensitivity analysis, </w:t>
      </w:r>
      <w:r w:rsidR="004442E0">
        <w:rPr>
          <w:lang w:val="en-GB"/>
        </w:rPr>
        <w:t>set up</w:t>
      </w:r>
      <w:r w:rsidR="00BD3C39">
        <w:rPr>
          <w:lang w:val="en-GB"/>
        </w:rPr>
        <w:t xml:space="preserve"> to </w:t>
      </w:r>
      <w:r w:rsidR="004A393E">
        <w:rPr>
          <w:lang w:val="en-GB"/>
        </w:rPr>
        <w:t>provide</w:t>
      </w:r>
      <w:r w:rsidR="00BD3C39">
        <w:rPr>
          <w:lang w:val="en-GB"/>
        </w:rPr>
        <w:t xml:space="preserve"> the effects of the parameters on more than 150 variables (mass flows of</w:t>
      </w:r>
      <w:r>
        <w:rPr>
          <w:lang w:val="en-GB"/>
        </w:rPr>
        <w:t xml:space="preserve"> main</w:t>
      </w:r>
      <w:r w:rsidR="00BD3C39">
        <w:rPr>
          <w:lang w:val="en-GB"/>
        </w:rPr>
        <w:t xml:space="preserve"> streams</w:t>
      </w:r>
      <w:r w:rsidR="004A393E">
        <w:rPr>
          <w:lang w:val="en-GB"/>
        </w:rPr>
        <w:t xml:space="preserve">, </w:t>
      </w:r>
      <w:r w:rsidR="00BD3C39">
        <w:rPr>
          <w:lang w:val="en-GB"/>
        </w:rPr>
        <w:t xml:space="preserve">mole flows of bio-oil, </w:t>
      </w:r>
      <w:r w:rsidR="0001111D">
        <w:rPr>
          <w:lang w:val="en-GB"/>
        </w:rPr>
        <w:t>char</w:t>
      </w:r>
      <w:r w:rsidR="00BD3C39">
        <w:rPr>
          <w:lang w:val="en-GB"/>
        </w:rPr>
        <w:t>, and gas components)</w:t>
      </w:r>
      <w:r w:rsidR="004A393E">
        <w:rPr>
          <w:lang w:val="en-GB"/>
        </w:rPr>
        <w:t xml:space="preserve">, </w:t>
      </w:r>
      <w:r w:rsidR="004255BD">
        <w:rPr>
          <w:lang w:val="en-GB"/>
        </w:rPr>
        <w:t xml:space="preserve">and </w:t>
      </w:r>
      <w:r w:rsidR="004A393E">
        <w:rPr>
          <w:lang w:val="en-GB"/>
        </w:rPr>
        <w:t>further treated to provide yields and compositions.</w:t>
      </w:r>
    </w:p>
    <w:p w14:paraId="6D53AABF" w14:textId="3F81E567" w:rsidR="00DC4592" w:rsidRDefault="00DC4592" w:rsidP="00DC4592">
      <w:pPr>
        <w:pStyle w:val="CETHeading1"/>
        <w:rPr>
          <w:lang w:val="en-GB"/>
        </w:rPr>
      </w:pPr>
      <w:bookmarkStart w:id="2" w:name="_Hlk495475023"/>
      <w:r>
        <w:rPr>
          <w:lang w:val="en-GB"/>
        </w:rPr>
        <w:t>Results</w:t>
      </w:r>
      <w:r w:rsidR="00DE01E4">
        <w:rPr>
          <w:lang w:val="en-GB"/>
        </w:rPr>
        <w:t xml:space="preserve"> and discussion</w:t>
      </w:r>
    </w:p>
    <w:p w14:paraId="3BE22289" w14:textId="550C9A4A" w:rsidR="00DC4592" w:rsidRDefault="009E60D4" w:rsidP="00DD0D66">
      <w:pPr>
        <w:pStyle w:val="CETBodytext"/>
        <w:rPr>
          <w:lang w:val="en-GB"/>
        </w:rPr>
      </w:pPr>
      <w:r>
        <w:rPr>
          <w:lang w:val="en-GB"/>
        </w:rPr>
        <w:t xml:space="preserve">Table 2 presents the yields and </w:t>
      </w:r>
      <w:r w:rsidR="00417A7A">
        <w:rPr>
          <w:lang w:val="en-GB"/>
        </w:rPr>
        <w:t>higher heating values (</w:t>
      </w:r>
      <w:r>
        <w:rPr>
          <w:lang w:val="en-GB"/>
        </w:rPr>
        <w:t>HHV</w:t>
      </w:r>
      <w:r w:rsidR="00417A7A">
        <w:rPr>
          <w:lang w:val="en-GB"/>
        </w:rPr>
        <w:t>)</w:t>
      </w:r>
      <w:r>
        <w:rPr>
          <w:lang w:val="en-GB"/>
        </w:rPr>
        <w:t xml:space="preserve"> of </w:t>
      </w:r>
      <w:r w:rsidR="009018A1">
        <w:rPr>
          <w:lang w:val="en-GB"/>
        </w:rPr>
        <w:t xml:space="preserve">the </w:t>
      </w:r>
      <w:r>
        <w:rPr>
          <w:lang w:val="en-GB"/>
        </w:rPr>
        <w:t xml:space="preserve">bioproducts </w:t>
      </w:r>
      <w:r w:rsidR="009018A1">
        <w:rPr>
          <w:lang w:val="en-GB"/>
        </w:rPr>
        <w:t xml:space="preserve">obtained </w:t>
      </w:r>
      <w:r>
        <w:rPr>
          <w:lang w:val="en-GB"/>
        </w:rPr>
        <w:t xml:space="preserve">from the FP of pure feedstocks at 450 ºC, 500 ºC, and 550 ºC. </w:t>
      </w:r>
      <w:r w:rsidR="00D504BF" w:rsidRPr="00D504BF">
        <w:rPr>
          <w:lang w:val="en-GB"/>
        </w:rPr>
        <w:t xml:space="preserve">The results indicate that higher temperatures consistently enhanced the yields of bio-oil and gases, while the </w:t>
      </w:r>
      <w:r w:rsidR="0001111D">
        <w:rPr>
          <w:lang w:val="en-GB"/>
        </w:rPr>
        <w:t>char</w:t>
      </w:r>
      <w:r w:rsidR="00D504BF" w:rsidRPr="00D504BF">
        <w:rPr>
          <w:lang w:val="en-GB"/>
        </w:rPr>
        <w:t xml:space="preserve"> yields </w:t>
      </w:r>
      <w:r w:rsidR="00D504BF">
        <w:rPr>
          <w:lang w:val="en-GB"/>
        </w:rPr>
        <w:t>decreased with temperature rise</w:t>
      </w:r>
      <w:r w:rsidR="00D504BF" w:rsidRPr="00D504BF">
        <w:rPr>
          <w:lang w:val="en-GB"/>
        </w:rPr>
        <w:t xml:space="preserve">. This trend can be attributed to the decomposition and cracking of larger molecules at elevated temperatures, which </w:t>
      </w:r>
      <w:r w:rsidR="00550E6A">
        <w:rPr>
          <w:lang w:val="en-GB"/>
        </w:rPr>
        <w:t>may remain in the gas phase or condense into</w:t>
      </w:r>
      <w:r w:rsidR="00D504BF" w:rsidRPr="00D504BF">
        <w:rPr>
          <w:lang w:val="en-GB"/>
        </w:rPr>
        <w:t xml:space="preserve"> </w:t>
      </w:r>
      <w:r w:rsidR="00550E6A">
        <w:rPr>
          <w:lang w:val="en-GB"/>
        </w:rPr>
        <w:t>l</w:t>
      </w:r>
      <w:r w:rsidR="00D504BF" w:rsidRPr="00D504BF">
        <w:rPr>
          <w:lang w:val="en-GB"/>
        </w:rPr>
        <w:t xml:space="preserve">iquid bio-oil, decreasing the </w:t>
      </w:r>
      <w:r w:rsidR="0001111D">
        <w:rPr>
          <w:lang w:val="en-GB"/>
        </w:rPr>
        <w:t>char</w:t>
      </w:r>
      <w:r w:rsidR="00D504BF" w:rsidRPr="00D504BF">
        <w:rPr>
          <w:lang w:val="en-GB"/>
        </w:rPr>
        <w:t xml:space="preserve"> yield.</w:t>
      </w:r>
      <w:r w:rsidR="00F37177">
        <w:rPr>
          <w:lang w:val="en-GB"/>
        </w:rPr>
        <w:t xml:space="preserve"> It </w:t>
      </w:r>
      <w:r w:rsidR="00DE01E4">
        <w:rPr>
          <w:lang w:val="en-GB"/>
        </w:rPr>
        <w:t xml:space="preserve">should also be noted that higher temperatures </w:t>
      </w:r>
      <w:r w:rsidR="007B5861">
        <w:rPr>
          <w:lang w:val="en-GB"/>
        </w:rPr>
        <w:t xml:space="preserve">influenced the </w:t>
      </w:r>
      <w:r w:rsidR="004255BD">
        <w:rPr>
          <w:lang w:val="en-GB"/>
        </w:rPr>
        <w:t>bioproduct</w:t>
      </w:r>
      <w:r w:rsidR="007B5861">
        <w:rPr>
          <w:lang w:val="en-GB"/>
        </w:rPr>
        <w:t xml:space="preserve"> properties to a small extent: all properties increased</w:t>
      </w:r>
      <w:r w:rsidR="000B4E7D">
        <w:rPr>
          <w:lang w:val="en-GB"/>
        </w:rPr>
        <w:t xml:space="preserve"> slightly</w:t>
      </w:r>
      <w:r w:rsidR="007B5861">
        <w:rPr>
          <w:lang w:val="en-GB"/>
        </w:rPr>
        <w:t>, except for the bio-oil moisture content.</w:t>
      </w:r>
    </w:p>
    <w:p w14:paraId="4C7F901A" w14:textId="0B22DBCD" w:rsidR="00DC4592" w:rsidRPr="00B57B36" w:rsidRDefault="00DC4592" w:rsidP="00E64A9C">
      <w:pPr>
        <w:pStyle w:val="CETTabletitle"/>
        <w:spacing w:before="200"/>
      </w:pPr>
      <w:r w:rsidRPr="00B57B36">
        <w:t xml:space="preserve">Table </w:t>
      </w:r>
      <w:r>
        <w:t>2</w:t>
      </w:r>
      <w:r w:rsidRPr="00B57B36">
        <w:t xml:space="preserve">: </w:t>
      </w:r>
      <w:r>
        <w:t xml:space="preserve">Yields and properties of bioproducts from </w:t>
      </w:r>
      <w:r w:rsidR="00C35027">
        <w:t>the FP of the pure feedstocks</w:t>
      </w:r>
    </w:p>
    <w:tbl>
      <w:tblPr>
        <w:tblW w:w="871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763"/>
        <w:gridCol w:w="763"/>
        <w:gridCol w:w="763"/>
        <w:gridCol w:w="763"/>
        <w:gridCol w:w="763"/>
        <w:gridCol w:w="763"/>
        <w:gridCol w:w="763"/>
        <w:gridCol w:w="763"/>
        <w:gridCol w:w="763"/>
      </w:tblGrid>
      <w:tr w:rsidR="0041460E" w:rsidRPr="00B57B36" w14:paraId="6BA797CA" w14:textId="64D6133D" w:rsidTr="00C5027B">
        <w:tc>
          <w:tcPr>
            <w:tcW w:w="1843" w:type="dxa"/>
            <w:tcBorders>
              <w:top w:val="single" w:sz="12" w:space="0" w:color="008000"/>
              <w:bottom w:val="single" w:sz="6" w:space="0" w:color="008000"/>
            </w:tcBorders>
            <w:shd w:val="clear" w:color="auto" w:fill="FFFFFF"/>
          </w:tcPr>
          <w:p w14:paraId="54C80984" w14:textId="3F760EF3" w:rsidR="0041460E" w:rsidRPr="00B57B36" w:rsidRDefault="0041460E" w:rsidP="003B44EA">
            <w:pPr>
              <w:pStyle w:val="CETBodytext"/>
              <w:rPr>
                <w:lang w:val="en-GB"/>
              </w:rPr>
            </w:pPr>
            <w:r>
              <w:rPr>
                <w:lang w:val="en-GB"/>
              </w:rPr>
              <w:t>Parameter</w:t>
            </w:r>
          </w:p>
        </w:tc>
        <w:tc>
          <w:tcPr>
            <w:tcW w:w="2289" w:type="dxa"/>
            <w:gridSpan w:val="3"/>
            <w:tcBorders>
              <w:top w:val="single" w:sz="12" w:space="0" w:color="008000"/>
              <w:bottom w:val="single" w:sz="6" w:space="0" w:color="008000"/>
            </w:tcBorders>
            <w:shd w:val="clear" w:color="auto" w:fill="FFFFFF"/>
          </w:tcPr>
          <w:p w14:paraId="1921DF27" w14:textId="7B8B3F84" w:rsidR="0041460E" w:rsidRPr="00B57B36" w:rsidRDefault="0041460E" w:rsidP="00C5027B">
            <w:pPr>
              <w:pStyle w:val="CETBodytext"/>
              <w:jc w:val="center"/>
              <w:rPr>
                <w:lang w:val="en-GB"/>
              </w:rPr>
            </w:pPr>
            <w:r>
              <w:rPr>
                <w:lang w:val="en-GB"/>
              </w:rPr>
              <w:t>450 ºC</w:t>
            </w:r>
          </w:p>
        </w:tc>
        <w:tc>
          <w:tcPr>
            <w:tcW w:w="2289" w:type="dxa"/>
            <w:gridSpan w:val="3"/>
            <w:tcBorders>
              <w:top w:val="single" w:sz="12" w:space="0" w:color="008000"/>
              <w:bottom w:val="single" w:sz="6" w:space="0" w:color="008000"/>
            </w:tcBorders>
            <w:shd w:val="clear" w:color="auto" w:fill="FFFFFF"/>
          </w:tcPr>
          <w:p w14:paraId="437A989C" w14:textId="61B8CCEC" w:rsidR="0041460E" w:rsidRPr="00B57B36" w:rsidRDefault="0041460E" w:rsidP="00C5027B">
            <w:pPr>
              <w:pStyle w:val="CETBodytext"/>
              <w:jc w:val="center"/>
              <w:rPr>
                <w:lang w:val="en-GB"/>
              </w:rPr>
            </w:pPr>
            <w:r>
              <w:rPr>
                <w:lang w:val="en-GB"/>
              </w:rPr>
              <w:t>500 ºC</w:t>
            </w:r>
          </w:p>
        </w:tc>
        <w:tc>
          <w:tcPr>
            <w:tcW w:w="2289" w:type="dxa"/>
            <w:gridSpan w:val="3"/>
            <w:tcBorders>
              <w:top w:val="single" w:sz="12" w:space="0" w:color="008000"/>
              <w:bottom w:val="single" w:sz="6" w:space="0" w:color="008000"/>
            </w:tcBorders>
            <w:shd w:val="clear" w:color="auto" w:fill="FFFFFF"/>
          </w:tcPr>
          <w:p w14:paraId="03AD079F" w14:textId="11DA7185" w:rsidR="0041460E" w:rsidRDefault="0041460E" w:rsidP="00C5027B">
            <w:pPr>
              <w:pStyle w:val="CETBodytext"/>
              <w:jc w:val="center"/>
              <w:rPr>
                <w:lang w:val="en-GB"/>
              </w:rPr>
            </w:pPr>
            <w:r>
              <w:rPr>
                <w:lang w:val="en-GB"/>
              </w:rPr>
              <w:t>550 ºC</w:t>
            </w:r>
          </w:p>
        </w:tc>
      </w:tr>
      <w:tr w:rsidR="0001084B" w:rsidRPr="00B57B36" w14:paraId="1A89E136" w14:textId="77777777" w:rsidTr="00C5027B">
        <w:tc>
          <w:tcPr>
            <w:tcW w:w="1843" w:type="dxa"/>
            <w:tcBorders>
              <w:right w:val="nil"/>
            </w:tcBorders>
            <w:shd w:val="clear" w:color="auto" w:fill="FFFFFF"/>
          </w:tcPr>
          <w:p w14:paraId="3EEA5E69" w14:textId="77777777" w:rsidR="0001084B" w:rsidRDefault="0001084B" w:rsidP="0001084B">
            <w:pPr>
              <w:pStyle w:val="CETBodytext"/>
              <w:ind w:right="-1"/>
              <w:rPr>
                <w:lang w:val="en-GB"/>
              </w:rPr>
            </w:pPr>
          </w:p>
        </w:tc>
        <w:tc>
          <w:tcPr>
            <w:tcW w:w="763" w:type="dxa"/>
            <w:tcBorders>
              <w:top w:val="nil"/>
              <w:left w:val="nil"/>
              <w:bottom w:val="nil"/>
              <w:right w:val="nil"/>
            </w:tcBorders>
            <w:shd w:val="clear" w:color="auto" w:fill="auto"/>
          </w:tcPr>
          <w:p w14:paraId="4034C174" w14:textId="6768B28D" w:rsidR="0001084B" w:rsidRPr="00830442" w:rsidRDefault="0001084B" w:rsidP="00C5027B">
            <w:pPr>
              <w:pStyle w:val="CETBodytext"/>
              <w:ind w:right="-1"/>
              <w:jc w:val="right"/>
            </w:pPr>
            <w:r>
              <w:rPr>
                <w:lang w:val="en-GB"/>
              </w:rPr>
              <w:t>EU</w:t>
            </w:r>
          </w:p>
        </w:tc>
        <w:tc>
          <w:tcPr>
            <w:tcW w:w="763" w:type="dxa"/>
            <w:tcBorders>
              <w:top w:val="nil"/>
              <w:left w:val="nil"/>
              <w:bottom w:val="nil"/>
              <w:right w:val="nil"/>
            </w:tcBorders>
            <w:shd w:val="clear" w:color="auto" w:fill="auto"/>
          </w:tcPr>
          <w:p w14:paraId="42EE5AC7" w14:textId="3696B9AB" w:rsidR="0001084B" w:rsidRPr="009F170E" w:rsidRDefault="0001084B" w:rsidP="00C5027B">
            <w:pPr>
              <w:pStyle w:val="CETBodytext"/>
              <w:ind w:right="-1"/>
              <w:jc w:val="right"/>
            </w:pPr>
            <w:r>
              <w:rPr>
                <w:lang w:val="en-GB"/>
              </w:rPr>
              <w:t>GE</w:t>
            </w:r>
          </w:p>
        </w:tc>
        <w:tc>
          <w:tcPr>
            <w:tcW w:w="763" w:type="dxa"/>
            <w:tcBorders>
              <w:left w:val="nil"/>
            </w:tcBorders>
            <w:shd w:val="clear" w:color="auto" w:fill="FFFFFF"/>
          </w:tcPr>
          <w:p w14:paraId="4D1D63C0" w14:textId="4F5DA4EB" w:rsidR="0001084B" w:rsidRDefault="0001084B" w:rsidP="00C5027B">
            <w:pPr>
              <w:pStyle w:val="CETBodytext"/>
              <w:ind w:right="-1"/>
              <w:jc w:val="right"/>
              <w:rPr>
                <w:rFonts w:cs="Arial"/>
                <w:szCs w:val="18"/>
                <w:lang w:val="en-GB"/>
              </w:rPr>
            </w:pPr>
            <w:r>
              <w:rPr>
                <w:lang w:val="en-GB"/>
              </w:rPr>
              <w:t>UL</w:t>
            </w:r>
          </w:p>
        </w:tc>
        <w:tc>
          <w:tcPr>
            <w:tcW w:w="763" w:type="dxa"/>
            <w:shd w:val="clear" w:color="auto" w:fill="FFFFFF"/>
          </w:tcPr>
          <w:p w14:paraId="7B88A652" w14:textId="568CB65E" w:rsidR="0001084B" w:rsidRDefault="0001084B" w:rsidP="00C5027B">
            <w:pPr>
              <w:pStyle w:val="CETBodytext"/>
              <w:ind w:right="-1"/>
              <w:jc w:val="right"/>
              <w:rPr>
                <w:rFonts w:cs="Arial"/>
                <w:szCs w:val="18"/>
                <w:lang w:val="en-GB"/>
              </w:rPr>
            </w:pPr>
            <w:r>
              <w:rPr>
                <w:lang w:val="en-GB"/>
              </w:rPr>
              <w:t>EU</w:t>
            </w:r>
          </w:p>
        </w:tc>
        <w:tc>
          <w:tcPr>
            <w:tcW w:w="763" w:type="dxa"/>
            <w:shd w:val="clear" w:color="auto" w:fill="FFFFFF"/>
          </w:tcPr>
          <w:p w14:paraId="4461955E" w14:textId="6F3D1CAC" w:rsidR="0001084B" w:rsidRDefault="0001084B" w:rsidP="00C5027B">
            <w:pPr>
              <w:pStyle w:val="CETBodytext"/>
              <w:ind w:right="-1"/>
              <w:jc w:val="right"/>
              <w:rPr>
                <w:rFonts w:cs="Arial"/>
                <w:szCs w:val="18"/>
                <w:lang w:val="en-GB"/>
              </w:rPr>
            </w:pPr>
            <w:r>
              <w:rPr>
                <w:lang w:val="en-GB"/>
              </w:rPr>
              <w:t>GE</w:t>
            </w:r>
          </w:p>
        </w:tc>
        <w:tc>
          <w:tcPr>
            <w:tcW w:w="763" w:type="dxa"/>
            <w:shd w:val="clear" w:color="auto" w:fill="FFFFFF"/>
          </w:tcPr>
          <w:p w14:paraId="6EAC2178" w14:textId="1681DB3D" w:rsidR="0001084B" w:rsidRDefault="0001084B" w:rsidP="00C5027B">
            <w:pPr>
              <w:pStyle w:val="CETBodytext"/>
              <w:ind w:right="-1"/>
              <w:jc w:val="right"/>
              <w:rPr>
                <w:rFonts w:cs="Arial"/>
                <w:szCs w:val="18"/>
                <w:lang w:val="en-GB"/>
              </w:rPr>
            </w:pPr>
            <w:r>
              <w:rPr>
                <w:lang w:val="en-GB"/>
              </w:rPr>
              <w:t>UL</w:t>
            </w:r>
          </w:p>
        </w:tc>
        <w:tc>
          <w:tcPr>
            <w:tcW w:w="763" w:type="dxa"/>
            <w:shd w:val="clear" w:color="auto" w:fill="FFFFFF"/>
          </w:tcPr>
          <w:p w14:paraId="5C8CEF21" w14:textId="0EC4643E" w:rsidR="0001084B" w:rsidRDefault="0001084B" w:rsidP="00C5027B">
            <w:pPr>
              <w:pStyle w:val="CETBodytext"/>
              <w:ind w:right="-1"/>
              <w:jc w:val="right"/>
              <w:rPr>
                <w:rFonts w:cs="Arial"/>
                <w:szCs w:val="18"/>
                <w:lang w:val="en-GB"/>
              </w:rPr>
            </w:pPr>
            <w:r>
              <w:rPr>
                <w:lang w:val="en-GB"/>
              </w:rPr>
              <w:t>EU</w:t>
            </w:r>
          </w:p>
        </w:tc>
        <w:tc>
          <w:tcPr>
            <w:tcW w:w="763" w:type="dxa"/>
            <w:shd w:val="clear" w:color="auto" w:fill="FFFFFF"/>
          </w:tcPr>
          <w:p w14:paraId="25BEAC9E" w14:textId="1F465107" w:rsidR="0001084B" w:rsidRDefault="0001084B" w:rsidP="00C5027B">
            <w:pPr>
              <w:pStyle w:val="CETBodytext"/>
              <w:ind w:right="-1"/>
              <w:jc w:val="right"/>
              <w:rPr>
                <w:rFonts w:cs="Arial"/>
                <w:szCs w:val="18"/>
                <w:lang w:val="en-GB"/>
              </w:rPr>
            </w:pPr>
            <w:r>
              <w:rPr>
                <w:lang w:val="en-GB"/>
              </w:rPr>
              <w:t>GE</w:t>
            </w:r>
          </w:p>
        </w:tc>
        <w:tc>
          <w:tcPr>
            <w:tcW w:w="763" w:type="dxa"/>
            <w:shd w:val="clear" w:color="auto" w:fill="FFFFFF"/>
          </w:tcPr>
          <w:p w14:paraId="1EF0E4E5" w14:textId="679F3D5A" w:rsidR="0001084B" w:rsidRDefault="0001084B" w:rsidP="00C5027B">
            <w:pPr>
              <w:pStyle w:val="CETBodytext"/>
              <w:ind w:right="-1"/>
              <w:jc w:val="right"/>
              <w:rPr>
                <w:rFonts w:cs="Arial"/>
                <w:szCs w:val="18"/>
                <w:lang w:val="en-GB"/>
              </w:rPr>
            </w:pPr>
            <w:r>
              <w:rPr>
                <w:lang w:val="en-GB"/>
              </w:rPr>
              <w:t>UL</w:t>
            </w:r>
          </w:p>
        </w:tc>
      </w:tr>
      <w:tr w:rsidR="0001084B" w:rsidRPr="00B57B36" w14:paraId="282E8DE5" w14:textId="2E2E7248" w:rsidTr="00C5027B">
        <w:tc>
          <w:tcPr>
            <w:tcW w:w="1843" w:type="dxa"/>
            <w:tcBorders>
              <w:right w:val="nil"/>
            </w:tcBorders>
            <w:shd w:val="clear" w:color="auto" w:fill="FFFFFF"/>
          </w:tcPr>
          <w:p w14:paraId="61F3A954" w14:textId="30F24834" w:rsidR="0001084B" w:rsidRPr="00447F21" w:rsidRDefault="0001084B" w:rsidP="0001084B">
            <w:pPr>
              <w:pStyle w:val="CETBodytext"/>
              <w:ind w:right="-1"/>
              <w:rPr>
                <w:rFonts w:cs="Arial"/>
                <w:szCs w:val="18"/>
                <w:lang w:val="en-GB"/>
              </w:rPr>
            </w:pPr>
            <w:r>
              <w:rPr>
                <w:lang w:val="en-GB"/>
              </w:rPr>
              <w:t>Y</w:t>
            </w:r>
            <w:r w:rsidR="00E64A9C">
              <w:rPr>
                <w:vertAlign w:val="subscript"/>
                <w:lang w:val="en-GB"/>
              </w:rPr>
              <w:t>b</w:t>
            </w:r>
            <w:r>
              <w:rPr>
                <w:vertAlign w:val="subscript"/>
                <w:lang w:val="en-GB"/>
              </w:rPr>
              <w:t>io-oil</w:t>
            </w:r>
            <w:r>
              <w:rPr>
                <w:lang w:val="en-GB"/>
              </w:rPr>
              <w:t xml:space="preserve"> (wt%)</w:t>
            </w:r>
          </w:p>
        </w:tc>
        <w:tc>
          <w:tcPr>
            <w:tcW w:w="763" w:type="dxa"/>
            <w:tcBorders>
              <w:top w:val="nil"/>
              <w:left w:val="nil"/>
              <w:bottom w:val="nil"/>
              <w:right w:val="nil"/>
            </w:tcBorders>
            <w:shd w:val="clear" w:color="auto" w:fill="auto"/>
          </w:tcPr>
          <w:p w14:paraId="66358B31" w14:textId="5230BDA7" w:rsidR="0001084B" w:rsidRPr="00447F21" w:rsidRDefault="0001084B" w:rsidP="00C5027B">
            <w:pPr>
              <w:pStyle w:val="CETBodytext"/>
              <w:ind w:right="-1"/>
              <w:jc w:val="right"/>
              <w:rPr>
                <w:rFonts w:cs="Arial"/>
                <w:szCs w:val="18"/>
                <w:lang w:val="en-GB"/>
              </w:rPr>
            </w:pPr>
            <w:r w:rsidRPr="00830442">
              <w:t>50</w:t>
            </w:r>
            <w:r>
              <w:t>.</w:t>
            </w:r>
            <w:r w:rsidRPr="00830442">
              <w:t>1</w:t>
            </w:r>
          </w:p>
        </w:tc>
        <w:tc>
          <w:tcPr>
            <w:tcW w:w="763" w:type="dxa"/>
            <w:tcBorders>
              <w:top w:val="nil"/>
              <w:left w:val="nil"/>
              <w:bottom w:val="nil"/>
              <w:right w:val="nil"/>
            </w:tcBorders>
            <w:shd w:val="clear" w:color="auto" w:fill="auto"/>
          </w:tcPr>
          <w:p w14:paraId="258EB70F" w14:textId="67B104F6" w:rsidR="0001084B" w:rsidRPr="00B57B36" w:rsidRDefault="0001084B" w:rsidP="00C5027B">
            <w:pPr>
              <w:pStyle w:val="CETBodytext"/>
              <w:ind w:right="-1"/>
              <w:jc w:val="right"/>
              <w:rPr>
                <w:rFonts w:cs="Arial"/>
                <w:szCs w:val="18"/>
                <w:lang w:val="en-GB"/>
              </w:rPr>
            </w:pPr>
            <w:r w:rsidRPr="009F170E">
              <w:t>55</w:t>
            </w:r>
            <w:r>
              <w:t>.</w:t>
            </w:r>
            <w:r w:rsidRPr="009F170E">
              <w:t>9</w:t>
            </w:r>
          </w:p>
        </w:tc>
        <w:tc>
          <w:tcPr>
            <w:tcW w:w="763" w:type="dxa"/>
            <w:tcBorders>
              <w:left w:val="nil"/>
            </w:tcBorders>
            <w:shd w:val="clear" w:color="auto" w:fill="FFFFFF"/>
          </w:tcPr>
          <w:p w14:paraId="5BB3EADC" w14:textId="6D1718AC" w:rsidR="0001084B" w:rsidRPr="00B57B36" w:rsidRDefault="0001084B" w:rsidP="00C5027B">
            <w:pPr>
              <w:pStyle w:val="CETBodytext"/>
              <w:ind w:right="-1"/>
              <w:jc w:val="right"/>
              <w:rPr>
                <w:rFonts w:cs="Arial"/>
                <w:szCs w:val="18"/>
                <w:lang w:val="en-GB"/>
              </w:rPr>
            </w:pPr>
            <w:r>
              <w:rPr>
                <w:rFonts w:cs="Arial"/>
                <w:szCs w:val="18"/>
                <w:lang w:val="en-GB"/>
              </w:rPr>
              <w:t>34.4</w:t>
            </w:r>
          </w:p>
        </w:tc>
        <w:tc>
          <w:tcPr>
            <w:tcW w:w="763" w:type="dxa"/>
            <w:shd w:val="clear" w:color="auto" w:fill="FFFFFF"/>
          </w:tcPr>
          <w:p w14:paraId="4451955A" w14:textId="6E22467C" w:rsidR="0001084B" w:rsidRPr="00B57B36" w:rsidRDefault="0001084B" w:rsidP="00C5027B">
            <w:pPr>
              <w:pStyle w:val="CETBodytext"/>
              <w:ind w:right="-1"/>
              <w:jc w:val="right"/>
              <w:rPr>
                <w:rFonts w:cs="Arial"/>
                <w:szCs w:val="18"/>
                <w:lang w:val="en-GB"/>
              </w:rPr>
            </w:pPr>
            <w:r>
              <w:rPr>
                <w:rFonts w:cs="Arial"/>
                <w:szCs w:val="18"/>
                <w:lang w:val="en-GB"/>
              </w:rPr>
              <w:t>51.8</w:t>
            </w:r>
          </w:p>
        </w:tc>
        <w:tc>
          <w:tcPr>
            <w:tcW w:w="763" w:type="dxa"/>
            <w:shd w:val="clear" w:color="auto" w:fill="FFFFFF"/>
          </w:tcPr>
          <w:p w14:paraId="7BF697C4" w14:textId="17415054" w:rsidR="0001084B" w:rsidRPr="00B57B36" w:rsidRDefault="0001084B" w:rsidP="00C5027B">
            <w:pPr>
              <w:pStyle w:val="CETBodytext"/>
              <w:ind w:right="-1"/>
              <w:jc w:val="right"/>
              <w:rPr>
                <w:rFonts w:cs="Arial"/>
                <w:szCs w:val="18"/>
                <w:lang w:val="en-GB"/>
              </w:rPr>
            </w:pPr>
            <w:r>
              <w:rPr>
                <w:rFonts w:cs="Arial"/>
                <w:szCs w:val="18"/>
                <w:lang w:val="en-GB"/>
              </w:rPr>
              <w:t>57.5</w:t>
            </w:r>
          </w:p>
        </w:tc>
        <w:tc>
          <w:tcPr>
            <w:tcW w:w="763" w:type="dxa"/>
            <w:shd w:val="clear" w:color="auto" w:fill="FFFFFF"/>
          </w:tcPr>
          <w:p w14:paraId="2045D09E" w14:textId="4F02C488" w:rsidR="0001084B" w:rsidRPr="00B57B36" w:rsidRDefault="0001084B" w:rsidP="00C5027B">
            <w:pPr>
              <w:pStyle w:val="CETBodytext"/>
              <w:ind w:right="-1"/>
              <w:jc w:val="right"/>
              <w:rPr>
                <w:rFonts w:cs="Arial"/>
                <w:szCs w:val="18"/>
                <w:lang w:val="en-GB"/>
              </w:rPr>
            </w:pPr>
            <w:r>
              <w:rPr>
                <w:rFonts w:cs="Arial"/>
                <w:szCs w:val="18"/>
                <w:lang w:val="en-GB"/>
              </w:rPr>
              <w:t>35.0</w:t>
            </w:r>
          </w:p>
        </w:tc>
        <w:tc>
          <w:tcPr>
            <w:tcW w:w="763" w:type="dxa"/>
            <w:shd w:val="clear" w:color="auto" w:fill="FFFFFF"/>
          </w:tcPr>
          <w:p w14:paraId="09C47BDA" w14:textId="306F2D01" w:rsidR="0001084B" w:rsidRDefault="0001084B" w:rsidP="00C5027B">
            <w:pPr>
              <w:pStyle w:val="CETBodytext"/>
              <w:ind w:right="-1"/>
              <w:jc w:val="right"/>
              <w:rPr>
                <w:rFonts w:cs="Arial"/>
                <w:szCs w:val="18"/>
                <w:lang w:val="en-GB"/>
              </w:rPr>
            </w:pPr>
            <w:r>
              <w:rPr>
                <w:rFonts w:cs="Arial"/>
                <w:szCs w:val="18"/>
                <w:lang w:val="en-GB"/>
              </w:rPr>
              <w:t>52.9</w:t>
            </w:r>
          </w:p>
        </w:tc>
        <w:tc>
          <w:tcPr>
            <w:tcW w:w="763" w:type="dxa"/>
            <w:shd w:val="clear" w:color="auto" w:fill="FFFFFF"/>
          </w:tcPr>
          <w:p w14:paraId="1667DDBF" w14:textId="1D94F9D3" w:rsidR="0001084B" w:rsidRDefault="0001084B" w:rsidP="00C5027B">
            <w:pPr>
              <w:pStyle w:val="CETBodytext"/>
              <w:ind w:right="-1"/>
              <w:jc w:val="right"/>
              <w:rPr>
                <w:rFonts w:cs="Arial"/>
                <w:szCs w:val="18"/>
                <w:lang w:val="en-GB"/>
              </w:rPr>
            </w:pPr>
            <w:r>
              <w:rPr>
                <w:rFonts w:cs="Arial"/>
                <w:szCs w:val="18"/>
                <w:lang w:val="en-GB"/>
              </w:rPr>
              <w:t>58.6</w:t>
            </w:r>
          </w:p>
        </w:tc>
        <w:tc>
          <w:tcPr>
            <w:tcW w:w="763" w:type="dxa"/>
            <w:shd w:val="clear" w:color="auto" w:fill="FFFFFF"/>
          </w:tcPr>
          <w:p w14:paraId="46E2F02C" w14:textId="2E4DCBB8" w:rsidR="0001084B" w:rsidRDefault="0001084B" w:rsidP="00C5027B">
            <w:pPr>
              <w:pStyle w:val="CETBodytext"/>
              <w:ind w:right="-1"/>
              <w:jc w:val="right"/>
              <w:rPr>
                <w:rFonts w:cs="Arial"/>
                <w:szCs w:val="18"/>
                <w:lang w:val="en-GB"/>
              </w:rPr>
            </w:pPr>
            <w:r>
              <w:rPr>
                <w:rFonts w:cs="Arial"/>
                <w:szCs w:val="18"/>
                <w:lang w:val="en-GB"/>
              </w:rPr>
              <w:t>35.2</w:t>
            </w:r>
          </w:p>
        </w:tc>
      </w:tr>
      <w:tr w:rsidR="0001084B" w:rsidRPr="00B57B36" w14:paraId="6112E2E7" w14:textId="0B24B4C9" w:rsidTr="00C5027B">
        <w:tc>
          <w:tcPr>
            <w:tcW w:w="1843" w:type="dxa"/>
            <w:tcBorders>
              <w:right w:val="nil"/>
            </w:tcBorders>
            <w:shd w:val="clear" w:color="auto" w:fill="FFFFFF"/>
          </w:tcPr>
          <w:p w14:paraId="67CFD3B0" w14:textId="0349CE51" w:rsidR="0001084B" w:rsidRPr="00B57B36" w:rsidRDefault="0001084B" w:rsidP="0001084B">
            <w:pPr>
              <w:pStyle w:val="CETBodytext"/>
              <w:ind w:right="-1"/>
              <w:rPr>
                <w:rFonts w:cs="Arial"/>
                <w:szCs w:val="18"/>
                <w:lang w:val="en-GB"/>
              </w:rPr>
            </w:pPr>
            <w:r>
              <w:rPr>
                <w:lang w:val="en-GB"/>
              </w:rPr>
              <w:t>Y</w:t>
            </w:r>
            <w:r w:rsidR="00E64A9C" w:rsidRPr="000B4E7D">
              <w:rPr>
                <w:vertAlign w:val="subscript"/>
                <w:lang w:val="en-GB"/>
              </w:rPr>
              <w:t>c</w:t>
            </w:r>
            <w:r w:rsidR="0001111D">
              <w:rPr>
                <w:vertAlign w:val="subscript"/>
                <w:lang w:val="en-GB"/>
              </w:rPr>
              <w:t>har</w:t>
            </w:r>
            <w:r>
              <w:rPr>
                <w:vertAlign w:val="subscript"/>
                <w:lang w:val="en-GB"/>
              </w:rPr>
              <w:t xml:space="preserve"> </w:t>
            </w:r>
            <w:r>
              <w:rPr>
                <w:lang w:val="en-GB"/>
              </w:rPr>
              <w:t>(wt%)</w:t>
            </w:r>
          </w:p>
        </w:tc>
        <w:tc>
          <w:tcPr>
            <w:tcW w:w="763" w:type="dxa"/>
            <w:tcBorders>
              <w:top w:val="nil"/>
              <w:left w:val="nil"/>
              <w:bottom w:val="nil"/>
              <w:right w:val="nil"/>
            </w:tcBorders>
            <w:shd w:val="clear" w:color="auto" w:fill="auto"/>
          </w:tcPr>
          <w:p w14:paraId="730D5453" w14:textId="48C39918" w:rsidR="0001084B" w:rsidRPr="00447F21" w:rsidRDefault="0001084B" w:rsidP="00C5027B">
            <w:pPr>
              <w:pStyle w:val="CETBodytext"/>
              <w:ind w:right="-1"/>
              <w:jc w:val="right"/>
              <w:rPr>
                <w:rFonts w:cs="Arial"/>
                <w:szCs w:val="18"/>
                <w:lang w:val="en-GB"/>
              </w:rPr>
            </w:pPr>
            <w:r w:rsidRPr="00830442">
              <w:t>30</w:t>
            </w:r>
            <w:r>
              <w:t>.</w:t>
            </w:r>
            <w:r w:rsidRPr="00830442">
              <w:t>4</w:t>
            </w:r>
          </w:p>
        </w:tc>
        <w:tc>
          <w:tcPr>
            <w:tcW w:w="763" w:type="dxa"/>
            <w:tcBorders>
              <w:top w:val="nil"/>
              <w:left w:val="nil"/>
              <w:bottom w:val="nil"/>
              <w:right w:val="nil"/>
            </w:tcBorders>
            <w:shd w:val="clear" w:color="auto" w:fill="auto"/>
          </w:tcPr>
          <w:p w14:paraId="0EC93FB3" w14:textId="5BF8B9BB" w:rsidR="0001084B" w:rsidRPr="00B57B36" w:rsidRDefault="0001084B" w:rsidP="00C5027B">
            <w:pPr>
              <w:pStyle w:val="CETBodytext"/>
              <w:ind w:right="-1"/>
              <w:jc w:val="right"/>
              <w:rPr>
                <w:rFonts w:cs="Arial"/>
                <w:szCs w:val="18"/>
                <w:lang w:val="en-GB"/>
              </w:rPr>
            </w:pPr>
            <w:r w:rsidRPr="009F170E">
              <w:t>22</w:t>
            </w:r>
            <w:r>
              <w:t>.</w:t>
            </w:r>
            <w:r w:rsidRPr="009F170E">
              <w:t>0</w:t>
            </w:r>
          </w:p>
        </w:tc>
        <w:tc>
          <w:tcPr>
            <w:tcW w:w="763" w:type="dxa"/>
            <w:tcBorders>
              <w:left w:val="nil"/>
            </w:tcBorders>
            <w:shd w:val="clear" w:color="auto" w:fill="FFFFFF"/>
          </w:tcPr>
          <w:p w14:paraId="2AF8EEF1" w14:textId="3953CCD1" w:rsidR="0001084B" w:rsidRPr="00B57B36" w:rsidRDefault="0001084B" w:rsidP="00C5027B">
            <w:pPr>
              <w:pStyle w:val="CETBodytext"/>
              <w:ind w:right="-1"/>
              <w:jc w:val="right"/>
              <w:rPr>
                <w:rFonts w:cs="Arial"/>
                <w:szCs w:val="18"/>
                <w:lang w:val="en-GB"/>
              </w:rPr>
            </w:pPr>
            <w:r>
              <w:rPr>
                <w:rFonts w:cs="Arial"/>
                <w:szCs w:val="18"/>
                <w:lang w:val="en-GB"/>
              </w:rPr>
              <w:t>54.7</w:t>
            </w:r>
          </w:p>
        </w:tc>
        <w:tc>
          <w:tcPr>
            <w:tcW w:w="763" w:type="dxa"/>
            <w:shd w:val="clear" w:color="auto" w:fill="FFFFFF"/>
          </w:tcPr>
          <w:p w14:paraId="648BAB33" w14:textId="00971227" w:rsidR="0001084B" w:rsidRPr="00B57B36" w:rsidRDefault="0001084B" w:rsidP="00C5027B">
            <w:pPr>
              <w:pStyle w:val="CETBodytext"/>
              <w:ind w:right="-1"/>
              <w:jc w:val="right"/>
              <w:rPr>
                <w:rFonts w:cs="Arial"/>
                <w:szCs w:val="18"/>
                <w:lang w:val="en-GB"/>
              </w:rPr>
            </w:pPr>
            <w:r>
              <w:rPr>
                <w:rFonts w:cs="Arial"/>
                <w:szCs w:val="18"/>
                <w:lang w:val="en-GB"/>
              </w:rPr>
              <w:t>27.2</w:t>
            </w:r>
          </w:p>
        </w:tc>
        <w:tc>
          <w:tcPr>
            <w:tcW w:w="763" w:type="dxa"/>
            <w:shd w:val="clear" w:color="auto" w:fill="FFFFFF"/>
          </w:tcPr>
          <w:p w14:paraId="4F2B3419" w14:textId="682656EC" w:rsidR="0001084B" w:rsidRPr="00B57B36" w:rsidRDefault="0001084B" w:rsidP="00C5027B">
            <w:pPr>
              <w:pStyle w:val="CETBodytext"/>
              <w:ind w:right="-1"/>
              <w:jc w:val="right"/>
              <w:rPr>
                <w:rFonts w:cs="Arial"/>
                <w:szCs w:val="18"/>
                <w:lang w:val="en-GB"/>
              </w:rPr>
            </w:pPr>
            <w:r>
              <w:rPr>
                <w:rFonts w:cs="Arial"/>
                <w:szCs w:val="18"/>
                <w:lang w:val="en-GB"/>
              </w:rPr>
              <w:t>19.9</w:t>
            </w:r>
          </w:p>
        </w:tc>
        <w:tc>
          <w:tcPr>
            <w:tcW w:w="763" w:type="dxa"/>
            <w:shd w:val="clear" w:color="auto" w:fill="FFFFFF"/>
          </w:tcPr>
          <w:p w14:paraId="2AF34B86" w14:textId="10E7C51B" w:rsidR="0001084B" w:rsidRPr="00B57B36" w:rsidRDefault="0001084B" w:rsidP="00C5027B">
            <w:pPr>
              <w:pStyle w:val="CETBodytext"/>
              <w:ind w:right="-1"/>
              <w:jc w:val="right"/>
              <w:rPr>
                <w:rFonts w:cs="Arial"/>
                <w:szCs w:val="18"/>
                <w:lang w:val="en-GB"/>
              </w:rPr>
            </w:pPr>
            <w:r>
              <w:rPr>
                <w:rFonts w:cs="Arial"/>
                <w:szCs w:val="18"/>
                <w:lang w:val="en-GB"/>
              </w:rPr>
              <w:t>53.8</w:t>
            </w:r>
          </w:p>
        </w:tc>
        <w:tc>
          <w:tcPr>
            <w:tcW w:w="763" w:type="dxa"/>
            <w:shd w:val="clear" w:color="auto" w:fill="FFFFFF"/>
          </w:tcPr>
          <w:p w14:paraId="3489DE17" w14:textId="60E7BB7B" w:rsidR="0001084B" w:rsidRDefault="0001084B" w:rsidP="00C5027B">
            <w:pPr>
              <w:pStyle w:val="CETBodytext"/>
              <w:jc w:val="right"/>
              <w:rPr>
                <w:rFonts w:cs="Arial"/>
                <w:szCs w:val="18"/>
                <w:lang w:val="en-GB"/>
              </w:rPr>
            </w:pPr>
            <w:r>
              <w:rPr>
                <w:rFonts w:cs="Arial"/>
                <w:szCs w:val="18"/>
                <w:lang w:val="en-GB"/>
              </w:rPr>
              <w:t>24.7</w:t>
            </w:r>
          </w:p>
        </w:tc>
        <w:tc>
          <w:tcPr>
            <w:tcW w:w="763" w:type="dxa"/>
            <w:shd w:val="clear" w:color="auto" w:fill="FFFFFF"/>
          </w:tcPr>
          <w:p w14:paraId="4529126A" w14:textId="3C0AFB43" w:rsidR="0001084B" w:rsidRDefault="0001084B" w:rsidP="00C5027B">
            <w:pPr>
              <w:pStyle w:val="CETBodytext"/>
              <w:ind w:right="-1"/>
              <w:jc w:val="right"/>
              <w:rPr>
                <w:rFonts w:cs="Arial"/>
                <w:szCs w:val="18"/>
                <w:lang w:val="en-GB"/>
              </w:rPr>
            </w:pPr>
            <w:r>
              <w:rPr>
                <w:rFonts w:cs="Arial"/>
                <w:szCs w:val="18"/>
                <w:lang w:val="en-GB"/>
              </w:rPr>
              <w:t>17.9</w:t>
            </w:r>
          </w:p>
        </w:tc>
        <w:tc>
          <w:tcPr>
            <w:tcW w:w="763" w:type="dxa"/>
            <w:shd w:val="clear" w:color="auto" w:fill="FFFFFF"/>
          </w:tcPr>
          <w:p w14:paraId="1A382C9B" w14:textId="71514F3C" w:rsidR="0001084B" w:rsidRDefault="0001084B" w:rsidP="00C5027B">
            <w:pPr>
              <w:pStyle w:val="CETBodytext"/>
              <w:ind w:right="-1"/>
              <w:jc w:val="right"/>
              <w:rPr>
                <w:rFonts w:cs="Arial"/>
                <w:szCs w:val="18"/>
                <w:lang w:val="en-GB"/>
              </w:rPr>
            </w:pPr>
            <w:r>
              <w:rPr>
                <w:rFonts w:cs="Arial"/>
                <w:szCs w:val="18"/>
                <w:lang w:val="en-GB"/>
              </w:rPr>
              <w:t>53.0</w:t>
            </w:r>
          </w:p>
        </w:tc>
      </w:tr>
      <w:tr w:rsidR="0001084B" w:rsidRPr="00B57B36" w14:paraId="1974087C" w14:textId="781408E0" w:rsidTr="00C5027B">
        <w:tc>
          <w:tcPr>
            <w:tcW w:w="1843" w:type="dxa"/>
            <w:tcBorders>
              <w:right w:val="nil"/>
            </w:tcBorders>
            <w:shd w:val="clear" w:color="auto" w:fill="FFFFFF"/>
          </w:tcPr>
          <w:p w14:paraId="6225179E" w14:textId="6497E765" w:rsidR="0001084B" w:rsidRPr="00B57B36" w:rsidRDefault="0001084B" w:rsidP="0001084B">
            <w:pPr>
              <w:pStyle w:val="CETBodytext"/>
              <w:ind w:right="-1"/>
              <w:rPr>
                <w:rFonts w:cs="Arial"/>
                <w:szCs w:val="18"/>
                <w:lang w:val="en-GB"/>
              </w:rPr>
            </w:pPr>
            <w:r>
              <w:rPr>
                <w:lang w:val="en-GB"/>
              </w:rPr>
              <w:t>Y</w:t>
            </w:r>
            <w:r w:rsidR="00E64A9C">
              <w:rPr>
                <w:vertAlign w:val="subscript"/>
                <w:lang w:val="en-GB"/>
              </w:rPr>
              <w:t>g</w:t>
            </w:r>
            <w:r>
              <w:rPr>
                <w:vertAlign w:val="subscript"/>
                <w:lang w:val="en-GB"/>
              </w:rPr>
              <w:t xml:space="preserve">ases </w:t>
            </w:r>
            <w:r>
              <w:rPr>
                <w:lang w:val="en-GB"/>
              </w:rPr>
              <w:t>(wt%)</w:t>
            </w:r>
          </w:p>
        </w:tc>
        <w:tc>
          <w:tcPr>
            <w:tcW w:w="763" w:type="dxa"/>
            <w:tcBorders>
              <w:top w:val="nil"/>
              <w:left w:val="nil"/>
              <w:bottom w:val="nil"/>
              <w:right w:val="nil"/>
            </w:tcBorders>
            <w:shd w:val="clear" w:color="auto" w:fill="auto"/>
          </w:tcPr>
          <w:p w14:paraId="12CF14AC" w14:textId="106D77B0" w:rsidR="0001084B" w:rsidRPr="00447F21" w:rsidRDefault="0001084B" w:rsidP="00C5027B">
            <w:pPr>
              <w:pStyle w:val="CETBodytext"/>
              <w:ind w:right="-1"/>
              <w:jc w:val="right"/>
              <w:rPr>
                <w:rFonts w:cs="Arial"/>
                <w:szCs w:val="18"/>
                <w:lang w:val="en-GB"/>
              </w:rPr>
            </w:pPr>
            <w:r w:rsidRPr="00830442">
              <w:t>19</w:t>
            </w:r>
            <w:r>
              <w:t>.</w:t>
            </w:r>
            <w:r w:rsidRPr="00830442">
              <w:t>5</w:t>
            </w:r>
          </w:p>
        </w:tc>
        <w:tc>
          <w:tcPr>
            <w:tcW w:w="763" w:type="dxa"/>
            <w:tcBorders>
              <w:top w:val="nil"/>
              <w:left w:val="nil"/>
              <w:bottom w:val="nil"/>
              <w:right w:val="nil"/>
            </w:tcBorders>
            <w:shd w:val="clear" w:color="auto" w:fill="auto"/>
          </w:tcPr>
          <w:p w14:paraId="064452C8" w14:textId="55DB6017" w:rsidR="0001084B" w:rsidRPr="00B57B36" w:rsidRDefault="0001084B" w:rsidP="00C5027B">
            <w:pPr>
              <w:pStyle w:val="CETBodytext"/>
              <w:ind w:right="-1"/>
              <w:jc w:val="right"/>
              <w:rPr>
                <w:rFonts w:cs="Arial"/>
                <w:szCs w:val="18"/>
                <w:lang w:val="en-GB"/>
              </w:rPr>
            </w:pPr>
            <w:r w:rsidRPr="009F170E">
              <w:t>22</w:t>
            </w:r>
            <w:r>
              <w:t>.</w:t>
            </w:r>
            <w:r w:rsidRPr="009F170E">
              <w:t>1</w:t>
            </w:r>
          </w:p>
        </w:tc>
        <w:tc>
          <w:tcPr>
            <w:tcW w:w="763" w:type="dxa"/>
            <w:tcBorders>
              <w:left w:val="nil"/>
            </w:tcBorders>
            <w:shd w:val="clear" w:color="auto" w:fill="FFFFFF"/>
          </w:tcPr>
          <w:p w14:paraId="4407EE3A" w14:textId="48E01C5D" w:rsidR="0001084B" w:rsidRPr="00B57B36" w:rsidRDefault="0001084B" w:rsidP="00C5027B">
            <w:pPr>
              <w:pStyle w:val="CETBodytext"/>
              <w:ind w:right="-1"/>
              <w:jc w:val="right"/>
              <w:rPr>
                <w:rFonts w:cs="Arial"/>
                <w:szCs w:val="18"/>
                <w:lang w:val="en-GB"/>
              </w:rPr>
            </w:pPr>
            <w:r>
              <w:rPr>
                <w:rFonts w:cs="Arial"/>
                <w:szCs w:val="18"/>
                <w:lang w:val="en-GB"/>
              </w:rPr>
              <w:t>10.9</w:t>
            </w:r>
          </w:p>
        </w:tc>
        <w:tc>
          <w:tcPr>
            <w:tcW w:w="763" w:type="dxa"/>
            <w:shd w:val="clear" w:color="auto" w:fill="FFFFFF"/>
          </w:tcPr>
          <w:p w14:paraId="254D7597" w14:textId="3175D32C" w:rsidR="0001084B" w:rsidRPr="00B57B36" w:rsidRDefault="0001084B" w:rsidP="00C5027B">
            <w:pPr>
              <w:pStyle w:val="CETBodytext"/>
              <w:ind w:right="-1"/>
              <w:jc w:val="right"/>
              <w:rPr>
                <w:rFonts w:cs="Arial"/>
                <w:szCs w:val="18"/>
                <w:lang w:val="en-GB"/>
              </w:rPr>
            </w:pPr>
            <w:r>
              <w:rPr>
                <w:rFonts w:cs="Arial"/>
                <w:szCs w:val="18"/>
                <w:lang w:val="en-GB"/>
              </w:rPr>
              <w:t>21.0</w:t>
            </w:r>
          </w:p>
        </w:tc>
        <w:tc>
          <w:tcPr>
            <w:tcW w:w="763" w:type="dxa"/>
            <w:shd w:val="clear" w:color="auto" w:fill="FFFFFF"/>
          </w:tcPr>
          <w:p w14:paraId="3F20320A" w14:textId="69E9BD8D" w:rsidR="0001084B" w:rsidRPr="00B57B36" w:rsidRDefault="0001084B" w:rsidP="00C5027B">
            <w:pPr>
              <w:pStyle w:val="CETBodytext"/>
              <w:ind w:right="-1"/>
              <w:jc w:val="right"/>
              <w:rPr>
                <w:rFonts w:cs="Arial"/>
                <w:szCs w:val="18"/>
                <w:lang w:val="en-GB"/>
              </w:rPr>
            </w:pPr>
            <w:r>
              <w:rPr>
                <w:rFonts w:cs="Arial"/>
                <w:szCs w:val="18"/>
                <w:lang w:val="en-GB"/>
              </w:rPr>
              <w:t>22.6</w:t>
            </w:r>
          </w:p>
        </w:tc>
        <w:tc>
          <w:tcPr>
            <w:tcW w:w="763" w:type="dxa"/>
            <w:shd w:val="clear" w:color="auto" w:fill="FFFFFF"/>
          </w:tcPr>
          <w:p w14:paraId="7F4AFB23" w14:textId="55274E93" w:rsidR="0001084B" w:rsidRPr="00B57B36" w:rsidRDefault="0001084B" w:rsidP="00C5027B">
            <w:pPr>
              <w:pStyle w:val="CETBodytext"/>
              <w:ind w:right="-1"/>
              <w:jc w:val="right"/>
              <w:rPr>
                <w:rFonts w:cs="Arial"/>
                <w:szCs w:val="18"/>
                <w:lang w:val="en-GB"/>
              </w:rPr>
            </w:pPr>
            <w:r>
              <w:rPr>
                <w:rFonts w:cs="Arial"/>
                <w:szCs w:val="18"/>
                <w:lang w:val="en-GB"/>
              </w:rPr>
              <w:t>11.2</w:t>
            </w:r>
          </w:p>
        </w:tc>
        <w:tc>
          <w:tcPr>
            <w:tcW w:w="763" w:type="dxa"/>
            <w:shd w:val="clear" w:color="auto" w:fill="FFFFFF"/>
          </w:tcPr>
          <w:p w14:paraId="04E08BB0" w14:textId="41A61319" w:rsidR="0001084B" w:rsidRDefault="0001084B" w:rsidP="00C5027B">
            <w:pPr>
              <w:pStyle w:val="CETBodytext"/>
              <w:ind w:right="-1"/>
              <w:jc w:val="right"/>
              <w:rPr>
                <w:rFonts w:cs="Arial"/>
                <w:szCs w:val="18"/>
                <w:lang w:val="en-GB"/>
              </w:rPr>
            </w:pPr>
            <w:r>
              <w:rPr>
                <w:rFonts w:cs="Arial"/>
                <w:szCs w:val="18"/>
                <w:lang w:val="en-GB"/>
              </w:rPr>
              <w:t>22.4</w:t>
            </w:r>
          </w:p>
        </w:tc>
        <w:tc>
          <w:tcPr>
            <w:tcW w:w="763" w:type="dxa"/>
            <w:shd w:val="clear" w:color="auto" w:fill="FFFFFF"/>
          </w:tcPr>
          <w:p w14:paraId="43805296" w14:textId="5C1FC43C" w:rsidR="0001084B" w:rsidRDefault="0001084B" w:rsidP="00C5027B">
            <w:pPr>
              <w:pStyle w:val="CETBodytext"/>
              <w:ind w:right="-1"/>
              <w:jc w:val="right"/>
              <w:rPr>
                <w:rFonts w:cs="Arial"/>
                <w:szCs w:val="18"/>
                <w:lang w:val="en-GB"/>
              </w:rPr>
            </w:pPr>
            <w:r>
              <w:rPr>
                <w:rFonts w:cs="Arial"/>
                <w:szCs w:val="18"/>
                <w:lang w:val="en-GB"/>
              </w:rPr>
              <w:t>23.5</w:t>
            </w:r>
          </w:p>
        </w:tc>
        <w:tc>
          <w:tcPr>
            <w:tcW w:w="763" w:type="dxa"/>
            <w:shd w:val="clear" w:color="auto" w:fill="FFFFFF"/>
          </w:tcPr>
          <w:p w14:paraId="33A58006" w14:textId="71536B72" w:rsidR="0001084B" w:rsidRDefault="0001084B" w:rsidP="00C5027B">
            <w:pPr>
              <w:pStyle w:val="CETBodytext"/>
              <w:ind w:right="-1"/>
              <w:jc w:val="right"/>
              <w:rPr>
                <w:rFonts w:cs="Arial"/>
                <w:szCs w:val="18"/>
                <w:lang w:val="en-GB"/>
              </w:rPr>
            </w:pPr>
            <w:r>
              <w:rPr>
                <w:rFonts w:cs="Arial"/>
                <w:szCs w:val="18"/>
                <w:lang w:val="en-GB"/>
              </w:rPr>
              <w:t>11.7</w:t>
            </w:r>
          </w:p>
        </w:tc>
      </w:tr>
      <w:tr w:rsidR="0001084B" w:rsidRPr="00B57B36" w14:paraId="613C7588" w14:textId="6F2D2963" w:rsidTr="00C5027B">
        <w:tc>
          <w:tcPr>
            <w:tcW w:w="1843" w:type="dxa"/>
            <w:shd w:val="clear" w:color="auto" w:fill="FFFFFF"/>
          </w:tcPr>
          <w:p w14:paraId="75130AEA" w14:textId="37D4666C" w:rsidR="0001084B" w:rsidRPr="00B57B36" w:rsidRDefault="0001084B" w:rsidP="0001084B">
            <w:pPr>
              <w:pStyle w:val="CETBodytext"/>
              <w:ind w:right="-1"/>
              <w:rPr>
                <w:rFonts w:cs="Arial"/>
                <w:szCs w:val="18"/>
                <w:lang w:val="en-GB"/>
              </w:rPr>
            </w:pPr>
            <w:r>
              <w:rPr>
                <w:rFonts w:cs="Arial"/>
                <w:szCs w:val="18"/>
                <w:lang w:val="en-GB"/>
              </w:rPr>
              <w:t>HHV</w:t>
            </w:r>
            <w:r w:rsidR="00E64A9C">
              <w:rPr>
                <w:rFonts w:cs="Arial"/>
                <w:szCs w:val="18"/>
                <w:vertAlign w:val="subscript"/>
                <w:lang w:val="en-GB"/>
              </w:rPr>
              <w:t>bio-oil</w:t>
            </w:r>
            <w:r>
              <w:rPr>
                <w:rFonts w:cs="Arial"/>
                <w:szCs w:val="18"/>
                <w:lang w:val="en-GB"/>
              </w:rPr>
              <w:t xml:space="preserve"> (MJ/kg)</w:t>
            </w:r>
          </w:p>
        </w:tc>
        <w:tc>
          <w:tcPr>
            <w:tcW w:w="763" w:type="dxa"/>
            <w:shd w:val="clear" w:color="auto" w:fill="FFFFFF"/>
          </w:tcPr>
          <w:p w14:paraId="3EF289C2" w14:textId="33AC0E1A" w:rsidR="0001084B" w:rsidRPr="00E84059" w:rsidRDefault="0001084B" w:rsidP="00C5027B">
            <w:pPr>
              <w:pStyle w:val="CETBodytext"/>
              <w:jc w:val="right"/>
              <w:rPr>
                <w:lang w:val="pt-BR"/>
              </w:rPr>
            </w:pPr>
            <w:r>
              <w:t>33.</w:t>
            </w:r>
            <w:r w:rsidR="007B5861">
              <w:t>5</w:t>
            </w:r>
          </w:p>
        </w:tc>
        <w:tc>
          <w:tcPr>
            <w:tcW w:w="763" w:type="dxa"/>
            <w:shd w:val="clear" w:color="auto" w:fill="FFFFFF"/>
          </w:tcPr>
          <w:p w14:paraId="594E87C3" w14:textId="6AA5C3E6" w:rsidR="0001084B" w:rsidRPr="00B57B36" w:rsidRDefault="0001084B" w:rsidP="00C5027B">
            <w:pPr>
              <w:pStyle w:val="CETBodytext"/>
              <w:jc w:val="right"/>
              <w:rPr>
                <w:rFonts w:cs="Arial"/>
                <w:szCs w:val="18"/>
              </w:rPr>
            </w:pPr>
            <w:r>
              <w:rPr>
                <w:rFonts w:cs="Arial"/>
                <w:szCs w:val="18"/>
              </w:rPr>
              <w:t>36.2</w:t>
            </w:r>
          </w:p>
        </w:tc>
        <w:tc>
          <w:tcPr>
            <w:tcW w:w="763" w:type="dxa"/>
            <w:shd w:val="clear" w:color="auto" w:fill="FFFFFF"/>
          </w:tcPr>
          <w:p w14:paraId="7696A2A6" w14:textId="74594131" w:rsidR="0001084B" w:rsidRPr="00B57B36" w:rsidRDefault="0001084B" w:rsidP="00C5027B">
            <w:pPr>
              <w:pStyle w:val="CETBodytext"/>
              <w:jc w:val="right"/>
              <w:rPr>
                <w:rFonts w:cs="Arial"/>
                <w:szCs w:val="18"/>
              </w:rPr>
            </w:pPr>
            <w:r>
              <w:rPr>
                <w:rFonts w:cs="Arial"/>
                <w:szCs w:val="18"/>
              </w:rPr>
              <w:t>30.6</w:t>
            </w:r>
          </w:p>
        </w:tc>
        <w:tc>
          <w:tcPr>
            <w:tcW w:w="763" w:type="dxa"/>
            <w:shd w:val="clear" w:color="auto" w:fill="FFFFFF"/>
          </w:tcPr>
          <w:p w14:paraId="7E223B4D" w14:textId="46BB58BE" w:rsidR="0001084B" w:rsidRPr="00B57B36" w:rsidRDefault="0001084B" w:rsidP="00C5027B">
            <w:pPr>
              <w:pStyle w:val="CETBodytext"/>
              <w:ind w:right="-1"/>
              <w:jc w:val="right"/>
              <w:rPr>
                <w:rFonts w:cs="Arial"/>
                <w:szCs w:val="18"/>
                <w:lang w:val="en-GB"/>
              </w:rPr>
            </w:pPr>
            <w:r>
              <w:rPr>
                <w:rFonts w:cs="Arial"/>
                <w:szCs w:val="18"/>
                <w:lang w:val="en-GB"/>
              </w:rPr>
              <w:t>3</w:t>
            </w:r>
            <w:r w:rsidR="007B5861">
              <w:rPr>
                <w:rFonts w:cs="Arial"/>
                <w:szCs w:val="18"/>
                <w:lang w:val="en-GB"/>
              </w:rPr>
              <w:t>4</w:t>
            </w:r>
            <w:r>
              <w:rPr>
                <w:rFonts w:cs="Arial"/>
                <w:szCs w:val="18"/>
                <w:lang w:val="en-GB"/>
              </w:rPr>
              <w:t>.</w:t>
            </w:r>
            <w:r w:rsidR="007B5861">
              <w:rPr>
                <w:rFonts w:cs="Arial"/>
                <w:szCs w:val="18"/>
                <w:lang w:val="en-GB"/>
              </w:rPr>
              <w:t>0</w:t>
            </w:r>
          </w:p>
        </w:tc>
        <w:tc>
          <w:tcPr>
            <w:tcW w:w="763" w:type="dxa"/>
            <w:shd w:val="clear" w:color="auto" w:fill="FFFFFF"/>
          </w:tcPr>
          <w:p w14:paraId="328338BA" w14:textId="1C48549B" w:rsidR="0001084B" w:rsidRPr="00B57B36" w:rsidRDefault="0001084B" w:rsidP="00C5027B">
            <w:pPr>
              <w:pStyle w:val="CETBodytext"/>
              <w:ind w:right="-1"/>
              <w:jc w:val="right"/>
              <w:rPr>
                <w:rFonts w:cs="Arial"/>
                <w:szCs w:val="18"/>
                <w:lang w:val="en-GB"/>
              </w:rPr>
            </w:pPr>
            <w:r>
              <w:rPr>
                <w:rFonts w:cs="Arial"/>
                <w:szCs w:val="18"/>
                <w:lang w:val="en-GB"/>
              </w:rPr>
              <w:t>36.5</w:t>
            </w:r>
          </w:p>
        </w:tc>
        <w:tc>
          <w:tcPr>
            <w:tcW w:w="763" w:type="dxa"/>
            <w:shd w:val="clear" w:color="auto" w:fill="FFFFFF"/>
          </w:tcPr>
          <w:p w14:paraId="0BEAAD06" w14:textId="1DE28126" w:rsidR="0001084B" w:rsidRPr="00B57B36" w:rsidRDefault="0001084B" w:rsidP="00C5027B">
            <w:pPr>
              <w:pStyle w:val="CETBodytext"/>
              <w:ind w:right="-1"/>
              <w:jc w:val="right"/>
              <w:rPr>
                <w:rFonts w:cs="Arial"/>
                <w:szCs w:val="18"/>
                <w:lang w:val="en-GB"/>
              </w:rPr>
            </w:pPr>
            <w:r>
              <w:rPr>
                <w:rFonts w:cs="Arial"/>
                <w:szCs w:val="18"/>
                <w:lang w:val="en-GB"/>
              </w:rPr>
              <w:t>30.9</w:t>
            </w:r>
          </w:p>
        </w:tc>
        <w:tc>
          <w:tcPr>
            <w:tcW w:w="763" w:type="dxa"/>
            <w:shd w:val="clear" w:color="auto" w:fill="FFFFFF"/>
          </w:tcPr>
          <w:p w14:paraId="13F8CA99" w14:textId="2D45B618" w:rsidR="0001084B" w:rsidRDefault="0001084B" w:rsidP="00C5027B">
            <w:pPr>
              <w:pStyle w:val="CETBodytext"/>
              <w:ind w:right="-1"/>
              <w:jc w:val="right"/>
              <w:rPr>
                <w:rFonts w:cs="Arial"/>
                <w:szCs w:val="18"/>
                <w:lang w:val="en-GB"/>
              </w:rPr>
            </w:pPr>
            <w:r>
              <w:rPr>
                <w:rFonts w:cs="Arial"/>
                <w:szCs w:val="18"/>
                <w:lang w:val="en-GB"/>
              </w:rPr>
              <w:t>34.</w:t>
            </w:r>
            <w:r w:rsidR="007B5861">
              <w:rPr>
                <w:rFonts w:cs="Arial"/>
                <w:szCs w:val="18"/>
                <w:lang w:val="en-GB"/>
              </w:rPr>
              <w:t>2</w:t>
            </w:r>
          </w:p>
        </w:tc>
        <w:tc>
          <w:tcPr>
            <w:tcW w:w="763" w:type="dxa"/>
            <w:shd w:val="clear" w:color="auto" w:fill="FFFFFF"/>
          </w:tcPr>
          <w:p w14:paraId="1E21E688" w14:textId="66678970" w:rsidR="0001084B" w:rsidRDefault="0001084B" w:rsidP="00C5027B">
            <w:pPr>
              <w:pStyle w:val="CETBodytext"/>
              <w:ind w:right="-1"/>
              <w:jc w:val="right"/>
              <w:rPr>
                <w:rFonts w:cs="Arial"/>
                <w:szCs w:val="18"/>
                <w:lang w:val="en-GB"/>
              </w:rPr>
            </w:pPr>
            <w:r>
              <w:rPr>
                <w:rFonts w:cs="Arial"/>
                <w:szCs w:val="18"/>
                <w:lang w:val="en-GB"/>
              </w:rPr>
              <w:t>36.7</w:t>
            </w:r>
          </w:p>
        </w:tc>
        <w:tc>
          <w:tcPr>
            <w:tcW w:w="763" w:type="dxa"/>
            <w:shd w:val="clear" w:color="auto" w:fill="FFFFFF"/>
          </w:tcPr>
          <w:p w14:paraId="3299B88C" w14:textId="2D107BE9" w:rsidR="0001084B" w:rsidRDefault="0001084B" w:rsidP="00C5027B">
            <w:pPr>
              <w:pStyle w:val="CETBodytext"/>
              <w:ind w:right="-1"/>
              <w:jc w:val="right"/>
              <w:rPr>
                <w:rFonts w:cs="Arial"/>
                <w:szCs w:val="18"/>
                <w:lang w:val="en-GB"/>
              </w:rPr>
            </w:pPr>
            <w:r>
              <w:rPr>
                <w:rFonts w:cs="Arial"/>
                <w:szCs w:val="18"/>
                <w:lang w:val="en-GB"/>
              </w:rPr>
              <w:t>31.0</w:t>
            </w:r>
          </w:p>
        </w:tc>
      </w:tr>
      <w:tr w:rsidR="00E64A9C" w:rsidRPr="00B57B36" w14:paraId="5A6FCA12" w14:textId="77777777" w:rsidTr="00C5027B">
        <w:tc>
          <w:tcPr>
            <w:tcW w:w="1843" w:type="dxa"/>
            <w:shd w:val="clear" w:color="auto" w:fill="FFFFFF"/>
          </w:tcPr>
          <w:p w14:paraId="628D77AE" w14:textId="5F402F8C" w:rsidR="00E64A9C" w:rsidRDefault="00E64A9C" w:rsidP="00E64A9C">
            <w:pPr>
              <w:pStyle w:val="CETBodytext"/>
              <w:ind w:right="-1"/>
              <w:rPr>
                <w:rFonts w:cs="Arial"/>
                <w:szCs w:val="18"/>
                <w:lang w:val="en-GB"/>
              </w:rPr>
            </w:pPr>
            <w:r w:rsidRPr="00E64A9C">
              <w:rPr>
                <w:rFonts w:ascii="Calibri" w:hAnsi="Calibri" w:cs="Calibri"/>
                <w:szCs w:val="18"/>
                <w:lang w:val="en-GB"/>
              </w:rPr>
              <w:t>ρ</w:t>
            </w:r>
            <w:r w:rsidRPr="00E64A9C">
              <w:rPr>
                <w:rFonts w:cs="Arial"/>
                <w:szCs w:val="18"/>
                <w:vertAlign w:val="subscript"/>
                <w:lang w:val="en-GB"/>
              </w:rPr>
              <w:t>b</w:t>
            </w:r>
            <w:r>
              <w:rPr>
                <w:rFonts w:cs="Arial"/>
                <w:szCs w:val="18"/>
                <w:vertAlign w:val="subscript"/>
                <w:lang w:val="en-GB"/>
              </w:rPr>
              <w:t xml:space="preserve">io-oil </w:t>
            </w:r>
            <w:r>
              <w:rPr>
                <w:rFonts w:cs="Arial"/>
                <w:szCs w:val="18"/>
                <w:lang w:val="en-GB"/>
              </w:rPr>
              <w:t>(kg/m</w:t>
            </w:r>
            <w:r>
              <w:rPr>
                <w:rFonts w:cs="Arial"/>
                <w:szCs w:val="18"/>
                <w:vertAlign w:val="superscript"/>
                <w:lang w:val="en-GB"/>
              </w:rPr>
              <w:t>3</w:t>
            </w:r>
            <w:r>
              <w:rPr>
                <w:rFonts w:cs="Arial"/>
                <w:szCs w:val="18"/>
                <w:lang w:val="en-GB"/>
              </w:rPr>
              <w:t>)</w:t>
            </w:r>
          </w:p>
        </w:tc>
        <w:tc>
          <w:tcPr>
            <w:tcW w:w="763" w:type="dxa"/>
            <w:shd w:val="clear" w:color="auto" w:fill="FFFFFF"/>
          </w:tcPr>
          <w:p w14:paraId="68354C77" w14:textId="3C6CEF57" w:rsidR="00E64A9C" w:rsidRDefault="00E64A9C" w:rsidP="00E64A9C">
            <w:pPr>
              <w:pStyle w:val="CETBodytext"/>
              <w:jc w:val="right"/>
            </w:pPr>
            <w:r w:rsidRPr="00195EA8">
              <w:t>1094.4</w:t>
            </w:r>
          </w:p>
        </w:tc>
        <w:tc>
          <w:tcPr>
            <w:tcW w:w="763" w:type="dxa"/>
            <w:shd w:val="clear" w:color="auto" w:fill="FFFFFF"/>
          </w:tcPr>
          <w:p w14:paraId="5FC34D8A" w14:textId="7C00D043" w:rsidR="00E64A9C" w:rsidRDefault="00E64A9C" w:rsidP="00E64A9C">
            <w:pPr>
              <w:pStyle w:val="CETBodytext"/>
              <w:jc w:val="right"/>
              <w:rPr>
                <w:rFonts w:cs="Arial"/>
                <w:szCs w:val="18"/>
              </w:rPr>
            </w:pPr>
            <w:r w:rsidRPr="00195EA8">
              <w:rPr>
                <w:rFonts w:cs="Arial"/>
                <w:szCs w:val="18"/>
              </w:rPr>
              <w:t>1129.</w:t>
            </w:r>
            <w:r>
              <w:rPr>
                <w:rFonts w:cs="Arial"/>
                <w:szCs w:val="18"/>
              </w:rPr>
              <w:t>6</w:t>
            </w:r>
          </w:p>
        </w:tc>
        <w:tc>
          <w:tcPr>
            <w:tcW w:w="763" w:type="dxa"/>
            <w:shd w:val="clear" w:color="auto" w:fill="FFFFFF"/>
          </w:tcPr>
          <w:p w14:paraId="62829EF1" w14:textId="026C4CA0" w:rsidR="00E64A9C" w:rsidRDefault="00E64A9C" w:rsidP="00E64A9C">
            <w:pPr>
              <w:pStyle w:val="CETBodytext"/>
              <w:jc w:val="right"/>
              <w:rPr>
                <w:rFonts w:cs="Arial"/>
                <w:szCs w:val="18"/>
              </w:rPr>
            </w:pPr>
            <w:r w:rsidRPr="00195EA8">
              <w:rPr>
                <w:rFonts w:cs="Arial"/>
                <w:szCs w:val="18"/>
              </w:rPr>
              <w:t>1072.</w:t>
            </w:r>
            <w:r>
              <w:rPr>
                <w:rFonts w:cs="Arial"/>
                <w:szCs w:val="18"/>
              </w:rPr>
              <w:t>1</w:t>
            </w:r>
          </w:p>
        </w:tc>
        <w:tc>
          <w:tcPr>
            <w:tcW w:w="763" w:type="dxa"/>
            <w:shd w:val="clear" w:color="auto" w:fill="FFFFFF"/>
          </w:tcPr>
          <w:p w14:paraId="48186E66" w14:textId="7AFB3FE9" w:rsidR="00E64A9C" w:rsidRDefault="00E64A9C" w:rsidP="00E64A9C">
            <w:pPr>
              <w:pStyle w:val="CETBodytext"/>
              <w:ind w:right="-1"/>
              <w:jc w:val="right"/>
              <w:rPr>
                <w:rFonts w:cs="Arial"/>
                <w:szCs w:val="18"/>
                <w:lang w:val="en-GB"/>
              </w:rPr>
            </w:pPr>
            <w:r w:rsidRPr="00195EA8">
              <w:rPr>
                <w:rFonts w:cs="Arial"/>
                <w:szCs w:val="18"/>
                <w:lang w:val="en-GB"/>
              </w:rPr>
              <w:t>109</w:t>
            </w:r>
            <w:r>
              <w:rPr>
                <w:rFonts w:cs="Arial"/>
                <w:szCs w:val="18"/>
                <w:lang w:val="en-GB"/>
              </w:rPr>
              <w:t>7.0</w:t>
            </w:r>
          </w:p>
        </w:tc>
        <w:tc>
          <w:tcPr>
            <w:tcW w:w="763" w:type="dxa"/>
            <w:shd w:val="clear" w:color="auto" w:fill="FFFFFF"/>
          </w:tcPr>
          <w:p w14:paraId="6C5019A4" w14:textId="1EF95D10" w:rsidR="00E64A9C" w:rsidRDefault="00E64A9C" w:rsidP="00E64A9C">
            <w:pPr>
              <w:pStyle w:val="CETBodytext"/>
              <w:ind w:right="-1"/>
              <w:jc w:val="right"/>
              <w:rPr>
                <w:rFonts w:cs="Arial"/>
                <w:szCs w:val="18"/>
                <w:lang w:val="en-GB"/>
              </w:rPr>
            </w:pPr>
            <w:r w:rsidRPr="00195EA8">
              <w:rPr>
                <w:rFonts w:cs="Arial"/>
                <w:szCs w:val="18"/>
                <w:lang w:val="en-GB"/>
              </w:rPr>
              <w:t>1132.</w:t>
            </w:r>
            <w:r>
              <w:rPr>
                <w:rFonts w:cs="Arial"/>
                <w:szCs w:val="18"/>
                <w:lang w:val="en-GB"/>
              </w:rPr>
              <w:t>3</w:t>
            </w:r>
          </w:p>
        </w:tc>
        <w:tc>
          <w:tcPr>
            <w:tcW w:w="763" w:type="dxa"/>
            <w:shd w:val="clear" w:color="auto" w:fill="FFFFFF"/>
          </w:tcPr>
          <w:p w14:paraId="57F49992" w14:textId="5F73EB6E" w:rsidR="00E64A9C" w:rsidRDefault="00E64A9C" w:rsidP="00E64A9C">
            <w:pPr>
              <w:pStyle w:val="CETBodytext"/>
              <w:ind w:right="-1"/>
              <w:jc w:val="right"/>
              <w:rPr>
                <w:rFonts w:cs="Arial"/>
                <w:szCs w:val="18"/>
                <w:lang w:val="en-GB"/>
              </w:rPr>
            </w:pPr>
            <w:r w:rsidRPr="00195EA8">
              <w:rPr>
                <w:rFonts w:cs="Arial"/>
                <w:szCs w:val="18"/>
                <w:lang w:val="en-GB"/>
              </w:rPr>
              <w:t>1074.0</w:t>
            </w:r>
          </w:p>
        </w:tc>
        <w:tc>
          <w:tcPr>
            <w:tcW w:w="763" w:type="dxa"/>
            <w:shd w:val="clear" w:color="auto" w:fill="FFFFFF"/>
          </w:tcPr>
          <w:p w14:paraId="5DB44C94" w14:textId="7D1BB2C6" w:rsidR="00E64A9C" w:rsidRDefault="00E64A9C" w:rsidP="00E64A9C">
            <w:pPr>
              <w:pStyle w:val="CETBodytext"/>
              <w:ind w:right="-1"/>
              <w:jc w:val="right"/>
              <w:rPr>
                <w:rFonts w:cs="Arial"/>
                <w:szCs w:val="18"/>
                <w:lang w:val="en-GB"/>
              </w:rPr>
            </w:pPr>
            <w:r w:rsidRPr="00195EA8">
              <w:rPr>
                <w:rFonts w:cs="Arial"/>
                <w:szCs w:val="18"/>
                <w:lang w:val="en-GB"/>
              </w:rPr>
              <w:t>1096.8</w:t>
            </w:r>
          </w:p>
        </w:tc>
        <w:tc>
          <w:tcPr>
            <w:tcW w:w="763" w:type="dxa"/>
            <w:shd w:val="clear" w:color="auto" w:fill="FFFFFF"/>
          </w:tcPr>
          <w:p w14:paraId="68EAC219" w14:textId="34E55600" w:rsidR="00E64A9C" w:rsidRDefault="00E64A9C" w:rsidP="00E64A9C">
            <w:pPr>
              <w:pStyle w:val="CETBodytext"/>
              <w:ind w:right="-1"/>
              <w:jc w:val="right"/>
              <w:rPr>
                <w:rFonts w:cs="Arial"/>
                <w:szCs w:val="18"/>
                <w:lang w:val="en-GB"/>
              </w:rPr>
            </w:pPr>
            <w:r w:rsidRPr="00195EA8">
              <w:rPr>
                <w:rFonts w:cs="Arial"/>
                <w:szCs w:val="18"/>
                <w:lang w:val="en-GB"/>
              </w:rPr>
              <w:t>1132.</w:t>
            </w:r>
            <w:r>
              <w:rPr>
                <w:rFonts w:cs="Arial"/>
                <w:szCs w:val="18"/>
                <w:lang w:val="en-GB"/>
              </w:rPr>
              <w:t>9</w:t>
            </w:r>
          </w:p>
        </w:tc>
        <w:tc>
          <w:tcPr>
            <w:tcW w:w="763" w:type="dxa"/>
            <w:shd w:val="clear" w:color="auto" w:fill="FFFFFF"/>
          </w:tcPr>
          <w:p w14:paraId="11252E59" w14:textId="5D2117FD" w:rsidR="00E64A9C" w:rsidRDefault="00E64A9C" w:rsidP="00E64A9C">
            <w:pPr>
              <w:pStyle w:val="CETBodytext"/>
              <w:ind w:right="-1"/>
              <w:jc w:val="right"/>
              <w:rPr>
                <w:rFonts w:cs="Arial"/>
                <w:szCs w:val="18"/>
                <w:lang w:val="en-GB"/>
              </w:rPr>
            </w:pPr>
            <w:r w:rsidRPr="00195EA8">
              <w:rPr>
                <w:rFonts w:cs="Arial"/>
                <w:szCs w:val="18"/>
                <w:lang w:val="en-GB"/>
              </w:rPr>
              <w:t>1074.</w:t>
            </w:r>
            <w:r>
              <w:rPr>
                <w:rFonts w:cs="Arial"/>
                <w:szCs w:val="18"/>
                <w:lang w:val="en-GB"/>
              </w:rPr>
              <w:t>2</w:t>
            </w:r>
          </w:p>
        </w:tc>
      </w:tr>
      <w:tr w:rsidR="00E64A9C" w:rsidRPr="00B57B36" w14:paraId="54C9561F" w14:textId="77777777" w:rsidTr="00C5027B">
        <w:tc>
          <w:tcPr>
            <w:tcW w:w="1843" w:type="dxa"/>
            <w:shd w:val="clear" w:color="auto" w:fill="FFFFFF"/>
          </w:tcPr>
          <w:p w14:paraId="17B8C2DD" w14:textId="79BB20EB" w:rsidR="00E64A9C" w:rsidRDefault="00E64A9C" w:rsidP="00E64A9C">
            <w:pPr>
              <w:pStyle w:val="CETBodytext"/>
              <w:ind w:right="-1"/>
              <w:rPr>
                <w:rFonts w:cs="Arial"/>
                <w:szCs w:val="18"/>
                <w:lang w:val="en-GB"/>
              </w:rPr>
            </w:pPr>
            <w:r>
              <w:rPr>
                <w:rFonts w:cs="Arial"/>
                <w:szCs w:val="18"/>
                <w:lang w:val="en-GB"/>
              </w:rPr>
              <w:t>MC</w:t>
            </w:r>
            <w:r>
              <w:rPr>
                <w:rFonts w:cs="Arial"/>
                <w:szCs w:val="18"/>
                <w:vertAlign w:val="subscript"/>
                <w:lang w:val="en-GB"/>
              </w:rPr>
              <w:t xml:space="preserve">bio-oil </w:t>
            </w:r>
            <w:r>
              <w:rPr>
                <w:rFonts w:cs="Arial"/>
                <w:szCs w:val="18"/>
                <w:lang w:val="en-GB"/>
              </w:rPr>
              <w:t>(wt%)</w:t>
            </w:r>
          </w:p>
        </w:tc>
        <w:tc>
          <w:tcPr>
            <w:tcW w:w="763" w:type="dxa"/>
            <w:shd w:val="clear" w:color="auto" w:fill="FFFFFF"/>
          </w:tcPr>
          <w:p w14:paraId="261855BA" w14:textId="6E73325D" w:rsidR="00E64A9C" w:rsidRDefault="00E64A9C" w:rsidP="00E64A9C">
            <w:pPr>
              <w:pStyle w:val="CETBodytext"/>
              <w:jc w:val="right"/>
            </w:pPr>
            <w:r w:rsidRPr="00195EA8">
              <w:t>22.7</w:t>
            </w:r>
          </w:p>
        </w:tc>
        <w:tc>
          <w:tcPr>
            <w:tcW w:w="763" w:type="dxa"/>
            <w:shd w:val="clear" w:color="auto" w:fill="FFFFFF"/>
          </w:tcPr>
          <w:p w14:paraId="0E9D9851" w14:textId="5460095A" w:rsidR="00E64A9C" w:rsidRDefault="00E64A9C" w:rsidP="00E64A9C">
            <w:pPr>
              <w:pStyle w:val="CETBodytext"/>
              <w:jc w:val="right"/>
              <w:rPr>
                <w:rFonts w:cs="Arial"/>
                <w:szCs w:val="18"/>
              </w:rPr>
            </w:pPr>
            <w:r w:rsidRPr="00195EA8">
              <w:rPr>
                <w:rFonts w:cs="Arial"/>
                <w:szCs w:val="18"/>
              </w:rPr>
              <w:t>25.5</w:t>
            </w:r>
          </w:p>
        </w:tc>
        <w:tc>
          <w:tcPr>
            <w:tcW w:w="763" w:type="dxa"/>
            <w:shd w:val="clear" w:color="auto" w:fill="FFFFFF"/>
          </w:tcPr>
          <w:p w14:paraId="4EE90370" w14:textId="0353AD5F" w:rsidR="00E64A9C" w:rsidRDefault="00E64A9C" w:rsidP="00E64A9C">
            <w:pPr>
              <w:pStyle w:val="CETBodytext"/>
              <w:jc w:val="right"/>
              <w:rPr>
                <w:rFonts w:cs="Arial"/>
                <w:szCs w:val="18"/>
              </w:rPr>
            </w:pPr>
            <w:r w:rsidRPr="00195EA8">
              <w:rPr>
                <w:rFonts w:cs="Arial"/>
                <w:szCs w:val="18"/>
              </w:rPr>
              <w:t>27.0</w:t>
            </w:r>
          </w:p>
        </w:tc>
        <w:tc>
          <w:tcPr>
            <w:tcW w:w="763" w:type="dxa"/>
            <w:shd w:val="clear" w:color="auto" w:fill="FFFFFF"/>
          </w:tcPr>
          <w:p w14:paraId="5C35B960" w14:textId="3C2EC9AA" w:rsidR="00E64A9C" w:rsidRDefault="00E64A9C" w:rsidP="00E64A9C">
            <w:pPr>
              <w:pStyle w:val="CETBodytext"/>
              <w:ind w:right="-1"/>
              <w:jc w:val="right"/>
              <w:rPr>
                <w:rFonts w:cs="Arial"/>
                <w:szCs w:val="18"/>
                <w:lang w:val="en-GB"/>
              </w:rPr>
            </w:pPr>
            <w:r w:rsidRPr="00195EA8">
              <w:rPr>
                <w:rFonts w:cs="Arial"/>
                <w:szCs w:val="18"/>
                <w:lang w:val="en-GB"/>
              </w:rPr>
              <w:t>22.0</w:t>
            </w:r>
          </w:p>
        </w:tc>
        <w:tc>
          <w:tcPr>
            <w:tcW w:w="763" w:type="dxa"/>
            <w:shd w:val="clear" w:color="auto" w:fill="FFFFFF"/>
          </w:tcPr>
          <w:p w14:paraId="141581FA" w14:textId="69FB426B" w:rsidR="00E64A9C" w:rsidRDefault="00E64A9C" w:rsidP="00E64A9C">
            <w:pPr>
              <w:pStyle w:val="CETBodytext"/>
              <w:ind w:right="-1"/>
              <w:jc w:val="right"/>
              <w:rPr>
                <w:rFonts w:cs="Arial"/>
                <w:szCs w:val="18"/>
                <w:lang w:val="en-GB"/>
              </w:rPr>
            </w:pPr>
            <w:r w:rsidRPr="00195EA8">
              <w:rPr>
                <w:rFonts w:cs="Arial"/>
                <w:szCs w:val="18"/>
                <w:lang w:val="en-GB"/>
              </w:rPr>
              <w:t>24.8</w:t>
            </w:r>
          </w:p>
        </w:tc>
        <w:tc>
          <w:tcPr>
            <w:tcW w:w="763" w:type="dxa"/>
            <w:shd w:val="clear" w:color="auto" w:fill="FFFFFF"/>
          </w:tcPr>
          <w:p w14:paraId="18280F17" w14:textId="672FF489" w:rsidR="00E64A9C" w:rsidRDefault="00E64A9C" w:rsidP="00E64A9C">
            <w:pPr>
              <w:pStyle w:val="CETBodytext"/>
              <w:ind w:right="-1"/>
              <w:jc w:val="right"/>
              <w:rPr>
                <w:rFonts w:cs="Arial"/>
                <w:szCs w:val="18"/>
                <w:lang w:val="en-GB"/>
              </w:rPr>
            </w:pPr>
            <w:r w:rsidRPr="00195EA8">
              <w:rPr>
                <w:rFonts w:cs="Arial"/>
                <w:szCs w:val="18"/>
                <w:lang w:val="en-GB"/>
              </w:rPr>
              <w:t>26.6</w:t>
            </w:r>
          </w:p>
        </w:tc>
        <w:tc>
          <w:tcPr>
            <w:tcW w:w="763" w:type="dxa"/>
            <w:shd w:val="clear" w:color="auto" w:fill="FFFFFF"/>
          </w:tcPr>
          <w:p w14:paraId="53D7B2D5" w14:textId="35C51AAA" w:rsidR="00E64A9C" w:rsidRDefault="00E64A9C" w:rsidP="00E64A9C">
            <w:pPr>
              <w:pStyle w:val="CETBodytext"/>
              <w:ind w:right="-1"/>
              <w:jc w:val="right"/>
              <w:rPr>
                <w:rFonts w:cs="Arial"/>
                <w:szCs w:val="18"/>
                <w:lang w:val="en-GB"/>
              </w:rPr>
            </w:pPr>
            <w:r w:rsidRPr="00195EA8">
              <w:rPr>
                <w:rFonts w:cs="Arial"/>
                <w:szCs w:val="18"/>
                <w:lang w:val="en-GB"/>
              </w:rPr>
              <w:t>21.8</w:t>
            </w:r>
          </w:p>
        </w:tc>
        <w:tc>
          <w:tcPr>
            <w:tcW w:w="763" w:type="dxa"/>
            <w:shd w:val="clear" w:color="auto" w:fill="FFFFFF"/>
          </w:tcPr>
          <w:p w14:paraId="14F4682D" w14:textId="659CBF00" w:rsidR="00E64A9C" w:rsidRDefault="00E64A9C" w:rsidP="00E64A9C">
            <w:pPr>
              <w:pStyle w:val="CETBodytext"/>
              <w:ind w:right="-1"/>
              <w:jc w:val="right"/>
              <w:rPr>
                <w:rFonts w:cs="Arial"/>
                <w:szCs w:val="18"/>
                <w:lang w:val="en-GB"/>
              </w:rPr>
            </w:pPr>
            <w:r w:rsidRPr="00195EA8">
              <w:rPr>
                <w:rFonts w:cs="Arial"/>
                <w:szCs w:val="18"/>
                <w:lang w:val="en-GB"/>
              </w:rPr>
              <w:t>24.4</w:t>
            </w:r>
          </w:p>
        </w:tc>
        <w:tc>
          <w:tcPr>
            <w:tcW w:w="763" w:type="dxa"/>
            <w:shd w:val="clear" w:color="auto" w:fill="FFFFFF"/>
          </w:tcPr>
          <w:p w14:paraId="7F4D552B" w14:textId="49585BA2" w:rsidR="00E64A9C" w:rsidRDefault="00E64A9C" w:rsidP="00E64A9C">
            <w:pPr>
              <w:pStyle w:val="CETBodytext"/>
              <w:ind w:right="-1"/>
              <w:jc w:val="right"/>
              <w:rPr>
                <w:rFonts w:cs="Arial"/>
                <w:szCs w:val="18"/>
                <w:lang w:val="en-GB"/>
              </w:rPr>
            </w:pPr>
            <w:r w:rsidRPr="00195EA8">
              <w:rPr>
                <w:rFonts w:cs="Arial"/>
                <w:szCs w:val="18"/>
                <w:lang w:val="en-GB"/>
              </w:rPr>
              <w:t>26.5</w:t>
            </w:r>
          </w:p>
        </w:tc>
      </w:tr>
      <w:tr w:rsidR="00E64A9C" w:rsidRPr="00B57B36" w14:paraId="65C5BAA0" w14:textId="77777777" w:rsidTr="00C5027B">
        <w:tc>
          <w:tcPr>
            <w:tcW w:w="1843" w:type="dxa"/>
            <w:shd w:val="clear" w:color="auto" w:fill="FFFFFF"/>
          </w:tcPr>
          <w:p w14:paraId="164BBF3C" w14:textId="3F2BEAD7" w:rsidR="00E64A9C" w:rsidRDefault="00E64A9C" w:rsidP="00E64A9C">
            <w:pPr>
              <w:pStyle w:val="CETBodytext"/>
              <w:ind w:right="-1"/>
              <w:rPr>
                <w:rFonts w:cs="Arial"/>
                <w:szCs w:val="18"/>
                <w:lang w:val="en-GB"/>
              </w:rPr>
            </w:pPr>
            <w:r>
              <w:rPr>
                <w:rFonts w:cs="Arial"/>
                <w:szCs w:val="18"/>
                <w:lang w:val="en-GB"/>
              </w:rPr>
              <w:t>H/C</w:t>
            </w:r>
            <w:r>
              <w:rPr>
                <w:rFonts w:cs="Arial"/>
                <w:szCs w:val="18"/>
                <w:vertAlign w:val="subscript"/>
                <w:lang w:val="en-GB"/>
              </w:rPr>
              <w:t>bio-oil</w:t>
            </w:r>
          </w:p>
        </w:tc>
        <w:tc>
          <w:tcPr>
            <w:tcW w:w="763" w:type="dxa"/>
            <w:shd w:val="clear" w:color="auto" w:fill="FFFFFF"/>
          </w:tcPr>
          <w:p w14:paraId="72F41804" w14:textId="337C0DBF" w:rsidR="00E64A9C" w:rsidRDefault="00E64A9C" w:rsidP="00E64A9C">
            <w:pPr>
              <w:pStyle w:val="CETBodytext"/>
              <w:jc w:val="right"/>
            </w:pPr>
            <w:r w:rsidRPr="00195EA8">
              <w:t>1.565</w:t>
            </w:r>
          </w:p>
        </w:tc>
        <w:tc>
          <w:tcPr>
            <w:tcW w:w="763" w:type="dxa"/>
            <w:shd w:val="clear" w:color="auto" w:fill="FFFFFF"/>
          </w:tcPr>
          <w:p w14:paraId="194A4CA3" w14:textId="39282723" w:rsidR="00E64A9C" w:rsidRDefault="00E64A9C" w:rsidP="00E64A9C">
            <w:pPr>
              <w:pStyle w:val="CETBodytext"/>
              <w:jc w:val="right"/>
              <w:rPr>
                <w:rFonts w:cs="Arial"/>
                <w:szCs w:val="18"/>
              </w:rPr>
            </w:pPr>
            <w:r w:rsidRPr="00195EA8">
              <w:rPr>
                <w:rFonts w:cs="Arial"/>
                <w:szCs w:val="18"/>
              </w:rPr>
              <w:t>1.447</w:t>
            </w:r>
          </w:p>
        </w:tc>
        <w:tc>
          <w:tcPr>
            <w:tcW w:w="763" w:type="dxa"/>
            <w:shd w:val="clear" w:color="auto" w:fill="FFFFFF"/>
          </w:tcPr>
          <w:p w14:paraId="526AD45E" w14:textId="54723FE2" w:rsidR="00E64A9C" w:rsidRDefault="00E64A9C" w:rsidP="00E64A9C">
            <w:pPr>
              <w:pStyle w:val="CETBodytext"/>
              <w:jc w:val="right"/>
              <w:rPr>
                <w:rFonts w:cs="Arial"/>
                <w:szCs w:val="18"/>
              </w:rPr>
            </w:pPr>
            <w:r w:rsidRPr="00195EA8">
              <w:rPr>
                <w:rFonts w:cs="Arial"/>
                <w:szCs w:val="18"/>
              </w:rPr>
              <w:t>1.529</w:t>
            </w:r>
          </w:p>
        </w:tc>
        <w:tc>
          <w:tcPr>
            <w:tcW w:w="763" w:type="dxa"/>
            <w:shd w:val="clear" w:color="auto" w:fill="FFFFFF"/>
          </w:tcPr>
          <w:p w14:paraId="6761FB1B" w14:textId="3E099698" w:rsidR="00E64A9C" w:rsidRDefault="00E64A9C" w:rsidP="00E64A9C">
            <w:pPr>
              <w:pStyle w:val="CETBodytext"/>
              <w:ind w:right="-1"/>
              <w:jc w:val="right"/>
              <w:rPr>
                <w:rFonts w:cs="Arial"/>
                <w:szCs w:val="18"/>
                <w:lang w:val="en-GB"/>
              </w:rPr>
            </w:pPr>
            <w:r w:rsidRPr="00195EA8">
              <w:rPr>
                <w:rFonts w:cs="Arial"/>
                <w:szCs w:val="18"/>
                <w:lang w:val="en-GB"/>
              </w:rPr>
              <w:t>1.574</w:t>
            </w:r>
          </w:p>
        </w:tc>
        <w:tc>
          <w:tcPr>
            <w:tcW w:w="763" w:type="dxa"/>
            <w:shd w:val="clear" w:color="auto" w:fill="FFFFFF"/>
          </w:tcPr>
          <w:p w14:paraId="34EB164C" w14:textId="10E328BA" w:rsidR="00E64A9C" w:rsidRDefault="00E64A9C" w:rsidP="00E64A9C">
            <w:pPr>
              <w:pStyle w:val="CETBodytext"/>
              <w:ind w:right="-1"/>
              <w:jc w:val="right"/>
              <w:rPr>
                <w:rFonts w:cs="Arial"/>
                <w:szCs w:val="18"/>
                <w:lang w:val="en-GB"/>
              </w:rPr>
            </w:pPr>
            <w:r w:rsidRPr="00195EA8">
              <w:rPr>
                <w:rFonts w:cs="Arial"/>
                <w:szCs w:val="18"/>
                <w:lang w:val="en-GB"/>
              </w:rPr>
              <w:t>1.451</w:t>
            </w:r>
          </w:p>
        </w:tc>
        <w:tc>
          <w:tcPr>
            <w:tcW w:w="763" w:type="dxa"/>
            <w:shd w:val="clear" w:color="auto" w:fill="FFFFFF"/>
          </w:tcPr>
          <w:p w14:paraId="39C33322" w14:textId="759E236F" w:rsidR="00E64A9C" w:rsidRDefault="00E64A9C" w:rsidP="00E64A9C">
            <w:pPr>
              <w:pStyle w:val="CETBodytext"/>
              <w:ind w:right="-1"/>
              <w:jc w:val="right"/>
              <w:rPr>
                <w:rFonts w:cs="Arial"/>
                <w:szCs w:val="18"/>
                <w:lang w:val="en-GB"/>
              </w:rPr>
            </w:pPr>
            <w:r w:rsidRPr="00195EA8">
              <w:rPr>
                <w:rFonts w:cs="Arial"/>
                <w:szCs w:val="18"/>
                <w:lang w:val="en-GB"/>
              </w:rPr>
              <w:t>1.534</w:t>
            </w:r>
          </w:p>
        </w:tc>
        <w:tc>
          <w:tcPr>
            <w:tcW w:w="763" w:type="dxa"/>
            <w:shd w:val="clear" w:color="auto" w:fill="FFFFFF"/>
          </w:tcPr>
          <w:p w14:paraId="108D6ACF" w14:textId="4EC25E8C" w:rsidR="00E64A9C" w:rsidRDefault="00E64A9C" w:rsidP="00E64A9C">
            <w:pPr>
              <w:pStyle w:val="CETBodytext"/>
              <w:ind w:right="-1"/>
              <w:jc w:val="right"/>
              <w:rPr>
                <w:rFonts w:cs="Arial"/>
                <w:szCs w:val="18"/>
                <w:lang w:val="en-GB"/>
              </w:rPr>
            </w:pPr>
            <w:r w:rsidRPr="00195EA8">
              <w:rPr>
                <w:rFonts w:cs="Arial"/>
                <w:szCs w:val="18"/>
                <w:lang w:val="en-GB"/>
              </w:rPr>
              <w:t>1.586</w:t>
            </w:r>
          </w:p>
        </w:tc>
        <w:tc>
          <w:tcPr>
            <w:tcW w:w="763" w:type="dxa"/>
            <w:shd w:val="clear" w:color="auto" w:fill="FFFFFF"/>
          </w:tcPr>
          <w:p w14:paraId="1C47374E" w14:textId="11B1F934" w:rsidR="00E64A9C" w:rsidRDefault="00E64A9C" w:rsidP="00E64A9C">
            <w:pPr>
              <w:pStyle w:val="CETBodytext"/>
              <w:ind w:right="-1"/>
              <w:jc w:val="right"/>
              <w:rPr>
                <w:rFonts w:cs="Arial"/>
                <w:szCs w:val="18"/>
                <w:lang w:val="en-GB"/>
              </w:rPr>
            </w:pPr>
            <w:r w:rsidRPr="00195EA8">
              <w:rPr>
                <w:rFonts w:cs="Arial"/>
                <w:szCs w:val="18"/>
                <w:lang w:val="en-GB"/>
              </w:rPr>
              <w:t>1.456</w:t>
            </w:r>
          </w:p>
        </w:tc>
        <w:tc>
          <w:tcPr>
            <w:tcW w:w="763" w:type="dxa"/>
            <w:shd w:val="clear" w:color="auto" w:fill="FFFFFF"/>
          </w:tcPr>
          <w:p w14:paraId="73217656" w14:textId="73B1F948" w:rsidR="00E64A9C" w:rsidRDefault="00E64A9C" w:rsidP="00E64A9C">
            <w:pPr>
              <w:pStyle w:val="CETBodytext"/>
              <w:ind w:right="-1"/>
              <w:jc w:val="right"/>
              <w:rPr>
                <w:rFonts w:cs="Arial"/>
                <w:szCs w:val="18"/>
                <w:lang w:val="en-GB"/>
              </w:rPr>
            </w:pPr>
            <w:r w:rsidRPr="00195EA8">
              <w:rPr>
                <w:rFonts w:cs="Arial"/>
                <w:szCs w:val="18"/>
                <w:lang w:val="en-GB"/>
              </w:rPr>
              <w:t>1.540</w:t>
            </w:r>
          </w:p>
        </w:tc>
      </w:tr>
      <w:tr w:rsidR="00E64A9C" w:rsidRPr="00B57B36" w14:paraId="314AB9C3" w14:textId="77777777" w:rsidTr="00C5027B">
        <w:tc>
          <w:tcPr>
            <w:tcW w:w="1843" w:type="dxa"/>
            <w:shd w:val="clear" w:color="auto" w:fill="FFFFFF"/>
          </w:tcPr>
          <w:p w14:paraId="42B9187D" w14:textId="431441F6" w:rsidR="00E64A9C" w:rsidRDefault="00E64A9C" w:rsidP="00E64A9C">
            <w:pPr>
              <w:pStyle w:val="CETBodytext"/>
              <w:ind w:right="-1"/>
              <w:rPr>
                <w:rFonts w:cs="Arial"/>
                <w:szCs w:val="18"/>
                <w:lang w:val="en-GB"/>
              </w:rPr>
            </w:pPr>
            <w:r>
              <w:rPr>
                <w:rFonts w:cs="Arial"/>
                <w:szCs w:val="18"/>
                <w:lang w:val="en-GB"/>
              </w:rPr>
              <w:t>O/C</w:t>
            </w:r>
            <w:r w:rsidRPr="00E64A9C">
              <w:rPr>
                <w:rFonts w:cs="Arial"/>
                <w:szCs w:val="18"/>
                <w:vertAlign w:val="subscript"/>
                <w:lang w:val="en-GB"/>
              </w:rPr>
              <w:t>b</w:t>
            </w:r>
            <w:r>
              <w:rPr>
                <w:rFonts w:cs="Arial"/>
                <w:szCs w:val="18"/>
                <w:vertAlign w:val="subscript"/>
                <w:lang w:val="en-GB"/>
              </w:rPr>
              <w:t>io-oil</w:t>
            </w:r>
          </w:p>
        </w:tc>
        <w:tc>
          <w:tcPr>
            <w:tcW w:w="763" w:type="dxa"/>
            <w:shd w:val="clear" w:color="auto" w:fill="FFFFFF"/>
          </w:tcPr>
          <w:p w14:paraId="51ED3CFD" w14:textId="7E15B51D" w:rsidR="00E64A9C" w:rsidRDefault="00E64A9C" w:rsidP="00E64A9C">
            <w:pPr>
              <w:pStyle w:val="CETBodytext"/>
              <w:jc w:val="right"/>
            </w:pPr>
            <w:r w:rsidRPr="00195EA8">
              <w:t>0.526</w:t>
            </w:r>
          </w:p>
        </w:tc>
        <w:tc>
          <w:tcPr>
            <w:tcW w:w="763" w:type="dxa"/>
            <w:shd w:val="clear" w:color="auto" w:fill="FFFFFF"/>
          </w:tcPr>
          <w:p w14:paraId="15499DFD" w14:textId="21D20C54" w:rsidR="00E64A9C" w:rsidRDefault="00E64A9C" w:rsidP="00E64A9C">
            <w:pPr>
              <w:pStyle w:val="CETBodytext"/>
              <w:jc w:val="right"/>
              <w:rPr>
                <w:rFonts w:cs="Arial"/>
                <w:szCs w:val="18"/>
              </w:rPr>
            </w:pPr>
            <w:r w:rsidRPr="00195EA8">
              <w:rPr>
                <w:rFonts w:cs="Arial"/>
                <w:szCs w:val="18"/>
              </w:rPr>
              <w:t>0.621</w:t>
            </w:r>
          </w:p>
        </w:tc>
        <w:tc>
          <w:tcPr>
            <w:tcW w:w="763" w:type="dxa"/>
            <w:shd w:val="clear" w:color="auto" w:fill="FFFFFF"/>
          </w:tcPr>
          <w:p w14:paraId="443EB1DA" w14:textId="122FB07C" w:rsidR="00E64A9C" w:rsidRDefault="00E64A9C" w:rsidP="00E64A9C">
            <w:pPr>
              <w:pStyle w:val="CETBodytext"/>
              <w:jc w:val="right"/>
              <w:rPr>
                <w:rFonts w:cs="Arial"/>
                <w:szCs w:val="18"/>
              </w:rPr>
            </w:pPr>
            <w:r w:rsidRPr="00195EA8">
              <w:rPr>
                <w:rFonts w:cs="Arial"/>
                <w:szCs w:val="18"/>
              </w:rPr>
              <w:t>0.456</w:t>
            </w:r>
          </w:p>
        </w:tc>
        <w:tc>
          <w:tcPr>
            <w:tcW w:w="763" w:type="dxa"/>
            <w:shd w:val="clear" w:color="auto" w:fill="FFFFFF"/>
          </w:tcPr>
          <w:p w14:paraId="3439C1DA" w14:textId="4A9240D7" w:rsidR="00E64A9C" w:rsidRDefault="00E64A9C" w:rsidP="00E64A9C">
            <w:pPr>
              <w:pStyle w:val="CETBodytext"/>
              <w:ind w:right="-1"/>
              <w:jc w:val="right"/>
              <w:rPr>
                <w:rFonts w:cs="Arial"/>
                <w:szCs w:val="18"/>
                <w:lang w:val="en-GB"/>
              </w:rPr>
            </w:pPr>
            <w:r w:rsidRPr="00195EA8">
              <w:rPr>
                <w:rFonts w:cs="Arial"/>
                <w:szCs w:val="18"/>
                <w:lang w:val="en-GB"/>
              </w:rPr>
              <w:t>0.536</w:t>
            </w:r>
          </w:p>
        </w:tc>
        <w:tc>
          <w:tcPr>
            <w:tcW w:w="763" w:type="dxa"/>
            <w:shd w:val="clear" w:color="auto" w:fill="FFFFFF"/>
          </w:tcPr>
          <w:p w14:paraId="26CE90E1" w14:textId="67CE4FFF" w:rsidR="00E64A9C" w:rsidRDefault="00E64A9C" w:rsidP="00E64A9C">
            <w:pPr>
              <w:pStyle w:val="CETBodytext"/>
              <w:ind w:right="-1"/>
              <w:jc w:val="right"/>
              <w:rPr>
                <w:rFonts w:cs="Arial"/>
                <w:szCs w:val="18"/>
                <w:lang w:val="en-GB"/>
              </w:rPr>
            </w:pPr>
            <w:r w:rsidRPr="00195EA8">
              <w:rPr>
                <w:rFonts w:cs="Arial"/>
                <w:szCs w:val="18"/>
                <w:lang w:val="en-GB"/>
              </w:rPr>
              <w:t>0.623</w:t>
            </w:r>
          </w:p>
        </w:tc>
        <w:tc>
          <w:tcPr>
            <w:tcW w:w="763" w:type="dxa"/>
            <w:shd w:val="clear" w:color="auto" w:fill="FFFFFF"/>
          </w:tcPr>
          <w:p w14:paraId="5D98C28E" w14:textId="70DFC5F2" w:rsidR="00E64A9C" w:rsidRDefault="00E64A9C" w:rsidP="00E64A9C">
            <w:pPr>
              <w:pStyle w:val="CETBodytext"/>
              <w:ind w:right="-1"/>
              <w:jc w:val="right"/>
              <w:rPr>
                <w:rFonts w:cs="Arial"/>
                <w:szCs w:val="18"/>
                <w:lang w:val="en-GB"/>
              </w:rPr>
            </w:pPr>
            <w:r w:rsidRPr="00195EA8">
              <w:rPr>
                <w:rFonts w:cs="Arial"/>
                <w:szCs w:val="18"/>
                <w:lang w:val="en-GB"/>
              </w:rPr>
              <w:t>0.463</w:t>
            </w:r>
          </w:p>
        </w:tc>
        <w:tc>
          <w:tcPr>
            <w:tcW w:w="763" w:type="dxa"/>
            <w:shd w:val="clear" w:color="auto" w:fill="FFFFFF"/>
          </w:tcPr>
          <w:p w14:paraId="486CB1FA" w14:textId="53B9CCB9" w:rsidR="00E64A9C" w:rsidRDefault="00E64A9C" w:rsidP="00E64A9C">
            <w:pPr>
              <w:pStyle w:val="CETBodytext"/>
              <w:ind w:right="-1"/>
              <w:jc w:val="right"/>
              <w:rPr>
                <w:rFonts w:cs="Arial"/>
                <w:szCs w:val="18"/>
                <w:lang w:val="en-GB"/>
              </w:rPr>
            </w:pPr>
            <w:r w:rsidRPr="00195EA8">
              <w:rPr>
                <w:rFonts w:cs="Arial"/>
                <w:szCs w:val="18"/>
                <w:lang w:val="en-GB"/>
              </w:rPr>
              <w:t>0.544</w:t>
            </w:r>
          </w:p>
        </w:tc>
        <w:tc>
          <w:tcPr>
            <w:tcW w:w="763" w:type="dxa"/>
            <w:shd w:val="clear" w:color="auto" w:fill="FFFFFF"/>
          </w:tcPr>
          <w:p w14:paraId="0CF4AF59" w14:textId="19EFC022" w:rsidR="00E64A9C" w:rsidRDefault="00E64A9C" w:rsidP="00E64A9C">
            <w:pPr>
              <w:pStyle w:val="CETBodytext"/>
              <w:ind w:right="-1"/>
              <w:jc w:val="right"/>
              <w:rPr>
                <w:rFonts w:cs="Arial"/>
                <w:szCs w:val="18"/>
                <w:lang w:val="en-GB"/>
              </w:rPr>
            </w:pPr>
            <w:r w:rsidRPr="00195EA8">
              <w:rPr>
                <w:rFonts w:cs="Arial"/>
                <w:szCs w:val="18"/>
                <w:lang w:val="en-GB"/>
              </w:rPr>
              <w:t>0.625</w:t>
            </w:r>
          </w:p>
        </w:tc>
        <w:tc>
          <w:tcPr>
            <w:tcW w:w="763" w:type="dxa"/>
            <w:shd w:val="clear" w:color="auto" w:fill="FFFFFF"/>
          </w:tcPr>
          <w:p w14:paraId="21F78F8C" w14:textId="1DAA938C" w:rsidR="00E64A9C" w:rsidRDefault="00E64A9C" w:rsidP="00E64A9C">
            <w:pPr>
              <w:pStyle w:val="CETBodytext"/>
              <w:ind w:right="-1"/>
              <w:jc w:val="right"/>
              <w:rPr>
                <w:rFonts w:cs="Arial"/>
                <w:szCs w:val="18"/>
                <w:lang w:val="en-GB"/>
              </w:rPr>
            </w:pPr>
            <w:r w:rsidRPr="00195EA8">
              <w:rPr>
                <w:rFonts w:cs="Arial"/>
                <w:szCs w:val="18"/>
                <w:lang w:val="en-GB"/>
              </w:rPr>
              <w:t>0.467</w:t>
            </w:r>
          </w:p>
        </w:tc>
      </w:tr>
      <w:tr w:rsidR="0001084B" w:rsidRPr="00B57B36" w14:paraId="6011DB46" w14:textId="4E4996D2" w:rsidTr="00C5027B">
        <w:tc>
          <w:tcPr>
            <w:tcW w:w="1843" w:type="dxa"/>
            <w:shd w:val="clear" w:color="auto" w:fill="FFFFFF"/>
          </w:tcPr>
          <w:p w14:paraId="175FB661" w14:textId="61621845" w:rsidR="0001084B" w:rsidRPr="00B57B36" w:rsidRDefault="0001084B" w:rsidP="0001084B">
            <w:pPr>
              <w:pStyle w:val="CETBodytext"/>
              <w:ind w:right="-1"/>
              <w:rPr>
                <w:rFonts w:cs="Arial"/>
                <w:szCs w:val="18"/>
                <w:lang w:val="en-GB"/>
              </w:rPr>
            </w:pPr>
            <w:r>
              <w:rPr>
                <w:rFonts w:cs="Arial"/>
                <w:szCs w:val="18"/>
                <w:lang w:val="en-GB"/>
              </w:rPr>
              <w:t>HHV</w:t>
            </w:r>
            <w:r w:rsidR="00E64A9C">
              <w:rPr>
                <w:rFonts w:cs="Arial"/>
                <w:szCs w:val="18"/>
                <w:vertAlign w:val="subscript"/>
                <w:lang w:val="en-GB"/>
              </w:rPr>
              <w:t>char</w:t>
            </w:r>
            <w:r>
              <w:rPr>
                <w:rFonts w:cs="Arial"/>
                <w:szCs w:val="18"/>
                <w:lang w:val="en-GB"/>
              </w:rPr>
              <w:t xml:space="preserve"> (MJ/kg)</w:t>
            </w:r>
          </w:p>
        </w:tc>
        <w:tc>
          <w:tcPr>
            <w:tcW w:w="763" w:type="dxa"/>
            <w:shd w:val="clear" w:color="auto" w:fill="FFFFFF"/>
          </w:tcPr>
          <w:p w14:paraId="633C35A0" w14:textId="43404B34" w:rsidR="0001084B" w:rsidRPr="00E84059" w:rsidRDefault="0001084B" w:rsidP="00C5027B">
            <w:pPr>
              <w:pStyle w:val="CETBodytext"/>
              <w:jc w:val="right"/>
              <w:rPr>
                <w:lang w:val="pt-BR"/>
              </w:rPr>
            </w:pPr>
            <w:r>
              <w:t>49.</w:t>
            </w:r>
            <w:r w:rsidR="00E64A9C">
              <w:t>4</w:t>
            </w:r>
          </w:p>
        </w:tc>
        <w:tc>
          <w:tcPr>
            <w:tcW w:w="763" w:type="dxa"/>
            <w:shd w:val="clear" w:color="auto" w:fill="FFFFFF"/>
          </w:tcPr>
          <w:p w14:paraId="0DE0BAAC" w14:textId="54498C8D" w:rsidR="0001084B" w:rsidRPr="00B57B36" w:rsidRDefault="0001084B" w:rsidP="00C5027B">
            <w:pPr>
              <w:pStyle w:val="CETBodytext"/>
              <w:jc w:val="right"/>
              <w:rPr>
                <w:rFonts w:cs="Arial"/>
                <w:szCs w:val="18"/>
              </w:rPr>
            </w:pPr>
            <w:r>
              <w:rPr>
                <w:rFonts w:cs="Arial"/>
                <w:szCs w:val="18"/>
              </w:rPr>
              <w:t>42.</w:t>
            </w:r>
            <w:r w:rsidR="00E64A9C">
              <w:rPr>
                <w:rFonts w:cs="Arial"/>
                <w:szCs w:val="18"/>
              </w:rPr>
              <w:t>6</w:t>
            </w:r>
          </w:p>
        </w:tc>
        <w:tc>
          <w:tcPr>
            <w:tcW w:w="763" w:type="dxa"/>
            <w:shd w:val="clear" w:color="auto" w:fill="FFFFFF"/>
          </w:tcPr>
          <w:p w14:paraId="4DE46787" w14:textId="24A1D4E4" w:rsidR="0001084B" w:rsidRPr="00B57B36" w:rsidRDefault="0001084B" w:rsidP="00C5027B">
            <w:pPr>
              <w:pStyle w:val="CETBodytext"/>
              <w:jc w:val="right"/>
              <w:rPr>
                <w:rFonts w:cs="Arial"/>
                <w:szCs w:val="18"/>
              </w:rPr>
            </w:pPr>
            <w:r>
              <w:rPr>
                <w:rFonts w:cs="Arial"/>
                <w:szCs w:val="18"/>
              </w:rPr>
              <w:t>44.8</w:t>
            </w:r>
          </w:p>
        </w:tc>
        <w:tc>
          <w:tcPr>
            <w:tcW w:w="763" w:type="dxa"/>
            <w:shd w:val="clear" w:color="auto" w:fill="FFFFFF"/>
          </w:tcPr>
          <w:p w14:paraId="688D6040" w14:textId="6F70F63B" w:rsidR="0001084B" w:rsidRPr="00B57B36" w:rsidRDefault="0001084B" w:rsidP="00C5027B">
            <w:pPr>
              <w:pStyle w:val="CETBodytext"/>
              <w:ind w:right="-1"/>
              <w:jc w:val="right"/>
              <w:rPr>
                <w:rFonts w:cs="Arial"/>
                <w:szCs w:val="18"/>
                <w:lang w:val="en-GB"/>
              </w:rPr>
            </w:pPr>
            <w:r>
              <w:rPr>
                <w:rFonts w:cs="Arial"/>
                <w:szCs w:val="18"/>
                <w:lang w:val="en-GB"/>
              </w:rPr>
              <w:t>50.2</w:t>
            </w:r>
          </w:p>
        </w:tc>
        <w:tc>
          <w:tcPr>
            <w:tcW w:w="763" w:type="dxa"/>
            <w:shd w:val="clear" w:color="auto" w:fill="FFFFFF"/>
          </w:tcPr>
          <w:p w14:paraId="53FF2EDC" w14:textId="5BA3399B" w:rsidR="0001084B" w:rsidRPr="00B57B36" w:rsidRDefault="0001084B" w:rsidP="00C5027B">
            <w:pPr>
              <w:pStyle w:val="CETBodytext"/>
              <w:ind w:right="-1"/>
              <w:jc w:val="right"/>
              <w:rPr>
                <w:rFonts w:cs="Arial"/>
                <w:szCs w:val="18"/>
                <w:lang w:val="en-GB"/>
              </w:rPr>
            </w:pPr>
            <w:r>
              <w:rPr>
                <w:rFonts w:cs="Arial"/>
                <w:szCs w:val="18"/>
                <w:lang w:val="en-GB"/>
              </w:rPr>
              <w:t>42.5</w:t>
            </w:r>
          </w:p>
        </w:tc>
        <w:tc>
          <w:tcPr>
            <w:tcW w:w="763" w:type="dxa"/>
            <w:shd w:val="clear" w:color="auto" w:fill="FFFFFF"/>
          </w:tcPr>
          <w:p w14:paraId="4E647A09" w14:textId="63CE2AF2" w:rsidR="0001084B" w:rsidRPr="00B57B36" w:rsidRDefault="0001084B" w:rsidP="00C5027B">
            <w:pPr>
              <w:pStyle w:val="CETBodytext"/>
              <w:ind w:right="-1"/>
              <w:jc w:val="right"/>
              <w:rPr>
                <w:rFonts w:cs="Arial"/>
                <w:szCs w:val="18"/>
                <w:lang w:val="en-GB"/>
              </w:rPr>
            </w:pPr>
            <w:r>
              <w:rPr>
                <w:rFonts w:cs="Arial"/>
                <w:szCs w:val="18"/>
                <w:lang w:val="en-GB"/>
              </w:rPr>
              <w:t>4</w:t>
            </w:r>
            <w:r w:rsidR="00E64A9C">
              <w:rPr>
                <w:rFonts w:cs="Arial"/>
                <w:szCs w:val="18"/>
                <w:lang w:val="en-GB"/>
              </w:rPr>
              <w:t>5</w:t>
            </w:r>
            <w:r>
              <w:rPr>
                <w:rFonts w:cs="Arial"/>
                <w:szCs w:val="18"/>
                <w:lang w:val="en-GB"/>
              </w:rPr>
              <w:t>.</w:t>
            </w:r>
            <w:r w:rsidR="00E64A9C">
              <w:rPr>
                <w:rFonts w:cs="Arial"/>
                <w:szCs w:val="18"/>
                <w:lang w:val="en-GB"/>
              </w:rPr>
              <w:t>0</w:t>
            </w:r>
          </w:p>
        </w:tc>
        <w:tc>
          <w:tcPr>
            <w:tcW w:w="763" w:type="dxa"/>
            <w:shd w:val="clear" w:color="auto" w:fill="FFFFFF"/>
          </w:tcPr>
          <w:p w14:paraId="5419D434" w14:textId="77527D59" w:rsidR="0001084B" w:rsidRDefault="0001084B" w:rsidP="00C5027B">
            <w:pPr>
              <w:pStyle w:val="CETBodytext"/>
              <w:ind w:right="-1"/>
              <w:jc w:val="right"/>
              <w:rPr>
                <w:rFonts w:cs="Arial"/>
                <w:szCs w:val="18"/>
                <w:lang w:val="en-GB"/>
              </w:rPr>
            </w:pPr>
            <w:r>
              <w:rPr>
                <w:rFonts w:cs="Arial"/>
                <w:szCs w:val="18"/>
                <w:lang w:val="en-GB"/>
              </w:rPr>
              <w:t>51.6</w:t>
            </w:r>
          </w:p>
        </w:tc>
        <w:tc>
          <w:tcPr>
            <w:tcW w:w="763" w:type="dxa"/>
            <w:shd w:val="clear" w:color="auto" w:fill="FFFFFF"/>
          </w:tcPr>
          <w:p w14:paraId="2820AF14" w14:textId="329FADB4" w:rsidR="0001084B" w:rsidRDefault="0001084B" w:rsidP="00C5027B">
            <w:pPr>
              <w:pStyle w:val="CETBodytext"/>
              <w:ind w:right="-1"/>
              <w:jc w:val="right"/>
              <w:rPr>
                <w:rFonts w:cs="Arial"/>
                <w:szCs w:val="18"/>
                <w:lang w:val="en-GB"/>
              </w:rPr>
            </w:pPr>
            <w:r>
              <w:rPr>
                <w:rFonts w:cs="Arial"/>
                <w:szCs w:val="18"/>
                <w:lang w:val="en-GB"/>
              </w:rPr>
              <w:t>43.7</w:t>
            </w:r>
          </w:p>
        </w:tc>
        <w:tc>
          <w:tcPr>
            <w:tcW w:w="763" w:type="dxa"/>
            <w:shd w:val="clear" w:color="auto" w:fill="FFFFFF"/>
          </w:tcPr>
          <w:p w14:paraId="782BC676" w14:textId="482DDAE8" w:rsidR="0001084B" w:rsidRDefault="0001084B" w:rsidP="00C5027B">
            <w:pPr>
              <w:pStyle w:val="CETBodytext"/>
              <w:ind w:right="-1"/>
              <w:jc w:val="right"/>
              <w:rPr>
                <w:rFonts w:cs="Arial"/>
                <w:szCs w:val="18"/>
                <w:lang w:val="en-GB"/>
              </w:rPr>
            </w:pPr>
            <w:r>
              <w:rPr>
                <w:rFonts w:cs="Arial"/>
                <w:szCs w:val="18"/>
                <w:lang w:val="en-GB"/>
              </w:rPr>
              <w:t>46.</w:t>
            </w:r>
            <w:r w:rsidR="00E64A9C">
              <w:rPr>
                <w:rFonts w:cs="Arial"/>
                <w:szCs w:val="18"/>
                <w:lang w:val="en-GB"/>
              </w:rPr>
              <w:t>3</w:t>
            </w:r>
          </w:p>
        </w:tc>
      </w:tr>
    </w:tbl>
    <w:p w14:paraId="0C4619F0" w14:textId="77777777" w:rsidR="007954C7" w:rsidRDefault="007954C7" w:rsidP="00DD0D66">
      <w:pPr>
        <w:pStyle w:val="CETBodytext"/>
        <w:rPr>
          <w:lang w:val="en-GB"/>
        </w:rPr>
      </w:pPr>
    </w:p>
    <w:p w14:paraId="56933101" w14:textId="1C29E0A0" w:rsidR="00B165D0" w:rsidRDefault="00B165D0" w:rsidP="00DD0D66">
      <w:pPr>
        <w:pStyle w:val="CETBodytext"/>
        <w:rPr>
          <w:lang w:val="en-GB"/>
        </w:rPr>
      </w:pPr>
      <w:r w:rsidRPr="00B165D0">
        <w:rPr>
          <w:lang w:val="en-GB"/>
        </w:rPr>
        <w:t xml:space="preserve">Table 2 also provides a comparative analysis of the </w:t>
      </w:r>
      <w:r w:rsidRPr="007B5861">
        <w:rPr>
          <w:lang w:val="en-GB"/>
        </w:rPr>
        <w:t>yields and properties of bioproducts derived from each feedstock. Across all temperatures,</w:t>
      </w:r>
      <w:r w:rsidR="00417A7A" w:rsidRPr="007B5861">
        <w:rPr>
          <w:lang w:val="en-GB"/>
        </w:rPr>
        <w:t xml:space="preserve"> </w:t>
      </w:r>
      <w:r w:rsidR="009018A1" w:rsidRPr="007B5861">
        <w:rPr>
          <w:lang w:val="en-GB"/>
        </w:rPr>
        <w:t xml:space="preserve">the </w:t>
      </w:r>
      <w:r w:rsidR="00417A7A" w:rsidRPr="007B5861">
        <w:rPr>
          <w:lang w:val="en-GB"/>
        </w:rPr>
        <w:t xml:space="preserve">FP </w:t>
      </w:r>
      <w:r w:rsidR="009018A1" w:rsidRPr="007B5861">
        <w:rPr>
          <w:lang w:val="en-GB"/>
        </w:rPr>
        <w:t>of</w:t>
      </w:r>
      <w:r w:rsidR="00417A7A" w:rsidRPr="007B5861">
        <w:rPr>
          <w:lang w:val="en-GB"/>
        </w:rPr>
        <w:t xml:space="preserve"> GE </w:t>
      </w:r>
      <w:r w:rsidRPr="007B5861">
        <w:rPr>
          <w:lang w:val="en-GB"/>
        </w:rPr>
        <w:t xml:space="preserve">yielded the </w:t>
      </w:r>
      <w:r w:rsidR="00417A7A" w:rsidRPr="007B5861">
        <w:rPr>
          <w:lang w:val="en-GB"/>
        </w:rPr>
        <w:t xml:space="preserve">highest bio-oil </w:t>
      </w:r>
      <w:r w:rsidR="009018A1" w:rsidRPr="007B5861">
        <w:rPr>
          <w:lang w:val="en-GB"/>
        </w:rPr>
        <w:t>yields</w:t>
      </w:r>
      <w:r w:rsidRPr="007B5861">
        <w:rPr>
          <w:lang w:val="en-GB"/>
        </w:rPr>
        <w:t xml:space="preserve"> </w:t>
      </w:r>
      <w:r w:rsidR="00417A7A" w:rsidRPr="007B5861">
        <w:rPr>
          <w:lang w:val="en-GB"/>
        </w:rPr>
        <w:t>and HHV</w:t>
      </w:r>
      <w:r w:rsidR="007B5861" w:rsidRPr="007B5861">
        <w:rPr>
          <w:lang w:val="en-GB"/>
        </w:rPr>
        <w:t>, densities, and O/C ratios</w:t>
      </w:r>
      <w:r w:rsidR="00417A7A" w:rsidRPr="007B5861">
        <w:rPr>
          <w:lang w:val="en-GB"/>
        </w:rPr>
        <w:t xml:space="preserve">, while utilizing UL as </w:t>
      </w:r>
      <w:r w:rsidR="009018A1" w:rsidRPr="007B5861">
        <w:rPr>
          <w:lang w:val="en-GB"/>
        </w:rPr>
        <w:t xml:space="preserve">a </w:t>
      </w:r>
      <w:r w:rsidR="00417A7A" w:rsidRPr="007B5861">
        <w:rPr>
          <w:lang w:val="en-GB"/>
        </w:rPr>
        <w:t xml:space="preserve">biomass source rendered the highest </w:t>
      </w:r>
      <w:r w:rsidR="0001111D" w:rsidRPr="007B5861">
        <w:rPr>
          <w:lang w:val="en-GB"/>
        </w:rPr>
        <w:t>char</w:t>
      </w:r>
      <w:r w:rsidR="00417A7A" w:rsidRPr="007B5861">
        <w:rPr>
          <w:lang w:val="en-GB"/>
        </w:rPr>
        <w:t xml:space="preserve"> yields</w:t>
      </w:r>
      <w:r w:rsidR="007B5861" w:rsidRPr="007B5861">
        <w:rPr>
          <w:lang w:val="en-GB"/>
        </w:rPr>
        <w:t xml:space="preserve"> and bio-oil moisture contents</w:t>
      </w:r>
      <w:r w:rsidRPr="007B5861">
        <w:rPr>
          <w:lang w:val="en-GB"/>
        </w:rPr>
        <w:t xml:space="preserve">. Conversely, </w:t>
      </w:r>
      <w:r w:rsidR="00417A7A" w:rsidRPr="007B5861">
        <w:rPr>
          <w:lang w:val="en-GB"/>
        </w:rPr>
        <w:t>the use of EU</w:t>
      </w:r>
      <w:r w:rsidRPr="007B5861">
        <w:rPr>
          <w:lang w:val="en-GB"/>
        </w:rPr>
        <w:t xml:space="preserve"> resulted in </w:t>
      </w:r>
      <w:r w:rsidR="0001111D" w:rsidRPr="007B5861">
        <w:rPr>
          <w:lang w:val="en-GB"/>
        </w:rPr>
        <w:t>char</w:t>
      </w:r>
      <w:r w:rsidR="00663867" w:rsidRPr="007B5861">
        <w:rPr>
          <w:lang w:val="en-GB"/>
        </w:rPr>
        <w:t>s</w:t>
      </w:r>
      <w:r w:rsidR="00D83BAD" w:rsidRPr="007B5861">
        <w:rPr>
          <w:lang w:val="en-GB"/>
        </w:rPr>
        <w:t xml:space="preserve"> with </w:t>
      </w:r>
      <w:r w:rsidRPr="007B5861">
        <w:rPr>
          <w:lang w:val="en-GB"/>
        </w:rPr>
        <w:t xml:space="preserve">the highest HHV. </w:t>
      </w:r>
      <w:r w:rsidR="00E64A9C" w:rsidRPr="007B5861">
        <w:rPr>
          <w:lang w:val="en-GB"/>
        </w:rPr>
        <w:t>T</w:t>
      </w:r>
      <w:r w:rsidRPr="007B5861">
        <w:rPr>
          <w:lang w:val="en-GB"/>
        </w:rPr>
        <w:t xml:space="preserve">hese results can be attributed to the </w:t>
      </w:r>
      <w:r w:rsidR="004255BD">
        <w:rPr>
          <w:lang w:val="en-GB"/>
        </w:rPr>
        <w:t>feedstock</w:t>
      </w:r>
      <w:r w:rsidRPr="007B5861">
        <w:rPr>
          <w:lang w:val="en-GB"/>
        </w:rPr>
        <w:t xml:space="preserve"> compositions: EU and GE </w:t>
      </w:r>
      <w:r w:rsidR="000B4E7D">
        <w:rPr>
          <w:lang w:val="en-GB"/>
        </w:rPr>
        <w:t>comprise</w:t>
      </w:r>
      <w:r w:rsidR="00D628AE" w:rsidRPr="007B5861">
        <w:rPr>
          <w:lang w:val="en-GB"/>
        </w:rPr>
        <w:t xml:space="preserve"> </w:t>
      </w:r>
      <w:r w:rsidR="00E64A9C" w:rsidRPr="007B5861">
        <w:rPr>
          <w:lang w:val="en-GB"/>
        </w:rPr>
        <w:t>~</w:t>
      </w:r>
      <w:r w:rsidRPr="007B5861">
        <w:rPr>
          <w:lang w:val="en-GB"/>
        </w:rPr>
        <w:t>70%</w:t>
      </w:r>
      <w:r w:rsidR="000B4E7D">
        <w:rPr>
          <w:lang w:val="en-GB"/>
        </w:rPr>
        <w:t xml:space="preserve"> of</w:t>
      </w:r>
      <w:r w:rsidRPr="007B5861">
        <w:rPr>
          <w:lang w:val="en-GB"/>
        </w:rPr>
        <w:t xml:space="preserve"> cellulose and hemicellulose, which decompose</w:t>
      </w:r>
      <w:r w:rsidR="00D83BAD" w:rsidRPr="007B5861">
        <w:rPr>
          <w:lang w:val="en-GB"/>
        </w:rPr>
        <w:t xml:space="preserve"> </w:t>
      </w:r>
      <w:r w:rsidRPr="007B5861">
        <w:rPr>
          <w:lang w:val="en-GB"/>
        </w:rPr>
        <w:t>and condens</w:t>
      </w:r>
      <w:r w:rsidR="00D83BAD" w:rsidRPr="007B5861">
        <w:rPr>
          <w:lang w:val="en-GB"/>
        </w:rPr>
        <w:t xml:space="preserve">e </w:t>
      </w:r>
      <w:r w:rsidRPr="007B5861">
        <w:rPr>
          <w:lang w:val="en-GB"/>
        </w:rPr>
        <w:t>into bio-oil</w:t>
      </w:r>
      <w:r w:rsidR="00D83BAD" w:rsidRPr="007B5861">
        <w:rPr>
          <w:lang w:val="en-GB"/>
        </w:rPr>
        <w:t>. O</w:t>
      </w:r>
      <w:r w:rsidRPr="007B5861">
        <w:rPr>
          <w:lang w:val="en-GB"/>
        </w:rPr>
        <w:t xml:space="preserve">n the other hand, UL has the highest ash content of all feedstocks (as </w:t>
      </w:r>
      <w:r w:rsidR="00D83BAD" w:rsidRPr="007B5861">
        <w:rPr>
          <w:lang w:val="en-GB"/>
        </w:rPr>
        <w:t xml:space="preserve">shown </w:t>
      </w:r>
      <w:r w:rsidRPr="007B5861">
        <w:rPr>
          <w:lang w:val="en-GB"/>
        </w:rPr>
        <w:t xml:space="preserve">in Table 1), </w:t>
      </w:r>
      <w:r w:rsidR="00C35027" w:rsidRPr="007B5861">
        <w:rPr>
          <w:lang w:val="en-GB"/>
        </w:rPr>
        <w:t xml:space="preserve">significantly </w:t>
      </w:r>
      <w:r w:rsidR="00D83BAD" w:rsidRPr="007B5861">
        <w:rPr>
          <w:lang w:val="en-GB"/>
        </w:rPr>
        <w:t xml:space="preserve">contributing to </w:t>
      </w:r>
      <w:r w:rsidR="0001111D" w:rsidRPr="007B5861">
        <w:rPr>
          <w:lang w:val="en-GB"/>
        </w:rPr>
        <w:t>char</w:t>
      </w:r>
      <w:r w:rsidR="00D83BAD" w:rsidRPr="007B5861">
        <w:rPr>
          <w:lang w:val="en-GB"/>
        </w:rPr>
        <w:t xml:space="preserve"> formation</w:t>
      </w:r>
      <w:r w:rsidRPr="007B5861">
        <w:rPr>
          <w:lang w:val="en-GB"/>
        </w:rPr>
        <w:t>.</w:t>
      </w:r>
    </w:p>
    <w:p w14:paraId="3B47EDC5" w14:textId="5E94FCD7" w:rsidR="00E46EC1" w:rsidRDefault="00044E51" w:rsidP="00DD0D66">
      <w:pPr>
        <w:pStyle w:val="CETBodytext"/>
        <w:rPr>
          <w:lang w:val="en-GB"/>
        </w:rPr>
      </w:pPr>
      <w:r>
        <w:rPr>
          <w:lang w:val="en-GB"/>
        </w:rPr>
        <w:t xml:space="preserve">Figure 2 </w:t>
      </w:r>
      <w:r w:rsidRPr="00044E51">
        <w:t xml:space="preserve">shows the </w:t>
      </w:r>
      <w:r w:rsidR="004255BD">
        <w:t>product</w:t>
      </w:r>
      <w:r>
        <w:t xml:space="preserve"> yields and bio-oil properties (density, HHV, moisture content, H/C and O/C ratios) </w:t>
      </w:r>
      <w:r w:rsidRPr="00044E51">
        <w:t xml:space="preserve">obtained in the co-pyrolysis simulation with feedstocks containing </w:t>
      </w:r>
      <w:r>
        <w:t>0</w:t>
      </w:r>
      <w:r w:rsidRPr="00044E51">
        <w:t>–</w:t>
      </w:r>
      <w:r>
        <w:t>10</w:t>
      </w:r>
      <w:r w:rsidRPr="00044E51">
        <w:t xml:space="preserve">0 wt% </w:t>
      </w:r>
      <w:r>
        <w:t>of either GE or UL</w:t>
      </w:r>
      <w:r w:rsidRPr="00044E51">
        <w:t xml:space="preserve"> </w:t>
      </w:r>
      <w:r>
        <w:t xml:space="preserve">and </w:t>
      </w:r>
      <w:r w:rsidRPr="00044E51">
        <w:t xml:space="preserve">at </w:t>
      </w:r>
      <w:r>
        <w:t>500 ºC</w:t>
      </w:r>
      <w:r w:rsidRPr="00044E51">
        <w:t>.</w:t>
      </w:r>
    </w:p>
    <w:p w14:paraId="670DDC6D" w14:textId="0971F71D" w:rsidR="00044E51" w:rsidRDefault="00044E51" w:rsidP="00DD0D66">
      <w:pPr>
        <w:pStyle w:val="CETBodytext"/>
        <w:rPr>
          <w:lang w:val="en-GB"/>
        </w:rPr>
      </w:pPr>
      <w:r>
        <w:rPr>
          <w:lang w:val="en-GB"/>
        </w:rPr>
        <w:t>Figure 2a shows that increasing</w:t>
      </w:r>
      <w:r w:rsidR="009018A1">
        <w:rPr>
          <w:lang w:val="en-GB"/>
        </w:rPr>
        <w:t xml:space="preserve"> the</w:t>
      </w:r>
      <w:r>
        <w:rPr>
          <w:lang w:val="en-GB"/>
        </w:rPr>
        <w:t xml:space="preserve"> GE proportion increase</w:t>
      </w:r>
      <w:r w:rsidR="00C35027">
        <w:rPr>
          <w:lang w:val="en-GB"/>
        </w:rPr>
        <w:t>d</w:t>
      </w:r>
      <w:r>
        <w:rPr>
          <w:lang w:val="en-GB"/>
        </w:rPr>
        <w:t xml:space="preserve"> the bio-oil yield, while </w:t>
      </w:r>
      <w:r w:rsidR="0001111D">
        <w:rPr>
          <w:lang w:val="en-GB"/>
        </w:rPr>
        <w:t>char</w:t>
      </w:r>
      <w:r>
        <w:rPr>
          <w:lang w:val="en-GB"/>
        </w:rPr>
        <w:t xml:space="preserve"> formation decrease</w:t>
      </w:r>
      <w:r w:rsidR="00C35027">
        <w:rPr>
          <w:lang w:val="en-GB"/>
        </w:rPr>
        <w:t>d</w:t>
      </w:r>
      <w:r>
        <w:rPr>
          <w:lang w:val="en-GB"/>
        </w:rPr>
        <w:t>, which occur</w:t>
      </w:r>
      <w:r w:rsidR="00C35027">
        <w:rPr>
          <w:lang w:val="en-GB"/>
        </w:rPr>
        <w:t>red</w:t>
      </w:r>
      <w:r>
        <w:rPr>
          <w:lang w:val="en-GB"/>
        </w:rPr>
        <w:t xml:space="preserve"> due </w:t>
      </w:r>
      <w:r w:rsidR="00C35027">
        <w:rPr>
          <w:lang w:val="en-GB"/>
        </w:rPr>
        <w:t xml:space="preserve">to </w:t>
      </w:r>
      <w:r>
        <w:rPr>
          <w:lang w:val="en-GB"/>
        </w:rPr>
        <w:t>GE</w:t>
      </w:r>
      <w:r w:rsidR="009018A1">
        <w:rPr>
          <w:lang w:val="en-GB"/>
        </w:rPr>
        <w:t xml:space="preserve"> not having lignin</w:t>
      </w:r>
      <w:r>
        <w:rPr>
          <w:lang w:val="en-GB"/>
        </w:rPr>
        <w:t xml:space="preserve">, which </w:t>
      </w:r>
      <w:r w:rsidR="009018A1">
        <w:rPr>
          <w:lang w:val="en-GB"/>
        </w:rPr>
        <w:t xml:space="preserve">would </w:t>
      </w:r>
      <w:r>
        <w:rPr>
          <w:lang w:val="en-GB"/>
        </w:rPr>
        <w:t>decompose in</w:t>
      </w:r>
      <w:r w:rsidR="00D628AE">
        <w:rPr>
          <w:lang w:val="en-GB"/>
        </w:rPr>
        <w:t>to</w:t>
      </w:r>
      <w:r>
        <w:rPr>
          <w:lang w:val="en-GB"/>
        </w:rPr>
        <w:t xml:space="preserve"> </w:t>
      </w:r>
      <w:r w:rsidR="0001111D">
        <w:rPr>
          <w:lang w:val="en-GB"/>
        </w:rPr>
        <w:t>char</w:t>
      </w:r>
      <w:r w:rsidR="00245819">
        <w:rPr>
          <w:lang w:val="en-GB"/>
        </w:rPr>
        <w:t xml:space="preserve"> (among other molecules), as </w:t>
      </w:r>
      <w:r w:rsidR="00245819">
        <w:rPr>
          <w:lang w:val="en-GB"/>
        </w:rPr>
        <w:lastRenderedPageBreak/>
        <w:t>described by</w:t>
      </w:r>
      <w:r w:rsidR="00284D4C">
        <w:rPr>
          <w:lang w:val="en-GB"/>
        </w:rPr>
        <w:t xml:space="preserve"> </w:t>
      </w:r>
      <w:r w:rsidR="00284D4C">
        <w:rPr>
          <w:color w:val="000000"/>
          <w:lang w:val="en-GB"/>
        </w:rPr>
        <w:t>Ranzi, Debiagi, and Frassoldati (2017)</w:t>
      </w:r>
      <w:r>
        <w:rPr>
          <w:lang w:val="en-GB"/>
        </w:rPr>
        <w:t xml:space="preserve">. </w:t>
      </w:r>
      <w:r w:rsidR="00245819">
        <w:rPr>
          <w:lang w:val="en-GB"/>
        </w:rPr>
        <w:t>Figure 2b, on the other hand, shows that increasing UL proportion increase</w:t>
      </w:r>
      <w:r w:rsidR="00C35027">
        <w:rPr>
          <w:lang w:val="en-GB"/>
        </w:rPr>
        <w:t>d</w:t>
      </w:r>
      <w:r w:rsidR="00245819">
        <w:rPr>
          <w:lang w:val="en-GB"/>
        </w:rPr>
        <w:t xml:space="preserve"> </w:t>
      </w:r>
      <w:r w:rsidR="0001111D">
        <w:rPr>
          <w:lang w:val="en-GB"/>
        </w:rPr>
        <w:t>char</w:t>
      </w:r>
      <w:r w:rsidR="00245819">
        <w:rPr>
          <w:lang w:val="en-GB"/>
        </w:rPr>
        <w:t xml:space="preserve"> formation, which </w:t>
      </w:r>
      <w:r w:rsidR="00C35027">
        <w:rPr>
          <w:lang w:val="en-GB"/>
        </w:rPr>
        <w:t>was</w:t>
      </w:r>
      <w:r w:rsidR="00245819">
        <w:rPr>
          <w:lang w:val="en-GB"/>
        </w:rPr>
        <w:t xml:space="preserve"> expected due to UL having a significantly higher ash content than EU.</w:t>
      </w:r>
      <w:r w:rsidR="009018A1">
        <w:rPr>
          <w:lang w:val="en-GB"/>
        </w:rPr>
        <w:t xml:space="preserve"> As a result, bio-oil and gas yields decrease</w:t>
      </w:r>
      <w:r w:rsidR="00C35027">
        <w:rPr>
          <w:lang w:val="en-GB"/>
        </w:rPr>
        <w:t>d</w:t>
      </w:r>
      <w:r w:rsidR="009018A1">
        <w:rPr>
          <w:lang w:val="en-GB"/>
        </w:rPr>
        <w:t xml:space="preserve"> in the</w:t>
      </w:r>
      <w:r w:rsidR="00E40CE0">
        <w:rPr>
          <w:lang w:val="en-GB"/>
        </w:rPr>
        <w:t xml:space="preserve"> </w:t>
      </w:r>
      <w:r w:rsidR="00B541CA">
        <w:rPr>
          <w:lang w:val="en-GB"/>
        </w:rPr>
        <w:t>UL-</w:t>
      </w:r>
      <w:r w:rsidR="00E40CE0">
        <w:rPr>
          <w:lang w:val="en-GB"/>
        </w:rPr>
        <w:t>EU co-pyrolysis at increasing UL contents.</w:t>
      </w:r>
    </w:p>
    <w:p w14:paraId="6C3F2AA8" w14:textId="1A2CC3C1" w:rsidR="00F67F8A" w:rsidRDefault="00F67F8A" w:rsidP="00DD0D66">
      <w:pPr>
        <w:pStyle w:val="CETBodytext"/>
        <w:rPr>
          <w:lang w:val="en-GB"/>
        </w:rPr>
      </w:pPr>
      <w:bookmarkStart w:id="3" w:name="_Hlk186156456"/>
      <w:r>
        <w:rPr>
          <w:lang w:val="en-GB"/>
        </w:rPr>
        <w:t xml:space="preserve">Figure 2c shows that increasing </w:t>
      </w:r>
      <w:r w:rsidR="00E40CE0">
        <w:rPr>
          <w:lang w:val="en-GB"/>
        </w:rPr>
        <w:t xml:space="preserve">the </w:t>
      </w:r>
      <w:r>
        <w:rPr>
          <w:lang w:val="en-GB"/>
        </w:rPr>
        <w:t>GE proportion le</w:t>
      </w:r>
      <w:r w:rsidR="00C35027">
        <w:rPr>
          <w:lang w:val="en-GB"/>
        </w:rPr>
        <w:t>d</w:t>
      </w:r>
      <w:r>
        <w:rPr>
          <w:lang w:val="en-GB"/>
        </w:rPr>
        <w:t xml:space="preserve"> to a</w:t>
      </w:r>
      <w:r w:rsidR="00E40CE0">
        <w:rPr>
          <w:lang w:val="en-GB"/>
        </w:rPr>
        <w:t xml:space="preserve"> slight</w:t>
      </w:r>
      <w:r w:rsidR="0037605E">
        <w:rPr>
          <w:lang w:val="en-GB"/>
        </w:rPr>
        <w:t>ly</w:t>
      </w:r>
      <w:r>
        <w:rPr>
          <w:lang w:val="en-GB"/>
        </w:rPr>
        <w:t xml:space="preserve"> denser bio-oil</w:t>
      </w:r>
      <w:r w:rsidR="0037605E">
        <w:rPr>
          <w:lang w:val="en-GB"/>
        </w:rPr>
        <w:t>. This</w:t>
      </w:r>
      <w:r>
        <w:rPr>
          <w:lang w:val="en-GB"/>
        </w:rPr>
        <w:t xml:space="preserve"> could be explained by a highe</w:t>
      </w:r>
      <w:r w:rsidR="0037605E">
        <w:rPr>
          <w:lang w:val="en-GB"/>
        </w:rPr>
        <w:t>r</w:t>
      </w:r>
      <w:r>
        <w:rPr>
          <w:lang w:val="en-GB"/>
        </w:rPr>
        <w:t xml:space="preserve"> content of </w:t>
      </w:r>
      <w:r w:rsidR="008D796E">
        <w:rPr>
          <w:lang w:val="en-GB"/>
        </w:rPr>
        <w:t>sugar-like molecules</w:t>
      </w:r>
      <w:r w:rsidR="0037605E">
        <w:rPr>
          <w:lang w:val="en-GB"/>
        </w:rPr>
        <w:t xml:space="preserve"> derived from hemicellulose</w:t>
      </w:r>
      <w:r w:rsidR="008D796E">
        <w:rPr>
          <w:lang w:val="en-GB"/>
        </w:rPr>
        <w:t>, such as xylan</w:t>
      </w:r>
      <w:r w:rsidR="0037605E">
        <w:rPr>
          <w:lang w:val="en-GB"/>
        </w:rPr>
        <w:t xml:space="preserve"> (Motta et al., 2024</w:t>
      </w:r>
      <w:r w:rsidR="00D30C01">
        <w:rPr>
          <w:lang w:val="en-GB"/>
        </w:rPr>
        <w:t>b</w:t>
      </w:r>
      <w:r w:rsidR="0037605E">
        <w:rPr>
          <w:lang w:val="en-GB"/>
        </w:rPr>
        <w:t xml:space="preserve">), as well as the higher bio-oil oxygen content (Motta et al., 2023), denoted by the increasing O/C </w:t>
      </w:r>
      <w:r w:rsidR="00550E6A">
        <w:rPr>
          <w:lang w:val="en-GB"/>
        </w:rPr>
        <w:t>ratios and decreasing H/C ratios</w:t>
      </w:r>
      <w:r w:rsidR="0037605E">
        <w:rPr>
          <w:lang w:val="en-GB"/>
        </w:rPr>
        <w:t xml:space="preserve"> </w:t>
      </w:r>
      <w:r w:rsidR="000B4E7D">
        <w:rPr>
          <w:lang w:val="en-GB"/>
        </w:rPr>
        <w:t xml:space="preserve">shown </w:t>
      </w:r>
      <w:r w:rsidR="0037605E">
        <w:rPr>
          <w:lang w:val="en-GB"/>
        </w:rPr>
        <w:t>in Figure 2e</w:t>
      </w:r>
      <w:r>
        <w:rPr>
          <w:lang w:val="en-GB"/>
        </w:rPr>
        <w:t>.</w:t>
      </w:r>
      <w:bookmarkStart w:id="4" w:name="_Hlk186156299"/>
      <w:r>
        <w:rPr>
          <w:lang w:val="en-GB"/>
        </w:rPr>
        <w:t xml:space="preserve"> </w:t>
      </w:r>
      <w:bookmarkEnd w:id="3"/>
      <w:r w:rsidR="00DD4595">
        <w:rPr>
          <w:lang w:val="en-GB"/>
        </w:rPr>
        <w:t xml:space="preserve">The increasing HHV can be attributed to </w:t>
      </w:r>
      <w:r w:rsidR="000B4E7D">
        <w:rPr>
          <w:lang w:val="en-GB"/>
        </w:rPr>
        <w:t>higher</w:t>
      </w:r>
      <w:r w:rsidR="00DD4595">
        <w:rPr>
          <w:lang w:val="en-GB"/>
        </w:rPr>
        <w:t xml:space="preserve"> </w:t>
      </w:r>
      <w:r w:rsidR="0037605E">
        <w:rPr>
          <w:lang w:val="en-GB"/>
        </w:rPr>
        <w:t xml:space="preserve">content of extractives in the GE-rich samples, which have been correlated to higher bio-oil HHVs (Motta et al., 2023). </w:t>
      </w:r>
      <w:bookmarkEnd w:id="4"/>
    </w:p>
    <w:p w14:paraId="0261E86B" w14:textId="4280ECFF" w:rsidR="00DD4595" w:rsidRDefault="00DD4595" w:rsidP="00DD0D66">
      <w:pPr>
        <w:pStyle w:val="CETBodytext"/>
        <w:rPr>
          <w:lang w:val="en-GB"/>
        </w:rPr>
      </w:pPr>
      <w:r>
        <w:rPr>
          <w:lang w:val="en-GB"/>
        </w:rPr>
        <w:t>Figure 2d shows that increasing UL proportion decrease</w:t>
      </w:r>
      <w:r w:rsidR="00C35027">
        <w:rPr>
          <w:lang w:val="en-GB"/>
        </w:rPr>
        <w:t>d</w:t>
      </w:r>
      <w:r>
        <w:rPr>
          <w:lang w:val="en-GB"/>
        </w:rPr>
        <w:t xml:space="preserve"> density and HHV</w:t>
      </w:r>
      <w:r w:rsidR="007B5861">
        <w:rPr>
          <w:lang w:val="en-GB"/>
        </w:rPr>
        <w:t>.</w:t>
      </w:r>
      <w:r>
        <w:rPr>
          <w:lang w:val="en-GB"/>
        </w:rPr>
        <w:t xml:space="preserve"> </w:t>
      </w:r>
      <w:bookmarkStart w:id="5" w:name="_Hlk186157410"/>
      <w:r>
        <w:rPr>
          <w:lang w:val="en-GB"/>
        </w:rPr>
        <w:t>These occurrences can be explained by the lower cellulose and hemicellulose content</w:t>
      </w:r>
      <w:r w:rsidR="0037605E">
        <w:rPr>
          <w:lang w:val="en-GB"/>
        </w:rPr>
        <w:t>s</w:t>
      </w:r>
      <w:r>
        <w:rPr>
          <w:lang w:val="en-GB"/>
        </w:rPr>
        <w:t xml:space="preserve"> </w:t>
      </w:r>
      <w:r w:rsidR="00C35027">
        <w:rPr>
          <w:lang w:val="en-GB"/>
        </w:rPr>
        <w:t xml:space="preserve">in UL </w:t>
      </w:r>
      <w:r>
        <w:rPr>
          <w:lang w:val="en-GB"/>
        </w:rPr>
        <w:t xml:space="preserve">compared to EU, which tend </w:t>
      </w:r>
      <w:r w:rsidR="002A1C97">
        <w:rPr>
          <w:lang w:val="en-GB"/>
        </w:rPr>
        <w:t xml:space="preserve">to form </w:t>
      </w:r>
      <w:r>
        <w:rPr>
          <w:lang w:val="en-GB"/>
        </w:rPr>
        <w:t xml:space="preserve">bio-oil with fewer sugar-like molecules, decreasing </w:t>
      </w:r>
      <w:r w:rsidR="00550E6A">
        <w:rPr>
          <w:lang w:val="en-GB"/>
        </w:rPr>
        <w:t>O</w:t>
      </w:r>
      <w:r>
        <w:rPr>
          <w:lang w:val="en-GB"/>
        </w:rPr>
        <w:t>/C ratios</w:t>
      </w:r>
      <w:bookmarkEnd w:id="5"/>
      <w:r>
        <w:rPr>
          <w:lang w:val="en-GB"/>
        </w:rPr>
        <w:t xml:space="preserve">, as shown in Figure 2f. </w:t>
      </w:r>
      <w:r w:rsidRPr="007B5861">
        <w:rPr>
          <w:lang w:val="en-GB"/>
        </w:rPr>
        <w:t xml:space="preserve">Furthermore, </w:t>
      </w:r>
      <w:r w:rsidR="002A1C97" w:rsidRPr="007B5861">
        <w:rPr>
          <w:lang w:val="en-GB"/>
        </w:rPr>
        <w:t>Figure</w:t>
      </w:r>
      <w:r w:rsidR="0037605E" w:rsidRPr="007B5861">
        <w:rPr>
          <w:lang w:val="en-GB"/>
        </w:rPr>
        <w:t>s</w:t>
      </w:r>
      <w:r w:rsidR="002A1C97" w:rsidRPr="007B5861">
        <w:rPr>
          <w:lang w:val="en-GB"/>
        </w:rPr>
        <w:t xml:space="preserve"> 2c and 2d show that increasing algae proportion increase</w:t>
      </w:r>
      <w:r w:rsidR="00C35027" w:rsidRPr="007B5861">
        <w:rPr>
          <w:lang w:val="en-GB"/>
        </w:rPr>
        <w:t>d</w:t>
      </w:r>
      <w:r w:rsidR="002A1C97" w:rsidRPr="007B5861">
        <w:rPr>
          <w:lang w:val="en-GB"/>
        </w:rPr>
        <w:t xml:space="preserve"> moisture content in the resulting bio-oils, </w:t>
      </w:r>
      <w:r w:rsidR="006353B2">
        <w:rPr>
          <w:lang w:val="en-GB"/>
        </w:rPr>
        <w:t xml:space="preserve">attributed </w:t>
      </w:r>
      <w:r w:rsidR="002A1C97" w:rsidRPr="007B5861">
        <w:rPr>
          <w:lang w:val="en-GB"/>
        </w:rPr>
        <w:t xml:space="preserve">to the higher moisture content </w:t>
      </w:r>
      <w:r w:rsidR="007B5861" w:rsidRPr="007B5861">
        <w:rPr>
          <w:lang w:val="en-GB"/>
        </w:rPr>
        <w:t>of</w:t>
      </w:r>
      <w:r w:rsidR="002A1C97" w:rsidRPr="007B5861">
        <w:rPr>
          <w:lang w:val="en-GB"/>
        </w:rPr>
        <w:t xml:space="preserve"> both algae when compared to EU.</w:t>
      </w:r>
    </w:p>
    <w:p w14:paraId="2181D211" w14:textId="77777777" w:rsidR="004255BD" w:rsidRDefault="004255BD" w:rsidP="00DD0D66">
      <w:pPr>
        <w:pStyle w:val="CETBodytext"/>
        <w:rPr>
          <w:lang w:val="en-GB"/>
        </w:rPr>
      </w:pPr>
    </w:p>
    <w:p w14:paraId="3D716F6B" w14:textId="62451BF3" w:rsidR="00E46EC1" w:rsidRDefault="004255BD" w:rsidP="00DD0D66">
      <w:pPr>
        <w:pStyle w:val="CETBodytext"/>
        <w:rPr>
          <w:lang w:val="en-GB"/>
        </w:rPr>
      </w:pPr>
      <w:r>
        <w:rPr>
          <w:noProof/>
          <w:lang w:val="en-GB"/>
        </w:rPr>
        <w:t xml:space="preserve"> </w:t>
      </w:r>
      <w:r w:rsidRPr="00E34E2D">
        <w:rPr>
          <w:noProof/>
          <w:sz w:val="10"/>
          <w:szCs w:val="12"/>
          <w:lang w:val="en-GB"/>
        </w:rPr>
        <w:t xml:space="preserve"> </w:t>
      </w:r>
      <w:r>
        <w:rPr>
          <w:noProof/>
          <w:lang w:val="en-GB"/>
        </w:rPr>
        <w:t xml:space="preserve"> </w:t>
      </w:r>
      <w:r>
        <w:rPr>
          <w:noProof/>
        </w:rPr>
        <w:drawing>
          <wp:inline distT="0" distB="0" distL="0" distR="0" wp14:anchorId="419FAD34" wp14:editId="7F5B1554">
            <wp:extent cx="2341418" cy="1689944"/>
            <wp:effectExtent l="0" t="0" r="0" b="0"/>
            <wp:docPr id="164959748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97483" name=""/>
                    <pic:cNvPicPr/>
                  </pic:nvPicPr>
                  <pic:blipFill rotWithShape="1">
                    <a:blip r:embed="rId12">
                      <a:extLst>
                        <a:ext uri="{96DAC541-7B7A-43D3-8B79-37D633B846F1}">
                          <asvg:svgBlip xmlns:asvg="http://schemas.microsoft.com/office/drawing/2016/SVG/main" r:embed="rId13"/>
                        </a:ext>
                      </a:extLst>
                    </a:blip>
                    <a:srcRect l="1" r="14776"/>
                    <a:stretch/>
                  </pic:blipFill>
                  <pic:spPr bwMode="auto">
                    <a:xfrm>
                      <a:off x="0" y="0"/>
                      <a:ext cx="2343767" cy="1691640"/>
                    </a:xfrm>
                    <a:prstGeom prst="rect">
                      <a:avLst/>
                    </a:prstGeom>
                    <a:ln>
                      <a:noFill/>
                    </a:ln>
                    <a:extLst>
                      <a:ext uri="{53640926-AAD7-44D8-BBD7-CCE9431645EC}">
                        <a14:shadowObscured xmlns:a14="http://schemas.microsoft.com/office/drawing/2010/main"/>
                      </a:ext>
                    </a:extLst>
                  </pic:spPr>
                </pic:pic>
              </a:graphicData>
            </a:graphic>
          </wp:inline>
        </w:drawing>
      </w:r>
      <w:r>
        <w:rPr>
          <w:noProof/>
          <w:lang w:val="en-GB"/>
        </w:rPr>
        <w:t xml:space="preserve">     </w:t>
      </w:r>
      <w:r w:rsidRPr="00E46EC1">
        <w:rPr>
          <w:noProof/>
          <w:lang w:val="en-GB"/>
        </w:rPr>
        <w:t xml:space="preserve"> </w:t>
      </w:r>
      <w:r>
        <w:rPr>
          <w:noProof/>
          <w:lang w:val="en-GB"/>
        </w:rPr>
        <w:t xml:space="preserve">          </w:t>
      </w:r>
      <w:r>
        <w:rPr>
          <w:noProof/>
        </w:rPr>
        <w:drawing>
          <wp:inline distT="0" distB="0" distL="0" distR="0" wp14:anchorId="3C72C296" wp14:editId="3959CE21">
            <wp:extent cx="2341245" cy="1691005"/>
            <wp:effectExtent l="0" t="0" r="1905" b="0"/>
            <wp:docPr id="48279970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99704" name=""/>
                    <pic:cNvPicPr/>
                  </pic:nvPicPr>
                  <pic:blipFill rotWithShape="1">
                    <a:blip r:embed="rId14">
                      <a:extLst>
                        <a:ext uri="{96DAC541-7B7A-43D3-8B79-37D633B846F1}">
                          <asvg:svgBlip xmlns:asvg="http://schemas.microsoft.com/office/drawing/2016/SVG/main" r:embed="rId15"/>
                        </a:ext>
                      </a:extLst>
                    </a:blip>
                    <a:srcRect l="1" r="14899"/>
                    <a:stretch/>
                  </pic:blipFill>
                  <pic:spPr bwMode="auto">
                    <a:xfrm>
                      <a:off x="0" y="0"/>
                      <a:ext cx="2342124" cy="1691640"/>
                    </a:xfrm>
                    <a:prstGeom prst="rect">
                      <a:avLst/>
                    </a:prstGeom>
                    <a:ln>
                      <a:noFill/>
                    </a:ln>
                    <a:extLst>
                      <a:ext uri="{53640926-AAD7-44D8-BBD7-CCE9431645EC}">
                        <a14:shadowObscured xmlns:a14="http://schemas.microsoft.com/office/drawing/2010/main"/>
                      </a:ext>
                    </a:extLst>
                  </pic:spPr>
                </pic:pic>
              </a:graphicData>
            </a:graphic>
          </wp:inline>
        </w:drawing>
      </w:r>
      <w:r w:rsidR="00E34E2D">
        <w:rPr>
          <w:noProof/>
          <w:lang w:val="en-GB"/>
        </w:rPr>
        <w:t xml:space="preserve"> </w:t>
      </w:r>
      <w:r w:rsidR="00E34E2D" w:rsidRPr="00E34E2D">
        <w:rPr>
          <w:noProof/>
          <w:sz w:val="10"/>
          <w:szCs w:val="12"/>
          <w:lang w:val="en-GB"/>
        </w:rPr>
        <w:t xml:space="preserve"> </w:t>
      </w:r>
      <w:r w:rsidR="00E34E2D">
        <w:rPr>
          <w:noProof/>
          <w:lang w:val="en-GB"/>
        </w:rPr>
        <w:t xml:space="preserve"> </w:t>
      </w:r>
      <w:r w:rsidR="001E6DFF" w:rsidRPr="00F80288">
        <w:rPr>
          <w:noProof/>
          <w:color w:val="000000"/>
        </w:rPr>
        <mc:AlternateContent>
          <mc:Choice Requires="wps">
            <w:drawing>
              <wp:anchor distT="45720" distB="45720" distL="114300" distR="114300" simplePos="0" relativeHeight="251675648" behindDoc="0" locked="1" layoutInCell="1" allowOverlap="1" wp14:anchorId="158E31F3" wp14:editId="0C1D3201">
                <wp:simplePos x="0" y="0"/>
                <wp:positionH relativeFrom="page">
                  <wp:posOffset>3820795</wp:posOffset>
                </wp:positionH>
                <wp:positionV relativeFrom="paragraph">
                  <wp:posOffset>3429000</wp:posOffset>
                </wp:positionV>
                <wp:extent cx="431800" cy="276860"/>
                <wp:effectExtent l="0" t="0" r="0" b="0"/>
                <wp:wrapNone/>
                <wp:docPr id="22845115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6860"/>
                        </a:xfrm>
                        <a:prstGeom prst="rect">
                          <a:avLst/>
                        </a:prstGeom>
                        <a:noFill/>
                        <a:ln w="9525">
                          <a:noFill/>
                          <a:miter lim="800000"/>
                          <a:headEnd/>
                          <a:tailEnd/>
                        </a:ln>
                      </wps:spPr>
                      <wps:txbx>
                        <w:txbxContent>
                          <w:p w14:paraId="3E1A56C0" w14:textId="77B1DE52" w:rsidR="001E6DFF" w:rsidRPr="004232B2" w:rsidRDefault="001E6DFF" w:rsidP="001E6DFF">
                            <w:pPr>
                              <w:pStyle w:val="CETBodytext"/>
                              <w:rPr>
                                <w:b/>
                                <w:bCs/>
                              </w:rPr>
                            </w:pPr>
                            <w:r w:rsidRPr="004232B2">
                              <w:rPr>
                                <w:b/>
                                <w:bCs/>
                              </w:rPr>
                              <w:t>(</w:t>
                            </w:r>
                            <w:r w:rsidR="00E34E2D">
                              <w:rPr>
                                <w:b/>
                                <w:bCs/>
                              </w:rPr>
                              <w:t>f</w:t>
                            </w:r>
                            <w:r w:rsidRPr="004232B2">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E31F3" id="_x0000_s1028" type="#_x0000_t202" style="position:absolute;left:0;text-align:left;margin-left:300.85pt;margin-top:270pt;width:34pt;height:21.8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" filled="f" stroked="f">
                <v:textbox>
                  <w:txbxContent>
                    <w:p w14:paraId="3E1A56C0" w14:textId="77B1DE52" w:rsidR="001E6DFF" w:rsidRPr="004232B2" w:rsidRDefault="001E6DFF" w:rsidP="001E6DFF">
                      <w:pPr>
                        <w:pStyle w:val="CETBodytext"/>
                        <w:rPr>
                          <w:b/>
                          <w:bCs/>
                        </w:rPr>
                      </w:pPr>
                      <w:r w:rsidRPr="004232B2">
                        <w:rPr>
                          <w:b/>
                          <w:bCs/>
                        </w:rPr>
                        <w:t>(</w:t>
                      </w:r>
                      <w:r w:rsidR="00E34E2D">
                        <w:rPr>
                          <w:b/>
                          <w:bCs/>
                        </w:rPr>
                        <w:t>f</w:t>
                      </w:r>
                      <w:r w:rsidRPr="004232B2">
                        <w:rPr>
                          <w:b/>
                          <w:bCs/>
                        </w:rPr>
                        <w:t xml:space="preserve">) </w:t>
                      </w:r>
                    </w:p>
                  </w:txbxContent>
                </v:textbox>
                <w10:wrap anchorx="page"/>
                <w10:anchorlock/>
              </v:shape>
            </w:pict>
          </mc:Fallback>
        </mc:AlternateContent>
      </w:r>
      <w:r w:rsidR="001E6DFF" w:rsidRPr="00F80288">
        <w:rPr>
          <w:noProof/>
          <w:color w:val="000000"/>
        </w:rPr>
        <mc:AlternateContent>
          <mc:Choice Requires="wps">
            <w:drawing>
              <wp:anchor distT="45720" distB="45720" distL="114300" distR="114300" simplePos="0" relativeHeight="251667456" behindDoc="0" locked="1" layoutInCell="1" allowOverlap="1" wp14:anchorId="0524C4FA" wp14:editId="70BF0518">
                <wp:simplePos x="0" y="0"/>
                <wp:positionH relativeFrom="margin">
                  <wp:posOffset>-95250</wp:posOffset>
                </wp:positionH>
                <wp:positionV relativeFrom="paragraph">
                  <wp:posOffset>1700530</wp:posOffset>
                </wp:positionV>
                <wp:extent cx="431800" cy="276860"/>
                <wp:effectExtent l="0" t="0" r="0" b="0"/>
                <wp:wrapNone/>
                <wp:docPr id="8549971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6860"/>
                        </a:xfrm>
                        <a:prstGeom prst="rect">
                          <a:avLst/>
                        </a:prstGeom>
                        <a:noFill/>
                        <a:ln w="9525">
                          <a:noFill/>
                          <a:miter lim="800000"/>
                          <a:headEnd/>
                          <a:tailEnd/>
                        </a:ln>
                      </wps:spPr>
                      <wps:txbx>
                        <w:txbxContent>
                          <w:p w14:paraId="32EFF7C5" w14:textId="791C604B" w:rsidR="001E6DFF" w:rsidRPr="004232B2" w:rsidRDefault="001E6DFF" w:rsidP="001E6DFF">
                            <w:pPr>
                              <w:pStyle w:val="CETBodytext"/>
                              <w:rPr>
                                <w:b/>
                                <w:bCs/>
                              </w:rPr>
                            </w:pPr>
                            <w:r w:rsidRPr="004232B2">
                              <w:rPr>
                                <w:b/>
                                <w:bCs/>
                              </w:rPr>
                              <w:t xml:space="preserve">(c) </w:t>
                            </w:r>
                            <w:r w:rsidRPr="004232B2">
                              <w:rPr>
                                <w:b/>
                                <w:bCs/>
                                <w:noProof/>
                              </w:rPr>
                              <w:drawing>
                                <wp:inline distT="0" distB="0" distL="0" distR="0" wp14:anchorId="1C1EA43A" wp14:editId="2978E9E2">
                                  <wp:extent cx="240030" cy="153670"/>
                                  <wp:effectExtent l="0" t="0" r="0" b="0"/>
                                  <wp:docPr id="128991835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 cy="1536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4C4FA" id="_x0000_s1029" type="#_x0000_t202" style="position:absolute;left:0;text-align:left;margin-left:-7.5pt;margin-top:133.9pt;width:34pt;height:21.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" filled="f" stroked="f">
                <v:textbox>
                  <w:txbxContent>
                    <w:p w14:paraId="32EFF7C5" w14:textId="791C604B" w:rsidR="001E6DFF" w:rsidRPr="004232B2" w:rsidRDefault="001E6DFF" w:rsidP="001E6DFF">
                      <w:pPr>
                        <w:pStyle w:val="CETBodytext"/>
                        <w:rPr>
                          <w:b/>
                          <w:bCs/>
                        </w:rPr>
                      </w:pPr>
                      <w:r w:rsidRPr="004232B2">
                        <w:rPr>
                          <w:b/>
                          <w:bCs/>
                        </w:rPr>
                        <w:t xml:space="preserve">(c) </w:t>
                      </w:r>
                      <w:r w:rsidRPr="004232B2">
                        <w:rPr>
                          <w:b/>
                          <w:bCs/>
                          <w:noProof/>
                        </w:rPr>
                        <w:drawing>
                          <wp:inline distT="0" distB="0" distL="0" distR="0" wp14:anchorId="1C1EA43A" wp14:editId="2978E9E2">
                            <wp:extent cx="240030" cy="153670"/>
                            <wp:effectExtent l="0" t="0" r="0" b="0"/>
                            <wp:docPr id="128991835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 cy="153670"/>
                                    </a:xfrm>
                                    <a:prstGeom prst="rect">
                                      <a:avLst/>
                                    </a:prstGeom>
                                    <a:noFill/>
                                    <a:ln>
                                      <a:noFill/>
                                    </a:ln>
                                  </pic:spPr>
                                </pic:pic>
                              </a:graphicData>
                            </a:graphic>
                          </wp:inline>
                        </w:drawing>
                      </w:r>
                    </w:p>
                  </w:txbxContent>
                </v:textbox>
                <w10:wrap anchorx="margin"/>
                <w10:anchorlock/>
              </v:shape>
            </w:pict>
          </mc:Fallback>
        </mc:AlternateContent>
      </w:r>
      <w:r w:rsidR="001E6DFF" w:rsidRPr="00F80288">
        <w:rPr>
          <w:noProof/>
          <w:color w:val="000000"/>
        </w:rPr>
        <mc:AlternateContent>
          <mc:Choice Requires="wps">
            <w:drawing>
              <wp:anchor distT="45720" distB="45720" distL="114300" distR="114300" simplePos="0" relativeHeight="251665408" behindDoc="0" locked="1" layoutInCell="1" allowOverlap="1" wp14:anchorId="78A0ACC4" wp14:editId="7B643818">
                <wp:simplePos x="0" y="0"/>
                <wp:positionH relativeFrom="margin">
                  <wp:posOffset>2798445</wp:posOffset>
                </wp:positionH>
                <wp:positionV relativeFrom="paragraph">
                  <wp:posOffset>-19685</wp:posOffset>
                </wp:positionV>
                <wp:extent cx="431800" cy="276860"/>
                <wp:effectExtent l="0" t="0" r="0" b="0"/>
                <wp:wrapNone/>
                <wp:docPr id="10433235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6860"/>
                        </a:xfrm>
                        <a:prstGeom prst="rect">
                          <a:avLst/>
                        </a:prstGeom>
                        <a:noFill/>
                        <a:ln w="9525">
                          <a:noFill/>
                          <a:miter lim="800000"/>
                          <a:headEnd/>
                          <a:tailEnd/>
                        </a:ln>
                      </wps:spPr>
                      <wps:txbx>
                        <w:txbxContent>
                          <w:p w14:paraId="160CAA3A" w14:textId="5DC586F5" w:rsidR="001E6DFF" w:rsidRPr="004232B2" w:rsidRDefault="001E6DFF" w:rsidP="001E6DFF">
                            <w:pPr>
                              <w:pStyle w:val="CETBodytext"/>
                              <w:rPr>
                                <w:b/>
                                <w:bCs/>
                              </w:rPr>
                            </w:pPr>
                            <w:r w:rsidRPr="004232B2">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0ACC4" id="_x0000_s1030" type="#_x0000_t202" style="position:absolute;left:0;text-align:left;margin-left:220.35pt;margin-top:-1.55pt;width:34pt;height:21.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" filled="f" stroked="f">
                <v:textbox>
                  <w:txbxContent>
                    <w:p w14:paraId="160CAA3A" w14:textId="5DC586F5" w:rsidR="001E6DFF" w:rsidRPr="004232B2" w:rsidRDefault="001E6DFF" w:rsidP="001E6DFF">
                      <w:pPr>
                        <w:pStyle w:val="CETBodytext"/>
                        <w:rPr>
                          <w:b/>
                          <w:bCs/>
                        </w:rPr>
                      </w:pPr>
                      <w:r w:rsidRPr="004232B2">
                        <w:rPr>
                          <w:b/>
                          <w:bCs/>
                        </w:rPr>
                        <w:t>(b)</w:t>
                      </w:r>
                    </w:p>
                  </w:txbxContent>
                </v:textbox>
                <w10:wrap anchorx="margin"/>
                <w10:anchorlock/>
              </v:shape>
            </w:pict>
          </mc:Fallback>
        </mc:AlternateContent>
      </w:r>
      <w:r w:rsidR="004232B2">
        <w:rPr>
          <w:noProof/>
          <w:lang w:val="en-GB"/>
        </w:rPr>
        <w:t xml:space="preserve">    </w:t>
      </w:r>
      <w:r w:rsidR="00E46EC1" w:rsidRPr="00E46EC1">
        <w:rPr>
          <w:noProof/>
          <w:lang w:val="en-GB"/>
        </w:rPr>
        <w:t xml:space="preserve"> </w:t>
      </w:r>
      <w:r w:rsidR="001E6DFF" w:rsidRPr="00F80288">
        <w:rPr>
          <w:noProof/>
          <w:color w:val="000000"/>
        </w:rPr>
        <mc:AlternateContent>
          <mc:Choice Requires="wps">
            <w:drawing>
              <wp:anchor distT="45720" distB="45720" distL="114300" distR="114300" simplePos="0" relativeHeight="251673600" behindDoc="0" locked="1" layoutInCell="1" allowOverlap="1" wp14:anchorId="00EA6178" wp14:editId="7EE9DD06">
                <wp:simplePos x="0" y="0"/>
                <wp:positionH relativeFrom="page">
                  <wp:posOffset>3832860</wp:posOffset>
                </wp:positionH>
                <wp:positionV relativeFrom="paragraph">
                  <wp:posOffset>1703070</wp:posOffset>
                </wp:positionV>
                <wp:extent cx="431800" cy="276860"/>
                <wp:effectExtent l="0" t="0" r="0" b="0"/>
                <wp:wrapNone/>
                <wp:docPr id="16414295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6860"/>
                        </a:xfrm>
                        <a:prstGeom prst="rect">
                          <a:avLst/>
                        </a:prstGeom>
                        <a:noFill/>
                        <a:ln w="9525">
                          <a:noFill/>
                          <a:miter lim="800000"/>
                          <a:headEnd/>
                          <a:tailEnd/>
                        </a:ln>
                      </wps:spPr>
                      <wps:txbx>
                        <w:txbxContent>
                          <w:p w14:paraId="72EC5C14" w14:textId="2CA6DBDF" w:rsidR="001E6DFF" w:rsidRPr="004232B2" w:rsidRDefault="001E6DFF" w:rsidP="001E6DFF">
                            <w:pPr>
                              <w:pStyle w:val="CETBodytext"/>
                              <w:rPr>
                                <w:b/>
                                <w:bCs/>
                              </w:rPr>
                            </w:pPr>
                            <w:r w:rsidRPr="004232B2">
                              <w:rPr>
                                <w:b/>
                                <w:bCs/>
                              </w:rPr>
                              <w:t>(</w:t>
                            </w:r>
                            <w:r w:rsidR="00E34E2D">
                              <w:rPr>
                                <w:b/>
                                <w:bCs/>
                              </w:rPr>
                              <w:t>d</w:t>
                            </w:r>
                            <w:r w:rsidRPr="004232B2">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A6178" id="_x0000_s1031" type="#_x0000_t202" style="position:absolute;left:0;text-align:left;margin-left:301.8pt;margin-top:134.1pt;width:34pt;height:21.8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" filled="f" stroked="f">
                <v:textbox>
                  <w:txbxContent>
                    <w:p w14:paraId="72EC5C14" w14:textId="2CA6DBDF" w:rsidR="001E6DFF" w:rsidRPr="004232B2" w:rsidRDefault="001E6DFF" w:rsidP="001E6DFF">
                      <w:pPr>
                        <w:pStyle w:val="CETBodytext"/>
                        <w:rPr>
                          <w:b/>
                          <w:bCs/>
                        </w:rPr>
                      </w:pPr>
                      <w:r w:rsidRPr="004232B2">
                        <w:rPr>
                          <w:b/>
                          <w:bCs/>
                        </w:rPr>
                        <w:t>(</w:t>
                      </w:r>
                      <w:r w:rsidR="00E34E2D">
                        <w:rPr>
                          <w:b/>
                          <w:bCs/>
                        </w:rPr>
                        <w:t>d</w:t>
                      </w:r>
                      <w:r w:rsidRPr="004232B2">
                        <w:rPr>
                          <w:b/>
                          <w:bCs/>
                        </w:rPr>
                        <w:t>)</w:t>
                      </w:r>
                    </w:p>
                  </w:txbxContent>
                </v:textbox>
                <w10:wrap anchorx="page"/>
                <w10:anchorlock/>
              </v:shape>
            </w:pict>
          </mc:Fallback>
        </mc:AlternateContent>
      </w:r>
      <w:r w:rsidR="001E6DFF" w:rsidRPr="00F80288">
        <w:rPr>
          <w:noProof/>
          <w:color w:val="000000"/>
        </w:rPr>
        <mc:AlternateContent>
          <mc:Choice Requires="wps">
            <w:drawing>
              <wp:anchor distT="45720" distB="45720" distL="114300" distR="114300" simplePos="0" relativeHeight="251671552" behindDoc="0" locked="1" layoutInCell="1" allowOverlap="1" wp14:anchorId="76DDB81D" wp14:editId="4C4C95FA">
                <wp:simplePos x="0" y="0"/>
                <wp:positionH relativeFrom="margin">
                  <wp:posOffset>-95250</wp:posOffset>
                </wp:positionH>
                <wp:positionV relativeFrom="paragraph">
                  <wp:posOffset>3439795</wp:posOffset>
                </wp:positionV>
                <wp:extent cx="431800" cy="276860"/>
                <wp:effectExtent l="0" t="0" r="0" b="0"/>
                <wp:wrapNone/>
                <wp:docPr id="111627625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6860"/>
                        </a:xfrm>
                        <a:prstGeom prst="rect">
                          <a:avLst/>
                        </a:prstGeom>
                        <a:noFill/>
                        <a:ln w="9525">
                          <a:noFill/>
                          <a:miter lim="800000"/>
                          <a:headEnd/>
                          <a:tailEnd/>
                        </a:ln>
                      </wps:spPr>
                      <wps:txbx>
                        <w:txbxContent>
                          <w:p w14:paraId="32F81543" w14:textId="7371E1B2" w:rsidR="001E6DFF" w:rsidRPr="004232B2" w:rsidRDefault="001E6DFF" w:rsidP="001E6DFF">
                            <w:pPr>
                              <w:pStyle w:val="CETBodytext"/>
                              <w:rPr>
                                <w:b/>
                                <w:bCs/>
                              </w:rPr>
                            </w:pPr>
                            <w:r w:rsidRPr="004232B2">
                              <w:rPr>
                                <w:b/>
                                <w:bC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DB81D" id="_x0000_s1032" type="#_x0000_t202" style="position:absolute;left:0;text-align:left;margin-left:-7.5pt;margin-top:270.85pt;width:34pt;height:21.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" filled="f" stroked="f">
                <v:textbox>
                  <w:txbxContent>
                    <w:p w14:paraId="32F81543" w14:textId="7371E1B2" w:rsidR="001E6DFF" w:rsidRPr="004232B2" w:rsidRDefault="001E6DFF" w:rsidP="001E6DFF">
                      <w:pPr>
                        <w:pStyle w:val="CETBodytext"/>
                        <w:rPr>
                          <w:b/>
                          <w:bCs/>
                        </w:rPr>
                      </w:pPr>
                      <w:r w:rsidRPr="004232B2">
                        <w:rPr>
                          <w:b/>
                          <w:bCs/>
                        </w:rPr>
                        <w:t>(e)</w:t>
                      </w:r>
                    </w:p>
                  </w:txbxContent>
                </v:textbox>
                <w10:wrap anchorx="margin"/>
                <w10:anchorlock/>
              </v:shape>
            </w:pict>
          </mc:Fallback>
        </mc:AlternateContent>
      </w:r>
      <w:r w:rsidR="001E6DFF" w:rsidRPr="00F80288">
        <w:rPr>
          <w:noProof/>
          <w:color w:val="000000"/>
        </w:rPr>
        <mc:AlternateContent>
          <mc:Choice Requires="wps">
            <w:drawing>
              <wp:anchor distT="45720" distB="45720" distL="114300" distR="114300" simplePos="0" relativeHeight="251669504" behindDoc="0" locked="1" layoutInCell="1" allowOverlap="1" wp14:anchorId="12BFA897" wp14:editId="50D2807B">
                <wp:simplePos x="0" y="0"/>
                <wp:positionH relativeFrom="margin">
                  <wp:posOffset>-96520</wp:posOffset>
                </wp:positionH>
                <wp:positionV relativeFrom="paragraph">
                  <wp:posOffset>-22225</wp:posOffset>
                </wp:positionV>
                <wp:extent cx="431800" cy="276860"/>
                <wp:effectExtent l="0" t="0" r="0" b="0"/>
                <wp:wrapNone/>
                <wp:docPr id="163193143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6860"/>
                        </a:xfrm>
                        <a:prstGeom prst="rect">
                          <a:avLst/>
                        </a:prstGeom>
                        <a:noFill/>
                        <a:ln w="9525">
                          <a:noFill/>
                          <a:miter lim="800000"/>
                          <a:headEnd/>
                          <a:tailEnd/>
                        </a:ln>
                      </wps:spPr>
                      <wps:txbx>
                        <w:txbxContent>
                          <w:p w14:paraId="1ED376AA" w14:textId="76BEB4AD" w:rsidR="001E6DFF" w:rsidRPr="004232B2" w:rsidRDefault="001E6DFF" w:rsidP="001E6DFF">
                            <w:pPr>
                              <w:pStyle w:val="CETBodytext"/>
                              <w:rPr>
                                <w:b/>
                                <w:bCs/>
                              </w:rPr>
                            </w:pPr>
                            <w:r w:rsidRPr="004232B2">
                              <w:rPr>
                                <w:b/>
                                <w:bCs/>
                              </w:rPr>
                              <w:t>(</w:t>
                            </w:r>
                            <w:r w:rsidR="004232B2" w:rsidRPr="004232B2">
                              <w:rPr>
                                <w:b/>
                                <w:bCs/>
                              </w:rPr>
                              <w:t>a</w:t>
                            </w:r>
                            <w:r w:rsidRPr="004232B2">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FA897" id="_x0000_s1033" type="#_x0000_t202" style="position:absolute;left:0;text-align:left;margin-left:-7.6pt;margin-top:-1.75pt;width:34pt;height:21.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" filled="f" stroked="f">
                <v:textbox>
                  <w:txbxContent>
                    <w:p w14:paraId="1ED376AA" w14:textId="76BEB4AD" w:rsidR="001E6DFF" w:rsidRPr="004232B2" w:rsidRDefault="001E6DFF" w:rsidP="001E6DFF">
                      <w:pPr>
                        <w:pStyle w:val="CETBodytext"/>
                        <w:rPr>
                          <w:b/>
                          <w:bCs/>
                        </w:rPr>
                      </w:pPr>
                      <w:r w:rsidRPr="004232B2">
                        <w:rPr>
                          <w:b/>
                          <w:bCs/>
                        </w:rPr>
                        <w:t>(</w:t>
                      </w:r>
                      <w:r w:rsidR="004232B2" w:rsidRPr="004232B2">
                        <w:rPr>
                          <w:b/>
                          <w:bCs/>
                        </w:rPr>
                        <w:t>a</w:t>
                      </w:r>
                      <w:r w:rsidRPr="004232B2">
                        <w:rPr>
                          <w:b/>
                          <w:bCs/>
                        </w:rPr>
                        <w:t>)</w:t>
                      </w:r>
                    </w:p>
                  </w:txbxContent>
                </v:textbox>
                <w10:wrap anchorx="margin"/>
                <w10:anchorlock/>
              </v:shape>
            </w:pict>
          </mc:Fallback>
        </mc:AlternateContent>
      </w:r>
      <w:r w:rsidR="004232B2">
        <w:rPr>
          <w:noProof/>
          <w:lang w:val="en-GB"/>
        </w:rPr>
        <w:t xml:space="preserve"> </w:t>
      </w:r>
      <w:r w:rsidR="00E34E2D">
        <w:rPr>
          <w:noProof/>
          <w:lang w:val="en-GB"/>
        </w:rPr>
        <w:t xml:space="preserve">          </w:t>
      </w:r>
    </w:p>
    <w:p w14:paraId="454BA4C2" w14:textId="71F0A981" w:rsidR="00E6570D" w:rsidRPr="00BD077D" w:rsidRDefault="00E34E2D" w:rsidP="00E64A9C">
      <w:pPr>
        <w:pStyle w:val="CETCaption"/>
        <w:spacing w:before="120"/>
      </w:pPr>
      <w:r w:rsidRPr="00E34E2D">
        <w:rPr>
          <w:rStyle w:val="CETCaptionCarattere"/>
          <w:i/>
          <w:sz w:val="8"/>
          <w:szCs w:val="10"/>
        </w:rPr>
        <w:t xml:space="preserve"> </w:t>
      </w:r>
      <w:r>
        <w:rPr>
          <w:noProof/>
        </w:rPr>
        <w:drawing>
          <wp:inline distT="0" distB="0" distL="0" distR="0" wp14:anchorId="1F6DD123" wp14:editId="55420F50">
            <wp:extent cx="2704206" cy="1684020"/>
            <wp:effectExtent l="0" t="0" r="1270" b="0"/>
            <wp:docPr id="130110768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07685" name=""/>
                    <pic:cNvPicPr/>
                  </pic:nvPicPr>
                  <pic:blipFill rotWithShape="1">
                    <a:blip r:embed="rId17">
                      <a:extLst>
                        <a:ext uri="{96DAC541-7B7A-43D3-8B79-37D633B846F1}">
                          <asvg:svgBlip xmlns:asvg="http://schemas.microsoft.com/office/drawing/2016/SVG/main" r:embed="rId18"/>
                        </a:ext>
                      </a:extLst>
                    </a:blip>
                    <a:srcRect l="1389"/>
                    <a:stretch/>
                  </pic:blipFill>
                  <pic:spPr bwMode="auto">
                    <a:xfrm>
                      <a:off x="0" y="0"/>
                      <a:ext cx="2705088" cy="1684569"/>
                    </a:xfrm>
                    <a:prstGeom prst="rect">
                      <a:avLst/>
                    </a:prstGeom>
                    <a:ln>
                      <a:noFill/>
                    </a:ln>
                    <a:extLst>
                      <a:ext uri="{53640926-AAD7-44D8-BBD7-CCE9431645EC}">
                        <a14:shadowObscured xmlns:a14="http://schemas.microsoft.com/office/drawing/2010/main"/>
                      </a:ext>
                    </a:extLst>
                  </pic:spPr>
                </pic:pic>
              </a:graphicData>
            </a:graphic>
          </wp:inline>
        </w:drawing>
      </w:r>
      <w:r>
        <w:rPr>
          <w:rStyle w:val="CETCaptionCarattere"/>
          <w:i/>
          <w:sz w:val="8"/>
          <w:szCs w:val="10"/>
        </w:rPr>
        <w:t xml:space="preserve"> </w:t>
      </w:r>
      <w:r>
        <w:rPr>
          <w:noProof/>
        </w:rPr>
        <w:drawing>
          <wp:inline distT="0" distB="0" distL="0" distR="0" wp14:anchorId="0207D426" wp14:editId="0CEF28D4">
            <wp:extent cx="2743200" cy="1684569"/>
            <wp:effectExtent l="0" t="0" r="0" b="0"/>
            <wp:docPr id="649127965"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127965"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2743200" cy="1684569"/>
                    </a:xfrm>
                    <a:prstGeom prst="rect">
                      <a:avLst/>
                    </a:prstGeom>
                  </pic:spPr>
                </pic:pic>
              </a:graphicData>
            </a:graphic>
          </wp:inline>
        </w:drawing>
      </w:r>
      <w:r>
        <w:rPr>
          <w:rStyle w:val="CETCaptionCarattere"/>
          <w:i/>
        </w:rPr>
        <w:t xml:space="preserve">    </w:t>
      </w:r>
      <w:r>
        <w:rPr>
          <w:noProof/>
        </w:rPr>
        <w:drawing>
          <wp:inline distT="0" distB="0" distL="0" distR="0" wp14:anchorId="1B2517F8" wp14:editId="26683C4C">
            <wp:extent cx="2743200" cy="1684569"/>
            <wp:effectExtent l="0" t="0" r="0" b="0"/>
            <wp:docPr id="196942075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420757"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2743200" cy="1684569"/>
                    </a:xfrm>
                    <a:prstGeom prst="rect">
                      <a:avLst/>
                    </a:prstGeom>
                  </pic:spPr>
                </pic:pic>
              </a:graphicData>
            </a:graphic>
          </wp:inline>
        </w:drawing>
      </w:r>
      <w:r w:rsidRPr="00E34E2D">
        <w:rPr>
          <w:rStyle w:val="CETCaptionCarattere"/>
          <w:i/>
          <w:sz w:val="6"/>
          <w:szCs w:val="8"/>
        </w:rPr>
        <w:t xml:space="preserve"> </w:t>
      </w:r>
      <w:r>
        <w:rPr>
          <w:noProof/>
        </w:rPr>
        <w:drawing>
          <wp:inline distT="0" distB="0" distL="0" distR="0" wp14:anchorId="6492D796" wp14:editId="6ABBC25B">
            <wp:extent cx="2743200" cy="1722656"/>
            <wp:effectExtent l="0" t="0" r="0" b="0"/>
            <wp:docPr id="94464136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41362"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2743200" cy="1722656"/>
                    </a:xfrm>
                    <a:prstGeom prst="rect">
                      <a:avLst/>
                    </a:prstGeom>
                  </pic:spPr>
                </pic:pic>
              </a:graphicData>
            </a:graphic>
          </wp:inline>
        </w:drawing>
      </w:r>
      <w:r w:rsidR="00E6570D" w:rsidRPr="00BD077D">
        <w:rPr>
          <w:rStyle w:val="CETCaptionCarattere"/>
          <w:i/>
        </w:rPr>
        <w:t xml:space="preserve">Figure </w:t>
      </w:r>
      <w:r w:rsidR="00E6570D">
        <w:rPr>
          <w:rStyle w:val="CETCaptionCarattere"/>
          <w:i/>
        </w:rPr>
        <w:t>2</w:t>
      </w:r>
      <w:r w:rsidR="00E6570D" w:rsidRPr="00BD077D">
        <w:rPr>
          <w:rStyle w:val="CETCaptionCarattere"/>
          <w:i/>
        </w:rPr>
        <w:t xml:space="preserve">: </w:t>
      </w:r>
      <w:r w:rsidR="00E6570D">
        <w:rPr>
          <w:rStyle w:val="CETCaptionCarattere"/>
          <w:i/>
        </w:rPr>
        <w:t xml:space="preserve">Simulation results by algae/EU ratio: </w:t>
      </w:r>
      <w:r w:rsidR="004255BD">
        <w:rPr>
          <w:rStyle w:val="CETCaptionCarattere"/>
          <w:i/>
        </w:rPr>
        <w:t>product</w:t>
      </w:r>
      <w:r w:rsidR="00E6570D">
        <w:rPr>
          <w:rStyle w:val="CETCaptionCarattere"/>
          <w:i/>
        </w:rPr>
        <w:t xml:space="preserve"> yields for GE</w:t>
      </w:r>
      <w:r w:rsidR="004A393E">
        <w:rPr>
          <w:rStyle w:val="CETCaptionCarattere"/>
          <w:i/>
        </w:rPr>
        <w:t xml:space="preserve"> (a) and UL (</w:t>
      </w:r>
      <w:r w:rsidR="00E6570D">
        <w:rPr>
          <w:rStyle w:val="CETCaptionCarattere"/>
          <w:i/>
        </w:rPr>
        <w:t>b)</w:t>
      </w:r>
      <w:r w:rsidR="004A393E">
        <w:rPr>
          <w:rStyle w:val="CETCaptionCarattere"/>
          <w:i/>
        </w:rPr>
        <w:t>;</w:t>
      </w:r>
      <w:r w:rsidR="00E6570D">
        <w:rPr>
          <w:rStyle w:val="CETCaptionCarattere"/>
          <w:i/>
        </w:rPr>
        <w:t xml:space="preserve"> </w:t>
      </w:r>
      <w:r w:rsidR="00C35027">
        <w:rPr>
          <w:rStyle w:val="CETCaptionCarattere"/>
          <w:i/>
        </w:rPr>
        <w:t>b</w:t>
      </w:r>
      <w:r w:rsidR="00F86065">
        <w:rPr>
          <w:rStyle w:val="CETCaptionCarattere"/>
          <w:i/>
        </w:rPr>
        <w:t>io-oil properties for GE</w:t>
      </w:r>
      <w:r w:rsidR="004A393E">
        <w:rPr>
          <w:rStyle w:val="CETCaptionCarattere"/>
          <w:i/>
        </w:rPr>
        <w:t xml:space="preserve"> (c) and UL (</w:t>
      </w:r>
      <w:r w:rsidR="00F86065">
        <w:rPr>
          <w:rStyle w:val="CETCaptionCarattere"/>
          <w:i/>
        </w:rPr>
        <w:t>d)</w:t>
      </w:r>
      <w:r w:rsidR="004A393E">
        <w:rPr>
          <w:rStyle w:val="CETCaptionCarattere"/>
          <w:i/>
        </w:rPr>
        <w:t xml:space="preserve">; </w:t>
      </w:r>
      <w:r w:rsidR="00C35027">
        <w:rPr>
          <w:rStyle w:val="CETCaptionCarattere"/>
          <w:i/>
        </w:rPr>
        <w:t>b</w:t>
      </w:r>
      <w:r w:rsidR="00F86065">
        <w:rPr>
          <w:rStyle w:val="CETCaptionCarattere"/>
          <w:i/>
        </w:rPr>
        <w:t>io-oil H/C and O/C ratios for GE</w:t>
      </w:r>
      <w:r w:rsidR="004A393E">
        <w:rPr>
          <w:rStyle w:val="CETCaptionCarattere"/>
          <w:i/>
        </w:rPr>
        <w:t xml:space="preserve"> (e) and UL (f)</w:t>
      </w:r>
      <w:r w:rsidR="003620A6">
        <w:rPr>
          <w:rStyle w:val="CETCaptionCarattere"/>
          <w:i/>
        </w:rPr>
        <w:t>.</w:t>
      </w:r>
    </w:p>
    <w:p w14:paraId="09B1F48E" w14:textId="661BF609" w:rsidR="001D7E0D" w:rsidRDefault="001D7E0D" w:rsidP="001D7E0D">
      <w:pPr>
        <w:pStyle w:val="CETHeading1"/>
        <w:rPr>
          <w:lang w:val="en-GB"/>
        </w:rPr>
      </w:pPr>
      <w:r>
        <w:rPr>
          <w:lang w:val="en-GB"/>
        </w:rPr>
        <w:t>Conclusions</w:t>
      </w:r>
    </w:p>
    <w:p w14:paraId="0A4CAEC7" w14:textId="7F9CB9F5" w:rsidR="00E46EC1" w:rsidRDefault="001571D8" w:rsidP="00DD0D66">
      <w:pPr>
        <w:pStyle w:val="CETBodytext"/>
        <w:rPr>
          <w:lang w:val="en-GB"/>
        </w:rPr>
      </w:pPr>
      <w:r>
        <w:rPr>
          <w:lang w:val="en-GB"/>
        </w:rPr>
        <w:t>The present work developed a simulation of the co-pyrolysis of eucalyptus</w:t>
      </w:r>
      <w:r w:rsidR="003620A6">
        <w:rPr>
          <w:lang w:val="en-GB"/>
        </w:rPr>
        <w:t xml:space="preserve"> </w:t>
      </w:r>
      <w:r>
        <w:rPr>
          <w:lang w:val="en-GB"/>
        </w:rPr>
        <w:t xml:space="preserve">and algae (namely: </w:t>
      </w:r>
      <w:r w:rsidRPr="001571D8">
        <w:rPr>
          <w:i/>
          <w:iCs/>
          <w:lang w:val="en-GB"/>
        </w:rPr>
        <w:t>Gelidium amansii</w:t>
      </w:r>
      <w:r w:rsidR="0001111D">
        <w:rPr>
          <w:lang w:val="en-GB"/>
        </w:rPr>
        <w:t>,</w:t>
      </w:r>
      <w:r>
        <w:rPr>
          <w:lang w:val="en-GB"/>
        </w:rPr>
        <w:t xml:space="preserve"> and </w:t>
      </w:r>
      <w:r w:rsidRPr="001571D8">
        <w:rPr>
          <w:i/>
          <w:iCs/>
          <w:lang w:val="en-GB"/>
        </w:rPr>
        <w:t xml:space="preserve">Ulva </w:t>
      </w:r>
      <w:r w:rsidR="003620A6">
        <w:rPr>
          <w:i/>
          <w:iCs/>
          <w:lang w:val="en-GB"/>
        </w:rPr>
        <w:t>Lactuca</w:t>
      </w:r>
      <w:r>
        <w:rPr>
          <w:lang w:val="en-GB"/>
        </w:rPr>
        <w:t>)</w:t>
      </w:r>
      <w:r w:rsidR="005852B9">
        <w:rPr>
          <w:lang w:val="en-GB"/>
        </w:rPr>
        <w:t>.</w:t>
      </w:r>
      <w:r>
        <w:rPr>
          <w:lang w:val="en-GB"/>
        </w:rPr>
        <w:t xml:space="preserve"> </w:t>
      </w:r>
      <w:r w:rsidRPr="001571D8">
        <w:t>The co-pyrolysis simulation was developed in Aspen Plus</w:t>
      </w:r>
      <w:r w:rsidRPr="00C37E10">
        <w:rPr>
          <w:vertAlign w:val="superscript"/>
        </w:rPr>
        <w:t>TM</w:t>
      </w:r>
      <w:r w:rsidR="00C37E10">
        <w:t xml:space="preserve"> using </w:t>
      </w:r>
      <w:r w:rsidRPr="001571D8">
        <w:t xml:space="preserve">kinetic </w:t>
      </w:r>
      <w:r>
        <w:t xml:space="preserve">equations </w:t>
      </w:r>
      <w:r w:rsidR="00C37E10">
        <w:t xml:space="preserve">to model </w:t>
      </w:r>
      <w:r w:rsidRPr="001571D8">
        <w:t xml:space="preserve">the pyrolysis </w:t>
      </w:r>
      <w:r w:rsidR="00C37E10">
        <w:t xml:space="preserve">behavior </w:t>
      </w:r>
      <w:r w:rsidRPr="001571D8">
        <w:t xml:space="preserve">of </w:t>
      </w:r>
      <w:r>
        <w:t xml:space="preserve">both </w:t>
      </w:r>
      <w:r w:rsidR="00900C5E">
        <w:t>EU</w:t>
      </w:r>
      <w:r>
        <w:t xml:space="preserve"> and algae. A sensitivity analysis was performed </w:t>
      </w:r>
      <w:r w:rsidR="003620A6">
        <w:t xml:space="preserve">to analyze the </w:t>
      </w:r>
      <w:r w:rsidR="003620A6" w:rsidRPr="007D06A7">
        <w:t>effects of co-</w:t>
      </w:r>
      <w:r w:rsidR="003620A6" w:rsidRPr="007D06A7">
        <w:lastRenderedPageBreak/>
        <w:t>pyrolysis temperature</w:t>
      </w:r>
      <w:r w:rsidR="003620A6">
        <w:t xml:space="preserve">, algae </w:t>
      </w:r>
      <w:r w:rsidR="003620A6" w:rsidRPr="007D06A7">
        <w:t>proportion</w:t>
      </w:r>
      <w:r w:rsidR="003620A6">
        <w:t xml:space="preserve">, and algae type </w:t>
      </w:r>
      <w:r w:rsidR="003620A6" w:rsidRPr="007D06A7">
        <w:t xml:space="preserve">on the pyrolytic </w:t>
      </w:r>
      <w:r w:rsidR="004255BD">
        <w:t>product</w:t>
      </w:r>
      <w:r w:rsidR="003620A6">
        <w:t xml:space="preserve"> </w:t>
      </w:r>
      <w:r w:rsidR="003620A6" w:rsidRPr="007D06A7">
        <w:t>yields</w:t>
      </w:r>
      <w:r w:rsidR="003620A6">
        <w:t xml:space="preserve"> and quality. </w:t>
      </w:r>
      <w:bookmarkStart w:id="6" w:name="_Hlk186205383"/>
      <w:r w:rsidR="005852B9">
        <w:t>In</w:t>
      </w:r>
      <w:r w:rsidR="003620A6">
        <w:t xml:space="preserve"> the pyrolysis of pure feedstocks, increasing temperature</w:t>
      </w:r>
      <w:r w:rsidR="00BE06E4">
        <w:t xml:space="preserve">s </w:t>
      </w:r>
      <w:r w:rsidR="003620A6">
        <w:t>had small effects on the pyrolytic yiel</w:t>
      </w:r>
      <w:r w:rsidR="00BE06E4">
        <w:t>ds and product compositions</w:t>
      </w:r>
      <w:r w:rsidR="003620A6">
        <w:t xml:space="preserve">. The feedstock type, on the other hand, had significant effects, </w:t>
      </w:r>
      <w:r w:rsidR="00900C5E">
        <w:t>increasing</w:t>
      </w:r>
      <w:r w:rsidR="003620A6">
        <w:t xml:space="preserve"> bio-oil yields</w:t>
      </w:r>
      <w:r w:rsidR="00900C5E">
        <w:t>,</w:t>
      </w:r>
      <w:r w:rsidR="003620A6">
        <w:t xml:space="preserve"> </w:t>
      </w:r>
      <w:r w:rsidR="00900C5E">
        <w:rPr>
          <w:lang w:val="en-GB"/>
        </w:rPr>
        <w:t>higher heating values (HHV), densities, and O/C ratios</w:t>
      </w:r>
      <w:r w:rsidR="00900C5E">
        <w:t xml:space="preserve"> </w:t>
      </w:r>
      <w:r w:rsidR="003620A6">
        <w:t>in the following order: UL &lt; EU &lt; GE.</w:t>
      </w:r>
      <w:bookmarkStart w:id="7" w:name="_Hlk186158846"/>
      <w:r w:rsidR="003620A6">
        <w:t xml:space="preserve"> </w:t>
      </w:r>
      <w:r w:rsidR="00904B47">
        <w:t xml:space="preserve">In the study of the blending ratios of </w:t>
      </w:r>
      <w:r w:rsidR="00900C5E">
        <w:t xml:space="preserve">the </w:t>
      </w:r>
      <w:r w:rsidR="00904B47">
        <w:t xml:space="preserve">GE-EU and UL-EU mixtures, the algae type also had significant effects due to differences in the algae composition. </w:t>
      </w:r>
      <w:r w:rsidR="003620A6">
        <w:t>I</w:t>
      </w:r>
      <w:r w:rsidR="004E4F66">
        <w:t xml:space="preserve">ncreasing </w:t>
      </w:r>
      <w:r w:rsidR="00BE06E4">
        <w:t xml:space="preserve">the </w:t>
      </w:r>
      <w:r w:rsidR="003620A6" w:rsidRPr="003620A6">
        <w:t>GE</w:t>
      </w:r>
      <w:r w:rsidR="004E4F66">
        <w:t xml:space="preserve"> proportion </w:t>
      </w:r>
      <w:r w:rsidR="00C37E10" w:rsidRPr="00C37E10">
        <w:rPr>
          <w:lang w:val="en-GB"/>
        </w:rPr>
        <w:t xml:space="preserve">resulted in higher bio-oil yields with </w:t>
      </w:r>
      <w:r w:rsidR="003620A6">
        <w:rPr>
          <w:lang w:val="en-GB"/>
        </w:rPr>
        <w:t>higher</w:t>
      </w:r>
      <w:r w:rsidR="00C37E10" w:rsidRPr="00C37E10">
        <w:rPr>
          <w:lang w:val="en-GB"/>
        </w:rPr>
        <w:t xml:space="preserve"> density</w:t>
      </w:r>
      <w:r w:rsidR="00BE06E4">
        <w:rPr>
          <w:lang w:val="en-GB"/>
        </w:rPr>
        <w:t xml:space="preserve">, </w:t>
      </w:r>
      <w:r w:rsidR="00904B47" w:rsidRPr="00C37E10">
        <w:rPr>
          <w:lang w:val="en-GB"/>
        </w:rPr>
        <w:t>HHV</w:t>
      </w:r>
      <w:r w:rsidR="00904B47">
        <w:rPr>
          <w:lang w:val="en-GB"/>
        </w:rPr>
        <w:t xml:space="preserve">, </w:t>
      </w:r>
      <w:r w:rsidR="00BE06E4">
        <w:rPr>
          <w:lang w:val="en-GB"/>
        </w:rPr>
        <w:t xml:space="preserve">and </w:t>
      </w:r>
      <w:r w:rsidR="00900C5E">
        <w:rPr>
          <w:lang w:val="en-GB"/>
        </w:rPr>
        <w:t>oxygen contents</w:t>
      </w:r>
      <w:r w:rsidR="004E4F66">
        <w:t xml:space="preserve">. </w:t>
      </w:r>
      <w:bookmarkEnd w:id="7"/>
      <w:r w:rsidR="004E4F66">
        <w:t xml:space="preserve">Alternatively, increasing </w:t>
      </w:r>
      <w:r w:rsidR="00C37E10">
        <w:t xml:space="preserve">the proportion of </w:t>
      </w:r>
      <w:r w:rsidR="003620A6">
        <w:t>UL</w:t>
      </w:r>
      <w:r w:rsidR="00C37E10">
        <w:t xml:space="preserve"> </w:t>
      </w:r>
      <w:r w:rsidR="00C37E10" w:rsidRPr="00C37E10">
        <w:rPr>
          <w:lang w:val="en-GB"/>
        </w:rPr>
        <w:t xml:space="preserve">led to higher </w:t>
      </w:r>
      <w:r w:rsidR="0001111D">
        <w:rPr>
          <w:lang w:val="en-GB"/>
        </w:rPr>
        <w:t>char</w:t>
      </w:r>
      <w:r w:rsidR="00C37E10" w:rsidRPr="00C37E10">
        <w:rPr>
          <w:lang w:val="en-GB"/>
        </w:rPr>
        <w:t xml:space="preserve"> yields due to its high ash content, while the yield and </w:t>
      </w:r>
      <w:r w:rsidR="003620A6">
        <w:rPr>
          <w:lang w:val="en-GB"/>
        </w:rPr>
        <w:t>O</w:t>
      </w:r>
      <w:r w:rsidR="00C37E10" w:rsidRPr="00C37E10">
        <w:rPr>
          <w:lang w:val="en-GB"/>
        </w:rPr>
        <w:t xml:space="preserve">/C ratio of the resulting bio-oil decreased. </w:t>
      </w:r>
      <w:bookmarkStart w:id="8" w:name="_Hlk186159400"/>
      <w:r w:rsidR="004E4F66">
        <w:t>This study showed that kinet</w:t>
      </w:r>
      <w:r w:rsidR="009018A1">
        <w:t>ic</w:t>
      </w:r>
      <w:r w:rsidR="00904B47">
        <w:t>-based pyrolysis simulations</w:t>
      </w:r>
      <w:r w:rsidR="004E4F66">
        <w:t xml:space="preserve"> </w:t>
      </w:r>
      <w:r w:rsidR="00904B47">
        <w:t>are</w:t>
      </w:r>
      <w:r w:rsidR="004E4F66">
        <w:t xml:space="preserve"> interesting option</w:t>
      </w:r>
      <w:r w:rsidR="00904B47">
        <w:t>s</w:t>
      </w:r>
      <w:r w:rsidR="004E4F66">
        <w:t xml:space="preserve"> </w:t>
      </w:r>
      <w:r w:rsidR="004255BD">
        <w:t>for studying</w:t>
      </w:r>
      <w:r w:rsidR="004E4F66">
        <w:t xml:space="preserve"> the </w:t>
      </w:r>
      <w:r w:rsidR="00C37E10">
        <w:t>use of algae as a renewable energy source</w:t>
      </w:r>
      <w:r w:rsidR="00904B47">
        <w:t>, serving</w:t>
      </w:r>
      <w:r w:rsidR="003620A6" w:rsidRPr="007D06A7">
        <w:t xml:space="preserve"> as a starting point for the design of co-pyrolysis processes with either </w:t>
      </w:r>
      <w:r w:rsidR="0001111D">
        <w:t>GE-EU</w:t>
      </w:r>
      <w:r w:rsidR="003620A6">
        <w:t xml:space="preserve"> or </w:t>
      </w:r>
      <w:r w:rsidR="0001111D">
        <w:t>UL-</w:t>
      </w:r>
      <w:r w:rsidR="003620A6">
        <w:t xml:space="preserve">EU </w:t>
      </w:r>
      <w:r w:rsidR="003620A6" w:rsidRPr="007D06A7">
        <w:t>mixtures or blends with other residues</w:t>
      </w:r>
      <w:bookmarkEnd w:id="6"/>
      <w:bookmarkEnd w:id="8"/>
      <w:r w:rsidR="004255BD">
        <w:t>.</w:t>
      </w:r>
    </w:p>
    <w:bookmarkEnd w:id="2"/>
    <w:p w14:paraId="459D05E6" w14:textId="77777777" w:rsidR="00600535" w:rsidRPr="00B57B36" w:rsidRDefault="00600535" w:rsidP="00600535">
      <w:pPr>
        <w:pStyle w:val="CETAcknowledgementstitle"/>
      </w:pPr>
      <w:r w:rsidRPr="00B57B36">
        <w:t>Acknowledgments</w:t>
      </w:r>
    </w:p>
    <w:p w14:paraId="33F8138F" w14:textId="17B18355" w:rsidR="00600535" w:rsidRPr="0027723D" w:rsidRDefault="0027723D" w:rsidP="00600535">
      <w:pPr>
        <w:pStyle w:val="CETBodytext"/>
      </w:pPr>
      <w:r>
        <w:rPr>
          <w:lang w:val="en-GB"/>
        </w:rPr>
        <w:t xml:space="preserve">The authors would like to thank the funding received from </w:t>
      </w:r>
      <w:r w:rsidRPr="0027723D">
        <w:t>S</w:t>
      </w:r>
      <w:r>
        <w:t>ão</w:t>
      </w:r>
      <w:r w:rsidRPr="0027723D">
        <w:t xml:space="preserve"> Paulo Research Foundation (FAPESP)</w:t>
      </w:r>
      <w:r>
        <w:t xml:space="preserve"> grant #2024/05208-3, </w:t>
      </w:r>
      <w:r w:rsidRPr="0027723D">
        <w:t>Programa de Incentivo a Novos Docentes da UNICAMP (PIND),</w:t>
      </w:r>
      <w:r>
        <w:t xml:space="preserve"> and</w:t>
      </w:r>
      <w:r w:rsidRPr="0027723D">
        <w:t xml:space="preserve"> Coordenação de Aperfeiçoamento de Pessoal de Nível Superior - Brasil (CAPES) - Finance Code 001</w:t>
      </w:r>
      <w:r>
        <w:t>.</w:t>
      </w:r>
    </w:p>
    <w:p w14:paraId="4F1327F8" w14:textId="77777777" w:rsidR="00600535" w:rsidRPr="00B57B36" w:rsidRDefault="00600535" w:rsidP="00600535">
      <w:pPr>
        <w:pStyle w:val="CETReference"/>
      </w:pPr>
      <w:r w:rsidRPr="00B57B36">
        <w:t>References</w:t>
      </w:r>
    </w:p>
    <w:p w14:paraId="5D152325" w14:textId="77777777" w:rsidR="0027723D" w:rsidRPr="00FA2316" w:rsidRDefault="0027723D" w:rsidP="0027723D">
      <w:pPr>
        <w:spacing w:after="20" w:line="240" w:lineRule="auto"/>
        <w:ind w:left="274" w:hanging="274"/>
        <w:rPr>
          <w:rFonts w:cs="Arial"/>
          <w:szCs w:val="18"/>
        </w:rPr>
      </w:pPr>
      <w:r w:rsidRPr="00FA2316">
        <w:rPr>
          <w:rFonts w:cs="Arial"/>
          <w:szCs w:val="18"/>
        </w:rPr>
        <w:t xml:space="preserve">Brandt A., Gräsvik J., Hallett J.P., Welton T., 2013, Deconstruction of lignocellulosic biomass with ionic liquids, Green Chemistry, 15, 550-583. </w:t>
      </w:r>
    </w:p>
    <w:p w14:paraId="7E0AB016" w14:textId="77777777" w:rsidR="0027723D" w:rsidRPr="00FA2316" w:rsidRDefault="0027723D" w:rsidP="0027723D">
      <w:pPr>
        <w:spacing w:after="20" w:line="240" w:lineRule="auto"/>
        <w:ind w:left="274" w:hanging="274"/>
        <w:rPr>
          <w:rFonts w:cs="Arial"/>
          <w:szCs w:val="18"/>
        </w:rPr>
      </w:pPr>
      <w:r w:rsidRPr="00FA2316">
        <w:rPr>
          <w:rFonts w:cs="Arial"/>
          <w:szCs w:val="18"/>
        </w:rPr>
        <w:t>Chakraborty S., Dunford, N.T., 2024, Algae: Nature’s Renewable Resource for Fuels and Chemicals, Biomass, 4(2), 329-348.</w:t>
      </w:r>
    </w:p>
    <w:p w14:paraId="623B74BC" w14:textId="77777777" w:rsidR="005914B5" w:rsidRPr="00FA2316" w:rsidRDefault="005914B5" w:rsidP="005914B5">
      <w:pPr>
        <w:spacing w:after="20" w:line="240" w:lineRule="auto"/>
        <w:ind w:left="274" w:hanging="274"/>
        <w:rPr>
          <w:rFonts w:cs="Arial"/>
          <w:szCs w:val="18"/>
        </w:rPr>
      </w:pPr>
      <w:r w:rsidRPr="00FA2316">
        <w:rPr>
          <w:rFonts w:cs="Arial"/>
          <w:szCs w:val="18"/>
        </w:rPr>
        <w:t>Fakayode O.A., Wahia H., Zhang L., Zhou C., Ma H., 2023, State-of-the-art co-pyrolysis of lignocellulosic and macroalgae biomass feedstocks for improved bio-oil production - A review, Fuel, 332, 126071.</w:t>
      </w:r>
    </w:p>
    <w:p w14:paraId="6C6E3317" w14:textId="1E37EAE7" w:rsidR="0027723D" w:rsidRPr="00FA2316" w:rsidRDefault="0027723D" w:rsidP="0027723D">
      <w:pPr>
        <w:spacing w:after="20" w:line="240" w:lineRule="auto"/>
        <w:ind w:left="274" w:hanging="274"/>
        <w:rPr>
          <w:rFonts w:cs="Arial"/>
          <w:szCs w:val="18"/>
        </w:rPr>
      </w:pPr>
      <w:r w:rsidRPr="00FA2316">
        <w:rPr>
          <w:rFonts w:cs="Arial"/>
          <w:szCs w:val="18"/>
        </w:rPr>
        <w:t xml:space="preserve">Fakayode O.A., Aboagaib E.A.A., Zhou C., Ma H., 2020, Co-pyrolysis of lignocellulosic and macroalgae biomasses for the production of biochar – A review, Bioresource Technology, 297, 122408. </w:t>
      </w:r>
    </w:p>
    <w:p w14:paraId="65628835" w14:textId="77777777" w:rsidR="0027723D" w:rsidRPr="00FA2316" w:rsidRDefault="0027723D" w:rsidP="0027723D">
      <w:pPr>
        <w:spacing w:after="20" w:line="240" w:lineRule="auto"/>
        <w:ind w:left="274" w:hanging="274"/>
        <w:rPr>
          <w:rFonts w:cs="Arial"/>
          <w:szCs w:val="18"/>
        </w:rPr>
      </w:pPr>
      <w:r w:rsidRPr="00FA2316">
        <w:rPr>
          <w:rFonts w:cs="Arial"/>
          <w:szCs w:val="18"/>
        </w:rPr>
        <w:t>Farobie O., Amrullah A., Fatriasari W., Nandiyanto A.B.D., Ernawati L., Karnjanakom S., Lee S.H., Selvasembian R., Azelee N.I.W., Aziz M., 2024, Co-pyrolysis of plastic waste and macroalgae Ulva lactuca, a sustainable valorization approach towards the production of bio-oil and biochar. Results in Engineering, 24, 103098.</w:t>
      </w:r>
    </w:p>
    <w:p w14:paraId="101037BE" w14:textId="77777777" w:rsidR="0027723D" w:rsidRDefault="0027723D" w:rsidP="0027723D">
      <w:pPr>
        <w:spacing w:after="20" w:line="240" w:lineRule="auto"/>
        <w:ind w:left="274" w:hanging="274"/>
        <w:rPr>
          <w:rFonts w:cs="Arial"/>
          <w:szCs w:val="18"/>
        </w:rPr>
      </w:pPr>
      <w:r w:rsidRPr="00FA2316">
        <w:rPr>
          <w:rFonts w:cs="Arial"/>
          <w:szCs w:val="18"/>
        </w:rPr>
        <w:t xml:space="preserve">Istianah N., Kang H.J., Lee Y.J., Choe D., Jung S.K., Hong S.-C., Jung Y.H., 2024, Enhancing the dispersibility of Gelidium amansii-derived microfibrillated cellulose through centrifugal fractionation, International Journal of Biological Macromolecules, 262, 129909. </w:t>
      </w:r>
    </w:p>
    <w:p w14:paraId="3A46FFFB" w14:textId="6F525FBC" w:rsidR="00D30C01" w:rsidRPr="00FA2316" w:rsidRDefault="00D30C01" w:rsidP="00D30C01">
      <w:pPr>
        <w:spacing w:after="20" w:line="240" w:lineRule="auto"/>
        <w:ind w:left="274" w:hanging="274"/>
        <w:rPr>
          <w:rFonts w:cs="Arial"/>
          <w:szCs w:val="18"/>
        </w:rPr>
      </w:pPr>
      <w:r w:rsidRPr="00FA2316">
        <w:rPr>
          <w:rFonts w:cs="Arial"/>
          <w:szCs w:val="18"/>
        </w:rPr>
        <w:t>Motta I.L., Marchesan A.N., Guimarães H.R., Chagas M.F., Bonomi A., Wolf Maciel M.R., Maciel Filho R., 202</w:t>
      </w:r>
      <w:r>
        <w:rPr>
          <w:rFonts w:cs="Arial"/>
          <w:szCs w:val="18"/>
        </w:rPr>
        <w:t xml:space="preserve">4a, </w:t>
      </w:r>
      <w:r w:rsidRPr="00D30C01">
        <w:rPr>
          <w:rFonts w:cs="Arial"/>
          <w:szCs w:val="18"/>
        </w:rPr>
        <w:t>Co-Pyrolysis of Lignocellulosic Residues and Plastics: a</w:t>
      </w:r>
      <w:r>
        <w:rPr>
          <w:rFonts w:cs="Arial"/>
          <w:szCs w:val="18"/>
        </w:rPr>
        <w:t xml:space="preserve"> </w:t>
      </w:r>
      <w:r w:rsidRPr="00D30C01">
        <w:rPr>
          <w:rFonts w:cs="Arial"/>
          <w:szCs w:val="18"/>
        </w:rPr>
        <w:t>Simulation Approach to Predict Product Yields</w:t>
      </w:r>
      <w:r>
        <w:rPr>
          <w:rFonts w:cs="Arial"/>
          <w:szCs w:val="18"/>
        </w:rPr>
        <w:t>, Chemical Engineering Transactions, 109, 139-144.</w:t>
      </w:r>
    </w:p>
    <w:p w14:paraId="64EA2C52" w14:textId="2DD719F9" w:rsidR="00D30C01" w:rsidRPr="00FA2316" w:rsidRDefault="00D30C01" w:rsidP="00D30C01">
      <w:pPr>
        <w:spacing w:after="20" w:line="240" w:lineRule="auto"/>
        <w:ind w:left="274" w:hanging="274"/>
        <w:rPr>
          <w:rFonts w:cs="Arial"/>
          <w:szCs w:val="18"/>
        </w:rPr>
      </w:pPr>
      <w:r w:rsidRPr="00FA2316">
        <w:rPr>
          <w:rFonts w:cs="Arial"/>
          <w:szCs w:val="18"/>
        </w:rPr>
        <w:t>Motta I.L., Marchesan A.N., Guimarães H.R., Chagas M.F., Bonomi A., Wolf Maciel M.R., Maciel Filho R., 202</w:t>
      </w:r>
      <w:r>
        <w:rPr>
          <w:rFonts w:cs="Arial"/>
          <w:szCs w:val="18"/>
        </w:rPr>
        <w:t xml:space="preserve">4b, </w:t>
      </w:r>
      <w:r w:rsidRPr="00550E6A">
        <w:rPr>
          <w:rFonts w:cs="Arial"/>
          <w:szCs w:val="18"/>
        </w:rPr>
        <w:t>Exploring The Impact of Biomass Composition on High-Value</w:t>
      </w:r>
      <w:r>
        <w:rPr>
          <w:rFonts w:cs="Arial"/>
          <w:szCs w:val="18"/>
        </w:rPr>
        <w:t xml:space="preserve"> </w:t>
      </w:r>
      <w:r w:rsidRPr="00550E6A">
        <w:rPr>
          <w:rFonts w:cs="Arial"/>
          <w:szCs w:val="18"/>
        </w:rPr>
        <w:t>Bio-Oil Components: Insights from Fast Pyrolysis Kinetic</w:t>
      </w:r>
      <w:r>
        <w:rPr>
          <w:rFonts w:cs="Arial"/>
          <w:szCs w:val="18"/>
        </w:rPr>
        <w:t xml:space="preserve"> </w:t>
      </w:r>
      <w:r w:rsidRPr="00550E6A">
        <w:rPr>
          <w:rFonts w:cs="Arial"/>
          <w:szCs w:val="18"/>
        </w:rPr>
        <w:t>Simulation and Multivariate Analysis</w:t>
      </w:r>
      <w:r>
        <w:rPr>
          <w:rFonts w:cs="Arial"/>
          <w:szCs w:val="18"/>
        </w:rPr>
        <w:t>, Chemical Engineering Transactions,</w:t>
      </w:r>
      <w:r w:rsidRPr="00D30C01">
        <w:rPr>
          <w:rFonts w:cs="Arial"/>
          <w:sz w:val="8"/>
          <w:szCs w:val="8"/>
        </w:rPr>
        <w:t xml:space="preserve"> </w:t>
      </w:r>
      <w:r>
        <w:rPr>
          <w:rFonts w:cs="Arial"/>
          <w:szCs w:val="18"/>
        </w:rPr>
        <w:t>109, 145-150.</w:t>
      </w:r>
    </w:p>
    <w:p w14:paraId="5937295F" w14:textId="77777777" w:rsidR="0027723D" w:rsidRPr="00FA2316" w:rsidRDefault="0027723D" w:rsidP="0027723D">
      <w:pPr>
        <w:spacing w:after="20" w:line="240" w:lineRule="auto"/>
        <w:ind w:left="274" w:hanging="274"/>
        <w:rPr>
          <w:rFonts w:cs="Arial"/>
          <w:szCs w:val="18"/>
        </w:rPr>
      </w:pPr>
      <w:r w:rsidRPr="00FA2316">
        <w:rPr>
          <w:rFonts w:cs="Arial"/>
          <w:szCs w:val="18"/>
        </w:rPr>
        <w:t>Motta I.L., Marchesan A.N., Guimarães H.R., Chagas M.F., Bonomi A., Wolf Maciel M.R., Maciel Filho R., 2023, Fast pyrolysis simulation via kinetic approach and multivariate analysis to assess the effect of biomass properties on product yields, properties, and pyrolyzer performance, Energy Conversion and Management, 296, 117676.</w:t>
      </w:r>
    </w:p>
    <w:p w14:paraId="343B07F1" w14:textId="77777777" w:rsidR="0027723D" w:rsidRPr="00FA2316" w:rsidRDefault="0027723D" w:rsidP="0027723D">
      <w:pPr>
        <w:spacing w:after="20" w:line="240" w:lineRule="auto"/>
        <w:ind w:left="274" w:hanging="274"/>
        <w:rPr>
          <w:rFonts w:cs="Arial"/>
          <w:szCs w:val="18"/>
        </w:rPr>
      </w:pPr>
      <w:r w:rsidRPr="00FA2316">
        <w:rPr>
          <w:rFonts w:cs="Arial"/>
          <w:szCs w:val="18"/>
        </w:rPr>
        <w:t xml:space="preserve">Pienihäkkinen E., Leijenhorst E.J., Wolters W., Lindfors C., Lahtinen J., Ohra-aho T., Oasmaa A., 2022, Valorization of Eucalyptus, Giant Reed Arundo, Fiber Sorghum, and Sugarcane Bagasse via Fast Pyrolysis and Subsequent Bio-Oil Gasification, Energy and Fuels, 36(19), 12021–12030. </w:t>
      </w:r>
    </w:p>
    <w:p w14:paraId="73207251" w14:textId="77777777" w:rsidR="00B013CC" w:rsidRDefault="0027723D" w:rsidP="00B013CC">
      <w:pPr>
        <w:spacing w:after="20" w:line="240" w:lineRule="auto"/>
        <w:ind w:left="274" w:hanging="274"/>
        <w:rPr>
          <w:rFonts w:cs="Arial"/>
          <w:szCs w:val="18"/>
        </w:rPr>
      </w:pPr>
      <w:r w:rsidRPr="00FA2316">
        <w:rPr>
          <w:rFonts w:cs="Arial"/>
          <w:szCs w:val="18"/>
        </w:rPr>
        <w:t xml:space="preserve">Ranzi E., Debiagi P.E.A., Frassoldati A., 2017, Mathematical Modeling of Fast Biomass Pyrolysis and Bio-Oil Formation. Note I: Kinetic Mechanism of Biomass Pyrolysis, ACS Sustainable Chemistry and Engineering, 5(4) 4, 2867–2881. </w:t>
      </w:r>
    </w:p>
    <w:p w14:paraId="69ED2EDF" w14:textId="77777777" w:rsidR="0027723D" w:rsidRPr="00FA2316" w:rsidRDefault="0027723D" w:rsidP="0027723D">
      <w:pPr>
        <w:spacing w:after="20" w:line="240" w:lineRule="auto"/>
        <w:ind w:left="274" w:hanging="274"/>
        <w:rPr>
          <w:rFonts w:cs="Arial"/>
          <w:szCs w:val="18"/>
        </w:rPr>
      </w:pPr>
      <w:r w:rsidRPr="00FA2316">
        <w:rPr>
          <w:rFonts w:cs="Arial"/>
          <w:szCs w:val="18"/>
        </w:rPr>
        <w:t>UNFCCC, 2023, Conference of the Parties serving as the meeting of the Parties to the Paris Agreement &lt; unfccc.int/process/bodies/supreme-bodies/conference-of-the-parties-serving-as-the-meeting-of-the-parties-to-the-paris-agreement-cma&gt; accessed 26.12.2024.</w:t>
      </w:r>
    </w:p>
    <w:p w14:paraId="3CD4A7AF" w14:textId="77777777" w:rsidR="0027723D" w:rsidRPr="00FA2316" w:rsidRDefault="0027723D" w:rsidP="0027723D">
      <w:pPr>
        <w:spacing w:after="20" w:line="240" w:lineRule="auto"/>
        <w:ind w:left="274" w:hanging="274"/>
        <w:rPr>
          <w:rFonts w:cs="Arial"/>
          <w:szCs w:val="18"/>
        </w:rPr>
      </w:pPr>
      <w:r w:rsidRPr="00FA2316">
        <w:rPr>
          <w:rFonts w:cs="Arial"/>
          <w:szCs w:val="18"/>
        </w:rPr>
        <w:t xml:space="preserve">Wi S.G., Kim H.J., Mahadevan S.A., Yang D.-J., Bae H.-J., 2009, The potential value of the seaweed Ceylon moss (Gelidium amansii) as an alternative bioenergy resource, Bioresource Technology, 100(24), 6658–6660. </w:t>
      </w:r>
    </w:p>
    <w:p w14:paraId="11A6D3F4" w14:textId="7E417237" w:rsidR="00D565B7" w:rsidRPr="0027723D" w:rsidRDefault="0027723D" w:rsidP="00904B47">
      <w:pPr>
        <w:spacing w:after="20" w:line="240" w:lineRule="auto"/>
        <w:ind w:left="274" w:hanging="274"/>
      </w:pPr>
      <w:r w:rsidRPr="00FA2316">
        <w:rPr>
          <w:rFonts w:cs="Arial"/>
          <w:szCs w:val="18"/>
        </w:rPr>
        <w:t xml:space="preserve">Yaich H., Garna H., Bchir B., Besbes S., Paquot M., Richel A., Blecker C., Attia H., 2015, Chemical composition and functional properties of dietary fibre extracted by Englyst and Prosky methods from the alga Ulva lactuca collected in Tunisia, Algal Research, 9, 65–73. </w:t>
      </w:r>
    </w:p>
    <w:sectPr w:rsidR="00D565B7" w:rsidRPr="0027723D" w:rsidSect="00DC73EE">
      <w:headerReference w:type="default" r:id="rId25"/>
      <w:footerReference w:type="default" r:id="rId2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65F06" w14:textId="77777777" w:rsidR="0042163C" w:rsidRDefault="0042163C" w:rsidP="004F5E36">
      <w:r>
        <w:separator/>
      </w:r>
    </w:p>
  </w:endnote>
  <w:endnote w:type="continuationSeparator" w:id="0">
    <w:p w14:paraId="1BBADB0A" w14:textId="77777777" w:rsidR="0042163C" w:rsidRDefault="0042163C" w:rsidP="004F5E36">
      <w:r>
        <w:continuationSeparator/>
      </w:r>
    </w:p>
  </w:endnote>
  <w:endnote w:type="continuationNotice" w:id="1">
    <w:p w14:paraId="2DE207C9" w14:textId="77777777" w:rsidR="0042163C" w:rsidRDefault="004216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0166A" w14:textId="77777777" w:rsidR="00C36A35" w:rsidRDefault="00C36A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4E581" w14:textId="77777777" w:rsidR="0042163C" w:rsidRDefault="0042163C" w:rsidP="004F5E36">
      <w:r>
        <w:separator/>
      </w:r>
    </w:p>
  </w:footnote>
  <w:footnote w:type="continuationSeparator" w:id="0">
    <w:p w14:paraId="56AA408E" w14:textId="77777777" w:rsidR="0042163C" w:rsidRDefault="0042163C" w:rsidP="004F5E36">
      <w:r>
        <w:continuationSeparator/>
      </w:r>
    </w:p>
  </w:footnote>
  <w:footnote w:type="continuationNotice" w:id="1">
    <w:p w14:paraId="0657ED20" w14:textId="77777777" w:rsidR="0042163C" w:rsidRDefault="004216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751F" w14:textId="77777777" w:rsidR="00C36A35" w:rsidRDefault="00C36A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5BAC1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71785263" o:spid="_x0000_i1025" type="#_x0000_t75" style="width:33.75pt;height:21.75pt;visibility:visible;mso-wrap-style:square">
            <v:imagedata r:id="rId1" o:title=""/>
          </v:shape>
        </w:pict>
      </mc:Choice>
      <mc:Fallback>
        <w:drawing>
          <wp:inline distT="0" distB="0" distL="0" distR="0" wp14:anchorId="3ED957CF" wp14:editId="330A63DC">
            <wp:extent cx="428625" cy="276225"/>
            <wp:effectExtent l="0" t="0" r="0" b="0"/>
            <wp:docPr id="171785263" name="Imagem 17178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15038F6"/>
    <w:multiLevelType w:val="hybridMultilevel"/>
    <w:tmpl w:val="F25AF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2E90721"/>
    <w:multiLevelType w:val="hybridMultilevel"/>
    <w:tmpl w:val="6D689978"/>
    <w:lvl w:ilvl="0" w:tplc="092E8B5E">
      <w:start w:val="1"/>
      <w:numFmt w:val="bullet"/>
      <w:lvlText w:val=""/>
      <w:lvlJc w:val="left"/>
      <w:pPr>
        <w:ind w:left="720" w:hanging="360"/>
      </w:pPr>
      <w:rPr>
        <w:rFonts w:ascii="Symbol" w:hAnsi="Symbol"/>
      </w:rPr>
    </w:lvl>
    <w:lvl w:ilvl="1" w:tplc="FE18A81E">
      <w:start w:val="1"/>
      <w:numFmt w:val="bullet"/>
      <w:lvlText w:val=""/>
      <w:lvlJc w:val="left"/>
      <w:pPr>
        <w:ind w:left="720" w:hanging="360"/>
      </w:pPr>
      <w:rPr>
        <w:rFonts w:ascii="Symbol" w:hAnsi="Symbol"/>
      </w:rPr>
    </w:lvl>
    <w:lvl w:ilvl="2" w:tplc="31BEB18E">
      <w:start w:val="1"/>
      <w:numFmt w:val="bullet"/>
      <w:lvlText w:val=""/>
      <w:lvlJc w:val="left"/>
      <w:pPr>
        <w:ind w:left="720" w:hanging="360"/>
      </w:pPr>
      <w:rPr>
        <w:rFonts w:ascii="Symbol" w:hAnsi="Symbol"/>
      </w:rPr>
    </w:lvl>
    <w:lvl w:ilvl="3" w:tplc="333E1EF0">
      <w:start w:val="1"/>
      <w:numFmt w:val="bullet"/>
      <w:lvlText w:val=""/>
      <w:lvlJc w:val="left"/>
      <w:pPr>
        <w:ind w:left="720" w:hanging="360"/>
      </w:pPr>
      <w:rPr>
        <w:rFonts w:ascii="Symbol" w:hAnsi="Symbol"/>
      </w:rPr>
    </w:lvl>
    <w:lvl w:ilvl="4" w:tplc="2D9C181A">
      <w:start w:val="1"/>
      <w:numFmt w:val="bullet"/>
      <w:lvlText w:val=""/>
      <w:lvlJc w:val="left"/>
      <w:pPr>
        <w:ind w:left="720" w:hanging="360"/>
      </w:pPr>
      <w:rPr>
        <w:rFonts w:ascii="Symbol" w:hAnsi="Symbol"/>
      </w:rPr>
    </w:lvl>
    <w:lvl w:ilvl="5" w:tplc="13061452">
      <w:start w:val="1"/>
      <w:numFmt w:val="bullet"/>
      <w:lvlText w:val=""/>
      <w:lvlJc w:val="left"/>
      <w:pPr>
        <w:ind w:left="720" w:hanging="360"/>
      </w:pPr>
      <w:rPr>
        <w:rFonts w:ascii="Symbol" w:hAnsi="Symbol"/>
      </w:rPr>
    </w:lvl>
    <w:lvl w:ilvl="6" w:tplc="D86AE752">
      <w:start w:val="1"/>
      <w:numFmt w:val="bullet"/>
      <w:lvlText w:val=""/>
      <w:lvlJc w:val="left"/>
      <w:pPr>
        <w:ind w:left="720" w:hanging="360"/>
      </w:pPr>
      <w:rPr>
        <w:rFonts w:ascii="Symbol" w:hAnsi="Symbol"/>
      </w:rPr>
    </w:lvl>
    <w:lvl w:ilvl="7" w:tplc="B57E37DC">
      <w:start w:val="1"/>
      <w:numFmt w:val="bullet"/>
      <w:lvlText w:val=""/>
      <w:lvlJc w:val="left"/>
      <w:pPr>
        <w:ind w:left="720" w:hanging="360"/>
      </w:pPr>
      <w:rPr>
        <w:rFonts w:ascii="Symbol" w:hAnsi="Symbol"/>
      </w:rPr>
    </w:lvl>
    <w:lvl w:ilvl="8" w:tplc="71AE95C6">
      <w:start w:val="1"/>
      <w:numFmt w:val="bullet"/>
      <w:lvlText w:val=""/>
      <w:lvlJc w:val="left"/>
      <w:pPr>
        <w:ind w:left="720" w:hanging="360"/>
      </w:pPr>
      <w:rPr>
        <w:rFonts w:ascii="Symbol" w:hAnsi="Symbol"/>
      </w:rPr>
    </w:lvl>
  </w:abstractNum>
  <w:abstractNum w:abstractNumId="13" w15:restartNumberingAfterBreak="0">
    <w:nsid w:val="2438217E"/>
    <w:multiLevelType w:val="multilevel"/>
    <w:tmpl w:val="D67AA22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GB"/>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5"/>
  </w:num>
  <w:num w:numId="14" w16cid:durableId="145903400">
    <w:abstractNumId w:val="21"/>
  </w:num>
  <w:num w:numId="15" w16cid:durableId="19162326">
    <w:abstractNumId w:val="23"/>
  </w:num>
  <w:num w:numId="16" w16cid:durableId="1977102699">
    <w:abstractNumId w:val="22"/>
  </w:num>
  <w:num w:numId="17" w16cid:durableId="860774865">
    <w:abstractNumId w:val="14"/>
  </w:num>
  <w:num w:numId="18" w16cid:durableId="313221457">
    <w:abstractNumId w:val="15"/>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84351335">
    <w:abstractNumId w:val="10"/>
  </w:num>
  <w:num w:numId="24" w16cid:durableId="71050219">
    <w:abstractNumId w:val="11"/>
  </w:num>
  <w:num w:numId="25" w16cid:durableId="1025327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084B"/>
    <w:rsid w:val="0001111D"/>
    <w:rsid w:val="000117CB"/>
    <w:rsid w:val="00012CC0"/>
    <w:rsid w:val="00026B16"/>
    <w:rsid w:val="0003020F"/>
    <w:rsid w:val="0003148D"/>
    <w:rsid w:val="00031EEC"/>
    <w:rsid w:val="00032CF0"/>
    <w:rsid w:val="00044E51"/>
    <w:rsid w:val="00045079"/>
    <w:rsid w:val="00051566"/>
    <w:rsid w:val="000562A9"/>
    <w:rsid w:val="00062A9A"/>
    <w:rsid w:val="00065058"/>
    <w:rsid w:val="00086C39"/>
    <w:rsid w:val="0009548B"/>
    <w:rsid w:val="000969F9"/>
    <w:rsid w:val="000A01C0"/>
    <w:rsid w:val="000A03B2"/>
    <w:rsid w:val="000A280D"/>
    <w:rsid w:val="000B1B44"/>
    <w:rsid w:val="000B4E7D"/>
    <w:rsid w:val="000B6E07"/>
    <w:rsid w:val="000D0268"/>
    <w:rsid w:val="000D34BE"/>
    <w:rsid w:val="000D41A1"/>
    <w:rsid w:val="000E0B3C"/>
    <w:rsid w:val="000E102F"/>
    <w:rsid w:val="000E36F1"/>
    <w:rsid w:val="000E3A73"/>
    <w:rsid w:val="000E414A"/>
    <w:rsid w:val="000E75FD"/>
    <w:rsid w:val="000F093C"/>
    <w:rsid w:val="000F11F9"/>
    <w:rsid w:val="000F787B"/>
    <w:rsid w:val="00106C80"/>
    <w:rsid w:val="00113392"/>
    <w:rsid w:val="0012091F"/>
    <w:rsid w:val="0012465C"/>
    <w:rsid w:val="00125876"/>
    <w:rsid w:val="00126BC2"/>
    <w:rsid w:val="001308B6"/>
    <w:rsid w:val="0013121F"/>
    <w:rsid w:val="00131FE6"/>
    <w:rsid w:val="0013263F"/>
    <w:rsid w:val="001331DF"/>
    <w:rsid w:val="00134DE4"/>
    <w:rsid w:val="001368C0"/>
    <w:rsid w:val="0014034D"/>
    <w:rsid w:val="00140FE3"/>
    <w:rsid w:val="00143D40"/>
    <w:rsid w:val="00144D16"/>
    <w:rsid w:val="00150E59"/>
    <w:rsid w:val="00152DE3"/>
    <w:rsid w:val="00155FDD"/>
    <w:rsid w:val="001571D8"/>
    <w:rsid w:val="00164CF9"/>
    <w:rsid w:val="00165E32"/>
    <w:rsid w:val="0016668E"/>
    <w:rsid w:val="001667A6"/>
    <w:rsid w:val="0017140E"/>
    <w:rsid w:val="001814C7"/>
    <w:rsid w:val="0018171E"/>
    <w:rsid w:val="00184AD6"/>
    <w:rsid w:val="001A0404"/>
    <w:rsid w:val="001A4AF7"/>
    <w:rsid w:val="001B0349"/>
    <w:rsid w:val="001B1E93"/>
    <w:rsid w:val="001B65C1"/>
    <w:rsid w:val="001C0CBC"/>
    <w:rsid w:val="001C260F"/>
    <w:rsid w:val="001C5C3A"/>
    <w:rsid w:val="001C684B"/>
    <w:rsid w:val="001D0CFB"/>
    <w:rsid w:val="001D21AF"/>
    <w:rsid w:val="001D3D32"/>
    <w:rsid w:val="001D53FC"/>
    <w:rsid w:val="001D7E0D"/>
    <w:rsid w:val="001E2244"/>
    <w:rsid w:val="001E2671"/>
    <w:rsid w:val="001E6DFF"/>
    <w:rsid w:val="001F42A5"/>
    <w:rsid w:val="001F7B9D"/>
    <w:rsid w:val="00201C93"/>
    <w:rsid w:val="00203A7B"/>
    <w:rsid w:val="002207E6"/>
    <w:rsid w:val="002224B4"/>
    <w:rsid w:val="00237262"/>
    <w:rsid w:val="00240445"/>
    <w:rsid w:val="00242AA6"/>
    <w:rsid w:val="002447EF"/>
    <w:rsid w:val="00245819"/>
    <w:rsid w:val="00251550"/>
    <w:rsid w:val="00251CE1"/>
    <w:rsid w:val="00255BA4"/>
    <w:rsid w:val="00257246"/>
    <w:rsid w:val="00261373"/>
    <w:rsid w:val="00263B05"/>
    <w:rsid w:val="0027221A"/>
    <w:rsid w:val="00275B61"/>
    <w:rsid w:val="002764C8"/>
    <w:rsid w:val="0027681B"/>
    <w:rsid w:val="0027723D"/>
    <w:rsid w:val="00280FAF"/>
    <w:rsid w:val="00282656"/>
    <w:rsid w:val="00284D4C"/>
    <w:rsid w:val="00296B83"/>
    <w:rsid w:val="002A1C97"/>
    <w:rsid w:val="002A409E"/>
    <w:rsid w:val="002B4015"/>
    <w:rsid w:val="002B78CE"/>
    <w:rsid w:val="002C2FB6"/>
    <w:rsid w:val="002C3197"/>
    <w:rsid w:val="002C58DF"/>
    <w:rsid w:val="002C5E92"/>
    <w:rsid w:val="002E5FA7"/>
    <w:rsid w:val="002E64B5"/>
    <w:rsid w:val="002F05A1"/>
    <w:rsid w:val="002F13C0"/>
    <w:rsid w:val="002F3309"/>
    <w:rsid w:val="002F7CB4"/>
    <w:rsid w:val="003008CE"/>
    <w:rsid w:val="003009B7"/>
    <w:rsid w:val="00300E56"/>
    <w:rsid w:val="0030152C"/>
    <w:rsid w:val="0030469C"/>
    <w:rsid w:val="00304CE8"/>
    <w:rsid w:val="00320B0B"/>
    <w:rsid w:val="00321CA6"/>
    <w:rsid w:val="00323763"/>
    <w:rsid w:val="00323C5F"/>
    <w:rsid w:val="00333B9B"/>
    <w:rsid w:val="00334C09"/>
    <w:rsid w:val="003503B1"/>
    <w:rsid w:val="003620A6"/>
    <w:rsid w:val="003723D4"/>
    <w:rsid w:val="0037605E"/>
    <w:rsid w:val="003806B7"/>
    <w:rsid w:val="00381905"/>
    <w:rsid w:val="0038233F"/>
    <w:rsid w:val="00384CC8"/>
    <w:rsid w:val="00386814"/>
    <w:rsid w:val="003871FD"/>
    <w:rsid w:val="003902CF"/>
    <w:rsid w:val="00391889"/>
    <w:rsid w:val="003949D1"/>
    <w:rsid w:val="003A1E30"/>
    <w:rsid w:val="003A2829"/>
    <w:rsid w:val="003A702E"/>
    <w:rsid w:val="003A75E1"/>
    <w:rsid w:val="003A7D1C"/>
    <w:rsid w:val="003B304B"/>
    <w:rsid w:val="003B3146"/>
    <w:rsid w:val="003B49CD"/>
    <w:rsid w:val="003C3B0E"/>
    <w:rsid w:val="003D00E6"/>
    <w:rsid w:val="003D09DE"/>
    <w:rsid w:val="003D1E02"/>
    <w:rsid w:val="003F015E"/>
    <w:rsid w:val="003F7831"/>
    <w:rsid w:val="00400414"/>
    <w:rsid w:val="004022BB"/>
    <w:rsid w:val="0041446B"/>
    <w:rsid w:val="0041460E"/>
    <w:rsid w:val="00417A7A"/>
    <w:rsid w:val="0042163C"/>
    <w:rsid w:val="00422BA1"/>
    <w:rsid w:val="004232B2"/>
    <w:rsid w:val="004255BD"/>
    <w:rsid w:val="00437374"/>
    <w:rsid w:val="0044071E"/>
    <w:rsid w:val="00441F5F"/>
    <w:rsid w:val="0044329C"/>
    <w:rsid w:val="004442E0"/>
    <w:rsid w:val="00447F21"/>
    <w:rsid w:val="00451756"/>
    <w:rsid w:val="00453E24"/>
    <w:rsid w:val="00457456"/>
    <w:rsid w:val="004577FE"/>
    <w:rsid w:val="00457B9C"/>
    <w:rsid w:val="0046164A"/>
    <w:rsid w:val="004628D2"/>
    <w:rsid w:val="00462D42"/>
    <w:rsid w:val="00462DCD"/>
    <w:rsid w:val="004648AD"/>
    <w:rsid w:val="004703A9"/>
    <w:rsid w:val="004760DE"/>
    <w:rsid w:val="004763D7"/>
    <w:rsid w:val="0047705C"/>
    <w:rsid w:val="00480EE2"/>
    <w:rsid w:val="00483BCA"/>
    <w:rsid w:val="00485BD1"/>
    <w:rsid w:val="00492E81"/>
    <w:rsid w:val="004A004E"/>
    <w:rsid w:val="004A24CF"/>
    <w:rsid w:val="004A393E"/>
    <w:rsid w:val="004B0E81"/>
    <w:rsid w:val="004C17BB"/>
    <w:rsid w:val="004C3D1D"/>
    <w:rsid w:val="004C3D84"/>
    <w:rsid w:val="004C7913"/>
    <w:rsid w:val="004D2F6D"/>
    <w:rsid w:val="004D7F62"/>
    <w:rsid w:val="004E164C"/>
    <w:rsid w:val="004E4DD6"/>
    <w:rsid w:val="004E4F66"/>
    <w:rsid w:val="004F002D"/>
    <w:rsid w:val="004F5E36"/>
    <w:rsid w:val="004F6E4F"/>
    <w:rsid w:val="005036B4"/>
    <w:rsid w:val="00503B78"/>
    <w:rsid w:val="00507B47"/>
    <w:rsid w:val="00507BEF"/>
    <w:rsid w:val="00507CC9"/>
    <w:rsid w:val="005119A5"/>
    <w:rsid w:val="00515523"/>
    <w:rsid w:val="005278B7"/>
    <w:rsid w:val="00530BA8"/>
    <w:rsid w:val="00532016"/>
    <w:rsid w:val="005346C8"/>
    <w:rsid w:val="00535D99"/>
    <w:rsid w:val="00543E7D"/>
    <w:rsid w:val="00547A68"/>
    <w:rsid w:val="005506C8"/>
    <w:rsid w:val="00550E6A"/>
    <w:rsid w:val="005531C9"/>
    <w:rsid w:val="00554879"/>
    <w:rsid w:val="00554EEA"/>
    <w:rsid w:val="00566B18"/>
    <w:rsid w:val="00570C43"/>
    <w:rsid w:val="00574716"/>
    <w:rsid w:val="00584272"/>
    <w:rsid w:val="005852B9"/>
    <w:rsid w:val="005914B5"/>
    <w:rsid w:val="00592099"/>
    <w:rsid w:val="00592274"/>
    <w:rsid w:val="005B11EB"/>
    <w:rsid w:val="005B1539"/>
    <w:rsid w:val="005B2110"/>
    <w:rsid w:val="005B350B"/>
    <w:rsid w:val="005B61E6"/>
    <w:rsid w:val="005C38C5"/>
    <w:rsid w:val="005C7405"/>
    <w:rsid w:val="005C77E1"/>
    <w:rsid w:val="005D51E2"/>
    <w:rsid w:val="005D668A"/>
    <w:rsid w:val="005D6A2F"/>
    <w:rsid w:val="005D6AB9"/>
    <w:rsid w:val="005E0592"/>
    <w:rsid w:val="005E1A82"/>
    <w:rsid w:val="005E4426"/>
    <w:rsid w:val="005E794C"/>
    <w:rsid w:val="005F0A28"/>
    <w:rsid w:val="005F0E5E"/>
    <w:rsid w:val="00600535"/>
    <w:rsid w:val="00607331"/>
    <w:rsid w:val="006073B7"/>
    <w:rsid w:val="00610CD6"/>
    <w:rsid w:val="00610F50"/>
    <w:rsid w:val="0061467D"/>
    <w:rsid w:val="0061478F"/>
    <w:rsid w:val="0061662C"/>
    <w:rsid w:val="00620DEE"/>
    <w:rsid w:val="00621F92"/>
    <w:rsid w:val="0062280A"/>
    <w:rsid w:val="006231E1"/>
    <w:rsid w:val="00625639"/>
    <w:rsid w:val="00626342"/>
    <w:rsid w:val="00631B33"/>
    <w:rsid w:val="006335BD"/>
    <w:rsid w:val="006353B2"/>
    <w:rsid w:val="00637DC9"/>
    <w:rsid w:val="0064184D"/>
    <w:rsid w:val="006422CC"/>
    <w:rsid w:val="00651D18"/>
    <w:rsid w:val="006571F1"/>
    <w:rsid w:val="00660E3E"/>
    <w:rsid w:val="00660E64"/>
    <w:rsid w:val="00662E74"/>
    <w:rsid w:val="00663867"/>
    <w:rsid w:val="00673802"/>
    <w:rsid w:val="00677395"/>
    <w:rsid w:val="00680C23"/>
    <w:rsid w:val="00683E23"/>
    <w:rsid w:val="00683F78"/>
    <w:rsid w:val="00693766"/>
    <w:rsid w:val="00697E6C"/>
    <w:rsid w:val="006A3281"/>
    <w:rsid w:val="006A6DE5"/>
    <w:rsid w:val="006B16A2"/>
    <w:rsid w:val="006B37C8"/>
    <w:rsid w:val="006B4888"/>
    <w:rsid w:val="006C2E45"/>
    <w:rsid w:val="006C3472"/>
    <w:rsid w:val="006C359C"/>
    <w:rsid w:val="006C5579"/>
    <w:rsid w:val="006D6E8B"/>
    <w:rsid w:val="006D7209"/>
    <w:rsid w:val="006E4ED6"/>
    <w:rsid w:val="006E737D"/>
    <w:rsid w:val="00704B68"/>
    <w:rsid w:val="00707DD1"/>
    <w:rsid w:val="00713973"/>
    <w:rsid w:val="00720A24"/>
    <w:rsid w:val="007215C2"/>
    <w:rsid w:val="00732386"/>
    <w:rsid w:val="0073514D"/>
    <w:rsid w:val="007447F3"/>
    <w:rsid w:val="0075499F"/>
    <w:rsid w:val="0075661E"/>
    <w:rsid w:val="00757C7D"/>
    <w:rsid w:val="007661C8"/>
    <w:rsid w:val="0077098D"/>
    <w:rsid w:val="00780B02"/>
    <w:rsid w:val="0078287F"/>
    <w:rsid w:val="00785BF9"/>
    <w:rsid w:val="00787BAD"/>
    <w:rsid w:val="007928BA"/>
    <w:rsid w:val="007931FA"/>
    <w:rsid w:val="007954C7"/>
    <w:rsid w:val="007963C7"/>
    <w:rsid w:val="007A4861"/>
    <w:rsid w:val="007A7BBA"/>
    <w:rsid w:val="007B0C50"/>
    <w:rsid w:val="007B48F9"/>
    <w:rsid w:val="007B5861"/>
    <w:rsid w:val="007C1A43"/>
    <w:rsid w:val="007D06A7"/>
    <w:rsid w:val="007D0951"/>
    <w:rsid w:val="007D0C5B"/>
    <w:rsid w:val="007D34B5"/>
    <w:rsid w:val="007D610D"/>
    <w:rsid w:val="007E1044"/>
    <w:rsid w:val="007F5F9D"/>
    <w:rsid w:val="0080013E"/>
    <w:rsid w:val="00801759"/>
    <w:rsid w:val="00805EBD"/>
    <w:rsid w:val="00813288"/>
    <w:rsid w:val="008162C9"/>
    <w:rsid w:val="008168FC"/>
    <w:rsid w:val="008213F1"/>
    <w:rsid w:val="00830996"/>
    <w:rsid w:val="00831B0F"/>
    <w:rsid w:val="008345F1"/>
    <w:rsid w:val="008371D0"/>
    <w:rsid w:val="00850EF6"/>
    <w:rsid w:val="00865B07"/>
    <w:rsid w:val="008667EA"/>
    <w:rsid w:val="00870366"/>
    <w:rsid w:val="0087637F"/>
    <w:rsid w:val="00891CE1"/>
    <w:rsid w:val="00892AD5"/>
    <w:rsid w:val="008A1512"/>
    <w:rsid w:val="008A1A0E"/>
    <w:rsid w:val="008B1C6C"/>
    <w:rsid w:val="008D0F67"/>
    <w:rsid w:val="008D32B9"/>
    <w:rsid w:val="008D433B"/>
    <w:rsid w:val="008D4A16"/>
    <w:rsid w:val="008D53C7"/>
    <w:rsid w:val="008D796E"/>
    <w:rsid w:val="008E0D05"/>
    <w:rsid w:val="008E519F"/>
    <w:rsid w:val="008E5401"/>
    <w:rsid w:val="008E566E"/>
    <w:rsid w:val="00900C5E"/>
    <w:rsid w:val="0090161A"/>
    <w:rsid w:val="009018A1"/>
    <w:rsid w:val="00901EB6"/>
    <w:rsid w:val="00903110"/>
    <w:rsid w:val="00903352"/>
    <w:rsid w:val="009036E0"/>
    <w:rsid w:val="009041F8"/>
    <w:rsid w:val="00904B47"/>
    <w:rsid w:val="00904C62"/>
    <w:rsid w:val="00904F96"/>
    <w:rsid w:val="00922BA8"/>
    <w:rsid w:val="00924DAC"/>
    <w:rsid w:val="00925EA8"/>
    <w:rsid w:val="00927058"/>
    <w:rsid w:val="00940A05"/>
    <w:rsid w:val="00942750"/>
    <w:rsid w:val="009450CE"/>
    <w:rsid w:val="009459BB"/>
    <w:rsid w:val="00947179"/>
    <w:rsid w:val="0095164B"/>
    <w:rsid w:val="00951E0F"/>
    <w:rsid w:val="00954090"/>
    <w:rsid w:val="009573E7"/>
    <w:rsid w:val="00963E05"/>
    <w:rsid w:val="00964A45"/>
    <w:rsid w:val="00967843"/>
    <w:rsid w:val="00967D54"/>
    <w:rsid w:val="00971028"/>
    <w:rsid w:val="0097336B"/>
    <w:rsid w:val="009879D8"/>
    <w:rsid w:val="00993B71"/>
    <w:rsid w:val="00993B84"/>
    <w:rsid w:val="00994C6A"/>
    <w:rsid w:val="00996483"/>
    <w:rsid w:val="00996F5A"/>
    <w:rsid w:val="009A4FDF"/>
    <w:rsid w:val="009B041A"/>
    <w:rsid w:val="009B0D8A"/>
    <w:rsid w:val="009B146C"/>
    <w:rsid w:val="009B6E57"/>
    <w:rsid w:val="009C37C3"/>
    <w:rsid w:val="009C38EF"/>
    <w:rsid w:val="009C65B6"/>
    <w:rsid w:val="009C7C86"/>
    <w:rsid w:val="009D2FF7"/>
    <w:rsid w:val="009E19DF"/>
    <w:rsid w:val="009E1E71"/>
    <w:rsid w:val="009E60D4"/>
    <w:rsid w:val="009E7884"/>
    <w:rsid w:val="009E788A"/>
    <w:rsid w:val="009F0E08"/>
    <w:rsid w:val="009F2C31"/>
    <w:rsid w:val="009F2CB0"/>
    <w:rsid w:val="00A00AFF"/>
    <w:rsid w:val="00A079AE"/>
    <w:rsid w:val="00A16ABD"/>
    <w:rsid w:val="00A1763D"/>
    <w:rsid w:val="00A17CEC"/>
    <w:rsid w:val="00A2259C"/>
    <w:rsid w:val="00A27EF0"/>
    <w:rsid w:val="00A3607C"/>
    <w:rsid w:val="00A400F6"/>
    <w:rsid w:val="00A42361"/>
    <w:rsid w:val="00A451E2"/>
    <w:rsid w:val="00A47A8A"/>
    <w:rsid w:val="00A50B20"/>
    <w:rsid w:val="00A51390"/>
    <w:rsid w:val="00A54E32"/>
    <w:rsid w:val="00A60D13"/>
    <w:rsid w:val="00A63BC1"/>
    <w:rsid w:val="00A7223D"/>
    <w:rsid w:val="00A72745"/>
    <w:rsid w:val="00A74079"/>
    <w:rsid w:val="00A7468C"/>
    <w:rsid w:val="00A74B73"/>
    <w:rsid w:val="00A76EFC"/>
    <w:rsid w:val="00A82E88"/>
    <w:rsid w:val="00A87D50"/>
    <w:rsid w:val="00A91010"/>
    <w:rsid w:val="00A93804"/>
    <w:rsid w:val="00A93BF3"/>
    <w:rsid w:val="00A97F29"/>
    <w:rsid w:val="00AA702E"/>
    <w:rsid w:val="00AA7D26"/>
    <w:rsid w:val="00AB0964"/>
    <w:rsid w:val="00AB277E"/>
    <w:rsid w:val="00AB5011"/>
    <w:rsid w:val="00AC671E"/>
    <w:rsid w:val="00AC7368"/>
    <w:rsid w:val="00AD16B9"/>
    <w:rsid w:val="00AD6F4F"/>
    <w:rsid w:val="00AE377D"/>
    <w:rsid w:val="00AE64AC"/>
    <w:rsid w:val="00AF0EBA"/>
    <w:rsid w:val="00AF2463"/>
    <w:rsid w:val="00B013CC"/>
    <w:rsid w:val="00B02C8A"/>
    <w:rsid w:val="00B165D0"/>
    <w:rsid w:val="00B17FBD"/>
    <w:rsid w:val="00B315A6"/>
    <w:rsid w:val="00B31813"/>
    <w:rsid w:val="00B32238"/>
    <w:rsid w:val="00B33365"/>
    <w:rsid w:val="00B4718A"/>
    <w:rsid w:val="00B5160E"/>
    <w:rsid w:val="00B541CA"/>
    <w:rsid w:val="00B57B36"/>
    <w:rsid w:val="00B57E6F"/>
    <w:rsid w:val="00B666C7"/>
    <w:rsid w:val="00B718A4"/>
    <w:rsid w:val="00B75F14"/>
    <w:rsid w:val="00B77BBE"/>
    <w:rsid w:val="00B82D46"/>
    <w:rsid w:val="00B8686D"/>
    <w:rsid w:val="00B93F69"/>
    <w:rsid w:val="00BB1DDC"/>
    <w:rsid w:val="00BC30C9"/>
    <w:rsid w:val="00BC4444"/>
    <w:rsid w:val="00BC62FC"/>
    <w:rsid w:val="00BD077D"/>
    <w:rsid w:val="00BD0A70"/>
    <w:rsid w:val="00BD159D"/>
    <w:rsid w:val="00BD3C39"/>
    <w:rsid w:val="00BE06E4"/>
    <w:rsid w:val="00BE3E58"/>
    <w:rsid w:val="00BF13CE"/>
    <w:rsid w:val="00BF36F5"/>
    <w:rsid w:val="00C01616"/>
    <w:rsid w:val="00C0162B"/>
    <w:rsid w:val="00C068ED"/>
    <w:rsid w:val="00C11C72"/>
    <w:rsid w:val="00C1420F"/>
    <w:rsid w:val="00C1620B"/>
    <w:rsid w:val="00C16CBD"/>
    <w:rsid w:val="00C22E0C"/>
    <w:rsid w:val="00C313E7"/>
    <w:rsid w:val="00C345B1"/>
    <w:rsid w:val="00C35027"/>
    <w:rsid w:val="00C36A35"/>
    <w:rsid w:val="00C36A80"/>
    <w:rsid w:val="00C37E10"/>
    <w:rsid w:val="00C40142"/>
    <w:rsid w:val="00C40165"/>
    <w:rsid w:val="00C5027B"/>
    <w:rsid w:val="00C52C3C"/>
    <w:rsid w:val="00C544EA"/>
    <w:rsid w:val="00C57182"/>
    <w:rsid w:val="00C57863"/>
    <w:rsid w:val="00C609B6"/>
    <w:rsid w:val="00C640AF"/>
    <w:rsid w:val="00C647C8"/>
    <w:rsid w:val="00C655FD"/>
    <w:rsid w:val="00C668AD"/>
    <w:rsid w:val="00C7364C"/>
    <w:rsid w:val="00C75407"/>
    <w:rsid w:val="00C841C5"/>
    <w:rsid w:val="00C841C6"/>
    <w:rsid w:val="00C870A8"/>
    <w:rsid w:val="00C94434"/>
    <w:rsid w:val="00CA0D75"/>
    <w:rsid w:val="00CA1C95"/>
    <w:rsid w:val="00CA54B1"/>
    <w:rsid w:val="00CA5A9C"/>
    <w:rsid w:val="00CA6CC9"/>
    <w:rsid w:val="00CB3486"/>
    <w:rsid w:val="00CC10F0"/>
    <w:rsid w:val="00CC4002"/>
    <w:rsid w:val="00CC4C20"/>
    <w:rsid w:val="00CC7953"/>
    <w:rsid w:val="00CD0359"/>
    <w:rsid w:val="00CD3517"/>
    <w:rsid w:val="00CD5FE2"/>
    <w:rsid w:val="00CD6B19"/>
    <w:rsid w:val="00CE1E31"/>
    <w:rsid w:val="00CE302E"/>
    <w:rsid w:val="00CE7C68"/>
    <w:rsid w:val="00D00100"/>
    <w:rsid w:val="00D02B4C"/>
    <w:rsid w:val="00D040C4"/>
    <w:rsid w:val="00D20AD1"/>
    <w:rsid w:val="00D2582C"/>
    <w:rsid w:val="00D262A0"/>
    <w:rsid w:val="00D30C01"/>
    <w:rsid w:val="00D45A16"/>
    <w:rsid w:val="00D46B7E"/>
    <w:rsid w:val="00D504BF"/>
    <w:rsid w:val="00D518D1"/>
    <w:rsid w:val="00D52165"/>
    <w:rsid w:val="00D565B7"/>
    <w:rsid w:val="00D57C84"/>
    <w:rsid w:val="00D6057D"/>
    <w:rsid w:val="00D628AE"/>
    <w:rsid w:val="00D71640"/>
    <w:rsid w:val="00D836C5"/>
    <w:rsid w:val="00D83BAD"/>
    <w:rsid w:val="00D83DA4"/>
    <w:rsid w:val="00D84576"/>
    <w:rsid w:val="00DA1399"/>
    <w:rsid w:val="00DA24C6"/>
    <w:rsid w:val="00DA4CA6"/>
    <w:rsid w:val="00DA4D7B"/>
    <w:rsid w:val="00DA7CF2"/>
    <w:rsid w:val="00DC2840"/>
    <w:rsid w:val="00DC4592"/>
    <w:rsid w:val="00DC62FC"/>
    <w:rsid w:val="00DC73EE"/>
    <w:rsid w:val="00DD0D66"/>
    <w:rsid w:val="00DD2151"/>
    <w:rsid w:val="00DD271C"/>
    <w:rsid w:val="00DD4595"/>
    <w:rsid w:val="00DD6822"/>
    <w:rsid w:val="00DE01E4"/>
    <w:rsid w:val="00DE2288"/>
    <w:rsid w:val="00DE264A"/>
    <w:rsid w:val="00DF5072"/>
    <w:rsid w:val="00E02D18"/>
    <w:rsid w:val="00E041E7"/>
    <w:rsid w:val="00E042E7"/>
    <w:rsid w:val="00E23CA1"/>
    <w:rsid w:val="00E3285C"/>
    <w:rsid w:val="00E34E2D"/>
    <w:rsid w:val="00E409A8"/>
    <w:rsid w:val="00E40CE0"/>
    <w:rsid w:val="00E46EC1"/>
    <w:rsid w:val="00E50C12"/>
    <w:rsid w:val="00E523F9"/>
    <w:rsid w:val="00E5442D"/>
    <w:rsid w:val="00E55C7D"/>
    <w:rsid w:val="00E64A9C"/>
    <w:rsid w:val="00E6570D"/>
    <w:rsid w:val="00E65B91"/>
    <w:rsid w:val="00E7209D"/>
    <w:rsid w:val="00E72EAD"/>
    <w:rsid w:val="00E77223"/>
    <w:rsid w:val="00E825F9"/>
    <w:rsid w:val="00E84059"/>
    <w:rsid w:val="00E8528B"/>
    <w:rsid w:val="00E85B94"/>
    <w:rsid w:val="00E96544"/>
    <w:rsid w:val="00E978D0"/>
    <w:rsid w:val="00EA1364"/>
    <w:rsid w:val="00EA353A"/>
    <w:rsid w:val="00EA4613"/>
    <w:rsid w:val="00EA7F91"/>
    <w:rsid w:val="00EB1523"/>
    <w:rsid w:val="00EB244E"/>
    <w:rsid w:val="00EB540E"/>
    <w:rsid w:val="00EB57B3"/>
    <w:rsid w:val="00EB6535"/>
    <w:rsid w:val="00EC017F"/>
    <w:rsid w:val="00EC0E49"/>
    <w:rsid w:val="00EC101F"/>
    <w:rsid w:val="00EC1D9F"/>
    <w:rsid w:val="00EC4443"/>
    <w:rsid w:val="00EC7A79"/>
    <w:rsid w:val="00ED5197"/>
    <w:rsid w:val="00ED6DF6"/>
    <w:rsid w:val="00EE0131"/>
    <w:rsid w:val="00EE128A"/>
    <w:rsid w:val="00EE17B0"/>
    <w:rsid w:val="00EE2215"/>
    <w:rsid w:val="00EE2ACC"/>
    <w:rsid w:val="00EE48F7"/>
    <w:rsid w:val="00EF06D9"/>
    <w:rsid w:val="00EF7D09"/>
    <w:rsid w:val="00F061E4"/>
    <w:rsid w:val="00F17932"/>
    <w:rsid w:val="00F26FED"/>
    <w:rsid w:val="00F3049E"/>
    <w:rsid w:val="00F30C64"/>
    <w:rsid w:val="00F32BA2"/>
    <w:rsid w:val="00F32CDB"/>
    <w:rsid w:val="00F34DD6"/>
    <w:rsid w:val="00F37177"/>
    <w:rsid w:val="00F41EE4"/>
    <w:rsid w:val="00F50418"/>
    <w:rsid w:val="00F54134"/>
    <w:rsid w:val="00F565FE"/>
    <w:rsid w:val="00F63A70"/>
    <w:rsid w:val="00F63D8C"/>
    <w:rsid w:val="00F67F8A"/>
    <w:rsid w:val="00F732D4"/>
    <w:rsid w:val="00F7534E"/>
    <w:rsid w:val="00F80288"/>
    <w:rsid w:val="00F80F3A"/>
    <w:rsid w:val="00F86065"/>
    <w:rsid w:val="00F926DD"/>
    <w:rsid w:val="00F93EDF"/>
    <w:rsid w:val="00FA1802"/>
    <w:rsid w:val="00FA21D0"/>
    <w:rsid w:val="00FA5F5F"/>
    <w:rsid w:val="00FA7A00"/>
    <w:rsid w:val="00FB4A0A"/>
    <w:rsid w:val="00FB730C"/>
    <w:rsid w:val="00FC2695"/>
    <w:rsid w:val="00FC3E03"/>
    <w:rsid w:val="00FC3FC1"/>
    <w:rsid w:val="00FC5718"/>
    <w:rsid w:val="00FF74D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DC4592"/>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character" w:styleId="TextodoEspaoReservado">
    <w:name w:val="Placeholder Text"/>
    <w:basedOn w:val="Fontepargpadro"/>
    <w:uiPriority w:val="99"/>
    <w:semiHidden/>
    <w:rsid w:val="0017140E"/>
    <w:rPr>
      <w:color w:val="666666"/>
    </w:rPr>
  </w:style>
  <w:style w:type="paragraph" w:styleId="Reviso">
    <w:name w:val="Revision"/>
    <w:hidden/>
    <w:uiPriority w:val="99"/>
    <w:semiHidden/>
    <w:rsid w:val="00C36A3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89848">
      <w:bodyDiv w:val="1"/>
      <w:marLeft w:val="0"/>
      <w:marRight w:val="0"/>
      <w:marTop w:val="0"/>
      <w:marBottom w:val="0"/>
      <w:divBdr>
        <w:top w:val="none" w:sz="0" w:space="0" w:color="auto"/>
        <w:left w:val="none" w:sz="0" w:space="0" w:color="auto"/>
        <w:bottom w:val="none" w:sz="0" w:space="0" w:color="auto"/>
        <w:right w:val="none" w:sz="0" w:space="0" w:color="auto"/>
      </w:divBdr>
      <w:divsChild>
        <w:div w:id="1710103450">
          <w:marLeft w:val="0"/>
          <w:marRight w:val="0"/>
          <w:marTop w:val="0"/>
          <w:marBottom w:val="0"/>
          <w:divBdr>
            <w:top w:val="none" w:sz="0" w:space="0" w:color="auto"/>
            <w:left w:val="none" w:sz="0" w:space="0" w:color="auto"/>
            <w:bottom w:val="none" w:sz="0" w:space="0" w:color="auto"/>
            <w:right w:val="none" w:sz="0" w:space="0" w:color="auto"/>
          </w:divBdr>
        </w:div>
        <w:div w:id="1048185438">
          <w:marLeft w:val="0"/>
          <w:marRight w:val="0"/>
          <w:marTop w:val="0"/>
          <w:marBottom w:val="0"/>
          <w:divBdr>
            <w:top w:val="none" w:sz="0" w:space="0" w:color="auto"/>
            <w:left w:val="none" w:sz="0" w:space="0" w:color="auto"/>
            <w:bottom w:val="none" w:sz="0" w:space="0" w:color="auto"/>
            <w:right w:val="none" w:sz="0" w:space="0" w:color="auto"/>
          </w:divBdr>
        </w:div>
        <w:div w:id="380323732">
          <w:marLeft w:val="0"/>
          <w:marRight w:val="0"/>
          <w:marTop w:val="0"/>
          <w:marBottom w:val="0"/>
          <w:divBdr>
            <w:top w:val="none" w:sz="0" w:space="0" w:color="auto"/>
            <w:left w:val="none" w:sz="0" w:space="0" w:color="auto"/>
            <w:bottom w:val="none" w:sz="0" w:space="0" w:color="auto"/>
            <w:right w:val="none" w:sz="0" w:space="0" w:color="auto"/>
          </w:divBdr>
        </w:div>
        <w:div w:id="1734891423">
          <w:marLeft w:val="0"/>
          <w:marRight w:val="0"/>
          <w:marTop w:val="0"/>
          <w:marBottom w:val="0"/>
          <w:divBdr>
            <w:top w:val="none" w:sz="0" w:space="0" w:color="auto"/>
            <w:left w:val="none" w:sz="0" w:space="0" w:color="auto"/>
            <w:bottom w:val="none" w:sz="0" w:space="0" w:color="auto"/>
            <w:right w:val="none" w:sz="0" w:space="0" w:color="auto"/>
          </w:divBdr>
        </w:div>
        <w:div w:id="683827115">
          <w:marLeft w:val="0"/>
          <w:marRight w:val="0"/>
          <w:marTop w:val="0"/>
          <w:marBottom w:val="0"/>
          <w:divBdr>
            <w:top w:val="none" w:sz="0" w:space="0" w:color="auto"/>
            <w:left w:val="none" w:sz="0" w:space="0" w:color="auto"/>
            <w:bottom w:val="none" w:sz="0" w:space="0" w:color="auto"/>
            <w:right w:val="none" w:sz="0" w:space="0" w:color="auto"/>
          </w:divBdr>
        </w:div>
        <w:div w:id="918906341">
          <w:marLeft w:val="0"/>
          <w:marRight w:val="0"/>
          <w:marTop w:val="0"/>
          <w:marBottom w:val="0"/>
          <w:divBdr>
            <w:top w:val="none" w:sz="0" w:space="0" w:color="auto"/>
            <w:left w:val="none" w:sz="0" w:space="0" w:color="auto"/>
            <w:bottom w:val="none" w:sz="0" w:space="0" w:color="auto"/>
            <w:right w:val="none" w:sz="0" w:space="0" w:color="auto"/>
          </w:divBdr>
        </w:div>
        <w:div w:id="94640936">
          <w:marLeft w:val="0"/>
          <w:marRight w:val="0"/>
          <w:marTop w:val="0"/>
          <w:marBottom w:val="0"/>
          <w:divBdr>
            <w:top w:val="none" w:sz="0" w:space="0" w:color="auto"/>
            <w:left w:val="none" w:sz="0" w:space="0" w:color="auto"/>
            <w:bottom w:val="none" w:sz="0" w:space="0" w:color="auto"/>
            <w:right w:val="none" w:sz="0" w:space="0" w:color="auto"/>
          </w:divBdr>
        </w:div>
        <w:div w:id="1111437794">
          <w:marLeft w:val="0"/>
          <w:marRight w:val="0"/>
          <w:marTop w:val="0"/>
          <w:marBottom w:val="0"/>
          <w:divBdr>
            <w:top w:val="none" w:sz="0" w:space="0" w:color="auto"/>
            <w:left w:val="none" w:sz="0" w:space="0" w:color="auto"/>
            <w:bottom w:val="none" w:sz="0" w:space="0" w:color="auto"/>
            <w:right w:val="none" w:sz="0" w:space="0" w:color="auto"/>
          </w:divBdr>
        </w:div>
        <w:div w:id="48725051">
          <w:marLeft w:val="0"/>
          <w:marRight w:val="0"/>
          <w:marTop w:val="0"/>
          <w:marBottom w:val="0"/>
          <w:divBdr>
            <w:top w:val="none" w:sz="0" w:space="0" w:color="auto"/>
            <w:left w:val="none" w:sz="0" w:space="0" w:color="auto"/>
            <w:bottom w:val="none" w:sz="0" w:space="0" w:color="auto"/>
            <w:right w:val="none" w:sz="0" w:space="0" w:color="auto"/>
          </w:divBdr>
        </w:div>
        <w:div w:id="21827102">
          <w:marLeft w:val="0"/>
          <w:marRight w:val="0"/>
          <w:marTop w:val="0"/>
          <w:marBottom w:val="0"/>
          <w:divBdr>
            <w:top w:val="none" w:sz="0" w:space="0" w:color="auto"/>
            <w:left w:val="none" w:sz="0" w:space="0" w:color="auto"/>
            <w:bottom w:val="none" w:sz="0" w:space="0" w:color="auto"/>
            <w:right w:val="none" w:sz="0" w:space="0" w:color="auto"/>
          </w:divBdr>
        </w:div>
        <w:div w:id="253167136">
          <w:marLeft w:val="0"/>
          <w:marRight w:val="0"/>
          <w:marTop w:val="0"/>
          <w:marBottom w:val="0"/>
          <w:divBdr>
            <w:top w:val="none" w:sz="0" w:space="0" w:color="auto"/>
            <w:left w:val="none" w:sz="0" w:space="0" w:color="auto"/>
            <w:bottom w:val="none" w:sz="0" w:space="0" w:color="auto"/>
            <w:right w:val="none" w:sz="0" w:space="0" w:color="auto"/>
          </w:divBdr>
        </w:div>
        <w:div w:id="836265988">
          <w:marLeft w:val="0"/>
          <w:marRight w:val="0"/>
          <w:marTop w:val="0"/>
          <w:marBottom w:val="0"/>
          <w:divBdr>
            <w:top w:val="none" w:sz="0" w:space="0" w:color="auto"/>
            <w:left w:val="none" w:sz="0" w:space="0" w:color="auto"/>
            <w:bottom w:val="none" w:sz="0" w:space="0" w:color="auto"/>
            <w:right w:val="none" w:sz="0" w:space="0" w:color="auto"/>
          </w:divBdr>
        </w:div>
        <w:div w:id="1478453097">
          <w:marLeft w:val="0"/>
          <w:marRight w:val="0"/>
          <w:marTop w:val="0"/>
          <w:marBottom w:val="0"/>
          <w:divBdr>
            <w:top w:val="none" w:sz="0" w:space="0" w:color="auto"/>
            <w:left w:val="none" w:sz="0" w:space="0" w:color="auto"/>
            <w:bottom w:val="none" w:sz="0" w:space="0" w:color="auto"/>
            <w:right w:val="none" w:sz="0" w:space="0" w:color="auto"/>
          </w:divBdr>
        </w:div>
        <w:div w:id="2111467939">
          <w:marLeft w:val="0"/>
          <w:marRight w:val="0"/>
          <w:marTop w:val="0"/>
          <w:marBottom w:val="0"/>
          <w:divBdr>
            <w:top w:val="none" w:sz="0" w:space="0" w:color="auto"/>
            <w:left w:val="none" w:sz="0" w:space="0" w:color="auto"/>
            <w:bottom w:val="none" w:sz="0" w:space="0" w:color="auto"/>
            <w:right w:val="none" w:sz="0" w:space="0" w:color="auto"/>
          </w:divBdr>
        </w:div>
        <w:div w:id="1562867606">
          <w:marLeft w:val="0"/>
          <w:marRight w:val="0"/>
          <w:marTop w:val="0"/>
          <w:marBottom w:val="0"/>
          <w:divBdr>
            <w:top w:val="none" w:sz="0" w:space="0" w:color="auto"/>
            <w:left w:val="none" w:sz="0" w:space="0" w:color="auto"/>
            <w:bottom w:val="none" w:sz="0" w:space="0" w:color="auto"/>
            <w:right w:val="none" w:sz="0" w:space="0" w:color="auto"/>
          </w:divBdr>
        </w:div>
        <w:div w:id="1723863173">
          <w:marLeft w:val="0"/>
          <w:marRight w:val="0"/>
          <w:marTop w:val="0"/>
          <w:marBottom w:val="0"/>
          <w:divBdr>
            <w:top w:val="none" w:sz="0" w:space="0" w:color="auto"/>
            <w:left w:val="none" w:sz="0" w:space="0" w:color="auto"/>
            <w:bottom w:val="none" w:sz="0" w:space="0" w:color="auto"/>
            <w:right w:val="none" w:sz="0" w:space="0" w:color="auto"/>
          </w:divBdr>
        </w:div>
      </w:divsChild>
    </w:div>
    <w:div w:id="144208486">
      <w:bodyDiv w:val="1"/>
      <w:marLeft w:val="0"/>
      <w:marRight w:val="0"/>
      <w:marTop w:val="0"/>
      <w:marBottom w:val="0"/>
      <w:divBdr>
        <w:top w:val="none" w:sz="0" w:space="0" w:color="auto"/>
        <w:left w:val="none" w:sz="0" w:space="0" w:color="auto"/>
        <w:bottom w:val="none" w:sz="0" w:space="0" w:color="auto"/>
        <w:right w:val="none" w:sz="0" w:space="0" w:color="auto"/>
      </w:divBdr>
      <w:divsChild>
        <w:div w:id="1838841406">
          <w:marLeft w:val="0"/>
          <w:marRight w:val="0"/>
          <w:marTop w:val="0"/>
          <w:marBottom w:val="0"/>
          <w:divBdr>
            <w:top w:val="none" w:sz="0" w:space="0" w:color="auto"/>
            <w:left w:val="none" w:sz="0" w:space="0" w:color="auto"/>
            <w:bottom w:val="none" w:sz="0" w:space="0" w:color="auto"/>
            <w:right w:val="none" w:sz="0" w:space="0" w:color="auto"/>
          </w:divBdr>
        </w:div>
        <w:div w:id="2082364184">
          <w:marLeft w:val="0"/>
          <w:marRight w:val="0"/>
          <w:marTop w:val="0"/>
          <w:marBottom w:val="0"/>
          <w:divBdr>
            <w:top w:val="none" w:sz="0" w:space="0" w:color="auto"/>
            <w:left w:val="none" w:sz="0" w:space="0" w:color="auto"/>
            <w:bottom w:val="none" w:sz="0" w:space="0" w:color="auto"/>
            <w:right w:val="none" w:sz="0" w:space="0" w:color="auto"/>
          </w:divBdr>
        </w:div>
        <w:div w:id="1925062793">
          <w:marLeft w:val="0"/>
          <w:marRight w:val="0"/>
          <w:marTop w:val="0"/>
          <w:marBottom w:val="0"/>
          <w:divBdr>
            <w:top w:val="none" w:sz="0" w:space="0" w:color="auto"/>
            <w:left w:val="none" w:sz="0" w:space="0" w:color="auto"/>
            <w:bottom w:val="none" w:sz="0" w:space="0" w:color="auto"/>
            <w:right w:val="none" w:sz="0" w:space="0" w:color="auto"/>
          </w:divBdr>
        </w:div>
        <w:div w:id="1426684846">
          <w:marLeft w:val="0"/>
          <w:marRight w:val="0"/>
          <w:marTop w:val="0"/>
          <w:marBottom w:val="0"/>
          <w:divBdr>
            <w:top w:val="none" w:sz="0" w:space="0" w:color="auto"/>
            <w:left w:val="none" w:sz="0" w:space="0" w:color="auto"/>
            <w:bottom w:val="none" w:sz="0" w:space="0" w:color="auto"/>
            <w:right w:val="none" w:sz="0" w:space="0" w:color="auto"/>
          </w:divBdr>
        </w:div>
        <w:div w:id="1190222336">
          <w:marLeft w:val="0"/>
          <w:marRight w:val="0"/>
          <w:marTop w:val="0"/>
          <w:marBottom w:val="0"/>
          <w:divBdr>
            <w:top w:val="none" w:sz="0" w:space="0" w:color="auto"/>
            <w:left w:val="none" w:sz="0" w:space="0" w:color="auto"/>
            <w:bottom w:val="none" w:sz="0" w:space="0" w:color="auto"/>
            <w:right w:val="none" w:sz="0" w:space="0" w:color="auto"/>
          </w:divBdr>
        </w:div>
        <w:div w:id="2012944581">
          <w:marLeft w:val="0"/>
          <w:marRight w:val="0"/>
          <w:marTop w:val="0"/>
          <w:marBottom w:val="0"/>
          <w:divBdr>
            <w:top w:val="none" w:sz="0" w:space="0" w:color="auto"/>
            <w:left w:val="none" w:sz="0" w:space="0" w:color="auto"/>
            <w:bottom w:val="none" w:sz="0" w:space="0" w:color="auto"/>
            <w:right w:val="none" w:sz="0" w:space="0" w:color="auto"/>
          </w:divBdr>
        </w:div>
        <w:div w:id="67120013">
          <w:marLeft w:val="0"/>
          <w:marRight w:val="0"/>
          <w:marTop w:val="0"/>
          <w:marBottom w:val="0"/>
          <w:divBdr>
            <w:top w:val="none" w:sz="0" w:space="0" w:color="auto"/>
            <w:left w:val="none" w:sz="0" w:space="0" w:color="auto"/>
            <w:bottom w:val="none" w:sz="0" w:space="0" w:color="auto"/>
            <w:right w:val="none" w:sz="0" w:space="0" w:color="auto"/>
          </w:divBdr>
        </w:div>
        <w:div w:id="2086803012">
          <w:marLeft w:val="0"/>
          <w:marRight w:val="0"/>
          <w:marTop w:val="0"/>
          <w:marBottom w:val="0"/>
          <w:divBdr>
            <w:top w:val="none" w:sz="0" w:space="0" w:color="auto"/>
            <w:left w:val="none" w:sz="0" w:space="0" w:color="auto"/>
            <w:bottom w:val="none" w:sz="0" w:space="0" w:color="auto"/>
            <w:right w:val="none" w:sz="0" w:space="0" w:color="auto"/>
          </w:divBdr>
        </w:div>
        <w:div w:id="64230540">
          <w:marLeft w:val="0"/>
          <w:marRight w:val="0"/>
          <w:marTop w:val="0"/>
          <w:marBottom w:val="0"/>
          <w:divBdr>
            <w:top w:val="none" w:sz="0" w:space="0" w:color="auto"/>
            <w:left w:val="none" w:sz="0" w:space="0" w:color="auto"/>
            <w:bottom w:val="none" w:sz="0" w:space="0" w:color="auto"/>
            <w:right w:val="none" w:sz="0" w:space="0" w:color="auto"/>
          </w:divBdr>
        </w:div>
        <w:div w:id="1688091613">
          <w:marLeft w:val="0"/>
          <w:marRight w:val="0"/>
          <w:marTop w:val="0"/>
          <w:marBottom w:val="0"/>
          <w:divBdr>
            <w:top w:val="none" w:sz="0" w:space="0" w:color="auto"/>
            <w:left w:val="none" w:sz="0" w:space="0" w:color="auto"/>
            <w:bottom w:val="none" w:sz="0" w:space="0" w:color="auto"/>
            <w:right w:val="none" w:sz="0" w:space="0" w:color="auto"/>
          </w:divBdr>
        </w:div>
        <w:div w:id="975137284">
          <w:marLeft w:val="0"/>
          <w:marRight w:val="0"/>
          <w:marTop w:val="0"/>
          <w:marBottom w:val="0"/>
          <w:divBdr>
            <w:top w:val="none" w:sz="0" w:space="0" w:color="auto"/>
            <w:left w:val="none" w:sz="0" w:space="0" w:color="auto"/>
            <w:bottom w:val="none" w:sz="0" w:space="0" w:color="auto"/>
            <w:right w:val="none" w:sz="0" w:space="0" w:color="auto"/>
          </w:divBdr>
        </w:div>
        <w:div w:id="152795738">
          <w:marLeft w:val="0"/>
          <w:marRight w:val="0"/>
          <w:marTop w:val="0"/>
          <w:marBottom w:val="0"/>
          <w:divBdr>
            <w:top w:val="none" w:sz="0" w:space="0" w:color="auto"/>
            <w:left w:val="none" w:sz="0" w:space="0" w:color="auto"/>
            <w:bottom w:val="none" w:sz="0" w:space="0" w:color="auto"/>
            <w:right w:val="none" w:sz="0" w:space="0" w:color="auto"/>
          </w:divBdr>
        </w:div>
        <w:div w:id="1445271374">
          <w:marLeft w:val="0"/>
          <w:marRight w:val="0"/>
          <w:marTop w:val="0"/>
          <w:marBottom w:val="0"/>
          <w:divBdr>
            <w:top w:val="none" w:sz="0" w:space="0" w:color="auto"/>
            <w:left w:val="none" w:sz="0" w:space="0" w:color="auto"/>
            <w:bottom w:val="none" w:sz="0" w:space="0" w:color="auto"/>
            <w:right w:val="none" w:sz="0" w:space="0" w:color="auto"/>
          </w:divBdr>
        </w:div>
        <w:div w:id="948199187">
          <w:marLeft w:val="0"/>
          <w:marRight w:val="0"/>
          <w:marTop w:val="0"/>
          <w:marBottom w:val="0"/>
          <w:divBdr>
            <w:top w:val="none" w:sz="0" w:space="0" w:color="auto"/>
            <w:left w:val="none" w:sz="0" w:space="0" w:color="auto"/>
            <w:bottom w:val="none" w:sz="0" w:space="0" w:color="auto"/>
            <w:right w:val="none" w:sz="0" w:space="0" w:color="auto"/>
          </w:divBdr>
        </w:div>
        <w:div w:id="1609048726">
          <w:marLeft w:val="0"/>
          <w:marRight w:val="0"/>
          <w:marTop w:val="0"/>
          <w:marBottom w:val="0"/>
          <w:divBdr>
            <w:top w:val="none" w:sz="0" w:space="0" w:color="auto"/>
            <w:left w:val="none" w:sz="0" w:space="0" w:color="auto"/>
            <w:bottom w:val="none" w:sz="0" w:space="0" w:color="auto"/>
            <w:right w:val="none" w:sz="0" w:space="0" w:color="auto"/>
          </w:divBdr>
        </w:div>
        <w:div w:id="2102287209">
          <w:marLeft w:val="0"/>
          <w:marRight w:val="0"/>
          <w:marTop w:val="0"/>
          <w:marBottom w:val="0"/>
          <w:divBdr>
            <w:top w:val="none" w:sz="0" w:space="0" w:color="auto"/>
            <w:left w:val="none" w:sz="0" w:space="0" w:color="auto"/>
            <w:bottom w:val="none" w:sz="0" w:space="0" w:color="auto"/>
            <w:right w:val="none" w:sz="0" w:space="0" w:color="auto"/>
          </w:divBdr>
        </w:div>
      </w:divsChild>
    </w:div>
    <w:div w:id="298608175">
      <w:bodyDiv w:val="1"/>
      <w:marLeft w:val="0"/>
      <w:marRight w:val="0"/>
      <w:marTop w:val="0"/>
      <w:marBottom w:val="0"/>
      <w:divBdr>
        <w:top w:val="none" w:sz="0" w:space="0" w:color="auto"/>
        <w:left w:val="none" w:sz="0" w:space="0" w:color="auto"/>
        <w:bottom w:val="none" w:sz="0" w:space="0" w:color="auto"/>
        <w:right w:val="none" w:sz="0" w:space="0" w:color="auto"/>
      </w:divBdr>
    </w:div>
    <w:div w:id="586157019">
      <w:bodyDiv w:val="1"/>
      <w:marLeft w:val="0"/>
      <w:marRight w:val="0"/>
      <w:marTop w:val="0"/>
      <w:marBottom w:val="0"/>
      <w:divBdr>
        <w:top w:val="none" w:sz="0" w:space="0" w:color="auto"/>
        <w:left w:val="none" w:sz="0" w:space="0" w:color="auto"/>
        <w:bottom w:val="none" w:sz="0" w:space="0" w:color="auto"/>
        <w:right w:val="none" w:sz="0" w:space="0" w:color="auto"/>
      </w:divBdr>
    </w:div>
    <w:div w:id="709379388">
      <w:bodyDiv w:val="1"/>
      <w:marLeft w:val="0"/>
      <w:marRight w:val="0"/>
      <w:marTop w:val="0"/>
      <w:marBottom w:val="0"/>
      <w:divBdr>
        <w:top w:val="none" w:sz="0" w:space="0" w:color="auto"/>
        <w:left w:val="none" w:sz="0" w:space="0" w:color="auto"/>
        <w:bottom w:val="none" w:sz="0" w:space="0" w:color="auto"/>
        <w:right w:val="none" w:sz="0" w:space="0" w:color="auto"/>
      </w:divBdr>
      <w:divsChild>
        <w:div w:id="1563633452">
          <w:marLeft w:val="0"/>
          <w:marRight w:val="0"/>
          <w:marTop w:val="0"/>
          <w:marBottom w:val="0"/>
          <w:divBdr>
            <w:top w:val="none" w:sz="0" w:space="0" w:color="auto"/>
            <w:left w:val="none" w:sz="0" w:space="0" w:color="auto"/>
            <w:bottom w:val="none" w:sz="0" w:space="0" w:color="auto"/>
            <w:right w:val="none" w:sz="0" w:space="0" w:color="auto"/>
          </w:divBdr>
        </w:div>
        <w:div w:id="234362993">
          <w:marLeft w:val="0"/>
          <w:marRight w:val="0"/>
          <w:marTop w:val="0"/>
          <w:marBottom w:val="0"/>
          <w:divBdr>
            <w:top w:val="none" w:sz="0" w:space="0" w:color="auto"/>
            <w:left w:val="none" w:sz="0" w:space="0" w:color="auto"/>
            <w:bottom w:val="none" w:sz="0" w:space="0" w:color="auto"/>
            <w:right w:val="none" w:sz="0" w:space="0" w:color="auto"/>
          </w:divBdr>
        </w:div>
        <w:div w:id="819688153">
          <w:marLeft w:val="0"/>
          <w:marRight w:val="0"/>
          <w:marTop w:val="0"/>
          <w:marBottom w:val="0"/>
          <w:divBdr>
            <w:top w:val="none" w:sz="0" w:space="0" w:color="auto"/>
            <w:left w:val="none" w:sz="0" w:space="0" w:color="auto"/>
            <w:bottom w:val="none" w:sz="0" w:space="0" w:color="auto"/>
            <w:right w:val="none" w:sz="0" w:space="0" w:color="auto"/>
          </w:divBdr>
        </w:div>
        <w:div w:id="2024936802">
          <w:marLeft w:val="0"/>
          <w:marRight w:val="0"/>
          <w:marTop w:val="0"/>
          <w:marBottom w:val="0"/>
          <w:divBdr>
            <w:top w:val="none" w:sz="0" w:space="0" w:color="auto"/>
            <w:left w:val="none" w:sz="0" w:space="0" w:color="auto"/>
            <w:bottom w:val="none" w:sz="0" w:space="0" w:color="auto"/>
            <w:right w:val="none" w:sz="0" w:space="0" w:color="auto"/>
          </w:divBdr>
        </w:div>
        <w:div w:id="1643776246">
          <w:marLeft w:val="0"/>
          <w:marRight w:val="0"/>
          <w:marTop w:val="0"/>
          <w:marBottom w:val="0"/>
          <w:divBdr>
            <w:top w:val="none" w:sz="0" w:space="0" w:color="auto"/>
            <w:left w:val="none" w:sz="0" w:space="0" w:color="auto"/>
            <w:bottom w:val="none" w:sz="0" w:space="0" w:color="auto"/>
            <w:right w:val="none" w:sz="0" w:space="0" w:color="auto"/>
          </w:divBdr>
        </w:div>
        <w:div w:id="1523324643">
          <w:marLeft w:val="0"/>
          <w:marRight w:val="0"/>
          <w:marTop w:val="0"/>
          <w:marBottom w:val="0"/>
          <w:divBdr>
            <w:top w:val="none" w:sz="0" w:space="0" w:color="auto"/>
            <w:left w:val="none" w:sz="0" w:space="0" w:color="auto"/>
            <w:bottom w:val="none" w:sz="0" w:space="0" w:color="auto"/>
            <w:right w:val="none" w:sz="0" w:space="0" w:color="auto"/>
          </w:divBdr>
        </w:div>
        <w:div w:id="27419857">
          <w:marLeft w:val="0"/>
          <w:marRight w:val="0"/>
          <w:marTop w:val="0"/>
          <w:marBottom w:val="0"/>
          <w:divBdr>
            <w:top w:val="none" w:sz="0" w:space="0" w:color="auto"/>
            <w:left w:val="none" w:sz="0" w:space="0" w:color="auto"/>
            <w:bottom w:val="none" w:sz="0" w:space="0" w:color="auto"/>
            <w:right w:val="none" w:sz="0" w:space="0" w:color="auto"/>
          </w:divBdr>
        </w:div>
        <w:div w:id="597062664">
          <w:marLeft w:val="0"/>
          <w:marRight w:val="0"/>
          <w:marTop w:val="0"/>
          <w:marBottom w:val="0"/>
          <w:divBdr>
            <w:top w:val="none" w:sz="0" w:space="0" w:color="auto"/>
            <w:left w:val="none" w:sz="0" w:space="0" w:color="auto"/>
            <w:bottom w:val="none" w:sz="0" w:space="0" w:color="auto"/>
            <w:right w:val="none" w:sz="0" w:space="0" w:color="auto"/>
          </w:divBdr>
        </w:div>
        <w:div w:id="1960448817">
          <w:marLeft w:val="0"/>
          <w:marRight w:val="0"/>
          <w:marTop w:val="0"/>
          <w:marBottom w:val="0"/>
          <w:divBdr>
            <w:top w:val="none" w:sz="0" w:space="0" w:color="auto"/>
            <w:left w:val="none" w:sz="0" w:space="0" w:color="auto"/>
            <w:bottom w:val="none" w:sz="0" w:space="0" w:color="auto"/>
            <w:right w:val="none" w:sz="0" w:space="0" w:color="auto"/>
          </w:divBdr>
        </w:div>
        <w:div w:id="697242117">
          <w:marLeft w:val="0"/>
          <w:marRight w:val="0"/>
          <w:marTop w:val="0"/>
          <w:marBottom w:val="0"/>
          <w:divBdr>
            <w:top w:val="none" w:sz="0" w:space="0" w:color="auto"/>
            <w:left w:val="none" w:sz="0" w:space="0" w:color="auto"/>
            <w:bottom w:val="none" w:sz="0" w:space="0" w:color="auto"/>
            <w:right w:val="none" w:sz="0" w:space="0" w:color="auto"/>
          </w:divBdr>
        </w:div>
        <w:div w:id="914900102">
          <w:marLeft w:val="0"/>
          <w:marRight w:val="0"/>
          <w:marTop w:val="0"/>
          <w:marBottom w:val="0"/>
          <w:divBdr>
            <w:top w:val="none" w:sz="0" w:space="0" w:color="auto"/>
            <w:left w:val="none" w:sz="0" w:space="0" w:color="auto"/>
            <w:bottom w:val="none" w:sz="0" w:space="0" w:color="auto"/>
            <w:right w:val="none" w:sz="0" w:space="0" w:color="auto"/>
          </w:divBdr>
        </w:div>
        <w:div w:id="1851290418">
          <w:marLeft w:val="0"/>
          <w:marRight w:val="0"/>
          <w:marTop w:val="0"/>
          <w:marBottom w:val="0"/>
          <w:divBdr>
            <w:top w:val="none" w:sz="0" w:space="0" w:color="auto"/>
            <w:left w:val="none" w:sz="0" w:space="0" w:color="auto"/>
            <w:bottom w:val="none" w:sz="0" w:space="0" w:color="auto"/>
            <w:right w:val="none" w:sz="0" w:space="0" w:color="auto"/>
          </w:divBdr>
        </w:div>
        <w:div w:id="633408705">
          <w:marLeft w:val="0"/>
          <w:marRight w:val="0"/>
          <w:marTop w:val="0"/>
          <w:marBottom w:val="0"/>
          <w:divBdr>
            <w:top w:val="none" w:sz="0" w:space="0" w:color="auto"/>
            <w:left w:val="none" w:sz="0" w:space="0" w:color="auto"/>
            <w:bottom w:val="none" w:sz="0" w:space="0" w:color="auto"/>
            <w:right w:val="none" w:sz="0" w:space="0" w:color="auto"/>
          </w:divBdr>
        </w:div>
        <w:div w:id="1690907279">
          <w:marLeft w:val="0"/>
          <w:marRight w:val="0"/>
          <w:marTop w:val="0"/>
          <w:marBottom w:val="0"/>
          <w:divBdr>
            <w:top w:val="none" w:sz="0" w:space="0" w:color="auto"/>
            <w:left w:val="none" w:sz="0" w:space="0" w:color="auto"/>
            <w:bottom w:val="none" w:sz="0" w:space="0" w:color="auto"/>
            <w:right w:val="none" w:sz="0" w:space="0" w:color="auto"/>
          </w:divBdr>
        </w:div>
        <w:div w:id="1167869194">
          <w:marLeft w:val="0"/>
          <w:marRight w:val="0"/>
          <w:marTop w:val="0"/>
          <w:marBottom w:val="0"/>
          <w:divBdr>
            <w:top w:val="none" w:sz="0" w:space="0" w:color="auto"/>
            <w:left w:val="none" w:sz="0" w:space="0" w:color="auto"/>
            <w:bottom w:val="none" w:sz="0" w:space="0" w:color="auto"/>
            <w:right w:val="none" w:sz="0" w:space="0" w:color="auto"/>
          </w:divBdr>
        </w:div>
        <w:div w:id="1955280792">
          <w:marLeft w:val="0"/>
          <w:marRight w:val="0"/>
          <w:marTop w:val="0"/>
          <w:marBottom w:val="0"/>
          <w:divBdr>
            <w:top w:val="none" w:sz="0" w:space="0" w:color="auto"/>
            <w:left w:val="none" w:sz="0" w:space="0" w:color="auto"/>
            <w:bottom w:val="none" w:sz="0" w:space="0" w:color="auto"/>
            <w:right w:val="none" w:sz="0" w:space="0" w:color="auto"/>
          </w:divBdr>
        </w:div>
        <w:div w:id="679435600">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265">
      <w:bodyDiv w:val="1"/>
      <w:marLeft w:val="0"/>
      <w:marRight w:val="0"/>
      <w:marTop w:val="0"/>
      <w:marBottom w:val="0"/>
      <w:divBdr>
        <w:top w:val="none" w:sz="0" w:space="0" w:color="auto"/>
        <w:left w:val="none" w:sz="0" w:space="0" w:color="auto"/>
        <w:bottom w:val="none" w:sz="0" w:space="0" w:color="auto"/>
        <w:right w:val="none" w:sz="0" w:space="0" w:color="auto"/>
      </w:divBdr>
      <w:divsChild>
        <w:div w:id="847672982">
          <w:marLeft w:val="0"/>
          <w:marRight w:val="0"/>
          <w:marTop w:val="0"/>
          <w:marBottom w:val="0"/>
          <w:divBdr>
            <w:top w:val="none" w:sz="0" w:space="0" w:color="auto"/>
            <w:left w:val="none" w:sz="0" w:space="0" w:color="auto"/>
            <w:bottom w:val="none" w:sz="0" w:space="0" w:color="auto"/>
            <w:right w:val="none" w:sz="0" w:space="0" w:color="auto"/>
          </w:divBdr>
        </w:div>
        <w:div w:id="527376888">
          <w:marLeft w:val="0"/>
          <w:marRight w:val="0"/>
          <w:marTop w:val="0"/>
          <w:marBottom w:val="0"/>
          <w:divBdr>
            <w:top w:val="none" w:sz="0" w:space="0" w:color="auto"/>
            <w:left w:val="none" w:sz="0" w:space="0" w:color="auto"/>
            <w:bottom w:val="none" w:sz="0" w:space="0" w:color="auto"/>
            <w:right w:val="none" w:sz="0" w:space="0" w:color="auto"/>
          </w:divBdr>
        </w:div>
        <w:div w:id="1264999106">
          <w:marLeft w:val="0"/>
          <w:marRight w:val="0"/>
          <w:marTop w:val="0"/>
          <w:marBottom w:val="0"/>
          <w:divBdr>
            <w:top w:val="none" w:sz="0" w:space="0" w:color="auto"/>
            <w:left w:val="none" w:sz="0" w:space="0" w:color="auto"/>
            <w:bottom w:val="none" w:sz="0" w:space="0" w:color="auto"/>
            <w:right w:val="none" w:sz="0" w:space="0" w:color="auto"/>
          </w:divBdr>
        </w:div>
        <w:div w:id="754594712">
          <w:marLeft w:val="0"/>
          <w:marRight w:val="0"/>
          <w:marTop w:val="0"/>
          <w:marBottom w:val="0"/>
          <w:divBdr>
            <w:top w:val="none" w:sz="0" w:space="0" w:color="auto"/>
            <w:left w:val="none" w:sz="0" w:space="0" w:color="auto"/>
            <w:bottom w:val="none" w:sz="0" w:space="0" w:color="auto"/>
            <w:right w:val="none" w:sz="0" w:space="0" w:color="auto"/>
          </w:divBdr>
        </w:div>
        <w:div w:id="1205680054">
          <w:marLeft w:val="0"/>
          <w:marRight w:val="0"/>
          <w:marTop w:val="0"/>
          <w:marBottom w:val="0"/>
          <w:divBdr>
            <w:top w:val="none" w:sz="0" w:space="0" w:color="auto"/>
            <w:left w:val="none" w:sz="0" w:space="0" w:color="auto"/>
            <w:bottom w:val="none" w:sz="0" w:space="0" w:color="auto"/>
            <w:right w:val="none" w:sz="0" w:space="0" w:color="auto"/>
          </w:divBdr>
        </w:div>
        <w:div w:id="83697722">
          <w:marLeft w:val="0"/>
          <w:marRight w:val="0"/>
          <w:marTop w:val="0"/>
          <w:marBottom w:val="0"/>
          <w:divBdr>
            <w:top w:val="none" w:sz="0" w:space="0" w:color="auto"/>
            <w:left w:val="none" w:sz="0" w:space="0" w:color="auto"/>
            <w:bottom w:val="none" w:sz="0" w:space="0" w:color="auto"/>
            <w:right w:val="none" w:sz="0" w:space="0" w:color="auto"/>
          </w:divBdr>
        </w:div>
        <w:div w:id="1509516486">
          <w:marLeft w:val="0"/>
          <w:marRight w:val="0"/>
          <w:marTop w:val="0"/>
          <w:marBottom w:val="0"/>
          <w:divBdr>
            <w:top w:val="none" w:sz="0" w:space="0" w:color="auto"/>
            <w:left w:val="none" w:sz="0" w:space="0" w:color="auto"/>
            <w:bottom w:val="none" w:sz="0" w:space="0" w:color="auto"/>
            <w:right w:val="none" w:sz="0" w:space="0" w:color="auto"/>
          </w:divBdr>
        </w:div>
        <w:div w:id="467630533">
          <w:marLeft w:val="0"/>
          <w:marRight w:val="0"/>
          <w:marTop w:val="0"/>
          <w:marBottom w:val="0"/>
          <w:divBdr>
            <w:top w:val="none" w:sz="0" w:space="0" w:color="auto"/>
            <w:left w:val="none" w:sz="0" w:space="0" w:color="auto"/>
            <w:bottom w:val="none" w:sz="0" w:space="0" w:color="auto"/>
            <w:right w:val="none" w:sz="0" w:space="0" w:color="auto"/>
          </w:divBdr>
        </w:div>
        <w:div w:id="828834656">
          <w:marLeft w:val="0"/>
          <w:marRight w:val="0"/>
          <w:marTop w:val="0"/>
          <w:marBottom w:val="0"/>
          <w:divBdr>
            <w:top w:val="none" w:sz="0" w:space="0" w:color="auto"/>
            <w:left w:val="none" w:sz="0" w:space="0" w:color="auto"/>
            <w:bottom w:val="none" w:sz="0" w:space="0" w:color="auto"/>
            <w:right w:val="none" w:sz="0" w:space="0" w:color="auto"/>
          </w:divBdr>
        </w:div>
        <w:div w:id="370030848">
          <w:marLeft w:val="0"/>
          <w:marRight w:val="0"/>
          <w:marTop w:val="0"/>
          <w:marBottom w:val="0"/>
          <w:divBdr>
            <w:top w:val="none" w:sz="0" w:space="0" w:color="auto"/>
            <w:left w:val="none" w:sz="0" w:space="0" w:color="auto"/>
            <w:bottom w:val="none" w:sz="0" w:space="0" w:color="auto"/>
            <w:right w:val="none" w:sz="0" w:space="0" w:color="auto"/>
          </w:divBdr>
        </w:div>
        <w:div w:id="189103371">
          <w:marLeft w:val="0"/>
          <w:marRight w:val="0"/>
          <w:marTop w:val="0"/>
          <w:marBottom w:val="0"/>
          <w:divBdr>
            <w:top w:val="none" w:sz="0" w:space="0" w:color="auto"/>
            <w:left w:val="none" w:sz="0" w:space="0" w:color="auto"/>
            <w:bottom w:val="none" w:sz="0" w:space="0" w:color="auto"/>
            <w:right w:val="none" w:sz="0" w:space="0" w:color="auto"/>
          </w:divBdr>
        </w:div>
        <w:div w:id="1847355670">
          <w:marLeft w:val="0"/>
          <w:marRight w:val="0"/>
          <w:marTop w:val="0"/>
          <w:marBottom w:val="0"/>
          <w:divBdr>
            <w:top w:val="none" w:sz="0" w:space="0" w:color="auto"/>
            <w:left w:val="none" w:sz="0" w:space="0" w:color="auto"/>
            <w:bottom w:val="none" w:sz="0" w:space="0" w:color="auto"/>
            <w:right w:val="none" w:sz="0" w:space="0" w:color="auto"/>
          </w:divBdr>
        </w:div>
        <w:div w:id="1524051206">
          <w:marLeft w:val="0"/>
          <w:marRight w:val="0"/>
          <w:marTop w:val="0"/>
          <w:marBottom w:val="0"/>
          <w:divBdr>
            <w:top w:val="none" w:sz="0" w:space="0" w:color="auto"/>
            <w:left w:val="none" w:sz="0" w:space="0" w:color="auto"/>
            <w:bottom w:val="none" w:sz="0" w:space="0" w:color="auto"/>
            <w:right w:val="none" w:sz="0" w:space="0" w:color="auto"/>
          </w:divBdr>
        </w:div>
        <w:div w:id="512689112">
          <w:marLeft w:val="0"/>
          <w:marRight w:val="0"/>
          <w:marTop w:val="0"/>
          <w:marBottom w:val="0"/>
          <w:divBdr>
            <w:top w:val="none" w:sz="0" w:space="0" w:color="auto"/>
            <w:left w:val="none" w:sz="0" w:space="0" w:color="auto"/>
            <w:bottom w:val="none" w:sz="0" w:space="0" w:color="auto"/>
            <w:right w:val="none" w:sz="0" w:space="0" w:color="auto"/>
          </w:divBdr>
        </w:div>
        <w:div w:id="1106265152">
          <w:marLeft w:val="0"/>
          <w:marRight w:val="0"/>
          <w:marTop w:val="0"/>
          <w:marBottom w:val="0"/>
          <w:divBdr>
            <w:top w:val="none" w:sz="0" w:space="0" w:color="auto"/>
            <w:left w:val="none" w:sz="0" w:space="0" w:color="auto"/>
            <w:bottom w:val="none" w:sz="0" w:space="0" w:color="auto"/>
            <w:right w:val="none" w:sz="0" w:space="0" w:color="auto"/>
          </w:divBdr>
        </w:div>
        <w:div w:id="1337729314">
          <w:marLeft w:val="0"/>
          <w:marRight w:val="0"/>
          <w:marTop w:val="0"/>
          <w:marBottom w:val="0"/>
          <w:divBdr>
            <w:top w:val="none" w:sz="0" w:space="0" w:color="auto"/>
            <w:left w:val="none" w:sz="0" w:space="0" w:color="auto"/>
            <w:bottom w:val="none" w:sz="0" w:space="0" w:color="auto"/>
            <w:right w:val="none" w:sz="0" w:space="0" w:color="auto"/>
          </w:divBdr>
        </w:div>
      </w:divsChild>
    </w:div>
    <w:div w:id="848956412">
      <w:bodyDiv w:val="1"/>
      <w:marLeft w:val="0"/>
      <w:marRight w:val="0"/>
      <w:marTop w:val="0"/>
      <w:marBottom w:val="0"/>
      <w:divBdr>
        <w:top w:val="none" w:sz="0" w:space="0" w:color="auto"/>
        <w:left w:val="none" w:sz="0" w:space="0" w:color="auto"/>
        <w:bottom w:val="none" w:sz="0" w:space="0" w:color="auto"/>
        <w:right w:val="none" w:sz="0" w:space="0" w:color="auto"/>
      </w:divBdr>
    </w:div>
    <w:div w:id="858616073">
      <w:bodyDiv w:val="1"/>
      <w:marLeft w:val="0"/>
      <w:marRight w:val="0"/>
      <w:marTop w:val="0"/>
      <w:marBottom w:val="0"/>
      <w:divBdr>
        <w:top w:val="none" w:sz="0" w:space="0" w:color="auto"/>
        <w:left w:val="none" w:sz="0" w:space="0" w:color="auto"/>
        <w:bottom w:val="none" w:sz="0" w:space="0" w:color="auto"/>
        <w:right w:val="none" w:sz="0" w:space="0" w:color="auto"/>
      </w:divBdr>
      <w:divsChild>
        <w:div w:id="985277943">
          <w:marLeft w:val="0"/>
          <w:marRight w:val="0"/>
          <w:marTop w:val="0"/>
          <w:marBottom w:val="0"/>
          <w:divBdr>
            <w:top w:val="none" w:sz="0" w:space="0" w:color="auto"/>
            <w:left w:val="none" w:sz="0" w:space="0" w:color="auto"/>
            <w:bottom w:val="none" w:sz="0" w:space="0" w:color="auto"/>
            <w:right w:val="none" w:sz="0" w:space="0" w:color="auto"/>
          </w:divBdr>
        </w:div>
        <w:div w:id="320735708">
          <w:marLeft w:val="0"/>
          <w:marRight w:val="0"/>
          <w:marTop w:val="0"/>
          <w:marBottom w:val="0"/>
          <w:divBdr>
            <w:top w:val="none" w:sz="0" w:space="0" w:color="auto"/>
            <w:left w:val="none" w:sz="0" w:space="0" w:color="auto"/>
            <w:bottom w:val="none" w:sz="0" w:space="0" w:color="auto"/>
            <w:right w:val="none" w:sz="0" w:space="0" w:color="auto"/>
          </w:divBdr>
        </w:div>
        <w:div w:id="452987460">
          <w:marLeft w:val="0"/>
          <w:marRight w:val="0"/>
          <w:marTop w:val="0"/>
          <w:marBottom w:val="0"/>
          <w:divBdr>
            <w:top w:val="none" w:sz="0" w:space="0" w:color="auto"/>
            <w:left w:val="none" w:sz="0" w:space="0" w:color="auto"/>
            <w:bottom w:val="none" w:sz="0" w:space="0" w:color="auto"/>
            <w:right w:val="none" w:sz="0" w:space="0" w:color="auto"/>
          </w:divBdr>
        </w:div>
        <w:div w:id="996617714">
          <w:marLeft w:val="0"/>
          <w:marRight w:val="0"/>
          <w:marTop w:val="0"/>
          <w:marBottom w:val="0"/>
          <w:divBdr>
            <w:top w:val="none" w:sz="0" w:space="0" w:color="auto"/>
            <w:left w:val="none" w:sz="0" w:space="0" w:color="auto"/>
            <w:bottom w:val="none" w:sz="0" w:space="0" w:color="auto"/>
            <w:right w:val="none" w:sz="0" w:space="0" w:color="auto"/>
          </w:divBdr>
        </w:div>
        <w:div w:id="1543133478">
          <w:marLeft w:val="0"/>
          <w:marRight w:val="0"/>
          <w:marTop w:val="0"/>
          <w:marBottom w:val="0"/>
          <w:divBdr>
            <w:top w:val="none" w:sz="0" w:space="0" w:color="auto"/>
            <w:left w:val="none" w:sz="0" w:space="0" w:color="auto"/>
            <w:bottom w:val="none" w:sz="0" w:space="0" w:color="auto"/>
            <w:right w:val="none" w:sz="0" w:space="0" w:color="auto"/>
          </w:divBdr>
        </w:div>
        <w:div w:id="1244952760">
          <w:marLeft w:val="0"/>
          <w:marRight w:val="0"/>
          <w:marTop w:val="0"/>
          <w:marBottom w:val="0"/>
          <w:divBdr>
            <w:top w:val="none" w:sz="0" w:space="0" w:color="auto"/>
            <w:left w:val="none" w:sz="0" w:space="0" w:color="auto"/>
            <w:bottom w:val="none" w:sz="0" w:space="0" w:color="auto"/>
            <w:right w:val="none" w:sz="0" w:space="0" w:color="auto"/>
          </w:divBdr>
        </w:div>
        <w:div w:id="519121497">
          <w:marLeft w:val="0"/>
          <w:marRight w:val="0"/>
          <w:marTop w:val="0"/>
          <w:marBottom w:val="0"/>
          <w:divBdr>
            <w:top w:val="none" w:sz="0" w:space="0" w:color="auto"/>
            <w:left w:val="none" w:sz="0" w:space="0" w:color="auto"/>
            <w:bottom w:val="none" w:sz="0" w:space="0" w:color="auto"/>
            <w:right w:val="none" w:sz="0" w:space="0" w:color="auto"/>
          </w:divBdr>
        </w:div>
        <w:div w:id="1044334572">
          <w:marLeft w:val="0"/>
          <w:marRight w:val="0"/>
          <w:marTop w:val="0"/>
          <w:marBottom w:val="0"/>
          <w:divBdr>
            <w:top w:val="none" w:sz="0" w:space="0" w:color="auto"/>
            <w:left w:val="none" w:sz="0" w:space="0" w:color="auto"/>
            <w:bottom w:val="none" w:sz="0" w:space="0" w:color="auto"/>
            <w:right w:val="none" w:sz="0" w:space="0" w:color="auto"/>
          </w:divBdr>
        </w:div>
        <w:div w:id="1041327455">
          <w:marLeft w:val="0"/>
          <w:marRight w:val="0"/>
          <w:marTop w:val="0"/>
          <w:marBottom w:val="0"/>
          <w:divBdr>
            <w:top w:val="none" w:sz="0" w:space="0" w:color="auto"/>
            <w:left w:val="none" w:sz="0" w:space="0" w:color="auto"/>
            <w:bottom w:val="none" w:sz="0" w:space="0" w:color="auto"/>
            <w:right w:val="none" w:sz="0" w:space="0" w:color="auto"/>
          </w:divBdr>
        </w:div>
        <w:div w:id="165365116">
          <w:marLeft w:val="0"/>
          <w:marRight w:val="0"/>
          <w:marTop w:val="0"/>
          <w:marBottom w:val="0"/>
          <w:divBdr>
            <w:top w:val="none" w:sz="0" w:space="0" w:color="auto"/>
            <w:left w:val="none" w:sz="0" w:space="0" w:color="auto"/>
            <w:bottom w:val="none" w:sz="0" w:space="0" w:color="auto"/>
            <w:right w:val="none" w:sz="0" w:space="0" w:color="auto"/>
          </w:divBdr>
        </w:div>
        <w:div w:id="911549364">
          <w:marLeft w:val="0"/>
          <w:marRight w:val="0"/>
          <w:marTop w:val="0"/>
          <w:marBottom w:val="0"/>
          <w:divBdr>
            <w:top w:val="none" w:sz="0" w:space="0" w:color="auto"/>
            <w:left w:val="none" w:sz="0" w:space="0" w:color="auto"/>
            <w:bottom w:val="none" w:sz="0" w:space="0" w:color="auto"/>
            <w:right w:val="none" w:sz="0" w:space="0" w:color="auto"/>
          </w:divBdr>
        </w:div>
        <w:div w:id="873422241">
          <w:marLeft w:val="0"/>
          <w:marRight w:val="0"/>
          <w:marTop w:val="0"/>
          <w:marBottom w:val="0"/>
          <w:divBdr>
            <w:top w:val="none" w:sz="0" w:space="0" w:color="auto"/>
            <w:left w:val="none" w:sz="0" w:space="0" w:color="auto"/>
            <w:bottom w:val="none" w:sz="0" w:space="0" w:color="auto"/>
            <w:right w:val="none" w:sz="0" w:space="0" w:color="auto"/>
          </w:divBdr>
        </w:div>
        <w:div w:id="255094875">
          <w:marLeft w:val="0"/>
          <w:marRight w:val="0"/>
          <w:marTop w:val="0"/>
          <w:marBottom w:val="0"/>
          <w:divBdr>
            <w:top w:val="none" w:sz="0" w:space="0" w:color="auto"/>
            <w:left w:val="none" w:sz="0" w:space="0" w:color="auto"/>
            <w:bottom w:val="none" w:sz="0" w:space="0" w:color="auto"/>
            <w:right w:val="none" w:sz="0" w:space="0" w:color="auto"/>
          </w:divBdr>
        </w:div>
        <w:div w:id="239170349">
          <w:marLeft w:val="0"/>
          <w:marRight w:val="0"/>
          <w:marTop w:val="0"/>
          <w:marBottom w:val="0"/>
          <w:divBdr>
            <w:top w:val="none" w:sz="0" w:space="0" w:color="auto"/>
            <w:left w:val="none" w:sz="0" w:space="0" w:color="auto"/>
            <w:bottom w:val="none" w:sz="0" w:space="0" w:color="auto"/>
            <w:right w:val="none" w:sz="0" w:space="0" w:color="auto"/>
          </w:divBdr>
        </w:div>
        <w:div w:id="1509710115">
          <w:marLeft w:val="0"/>
          <w:marRight w:val="0"/>
          <w:marTop w:val="0"/>
          <w:marBottom w:val="0"/>
          <w:divBdr>
            <w:top w:val="none" w:sz="0" w:space="0" w:color="auto"/>
            <w:left w:val="none" w:sz="0" w:space="0" w:color="auto"/>
            <w:bottom w:val="none" w:sz="0" w:space="0" w:color="auto"/>
            <w:right w:val="none" w:sz="0" w:space="0" w:color="auto"/>
          </w:divBdr>
        </w:div>
        <w:div w:id="615723699">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31146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7537">
      <w:bodyDiv w:val="1"/>
      <w:marLeft w:val="0"/>
      <w:marRight w:val="0"/>
      <w:marTop w:val="0"/>
      <w:marBottom w:val="0"/>
      <w:divBdr>
        <w:top w:val="none" w:sz="0" w:space="0" w:color="auto"/>
        <w:left w:val="none" w:sz="0" w:space="0" w:color="auto"/>
        <w:bottom w:val="none" w:sz="0" w:space="0" w:color="auto"/>
        <w:right w:val="none" w:sz="0" w:space="0" w:color="auto"/>
      </w:divBdr>
      <w:divsChild>
        <w:div w:id="1905023962">
          <w:marLeft w:val="0"/>
          <w:marRight w:val="0"/>
          <w:marTop w:val="0"/>
          <w:marBottom w:val="0"/>
          <w:divBdr>
            <w:top w:val="none" w:sz="0" w:space="0" w:color="auto"/>
            <w:left w:val="none" w:sz="0" w:space="0" w:color="auto"/>
            <w:bottom w:val="none" w:sz="0" w:space="0" w:color="auto"/>
            <w:right w:val="none" w:sz="0" w:space="0" w:color="auto"/>
          </w:divBdr>
        </w:div>
        <w:div w:id="1925188297">
          <w:marLeft w:val="0"/>
          <w:marRight w:val="0"/>
          <w:marTop w:val="0"/>
          <w:marBottom w:val="0"/>
          <w:divBdr>
            <w:top w:val="none" w:sz="0" w:space="0" w:color="auto"/>
            <w:left w:val="none" w:sz="0" w:space="0" w:color="auto"/>
            <w:bottom w:val="none" w:sz="0" w:space="0" w:color="auto"/>
            <w:right w:val="none" w:sz="0" w:space="0" w:color="auto"/>
          </w:divBdr>
        </w:div>
        <w:div w:id="1971855838">
          <w:marLeft w:val="0"/>
          <w:marRight w:val="0"/>
          <w:marTop w:val="0"/>
          <w:marBottom w:val="0"/>
          <w:divBdr>
            <w:top w:val="none" w:sz="0" w:space="0" w:color="auto"/>
            <w:left w:val="none" w:sz="0" w:space="0" w:color="auto"/>
            <w:bottom w:val="none" w:sz="0" w:space="0" w:color="auto"/>
            <w:right w:val="none" w:sz="0" w:space="0" w:color="auto"/>
          </w:divBdr>
        </w:div>
        <w:div w:id="352417386">
          <w:marLeft w:val="0"/>
          <w:marRight w:val="0"/>
          <w:marTop w:val="0"/>
          <w:marBottom w:val="0"/>
          <w:divBdr>
            <w:top w:val="none" w:sz="0" w:space="0" w:color="auto"/>
            <w:left w:val="none" w:sz="0" w:space="0" w:color="auto"/>
            <w:bottom w:val="none" w:sz="0" w:space="0" w:color="auto"/>
            <w:right w:val="none" w:sz="0" w:space="0" w:color="auto"/>
          </w:divBdr>
        </w:div>
        <w:div w:id="692808244">
          <w:marLeft w:val="0"/>
          <w:marRight w:val="0"/>
          <w:marTop w:val="0"/>
          <w:marBottom w:val="0"/>
          <w:divBdr>
            <w:top w:val="none" w:sz="0" w:space="0" w:color="auto"/>
            <w:left w:val="none" w:sz="0" w:space="0" w:color="auto"/>
            <w:bottom w:val="none" w:sz="0" w:space="0" w:color="auto"/>
            <w:right w:val="none" w:sz="0" w:space="0" w:color="auto"/>
          </w:divBdr>
        </w:div>
        <w:div w:id="1725983934">
          <w:marLeft w:val="0"/>
          <w:marRight w:val="0"/>
          <w:marTop w:val="0"/>
          <w:marBottom w:val="0"/>
          <w:divBdr>
            <w:top w:val="none" w:sz="0" w:space="0" w:color="auto"/>
            <w:left w:val="none" w:sz="0" w:space="0" w:color="auto"/>
            <w:bottom w:val="none" w:sz="0" w:space="0" w:color="auto"/>
            <w:right w:val="none" w:sz="0" w:space="0" w:color="auto"/>
          </w:divBdr>
        </w:div>
        <w:div w:id="847449898">
          <w:marLeft w:val="0"/>
          <w:marRight w:val="0"/>
          <w:marTop w:val="0"/>
          <w:marBottom w:val="0"/>
          <w:divBdr>
            <w:top w:val="none" w:sz="0" w:space="0" w:color="auto"/>
            <w:left w:val="none" w:sz="0" w:space="0" w:color="auto"/>
            <w:bottom w:val="none" w:sz="0" w:space="0" w:color="auto"/>
            <w:right w:val="none" w:sz="0" w:space="0" w:color="auto"/>
          </w:divBdr>
        </w:div>
        <w:div w:id="1216967479">
          <w:marLeft w:val="0"/>
          <w:marRight w:val="0"/>
          <w:marTop w:val="0"/>
          <w:marBottom w:val="0"/>
          <w:divBdr>
            <w:top w:val="none" w:sz="0" w:space="0" w:color="auto"/>
            <w:left w:val="none" w:sz="0" w:space="0" w:color="auto"/>
            <w:bottom w:val="none" w:sz="0" w:space="0" w:color="auto"/>
            <w:right w:val="none" w:sz="0" w:space="0" w:color="auto"/>
          </w:divBdr>
        </w:div>
        <w:div w:id="1486626144">
          <w:marLeft w:val="0"/>
          <w:marRight w:val="0"/>
          <w:marTop w:val="0"/>
          <w:marBottom w:val="0"/>
          <w:divBdr>
            <w:top w:val="none" w:sz="0" w:space="0" w:color="auto"/>
            <w:left w:val="none" w:sz="0" w:space="0" w:color="auto"/>
            <w:bottom w:val="none" w:sz="0" w:space="0" w:color="auto"/>
            <w:right w:val="none" w:sz="0" w:space="0" w:color="auto"/>
          </w:divBdr>
        </w:div>
        <w:div w:id="331572952">
          <w:marLeft w:val="0"/>
          <w:marRight w:val="0"/>
          <w:marTop w:val="0"/>
          <w:marBottom w:val="0"/>
          <w:divBdr>
            <w:top w:val="none" w:sz="0" w:space="0" w:color="auto"/>
            <w:left w:val="none" w:sz="0" w:space="0" w:color="auto"/>
            <w:bottom w:val="none" w:sz="0" w:space="0" w:color="auto"/>
            <w:right w:val="none" w:sz="0" w:space="0" w:color="auto"/>
          </w:divBdr>
        </w:div>
        <w:div w:id="247037381">
          <w:marLeft w:val="0"/>
          <w:marRight w:val="0"/>
          <w:marTop w:val="0"/>
          <w:marBottom w:val="0"/>
          <w:divBdr>
            <w:top w:val="none" w:sz="0" w:space="0" w:color="auto"/>
            <w:left w:val="none" w:sz="0" w:space="0" w:color="auto"/>
            <w:bottom w:val="none" w:sz="0" w:space="0" w:color="auto"/>
            <w:right w:val="none" w:sz="0" w:space="0" w:color="auto"/>
          </w:divBdr>
        </w:div>
        <w:div w:id="250819282">
          <w:marLeft w:val="0"/>
          <w:marRight w:val="0"/>
          <w:marTop w:val="0"/>
          <w:marBottom w:val="0"/>
          <w:divBdr>
            <w:top w:val="none" w:sz="0" w:space="0" w:color="auto"/>
            <w:left w:val="none" w:sz="0" w:space="0" w:color="auto"/>
            <w:bottom w:val="none" w:sz="0" w:space="0" w:color="auto"/>
            <w:right w:val="none" w:sz="0" w:space="0" w:color="auto"/>
          </w:divBdr>
        </w:div>
        <w:div w:id="1740667733">
          <w:marLeft w:val="0"/>
          <w:marRight w:val="0"/>
          <w:marTop w:val="0"/>
          <w:marBottom w:val="0"/>
          <w:divBdr>
            <w:top w:val="none" w:sz="0" w:space="0" w:color="auto"/>
            <w:left w:val="none" w:sz="0" w:space="0" w:color="auto"/>
            <w:bottom w:val="none" w:sz="0" w:space="0" w:color="auto"/>
            <w:right w:val="none" w:sz="0" w:space="0" w:color="auto"/>
          </w:divBdr>
        </w:div>
        <w:div w:id="193079412">
          <w:marLeft w:val="0"/>
          <w:marRight w:val="0"/>
          <w:marTop w:val="0"/>
          <w:marBottom w:val="0"/>
          <w:divBdr>
            <w:top w:val="none" w:sz="0" w:space="0" w:color="auto"/>
            <w:left w:val="none" w:sz="0" w:space="0" w:color="auto"/>
            <w:bottom w:val="none" w:sz="0" w:space="0" w:color="auto"/>
            <w:right w:val="none" w:sz="0" w:space="0" w:color="auto"/>
          </w:divBdr>
        </w:div>
        <w:div w:id="900604962">
          <w:marLeft w:val="0"/>
          <w:marRight w:val="0"/>
          <w:marTop w:val="0"/>
          <w:marBottom w:val="0"/>
          <w:divBdr>
            <w:top w:val="none" w:sz="0" w:space="0" w:color="auto"/>
            <w:left w:val="none" w:sz="0" w:space="0" w:color="auto"/>
            <w:bottom w:val="none" w:sz="0" w:space="0" w:color="auto"/>
            <w:right w:val="none" w:sz="0" w:space="0" w:color="auto"/>
          </w:divBdr>
        </w:div>
        <w:div w:id="982463395">
          <w:marLeft w:val="0"/>
          <w:marRight w:val="0"/>
          <w:marTop w:val="0"/>
          <w:marBottom w:val="0"/>
          <w:divBdr>
            <w:top w:val="none" w:sz="0" w:space="0" w:color="auto"/>
            <w:left w:val="none" w:sz="0" w:space="0" w:color="auto"/>
            <w:bottom w:val="none" w:sz="0" w:space="0" w:color="auto"/>
            <w:right w:val="none" w:sz="0" w:space="0" w:color="auto"/>
          </w:divBdr>
        </w:div>
      </w:divsChild>
    </w:div>
    <w:div w:id="1334527796">
      <w:bodyDiv w:val="1"/>
      <w:marLeft w:val="0"/>
      <w:marRight w:val="0"/>
      <w:marTop w:val="0"/>
      <w:marBottom w:val="0"/>
      <w:divBdr>
        <w:top w:val="none" w:sz="0" w:space="0" w:color="auto"/>
        <w:left w:val="none" w:sz="0" w:space="0" w:color="auto"/>
        <w:bottom w:val="none" w:sz="0" w:space="0" w:color="auto"/>
        <w:right w:val="none" w:sz="0" w:space="0" w:color="auto"/>
      </w:divBdr>
      <w:divsChild>
        <w:div w:id="1029112581">
          <w:marLeft w:val="0"/>
          <w:marRight w:val="0"/>
          <w:marTop w:val="0"/>
          <w:marBottom w:val="0"/>
          <w:divBdr>
            <w:top w:val="none" w:sz="0" w:space="0" w:color="auto"/>
            <w:left w:val="none" w:sz="0" w:space="0" w:color="auto"/>
            <w:bottom w:val="none" w:sz="0" w:space="0" w:color="auto"/>
            <w:right w:val="none" w:sz="0" w:space="0" w:color="auto"/>
          </w:divBdr>
        </w:div>
        <w:div w:id="354429038">
          <w:marLeft w:val="0"/>
          <w:marRight w:val="0"/>
          <w:marTop w:val="0"/>
          <w:marBottom w:val="0"/>
          <w:divBdr>
            <w:top w:val="none" w:sz="0" w:space="0" w:color="auto"/>
            <w:left w:val="none" w:sz="0" w:space="0" w:color="auto"/>
            <w:bottom w:val="none" w:sz="0" w:space="0" w:color="auto"/>
            <w:right w:val="none" w:sz="0" w:space="0" w:color="auto"/>
          </w:divBdr>
        </w:div>
        <w:div w:id="1932472407">
          <w:marLeft w:val="0"/>
          <w:marRight w:val="0"/>
          <w:marTop w:val="0"/>
          <w:marBottom w:val="0"/>
          <w:divBdr>
            <w:top w:val="none" w:sz="0" w:space="0" w:color="auto"/>
            <w:left w:val="none" w:sz="0" w:space="0" w:color="auto"/>
            <w:bottom w:val="none" w:sz="0" w:space="0" w:color="auto"/>
            <w:right w:val="none" w:sz="0" w:space="0" w:color="auto"/>
          </w:divBdr>
        </w:div>
        <w:div w:id="1428427936">
          <w:marLeft w:val="0"/>
          <w:marRight w:val="0"/>
          <w:marTop w:val="0"/>
          <w:marBottom w:val="0"/>
          <w:divBdr>
            <w:top w:val="none" w:sz="0" w:space="0" w:color="auto"/>
            <w:left w:val="none" w:sz="0" w:space="0" w:color="auto"/>
            <w:bottom w:val="none" w:sz="0" w:space="0" w:color="auto"/>
            <w:right w:val="none" w:sz="0" w:space="0" w:color="auto"/>
          </w:divBdr>
        </w:div>
        <w:div w:id="1284967255">
          <w:marLeft w:val="0"/>
          <w:marRight w:val="0"/>
          <w:marTop w:val="0"/>
          <w:marBottom w:val="0"/>
          <w:divBdr>
            <w:top w:val="none" w:sz="0" w:space="0" w:color="auto"/>
            <w:left w:val="none" w:sz="0" w:space="0" w:color="auto"/>
            <w:bottom w:val="none" w:sz="0" w:space="0" w:color="auto"/>
            <w:right w:val="none" w:sz="0" w:space="0" w:color="auto"/>
          </w:divBdr>
        </w:div>
        <w:div w:id="496262221">
          <w:marLeft w:val="0"/>
          <w:marRight w:val="0"/>
          <w:marTop w:val="0"/>
          <w:marBottom w:val="0"/>
          <w:divBdr>
            <w:top w:val="none" w:sz="0" w:space="0" w:color="auto"/>
            <w:left w:val="none" w:sz="0" w:space="0" w:color="auto"/>
            <w:bottom w:val="none" w:sz="0" w:space="0" w:color="auto"/>
            <w:right w:val="none" w:sz="0" w:space="0" w:color="auto"/>
          </w:divBdr>
        </w:div>
        <w:div w:id="745300971">
          <w:marLeft w:val="0"/>
          <w:marRight w:val="0"/>
          <w:marTop w:val="0"/>
          <w:marBottom w:val="0"/>
          <w:divBdr>
            <w:top w:val="none" w:sz="0" w:space="0" w:color="auto"/>
            <w:left w:val="none" w:sz="0" w:space="0" w:color="auto"/>
            <w:bottom w:val="none" w:sz="0" w:space="0" w:color="auto"/>
            <w:right w:val="none" w:sz="0" w:space="0" w:color="auto"/>
          </w:divBdr>
        </w:div>
        <w:div w:id="1352418514">
          <w:marLeft w:val="0"/>
          <w:marRight w:val="0"/>
          <w:marTop w:val="0"/>
          <w:marBottom w:val="0"/>
          <w:divBdr>
            <w:top w:val="none" w:sz="0" w:space="0" w:color="auto"/>
            <w:left w:val="none" w:sz="0" w:space="0" w:color="auto"/>
            <w:bottom w:val="none" w:sz="0" w:space="0" w:color="auto"/>
            <w:right w:val="none" w:sz="0" w:space="0" w:color="auto"/>
          </w:divBdr>
        </w:div>
        <w:div w:id="575745360">
          <w:marLeft w:val="0"/>
          <w:marRight w:val="0"/>
          <w:marTop w:val="0"/>
          <w:marBottom w:val="0"/>
          <w:divBdr>
            <w:top w:val="none" w:sz="0" w:space="0" w:color="auto"/>
            <w:left w:val="none" w:sz="0" w:space="0" w:color="auto"/>
            <w:bottom w:val="none" w:sz="0" w:space="0" w:color="auto"/>
            <w:right w:val="none" w:sz="0" w:space="0" w:color="auto"/>
          </w:divBdr>
        </w:div>
        <w:div w:id="760760482">
          <w:marLeft w:val="0"/>
          <w:marRight w:val="0"/>
          <w:marTop w:val="0"/>
          <w:marBottom w:val="0"/>
          <w:divBdr>
            <w:top w:val="none" w:sz="0" w:space="0" w:color="auto"/>
            <w:left w:val="none" w:sz="0" w:space="0" w:color="auto"/>
            <w:bottom w:val="none" w:sz="0" w:space="0" w:color="auto"/>
            <w:right w:val="none" w:sz="0" w:space="0" w:color="auto"/>
          </w:divBdr>
        </w:div>
        <w:div w:id="73474786">
          <w:marLeft w:val="0"/>
          <w:marRight w:val="0"/>
          <w:marTop w:val="0"/>
          <w:marBottom w:val="0"/>
          <w:divBdr>
            <w:top w:val="none" w:sz="0" w:space="0" w:color="auto"/>
            <w:left w:val="none" w:sz="0" w:space="0" w:color="auto"/>
            <w:bottom w:val="none" w:sz="0" w:space="0" w:color="auto"/>
            <w:right w:val="none" w:sz="0" w:space="0" w:color="auto"/>
          </w:divBdr>
        </w:div>
        <w:div w:id="661280961">
          <w:marLeft w:val="0"/>
          <w:marRight w:val="0"/>
          <w:marTop w:val="0"/>
          <w:marBottom w:val="0"/>
          <w:divBdr>
            <w:top w:val="none" w:sz="0" w:space="0" w:color="auto"/>
            <w:left w:val="none" w:sz="0" w:space="0" w:color="auto"/>
            <w:bottom w:val="none" w:sz="0" w:space="0" w:color="auto"/>
            <w:right w:val="none" w:sz="0" w:space="0" w:color="auto"/>
          </w:divBdr>
        </w:div>
        <w:div w:id="251402088">
          <w:marLeft w:val="0"/>
          <w:marRight w:val="0"/>
          <w:marTop w:val="0"/>
          <w:marBottom w:val="0"/>
          <w:divBdr>
            <w:top w:val="none" w:sz="0" w:space="0" w:color="auto"/>
            <w:left w:val="none" w:sz="0" w:space="0" w:color="auto"/>
            <w:bottom w:val="none" w:sz="0" w:space="0" w:color="auto"/>
            <w:right w:val="none" w:sz="0" w:space="0" w:color="auto"/>
          </w:divBdr>
        </w:div>
        <w:div w:id="955602021">
          <w:marLeft w:val="0"/>
          <w:marRight w:val="0"/>
          <w:marTop w:val="0"/>
          <w:marBottom w:val="0"/>
          <w:divBdr>
            <w:top w:val="none" w:sz="0" w:space="0" w:color="auto"/>
            <w:left w:val="none" w:sz="0" w:space="0" w:color="auto"/>
            <w:bottom w:val="none" w:sz="0" w:space="0" w:color="auto"/>
            <w:right w:val="none" w:sz="0" w:space="0" w:color="auto"/>
          </w:divBdr>
        </w:div>
        <w:div w:id="1710644681">
          <w:marLeft w:val="0"/>
          <w:marRight w:val="0"/>
          <w:marTop w:val="0"/>
          <w:marBottom w:val="0"/>
          <w:divBdr>
            <w:top w:val="none" w:sz="0" w:space="0" w:color="auto"/>
            <w:left w:val="none" w:sz="0" w:space="0" w:color="auto"/>
            <w:bottom w:val="none" w:sz="0" w:space="0" w:color="auto"/>
            <w:right w:val="none" w:sz="0" w:space="0" w:color="auto"/>
          </w:divBdr>
        </w:div>
        <w:div w:id="825243123">
          <w:marLeft w:val="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7892663">
      <w:bodyDiv w:val="1"/>
      <w:marLeft w:val="0"/>
      <w:marRight w:val="0"/>
      <w:marTop w:val="0"/>
      <w:marBottom w:val="0"/>
      <w:divBdr>
        <w:top w:val="none" w:sz="0" w:space="0" w:color="auto"/>
        <w:left w:val="none" w:sz="0" w:space="0" w:color="auto"/>
        <w:bottom w:val="none" w:sz="0" w:space="0" w:color="auto"/>
        <w:right w:val="none" w:sz="0" w:space="0" w:color="auto"/>
      </w:divBdr>
      <w:divsChild>
        <w:div w:id="850677267">
          <w:marLeft w:val="0"/>
          <w:marRight w:val="0"/>
          <w:marTop w:val="0"/>
          <w:marBottom w:val="0"/>
          <w:divBdr>
            <w:top w:val="none" w:sz="0" w:space="0" w:color="auto"/>
            <w:left w:val="none" w:sz="0" w:space="0" w:color="auto"/>
            <w:bottom w:val="none" w:sz="0" w:space="0" w:color="auto"/>
            <w:right w:val="none" w:sz="0" w:space="0" w:color="auto"/>
          </w:divBdr>
        </w:div>
        <w:div w:id="1629582772">
          <w:marLeft w:val="0"/>
          <w:marRight w:val="0"/>
          <w:marTop w:val="0"/>
          <w:marBottom w:val="0"/>
          <w:divBdr>
            <w:top w:val="none" w:sz="0" w:space="0" w:color="auto"/>
            <w:left w:val="none" w:sz="0" w:space="0" w:color="auto"/>
            <w:bottom w:val="none" w:sz="0" w:space="0" w:color="auto"/>
            <w:right w:val="none" w:sz="0" w:space="0" w:color="auto"/>
          </w:divBdr>
        </w:div>
        <w:div w:id="554976800">
          <w:marLeft w:val="0"/>
          <w:marRight w:val="0"/>
          <w:marTop w:val="0"/>
          <w:marBottom w:val="0"/>
          <w:divBdr>
            <w:top w:val="none" w:sz="0" w:space="0" w:color="auto"/>
            <w:left w:val="none" w:sz="0" w:space="0" w:color="auto"/>
            <w:bottom w:val="none" w:sz="0" w:space="0" w:color="auto"/>
            <w:right w:val="none" w:sz="0" w:space="0" w:color="auto"/>
          </w:divBdr>
        </w:div>
        <w:div w:id="1941063014">
          <w:marLeft w:val="0"/>
          <w:marRight w:val="0"/>
          <w:marTop w:val="0"/>
          <w:marBottom w:val="0"/>
          <w:divBdr>
            <w:top w:val="none" w:sz="0" w:space="0" w:color="auto"/>
            <w:left w:val="none" w:sz="0" w:space="0" w:color="auto"/>
            <w:bottom w:val="none" w:sz="0" w:space="0" w:color="auto"/>
            <w:right w:val="none" w:sz="0" w:space="0" w:color="auto"/>
          </w:divBdr>
        </w:div>
        <w:div w:id="712273836">
          <w:marLeft w:val="0"/>
          <w:marRight w:val="0"/>
          <w:marTop w:val="0"/>
          <w:marBottom w:val="0"/>
          <w:divBdr>
            <w:top w:val="none" w:sz="0" w:space="0" w:color="auto"/>
            <w:left w:val="none" w:sz="0" w:space="0" w:color="auto"/>
            <w:bottom w:val="none" w:sz="0" w:space="0" w:color="auto"/>
            <w:right w:val="none" w:sz="0" w:space="0" w:color="auto"/>
          </w:divBdr>
        </w:div>
        <w:div w:id="1888491097">
          <w:marLeft w:val="0"/>
          <w:marRight w:val="0"/>
          <w:marTop w:val="0"/>
          <w:marBottom w:val="0"/>
          <w:divBdr>
            <w:top w:val="none" w:sz="0" w:space="0" w:color="auto"/>
            <w:left w:val="none" w:sz="0" w:space="0" w:color="auto"/>
            <w:bottom w:val="none" w:sz="0" w:space="0" w:color="auto"/>
            <w:right w:val="none" w:sz="0" w:space="0" w:color="auto"/>
          </w:divBdr>
        </w:div>
        <w:div w:id="131558271">
          <w:marLeft w:val="0"/>
          <w:marRight w:val="0"/>
          <w:marTop w:val="0"/>
          <w:marBottom w:val="0"/>
          <w:divBdr>
            <w:top w:val="none" w:sz="0" w:space="0" w:color="auto"/>
            <w:left w:val="none" w:sz="0" w:space="0" w:color="auto"/>
            <w:bottom w:val="none" w:sz="0" w:space="0" w:color="auto"/>
            <w:right w:val="none" w:sz="0" w:space="0" w:color="auto"/>
          </w:divBdr>
        </w:div>
        <w:div w:id="752118586">
          <w:marLeft w:val="0"/>
          <w:marRight w:val="0"/>
          <w:marTop w:val="0"/>
          <w:marBottom w:val="0"/>
          <w:divBdr>
            <w:top w:val="none" w:sz="0" w:space="0" w:color="auto"/>
            <w:left w:val="none" w:sz="0" w:space="0" w:color="auto"/>
            <w:bottom w:val="none" w:sz="0" w:space="0" w:color="auto"/>
            <w:right w:val="none" w:sz="0" w:space="0" w:color="auto"/>
          </w:divBdr>
        </w:div>
        <w:div w:id="1572961759">
          <w:marLeft w:val="0"/>
          <w:marRight w:val="0"/>
          <w:marTop w:val="0"/>
          <w:marBottom w:val="0"/>
          <w:divBdr>
            <w:top w:val="none" w:sz="0" w:space="0" w:color="auto"/>
            <w:left w:val="none" w:sz="0" w:space="0" w:color="auto"/>
            <w:bottom w:val="none" w:sz="0" w:space="0" w:color="auto"/>
            <w:right w:val="none" w:sz="0" w:space="0" w:color="auto"/>
          </w:divBdr>
        </w:div>
        <w:div w:id="1777872652">
          <w:marLeft w:val="0"/>
          <w:marRight w:val="0"/>
          <w:marTop w:val="0"/>
          <w:marBottom w:val="0"/>
          <w:divBdr>
            <w:top w:val="none" w:sz="0" w:space="0" w:color="auto"/>
            <w:left w:val="none" w:sz="0" w:space="0" w:color="auto"/>
            <w:bottom w:val="none" w:sz="0" w:space="0" w:color="auto"/>
            <w:right w:val="none" w:sz="0" w:space="0" w:color="auto"/>
          </w:divBdr>
        </w:div>
        <w:div w:id="1710640441">
          <w:marLeft w:val="0"/>
          <w:marRight w:val="0"/>
          <w:marTop w:val="0"/>
          <w:marBottom w:val="0"/>
          <w:divBdr>
            <w:top w:val="none" w:sz="0" w:space="0" w:color="auto"/>
            <w:left w:val="none" w:sz="0" w:space="0" w:color="auto"/>
            <w:bottom w:val="none" w:sz="0" w:space="0" w:color="auto"/>
            <w:right w:val="none" w:sz="0" w:space="0" w:color="auto"/>
          </w:divBdr>
        </w:div>
        <w:div w:id="959610608">
          <w:marLeft w:val="0"/>
          <w:marRight w:val="0"/>
          <w:marTop w:val="0"/>
          <w:marBottom w:val="0"/>
          <w:divBdr>
            <w:top w:val="none" w:sz="0" w:space="0" w:color="auto"/>
            <w:left w:val="none" w:sz="0" w:space="0" w:color="auto"/>
            <w:bottom w:val="none" w:sz="0" w:space="0" w:color="auto"/>
            <w:right w:val="none" w:sz="0" w:space="0" w:color="auto"/>
          </w:divBdr>
        </w:div>
        <w:div w:id="115371068">
          <w:marLeft w:val="0"/>
          <w:marRight w:val="0"/>
          <w:marTop w:val="0"/>
          <w:marBottom w:val="0"/>
          <w:divBdr>
            <w:top w:val="none" w:sz="0" w:space="0" w:color="auto"/>
            <w:left w:val="none" w:sz="0" w:space="0" w:color="auto"/>
            <w:bottom w:val="none" w:sz="0" w:space="0" w:color="auto"/>
            <w:right w:val="none" w:sz="0" w:space="0" w:color="auto"/>
          </w:divBdr>
        </w:div>
        <w:div w:id="630593285">
          <w:marLeft w:val="0"/>
          <w:marRight w:val="0"/>
          <w:marTop w:val="0"/>
          <w:marBottom w:val="0"/>
          <w:divBdr>
            <w:top w:val="none" w:sz="0" w:space="0" w:color="auto"/>
            <w:left w:val="none" w:sz="0" w:space="0" w:color="auto"/>
            <w:bottom w:val="none" w:sz="0" w:space="0" w:color="auto"/>
            <w:right w:val="none" w:sz="0" w:space="0" w:color="auto"/>
          </w:divBdr>
        </w:div>
        <w:div w:id="1190413219">
          <w:marLeft w:val="0"/>
          <w:marRight w:val="0"/>
          <w:marTop w:val="0"/>
          <w:marBottom w:val="0"/>
          <w:divBdr>
            <w:top w:val="none" w:sz="0" w:space="0" w:color="auto"/>
            <w:left w:val="none" w:sz="0" w:space="0" w:color="auto"/>
            <w:bottom w:val="none" w:sz="0" w:space="0" w:color="auto"/>
            <w:right w:val="none" w:sz="0" w:space="0" w:color="auto"/>
          </w:divBdr>
        </w:div>
        <w:div w:id="1466434916">
          <w:marLeft w:val="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97641205">
      <w:bodyDiv w:val="1"/>
      <w:marLeft w:val="0"/>
      <w:marRight w:val="0"/>
      <w:marTop w:val="0"/>
      <w:marBottom w:val="0"/>
      <w:divBdr>
        <w:top w:val="none" w:sz="0" w:space="0" w:color="auto"/>
        <w:left w:val="none" w:sz="0" w:space="0" w:color="auto"/>
        <w:bottom w:val="none" w:sz="0" w:space="0" w:color="auto"/>
        <w:right w:val="none" w:sz="0" w:space="0" w:color="auto"/>
      </w:divBdr>
      <w:divsChild>
        <w:div w:id="1013723652">
          <w:marLeft w:val="0"/>
          <w:marRight w:val="0"/>
          <w:marTop w:val="0"/>
          <w:marBottom w:val="0"/>
          <w:divBdr>
            <w:top w:val="none" w:sz="0" w:space="0" w:color="auto"/>
            <w:left w:val="none" w:sz="0" w:space="0" w:color="auto"/>
            <w:bottom w:val="none" w:sz="0" w:space="0" w:color="auto"/>
            <w:right w:val="none" w:sz="0" w:space="0" w:color="auto"/>
          </w:divBdr>
        </w:div>
        <w:div w:id="1916475079">
          <w:marLeft w:val="0"/>
          <w:marRight w:val="0"/>
          <w:marTop w:val="0"/>
          <w:marBottom w:val="0"/>
          <w:divBdr>
            <w:top w:val="none" w:sz="0" w:space="0" w:color="auto"/>
            <w:left w:val="none" w:sz="0" w:space="0" w:color="auto"/>
            <w:bottom w:val="none" w:sz="0" w:space="0" w:color="auto"/>
            <w:right w:val="none" w:sz="0" w:space="0" w:color="auto"/>
          </w:divBdr>
        </w:div>
        <w:div w:id="2102530337">
          <w:marLeft w:val="0"/>
          <w:marRight w:val="0"/>
          <w:marTop w:val="0"/>
          <w:marBottom w:val="0"/>
          <w:divBdr>
            <w:top w:val="none" w:sz="0" w:space="0" w:color="auto"/>
            <w:left w:val="none" w:sz="0" w:space="0" w:color="auto"/>
            <w:bottom w:val="none" w:sz="0" w:space="0" w:color="auto"/>
            <w:right w:val="none" w:sz="0" w:space="0" w:color="auto"/>
          </w:divBdr>
        </w:div>
        <w:div w:id="1718822704">
          <w:marLeft w:val="0"/>
          <w:marRight w:val="0"/>
          <w:marTop w:val="0"/>
          <w:marBottom w:val="0"/>
          <w:divBdr>
            <w:top w:val="none" w:sz="0" w:space="0" w:color="auto"/>
            <w:left w:val="none" w:sz="0" w:space="0" w:color="auto"/>
            <w:bottom w:val="none" w:sz="0" w:space="0" w:color="auto"/>
            <w:right w:val="none" w:sz="0" w:space="0" w:color="auto"/>
          </w:divBdr>
        </w:div>
        <w:div w:id="106051767">
          <w:marLeft w:val="0"/>
          <w:marRight w:val="0"/>
          <w:marTop w:val="0"/>
          <w:marBottom w:val="0"/>
          <w:divBdr>
            <w:top w:val="none" w:sz="0" w:space="0" w:color="auto"/>
            <w:left w:val="none" w:sz="0" w:space="0" w:color="auto"/>
            <w:bottom w:val="none" w:sz="0" w:space="0" w:color="auto"/>
            <w:right w:val="none" w:sz="0" w:space="0" w:color="auto"/>
          </w:divBdr>
        </w:div>
        <w:div w:id="2101179191">
          <w:marLeft w:val="0"/>
          <w:marRight w:val="0"/>
          <w:marTop w:val="0"/>
          <w:marBottom w:val="0"/>
          <w:divBdr>
            <w:top w:val="none" w:sz="0" w:space="0" w:color="auto"/>
            <w:left w:val="none" w:sz="0" w:space="0" w:color="auto"/>
            <w:bottom w:val="none" w:sz="0" w:space="0" w:color="auto"/>
            <w:right w:val="none" w:sz="0" w:space="0" w:color="auto"/>
          </w:divBdr>
        </w:div>
        <w:div w:id="113906869">
          <w:marLeft w:val="0"/>
          <w:marRight w:val="0"/>
          <w:marTop w:val="0"/>
          <w:marBottom w:val="0"/>
          <w:divBdr>
            <w:top w:val="none" w:sz="0" w:space="0" w:color="auto"/>
            <w:left w:val="none" w:sz="0" w:space="0" w:color="auto"/>
            <w:bottom w:val="none" w:sz="0" w:space="0" w:color="auto"/>
            <w:right w:val="none" w:sz="0" w:space="0" w:color="auto"/>
          </w:divBdr>
        </w:div>
        <w:div w:id="99381436">
          <w:marLeft w:val="0"/>
          <w:marRight w:val="0"/>
          <w:marTop w:val="0"/>
          <w:marBottom w:val="0"/>
          <w:divBdr>
            <w:top w:val="none" w:sz="0" w:space="0" w:color="auto"/>
            <w:left w:val="none" w:sz="0" w:space="0" w:color="auto"/>
            <w:bottom w:val="none" w:sz="0" w:space="0" w:color="auto"/>
            <w:right w:val="none" w:sz="0" w:space="0" w:color="auto"/>
          </w:divBdr>
        </w:div>
        <w:div w:id="70083445">
          <w:marLeft w:val="0"/>
          <w:marRight w:val="0"/>
          <w:marTop w:val="0"/>
          <w:marBottom w:val="0"/>
          <w:divBdr>
            <w:top w:val="none" w:sz="0" w:space="0" w:color="auto"/>
            <w:left w:val="none" w:sz="0" w:space="0" w:color="auto"/>
            <w:bottom w:val="none" w:sz="0" w:space="0" w:color="auto"/>
            <w:right w:val="none" w:sz="0" w:space="0" w:color="auto"/>
          </w:divBdr>
        </w:div>
        <w:div w:id="1196692364">
          <w:marLeft w:val="0"/>
          <w:marRight w:val="0"/>
          <w:marTop w:val="0"/>
          <w:marBottom w:val="0"/>
          <w:divBdr>
            <w:top w:val="none" w:sz="0" w:space="0" w:color="auto"/>
            <w:left w:val="none" w:sz="0" w:space="0" w:color="auto"/>
            <w:bottom w:val="none" w:sz="0" w:space="0" w:color="auto"/>
            <w:right w:val="none" w:sz="0" w:space="0" w:color="auto"/>
          </w:divBdr>
        </w:div>
        <w:div w:id="481889490">
          <w:marLeft w:val="0"/>
          <w:marRight w:val="0"/>
          <w:marTop w:val="0"/>
          <w:marBottom w:val="0"/>
          <w:divBdr>
            <w:top w:val="none" w:sz="0" w:space="0" w:color="auto"/>
            <w:left w:val="none" w:sz="0" w:space="0" w:color="auto"/>
            <w:bottom w:val="none" w:sz="0" w:space="0" w:color="auto"/>
            <w:right w:val="none" w:sz="0" w:space="0" w:color="auto"/>
          </w:divBdr>
        </w:div>
        <w:div w:id="105466625">
          <w:marLeft w:val="0"/>
          <w:marRight w:val="0"/>
          <w:marTop w:val="0"/>
          <w:marBottom w:val="0"/>
          <w:divBdr>
            <w:top w:val="none" w:sz="0" w:space="0" w:color="auto"/>
            <w:left w:val="none" w:sz="0" w:space="0" w:color="auto"/>
            <w:bottom w:val="none" w:sz="0" w:space="0" w:color="auto"/>
            <w:right w:val="none" w:sz="0" w:space="0" w:color="auto"/>
          </w:divBdr>
        </w:div>
        <w:div w:id="403144493">
          <w:marLeft w:val="0"/>
          <w:marRight w:val="0"/>
          <w:marTop w:val="0"/>
          <w:marBottom w:val="0"/>
          <w:divBdr>
            <w:top w:val="none" w:sz="0" w:space="0" w:color="auto"/>
            <w:left w:val="none" w:sz="0" w:space="0" w:color="auto"/>
            <w:bottom w:val="none" w:sz="0" w:space="0" w:color="auto"/>
            <w:right w:val="none" w:sz="0" w:space="0" w:color="auto"/>
          </w:divBdr>
        </w:div>
        <w:div w:id="606959896">
          <w:marLeft w:val="0"/>
          <w:marRight w:val="0"/>
          <w:marTop w:val="0"/>
          <w:marBottom w:val="0"/>
          <w:divBdr>
            <w:top w:val="none" w:sz="0" w:space="0" w:color="auto"/>
            <w:left w:val="none" w:sz="0" w:space="0" w:color="auto"/>
            <w:bottom w:val="none" w:sz="0" w:space="0" w:color="auto"/>
            <w:right w:val="none" w:sz="0" w:space="0" w:color="auto"/>
          </w:divBdr>
        </w:div>
        <w:div w:id="172377072">
          <w:marLeft w:val="0"/>
          <w:marRight w:val="0"/>
          <w:marTop w:val="0"/>
          <w:marBottom w:val="0"/>
          <w:divBdr>
            <w:top w:val="none" w:sz="0" w:space="0" w:color="auto"/>
            <w:left w:val="none" w:sz="0" w:space="0" w:color="auto"/>
            <w:bottom w:val="none" w:sz="0" w:space="0" w:color="auto"/>
            <w:right w:val="none" w:sz="0" w:space="0" w:color="auto"/>
          </w:divBdr>
        </w:div>
        <w:div w:id="761756076">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15751952">
      <w:bodyDiv w:val="1"/>
      <w:marLeft w:val="0"/>
      <w:marRight w:val="0"/>
      <w:marTop w:val="0"/>
      <w:marBottom w:val="0"/>
      <w:divBdr>
        <w:top w:val="none" w:sz="0" w:space="0" w:color="auto"/>
        <w:left w:val="none" w:sz="0" w:space="0" w:color="auto"/>
        <w:bottom w:val="none" w:sz="0" w:space="0" w:color="auto"/>
        <w:right w:val="none" w:sz="0" w:space="0" w:color="auto"/>
      </w:divBdr>
      <w:divsChild>
        <w:div w:id="1873957164">
          <w:marLeft w:val="0"/>
          <w:marRight w:val="0"/>
          <w:marTop w:val="0"/>
          <w:marBottom w:val="0"/>
          <w:divBdr>
            <w:top w:val="none" w:sz="0" w:space="0" w:color="auto"/>
            <w:left w:val="none" w:sz="0" w:space="0" w:color="auto"/>
            <w:bottom w:val="none" w:sz="0" w:space="0" w:color="auto"/>
            <w:right w:val="none" w:sz="0" w:space="0" w:color="auto"/>
          </w:divBdr>
        </w:div>
        <w:div w:id="2020545160">
          <w:marLeft w:val="0"/>
          <w:marRight w:val="0"/>
          <w:marTop w:val="0"/>
          <w:marBottom w:val="0"/>
          <w:divBdr>
            <w:top w:val="none" w:sz="0" w:space="0" w:color="auto"/>
            <w:left w:val="none" w:sz="0" w:space="0" w:color="auto"/>
            <w:bottom w:val="none" w:sz="0" w:space="0" w:color="auto"/>
            <w:right w:val="none" w:sz="0" w:space="0" w:color="auto"/>
          </w:divBdr>
        </w:div>
        <w:div w:id="1484733374">
          <w:marLeft w:val="0"/>
          <w:marRight w:val="0"/>
          <w:marTop w:val="0"/>
          <w:marBottom w:val="0"/>
          <w:divBdr>
            <w:top w:val="none" w:sz="0" w:space="0" w:color="auto"/>
            <w:left w:val="none" w:sz="0" w:space="0" w:color="auto"/>
            <w:bottom w:val="none" w:sz="0" w:space="0" w:color="auto"/>
            <w:right w:val="none" w:sz="0" w:space="0" w:color="auto"/>
          </w:divBdr>
        </w:div>
        <w:div w:id="1522472038">
          <w:marLeft w:val="0"/>
          <w:marRight w:val="0"/>
          <w:marTop w:val="0"/>
          <w:marBottom w:val="0"/>
          <w:divBdr>
            <w:top w:val="none" w:sz="0" w:space="0" w:color="auto"/>
            <w:left w:val="none" w:sz="0" w:space="0" w:color="auto"/>
            <w:bottom w:val="none" w:sz="0" w:space="0" w:color="auto"/>
            <w:right w:val="none" w:sz="0" w:space="0" w:color="auto"/>
          </w:divBdr>
        </w:div>
        <w:div w:id="1218469224">
          <w:marLeft w:val="0"/>
          <w:marRight w:val="0"/>
          <w:marTop w:val="0"/>
          <w:marBottom w:val="0"/>
          <w:divBdr>
            <w:top w:val="none" w:sz="0" w:space="0" w:color="auto"/>
            <w:left w:val="none" w:sz="0" w:space="0" w:color="auto"/>
            <w:bottom w:val="none" w:sz="0" w:space="0" w:color="auto"/>
            <w:right w:val="none" w:sz="0" w:space="0" w:color="auto"/>
          </w:divBdr>
        </w:div>
        <w:div w:id="887110418">
          <w:marLeft w:val="0"/>
          <w:marRight w:val="0"/>
          <w:marTop w:val="0"/>
          <w:marBottom w:val="0"/>
          <w:divBdr>
            <w:top w:val="none" w:sz="0" w:space="0" w:color="auto"/>
            <w:left w:val="none" w:sz="0" w:space="0" w:color="auto"/>
            <w:bottom w:val="none" w:sz="0" w:space="0" w:color="auto"/>
            <w:right w:val="none" w:sz="0" w:space="0" w:color="auto"/>
          </w:divBdr>
        </w:div>
        <w:div w:id="1828549200">
          <w:marLeft w:val="0"/>
          <w:marRight w:val="0"/>
          <w:marTop w:val="0"/>
          <w:marBottom w:val="0"/>
          <w:divBdr>
            <w:top w:val="none" w:sz="0" w:space="0" w:color="auto"/>
            <w:left w:val="none" w:sz="0" w:space="0" w:color="auto"/>
            <w:bottom w:val="none" w:sz="0" w:space="0" w:color="auto"/>
            <w:right w:val="none" w:sz="0" w:space="0" w:color="auto"/>
          </w:divBdr>
        </w:div>
        <w:div w:id="201942718">
          <w:marLeft w:val="0"/>
          <w:marRight w:val="0"/>
          <w:marTop w:val="0"/>
          <w:marBottom w:val="0"/>
          <w:divBdr>
            <w:top w:val="none" w:sz="0" w:space="0" w:color="auto"/>
            <w:left w:val="none" w:sz="0" w:space="0" w:color="auto"/>
            <w:bottom w:val="none" w:sz="0" w:space="0" w:color="auto"/>
            <w:right w:val="none" w:sz="0" w:space="0" w:color="auto"/>
          </w:divBdr>
        </w:div>
        <w:div w:id="996227200">
          <w:marLeft w:val="0"/>
          <w:marRight w:val="0"/>
          <w:marTop w:val="0"/>
          <w:marBottom w:val="0"/>
          <w:divBdr>
            <w:top w:val="none" w:sz="0" w:space="0" w:color="auto"/>
            <w:left w:val="none" w:sz="0" w:space="0" w:color="auto"/>
            <w:bottom w:val="none" w:sz="0" w:space="0" w:color="auto"/>
            <w:right w:val="none" w:sz="0" w:space="0" w:color="auto"/>
          </w:divBdr>
        </w:div>
        <w:div w:id="1068501694">
          <w:marLeft w:val="0"/>
          <w:marRight w:val="0"/>
          <w:marTop w:val="0"/>
          <w:marBottom w:val="0"/>
          <w:divBdr>
            <w:top w:val="none" w:sz="0" w:space="0" w:color="auto"/>
            <w:left w:val="none" w:sz="0" w:space="0" w:color="auto"/>
            <w:bottom w:val="none" w:sz="0" w:space="0" w:color="auto"/>
            <w:right w:val="none" w:sz="0" w:space="0" w:color="auto"/>
          </w:divBdr>
        </w:div>
        <w:div w:id="1180269064">
          <w:marLeft w:val="0"/>
          <w:marRight w:val="0"/>
          <w:marTop w:val="0"/>
          <w:marBottom w:val="0"/>
          <w:divBdr>
            <w:top w:val="none" w:sz="0" w:space="0" w:color="auto"/>
            <w:left w:val="none" w:sz="0" w:space="0" w:color="auto"/>
            <w:bottom w:val="none" w:sz="0" w:space="0" w:color="auto"/>
            <w:right w:val="none" w:sz="0" w:space="0" w:color="auto"/>
          </w:divBdr>
        </w:div>
        <w:div w:id="80419581">
          <w:marLeft w:val="0"/>
          <w:marRight w:val="0"/>
          <w:marTop w:val="0"/>
          <w:marBottom w:val="0"/>
          <w:divBdr>
            <w:top w:val="none" w:sz="0" w:space="0" w:color="auto"/>
            <w:left w:val="none" w:sz="0" w:space="0" w:color="auto"/>
            <w:bottom w:val="none" w:sz="0" w:space="0" w:color="auto"/>
            <w:right w:val="none" w:sz="0" w:space="0" w:color="auto"/>
          </w:divBdr>
        </w:div>
        <w:div w:id="1191718568">
          <w:marLeft w:val="0"/>
          <w:marRight w:val="0"/>
          <w:marTop w:val="0"/>
          <w:marBottom w:val="0"/>
          <w:divBdr>
            <w:top w:val="none" w:sz="0" w:space="0" w:color="auto"/>
            <w:left w:val="none" w:sz="0" w:space="0" w:color="auto"/>
            <w:bottom w:val="none" w:sz="0" w:space="0" w:color="auto"/>
            <w:right w:val="none" w:sz="0" w:space="0" w:color="auto"/>
          </w:divBdr>
        </w:div>
        <w:div w:id="1078792101">
          <w:marLeft w:val="0"/>
          <w:marRight w:val="0"/>
          <w:marTop w:val="0"/>
          <w:marBottom w:val="0"/>
          <w:divBdr>
            <w:top w:val="none" w:sz="0" w:space="0" w:color="auto"/>
            <w:left w:val="none" w:sz="0" w:space="0" w:color="auto"/>
            <w:bottom w:val="none" w:sz="0" w:space="0" w:color="auto"/>
            <w:right w:val="none" w:sz="0" w:space="0" w:color="auto"/>
          </w:divBdr>
        </w:div>
        <w:div w:id="2003965043">
          <w:marLeft w:val="0"/>
          <w:marRight w:val="0"/>
          <w:marTop w:val="0"/>
          <w:marBottom w:val="0"/>
          <w:divBdr>
            <w:top w:val="none" w:sz="0" w:space="0" w:color="auto"/>
            <w:left w:val="none" w:sz="0" w:space="0" w:color="auto"/>
            <w:bottom w:val="none" w:sz="0" w:space="0" w:color="auto"/>
            <w:right w:val="none" w:sz="0" w:space="0" w:color="auto"/>
          </w:divBdr>
        </w:div>
        <w:div w:id="2085370354">
          <w:marLeft w:val="0"/>
          <w:marRight w:val="0"/>
          <w:marTop w:val="0"/>
          <w:marBottom w:val="0"/>
          <w:divBdr>
            <w:top w:val="none" w:sz="0" w:space="0" w:color="auto"/>
            <w:left w:val="none" w:sz="0" w:space="0" w:color="auto"/>
            <w:bottom w:val="none" w:sz="0" w:space="0" w:color="auto"/>
            <w:right w:val="none" w:sz="0" w:space="0" w:color="auto"/>
          </w:divBdr>
        </w:div>
      </w:divsChild>
    </w:div>
    <w:div w:id="1986007414">
      <w:bodyDiv w:val="1"/>
      <w:marLeft w:val="0"/>
      <w:marRight w:val="0"/>
      <w:marTop w:val="0"/>
      <w:marBottom w:val="0"/>
      <w:divBdr>
        <w:top w:val="none" w:sz="0" w:space="0" w:color="auto"/>
        <w:left w:val="none" w:sz="0" w:space="0" w:color="auto"/>
        <w:bottom w:val="none" w:sz="0" w:space="0" w:color="auto"/>
        <w:right w:val="none" w:sz="0" w:space="0" w:color="auto"/>
      </w:divBdr>
      <w:divsChild>
        <w:div w:id="1631784514">
          <w:marLeft w:val="0"/>
          <w:marRight w:val="0"/>
          <w:marTop w:val="0"/>
          <w:marBottom w:val="0"/>
          <w:divBdr>
            <w:top w:val="none" w:sz="0" w:space="0" w:color="auto"/>
            <w:left w:val="none" w:sz="0" w:space="0" w:color="auto"/>
            <w:bottom w:val="none" w:sz="0" w:space="0" w:color="auto"/>
            <w:right w:val="none" w:sz="0" w:space="0" w:color="auto"/>
          </w:divBdr>
        </w:div>
        <w:div w:id="1108891946">
          <w:marLeft w:val="0"/>
          <w:marRight w:val="0"/>
          <w:marTop w:val="0"/>
          <w:marBottom w:val="0"/>
          <w:divBdr>
            <w:top w:val="none" w:sz="0" w:space="0" w:color="auto"/>
            <w:left w:val="none" w:sz="0" w:space="0" w:color="auto"/>
            <w:bottom w:val="none" w:sz="0" w:space="0" w:color="auto"/>
            <w:right w:val="none" w:sz="0" w:space="0" w:color="auto"/>
          </w:divBdr>
        </w:div>
        <w:div w:id="126507828">
          <w:marLeft w:val="0"/>
          <w:marRight w:val="0"/>
          <w:marTop w:val="0"/>
          <w:marBottom w:val="0"/>
          <w:divBdr>
            <w:top w:val="none" w:sz="0" w:space="0" w:color="auto"/>
            <w:left w:val="none" w:sz="0" w:space="0" w:color="auto"/>
            <w:bottom w:val="none" w:sz="0" w:space="0" w:color="auto"/>
            <w:right w:val="none" w:sz="0" w:space="0" w:color="auto"/>
          </w:divBdr>
        </w:div>
        <w:div w:id="429812158">
          <w:marLeft w:val="0"/>
          <w:marRight w:val="0"/>
          <w:marTop w:val="0"/>
          <w:marBottom w:val="0"/>
          <w:divBdr>
            <w:top w:val="none" w:sz="0" w:space="0" w:color="auto"/>
            <w:left w:val="none" w:sz="0" w:space="0" w:color="auto"/>
            <w:bottom w:val="none" w:sz="0" w:space="0" w:color="auto"/>
            <w:right w:val="none" w:sz="0" w:space="0" w:color="auto"/>
          </w:divBdr>
        </w:div>
        <w:div w:id="372265769">
          <w:marLeft w:val="0"/>
          <w:marRight w:val="0"/>
          <w:marTop w:val="0"/>
          <w:marBottom w:val="0"/>
          <w:divBdr>
            <w:top w:val="none" w:sz="0" w:space="0" w:color="auto"/>
            <w:left w:val="none" w:sz="0" w:space="0" w:color="auto"/>
            <w:bottom w:val="none" w:sz="0" w:space="0" w:color="auto"/>
            <w:right w:val="none" w:sz="0" w:space="0" w:color="auto"/>
          </w:divBdr>
        </w:div>
        <w:div w:id="1092432411">
          <w:marLeft w:val="0"/>
          <w:marRight w:val="0"/>
          <w:marTop w:val="0"/>
          <w:marBottom w:val="0"/>
          <w:divBdr>
            <w:top w:val="none" w:sz="0" w:space="0" w:color="auto"/>
            <w:left w:val="none" w:sz="0" w:space="0" w:color="auto"/>
            <w:bottom w:val="none" w:sz="0" w:space="0" w:color="auto"/>
            <w:right w:val="none" w:sz="0" w:space="0" w:color="auto"/>
          </w:divBdr>
        </w:div>
        <w:div w:id="967398823">
          <w:marLeft w:val="0"/>
          <w:marRight w:val="0"/>
          <w:marTop w:val="0"/>
          <w:marBottom w:val="0"/>
          <w:divBdr>
            <w:top w:val="none" w:sz="0" w:space="0" w:color="auto"/>
            <w:left w:val="none" w:sz="0" w:space="0" w:color="auto"/>
            <w:bottom w:val="none" w:sz="0" w:space="0" w:color="auto"/>
            <w:right w:val="none" w:sz="0" w:space="0" w:color="auto"/>
          </w:divBdr>
        </w:div>
        <w:div w:id="1744989582">
          <w:marLeft w:val="0"/>
          <w:marRight w:val="0"/>
          <w:marTop w:val="0"/>
          <w:marBottom w:val="0"/>
          <w:divBdr>
            <w:top w:val="none" w:sz="0" w:space="0" w:color="auto"/>
            <w:left w:val="none" w:sz="0" w:space="0" w:color="auto"/>
            <w:bottom w:val="none" w:sz="0" w:space="0" w:color="auto"/>
            <w:right w:val="none" w:sz="0" w:space="0" w:color="auto"/>
          </w:divBdr>
        </w:div>
        <w:div w:id="1899394889">
          <w:marLeft w:val="0"/>
          <w:marRight w:val="0"/>
          <w:marTop w:val="0"/>
          <w:marBottom w:val="0"/>
          <w:divBdr>
            <w:top w:val="none" w:sz="0" w:space="0" w:color="auto"/>
            <w:left w:val="none" w:sz="0" w:space="0" w:color="auto"/>
            <w:bottom w:val="none" w:sz="0" w:space="0" w:color="auto"/>
            <w:right w:val="none" w:sz="0" w:space="0" w:color="auto"/>
          </w:divBdr>
        </w:div>
        <w:div w:id="731583109">
          <w:marLeft w:val="0"/>
          <w:marRight w:val="0"/>
          <w:marTop w:val="0"/>
          <w:marBottom w:val="0"/>
          <w:divBdr>
            <w:top w:val="none" w:sz="0" w:space="0" w:color="auto"/>
            <w:left w:val="none" w:sz="0" w:space="0" w:color="auto"/>
            <w:bottom w:val="none" w:sz="0" w:space="0" w:color="auto"/>
            <w:right w:val="none" w:sz="0" w:space="0" w:color="auto"/>
          </w:divBdr>
        </w:div>
        <w:div w:id="1894921285">
          <w:marLeft w:val="0"/>
          <w:marRight w:val="0"/>
          <w:marTop w:val="0"/>
          <w:marBottom w:val="0"/>
          <w:divBdr>
            <w:top w:val="none" w:sz="0" w:space="0" w:color="auto"/>
            <w:left w:val="none" w:sz="0" w:space="0" w:color="auto"/>
            <w:bottom w:val="none" w:sz="0" w:space="0" w:color="auto"/>
            <w:right w:val="none" w:sz="0" w:space="0" w:color="auto"/>
          </w:divBdr>
        </w:div>
        <w:div w:id="1454136962">
          <w:marLeft w:val="0"/>
          <w:marRight w:val="0"/>
          <w:marTop w:val="0"/>
          <w:marBottom w:val="0"/>
          <w:divBdr>
            <w:top w:val="none" w:sz="0" w:space="0" w:color="auto"/>
            <w:left w:val="none" w:sz="0" w:space="0" w:color="auto"/>
            <w:bottom w:val="none" w:sz="0" w:space="0" w:color="auto"/>
            <w:right w:val="none" w:sz="0" w:space="0" w:color="auto"/>
          </w:divBdr>
        </w:div>
        <w:div w:id="605113108">
          <w:marLeft w:val="0"/>
          <w:marRight w:val="0"/>
          <w:marTop w:val="0"/>
          <w:marBottom w:val="0"/>
          <w:divBdr>
            <w:top w:val="none" w:sz="0" w:space="0" w:color="auto"/>
            <w:left w:val="none" w:sz="0" w:space="0" w:color="auto"/>
            <w:bottom w:val="none" w:sz="0" w:space="0" w:color="auto"/>
            <w:right w:val="none" w:sz="0" w:space="0" w:color="auto"/>
          </w:divBdr>
        </w:div>
        <w:div w:id="1405568450">
          <w:marLeft w:val="0"/>
          <w:marRight w:val="0"/>
          <w:marTop w:val="0"/>
          <w:marBottom w:val="0"/>
          <w:divBdr>
            <w:top w:val="none" w:sz="0" w:space="0" w:color="auto"/>
            <w:left w:val="none" w:sz="0" w:space="0" w:color="auto"/>
            <w:bottom w:val="none" w:sz="0" w:space="0" w:color="auto"/>
            <w:right w:val="none" w:sz="0" w:space="0" w:color="auto"/>
          </w:divBdr>
        </w:div>
        <w:div w:id="343868487">
          <w:marLeft w:val="0"/>
          <w:marRight w:val="0"/>
          <w:marTop w:val="0"/>
          <w:marBottom w:val="0"/>
          <w:divBdr>
            <w:top w:val="none" w:sz="0" w:space="0" w:color="auto"/>
            <w:left w:val="none" w:sz="0" w:space="0" w:color="auto"/>
            <w:bottom w:val="none" w:sz="0" w:space="0" w:color="auto"/>
            <w:right w:val="none" w:sz="0" w:space="0" w:color="auto"/>
          </w:divBdr>
        </w:div>
        <w:div w:id="1645231968">
          <w:marLeft w:val="0"/>
          <w:marRight w:val="0"/>
          <w:marTop w:val="0"/>
          <w:marBottom w:val="0"/>
          <w:divBdr>
            <w:top w:val="none" w:sz="0" w:space="0" w:color="auto"/>
            <w:left w:val="none" w:sz="0" w:space="0" w:color="auto"/>
            <w:bottom w:val="none" w:sz="0" w:space="0" w:color="auto"/>
            <w:right w:val="none" w:sz="0" w:space="0" w:color="auto"/>
          </w:divBdr>
        </w:div>
      </w:divsChild>
    </w:div>
    <w:div w:id="1997568380">
      <w:bodyDiv w:val="1"/>
      <w:marLeft w:val="0"/>
      <w:marRight w:val="0"/>
      <w:marTop w:val="0"/>
      <w:marBottom w:val="0"/>
      <w:divBdr>
        <w:top w:val="none" w:sz="0" w:space="0" w:color="auto"/>
        <w:left w:val="none" w:sz="0" w:space="0" w:color="auto"/>
        <w:bottom w:val="none" w:sz="0" w:space="0" w:color="auto"/>
        <w:right w:val="none" w:sz="0" w:space="0" w:color="auto"/>
      </w:divBdr>
    </w:div>
    <w:div w:id="211111881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svg"/><Relationship Id="rId18" Type="http://schemas.openxmlformats.org/officeDocument/2006/relationships/image" Target="media/image12.sv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8.svg"/><Relationship Id="rId5" Type="http://schemas.openxmlformats.org/officeDocument/2006/relationships/webSettings" Target="webSettings.xml"/><Relationship Id="rId15" Type="http://schemas.openxmlformats.org/officeDocument/2006/relationships/image" Target="media/image10.sv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6.sv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578263-C941-4A6B-B363-F3E577A53ECF}">
  <we:reference id="wa104382081" version="1.55.1.0" store="pt-PT" storeType="OMEX"/>
  <we:alternateReferences>
    <we:reference id="wa104382081" version="1.55.1.0" store="" storeType="OMEX"/>
  </we:alternateReferences>
  <we:properties>
    <we:property name="MENDELEY_CITATIONS" value="[{&quot;citationID&quot;:&quot;MENDELEY_CITATION_85525f62-fb17-47b3-8e50-399830ec007f&quot;,&quot;properties&quot;:{&quot;noteIndex&quot;:0},&quot;isEdited&quot;:false,&quot;manualOverride&quot;:{&quot;isManuallyOverridden&quot;:false,&quot;citeprocText&quot;:&quot;(UNFCCC, 2023)&quot;,&quot;manualOverrideText&quot;:&quot;&quot;},&quot;citationTag&quot;:&quot;MENDELEY_CITATION_v3_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&quot;,&quot;citationItems&quot;:[{&quot;id&quot;:&quot;9cc86cff-5a46-38a5-baca-49cd25d4f491&quot;,&quot;itemData&quot;:{&quot;type&quot;:&quot;article-journal&quot;,&quot;id&quot;:&quot;9cc86cff-5a46-38a5-baca-49cd25d4f491&quot;,&quot;title&quot;:&quot;Conference of the Parties serving as the meeting of the Parties to the Paris Agreement&quot;,&quot;author&quot;:[{&quot;family&quot;:&quot;UNFCCC&quot;,&quot;given&quot;:&quot;&quot;,&quot;parse-names&quot;:false,&quot;dropping-particle&quot;:&quot;&quot;,&quot;non-dropping-particle&quot;:&quot;&quot;}],&quot;container-title&quot;:&quot;United Nations Framework Convention on Climate Change&quot;,&quot;issued&quot;:{&quot;date-parts&quot;:[[2023,12]]},&quot;abstract&quot;:&quot;Recalling Article 2, paragraph 1, of the Paris Agreement, which provides that the Agreement, in enhancing the implementation of the Convention, including its objective, aims to strengthen the global response to the threat of climate change, in the context of sustainable development and efforts to eradicate poverty, Also recalling Article 2, paragraph 2, of the Paris Agreement, which provides that the Agreement will be implemented to reflect equity and the principle of common but differentiated responsibilities and respective capabilities, in the light of different national circumstances, Further recalling, as provided in Article 14, paragraph 1, of the Paris Agreement, that the Conference of the Parties serving as the meeting of the Parties to the Paris Agreement shall periodically take stock of the implementation of the Paris Agreement to assess the collective progress towards achieving the purpose of the Agreement and its long-term goals, and that it shall do so in a comprehensive and facilitative manner, considering mitigation, adaptation and the means of implementation and support, and in the light of equity and the best available science, Recalling, as provided in Article 14, paragraph 3, of the Paris Agreement, that the outcome of the global stocktake shall inform Parties in updating and enhancing, in a nationally determined manner, their actions and support in accordance with the relevant provisions of the Agreement, as well as in enhancing international cooperation for climate action,&quot;,&quot;container-title-short&quot;:&quot;&quot;},&quot;isTemporary&quot;:false}]},{&quot;citationID&quot;:&quot;MENDELEY_CITATION_4715dd61-4619-48be-a072-2deffee93be7&quot;,&quot;properties&quot;:{&quot;noteIndex&quot;:0},&quot;isEdited&quot;:false,&quot;manualOverride&quot;:{&quot;isManuallyOverridden&quot;:false,&quot;citeprocText&quot;:&quot;(WANG; WU, 2023)&quot;,&quot;manualOverrideText&quot;:&quot;&quot;},&quot;citationTag&quot;:&quot;MENDELEY_CITATION_v3_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&quot;,&quot;citationItems&quot;:[{&quot;id&quot;:&quot;1194fcd6-61a1-3764-b832-6e544dd78e19&quot;,&quot;itemData&quot;:{&quot;type&quot;:&quot;article-journal&quot;,&quot;id&quot;:&quot;1194fcd6-61a1-3764-b832-6e544dd78e19&quot;,&quot;title&quot;:&quot;Thermochemical conversion of biomass: Potential future prospects&quot;,&quot;author&quot;:[{&quot;family&quot;:&quot;Wang&quot;,&quot;given&quot;:&quot;Yuzhuo&quot;,&quot;parse-names&quot;:false,&quot;dropping-particle&quot;:&quot;&quot;,&quot;non-dropping-particle&quot;:&quot;&quot;},{&quot;family&quot;:&quot;Wu&quot;,&quot;given&quot;:&quot;Jun Jie&quot;,&quot;parse-names&quot;:false,&quot;dropping-particle&quot;:&quot;&quot;,&quot;non-dropping-particle&quot;:&quot;&quot;}],&quot;container-title&quot;:&quot;Renewable and Sustainable Energy Reviews&quot;,&quot;accessed&quot;:{&quot;date-parts&quot;:[[2023,12,17]]},&quot;DOI&quot;:&quot;10.1016/J.RSER.2023.113754&quot;,&quot;ISSN&quot;:&quot;1364-0321&quot;,&quot;issued&quot;:{&quot;date-parts&quot;:[[2023,11,1]]},&quot;page&quot;:&quot;113754&quot;,&quot;abstract&quot;:&quot;The thermochemical conversion of biomass is potentially vital to meeting global demand for sustainable transport fuels so besides combustion; torrefaction, liquefaction, pyrolysis and gasification are reviewed. The merits and demerits of these processes and examples of industrial applications are evaluated, and two promising avenues for future development are identified. The future of biomass upgrading via thermochemical processing will depend on sector coupling, both within the energy sector and with sectors such as food production. Owing to environmental constraints and the need to maintain food production, the availability of traditional feedstocks for biofuels, such as corn, will be limited in the future. Now given the ambitious targets for sustainable aviation fuel – a higher quality fuel – reserving appropriate feedstocks for aviation fuel will be necessary. Such a policy would open opportunities for the commercial development of the sustainable production of such liquid fuels via liquefaction and pyrolysis. The second avenue of opportunity links to the fact that biomass in the form of wooden pellets has established itself as an essential fuel. In the UK and elsewhere, it is already contributing to the decarbonisation of the electricity grids. So worldwide, a positive future for biomass combustion, aided where appropriate by torrefaction, is envisaged as increasingly crucial for the abatement of greenhouse gas emissions. Alongside battery storage and pumped hydroelectric storage, the contribution of biomass processes, such as torrefaction, to tackling the storage problem arising from the intermittent nature of wind and solar energy has been clarified for the first time.&quot;,&quot;publisher&quot;:&quot;Pergamon&quot;,&quot;volume&quot;:&quot;187&quot;,&quot;container-title-short&quot;:&quot;&quot;},&quot;isTemporary&quot;:false}]},{&quot;citationID&quot;:&quot;MENDELEY_CITATION_70b5f1d5-fefb-4111-9e8b-55ff03834dfb&quot;,&quot;properties&quot;:{&quot;noteIndex&quot;:0},&quot;isEdited&quot;:false,&quot;manualOverride&quot;:{&quot;isManuallyOverridden&quot;:false,&quot;citeprocText&quot;:&quot;(PEREA-MORENO; SAMERÓN-MANZANO; PEREA-MORENO, 2019)&quot;,&quot;manualOverrideText&quot;:&quot;&quot;},&quot;citationTag&quot;:&quot;MENDELEY_CITATION_v3_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&quot;,&quot;citationItems&quot;:[{&quot;id&quot;:&quot;75e3e4e8-79a5-3c33-a73d-c3d7294769e6&quot;,&quot;itemData&quot;:{&quot;type&quot;:&quot;article-journal&quot;,&quot;id&quot;:&quot;75e3e4e8-79a5-3c33-a73d-c3d7294769e6&quot;,&quot;title&quot;:&quot;Biomass as renewable energy: Worldwide research trends&quot;,&quot;author&quot;:[{&quot;family&quot;:&quot;Perea-Moreno&quot;,&quot;given&quot;:&quot;Miguel Angel&quot;,&quot;parse-names&quot;:false,&quot;dropping-particle&quot;:&quot;&quot;,&quot;non-dropping-particle&quot;:&quot;&quot;},{&quot;family&quot;:&quot;Samerón-Manzano&quot;,&quot;given&quot;:&quot;Esther&quot;,&quot;parse-names&quot;:false,&quot;dropping-particle&quot;:&quot;&quot;,&quot;non-dropping-particle&quot;:&quot;&quot;},{&quot;family&quot;:&quot;Perea-Moreno&quot;,&quot;given&quot;:&quot;Alberto Jesus&quot;,&quot;parse-names&quot;:false,&quot;dropping-particle&quot;:&quot;&quot;,&quot;non-dropping-particle&quot;:&quot;&quot;}],&quot;container-title&quot;:&quot;Sustainability (Switzerland)&quot;,&quot;accessed&quot;:{&quot;date-parts&quot;:[[2023,12,17]]},&quot;DOI&quot;:&quot;10.3390/SU11030863&quot;,&quot;ISSN&quot;:&quot;20711050&quot;,&quot;issued&quot;:{&quot;date-parts&quot;:[[2019,2,7]]},&quot;abstract&quot;:&quot;The world's population continues to grow at a high rate, such that today's population is twice that of 1960, and is projected to increase further to 9 billion by 2050. This situation has brought about a situation in which the percentage of the global energy used in cities is increasing considerably. Biomass is a resource that is present in a variety of different materials: wood, sawdust, straw, seed waste, manure, paper waste, household waste, wastewater, etc. Biomass resources have traditionally been used, and their use is becoming increasingly important due to their economic potential, as there are significant annual volumes of agricultural production, whose by-products can be used as a source of energy and are even being promoted as so-called energy crops, specifically for this purpose. The main objective of this work was to analyze the state of research and trends in biomass for renewable energy from 1978 to 2018 to help the research community understand the current situation and future trends, as well as the situation of countries in the international context, all of which provides basic information to facilitate decision-making by those responsible for scientific policy. The main countries that are investigating the subject of biomass as a renewable energy, as measured by scientific production, are the United States, followed by China, India, Germany and Italy. The most productive institutions in this field are the Chinese Academy of Sciences, followed by the National Renewable Energy Laboratory, Danmarks Tekniske Universitet and the Ministry of Education in China. This study also identifies communities based on the keywords of the publications obtained from a bibliographic search. Six communities or clusters were found. The two most important are focused on obtaining liquid fuels from biomass. Finally, based on the collaboration between countries and biomass research, eight clusters were observed. All this is centered on three countries belonging to different clusters: USA, India and the UK.&quot;,&quot;publisher&quot;:&quot;MDPI&quot;,&quot;issue&quot;:&quot;3&quot;,&quot;volume&quot;:&quot;11&quot;,&quot;container-title-short&quot;:&quot;&quot;},&quot;isTemporary&quot;:false}]},{&quot;citationID&quot;:&quot;MENDELEY_CITATION_feef3aba-b314-4042-8fad-79512d73739c&quot;,&quot;properties&quot;:{&quot;noteIndex&quot;:0},&quot;isEdited&quot;:false,&quot;manualOverride&quot;:{&quot;isManuallyOverridden&quot;:false,&quot;citeprocText&quot;:&quot;(MOTTA et al., 2018)&quot;,&quot;manualOverrideText&quot;:&quot;&quot;},&quot;citationTag&quot;:&quot;MENDELEY_CITATION_v3_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&quot;,&quot;citationItems&quot;:[{&quot;id&quot;:&quot;2e135fb4-1111-3e1d-a99e-d0d0e3ac406b&quot;,&quot;itemData&quot;:{&quot;type&quot;:&quot;article-journal&quot;,&quot;id&quot;:&quot;2e135fb4-1111-3e1d-a99e-d0d0e3ac406b&quot;,&quot;title&quot;:&quot;Biomass gasification in fluidized beds: A review of biomass moisture content and operating pressure effects&quot;,&quot;author&quot;:[{&quot;family&quot;:&quot;Motta&quot;,&quot;given&quot;:&quot;Ingrid Lopes&quot;,&quot;parse-names&quot;:false,&quot;dropping-particle&quot;:&quot;&quot;,&quot;non-dropping-particle&quot;:&quot;&quot;},{&quot;family&quot;:&quot;Miranda&quot;,&quot;given&quot;:&quot;Nahieh Toscano&quot;,&quot;parse-names&quot;:false,&quot;dropping-particle&quot;:&quot;&quot;,&quot;non-dropping-particle&quot;:&quot;&quot;},{&quot;family&quot;:&quot;Maciel Filho&quot;,&quot;given&quot;:&quot;Rubens&quot;,&quot;parse-names&quot;:false,&quot;dropping-particle&quot;:&quot;&quot;,&quot;non-dropping-particle&quot;:&quot;&quot;},{&quot;family&quot;:&quot;Wolf Maciel&quot;,&quot;given&quot;:&quot;Maria Regina&quot;,&quot;parse-names&quot;:false,&quot;dropping-particle&quot;:&quot;&quot;,&quot;non-dropping-particle&quot;:&quot;&quot;}],&quot;container-title&quot;:&quot;Renewable and Sustainable Energy Reviews&quot;,&quot;accessed&quot;:{&quot;date-parts&quot;:[[2023,9,5]]},&quot;DOI&quot;:&quot;10.1016/J.RSER.2018.06.042&quot;,&quot;ISSN&quot;:&quot;1364-0321&quot;,&quot;issued&quot;:{&quot;date-parts&quot;:[[2018,10,1]]},&quot;page&quot;:&quot;998-1023&quot;,&quot;abstract&quot;:&quot;The global dependence on fossil reserves as well as the environmental aspects related to them are some of the factors that propel research on renewable energy forms. Gasification, a thermochemical process that converts carbonaceous resources into syngas, is an advantageous alternative due to its relatively low costs, high efficiencies, and syngas’ wide variety of applications. Although gasification is a very promising heat, power, and fuel production technique, there is still a field of improvement in gasification in fluidized beds when it comes to operation under high pressure and with feedstocks containing moderate or high moisture contents. Thus, to provide enough information to address such questions, the present work aims at bringing an overview of gasification concepts, as well as an in-depth discussion based on simulation, laboratory- and demonstration-scale works of the effects of biomass water content and pressure on different parameters of several fluidized bed gasifiers. Moreover, diverse strategies for handling high-moisture content biomass materials are presented, as well as the achievements and technical difficulties encountered by worldwide development and demonstration plant projects that designed and used pressurized fluidized-bed gasifiers.&quot;,&quot;publisher&quot;:&quot;Pergamon&quot;,&quot;volume&quot;:&quot;94&quot;,&quot;container-title-short&quot;:&quot;&quot;},&quot;isTemporary&quot;:false}]},{&quot;citationID&quot;:&quot;MENDELEY_CITATION_17b7dcd0-7c5a-4db7-90fa-21eb2c46fd99&quot;,&quot;properties&quot;:{&quot;noteIndex&quot;:0},&quot;isEdited&quot;:false,&quot;manualOverride&quot;:{&quot;isManuallyOverridden&quot;:false,&quot;citeprocText&quot;:&quot;(DENG et al., 2023)&quot;,&quot;manualOverrideText&quot;:&quot;&quot;},&quot;citationTag&quot;:&quot;MENDELEY_CITATION_v3_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&quot;,&quot;citationItems&quot;:[{&quot;id&quot;:&quot;cfc86c49-5ec4-37e2-9435-ea760cfd4e20&quot;,&quot;itemData&quot;:{&quot;type&quot;:&quot;article-journal&quot;,&quot;id&quot;:&quot;cfc86c49-5ec4-37e2-9435-ea760cfd4e20&quot;,&quot;title&quot;:&quot;Catalytic conversion of lignocellulosic biomass into chemicals and fuels&quot;,&quot;author&quot;:[{&quot;family&quot;:&quot;Deng&quot;,&quot;given&quot;:&quot;Weiping&quot;,&quot;parse-names&quot;:false,&quot;dropping-particle&quot;:&quot;&quot;,&quot;non-dropping-particle&quot;:&quot;&quot;},{&quot;family&quot;:&quot;Feng&quot;,&quot;given&quot;:&quot;Yunchao&quot;,&quot;parse-names&quot;:false,&quot;dropping-particle&quot;:&quot;&quot;,&quot;non-dropping-particle&quot;:&quot;&quot;},{&quot;family&quot;:&quot;Fu&quot;,&quot;given&quot;:&quot;Jie&quot;,&quot;parse-names&quot;:false,&quot;dropping-particle&quot;:&quot;&quot;,&quot;non-dropping-particle&quot;:&quot;&quot;},{&quot;family&quot;:&quot;Guo&quot;,&quot;given&quot;:&quot;Haiwei&quot;,&quot;parse-names&quot;:false,&quot;dropping-particle&quot;:&quot;&quot;,&quot;non-dropping-particle&quot;:&quot;&quot;},{&quot;family&quot;:&quot;Guo&quot;,&quot;given&quot;:&quot;Yong&quot;,&quot;parse-names&quot;:false,&quot;dropping-particle&quot;:&quot;&quot;,&quot;non-dropping-particle&quot;:&quot;&quot;},{&quot;family&quot;:&quot;Han&quot;,&quot;given&quot;:&quot;Buxing&quot;,&quot;parse-names&quot;:false,&quot;dropping-particle&quot;:&quot;&quot;,&quot;non-dropping-particle&quot;:&quot;&quot;},{&quot;family&quot;:&quot;Jiang&quot;,&quot;given&quot;:&quot;Zhicheng&quot;,&quot;parse-names&quot;:false,&quot;dropping-particle&quot;:&quot;&quot;,&quot;non-dropping-particle&quot;:&quot;&quot;},{&quot;family&quot;:&quot;Kong&quot;,&quot;given&quot;:&quot;Lingzhao&quot;,&quot;parse-names&quot;:false,&quot;dropping-particle&quot;:&quot;&quot;,&quot;non-dropping-particle&quot;:&quot;&quot;},{&quot;family&quot;:&quot;Li&quot;,&quot;given&quot;:&quot;Changzhi&quot;,&quot;parse-names&quot;:false,&quot;dropping-particle&quot;:&quot;&quot;,&quot;non-dropping-particle&quot;:&quot;&quot;},{&quot;family&quot;:&quot;Liu&quot;,&quot;given&quot;:&quot;Haichao&quot;,&quot;parse-names&quot;:false,&quot;dropping-particle&quot;:&quot;&quot;,&quot;non-dropping-particle&quot;:&quot;&quot;},{&quot;family&quot;:&quot;Nguyen&quot;,&quot;given&quot;:&quot;Phuc T.T.&quot;,&quot;parse-names&quot;:false,&quot;dropping-particle&quot;:&quot;&quot;,&quot;non-dropping-particle&quot;:&quot;&quot;},{&quot;family&quot;:&quot;Ren&quot;,&quot;given&quot;:&quot;Puning&quot;,&quot;parse-names&quot;:false,&quot;dropping-particle&quot;:&quot;&quot;,&quot;non-dropping-particle&quot;:&quot;&quot;},{&quot;family&quot;:&quot;Wang&quot;,&quot;given&quot;:&quot;Feng&quot;,&quot;parse-names&quot;:false,&quot;dropping-particle&quot;:&quot;&quot;,&quot;non-dropping-particle&quot;:&quot;&quot;},{&quot;family&quot;:&quot;Wang&quot;,&quot;given&quot;:&quot;Shuai&quot;,&quot;parse-names&quot;:false,&quot;dropping-particle&quot;:&quot;&quot;,&quot;non-dropping-particle&quot;:&quot;&quot;},{&quot;family&quot;:&quot;Wang&quot;,&quot;given&quot;:&quot;Yanqin&quot;,&quot;parse-names&quot;:false,&quot;dropping-particle&quot;:&quot;&quot;,&quot;non-dropping-particle&quot;:&quot;&quot;},{&quot;family&quot;:&quot;Wang&quot;,&quot;given&quot;:&quot;Ye&quot;,&quot;parse-names&quot;:false,&quot;dropping-particle&quot;:&quot;&quot;,&quot;non-dropping-particle&quot;:&quot;&quot;},{&quot;family&quot;:&quot;Wong&quot;,&quot;given&quot;:&quot;Sie Shing&quot;,&quot;parse-names&quot;:false,&quot;dropping-particle&quot;:&quot;&quot;,&quot;non-dropping-particle&quot;:&quot;&quot;},{&quot;family&quot;:&quot;Yan&quot;,&quot;given&quot;:&quot;Kai&quot;,&quot;parse-names&quot;:false,&quot;dropping-particle&quot;:&quot;&quot;,&quot;non-dropping-particle&quot;:&quot;&quot;},{&quot;family&quot;:&quot;Yan&quot;,&quot;given&quot;:&quot;Ning&quot;,&quot;parse-names&quot;:false,&quot;dropping-particle&quot;:&quot;&quot;,&quot;non-dropping-particle&quot;:&quot;&quot;},{&quot;family&quot;:&quot;Yang&quot;,&quot;given&quot;:&quot;Xiaofei&quot;,&quot;parse-names&quot;:false,&quot;dropping-particle&quot;:&quot;&quot;,&quot;non-dropping-particle&quot;:&quot;&quot;},{&quot;family&quot;:&quot;Zhang&quot;,&quot;given&quot;:&quot;Yuanbao&quot;,&quot;parse-names&quot;:false,&quot;dropping-particle&quot;:&quot;&quot;,&quot;non-dropping-particle&quot;:&quot;&quot;},{&quot;family&quot;:&quot;Zhang&quot;,&quot;given&quot;:&quot;Zhanrong&quot;,&quot;parse-names&quot;:false,&quot;dropping-particle&quot;:&quot;&quot;,&quot;non-dropping-particle&quot;:&quot;&quot;},{&quot;family&quot;:&quot;Zeng&quot;,&quot;given&quot;:&quot;Xianhai&quot;,&quot;parse-names&quot;:false,&quot;dropping-particle&quot;:&quot;&quot;,&quot;non-dropping-particle&quot;:&quot;&quot;},{&quot;family&quot;:&quot;Zhou&quot;,&quot;given&quot;:&quot;Hui&quot;,&quot;parse-names&quot;:false,&quot;dropping-particle&quot;:&quot;&quot;,&quot;non-dropping-particle&quot;:&quot;&quot;}],&quot;container-title&quot;:&quot;Green Energy &amp; Environment&quot;,&quot;accessed&quot;:{&quot;date-parts&quot;:[[2024,10,8]]},&quot;DOI&quot;:&quot;10.1016/J.GEE.2022.07.003&quot;,&quot;ISSN&quot;:&quot;2468-0257&quot;,&quot;issued&quot;:{&quot;date-parts&quot;:[[2023,2,1]]},&quot;page&quot;:&quot;10-114&quot;,&quot;abstract&quot;:&quot;In the search of alternative resources to make commodity chemicals and transportation fuels for a low carbon future, lignocellulosic biomass with over 180-billion-ton annual production rate has been identified as a promising feedstock. This review focuses on the state-of-the-art catalytic transformation of lignocellulosic biomass into value-added chemicals and fuels. Following a brief introduction on the structure, major resources and pretreatment methods of lignocellulosic biomass, the catalytic conversion of three main components, i.e., cellulose, hemicellulose and lignin, into various compounds are comprehensively discussed. Either in separate steps or in one-pot, cellulose and hemicellulose are hydrolyzed into sugars and upgraded into oxygen-containing chemicals such as 5-HMF, furfural, polyols, and organic acids, or even nitrogen-containing chemicals such as amino acids. On the other hand, lignin is first depolymerized into phenols, catechols, guaiacols, aldehydes and ketones, and then further transformed into hydrocarbon fuels, bioplastic precursors and bioactive compounds. The review then introduces the transformations of whole biomass via catalytic gasification, catalytic pyrolysis, as well as emerging strategies. Finally, opportunities, challenges and prospective of woody biomass valorization are highlighted.&quot;,&quot;publisher&quot;:&quot;Elsevier&quot;,&quot;issue&quot;:&quot;1&quot;,&quot;volume&quot;:&quot;8&quot;,&quot;container-title-short&quot;:&quot;&quot;},&quot;isTemporary&quot;:false}]},{&quot;citationID&quot;:&quot;MENDELEY_CITATION_2cf77e40-ff5c-4df2-a536-d0751e9ccf42&quot;,&quot;properties&quot;:{&quot;noteIndex&quot;:0},&quot;isEdited&quot;:false,&quot;manualOverride&quot;:{&quot;isManuallyOverridden&quot;:false,&quot;citeprocText&quot;:&quot;(BRANDT et al., 2013)&quot;,&quot;manualOverrideText&quot;:&quot;&quot;},&quot;citationTag&quot;:&quot;MENDELEY_CITATION_v3_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&quot;,&quot;citationItems&quot;:[{&quot;id&quot;:&quot;9d2ae3e2-3eda-3d2b-b4f4-06ee162ac908&quot;,&quot;itemData&quot;:{&quot;type&quot;:&quot;article&quot;,&quot;id&quot;:&quot;9d2ae3e2-3eda-3d2b-b4f4-06ee162ac908&quot;,&quot;title&quot;:&quot;Deconstruction of lignocellulosic biomass with ionic liquids&quot;,&quot;author&quot;:[{&quot;family&quot;:&quot;Brandt&quot;,&quot;given&quot;:&quot;Agnieszka&quot;,&quot;parse-names&quot;:false,&quot;dropping-particle&quot;:&quot;&quot;,&quot;non-dropping-particle&quot;:&quot;&quot;},{&quot;family&quot;:&quot;Gräsvik&quot;,&quot;given&quot;:&quot;John&quot;,&quot;parse-names&quot;:false,&quot;dropping-particle&quot;:&quot;&quot;,&quot;non-dropping-particle&quot;:&quot;&quot;},{&quot;family&quot;:&quot;Hallett&quot;,&quot;given&quot;:&quot;Jason P.&quot;,&quot;parse-names&quot;:false,&quot;dropping-particle&quot;:&quot;&quot;,&quot;non-dropping-particle&quot;:&quot;&quot;},{&quot;family&quot;:&quot;Welton&quot;,&quot;given&quot;:&quot;Tom&quot;,&quot;parse-names&quot;:false,&quot;dropping-particle&quot;:&quot;&quot;,&quot;non-dropping-particle&quot;:&quot;&quot;}],&quot;container-title&quot;:&quot;Green Chemistry&quot;,&quot;DOI&quot;:&quot;10.1039/c2gc36364j&quot;,&quot;ISSN&quot;:&quot;14639270&quot;,&quot;issued&quot;:{&quot;date-parts&quot;:[[2013]]},&quot;page&quot;:&quot;550-583&quot;,&quot;abstract&quot;:&quot;This paper reviews the application of ionic liquids to the deconstruction and fractionation of lignocellulosic biomass, in a process step that is commonly called pretreatment. It is divided into four parts: the first gives background information on lignocellulosic biomass and ionic liquids; the second focuses on the solubility of lignocellulosic biomass (and the individual biopolymers within it) in ionic liquids; the third emphasises the deconstruction effects brought about by the use of ionic liquids as a solvent; the fourth part deals with practical considerations regarding the design of ionic liquid based deconstruction processes. © 2013 The Royal Society of Chemistry.&quot;,&quot;publisher&quot;:&quot;Royal Society of Chemistry&quot;,&quot;issue&quot;:&quot;3&quot;,&quot;volume&quot;:&quot;15&quot;,&quot;container-title-short&quot;:&quot;&quot;},&quot;isTemporary&quot;:false}]},{&quot;citationID&quot;:&quot;MENDELEY_CITATION_e2680e3c-1a7f-401b-9005-657d7380a009&quot;,&quot;properties&quot;:{&quot;noteIndex&quot;:0},&quot;isEdited&quot;:false,&quot;manualOverride&quot;:{&quot;isManuallyOverridden&quot;:false,&quot;citeprocText&quot;:&quot;(MOTTA et al., 2018)&quot;,&quot;manualOverrideText&quot;:&quot;&quot;},&quot;citationTag&quot;:&quot;MENDELEY_CITATION_v3_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&quot;,&quot;citationItems&quot;:[{&quot;id&quot;:&quot;2e135fb4-1111-3e1d-a99e-d0d0e3ac406b&quot;,&quot;itemData&quot;:{&quot;type&quot;:&quot;article-journal&quot;,&quot;id&quot;:&quot;2e135fb4-1111-3e1d-a99e-d0d0e3ac406b&quot;,&quot;title&quot;:&quot;Biomass gasification in fluidized beds: A review of biomass moisture content and operating pressure effects&quot;,&quot;author&quot;:[{&quot;family&quot;:&quot;Motta&quot;,&quot;given&quot;:&quot;Ingrid Lopes&quot;,&quot;parse-names&quot;:false,&quot;dropping-particle&quot;:&quot;&quot;,&quot;non-dropping-particle&quot;:&quot;&quot;},{&quot;family&quot;:&quot;Miranda&quot;,&quot;given&quot;:&quot;Nahieh Toscano&quot;,&quot;parse-names&quot;:false,&quot;dropping-particle&quot;:&quot;&quot;,&quot;non-dropping-particle&quot;:&quot;&quot;},{&quot;family&quot;:&quot;Maciel Filho&quot;,&quot;given&quot;:&quot;Rubens&quot;,&quot;parse-names&quot;:false,&quot;dropping-particle&quot;:&quot;&quot;,&quot;non-dropping-particle&quot;:&quot;&quot;},{&quot;family&quot;:&quot;Wolf Maciel&quot;,&quot;given&quot;:&quot;Maria Regina&quot;,&quot;parse-names&quot;:false,&quot;dropping-particle&quot;:&quot;&quot;,&quot;non-dropping-particle&quot;:&quot;&quot;}],&quot;container-title&quot;:&quot;Renewable and Sustainable Energy Reviews&quot;,&quot;accessed&quot;:{&quot;date-parts&quot;:[[2023,9,5]]},&quot;DOI&quot;:&quot;10.1016/J.RSER.2018.06.042&quot;,&quot;ISSN&quot;:&quot;1364-0321&quot;,&quot;issued&quot;:{&quot;date-parts&quot;:[[2018,10,1]]},&quot;page&quot;:&quot;998-1023&quot;,&quot;abstract&quot;:&quot;The global dependence on fossil reserves as well as the environmental aspects related to them are some of the factors that propel research on renewable energy forms. Gasification, a thermochemical process that converts carbonaceous resources into syngas, is an advantageous alternative due to its relatively low costs, high efficiencies, and syngas’ wide variety of applications. Although gasification is a very promising heat, power, and fuel production technique, there is still a field of improvement in gasification in fluidized beds when it comes to operation under high pressure and with feedstocks containing moderate or high moisture contents. Thus, to provide enough information to address such questions, the present work aims at bringing an overview of gasification concepts, as well as an in-depth discussion based on simulation, laboratory- and demonstration-scale works of the effects of biomass water content and pressure on different parameters of several fluidized bed gasifiers. Moreover, diverse strategies for handling high-moisture content biomass materials are presented, as well as the achievements and technical difficulties encountered by worldwide development and demonstration plant projects that designed and used pressurized fluidized-bed gasifiers.&quot;,&quot;publisher&quot;:&quot;Pergamon&quot;,&quot;volume&quot;:&quot;94&quot;,&quot;container-title-short&quot;:&quot;&quot;},&quot;isTemporary&quot;:false}]},{&quot;citationID&quot;:&quot;MENDELEY_CITATION_ffa1fc71-c9ab-4051-8785-bef6b4db9402&quot;,&quot;properties&quot;:{&quot;noteIndex&quot;:0},&quot;isEdited&quot;:false,&quot;manualOverride&quot;:{&quot;isManuallyOverridden&quot;:false,&quot;citeprocText&quot;:&quot;(CHAKRABORTY; DUNFORD, 2024)&quot;,&quot;manualOverrideText&quot;:&quot;&quot;},&quot;citationTag&quot;:&quot;MENDELEY_CITATION_v3_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&quot;,&quot;citationItems&quot;:[{&quot;id&quot;:&quot;a794359f-2b1d-30a9-836a-7233cb2086c3&quot;,&quot;itemData&quot;:{&quot;type&quot;:&quot;article&quot;,&quot;id&quot;:&quot;a794359f-2b1d-30a9-836a-7233cb2086c3&quot;,&quot;title&quot;:&quot;Algae: Nature’s Renewable Resource for Fuels and Chemicals&quot;,&quot;author&quot;:[{&quot;family&quot;:&quot;Chakraborty&quot;,&quot;given&quot;:&quot;Sourabh&quot;,&quot;parse-names&quot;:false,&quot;dropping-particle&quot;:&quot;&quot;,&quot;non-dropping-particle&quot;:&quot;&quot;},{&quot;family&quot;:&quot;Dunford&quot;,&quot;given&quot;:&quot;Nurhan Turgut&quot;,&quot;parse-names&quot;:false,&quot;dropping-particle&quot;:&quot;&quot;,&quot;non-dropping-particle&quot;:&quot;&quot;}],&quot;container-title&quot;:&quot;Biomass (Switzerland)&quot;,&quot;DOI&quot;:&quot;10.3390/biomass4020016&quot;,&quot;ISSN&quot;:&quot;26738783&quot;,&quot;issued&quot;:{&quot;date-parts&quot;:[[2024,6,1]]},&quot;page&quot;:&quot;329-348&quot;,&quot;abstract&quot;:&quot;Microalgae-based renewable energy, industrial chemicals, and food have received great attention during the last decade. This review article highlights the versatility of algal biomass as a feedstock for producing various commodities and high-value products, including aromatic hydrocarbons and lipids within biorefinery systems. Lipid content and the composition of algal biomass cultivated in various media, specifically in wastewater streams generated at agricultural and industrial production facilities, are reviewed. Technical and chemical aspects of algal biomass conversion via thermochemical techniques including pyrolysis, hydrothermal liquefaction, and hydrothermal carbonization are discussed. The properties of the final products are reviewed based on the conversion process employed. Studies published within the last 5 years are reviewed. The importance of further research on inexpensive and more effective catalysts and the development of downstream processes to upgrade crude products obtained from thermal conversion processes is emphasized. This review concludes with an in-depth discussion of the opportunities and challenges involved in algal biomass-based bioproduct manufacturing and commercialization.&quot;,&quot;publisher&quot;:&quot;Multidisciplinary Digital Publishing Institute (MDPI)&quot;,&quot;issue&quot;:&quot;2&quot;,&quot;volume&quot;:&quot;4&quot;,&quot;container-title-short&quot;:&quot;&quot;},&quot;isTemporary&quot;:false}]},{&quot;citationID&quot;:&quot;MENDELEY_CITATION_899503a8-5361-45eb-943e-3132a473083e&quot;,&quot;properties&quot;:{&quot;noteIndex&quot;:0},&quot;isEdited&quot;:false,&quot;manualOverride&quot;:{&quot;isManuallyOverridden&quot;:false,&quot;citeprocText&quot;:&quot;(SHEN et al., 2024)&quot;,&quot;manualOverrideText&quot;:&quot;&quot;},&quot;citationTag&quot;:&quot;MENDELEY_CITATION_v3_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&quot;,&quot;citationItems&quot;:[{&quot;id&quot;:&quot;944a6dcf-2d3c-3446-85ba-81ea4f404e91&quot;,&quot;itemData&quot;:{&quot;type&quot;:&quot;article&quot;,&quot;id&quot;:&quot;944a6dcf-2d3c-3446-85ba-81ea4f404e91&quot;,&quot;title&quot;:&quot;A comprehensive review on the intricate processes involved in algae pyrolysis mechanism and possible migration of undesirable chemical elements&quot;,&quot;author&quot;:[{&quot;family&quot;:&quot;Shen&quot;,&quot;given&quot;:&quot;Weiwei&quot;,&quot;parse-names&quot;:false,&quot;dropping-particle&quot;:&quot;&quot;,&quot;non-dropping-particle&quot;:&quot;&quot;},{&quot;family&quot;:&quot;He&quot;,&quot;given&quot;:&quot;Sirong&quot;,&quot;parse-names&quot;:false,&quot;dropping-particle&quot;:&quot;&quot;,&quot;non-dropping-particle&quot;:&quot;&quot;},{&quot;family&quot;:&quot;Mu&quot;,&quot;given&quot;:&quot;Mao&quot;,&quot;parse-names&quot;:false,&quot;dropping-particle&quot;:&quot;&quot;,&quot;non-dropping-particle&quot;:&quot;&quot;},{&quot;family&quot;:&quot;Cao&quot;,&quot;given&quot;:&quot;Bin&quot;,&quot;parse-names&quot;:false,&quot;dropping-particle&quot;:&quot;&quot;,&quot;non-dropping-particle&quot;:&quot;&quot;},{&quot;family&quot;:&quot;Wang&quot;,&quot;given&quot;:&quot;Shuang&quot;,&quot;parse-names&quot;:false,&quot;dropping-particle&quot;:&quot;&quot;,&quot;non-dropping-particle&quot;:&quot;&quot;},{&quot;family&quot;:&quot;Naqvi&quot;,&quot;given&quot;:&quot;Salman Raza&quot;,&quot;parse-names&quot;:false,&quot;dropping-particle&quot;:&quot;&quot;,&quot;non-dropping-particle&quot;:&quot;&quot;},{&quot;family&quot;:&quot;Hanelt&quot;,&quot;given&quot;:&quot;Dieter&quot;,&quot;parse-names&quot;:false,&quot;dropping-particle&quot;:&quot;&quot;,&quot;non-dropping-particle&quot;:&quot;&quot;},{&quot;family&quot;:&quot;Abomohra&quot;,&quot;given&quot;:&quot;Abdelfatah&quot;,&quot;parse-names&quot;:false,&quot;dropping-particle&quot;:&quot;&quot;,&quot;non-dropping-particle&quot;:&quot;&quot;}],&quot;container-title&quot;:&quot;Journal of Analytical and Applied Pyrolysis&quot;,&quot;container-title-short&quot;:&quot;J Anal Appl Pyrolysis&quot;,&quot;DOI&quot;:&quot;10.1016/j.jaap.2024.106365&quot;,&quot;ISSN&quot;:&quot;01652370&quot;,&quot;issued&quot;:{&quot;date-parts&quot;:[[2024,1,1]]},&quot;abstract&quot;:&quot;In recent times, algae have been potentially emerged as a viable third generation feedstock for biofuels due to its renewable, environmentally friendly and sustainable characteristics. Pyrolysis, as a promising thermochemical conversion method, has been extensively researched, yet the complex processes involved in the mechanism of algal pyrolysis have not been fully explored. The complex composition and structure of algae, primarily consisting of proteins, lipids, carbohydrates, and various inorganic elements, are known to add diversity and complexity to the pyrolysis process. These components have been found to significantly impact the pyrolysis process and may lead to environmental hazards. In this paper, bibliometric analysis is employed to comprehensively review and analyze contemporary research articles focused on algae pyrolysis. The mechanisms involved in the pyrolysis of primary constituents of algae, such as nitrogen (N), sulfur (S), phosphorus (P), and other elements, are investigated, with their intricate interrelationships and the migration and transformation mechanisms throughout the pyrolysis process being elucidated. Additionally, key strategies for recovering and eliminating undesirable heteroatoms from the by-products of algae pyrolysis are explored and analyzed. This comprehensive review of the pyrolysis of algae is provided, contributing necessary insights for enhancing product selectivity, minimizing environmental consequences, and acting as a tool for further extensive exploration in this crucial field.&quot;,&quot;publisher&quot;:&quot;Elsevier B.V.&quot;,&quot;volume&quot;:&quot;177&quot;},&quot;isTemporary&quot;:false}]},{&quot;citationID&quot;:&quot;MENDELEY_CITATION_c311d21b-b01d-4e06-a1b6-373460b36b9e&quot;,&quot;properties&quot;:{&quot;noteIndex&quot;:0},&quot;isEdited&quot;:false,&quot;manualOverride&quot;:{&quot;isManuallyOverridden&quot;:false,&quot;citeprocText&quot;:&quot;(BRIDGWATER, 2012)&quot;,&quot;manualOverrideText&quot;:&quot;&quot;},&quot;citationTag&quot;:&quot;MENDELEY_CITATION_v3_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&quot;,&quot;citationItems&quot;:[{&quot;id&quot;:&quot;a259f245-74ea-3077-b2df-7c6907c1203c&quot;,&quot;itemData&quot;:{&quot;type&quot;:&quot;article-journal&quot;,&quot;id&quot;:&quot;a259f245-74ea-3077-b2df-7c6907c1203c&quot;,&quot;title&quot;:&quot;Review of fast pyrolysis of biomass and product upgrading&quot;,&quot;author&quot;:[{&quot;family&quot;:&quot;Bridgwater&quot;,&quot;given&quot;:&quot;A.&quot;,&quot;parse-names&quot;:false,&quot;dropping-particle&quot;:&quot;V.&quot;,&quot;non-dropping-particle&quot;:&quot;&quot;}],&quot;container-title&quot;:&quot;Biomass and Bioenergy&quot;,&quot;container-title-short&quot;:&quot;Biomass Bioenergy&quot;,&quot;accessed&quot;:{&quot;date-parts&quot;:[[2024,10,17]]},&quot;DOI&quot;:&quot;10.1016/J.BIOMBIOE.2011.01.048&quot;,&quot;ISSN&quot;:&quot;0961-9534&quot;,&quot;issued&quot;:{&quot;date-parts&quot;:[[2012,3,1]]},&quot;page&quot;:&quot;68-94&quot;,&quot;abstract&quot;:&quot;This paper provides an updated review on fast pyrolysis of biomass for production of a liquid usually referred to as bio-oil. The technology of fast pyrolysis is described including the major reaction systems. The primary liquid product is characterised by reference to the many properties that impact on its use. These properties have caused increasingly extensive research to be undertaken to address properties that need modification and this area is reviewed in terms of physical, catalytic and chemical upgrading. Of particular note is the increasing diversity of methods and catalysts and particularly the complexity and sophistication of multi-functional catalyst systems. It is also important to see more companies involved in this technology area and increased take-up of evolving upgrading processes. © 2011 Elsevier Ltd.&quot;,&quot;publisher&quot;:&quot;Pergamon&quot;,&quot;volume&quot;:&quot;38&quot;},&quot;isTemporary&quot;:false}]},{&quot;citationID&quot;:&quot;MENDELEY_CITATION_f19ad70a-ea12-47c4-9e78-e8050de4e741&quot;,&quot;properties&quot;:{&quot;noteIndex&quot;:0},&quot;isEdited&quot;:false,&quot;manualOverride&quot;:{&quot;isManuallyOverridden&quot;:false,&quot;citeprocText&quot;:&quot;(FAKAYODE et al., 2023)&quot;,&quot;manualOverrideText&quot;:&quot;&quot;},&quot;citationTag&quot;:&quot;MENDELEY_CITATION_v3_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&quot;,&quot;citationItems&quot;:[{&quot;id&quot;:&quot;5cbb86c5-c5fa-3607-978a-9ebe5d1846e3&quot;,&quot;itemData&quot;:{&quot;type&quot;:&quot;article&quot;,&quot;id&quot;:&quot;5cbb86c5-c5fa-3607-978a-9ebe5d1846e3&quot;,&quot;title&quot;:&quot;State-of-the-art co-pyrolysis of lignocellulosic and macroalgae biomass feedstocks for improved bio-oil production- A review&quot;,&quot;author&quot;:[{&quot;family&quot;:&quot;Fakayode&quot;,&quot;given&quot;:&quot;Olugbenga Abiola&quot;,&quot;parse-names&quot;:false,&quot;dropping-particle&quot;:&quot;&quot;,&quot;non-dropping-particle&quot;:&quot;&quot;},{&quot;family&quot;:&quot;Wahia&quot;,&quot;given&quot;:&quot;Hafida&quot;,&quot;parse-names&quot;:false,&quot;dropping-particle&quot;:&quot;&quot;,&quot;non-dropping-particle&quot;:&quot;&quot;},{&quot;family&quot;:&quot;Zhang&quot;,&quot;given&quot;:&quot;Lei&quot;,&quot;parse-names&quot;:false,&quot;dropping-particle&quot;:&quot;&quot;,&quot;non-dropping-particle&quot;:&quot;&quot;},{&quot;family&quot;:&quot;Zhou&quot;,&quot;given&quot;:&quot;Cunshan&quot;,&quot;parse-names&quot;:false,&quot;dropping-particle&quot;:&quot;&quot;,&quot;non-dropping-particle&quot;:&quot;&quot;},{&quot;family&quot;:&quot;Ma&quot;,&quot;given&quot;:&quot;Haile&quot;,&quot;parse-names&quot;:false,&quot;dropping-particle&quot;:&quot;&quot;,&quot;non-dropping-particle&quot;:&quot;&quot;}],&quot;container-title&quot;:&quot;Fuel&quot;,&quot;DOI&quot;:&quot;10.1016/j.fuel.2022.126071&quot;,&quot;ISSN&quot;:&quot;00162361&quot;,&quot;issued&quot;:{&quot;date-parts&quot;:[[2023,1,15]]},&quot;abstract&quot;:&quot;In recent years, there have been emerging studies on developing different techniques to improve the properties of pyrolysis bio-oil. One of such techniques is the co-pyrolysis of biomass with hydrogen-rich feedstock of higher fuel qualities. Co-pyrolysis aims to decrease the water and oxygen contents, increase the calorific and heating values, and eliminate the corrosion and instability problems associated with their direct use in boilers and turbines for heat and power generation and as a transport fuel. Lignocellulosic and macroalgae biomass feedstocks are complementary based on their different compositions, and this combination has been employed in co-pyrolysis techniques. In this review, the biomass feedstock characteristics and their effects on thermal conversion into bio-oil were discussed. Due to the heterogeneous nature of the two biomass feedstocks, investigations of their co-pyrolysis behaviour and their reaction mechanisms in both catalytic and non-catalytic reactions were explored. The synergistic effect which is the key reason behind the improvement in the yield and quality of bio-oil obtained from the co-pyrolysis of these biomass feedstocks was also examined. The resulting bio-oils from the co-pyrolysis were comprehensively analyzed and are characterized by improved properties than the pyrolysis of lignocellulosic or macroalgae biomass alone. However, due to thermal degradation, the existence of high oxygenated compounds in this pyrolysis bio-oil is a challenge that needs to be overcome. Catalytic co-pyrolysis could be implemented for additional upgrading of the pyrolysis bio-oil as liquid fuel for several purposes. Finally, the main bottlenecks, key solutions and future directions for the study were provided.&quot;,&quot;publisher&quot;:&quot;Elsevier Ltd&quot;,&quot;volume&quot;:&quot;332&quot;,&quot;container-title-short&quot;:&quot;&quot;},&quot;isTemporary&quot;:false}]},{&quot;citationID&quot;:&quot;MENDELEY_CITATION_44d9503e-9a1c-47bf-a2ad-90274854cb55&quot;,&quot;properties&quot;:{&quot;noteIndex&quot;:0},&quot;isEdited&quot;:false,&quot;manualOverride&quot;:{&quot;isManuallyOverridden&quot;:false,&quot;citeprocText&quot;:&quot;(PIENIHÄKKINEN et al., 2022)&quot;,&quot;manualOverrideText&quot;:&quot;&quot;},&quot;citationTag&quot;:&quot;MENDELEY_CITATION_v3_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&quot;,&quot;citationItems&quot;:[{&quot;id&quot;:&quot;6bfd7236-ef3d-34bd-a53e-fd9bdc567bb7&quot;,&quot;itemData&quot;:{&quot;type&quot;:&quot;article-journal&quot;,&quot;id&quot;:&quot;6bfd7236-ef3d-34bd-a53e-fd9bdc567bb7&quot;,&quot;title&quot;:&quot;Valorization of Eucalyptus, Giant Reed Arundo, Fiber Sorghum, and Sugarcane Bagasse via Fast Pyrolysis and Subsequent Bio-Oil Gasification&quot;,&quot;author&quot;:[{&quot;family&quot;:&quot;Pienihäkkinen&quot;,&quot;given&quot;:&quot;Elmeri&quot;,&quot;parse-names&quot;:false,&quot;dropping-particle&quot;:&quot;&quot;,&quot;non-dropping-particle&quot;:&quot;&quot;},{&quot;family&quot;:&quot;Leijenhorst&quot;,&quot;given&quot;:&quot;Evert J.&quot;,&quot;parse-names&quot;:false,&quot;dropping-particle&quot;:&quot;&quot;,&quot;non-dropping-particle&quot;:&quot;&quot;},{&quot;family&quot;:&quot;Wolters&quot;,&quot;given&quot;:&quot;William&quot;,&quot;parse-names&quot;:false,&quot;dropping-particle&quot;:&quot;&quot;,&quot;non-dropping-particle&quot;:&quot;&quot;},{&quot;family&quot;:&quot;Lindfors&quot;,&quot;given&quot;:&quot;Christian&quot;,&quot;parse-names&quot;:false,&quot;dropping-particle&quot;:&quot;&quot;,&quot;non-dropping-particle&quot;:&quot;&quot;},{&quot;family&quot;:&quot;Lahtinen&quot;,&quot;given&quot;:&quot;Joona&quot;,&quot;parse-names&quot;:false,&quot;dropping-particle&quot;:&quot;&quot;,&quot;non-dropping-particle&quot;:&quot;&quot;},{&quot;family&quot;:&quot;Ohra-Aho&quot;,&quot;given&quot;:&quot;Taina&quot;,&quot;parse-names&quot;:false,&quot;dropping-particle&quot;:&quot;&quot;,&quot;non-dropping-particle&quot;:&quot;&quot;},{&quot;family&quot;:&quot;Oasmaa&quot;,&quot;given&quot;:&quot;Anja&quot;,&quot;parse-names&quot;:false,&quot;dropping-particle&quot;:&quot;&quot;,&quot;non-dropping-particle&quot;:&quot;&quot;}],&quot;container-title&quot;:&quot;Energy and Fuels&quot;,&quot;DOI&quot;:&quot;10.1021/acs.energyfuels.2c01968&quot;,&quot;ISSN&quot;:&quot;15205029&quot;,&quot;issued&quot;:{&quot;date-parts&quot;:[[2022,10,6]]},&quot;page&quot;:&quot;12021-12030&quot;,&quot;abstract&quot;:&quot;Fast pyrolysis of giant reed Arundo (Arundo donax), fiber sorghum (Sorghum bicolor L.Moench), eucalyptus (Eucalyptus spp.), and sugarcane bagasse (Saccharum officinarum) was studied in bench-scale bubbling fluidized bed reactor. Product yields were determined, and detailed physicochemical characterization for produced fast pyrolysis bio-oils (FPBOs) was carried out. The highest organic liquid yield (dry basis) was observed with sugarcane bagasse (59-62 wt %), followed by eucalyptus (49-53 wt %), giant reed Arundo (39 wt %), and fiber sorghum (34-42 wt %). After the pyrolysis experiments, produced FPBOs were gasified in an oxygen-blown autothermal catalytic reforming system for the produced synthesis gas. The gasifier consists of a partial oxidation zone where the FPBO is gasified, and the raw syngas is then reformed over a fixed bed steam-reforming catalyst in the reforming zone. The gas production (∼1.7 Nm3/kg FPBO) and composition (H2 ∼50 vol %, CO 20-25 vol %, and CO2 25-30 vol %) were similar for all FPBOs tested. These results show that the combination of fast pyrolysis with subsequent gasification provides a technically feasible and feedstock flexible solution for the production of synthesis gas.&quot;,&quot;publisher&quot;:&quot;American Chemical Society&quot;,&quot;issue&quot;:&quot;19&quot;,&quot;volume&quot;:&quot;36&quot;,&quot;container-title-short&quot;:&quot;&quot;},&quot;isTemporary&quot;:false}]},{&quot;citationID&quot;:&quot;MENDELEY_CITATION_f5c7b82b-6b4f-4ab5-8a86-8ada23b9780a&quot;,&quot;properties&quot;:{&quot;noteIndex&quot;:0},&quot;isEdited&quot;:false,&quot;manualOverride&quot;:{&quot;isManuallyOverridden&quot;:false,&quot;citeprocText&quot;:&quot;(FAKAYODE et al., 2023)&quot;,&quot;manualOverrideText&quot;:&quot;&quot;},&quot;citationTag&quot;:&quot;MENDELEY_CITATION_v3_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&quot;,&quot;citationItems&quot;:[{&quot;id&quot;:&quot;5cbb86c5-c5fa-3607-978a-9ebe5d1846e3&quot;,&quot;itemData&quot;:{&quot;type&quot;:&quot;article&quot;,&quot;id&quot;:&quot;5cbb86c5-c5fa-3607-978a-9ebe5d1846e3&quot;,&quot;title&quot;:&quot;State-of-the-art co-pyrolysis of lignocellulosic and macroalgae biomass feedstocks for improved bio-oil production- A review&quot;,&quot;author&quot;:[{&quot;family&quot;:&quot;Fakayode&quot;,&quot;given&quot;:&quot;Olugbenga Abiola&quot;,&quot;parse-names&quot;:false,&quot;dropping-particle&quot;:&quot;&quot;,&quot;non-dropping-particle&quot;:&quot;&quot;},{&quot;family&quot;:&quot;Wahia&quot;,&quot;given&quot;:&quot;Hafida&quot;,&quot;parse-names&quot;:false,&quot;dropping-particle&quot;:&quot;&quot;,&quot;non-dropping-particle&quot;:&quot;&quot;},{&quot;family&quot;:&quot;Zhang&quot;,&quot;given&quot;:&quot;Lei&quot;,&quot;parse-names&quot;:false,&quot;dropping-particle&quot;:&quot;&quot;,&quot;non-dropping-particle&quot;:&quot;&quot;},{&quot;family&quot;:&quot;Zhou&quot;,&quot;given&quot;:&quot;Cunshan&quot;,&quot;parse-names&quot;:false,&quot;dropping-particle&quot;:&quot;&quot;,&quot;non-dropping-particle&quot;:&quot;&quot;},{&quot;family&quot;:&quot;Ma&quot;,&quot;given&quot;:&quot;Haile&quot;,&quot;parse-names&quot;:false,&quot;dropping-particle&quot;:&quot;&quot;,&quot;non-dropping-particle&quot;:&quot;&quot;}],&quot;container-title&quot;:&quot;Fuel&quot;,&quot;DOI&quot;:&quot;10.1016/j.fuel.2022.126071&quot;,&quot;ISSN&quot;:&quot;00162361&quot;,&quot;issued&quot;:{&quot;date-parts&quot;:[[2023,1,15]]},&quot;abstract&quot;:&quot;In recent years, there have been emerging studies on developing different techniques to improve the properties of pyrolysis bio-oil. One of such techniques is the co-pyrolysis of biomass with hydrogen-rich feedstock of higher fuel qualities. Co-pyrolysis aims to decrease the water and oxygen contents, increase the calorific and heating values, and eliminate the corrosion and instability problems associated with their direct use in boilers and turbines for heat and power generation and as a transport fuel. Lignocellulosic and macroalgae biomass feedstocks are complementary based on their different compositions, and this combination has been employed in co-pyrolysis techniques. In this review, the biomass feedstock characteristics and their effects on thermal conversion into bio-oil were discussed. Due to the heterogeneous nature of the two biomass feedstocks, investigations of their co-pyrolysis behaviour and their reaction mechanisms in both catalytic and non-catalytic reactions were explored. The synergistic effect which is the key reason behind the improvement in the yield and quality of bio-oil obtained from the co-pyrolysis of these biomass feedstocks was also examined. The resulting bio-oils from the co-pyrolysis were comprehensively analyzed and are characterized by improved properties than the pyrolysis of lignocellulosic or macroalgae biomass alone. However, due to thermal degradation, the existence of high oxygenated compounds in this pyrolysis bio-oil is a challenge that needs to be overcome. Catalytic co-pyrolysis could be implemented for additional upgrading of the pyrolysis bio-oil as liquid fuel for several purposes. Finally, the main bottlenecks, key solutions and future directions for the study were provided.&quot;,&quot;publisher&quot;:&quot;Elsevier Ltd&quot;,&quot;volume&quot;:&quot;332&quot;,&quot;container-title-short&quot;:&quot;&quot;},&quot;isTemporary&quot;:false}]},{&quot;citationID&quot;:&quot;MENDELEY_CITATION_63765793-ca71-48fc-9012-eee433b847d0&quot;,&quot;properties&quot;:{&quot;noteIndex&quot;:0},&quot;isEdited&quot;:false,&quot;manualOverride&quot;:{&quot;isManuallyOverridden&quot;:false,&quot;citeprocText&quot;:&quot;(FAROBIE et al., 2024)&quot;,&quot;manualOverrideText&quot;:&quot;&quot;},&quot;citationTag&quot;:&quot;MENDELEY_CITATION_v3_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&quot;,&quot;citationItems&quot;:[{&quot;id&quot;:&quot;84e9bccb-5152-3431-9879-32f1daa81dc1&quot;,&quot;itemData&quot;:{&quot;type&quot;:&quot;article-journal&quot;,&quot;id&quot;:&quot;84e9bccb-5152-3431-9879-32f1daa81dc1&quot;,&quot;title&quot;:&quot;Co-pyrolysis of plastic waste and macroalgae Ulva lactuca, a sustainable valorization approach towards the production of bio-oil and biochar&quot;,&quot;author&quot;:[{&quot;family&quot;:&quot;Farobie&quot;,&quot;given&quot;:&quot;Obie&quot;,&quot;parse-names&quot;:false,&quot;dropping-particle&quot;:&quot;&quot;,&quot;non-dropping-particle&quot;:&quot;&quot;},{&quot;family&quot;:&quot;Amrullah&quot;,&quot;given&quot;:&quot;Apip&quot;,&quot;parse-names&quot;:false,&quot;dropping-particle&quot;:&quot;&quot;,&quot;non-dropping-particle&quot;:&quot;&quot;},{&quot;family&quot;:&quot;Fatriasari&quot;,&quot;given&quot;:&quot;Widya&quot;,&quot;parse-names&quot;:false,&quot;dropping-particle&quot;:&quot;&quot;,&quot;non-dropping-particle&quot;:&quot;&quot;},{&quot;family&quot;:&quot;Nandiyanto&quot;,&quot;given&quot;:&quot;Asep Bayu Dani&quot;,&quot;parse-names&quot;:false,&quot;dropping-particle&quot;:&quot;&quot;,&quot;non-dropping-particle&quot;:&quot;&quot;},{&quot;family&quot;:&quot;Ernawati&quot;,&quot;given&quot;:&quot;Lusi&quot;,&quot;parse-names&quot;:false,&quot;dropping-particle&quot;:&quot;&quot;,&quot;non-dropping-particle&quot;:&quot;&quot;},{&quot;family&quot;:&quot;Karnjanakom&quot;,&quot;given&quot;:&quot;Surachai&quot;,&quot;parse-names&quot;:false,&quot;dropping-particle&quot;:&quot;&quot;,&quot;non-dropping-particle&quot;:&quot;&quot;},{&quot;family&quot;:&quot;Lee&quot;,&quot;given&quot;:&quot;Seng Hua&quot;,&quot;parse-names&quot;:false,&quot;dropping-particle&quot;:&quot;&quot;,&quot;non-dropping-particle&quot;:&quot;&quot;},{&quot;family&quot;:&quot;Selvasembian&quot;,&quot;given&quot;:&quot;Rangabhashiyam&quot;,&quot;parse-names&quot;:false,&quot;dropping-particle&quot;:&quot;&quot;,&quot;non-dropping-particle&quot;:&quot;&quot;},{&quot;family&quot;:&quot;Azelee&quot;,&quot;given&quot;:&quot;Nur Izyan Wan&quot;,&quot;parse-names&quot;:false,&quot;dropping-particle&quot;:&quot;&quot;,&quot;non-dropping-particle&quot;:&quot;&quot;},{&quot;family&quot;:&quot;Aziz&quot;,&quot;given&quot;:&quot;Muhammad&quot;,&quot;parse-names&quot;:false,&quot;dropping-particle&quot;:&quot;&quot;,&quot;non-dropping-particle&quot;:&quot;&quot;}],&quot;container-title&quot;:&quot;Results in Engineering&quot;,&quot;DOI&quot;:&quot;10.1016/j.rineng.2024.103098&quot;,&quot;ISSN&quot;:&quot;25901230&quot;,&quot;issued&quot;:{&quot;date-parts&quot;:[[2024,12,1]]},&quot;abstract&quot;:&quot;To address the pressing demand for sustainable energy in light of environmental challenges, this study explored the synergetic effects of the co-pyrolysis of polyethylene terephthalate (PET) and Ulva lactuca macroalgae to yield bio-oil and biochar. The objective is to enhance the bio-oil quality for wider usability and to combat marine pollution. By employing co-pyrolysis, notable progress has been achieved in bio-oil yield and quality, particularly in hydrocarbon content, through the integration of PET. The highest bio-oil yield of 37.91 % was achieved under optimal conditions at 500 °C with a feedstock mixture consisting of 40 % U. lactuca and 60 % PET. Under these conditions, the bio-oil exhibited a significant increase in hydrocarbon content, reaching 57.16 %, which is essential for improving its energy potential. Biochar quality was also enhanced, with the biochar from a 70 % U. lactuca and 30 % PET blend showing a BET surface area of 20.18 m2/g, compared to the initial 1.38 m2/g of raw U. lactuca, indicating improved surface properties. This study presents a sustainable energy generation and environmental preservation approach, underscoring the potential of synergistically utilizing marine resources and plastic waste.&quot;,&quot;publisher&quot;:&quot;Elsevier B.V.&quot;,&quot;volume&quot;:&quot;24&quot;,&quot;container-title-short&quot;:&quot;&quot;},&quot;isTemporary&quot;:false}]},{&quot;citationID&quot;:&quot;MENDELEY_CITATION_c577bbc6-f492-40be-9ed5-689ab68803de&quot;,&quot;properties&quot;:{&quot;noteIndex&quot;:0},&quot;isEdited&quot;:false,&quot;manualOverride&quot;:{&quot;isManuallyOverridden&quot;:false,&quot;citeprocText&quot;:&quot;(WI et al., 2009)&quot;,&quot;manualOverrideText&quot;:&quot;&quot;},&quot;citationTag&quot;:&quot;MENDELEY_CITATION_v3_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&quot;,&quot;citationItems&quot;:[{&quot;id&quot;:&quot;3ddcd97c-06cf-3551-9f42-9d6e42ec5e5e&quot;,&quot;itemData&quot;:{&quot;type&quot;:&quot;article-journal&quot;,&quot;id&quot;:&quot;3ddcd97c-06cf-3551-9f42-9d6e42ec5e5e&quot;,&quot;title&quot;:&quot;The potential value of the seaweed Ceylon moss (Gelidium amansii) as an alternative bioenergy resource&quot;,&quot;author&quot;:[{&quot;family&quot;:&quot;Wi&quot;,&quot;given&quot;:&quot;Seung Gon&quot;,&quot;parse-names&quot;:false,&quot;dropping-particle&quot;:&quot;&quot;,&quot;non-dropping-particle&quot;:&quot;&quot;},{&quot;family&quot;:&quot;Kim&quot;,&quot;given&quot;:&quot;Hyun Joo&quot;,&quot;parse-names&quot;:false,&quot;dropping-particle&quot;:&quot;&quot;,&quot;non-dropping-particle&quot;:&quot;&quot;},{&quot;family&quot;:&quot;Mahadevan&quot;,&quot;given&quot;:&quot;Shobana Arumugam&quot;,&quot;parse-names&quot;:false,&quot;dropping-particle&quot;:&quot;&quot;,&quot;non-dropping-particle&quot;:&quot;&quot;},{&quot;family&quot;:&quot;Yang&quot;,&quot;given&quot;:&quot;Duck Joo&quot;,&quot;parse-names&quot;:false,&quot;dropping-particle&quot;:&quot;&quot;,&quot;non-dropping-particle&quot;:&quot;&quot;},{&quot;family&quot;:&quot;Bae&quot;,&quot;given&quot;:&quot;Hyeun Jong&quot;,&quot;parse-names&quot;:false,&quot;dropping-particle&quot;:&quot;&quot;,&quot;non-dropping-particle&quot;:&quot;&quot;}],&quot;container-title&quot;:&quot;Bioresource Technology&quot;,&quot;DOI&quot;:&quot;10.1016/j.biortech.2009.07.017&quot;,&quot;ISSN&quot;:&quot;09608524&quot;,&quot;PMID&quot;:&quot;19647997&quot;,&quot;issued&quot;:{&quot;date-parts&quot;:[[2009,12]]},&quot;page&quot;:&quot;6658-6660&quot;,&quot;abstract&quot;:&quot;Sea weed (Ceylon moss) possesses comparable bioenergy production potential to that of land plants. Ceylon moss has high content of carbohydrates, typically galactose (23%) and glucose (20%). We have explored the possibility of sodium chlorite in Ceylon moss pretreatment that can ultimately increase the efficiency of enzymatic saccharification. In an acidic medium, chlorite generates ClO2 molecules that transform lignin into soluble compounds without any significant loss of carbohydrate content and this procedure is widely used as an analytical method for holocellulose determination. Sodium chlorite-pretreated samples resulted in glucose yield up to 70% with contrast of only 5% was obtained from non-pretreated samples. The efficiency of enzymatic hydrolysis is significantly improved by sodium chlorite pretreatment, and thus sodium chlorite pretreatment is potentially a very useful tool in the utilisation of Ceylon moss biomass for ethanol production or bioenergy purposes. © 2009 Elsevier Ltd. All rights reserved.&quot;,&quot;issue&quot;:&quot;24&quot;,&quot;volume&quot;:&quot;100&quot;,&quot;container-title-short&quot;:&quot;Bioresour Technol&quot;},&quot;isTemporary&quot;:false}]},{&quot;citationID&quot;:&quot;MENDELEY_CITATION_2413bee4-edbf-44b8-a315-b797d837d906&quot;,&quot;properties&quot;:{&quot;noteIndex&quot;:0},&quot;isEdited&quot;:false,&quot;manualOverride&quot;:{&quot;isManuallyOverridden&quot;:false,&quot;citeprocText&quot;:&quot;(ISTIANAH et al., 2024)&quot;,&quot;manualOverrideText&quot;:&quot;&quot;},&quot;citationTag&quot;:&quot;MENDELEY_CITATION_v3_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&quot;,&quot;citationItems&quot;:[{&quot;id&quot;:&quot;d6bf205b-f10d-37f3-a0de-7f920f76d415&quot;,&quot;itemData&quot;:{&quot;type&quot;:&quot;article-journal&quot;,&quot;id&quot;:&quot;d6bf205b-f10d-37f3-a0de-7f920f76d415&quot;,&quot;title&quot;:&quot;Enhancing the dispersibility of Gelidium amansii-derived microfibrillated cellulose through centrifugal fractionation&quot;,&quot;author&quot;:[{&quot;family&quot;:&quot;Istianah&quot;,&quot;given&quot;:&quot;Nur&quot;,&quot;parse-names&quot;:false,&quot;dropping-particle&quot;:&quot;&quot;,&quot;non-dropping-particle&quot;:&quot;&quot;},{&quot;family&quot;:&quot;Kang&quot;,&quot;given&quot;:&quot;Hye Jee&quot;,&quot;parse-names&quot;:false,&quot;dropping-particle&quot;:&quot;&quot;,&quot;non-dropping-particle&quot;:&quot;&quot;},{&quot;family&quot;:&quot;Lee&quot;,&quot;given&quot;:&quot;Yeon Ju&quot;,&quot;parse-names&quot;:false,&quot;dropping-particle&quot;:&quot;&quot;,&quot;non-dropping-particle&quot;:&quot;&quot;},{&quot;family&quot;:&quot;Choe&quot;,&quot;given&quot;:&quot;Deokyeong&quot;,&quot;parse-names&quot;:false,&quot;dropping-particle&quot;:&quot;&quot;,&quot;non-dropping-particle&quot;:&quot;&quot;},{&quot;family&quot;:&quot;Jung&quot;,&quot;given&quot;:&quot;Sung Keun&quot;,&quot;parse-names&quot;:false,&quot;dropping-particle&quot;:&quot;&quot;,&quot;non-dropping-particle&quot;:&quot;&quot;},{&quot;family&quot;:&quot;Hong&quot;,&quot;given&quot;:&quot;Sung Chul&quot;,&quot;parse-names&quot;:false,&quot;dropping-particle&quot;:&quot;&quot;,&quot;non-dropping-particle&quot;:&quot;&quot;},{&quot;family&quot;:&quot;Jung&quot;,&quot;given&quot;:&quot;Young Hoon&quot;,&quot;parse-names&quot;:false,&quot;dropping-particle&quot;:&quot;&quot;,&quot;non-dropping-particle&quot;:&quot;&quot;}],&quot;container-title&quot;:&quot;International Journal of Biological Macromolecules&quot;,&quot;container-title-short&quot;:&quot;Int J Biol Macromol&quot;,&quot;DOI&quot;:&quot;10.1016/j.ijbiomac.2024.129909&quot;,&quot;ISSN&quot;:&quot;18790003&quot;,&quot;PMID&quot;:&quot;38368676&quot;,&quot;issued&quot;:{&quot;date-parts&quot;:[[2024,3,1]]},&quot;abstract&quot;:&quot;Hydrothermal pretreatment is useful for microfibrillated cellulose (MFC) preparation due to its safety, but the remaining hemicellulose might affect MFC properties. This study aimed to investigate the effect of centrifugation time on hemicellulose removal and the physicochemical properties of MFC obtained after hydrothermal pretreatment and micro-fibrillation. In this study, centrifugation was applied to the MFC suspension at varying duration times. Composition analysis and Fourier transform infrared spectra indicated that fractionated MFC has no hemicellulose content after 10, 20, and 30 min centrifugation. It also showed an approximately 5 times higher than 0.5 % g/g of initial solid concentration, indicated by a lower gel concentration point, than unfractionated MFC. Scanning electron microscope images of the fractionated MFC for 30 min (MFC2C) presented thin, long cellulose fibrils of 517 nm in average diameter and 635–10,000 nm in length that induced a slower sedimentation rate. MFC2C dispersion was also improved by autoclave sterilization by regulating cellulose structure, rheology, and crystallinity. As a result, MFC dispersibility can be enhanced by removing hemicellulose through simple centrifugation.&quot;,&quot;publisher&quot;:&quot;Elsevier B.V.&quot;,&quot;volume&quot;:&quot;262&quot;},&quot;isTemporary&quot;:false}]},{&quot;citationID&quot;:&quot;MENDELEY_CITATION_bb6a78ef-92a1-40da-821c-c327b14f77bb&quot;,&quot;properties&quot;:{&quot;noteIndex&quot;:0},&quot;isEdited&quot;:false,&quot;manualOverride&quot;:{&quot;isManuallyOverridden&quot;:false,&quot;citeprocText&quot;:&quot;(YAICH et al., 2015)&quot;,&quot;manualOverrideText&quot;:&quot;&quot;},&quot;citationTag&quot;:&quot;MENDELEY_CITATION_v3_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&quot;,&quot;citationItems&quot;:[{&quot;id&quot;:&quot;dfc4ae13-3048-3ccb-9ef0-09bc3cd3ff02&quot;,&quot;itemData&quot;:{&quot;type&quot;:&quot;article-journal&quot;,&quot;id&quot;:&quot;dfc4ae13-3048-3ccb-9ef0-09bc3cd3ff02&quot;,&quot;title&quot;:&quot;Chemical composition and functional properties of dietary fibre extracted by Englyst and Prosky methods from the alga Ulva lactuca collected in Tunisia&quot;,&quot;author&quot;:[{&quot;family&quot;:&quot;Yaich&quot;,&quot;given&quot;:&quot;Hela&quot;,&quot;parse-names&quot;:false,&quot;dropping-particle&quot;:&quot;&quot;,&quot;non-dropping-particle&quot;:&quot;&quot;},{&quot;family&quot;:&quot;Garna&quot;,&quot;given&quot;:&quot;Haikel&quot;,&quot;parse-names&quot;:false,&quot;dropping-particle&quot;:&quot;&quot;,&quot;non-dropping-particle&quot;:&quot;&quot;},{&quot;family&quot;:&quot;Bchir&quot;,&quot;given&quot;:&quot;Brahim&quot;,&quot;parse-names&quot;:false,&quot;dropping-particle&quot;:&quot;&quot;,&quot;non-dropping-particle&quot;:&quot;&quot;},{&quot;family&quot;:&quot;Besbes&quot;,&quot;given&quot;:&quot;Souhail&quot;,&quot;parse-names&quot;:false,&quot;dropping-particle&quot;:&quot;&quot;,&quot;non-dropping-particle&quot;:&quot;&quot;},{&quot;family&quot;:&quot;Paquot&quot;,&quot;given&quot;:&quot;Michel&quot;,&quot;parse-names&quot;:false,&quot;dropping-particle&quot;:&quot;&quot;,&quot;non-dropping-particle&quot;:&quot;&quot;},{&quot;family&quot;:&quot;Richel&quot;,&quot;given&quot;:&quot;Aurore&quot;,&quot;parse-names&quot;:false,&quot;dropping-particle&quot;:&quot;&quot;,&quot;non-dropping-particle&quot;:&quot;&quot;},{&quot;family&quot;:&quot;Blecker&quot;,&quot;given&quot;:&quot;Christophe&quot;,&quot;parse-names&quot;:false,&quot;dropping-particle&quot;:&quot;&quot;,&quot;non-dropping-particle&quot;:&quot;&quot;},{&quot;family&quot;:&quot;Attia&quot;,&quot;given&quot;:&quot;Hamadi&quot;,&quot;parse-names&quot;:false,&quot;dropping-particle&quot;:&quot;&quot;,&quot;non-dropping-particle&quot;:&quot;&quot;}],&quot;container-title&quot;:&quot;Algal Research&quot;,&quot;container-title-short&quot;:&quot;Algal Res&quot;,&quot;accessed&quot;:{&quot;date-parts&quot;:[[2024,12,10]]},&quot;DOI&quot;:&quot;10.1016/J.ALGAL.2015.02.017&quot;,&quot;ISSN&quot;:&quot;2211-9264&quot;,&quot;issued&quot;:{&quot;date-parts&quot;:[[2015,5,1]]},&quot;page&quot;:&quot;65-73&quot;,&quot;abstract&quot;:&quot;Nowadays there is a growing trend to find new sources of dietary fibre (DF), such as marine algae by-products that have traditionally been undervalued. In this respect, the aim of the present investigation was firstly to compare two methods of dietary fibre quantification (Englyst and Prosky) and secondly to determine the chemical composition and some of the functional properties of total and insoluble fibres extracted in accordance with the Englyst method. The dietary fibres of dried Ulva lactuca collected from the Tunisian littoral were determined by the Prosky (gravimetric method) and Englyst (enzymatic-chemical method) methods. The two extraction methods (Englyst-Prosky) provided approximately the same values in total fibres (~ 54%). However, they had different insoluble and soluble fibre contents. U. lactuca contained 20.53% and 31.55% of soluble fibres and 34.37% and 21.54% of insoluble fibres using the Prosky and Englyst methods, respectively. The fractionation of the insoluble dietary fibre concentrate revealed that hemicellulose was the most abundant fraction (32.49%), followed by cellulose (16.59%) and \&quot;lignin-like\&quot; compounds (1.53%). For both fibre concentrates, the main neutral sugar was glucose (20.70%-27.59%), which corresponded to hemicellulose and cellulose. The water holding capacity of insoluble fibre concentrate was relatively high. It varied between 9.32. g and 10.3. g of water/g of dry fibre at 25. °C and 80. °C, respectively. Nevertheless, the oil holding capacity of the insoluble fibre concentrate was not affected by temperature. It was about 1.08 and 1.01. g of oil/g of dry fibre at 25. °C and 80. °C. Despite the significant functional properties of fibre concentrate, the presence of lead limits its use as an ingredient in the food industry.&quot;,&quot;publisher&quot;:&quot;Elsevier&quot;,&quot;volume&quot;:&quot;9&quot;},&quot;isTemporary&quot;:false}]},{&quot;citationID&quot;:&quot;MENDELEY_CITATION_1a5ef106-bd9a-4a7a-b461-7d3a1c282d57&quot;,&quot;properties&quot;:{&quot;noteIndex&quot;:0},&quot;isEdited&quot;:false,&quot;manualOverride&quot;:{&quot;isManuallyOverridden&quot;:false,&quot;citeprocText&quot;:&quot;(PIENIHÄKKINEN et al., 2022)&quot;,&quot;manualOverrideText&quot;:&quot;&quot;},&quot;citationTag&quot;:&quot;MENDELEY_CITATION_v3_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&quot;,&quot;citationItems&quot;:[{&quot;id&quot;:&quot;6bfd7236-ef3d-34bd-a53e-fd9bdc567bb7&quot;,&quot;itemData&quot;:{&quot;type&quot;:&quot;article-journal&quot;,&quot;id&quot;:&quot;6bfd7236-ef3d-34bd-a53e-fd9bdc567bb7&quot;,&quot;title&quot;:&quot;Valorization of Eucalyptus, Giant Reed Arundo, Fiber Sorghum, and Sugarcane Bagasse via Fast Pyrolysis and Subsequent Bio-Oil Gasification&quot;,&quot;author&quot;:[{&quot;family&quot;:&quot;Pienihäkkinen&quot;,&quot;given&quot;:&quot;Elmeri&quot;,&quot;parse-names&quot;:false,&quot;dropping-particle&quot;:&quot;&quot;,&quot;non-dropping-particle&quot;:&quot;&quot;},{&quot;family&quot;:&quot;Leijenhorst&quot;,&quot;given&quot;:&quot;Evert J.&quot;,&quot;parse-names&quot;:false,&quot;dropping-particle&quot;:&quot;&quot;,&quot;non-dropping-particle&quot;:&quot;&quot;},{&quot;family&quot;:&quot;Wolters&quot;,&quot;given&quot;:&quot;William&quot;,&quot;parse-names&quot;:false,&quot;dropping-particle&quot;:&quot;&quot;,&quot;non-dropping-particle&quot;:&quot;&quot;},{&quot;family&quot;:&quot;Lindfors&quot;,&quot;given&quot;:&quot;Christian&quot;,&quot;parse-names&quot;:false,&quot;dropping-particle&quot;:&quot;&quot;,&quot;non-dropping-particle&quot;:&quot;&quot;},{&quot;family&quot;:&quot;Lahtinen&quot;,&quot;given&quot;:&quot;Joona&quot;,&quot;parse-names&quot;:false,&quot;dropping-particle&quot;:&quot;&quot;,&quot;non-dropping-particle&quot;:&quot;&quot;},{&quot;family&quot;:&quot;Ohra-Aho&quot;,&quot;given&quot;:&quot;Taina&quot;,&quot;parse-names&quot;:false,&quot;dropping-particle&quot;:&quot;&quot;,&quot;non-dropping-particle&quot;:&quot;&quot;},{&quot;family&quot;:&quot;Oasmaa&quot;,&quot;given&quot;:&quot;Anja&quot;,&quot;parse-names&quot;:false,&quot;dropping-particle&quot;:&quot;&quot;,&quot;non-dropping-particle&quot;:&quot;&quot;}],&quot;container-title&quot;:&quot;Energy and Fuels&quot;,&quot;DOI&quot;:&quot;10.1021/acs.energyfuels.2c01968&quot;,&quot;ISSN&quot;:&quot;15205029&quot;,&quot;issued&quot;:{&quot;date-parts&quot;:[[2022,10,6]]},&quot;page&quot;:&quot;12021-12030&quot;,&quot;abstract&quot;:&quot;Fast pyrolysis of giant reed Arundo (Arundo donax), fiber sorghum (Sorghum bicolor L.Moench), eucalyptus (Eucalyptus spp.), and sugarcane bagasse (Saccharum officinarum) was studied in bench-scale bubbling fluidized bed reactor. Product yields were determined, and detailed physicochemical characterization for produced fast pyrolysis bio-oils (FPBOs) was carried out. The highest organic liquid yield (dry basis) was observed with sugarcane bagasse (59-62 wt %), followed by eucalyptus (49-53 wt %), giant reed Arundo (39 wt %), and fiber sorghum (34-42 wt %). After the pyrolysis experiments, produced FPBOs were gasified in an oxygen-blown autothermal catalytic reforming system for the produced synthesis gas. The gasifier consists of a partial oxidation zone where the FPBO is gasified, and the raw syngas is then reformed over a fixed bed steam-reforming catalyst in the reforming zone. The gas production (∼1.7 Nm3/kg FPBO) and composition (H2 ∼50 vol %, CO 20-25 vol %, and CO2 25-30 vol %) were similar for all FPBOs tested. These results show that the combination of fast pyrolysis with subsequent gasification provides a technically feasible and feedstock flexible solution for the production of synthesis gas.&quot;,&quot;publisher&quot;:&quot;American Chemical Society&quot;,&quot;issue&quot;:&quot;19&quot;,&quot;volume&quot;:&quot;36&quot;,&quot;container-title-short&quot;:&quot;&quot;},&quot;isTemporary&quot;:false}]},{&quot;citationID&quot;:&quot;MENDELEY_CITATION_9e2e738d-75d6-49e1-a68f-ddbf3504f223&quot;,&quot;properties&quot;:{&quot;noteIndex&quot;:0},&quot;isEdited&quot;:false,&quot;manualOverride&quot;:{&quot;isManuallyOverridden&quot;:false,&quot;citeprocText&quot;:&quot;(FAKAYODE et al., 2023; ISTIANAH et al., 2024; WI et al., 2009)&quot;,&quot;manualOverrideText&quot;:&quot;&quot;},&quot;citationTag&quot;:&quot;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&quot;,&quot;citationItems&quot;:[{&quot;id&quot;:&quot;5cbb86c5-c5fa-3607-978a-9ebe5d1846e3&quot;,&quot;itemData&quot;:{&quot;type&quot;:&quot;article&quot;,&quot;id&quot;:&quot;5cbb86c5-c5fa-3607-978a-9ebe5d1846e3&quot;,&quot;title&quot;:&quot;State-of-the-art co-pyrolysis of lignocellulosic and macroalgae biomass feedstocks for improved bio-oil production- A review&quot;,&quot;author&quot;:[{&quot;family&quot;:&quot;Fakayode&quot;,&quot;given&quot;:&quot;Olugbenga Abiola&quot;,&quot;parse-names&quot;:false,&quot;dropping-particle&quot;:&quot;&quot;,&quot;non-dropping-particle&quot;:&quot;&quot;},{&quot;family&quot;:&quot;Wahia&quot;,&quot;given&quot;:&quot;Hafida&quot;,&quot;parse-names&quot;:false,&quot;dropping-particle&quot;:&quot;&quot;,&quot;non-dropping-particle&quot;:&quot;&quot;},{&quot;family&quot;:&quot;Zhang&quot;,&quot;given&quot;:&quot;Lei&quot;,&quot;parse-names&quot;:false,&quot;dropping-particle&quot;:&quot;&quot;,&quot;non-dropping-particle&quot;:&quot;&quot;},{&quot;family&quot;:&quot;Zhou&quot;,&quot;given&quot;:&quot;Cunshan&quot;,&quot;parse-names&quot;:false,&quot;dropping-particle&quot;:&quot;&quot;,&quot;non-dropping-particle&quot;:&quot;&quot;},{&quot;family&quot;:&quot;Ma&quot;,&quot;given&quot;:&quot;Haile&quot;,&quot;parse-names&quot;:false,&quot;dropping-particle&quot;:&quot;&quot;,&quot;non-dropping-particle&quot;:&quot;&quot;}],&quot;container-title&quot;:&quot;Fuel&quot;,&quot;DOI&quot;:&quot;10.1016/j.fuel.2022.126071&quot;,&quot;ISSN&quot;:&quot;00162361&quot;,&quot;issued&quot;:{&quot;date-parts&quot;:[[2023,1,15]]},&quot;abstract&quot;:&quot;In recent years, there have been emerging studies on developing different techniques to improve the properties of pyrolysis bio-oil. One of such techniques is the co-pyrolysis of biomass with hydrogen-rich feedstock of higher fuel qualities. Co-pyrolysis aims to decrease the water and oxygen contents, increase the calorific and heating values, and eliminate the corrosion and instability problems associated with their direct use in boilers and turbines for heat and power generation and as a transport fuel. Lignocellulosic and macroalgae biomass feedstocks are complementary based on their different compositions, and this combination has been employed in co-pyrolysis techniques. In this review, the biomass feedstock characteristics and their effects on thermal conversion into bio-oil were discussed. Due to the heterogeneous nature of the two biomass feedstocks, investigations of their co-pyrolysis behaviour and their reaction mechanisms in both catalytic and non-catalytic reactions were explored. The synergistic effect which is the key reason behind the improvement in the yield and quality of bio-oil obtained from the co-pyrolysis of these biomass feedstocks was also examined. The resulting bio-oils from the co-pyrolysis were comprehensively analyzed and are characterized by improved properties than the pyrolysis of lignocellulosic or macroalgae biomass alone. However, due to thermal degradation, the existence of high oxygenated compounds in this pyrolysis bio-oil is a challenge that needs to be overcome. Catalytic co-pyrolysis could be implemented for additional upgrading of the pyrolysis bio-oil as liquid fuel for several purposes. Finally, the main bottlenecks, key solutions and future directions for the study were provided.&quot;,&quot;publisher&quot;:&quot;Elsevier Ltd&quot;,&quot;volume&quot;:&quot;332&quot;,&quot;container-title-short&quot;:&quot;&quot;},&quot;isTemporary&quot;:false},{&quot;id&quot;:&quot;3ddcd97c-06cf-3551-9f42-9d6e42ec5e5e&quot;,&quot;itemData&quot;:{&quot;type&quot;:&quot;article-journal&quot;,&quot;id&quot;:&quot;3ddcd97c-06cf-3551-9f42-9d6e42ec5e5e&quot;,&quot;title&quot;:&quot;The potential value of the seaweed Ceylon moss (Gelidium amansii) as an alternative bioenergy resource&quot;,&quot;author&quot;:[{&quot;family&quot;:&quot;Wi&quot;,&quot;given&quot;:&quot;Seung Gon&quot;,&quot;parse-names&quot;:false,&quot;dropping-particle&quot;:&quot;&quot;,&quot;non-dropping-particle&quot;:&quot;&quot;},{&quot;family&quot;:&quot;Kim&quot;,&quot;given&quot;:&quot;Hyun Joo&quot;,&quot;parse-names&quot;:false,&quot;dropping-particle&quot;:&quot;&quot;,&quot;non-dropping-particle&quot;:&quot;&quot;},{&quot;family&quot;:&quot;Mahadevan&quot;,&quot;given&quot;:&quot;Shobana Arumugam&quot;,&quot;parse-names&quot;:false,&quot;dropping-particle&quot;:&quot;&quot;,&quot;non-dropping-particle&quot;:&quot;&quot;},{&quot;family&quot;:&quot;Yang&quot;,&quot;given&quot;:&quot;Duck Joo&quot;,&quot;parse-names&quot;:false,&quot;dropping-particle&quot;:&quot;&quot;,&quot;non-dropping-particle&quot;:&quot;&quot;},{&quot;family&quot;:&quot;Bae&quot;,&quot;given&quot;:&quot;Hyeun Jong&quot;,&quot;parse-names&quot;:false,&quot;dropping-particle&quot;:&quot;&quot;,&quot;non-dropping-particle&quot;:&quot;&quot;}],&quot;container-title&quot;:&quot;Bioresource Technology&quot;,&quot;container-title-short&quot;:&quot;Bioresour Technol&quot;,&quot;DOI&quot;:&quot;10.1016/j.biortech.2009.07.017&quot;,&quot;ISSN&quot;:&quot;09608524&quot;,&quot;PMID&quot;:&quot;19647997&quot;,&quot;issued&quot;:{&quot;date-parts&quot;:[[2009,12]]},&quot;page&quot;:&quot;6658-6660&quot;,&quot;abstract&quot;:&quot;Sea weed (Ceylon moss) possesses comparable bioenergy production potential to that of land plants. Ceylon moss has high content of carbohydrates, typically galactose (23%) and glucose (20%). We have explored the possibility of sodium chlorite in Ceylon moss pretreatment that can ultimately increase the efficiency of enzymatic saccharification. In an acidic medium, chlorite generates ClO2 molecules that transform lignin into soluble compounds without any significant loss of carbohydrate content and this procedure is widely used as an analytical method for holocellulose determination. Sodium chlorite-pretreated samples resulted in glucose yield up to 70% with contrast of only 5% was obtained from non-pretreated samples. The efficiency of enzymatic hydrolysis is significantly improved by sodium chlorite pretreatment, and thus sodium chlorite pretreatment is potentially a very useful tool in the utilisation of Ceylon moss biomass for ethanol production or bioenergy purposes. © 2009 Elsevier Ltd. All rights reserved.&quot;,&quot;issue&quot;:&quot;24&quot;,&quot;volume&quot;:&quot;100&quot;},&quot;isTemporary&quot;:false},{&quot;id&quot;:&quot;d6bf205b-f10d-37f3-a0de-7f920f76d415&quot;,&quot;itemData&quot;:{&quot;type&quot;:&quot;article-journal&quot;,&quot;id&quot;:&quot;d6bf205b-f10d-37f3-a0de-7f920f76d415&quot;,&quot;title&quot;:&quot;Enhancing the dispersibility of Gelidium amansii-derived microfibrillated cellulose through centrifugal fractionation&quot;,&quot;author&quot;:[{&quot;family&quot;:&quot;Istianah&quot;,&quot;given&quot;:&quot;Nur&quot;,&quot;parse-names&quot;:false,&quot;dropping-particle&quot;:&quot;&quot;,&quot;non-dropping-particle&quot;:&quot;&quot;},{&quot;family&quot;:&quot;Kang&quot;,&quot;given&quot;:&quot;Hye Jee&quot;,&quot;parse-names&quot;:false,&quot;dropping-particle&quot;:&quot;&quot;,&quot;non-dropping-particle&quot;:&quot;&quot;},{&quot;family&quot;:&quot;Lee&quot;,&quot;given&quot;:&quot;Yeon Ju&quot;,&quot;parse-names&quot;:false,&quot;dropping-particle&quot;:&quot;&quot;,&quot;non-dropping-particle&quot;:&quot;&quot;},{&quot;family&quot;:&quot;Choe&quot;,&quot;given&quot;:&quot;Deokyeong&quot;,&quot;parse-names&quot;:false,&quot;dropping-particle&quot;:&quot;&quot;,&quot;non-dropping-particle&quot;:&quot;&quot;},{&quot;family&quot;:&quot;Jung&quot;,&quot;given&quot;:&quot;Sung Keun&quot;,&quot;parse-names&quot;:false,&quot;dropping-particle&quot;:&quot;&quot;,&quot;non-dropping-particle&quot;:&quot;&quot;},{&quot;family&quot;:&quot;Hong&quot;,&quot;given&quot;:&quot;Sung Chul&quot;,&quot;parse-names&quot;:false,&quot;dropping-particle&quot;:&quot;&quot;,&quot;non-dropping-particle&quot;:&quot;&quot;},{&quot;family&quot;:&quot;Jung&quot;,&quot;given&quot;:&quot;Young Hoon&quot;,&quot;parse-names&quot;:false,&quot;dropping-particle&quot;:&quot;&quot;,&quot;non-dropping-particle&quot;:&quot;&quot;}],&quot;container-title&quot;:&quot;International Journal of Biological Macromolecules&quot;,&quot;container-title-short&quot;:&quot;Int J Biol Macromol&quot;,&quot;DOI&quot;:&quot;10.1016/j.ijbiomac.2024.129909&quot;,&quot;ISSN&quot;:&quot;18790003&quot;,&quot;PMID&quot;:&quot;38368676&quot;,&quot;issued&quot;:{&quot;date-parts&quot;:[[2024,3,1]]},&quot;abstract&quot;:&quot;Hydrothermal pretreatment is useful for microfibrillated cellulose (MFC) preparation due to its safety, but the remaining hemicellulose might affect MFC properties. This study aimed to investigate the effect of centrifugation time on hemicellulose removal and the physicochemical properties of MFC obtained after hydrothermal pretreatment and micro-fibrillation. In this study, centrifugation was applied to the MFC suspension at varying duration times. Composition analysis and Fourier transform infrared spectra indicated that fractionated MFC has no hemicellulose content after 10, 20, and 30 min centrifugation. It also showed an approximately 5 times higher than 0.5 % g/g of initial solid concentration, indicated by a lower gel concentration point, than unfractionated MFC. Scanning electron microscope images of the fractionated MFC for 30 min (MFC2C) presented thin, long cellulose fibrils of 517 nm in average diameter and 635–10,000 nm in length that induced a slower sedimentation rate. MFC2C dispersion was also improved by autoclave sterilization by regulating cellulose structure, rheology, and crystallinity. As a result, MFC dispersibility can be enhanced by removing hemicellulose through simple centrifugation.&quot;,&quot;publisher&quot;:&quot;Elsevier B.V.&quot;,&quot;volume&quot;:&quot;262&quot;},&quot;isTemporary&quot;:false}]},{&quot;citationID&quot;:&quot;MENDELEY_CITATION_de061f79-6e32-438e-bc3b-c850383f7568&quot;,&quot;properties&quot;:{&quot;noteIndex&quot;:0},&quot;isEdited&quot;:false,&quot;manualOverride&quot;:{&quot;isManuallyOverridden&quot;:false,&quot;citeprocText&quot;:&quot;(FAKAYODE et al., 2020, 2023; YAICH et al., 2015)&quot;,&quot;manualOverrideText&quot;:&quot;&quot;},&quot;citationTag&quot;:&quot;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&quot;,&quot;citationItems&quot;:[{&quot;id&quot;:&quot;5cbb86c5-c5fa-3607-978a-9ebe5d1846e3&quot;,&quot;itemData&quot;:{&quot;type&quot;:&quot;article&quot;,&quot;id&quot;:&quot;5cbb86c5-c5fa-3607-978a-9ebe5d1846e3&quot;,&quot;title&quot;:&quot;State-of-the-art co-pyrolysis of lignocellulosic and macroalgae biomass feedstocks for improved bio-oil production- A review&quot;,&quot;author&quot;:[{&quot;family&quot;:&quot;Fakayode&quot;,&quot;given&quot;:&quot;Olugbenga Abiola&quot;,&quot;parse-names&quot;:false,&quot;dropping-particle&quot;:&quot;&quot;,&quot;non-dropping-particle&quot;:&quot;&quot;},{&quot;family&quot;:&quot;Wahia&quot;,&quot;given&quot;:&quot;Hafida&quot;,&quot;parse-names&quot;:false,&quot;dropping-particle&quot;:&quot;&quot;,&quot;non-dropping-particle&quot;:&quot;&quot;},{&quot;family&quot;:&quot;Zhang&quot;,&quot;given&quot;:&quot;Lei&quot;,&quot;parse-names&quot;:false,&quot;dropping-particle&quot;:&quot;&quot;,&quot;non-dropping-particle&quot;:&quot;&quot;},{&quot;family&quot;:&quot;Zhou&quot;,&quot;given&quot;:&quot;Cunshan&quot;,&quot;parse-names&quot;:false,&quot;dropping-particle&quot;:&quot;&quot;,&quot;non-dropping-particle&quot;:&quot;&quot;},{&quot;family&quot;:&quot;Ma&quot;,&quot;given&quot;:&quot;Haile&quot;,&quot;parse-names&quot;:false,&quot;dropping-particle&quot;:&quot;&quot;,&quot;non-dropping-particle&quot;:&quot;&quot;}],&quot;container-title&quot;:&quot;Fuel&quot;,&quot;DOI&quot;:&quot;10.1016/j.fuel.2022.126071&quot;,&quot;ISSN&quot;:&quot;00162361&quot;,&quot;issued&quot;:{&quot;date-parts&quot;:[[2023,1,15]]},&quot;abstract&quot;:&quot;In recent years, there have been emerging studies on developing different techniques to improve the properties of pyrolysis bio-oil. One of such techniques is the co-pyrolysis of biomass with hydrogen-rich feedstock of higher fuel qualities. Co-pyrolysis aims to decrease the water and oxygen contents, increase the calorific and heating values, and eliminate the corrosion and instability problems associated with their direct use in boilers and turbines for heat and power generation and as a transport fuel. Lignocellulosic and macroalgae biomass feedstocks are complementary based on their different compositions, and this combination has been employed in co-pyrolysis techniques. In this review, the biomass feedstock characteristics and their effects on thermal conversion into bio-oil were discussed. Due to the heterogeneous nature of the two biomass feedstocks, investigations of their co-pyrolysis behaviour and their reaction mechanisms in both catalytic and non-catalytic reactions were explored. The synergistic effect which is the key reason behind the improvement in the yield and quality of bio-oil obtained from the co-pyrolysis of these biomass feedstocks was also examined. The resulting bio-oils from the co-pyrolysis were comprehensively analyzed and are characterized by improved properties than the pyrolysis of lignocellulosic or macroalgae biomass alone. However, due to thermal degradation, the existence of high oxygenated compounds in this pyrolysis bio-oil is a challenge that needs to be overcome. Catalytic co-pyrolysis could be implemented for additional upgrading of the pyrolysis bio-oil as liquid fuel for several purposes. Finally, the main bottlenecks, key solutions and future directions for the study were provided.&quot;,&quot;publisher&quot;:&quot;Elsevier Ltd&quot;,&quot;volume&quot;:&quot;332&quot;,&quot;container-title-short&quot;:&quot;&quot;},&quot;isTemporary&quot;:false},{&quot;id&quot;:&quot;7c933423-5bad-3d89-a4a9-c047f92a71f8&quot;,&quot;itemData&quot;:{&quot;type&quot;:&quot;article&quot;,&quot;id&quot;:&quot;7c933423-5bad-3d89-a4a9-c047f92a71f8&quot;,&quot;title&quot;:&quot;Co-pyrolysis of lignocellulosic and macroalgae biomasses for the production of biochar – A review&quot;,&quot;author&quot;:[{&quot;family&quot;:&quot;Fakayode&quot;,&quot;given&quot;:&quot;Olugbenga Abiola&quot;,&quot;parse-names&quot;:false,&quot;dropping-particle&quot;:&quot;&quot;,&quot;non-dropping-particle&quot;:&quot;&quot;},{&quot;family&quot;:&quot;Aboagarib&quot;,&quot;given&quot;:&quot;Elmuez Alsir Ahmed&quot;,&quot;parse-names&quot;:false,&quot;dropping-particle&quot;:&quot;&quot;,&quot;non-dropping-particle&quot;:&quot;&quot;},{&quot;family&quot;:&quot;Zhou&quot;,&quot;given&quot;:&quot;Cunshan&quot;,&quot;parse-names&quot;:false,&quot;dropping-particle&quot;:&quot;&quot;,&quot;non-dropping-particle&quot;:&quot;&quot;},{&quot;family&quot;:&quot;Ma&quot;,&quot;given&quot;:&quot;Haile&quot;,&quot;parse-names&quot;:false,&quot;dropping-particle&quot;:&quot;&quot;,&quot;non-dropping-particle&quot;:&quot;&quot;}],&quot;container-title&quot;:&quot;Bioresource Technology&quot;,&quot;container-title-short&quot;:&quot;Bioresour Technol&quot;,&quot;DOI&quot;:&quot;10.1016/j.biortech.2019.122408&quot;,&quot;ISSN&quot;:&quot;18732976&quot;,&quot;PMID&quot;:&quot;31767426&quot;,&quot;issued&quot;:{&quot;date-parts&quot;:[[2020,2,1]]},&quot;abstract&quot;:&quot;Biochar properties are significantly influenced and controlled by biomass feedstock type and pyrolysis operating conditions, and the development of multiple biochar properties for various applications has necessitated the need for blending different feedstocks together. Co-pyrolysis as a potential technology has been proposed to improve the overall performance of biomass pyrolysis and has proved effective in improving biochar properties. Consequently, the combination of lignocellulosic and macroalgae biomasses has been targeted for biochar production and improvement of biochar properties through co-pyrolysis. This paper therefore presents a critical review of biochar production from co-pyrolysis of lignocellulosic and macroalgae biomass (CLMB). It discusses the biomass feedstock selection, characterization, pre-processing and suitability for thermal processing; and analyzes biochar production, characterization and reactor technologies for CLMB. Furthermore, the potential and economic viability of biochar production system from CLMB are highlighted; and finally, the current state and future directions of biochar production from CLMB are extensively discussed.&quot;,&quot;publisher&quot;:&quot;Elsevier Ltd&quot;,&quot;volume&quot;:&quot;297&quot;},&quot;isTemporary&quot;:false},{&quot;id&quot;:&quot;dfc4ae13-3048-3ccb-9ef0-09bc3cd3ff02&quot;,&quot;itemData&quot;:{&quot;type&quot;:&quot;article-journal&quot;,&quot;id&quot;:&quot;dfc4ae13-3048-3ccb-9ef0-09bc3cd3ff02&quot;,&quot;title&quot;:&quot;Chemical composition and functional properties of dietary fibre extracted by Englyst and Prosky methods from the alga Ulva lactuca collected in Tunisia&quot;,&quot;author&quot;:[{&quot;family&quot;:&quot;Yaich&quot;,&quot;given&quot;:&quot;Hela&quot;,&quot;parse-names&quot;:false,&quot;dropping-particle&quot;:&quot;&quot;,&quot;non-dropping-particle&quot;:&quot;&quot;},{&quot;family&quot;:&quot;Garna&quot;,&quot;given&quot;:&quot;Haikel&quot;,&quot;parse-names&quot;:false,&quot;dropping-particle&quot;:&quot;&quot;,&quot;non-dropping-particle&quot;:&quot;&quot;},{&quot;family&quot;:&quot;Bchir&quot;,&quot;given&quot;:&quot;Brahim&quot;,&quot;parse-names&quot;:false,&quot;dropping-particle&quot;:&quot;&quot;,&quot;non-dropping-particle&quot;:&quot;&quot;},{&quot;family&quot;:&quot;Besbes&quot;,&quot;given&quot;:&quot;Souhail&quot;,&quot;parse-names&quot;:false,&quot;dropping-particle&quot;:&quot;&quot;,&quot;non-dropping-particle&quot;:&quot;&quot;},{&quot;family&quot;:&quot;Paquot&quot;,&quot;given&quot;:&quot;Michel&quot;,&quot;parse-names&quot;:false,&quot;dropping-particle&quot;:&quot;&quot;,&quot;non-dropping-particle&quot;:&quot;&quot;},{&quot;family&quot;:&quot;Richel&quot;,&quot;given&quot;:&quot;Aurore&quot;,&quot;parse-names&quot;:false,&quot;dropping-particle&quot;:&quot;&quot;,&quot;non-dropping-particle&quot;:&quot;&quot;},{&quot;family&quot;:&quot;Blecker&quot;,&quot;given&quot;:&quot;Christophe&quot;,&quot;parse-names&quot;:false,&quot;dropping-particle&quot;:&quot;&quot;,&quot;non-dropping-particle&quot;:&quot;&quot;},{&quot;family&quot;:&quot;Attia&quot;,&quot;given&quot;:&quot;Hamadi&quot;,&quot;parse-names&quot;:false,&quot;dropping-particle&quot;:&quot;&quot;,&quot;non-dropping-particle&quot;:&quot;&quot;}],&quot;container-title&quot;:&quot;Algal Research&quot;,&quot;container-title-short&quot;:&quot;Algal Res&quot;,&quot;accessed&quot;:{&quot;date-parts&quot;:[[2024,12,10]]},&quot;DOI&quot;:&quot;10.1016/J.ALGAL.2015.02.017&quot;,&quot;ISSN&quot;:&quot;2211-9264&quot;,&quot;issued&quot;:{&quot;date-parts&quot;:[[2015,5,1]]},&quot;page&quot;:&quot;65-73&quot;,&quot;abstract&quot;:&quot;Nowadays there is a growing trend to find new sources of dietary fibre (DF), such as marine algae by-products that have traditionally been undervalued. In this respect, the aim of the present investigation was firstly to compare two methods of dietary fibre quantification (Englyst and Prosky) and secondly to determine the chemical composition and some of the functional properties of total and insoluble fibres extracted in accordance with the Englyst method. The dietary fibres of dried Ulva lactuca collected from the Tunisian littoral were determined by the Prosky (gravimetric method) and Englyst (enzymatic-chemical method) methods. The two extraction methods (Englyst-Prosky) provided approximately the same values in total fibres (~ 54%). However, they had different insoluble and soluble fibre contents. U. lactuca contained 20.53% and 31.55% of soluble fibres and 34.37% and 21.54% of insoluble fibres using the Prosky and Englyst methods, respectively. The fractionation of the insoluble dietary fibre concentrate revealed that hemicellulose was the most abundant fraction (32.49%), followed by cellulose (16.59%) and \&quot;lignin-like\&quot; compounds (1.53%). For both fibre concentrates, the main neutral sugar was glucose (20.70%-27.59%), which corresponded to hemicellulose and cellulose. The water holding capacity of insoluble fibre concentrate was relatively high. It varied between 9.32. g and 10.3. g of water/g of dry fibre at 25. °C and 80. °C, respectively. Nevertheless, the oil holding capacity of the insoluble fibre concentrate was not affected by temperature. It was about 1.08 and 1.01. g of oil/g of dry fibre at 25. °C and 80. °C. Despite the significant functional properties of fibre concentrate, the presence of lead limits its use as an ingredient in the food industry.&quot;,&quot;publisher&quot;:&quot;Elsevier&quot;,&quot;volume&quot;:&quot;9&quot;},&quot;isTemporary&quot;:false}]},{&quot;citationID&quot;:&quot;MENDELEY_CITATION_2d97fc8b-3cf1-4462-8eb8-adc22a60c5cd&quot;,&quot;properties&quot;:{&quot;noteIndex&quot;:0},&quot;isEdited&quot;:false,&quot;manualOverride&quot;:{&quot;isManuallyOverridden&quot;:false,&quot;citeprocText&quot;:&quot;(FAKAYODE et al., 2023)&quot;,&quot;manualOverrideText&quot;:&quot;&quot;},&quot;citationTag&quot;:&quot;MENDELEY_CITATION_v3_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&quot;,&quot;citationItems&quot;:[{&quot;id&quot;:&quot;5cbb86c5-c5fa-3607-978a-9ebe5d1846e3&quot;,&quot;itemData&quot;:{&quot;type&quot;:&quot;article&quot;,&quot;id&quot;:&quot;5cbb86c5-c5fa-3607-978a-9ebe5d1846e3&quot;,&quot;title&quot;:&quot;State-of-the-art co-pyrolysis of lignocellulosic and macroalgae biomass feedstocks for improved bio-oil production- A review&quot;,&quot;author&quot;:[{&quot;family&quot;:&quot;Fakayode&quot;,&quot;given&quot;:&quot;Olugbenga Abiola&quot;,&quot;parse-names&quot;:false,&quot;dropping-particle&quot;:&quot;&quot;,&quot;non-dropping-particle&quot;:&quot;&quot;},{&quot;family&quot;:&quot;Wahia&quot;,&quot;given&quot;:&quot;Hafida&quot;,&quot;parse-names&quot;:false,&quot;dropping-particle&quot;:&quot;&quot;,&quot;non-dropping-particle&quot;:&quot;&quot;},{&quot;family&quot;:&quot;Zhang&quot;,&quot;given&quot;:&quot;Lei&quot;,&quot;parse-names&quot;:false,&quot;dropping-particle&quot;:&quot;&quot;,&quot;non-dropping-particle&quot;:&quot;&quot;},{&quot;family&quot;:&quot;Zhou&quot;,&quot;given&quot;:&quot;Cunshan&quot;,&quot;parse-names&quot;:false,&quot;dropping-particle&quot;:&quot;&quot;,&quot;non-dropping-particle&quot;:&quot;&quot;},{&quot;family&quot;:&quot;Ma&quot;,&quot;given&quot;:&quot;Haile&quot;,&quot;parse-names&quot;:false,&quot;dropping-particle&quot;:&quot;&quot;,&quot;non-dropping-particle&quot;:&quot;&quot;}],&quot;container-title&quot;:&quot;Fuel&quot;,&quot;DOI&quot;:&quot;10.1016/j.fuel.2022.126071&quot;,&quot;ISSN&quot;:&quot;00162361&quot;,&quot;issued&quot;:{&quot;date-parts&quot;:[[2023,1,15]]},&quot;abstract&quot;:&quot;In recent years, there have been emerging studies on developing different techniques to improve the properties of pyrolysis bio-oil. One of such techniques is the co-pyrolysis of biomass with hydrogen-rich feedstock of higher fuel qualities. Co-pyrolysis aims to decrease the water and oxygen contents, increase the calorific and heating values, and eliminate the corrosion and instability problems associated with their direct use in boilers and turbines for heat and power generation and as a transport fuel. Lignocellulosic and macroalgae biomass feedstocks are complementary based on their different compositions, and this combination has been employed in co-pyrolysis techniques. In this review, the biomass feedstock characteristics and their effects on thermal conversion into bio-oil were discussed. Due to the heterogeneous nature of the two biomass feedstocks, investigations of their co-pyrolysis behaviour and their reaction mechanisms in both catalytic and non-catalytic reactions were explored. The synergistic effect which is the key reason behind the improvement in the yield and quality of bio-oil obtained from the co-pyrolysis of these biomass feedstocks was also examined. The resulting bio-oils from the co-pyrolysis were comprehensively analyzed and are characterized by improved properties than the pyrolysis of lignocellulosic or macroalgae biomass alone. However, due to thermal degradation, the existence of high oxygenated compounds in this pyrolysis bio-oil is a challenge that needs to be overcome. Catalytic co-pyrolysis could be implemented for additional upgrading of the pyrolysis bio-oil as liquid fuel for several purposes. Finally, the main bottlenecks, key solutions and future directions for the study were provided.&quot;,&quot;publisher&quot;:&quot;Elsevier Ltd&quot;,&quot;volume&quot;:&quot;332&quot;,&quot;container-title-short&quot;:&quot;&quot;},&quot;isTemporary&quot;:false}]},{&quot;citationID&quot;:&quot;MENDELEY_CITATION_f2d787a7-277a-4abe-9b4b-f66a6598ba63&quot;,&quot;properties&quot;:{&quot;noteIndex&quot;:0},&quot;isEdited&quot;:false,&quot;manualOverride&quot;:{&quot;isManuallyOverridden&quot;:false,&quot;citeprocText&quot;:&quot;(RANZI; DEBIAGI; FRASSOLDATI, 2017)&quot;,&quot;manualOverrideText&quot;:&quot;&quot;},&quot;citationTag&quot;:&quot;MENDELEY_CITATION_v3_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&quot;,&quot;citationItems&quot;:[{&quot;id&quot;:&quot;f6ebc76a-1dff-3d2a-b179-009b5b662585&quot;,&quot;itemData&quot;:{&quot;type&quot;:&quot;article-journal&quot;,&quot;id&quot;:&quot;f6ebc76a-1dff-3d2a-b179-009b5b662585&quot;,&quot;title&quot;:&quot;Mathematical Modeling of Fast Biomass Pyrolysis and Bio-Oil Formation. Note I: Kinetic Mechanism of Biomass Pyrolysis&quot;,&quot;author&quot;:[{&quot;family&quot;:&quot;Ranzi&quot;,&quot;given&quot;:&quot;Eliseo&quot;,&quot;parse-names&quot;:false,&quot;dropping-particle&quot;:&quot;&quot;,&quot;non-dropping-particle&quot;:&quot;&quot;},{&quot;family&quot;:&quot;Debiagi&quot;,&quot;given&quot;:&quot;Paulo Eduardo Amaral&quot;,&quot;parse-names&quot;:false,&quot;dropping-particle&quot;:&quot;&quot;,&quot;non-dropping-particle&quot;:&quot;&quot;},{&quot;family&quot;:&quot;Frassoldati&quot;,&quot;given&quot;:&quot;Alessio&quot;,&quot;parse-names&quot;:false,&quot;dropping-particle&quot;:&quot;&quot;,&quot;non-dropping-particle&quot;:&quot;&quot;}],&quot;container-title&quot;:&quot;ACS Sustainable Chemistry and Engineering&quot;,&quot;container-title-short&quot;:&quot;ACS Sustain Chem Eng&quot;,&quot;DOI&quot;:&quot;10.1021/acssuschemeng.6b03096&quot;,&quot;ISSN&quot;:&quot;21680485&quot;,&quot;issued&quot;:{&quot;date-parts&quot;:[[2017,4,3]]},&quot;page&quot;:&quot;2867-2881&quot;,&quot;abstract&quot;:&quot;This paper discusses the research activities done at Politecnico di Milano in the field of the detailed kinetic modeling of pyrolysis and combustion of biomass and bio-oil formation. Different critical steps are involved in this multicomponent, multiphase and multiscale problem. The first complexity relies on biomass characterization with the selection of reference species: cellulose, hemicellulose, lignins, and extractives. Fast pyrolysis involves kinetic mechanisms, first in the solid phase for biomass pyrolysis, then in gas-phase for secondary reactions of released products. These mechanisms involve large number of species and reactions, which make computations expensive. They need to be simplified, while still maintaining their description capability. Lumping procedures are extensively applied to allow the development of the overall model. Multistep pyrolysis mechanisms of reference species are discussed in this Note, with several comparisons with experimental data. A peculiarity of the model is its ability to provide detailed compositions of pyrolysis products and solid residue. Catalytic effect of ash on pyrolysis products is also discussed. A companion paper will discuss the successive or secondary gas phase reactions of pyrolysis products, together with the heterogeneous reactions of residual char. Finally, the modeling of bio-oil formation requires a comprehensive description of the coupling of kinetic and transport processes, both at the particle and the reactor scale.&quot;,&quot;publisher&quot;:&quot;American Chemical Society&quot;,&quot;issue&quot;:&quot;4&quot;,&quot;volume&quot;:&quot;5&quot;},&quot;isTemporary&quot;:false}]},{&quot;citationID&quot;:&quot;MENDELEY_CITATION_63c836b5-a38a-40c2-b060-a3e3cbc321e4&quot;,&quot;properties&quot;:{&quot;noteIndex&quot;:0},&quot;isEdited&quot;:false,&quot;manualOverride&quot;:{&quot;isManuallyOverridden&quot;:false,&quot;citeprocText&quot;:&quot;(RANZI; DEBIAGI; FRASSOLDATI, 2017)&quot;,&quot;manualOverrideText&quot;:&quot;&quot;},&quot;citationTag&quot;:&quot;MENDELEY_CITATION_v3_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&quot;,&quot;citationItems&quot;:[{&quot;id&quot;:&quot;f6ebc76a-1dff-3d2a-b179-009b5b662585&quot;,&quot;itemData&quot;:{&quot;type&quot;:&quot;article-journal&quot;,&quot;id&quot;:&quot;f6ebc76a-1dff-3d2a-b179-009b5b662585&quot;,&quot;title&quot;:&quot;Mathematical Modeling of Fast Biomass Pyrolysis and Bio-Oil Formation. Note I: Kinetic Mechanism of Biomass Pyrolysis&quot;,&quot;author&quot;:[{&quot;family&quot;:&quot;Ranzi&quot;,&quot;given&quot;:&quot;Eliseo&quot;,&quot;parse-names&quot;:false,&quot;dropping-particle&quot;:&quot;&quot;,&quot;non-dropping-particle&quot;:&quot;&quot;},{&quot;family&quot;:&quot;Debiagi&quot;,&quot;given&quot;:&quot;Paulo Eduardo Amaral&quot;,&quot;parse-names&quot;:false,&quot;dropping-particle&quot;:&quot;&quot;,&quot;non-dropping-particle&quot;:&quot;&quot;},{&quot;family&quot;:&quot;Frassoldati&quot;,&quot;given&quot;:&quot;Alessio&quot;,&quot;parse-names&quot;:false,&quot;dropping-particle&quot;:&quot;&quot;,&quot;non-dropping-particle&quot;:&quot;&quot;}],&quot;container-title&quot;:&quot;ACS Sustainable Chemistry and Engineering&quot;,&quot;container-title-short&quot;:&quot;ACS Sustain Chem Eng&quot;,&quot;DOI&quot;:&quot;10.1021/acssuschemeng.6b03096&quot;,&quot;ISSN&quot;:&quot;21680485&quot;,&quot;issued&quot;:{&quot;date-parts&quot;:[[2017,4,3]]},&quot;page&quot;:&quot;2867-2881&quot;,&quot;abstract&quot;:&quot;This paper discusses the research activities done at Politecnico di Milano in the field of the detailed kinetic modeling of pyrolysis and combustion of biomass and bio-oil formation. Different critical steps are involved in this multicomponent, multiphase and multiscale problem. The first complexity relies on biomass characterization with the selection of reference species: cellulose, hemicellulose, lignins, and extractives. Fast pyrolysis involves kinetic mechanisms, first in the solid phase for biomass pyrolysis, then in gas-phase for secondary reactions of released products. These mechanisms involve large number of species and reactions, which make computations expensive. They need to be simplified, while still maintaining their description capability. Lumping procedures are extensively applied to allow the development of the overall model. Multistep pyrolysis mechanisms of reference species are discussed in this Note, with several comparisons with experimental data. A peculiarity of the model is its ability to provide detailed compositions of pyrolysis products and solid residue. Catalytic effect of ash on pyrolysis products is also discussed. A companion paper will discuss the successive or secondary gas phase reactions of pyrolysis products, together with the heterogeneous reactions of residual char. Finally, the modeling of bio-oil formation requires a comprehensive description of the coupling of kinetic and transport processes, both at the particle and the reactor scale.&quot;,&quot;publisher&quot;:&quot;American Chemical Society&quot;,&quot;issue&quot;:&quot;4&quot;,&quot;volume&quot;:&quot;5&quot;},&quot;isTemporary&quot;:false}]},{&quot;citationID&quot;:&quot;MENDELEY_CITATION_e61bd24e-faae-4430-b696-36ab52a12768&quot;,&quot;properties&quot;:{&quot;noteIndex&quot;:0},&quot;isEdited&quot;:false,&quot;manualOverride&quot;:{&quot;isManuallyOverridden&quot;:false,&quot;citeprocText&quot;:&quot;(RANZI; DEBIAGI; FRASSOLDATI, 2017)&quot;,&quot;manualOverrideText&quot;:&quot;&quot;},&quot;citationTag&quot;:&quot;MENDELEY_CITATION_v3_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&quot;,&quot;citationItems&quot;:[{&quot;id&quot;:&quot;f6ebc76a-1dff-3d2a-b179-009b5b662585&quot;,&quot;itemData&quot;:{&quot;type&quot;:&quot;article-journal&quot;,&quot;id&quot;:&quot;f6ebc76a-1dff-3d2a-b179-009b5b662585&quot;,&quot;title&quot;:&quot;Mathematical Modeling of Fast Biomass Pyrolysis and Bio-Oil Formation. Note I: Kinetic Mechanism of Biomass Pyrolysis&quot;,&quot;author&quot;:[{&quot;family&quot;:&quot;Ranzi&quot;,&quot;given&quot;:&quot;Eliseo&quot;,&quot;parse-names&quot;:false,&quot;dropping-particle&quot;:&quot;&quot;,&quot;non-dropping-particle&quot;:&quot;&quot;},{&quot;family&quot;:&quot;Debiagi&quot;,&quot;given&quot;:&quot;Paulo Eduardo Amaral&quot;,&quot;parse-names&quot;:false,&quot;dropping-particle&quot;:&quot;&quot;,&quot;non-dropping-particle&quot;:&quot;&quot;},{&quot;family&quot;:&quot;Frassoldati&quot;,&quot;given&quot;:&quot;Alessio&quot;,&quot;parse-names&quot;:false,&quot;dropping-particle&quot;:&quot;&quot;,&quot;non-dropping-particle&quot;:&quot;&quot;}],&quot;container-title&quot;:&quot;ACS Sustainable Chemistry and Engineering&quot;,&quot;container-title-short&quot;:&quot;ACS Sustain Chem Eng&quot;,&quot;DOI&quot;:&quot;10.1021/acssuschemeng.6b03096&quot;,&quot;ISSN&quot;:&quot;21680485&quot;,&quot;issued&quot;:{&quot;date-parts&quot;:[[2017,4,3]]},&quot;page&quot;:&quot;2867-2881&quot;,&quot;abstract&quot;:&quot;This paper discusses the research activities done at Politecnico di Milano in the field of the detailed kinetic modeling of pyrolysis and combustion of biomass and bio-oil formation. Different critical steps are involved in this multicomponent, multiphase and multiscale problem. The first complexity relies on biomass characterization with the selection of reference species: cellulose, hemicellulose, lignins, and extractives. Fast pyrolysis involves kinetic mechanisms, first in the solid phase for biomass pyrolysis, then in gas-phase for secondary reactions of released products. These mechanisms involve large number of species and reactions, which make computations expensive. They need to be simplified, while still maintaining their description capability. Lumping procedures are extensively applied to allow the development of the overall model. Multistep pyrolysis mechanisms of reference species are discussed in this Note, with several comparisons with experimental data. A peculiarity of the model is its ability to provide detailed compositions of pyrolysis products and solid residue. Catalytic effect of ash on pyrolysis products is also discussed. A companion paper will discuss the successive or secondary gas phase reactions of pyrolysis products, together with the heterogeneous reactions of residual char. Finally, the modeling of bio-oil formation requires a comprehensive description of the coupling of kinetic and transport processes, both at the particle and the reactor scale.&quot;,&quot;publisher&quot;:&quot;American Chemical Society&quot;,&quot;issue&quot;:&quot;4&quot;,&quot;volume&quot;:&quot;5&quot;},&quot;isTemporar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3650</Words>
  <Characters>19712</Characters>
  <Application>Microsoft Office Word</Application>
  <DocSecurity>0</DocSecurity>
  <Lines>164</Lines>
  <Paragraphs>46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Ingrid Motta</cp:lastModifiedBy>
  <cp:revision>5</cp:revision>
  <cp:lastPrinted>2015-05-12T18:31:00Z</cp:lastPrinted>
  <dcterms:created xsi:type="dcterms:W3CDTF">2025-03-21T12:58:00Z</dcterms:created>
  <dcterms:modified xsi:type="dcterms:W3CDTF">2025-03-21T13:08:00Z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41cdf6c145329d3db803c6497f8423bcfe0f83c2c31811f531442500aa927219</vt:lpwstr>
  </property>
</Properties>
</file>