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eastAsia="en-GB"/>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eastAsia="en-GB"/>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025D7B18" w:rsidR="00AA7D26" w:rsidRPr="007D610D" w:rsidRDefault="00AA7D26" w:rsidP="007D610D">
            <w:pPr>
              <w:ind w:left="-107"/>
              <w:outlineLvl w:val="2"/>
              <w:rPr>
                <w:rFonts w:ascii="Tahoma" w:hAnsi="Tahoma" w:cs="Tahoma"/>
                <w:color w:val="000000"/>
                <w:sz w:val="14"/>
                <w:szCs w:val="14"/>
                <w:shd w:val="clear" w:color="auto" w:fill="FFFFFF"/>
                <w:lang w:val="it-IT"/>
              </w:rPr>
            </w:pPr>
            <w:r w:rsidRPr="007D610D">
              <w:rPr>
                <w:rFonts w:ascii="Tahoma" w:hAnsi="Tahoma" w:cs="Tahoma"/>
                <w:iCs/>
                <w:color w:val="333333"/>
                <w:sz w:val="14"/>
                <w:szCs w:val="14"/>
                <w:lang w:val="it-IT" w:eastAsia="it-IT"/>
              </w:rPr>
              <w:t>Guest Editors:</w:t>
            </w:r>
            <w:r w:rsidR="007D610D" w:rsidRPr="007D610D">
              <w:rPr>
                <w:rFonts w:ascii="Aptos" w:eastAsiaTheme="minorHAnsi" w:hAnsi="Aptos" w:cs="Aptos"/>
                <w:sz w:val="22"/>
                <w:szCs w:val="22"/>
                <w:lang w:val="it-IT"/>
                <w14:ligatures w14:val="standardContextual"/>
              </w:rPr>
              <w:t xml:space="preserve"> </w:t>
            </w:r>
            <w:r w:rsidR="007D610D" w:rsidRPr="007D610D">
              <w:rPr>
                <w:rFonts w:ascii="Tahoma" w:hAnsi="Tahoma" w:cs="Tahoma"/>
                <w:color w:val="000000"/>
                <w:sz w:val="14"/>
                <w:szCs w:val="14"/>
                <w:shd w:val="clear" w:color="auto" w:fill="FFFFFF"/>
                <w:lang w:val="it-IT"/>
              </w:rPr>
              <w:t xml:space="preserve">Fabrizio Bezzo, </w:t>
            </w:r>
            <w:r w:rsidR="001D3D32">
              <w:rPr>
                <w:rFonts w:ascii="Tahoma" w:hAnsi="Tahoma" w:cs="Tahoma"/>
                <w:color w:val="000000"/>
                <w:sz w:val="14"/>
                <w:szCs w:val="14"/>
                <w:shd w:val="clear" w:color="auto" w:fill="FFFFFF"/>
                <w:lang w:val="it-IT"/>
              </w:rPr>
              <w:t>Flavio Manenti</w:t>
            </w:r>
            <w:r w:rsidR="00304CE8">
              <w:rPr>
                <w:rFonts w:ascii="Tahoma" w:hAnsi="Tahoma" w:cs="Tahoma"/>
                <w:color w:val="000000"/>
                <w:sz w:val="14"/>
                <w:szCs w:val="14"/>
                <w:shd w:val="clear" w:color="auto" w:fill="FFFFFF"/>
                <w:lang w:val="it-IT"/>
              </w:rPr>
              <w:t>,</w:t>
            </w:r>
            <w:r w:rsidR="001D3D32">
              <w:rPr>
                <w:rFonts w:ascii="Tahoma" w:hAnsi="Tahoma" w:cs="Tahoma"/>
                <w:color w:val="000000"/>
                <w:sz w:val="14"/>
                <w:szCs w:val="14"/>
                <w:shd w:val="clear" w:color="auto" w:fill="FFFFFF"/>
                <w:lang w:val="it-IT"/>
              </w:rPr>
              <w:t xml:space="preserve"> </w:t>
            </w:r>
            <w:r w:rsidR="007D610D" w:rsidRPr="007D610D">
              <w:rPr>
                <w:rFonts w:ascii="Tahoma" w:hAnsi="Tahoma" w:cs="Tahoma"/>
                <w:color w:val="000000"/>
                <w:sz w:val="14"/>
                <w:szCs w:val="14"/>
                <w:shd w:val="clear" w:color="auto" w:fill="FFFFFF"/>
                <w:lang w:val="it-IT"/>
              </w:rPr>
              <w:t>Gabriele Pannocchia, Almerinda di Benedetto</w:t>
            </w:r>
          </w:p>
          <w:p w14:paraId="1B0F1814" w14:textId="7C54DC3A"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81206-1</w:t>
            </w:r>
            <w:r w:rsidR="00994C6A">
              <w:rPr>
                <w:rFonts w:ascii="Tahoma" w:hAnsi="Tahoma" w:cs="Tahoma"/>
                <w:sz w:val="14"/>
                <w:szCs w:val="14"/>
              </w:rPr>
              <w:t>7</w:t>
            </w:r>
            <w:r w:rsidR="003B49CD">
              <w:rPr>
                <w:rFonts w:ascii="Tahoma" w:hAnsi="Tahoma" w:cs="Tahoma"/>
                <w:sz w:val="14"/>
                <w:szCs w:val="14"/>
              </w:rPr>
              <w:t>-</w:t>
            </w:r>
            <w:r w:rsidR="00994C6A">
              <w:rPr>
                <w:rFonts w:ascii="Tahoma" w:hAnsi="Tahoma" w:cs="Tahoma"/>
                <w:sz w:val="14"/>
                <w:szCs w:val="14"/>
              </w:rPr>
              <w:t>5</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7B6412B3" w:rsidR="00E978D0" w:rsidRPr="00B57B36" w:rsidRDefault="00C0187B" w:rsidP="00C0187B">
      <w:pPr>
        <w:pStyle w:val="CETTitle"/>
        <w:jc w:val="both"/>
      </w:pPr>
      <w:r w:rsidRPr="00C0187B">
        <w:t xml:space="preserve">Mixing and </w:t>
      </w:r>
      <w:r>
        <w:t>P</w:t>
      </w:r>
      <w:r w:rsidRPr="00C0187B">
        <w:t xml:space="preserve">ower </w:t>
      </w:r>
      <w:r>
        <w:t>C</w:t>
      </w:r>
      <w:r w:rsidRPr="00C0187B">
        <w:t xml:space="preserve">onsumption of </w:t>
      </w:r>
      <w:r>
        <w:t>S</w:t>
      </w:r>
      <w:r w:rsidRPr="00C0187B">
        <w:t xml:space="preserve">tructured </w:t>
      </w:r>
      <w:r>
        <w:t>F</w:t>
      </w:r>
      <w:r w:rsidRPr="00C0187B">
        <w:t xml:space="preserve">luids in </w:t>
      </w:r>
      <w:r>
        <w:t>S</w:t>
      </w:r>
      <w:r w:rsidRPr="00C0187B">
        <w:t xml:space="preserve">tirred </w:t>
      </w:r>
      <w:r>
        <w:t>R</w:t>
      </w:r>
      <w:r w:rsidRPr="00C0187B">
        <w:t>eactors</w:t>
      </w:r>
    </w:p>
    <w:p w14:paraId="2ED659CA" w14:textId="05C57F3A" w:rsidR="00C0187B" w:rsidRPr="00C0187B" w:rsidRDefault="00C0187B" w:rsidP="00B57E6F">
      <w:pPr>
        <w:pStyle w:val="CETAuthors"/>
        <w:rPr>
          <w:lang w:val="it-IT"/>
        </w:rPr>
      </w:pPr>
      <w:r w:rsidRPr="00C0187B">
        <w:rPr>
          <w:lang w:val="it-IT"/>
        </w:rPr>
        <w:t>Giuseppina Montante</w:t>
      </w:r>
      <w:r w:rsidRPr="00C0187B">
        <w:rPr>
          <w:vertAlign w:val="superscript"/>
          <w:lang w:val="it-IT"/>
        </w:rPr>
        <w:t>a,</w:t>
      </w:r>
      <w:r w:rsidRPr="00C0187B">
        <w:rPr>
          <w:lang w:val="it-IT"/>
        </w:rPr>
        <w:t>*, Gianluca Boccardo</w:t>
      </w:r>
      <w:r w:rsidRPr="00C0187B">
        <w:rPr>
          <w:vertAlign w:val="superscript"/>
          <w:lang w:val="it-IT"/>
        </w:rPr>
        <w:t>b</w:t>
      </w:r>
      <w:r w:rsidRPr="00C0187B">
        <w:rPr>
          <w:lang w:val="it-IT"/>
        </w:rPr>
        <w:t xml:space="preserve">, Nicola </w:t>
      </w:r>
      <w:r w:rsidR="00305B3E">
        <w:rPr>
          <w:lang w:val="it-IT"/>
        </w:rPr>
        <w:t xml:space="preserve">Antonio </w:t>
      </w:r>
      <w:r w:rsidRPr="00C0187B">
        <w:rPr>
          <w:lang w:val="it-IT"/>
        </w:rPr>
        <w:t>Di Spirito</w:t>
      </w:r>
      <w:r w:rsidRPr="00C0187B">
        <w:rPr>
          <w:vertAlign w:val="superscript"/>
          <w:lang w:val="it-IT"/>
        </w:rPr>
        <w:t>c</w:t>
      </w:r>
      <w:r w:rsidRPr="00C0187B">
        <w:rPr>
          <w:lang w:val="it-IT"/>
        </w:rPr>
        <w:t>, Nino Grizzuti</w:t>
      </w:r>
      <w:r w:rsidRPr="00C0187B">
        <w:rPr>
          <w:vertAlign w:val="superscript"/>
          <w:lang w:val="it-IT"/>
        </w:rPr>
        <w:t>c</w:t>
      </w:r>
      <w:r w:rsidRPr="00C0187B">
        <w:rPr>
          <w:lang w:val="it-IT"/>
        </w:rPr>
        <w:t>, Francesco Maluta</w:t>
      </w:r>
      <w:r w:rsidRPr="00C0187B">
        <w:rPr>
          <w:vertAlign w:val="superscript"/>
          <w:lang w:val="it-IT"/>
        </w:rPr>
        <w:t>a</w:t>
      </w:r>
      <w:r w:rsidRPr="00C0187B">
        <w:rPr>
          <w:lang w:val="it-IT"/>
        </w:rPr>
        <w:t>, Daniele Marchisio</w:t>
      </w:r>
      <w:r w:rsidRPr="00C0187B">
        <w:rPr>
          <w:vertAlign w:val="superscript"/>
          <w:lang w:val="it-IT"/>
        </w:rPr>
        <w:t>b</w:t>
      </w:r>
      <w:r w:rsidRPr="00C0187B">
        <w:rPr>
          <w:lang w:val="it-IT"/>
        </w:rPr>
        <w:t>, Alessandro Paglianti</w:t>
      </w:r>
      <w:r w:rsidRPr="00C0187B">
        <w:rPr>
          <w:vertAlign w:val="superscript"/>
          <w:lang w:val="it-IT"/>
        </w:rPr>
        <w:t>a</w:t>
      </w:r>
      <w:r w:rsidRPr="00C0187B">
        <w:rPr>
          <w:lang w:val="it-IT"/>
        </w:rPr>
        <w:t>, Rossana Pasquino</w:t>
      </w:r>
      <w:r w:rsidRPr="00C0187B">
        <w:rPr>
          <w:vertAlign w:val="superscript"/>
          <w:lang w:val="it-IT"/>
        </w:rPr>
        <w:t>c</w:t>
      </w:r>
    </w:p>
    <w:p w14:paraId="6B2D21B3" w14:textId="46C47F79" w:rsidR="00B57E6F" w:rsidRPr="00C0187B" w:rsidRDefault="00B57E6F" w:rsidP="00B57E6F">
      <w:pPr>
        <w:pStyle w:val="CETAddress"/>
        <w:rPr>
          <w:lang w:val="it-IT"/>
        </w:rPr>
      </w:pPr>
      <w:r w:rsidRPr="00C0187B">
        <w:rPr>
          <w:vertAlign w:val="superscript"/>
          <w:lang w:val="it-IT"/>
        </w:rPr>
        <w:t>a</w:t>
      </w:r>
      <w:r w:rsidR="00C0187B" w:rsidRPr="00C0187B">
        <w:rPr>
          <w:lang w:val="it-IT"/>
        </w:rPr>
        <w:t>Department of Industrial Chemistry, Università di Bologna, via Piero Gobetti 85, 40129, Bologna, Italy</w:t>
      </w:r>
    </w:p>
    <w:p w14:paraId="3D72B0B0" w14:textId="5AB03E4A" w:rsidR="00B57E6F" w:rsidRPr="000822FD" w:rsidRDefault="00B57E6F" w:rsidP="00B57E6F">
      <w:pPr>
        <w:pStyle w:val="CETAddress"/>
        <w:rPr>
          <w:lang w:val="it-IT"/>
        </w:rPr>
      </w:pPr>
      <w:r w:rsidRPr="000822FD">
        <w:rPr>
          <w:vertAlign w:val="superscript"/>
          <w:lang w:val="it-IT"/>
        </w:rPr>
        <w:t>b</w:t>
      </w:r>
      <w:r w:rsidR="00C0187B" w:rsidRPr="000822FD">
        <w:rPr>
          <w:lang w:val="it-IT"/>
        </w:rPr>
        <w:t>Department of Applied Science and Technology, Politecnico di Torino, C.so Duca degli Abruzzi 24, 10129 Torino, Italy</w:t>
      </w:r>
    </w:p>
    <w:p w14:paraId="77A753D8" w14:textId="59289B6A" w:rsidR="00C0187B" w:rsidRPr="000822FD" w:rsidRDefault="00C0187B" w:rsidP="00C0187B">
      <w:pPr>
        <w:pStyle w:val="CETAddress"/>
        <w:rPr>
          <w:lang w:val="it-IT"/>
        </w:rPr>
      </w:pPr>
      <w:r w:rsidRPr="000822FD">
        <w:rPr>
          <w:vertAlign w:val="superscript"/>
          <w:lang w:val="it-IT"/>
        </w:rPr>
        <w:t>c</w:t>
      </w:r>
      <w:r w:rsidRPr="000822FD">
        <w:rPr>
          <w:lang w:val="it-IT"/>
        </w:rPr>
        <w:t>Department of Chemical, Materials and Industrial Production</w:t>
      </w:r>
      <w:r w:rsidR="007E5D54">
        <w:rPr>
          <w:lang w:val="it-IT"/>
        </w:rPr>
        <w:t xml:space="preserve"> Eng</w:t>
      </w:r>
      <w:r w:rsidR="001C64D9">
        <w:rPr>
          <w:lang w:val="it-IT"/>
        </w:rPr>
        <w:t>ineerin</w:t>
      </w:r>
      <w:r w:rsidR="00B0401C">
        <w:rPr>
          <w:lang w:val="it-IT"/>
        </w:rPr>
        <w:t>g</w:t>
      </w:r>
      <w:r w:rsidRPr="000822FD">
        <w:rPr>
          <w:lang w:val="it-IT"/>
        </w:rPr>
        <w:t>, Università degli Studi di Napoli Federico II, P.le Tecchio 80, 80125 Napoli, Italy</w:t>
      </w:r>
    </w:p>
    <w:p w14:paraId="73F1267A" w14:textId="5BEC0045" w:rsidR="00B57E6F" w:rsidRPr="00B57B36" w:rsidRDefault="008710CA" w:rsidP="00B57E6F">
      <w:pPr>
        <w:pStyle w:val="CETemail"/>
      </w:pPr>
      <w:hyperlink r:id="rId10" w:history="1">
        <w:r w:rsidR="00C0187B" w:rsidRPr="00ED25D2">
          <w:rPr>
            <w:rStyle w:val="Hyperlink"/>
          </w:rPr>
          <w:t>giuseppina.montante@dunibo.it</w:t>
        </w:r>
      </w:hyperlink>
    </w:p>
    <w:p w14:paraId="38F76186" w14:textId="45BC6853" w:rsidR="006A6DE5" w:rsidRPr="00C764A7" w:rsidRDefault="00C764A7" w:rsidP="00923CD9">
      <w:pPr>
        <w:pStyle w:val="CETBodytext"/>
        <w:rPr>
          <w:lang w:val="en-GB"/>
        </w:rPr>
      </w:pPr>
      <w:bookmarkStart w:id="1" w:name="_Hlk495475023"/>
      <w:r w:rsidRPr="00C764A7">
        <w:rPr>
          <w:lang w:val="en-GB"/>
        </w:rPr>
        <w:t xml:space="preserve">This work deals with the </w:t>
      </w:r>
      <w:r>
        <w:rPr>
          <w:lang w:val="en-GB"/>
        </w:rPr>
        <w:t xml:space="preserve">fluid dynamics </w:t>
      </w:r>
      <w:r w:rsidRPr="00C764A7">
        <w:rPr>
          <w:lang w:val="en-GB"/>
        </w:rPr>
        <w:t xml:space="preserve">characterization of structured fluids, which are adopted in the preparation and processing of many products in different industrial applications. </w:t>
      </w:r>
      <w:r w:rsidR="009B6305">
        <w:rPr>
          <w:lang w:val="en-GB"/>
        </w:rPr>
        <w:t>E</w:t>
      </w:r>
      <w:r w:rsidRPr="00C764A7">
        <w:rPr>
          <w:lang w:val="en-GB"/>
        </w:rPr>
        <w:t>xperiments</w:t>
      </w:r>
      <w:r>
        <w:rPr>
          <w:lang w:val="en-GB"/>
        </w:rPr>
        <w:t xml:space="preserve"> </w:t>
      </w:r>
      <w:r w:rsidRPr="00C764A7">
        <w:rPr>
          <w:lang w:val="en-GB"/>
        </w:rPr>
        <w:t xml:space="preserve">on binary mixtures of water and Pluronic L64 </w:t>
      </w:r>
      <w:r w:rsidR="009B6305">
        <w:rPr>
          <w:lang w:val="en-GB"/>
        </w:rPr>
        <w:t xml:space="preserve">are carried out </w:t>
      </w:r>
      <w:r w:rsidRPr="00C764A7">
        <w:rPr>
          <w:lang w:val="en-GB"/>
        </w:rPr>
        <w:t>in a laboratory stirred reactor</w:t>
      </w:r>
      <w:r w:rsidR="00923CD9">
        <w:rPr>
          <w:lang w:val="en-GB"/>
        </w:rPr>
        <w:t>, by varying the</w:t>
      </w:r>
      <w:r w:rsidRPr="00C764A7">
        <w:rPr>
          <w:lang w:val="en-GB"/>
        </w:rPr>
        <w:t xml:space="preserve"> mixture concentrations </w:t>
      </w:r>
      <w:r w:rsidR="00923CD9">
        <w:rPr>
          <w:lang w:val="en-GB"/>
        </w:rPr>
        <w:t>and the</w:t>
      </w:r>
      <w:r w:rsidRPr="00C764A7">
        <w:rPr>
          <w:lang w:val="en-GB"/>
        </w:rPr>
        <w:t xml:space="preserve"> temperature, </w:t>
      </w:r>
      <w:r w:rsidR="00923CD9">
        <w:rPr>
          <w:lang w:val="en-GB"/>
        </w:rPr>
        <w:t xml:space="preserve">thus obtaining </w:t>
      </w:r>
      <w:r w:rsidRPr="00C764A7">
        <w:rPr>
          <w:lang w:val="en-GB"/>
        </w:rPr>
        <w:t>different microstructures of Pluronic molecules in water</w:t>
      </w:r>
      <w:r w:rsidR="00923CD9">
        <w:rPr>
          <w:lang w:val="en-GB"/>
        </w:rPr>
        <w:t xml:space="preserve"> corresponding to different fluid rheology</w:t>
      </w:r>
      <w:r w:rsidRPr="00C764A7">
        <w:rPr>
          <w:lang w:val="en-GB"/>
        </w:rPr>
        <w:t xml:space="preserve">. </w:t>
      </w:r>
      <w:r w:rsidR="0032675E">
        <w:rPr>
          <w:lang w:val="en-GB"/>
        </w:rPr>
        <w:t xml:space="preserve">The fluid dynamics characteristics are measured by </w:t>
      </w:r>
      <w:r w:rsidRPr="00C764A7">
        <w:rPr>
          <w:lang w:val="en-GB"/>
        </w:rPr>
        <w:t>Stereo Particle Image Velocimetry</w:t>
      </w:r>
      <w:r w:rsidR="00CF133B">
        <w:rPr>
          <w:lang w:val="en-GB"/>
        </w:rPr>
        <w:t xml:space="preserve">. </w:t>
      </w:r>
      <w:r w:rsidR="001A4C91">
        <w:rPr>
          <w:lang w:val="en-GB"/>
        </w:rPr>
        <w:t>T</w:t>
      </w:r>
      <w:r w:rsidR="0032675E">
        <w:rPr>
          <w:lang w:val="en-GB"/>
        </w:rPr>
        <w:t>he resulting</w:t>
      </w:r>
      <w:r w:rsidRPr="00C764A7">
        <w:rPr>
          <w:lang w:val="en-GB"/>
        </w:rPr>
        <w:t xml:space="preserve"> data</w:t>
      </w:r>
      <w:r>
        <w:rPr>
          <w:lang w:val="en-GB"/>
        </w:rPr>
        <w:t xml:space="preserve"> are presented and discussed</w:t>
      </w:r>
      <w:r w:rsidRPr="00C764A7">
        <w:rPr>
          <w:lang w:val="en-GB"/>
        </w:rPr>
        <w:t xml:space="preserve"> with the final purpose of providing insight into the prevailing flow regimes, the velocity </w:t>
      </w:r>
      <w:r>
        <w:rPr>
          <w:lang w:val="en-GB"/>
        </w:rPr>
        <w:t xml:space="preserve">field </w:t>
      </w:r>
      <w:r w:rsidRPr="00C764A7">
        <w:rPr>
          <w:lang w:val="en-GB"/>
        </w:rPr>
        <w:t xml:space="preserve">and the shear rate in the reactor volume. </w:t>
      </w:r>
      <w:r w:rsidR="006538C8">
        <w:rPr>
          <w:lang w:val="en-GB"/>
        </w:rPr>
        <w:t>In addition, p</w:t>
      </w:r>
      <w:r w:rsidR="009B6305" w:rsidRPr="00C764A7">
        <w:rPr>
          <w:lang w:val="en-GB"/>
        </w:rPr>
        <w:t>ower consumption measured by a strain gauge system</w:t>
      </w:r>
      <w:r w:rsidR="009B6305">
        <w:rPr>
          <w:lang w:val="en-GB"/>
        </w:rPr>
        <w:t xml:space="preserve"> allows to estimate t</w:t>
      </w:r>
      <w:r w:rsidRPr="00C764A7">
        <w:rPr>
          <w:lang w:val="en-GB"/>
        </w:rPr>
        <w:t>he energy requirement expected in the industrial operations.</w:t>
      </w:r>
      <w:r w:rsidR="006538C8">
        <w:rPr>
          <w:lang w:val="en-GB"/>
        </w:rPr>
        <w:t xml:space="preserve"> </w:t>
      </w:r>
      <w:bookmarkEnd w:id="1"/>
      <w:r w:rsidR="00923CD9">
        <w:rPr>
          <w:lang w:val="en-GB"/>
        </w:rPr>
        <w:t xml:space="preserve">The results </w:t>
      </w:r>
      <w:r w:rsidR="002A2096">
        <w:rPr>
          <w:lang w:val="en-GB"/>
        </w:rPr>
        <w:t xml:space="preserve">show significant </w:t>
      </w:r>
      <w:r w:rsidR="00AD2154">
        <w:rPr>
          <w:lang w:val="en-GB"/>
        </w:rPr>
        <w:t xml:space="preserve">spatial </w:t>
      </w:r>
      <w:r w:rsidR="002A2096">
        <w:rPr>
          <w:lang w:val="en-GB"/>
        </w:rPr>
        <w:t xml:space="preserve">variations of the </w:t>
      </w:r>
      <w:r w:rsidR="00424342">
        <w:rPr>
          <w:lang w:val="en-GB"/>
        </w:rPr>
        <w:t>velocity field</w:t>
      </w:r>
      <w:r w:rsidR="002A2096">
        <w:rPr>
          <w:lang w:val="en-GB"/>
        </w:rPr>
        <w:t xml:space="preserve"> and </w:t>
      </w:r>
      <w:r w:rsidR="00AD2154">
        <w:rPr>
          <w:lang w:val="en-GB"/>
        </w:rPr>
        <w:t xml:space="preserve">related variables. The data </w:t>
      </w:r>
      <w:r w:rsidR="002A2096">
        <w:rPr>
          <w:lang w:val="en-GB"/>
        </w:rPr>
        <w:t>can be adopted for</w:t>
      </w:r>
      <w:r w:rsidR="00923CD9">
        <w:rPr>
          <w:lang w:val="en-GB"/>
        </w:rPr>
        <w:t xml:space="preserve"> the improvement of the design and operation of the reactors and </w:t>
      </w:r>
      <w:r w:rsidR="00923CD9" w:rsidRPr="00C764A7">
        <w:rPr>
          <w:lang w:val="en-GB"/>
        </w:rPr>
        <w:t xml:space="preserve">for the validation of </w:t>
      </w:r>
      <w:r w:rsidR="00923CD9">
        <w:rPr>
          <w:lang w:val="en-GB"/>
        </w:rPr>
        <w:t>a multiscale modelling methodology of the same systems</w:t>
      </w:r>
      <w:r w:rsidR="00923CD9" w:rsidRPr="00C764A7">
        <w:rPr>
          <w:lang w:val="en-GB"/>
        </w:rPr>
        <w:t>.</w:t>
      </w:r>
    </w:p>
    <w:p w14:paraId="476B2F2E" w14:textId="52B36035" w:rsidR="00600535" w:rsidRPr="00B57B36" w:rsidRDefault="00600535" w:rsidP="00600535">
      <w:pPr>
        <w:pStyle w:val="CETHeading1"/>
        <w:rPr>
          <w:lang w:val="en-GB"/>
        </w:rPr>
      </w:pPr>
      <w:r w:rsidRPr="00B57B36">
        <w:rPr>
          <w:lang w:val="en-GB"/>
        </w:rPr>
        <w:t>Introduction</w:t>
      </w:r>
    </w:p>
    <w:p w14:paraId="23F86FEF" w14:textId="42A8DD1A" w:rsidR="00600535" w:rsidRDefault="0029564C" w:rsidP="00600535">
      <w:pPr>
        <w:pStyle w:val="CETBodytext"/>
        <w:rPr>
          <w:lang w:val="en-GB"/>
        </w:rPr>
      </w:pPr>
      <w:r>
        <w:rPr>
          <w:lang w:val="en-GB"/>
        </w:rPr>
        <w:t xml:space="preserve">The local fluid dynamics characterization of stirred tanks for </w:t>
      </w:r>
      <w:r w:rsidR="00852C70">
        <w:rPr>
          <w:lang w:val="en-GB"/>
        </w:rPr>
        <w:t xml:space="preserve">complex </w:t>
      </w:r>
      <w:r>
        <w:rPr>
          <w:lang w:val="en-GB"/>
        </w:rPr>
        <w:t>fluid</w:t>
      </w:r>
      <w:r w:rsidR="00852C70">
        <w:rPr>
          <w:lang w:val="en-GB"/>
        </w:rPr>
        <w:t>s</w:t>
      </w:r>
      <w:r>
        <w:rPr>
          <w:lang w:val="en-GB"/>
        </w:rPr>
        <w:t xml:space="preserve"> </w:t>
      </w:r>
      <w:r w:rsidR="00DC0138">
        <w:rPr>
          <w:lang w:val="en-GB"/>
        </w:rPr>
        <w:t xml:space="preserve">processing </w:t>
      </w:r>
      <w:r>
        <w:rPr>
          <w:lang w:val="en-GB"/>
        </w:rPr>
        <w:t>has been carried out in a relatively small number of investigations with respect to the case of turbulent Newtonian fluids</w:t>
      </w:r>
      <w:r w:rsidR="00103DE6">
        <w:rPr>
          <w:lang w:val="en-GB"/>
        </w:rPr>
        <w:t xml:space="preserve"> (Simon et al., 2024)</w:t>
      </w:r>
      <w:r>
        <w:rPr>
          <w:lang w:val="en-GB"/>
        </w:rPr>
        <w:t xml:space="preserve">. It can provide significant insight into </w:t>
      </w:r>
      <w:r w:rsidR="00874BE5">
        <w:rPr>
          <w:lang w:val="en-GB"/>
        </w:rPr>
        <w:t>the</w:t>
      </w:r>
      <w:r>
        <w:rPr>
          <w:lang w:val="en-GB"/>
        </w:rPr>
        <w:t xml:space="preserve"> rheological </w:t>
      </w:r>
      <w:r w:rsidR="00852C70">
        <w:rPr>
          <w:lang w:val="en-GB"/>
        </w:rPr>
        <w:t>behaviour</w:t>
      </w:r>
      <w:r w:rsidR="00DC0138">
        <w:rPr>
          <w:lang w:val="en-GB"/>
        </w:rPr>
        <w:t xml:space="preserve"> during the fluid </w:t>
      </w:r>
      <w:r w:rsidR="00BF5E5E">
        <w:rPr>
          <w:lang w:val="en-GB"/>
        </w:rPr>
        <w:t>preparation</w:t>
      </w:r>
      <w:r>
        <w:rPr>
          <w:lang w:val="en-GB"/>
        </w:rPr>
        <w:t xml:space="preserve">, the </w:t>
      </w:r>
      <w:r w:rsidR="00DC0138">
        <w:rPr>
          <w:lang w:val="en-GB"/>
        </w:rPr>
        <w:t xml:space="preserve">determination of the </w:t>
      </w:r>
      <w:r>
        <w:rPr>
          <w:lang w:val="en-GB"/>
        </w:rPr>
        <w:t>local apparent viscosity and consequently the improvement of modell</w:t>
      </w:r>
      <w:r w:rsidR="00874BE5">
        <w:rPr>
          <w:lang w:val="en-GB"/>
        </w:rPr>
        <w:t xml:space="preserve">ing methods of stirred reactors, where significant spatial variations are expected and </w:t>
      </w:r>
      <w:r>
        <w:rPr>
          <w:lang w:val="en-GB"/>
        </w:rPr>
        <w:t xml:space="preserve">either the transitional flow regime or variable regimes depending on the location inside the </w:t>
      </w:r>
      <w:r w:rsidR="00852C70">
        <w:rPr>
          <w:lang w:val="en-GB"/>
        </w:rPr>
        <w:t xml:space="preserve">same </w:t>
      </w:r>
      <w:r>
        <w:rPr>
          <w:lang w:val="en-GB"/>
        </w:rPr>
        <w:t>vessel</w:t>
      </w:r>
      <w:r w:rsidR="00874BE5">
        <w:rPr>
          <w:lang w:val="en-GB"/>
        </w:rPr>
        <w:t xml:space="preserve"> can take place</w:t>
      </w:r>
      <w:r w:rsidR="00424342">
        <w:rPr>
          <w:lang w:val="en-GB"/>
        </w:rPr>
        <w:t xml:space="preserve"> (</w:t>
      </w:r>
      <w:proofErr w:type="spellStart"/>
      <w:r w:rsidR="00103DE6">
        <w:rPr>
          <w:lang w:val="en-GB"/>
        </w:rPr>
        <w:t>Gabelle</w:t>
      </w:r>
      <w:proofErr w:type="spellEnd"/>
      <w:r w:rsidR="00103DE6">
        <w:rPr>
          <w:lang w:val="en-GB"/>
        </w:rPr>
        <w:t xml:space="preserve"> </w:t>
      </w:r>
      <w:r w:rsidR="00424342">
        <w:rPr>
          <w:lang w:val="en-GB"/>
        </w:rPr>
        <w:t>et al., 20</w:t>
      </w:r>
      <w:r w:rsidR="00103DE6">
        <w:rPr>
          <w:lang w:val="en-GB"/>
        </w:rPr>
        <w:t>13</w:t>
      </w:r>
      <w:r w:rsidR="00424342">
        <w:rPr>
          <w:lang w:val="en-GB"/>
        </w:rPr>
        <w:t>)</w:t>
      </w:r>
      <w:r>
        <w:rPr>
          <w:lang w:val="en-GB"/>
        </w:rPr>
        <w:t>.</w:t>
      </w:r>
    </w:p>
    <w:p w14:paraId="49996AA6" w14:textId="0B9AB49B" w:rsidR="00013A01" w:rsidRDefault="0029564C" w:rsidP="00852C70">
      <w:pPr>
        <w:pStyle w:val="CETBodytext"/>
        <w:rPr>
          <w:lang w:val="en-GB"/>
        </w:rPr>
      </w:pPr>
      <w:r>
        <w:rPr>
          <w:lang w:val="en-GB"/>
        </w:rPr>
        <w:t xml:space="preserve">In this work the case of </w:t>
      </w:r>
      <w:r w:rsidR="000700AC">
        <w:rPr>
          <w:lang w:val="en-GB"/>
        </w:rPr>
        <w:t>Pluronic in water is considered, due to the industrial interest of this specific class of s</w:t>
      </w:r>
      <w:r w:rsidR="000700AC" w:rsidRPr="000700AC">
        <w:rPr>
          <w:lang w:val="en-GB"/>
        </w:rPr>
        <w:t>ynthetic copolymers</w:t>
      </w:r>
      <w:r w:rsidR="000700AC">
        <w:rPr>
          <w:lang w:val="en-GB"/>
        </w:rPr>
        <w:t xml:space="preserve">, which are characterized by </w:t>
      </w:r>
      <w:r w:rsidR="00852C70">
        <w:rPr>
          <w:lang w:val="en-GB"/>
        </w:rPr>
        <w:t xml:space="preserve">a </w:t>
      </w:r>
      <w:r w:rsidR="000700AC">
        <w:rPr>
          <w:lang w:val="en-GB"/>
        </w:rPr>
        <w:t>wide versatility. They are obtained from the</w:t>
      </w:r>
      <w:r w:rsidR="000700AC" w:rsidRPr="000700AC">
        <w:rPr>
          <w:lang w:val="en-GB"/>
        </w:rPr>
        <w:t xml:space="preserve"> sequential polymer</w:t>
      </w:r>
      <w:r w:rsidR="000700AC">
        <w:rPr>
          <w:lang w:val="en-GB"/>
        </w:rPr>
        <w:t xml:space="preserve">ization </w:t>
      </w:r>
      <w:r w:rsidR="000700AC" w:rsidRPr="000700AC">
        <w:rPr>
          <w:lang w:val="en-GB"/>
        </w:rPr>
        <w:t xml:space="preserve">of </w:t>
      </w:r>
      <w:r w:rsidR="000700AC">
        <w:rPr>
          <w:lang w:val="en-GB"/>
        </w:rPr>
        <w:t xml:space="preserve">monomers of </w:t>
      </w:r>
      <w:r w:rsidR="000700AC" w:rsidRPr="000700AC">
        <w:rPr>
          <w:lang w:val="en-GB"/>
        </w:rPr>
        <w:t>propylene oxide and ethylene oxide</w:t>
      </w:r>
      <w:r w:rsidR="000700AC">
        <w:rPr>
          <w:lang w:val="en-GB"/>
        </w:rPr>
        <w:t xml:space="preserve">, leading to </w:t>
      </w:r>
      <w:r w:rsidR="000700AC" w:rsidRPr="000700AC">
        <w:rPr>
          <w:lang w:val="en-GB"/>
        </w:rPr>
        <w:t>triblock copolyme</w:t>
      </w:r>
      <w:r w:rsidR="000700AC">
        <w:rPr>
          <w:lang w:val="en-GB"/>
        </w:rPr>
        <w:t xml:space="preserve">rs made </w:t>
      </w:r>
      <w:r w:rsidR="000700AC" w:rsidRPr="000700AC">
        <w:rPr>
          <w:lang w:val="en-GB"/>
        </w:rPr>
        <w:t>up of a central hydrophobic chain of</w:t>
      </w:r>
      <w:r w:rsidR="00852C70">
        <w:rPr>
          <w:lang w:val="en-GB"/>
        </w:rPr>
        <w:t xml:space="preserve"> poly-</w:t>
      </w:r>
      <w:r w:rsidR="000700AC" w:rsidRPr="000700AC">
        <w:rPr>
          <w:lang w:val="en-GB"/>
        </w:rPr>
        <w:t xml:space="preserve">propylene oxide </w:t>
      </w:r>
      <w:r w:rsidR="000700AC">
        <w:rPr>
          <w:lang w:val="en-GB"/>
        </w:rPr>
        <w:t xml:space="preserve">and two lateral hydrophilic </w:t>
      </w:r>
      <w:r w:rsidR="000700AC" w:rsidRPr="000700AC">
        <w:rPr>
          <w:lang w:val="en-GB"/>
        </w:rPr>
        <w:t xml:space="preserve">blocks of </w:t>
      </w:r>
      <w:r w:rsidR="00852C70">
        <w:rPr>
          <w:lang w:val="en-GB"/>
        </w:rPr>
        <w:t>poly-</w:t>
      </w:r>
      <w:r w:rsidR="000700AC" w:rsidRPr="000700AC">
        <w:rPr>
          <w:lang w:val="en-GB"/>
        </w:rPr>
        <w:t>ethylene oxide</w:t>
      </w:r>
      <w:r w:rsidR="000700AC">
        <w:rPr>
          <w:lang w:val="en-GB"/>
        </w:rPr>
        <w:t xml:space="preserve">. The self-assembling of </w:t>
      </w:r>
      <w:proofErr w:type="spellStart"/>
      <w:r w:rsidR="000700AC" w:rsidRPr="000700AC">
        <w:rPr>
          <w:lang w:val="en-GB"/>
        </w:rPr>
        <w:t>Pluroni</w:t>
      </w:r>
      <w:r w:rsidR="000700AC">
        <w:rPr>
          <w:lang w:val="en-GB"/>
        </w:rPr>
        <w:t>cs</w:t>
      </w:r>
      <w:proofErr w:type="spellEnd"/>
      <w:r w:rsidR="000700AC">
        <w:rPr>
          <w:lang w:val="en-GB"/>
        </w:rPr>
        <w:t xml:space="preserve"> in solution gives rise to many different </w:t>
      </w:r>
      <w:r w:rsidR="000700AC" w:rsidRPr="000700AC">
        <w:rPr>
          <w:lang w:val="en-GB"/>
        </w:rPr>
        <w:t>morphologies</w:t>
      </w:r>
      <w:r w:rsidR="000700AC">
        <w:rPr>
          <w:lang w:val="en-GB"/>
        </w:rPr>
        <w:t xml:space="preserve"> depending on temperature and composition. </w:t>
      </w:r>
      <w:r w:rsidR="00852C70">
        <w:rPr>
          <w:lang w:val="en-GB"/>
        </w:rPr>
        <w:t>Details on the specific Pluronic investigated in this work, that is the L64, including</w:t>
      </w:r>
      <w:r w:rsidR="008B3965">
        <w:rPr>
          <w:lang w:val="en-GB"/>
        </w:rPr>
        <w:t xml:space="preserve"> </w:t>
      </w:r>
      <w:r w:rsidR="00DC0138">
        <w:rPr>
          <w:lang w:val="en-GB"/>
        </w:rPr>
        <w:t xml:space="preserve">the </w:t>
      </w:r>
      <w:r w:rsidR="008F137F">
        <w:rPr>
          <w:lang w:val="en-GB"/>
        </w:rPr>
        <w:t xml:space="preserve">binary </w:t>
      </w:r>
      <w:r w:rsidR="008B3965">
        <w:rPr>
          <w:lang w:val="en-GB"/>
        </w:rPr>
        <w:t xml:space="preserve">phase diagram </w:t>
      </w:r>
      <w:r w:rsidR="008F137F">
        <w:rPr>
          <w:lang w:val="en-GB"/>
        </w:rPr>
        <w:t xml:space="preserve">in water, </w:t>
      </w:r>
      <w:r w:rsidR="008B3965">
        <w:rPr>
          <w:lang w:val="en-GB"/>
        </w:rPr>
        <w:t>has been recently presented in the re</w:t>
      </w:r>
      <w:r w:rsidR="00852C70">
        <w:rPr>
          <w:lang w:val="en-GB"/>
        </w:rPr>
        <w:t>view of Di Spirito et al. (2024)</w:t>
      </w:r>
      <w:r w:rsidR="000700AC" w:rsidRPr="000700AC">
        <w:rPr>
          <w:lang w:val="en-GB"/>
        </w:rPr>
        <w:t xml:space="preserve">, </w:t>
      </w:r>
      <w:r w:rsidR="008B3965">
        <w:rPr>
          <w:lang w:val="en-GB"/>
        </w:rPr>
        <w:t>where on</w:t>
      </w:r>
      <w:r w:rsidR="00852C70">
        <w:rPr>
          <w:lang w:val="en-GB"/>
        </w:rPr>
        <w:t xml:space="preserve"> overview on </w:t>
      </w:r>
      <w:proofErr w:type="spellStart"/>
      <w:r w:rsidR="00852C70" w:rsidRPr="00852C70">
        <w:rPr>
          <w:lang w:val="en-GB"/>
        </w:rPr>
        <w:t>Pluronics</w:t>
      </w:r>
      <w:proofErr w:type="spellEnd"/>
      <w:r w:rsidR="00852C70" w:rsidRPr="00852C70">
        <w:rPr>
          <w:lang w:val="en-GB"/>
        </w:rPr>
        <w:t xml:space="preserve"> with a focus on their properties and phase</w:t>
      </w:r>
      <w:r w:rsidR="00E830FD">
        <w:rPr>
          <w:lang w:val="en-GB"/>
        </w:rPr>
        <w:t xml:space="preserve"> </w:t>
      </w:r>
      <w:r w:rsidR="00723A42">
        <w:rPr>
          <w:lang w:val="en-GB"/>
        </w:rPr>
        <w:t xml:space="preserve">transition </w:t>
      </w:r>
      <w:r w:rsidR="00E830FD">
        <w:rPr>
          <w:lang w:val="en-GB"/>
        </w:rPr>
        <w:t>b</w:t>
      </w:r>
      <w:r w:rsidR="00723A42">
        <w:rPr>
          <w:lang w:val="en-GB"/>
        </w:rPr>
        <w:t>ehaviour</w:t>
      </w:r>
      <w:r w:rsidR="00852C70" w:rsidRPr="00852C70">
        <w:rPr>
          <w:lang w:val="en-GB"/>
        </w:rPr>
        <w:t xml:space="preserve"> </w:t>
      </w:r>
      <w:r w:rsidR="008B3965">
        <w:rPr>
          <w:lang w:val="en-GB"/>
        </w:rPr>
        <w:t>c</w:t>
      </w:r>
      <w:r w:rsidR="008F137F">
        <w:rPr>
          <w:lang w:val="en-GB"/>
        </w:rPr>
        <w:t>a</w:t>
      </w:r>
      <w:r w:rsidR="008B3965">
        <w:rPr>
          <w:lang w:val="en-GB"/>
        </w:rPr>
        <w:t>n be found.</w:t>
      </w:r>
      <w:r w:rsidR="000D4CBC">
        <w:rPr>
          <w:lang w:val="en-GB"/>
        </w:rPr>
        <w:t xml:space="preserve"> </w:t>
      </w:r>
    </w:p>
    <w:p w14:paraId="03807052" w14:textId="5D243491" w:rsidR="00852C70" w:rsidRDefault="00013A01" w:rsidP="00852C70">
      <w:pPr>
        <w:pStyle w:val="CETBodytext"/>
        <w:rPr>
          <w:lang w:val="en-GB"/>
        </w:rPr>
      </w:pPr>
      <w:r>
        <w:rPr>
          <w:lang w:val="en-GB"/>
        </w:rPr>
        <w:t>M</w:t>
      </w:r>
      <w:r w:rsidR="000D4CBC">
        <w:rPr>
          <w:lang w:val="en-GB"/>
        </w:rPr>
        <w:t xml:space="preserve">ultiscale </w:t>
      </w:r>
      <w:r>
        <w:rPr>
          <w:lang w:val="en-GB"/>
        </w:rPr>
        <w:t xml:space="preserve">modelling methods, such </w:t>
      </w:r>
      <w:r w:rsidR="00723A42">
        <w:rPr>
          <w:lang w:val="en-GB"/>
        </w:rPr>
        <w:t xml:space="preserve">as those </w:t>
      </w:r>
      <w:r>
        <w:rPr>
          <w:lang w:val="en-GB"/>
        </w:rPr>
        <w:t xml:space="preserve">recently proposed by De Roma et al. (2024), combining </w:t>
      </w:r>
      <w:r>
        <w:t xml:space="preserve">the rheology model obtained from </w:t>
      </w:r>
      <w:r w:rsidRPr="00686003">
        <w:t xml:space="preserve">dissipative particle dynamics </w:t>
      </w:r>
      <w:r>
        <w:t xml:space="preserve">simulation with the Computational Fluid Dynamics simulation of a static mixer, </w:t>
      </w:r>
      <w:r w:rsidR="00A70B31">
        <w:t>can take advantage from multiscale experimental investigations for improving model robustness and for validation.</w:t>
      </w:r>
    </w:p>
    <w:p w14:paraId="45251964" w14:textId="5A527343" w:rsidR="000D40D1" w:rsidRDefault="00A70B31" w:rsidP="00852C70">
      <w:pPr>
        <w:pStyle w:val="CETBodytext"/>
        <w:rPr>
          <w:lang w:val="en-GB"/>
        </w:rPr>
      </w:pPr>
      <w:r>
        <w:rPr>
          <w:lang w:val="en-GB"/>
        </w:rPr>
        <w:t>In the following</w:t>
      </w:r>
      <w:r w:rsidR="00DC0138">
        <w:rPr>
          <w:lang w:val="en-GB"/>
        </w:rPr>
        <w:t>,</w:t>
      </w:r>
      <w:r>
        <w:rPr>
          <w:lang w:val="en-GB"/>
        </w:rPr>
        <w:t xml:space="preserve"> the results obtained </w:t>
      </w:r>
      <w:r w:rsidR="00DC0138">
        <w:rPr>
          <w:lang w:val="en-GB"/>
        </w:rPr>
        <w:t xml:space="preserve">in a stirred tank </w:t>
      </w:r>
      <w:r>
        <w:rPr>
          <w:lang w:val="en-GB"/>
        </w:rPr>
        <w:t>with Pluronic L64 in water at different concentrations and temperatures in selected cases are presented and discussed.</w:t>
      </w:r>
    </w:p>
    <w:p w14:paraId="5741900F" w14:textId="51105E25" w:rsidR="00453E24" w:rsidRDefault="00B07261" w:rsidP="00453E24">
      <w:pPr>
        <w:pStyle w:val="CETHeading1"/>
      </w:pPr>
      <w:r>
        <w:lastRenderedPageBreak/>
        <w:t>Material and Methods</w:t>
      </w:r>
    </w:p>
    <w:p w14:paraId="2BF32ACF" w14:textId="63B88B98" w:rsidR="00044A35" w:rsidRDefault="00B07261" w:rsidP="00453E24">
      <w:pPr>
        <w:pStyle w:val="CETBodytext"/>
      </w:pPr>
      <w:r w:rsidRPr="00B07261">
        <w:t>The investigation was carried out in an unbaffled</w:t>
      </w:r>
      <w:r w:rsidR="00A66820">
        <w:t xml:space="preserve"> reactor </w:t>
      </w:r>
      <w:r w:rsidRPr="00B07261">
        <w:t xml:space="preserve">made of Perspex, that is shown in Figure 1 together with the schematic view of the instrumentation for the </w:t>
      </w:r>
      <w:r w:rsidR="00B07EDD">
        <w:t>S</w:t>
      </w:r>
      <w:r w:rsidRPr="00B07261">
        <w:t>tereoscopic Particle Image Velocimetry (</w:t>
      </w:r>
      <w:r>
        <w:t>S</w:t>
      </w:r>
      <w:r w:rsidRPr="00B07261">
        <w:t>PIV) and the torque measurements. The tank, of diameter, T, equal to 230 mm and height, H</w:t>
      </w:r>
      <w:r w:rsidR="00B07EDD" w:rsidRPr="00B07EDD">
        <w:rPr>
          <w:vertAlign w:val="subscript"/>
        </w:rPr>
        <w:t>T</w:t>
      </w:r>
      <w:r w:rsidRPr="00B07261">
        <w:t>, equal to 290</w:t>
      </w:r>
      <w:r w:rsidR="00733C40">
        <w:t xml:space="preserve"> </w:t>
      </w:r>
      <w:r w:rsidRPr="00B07261">
        <w:t>mm, was stirred by a Rushton turbine of diameter D equal to 76.7 mm placed at the impeller clearance, C, of 101</w:t>
      </w:r>
      <w:r w:rsidR="00733C40">
        <w:t xml:space="preserve"> </w:t>
      </w:r>
      <w:r w:rsidRPr="00B07261">
        <w:t xml:space="preserve">mm from the bottom of the cylindrical part of the vessel. The stirred tank was filled with 10 L of Pluronic L64 </w:t>
      </w:r>
      <w:r w:rsidR="00745C0F">
        <w:t xml:space="preserve">water solutions </w:t>
      </w:r>
      <w:r w:rsidRPr="00B07261">
        <w:t xml:space="preserve">at different concentrations. </w:t>
      </w:r>
      <w:r w:rsidRPr="00044A35">
        <w:t>The</w:t>
      </w:r>
      <w:r w:rsidRPr="00B07261">
        <w:t xml:space="preserve"> temperature was measured at the beginning and at the end of each run and the maximum increase due to agitation was of 0.1</w:t>
      </w:r>
      <w:r w:rsidR="00733C40">
        <w:t xml:space="preserve"> </w:t>
      </w:r>
      <w:r w:rsidRPr="00B07261">
        <w:t>°C.</w:t>
      </w:r>
      <w:r w:rsidR="001E4ECA" w:rsidRPr="001E4ECA">
        <w:t xml:space="preserve"> </w:t>
      </w:r>
      <w:r w:rsidR="00317BD7">
        <w:t>For the</w:t>
      </w:r>
      <w:r w:rsidR="001E4ECA">
        <w:t xml:space="preserve"> flow field </w:t>
      </w:r>
      <w:r w:rsidR="00317BD7">
        <w:t>measurements, t</w:t>
      </w:r>
      <w:r w:rsidR="001E4ECA">
        <w:t xml:space="preserve">he </w:t>
      </w:r>
      <w:r w:rsidR="001E4ECA" w:rsidRPr="00B07261">
        <w:t>impeller speed</w:t>
      </w:r>
      <w:r w:rsidR="001E4ECA">
        <w:t xml:space="preserve">, N, </w:t>
      </w:r>
      <w:r w:rsidR="00317BD7">
        <w:t>was fixed at</w:t>
      </w:r>
      <w:r w:rsidR="001E4ECA">
        <w:t xml:space="preserve"> 350 rpm </w:t>
      </w:r>
      <w:r w:rsidR="001E4ECA" w:rsidRPr="00B07261">
        <w:t xml:space="preserve">for avoiding surface aeration from the central vortex, which forms with the less viscous fluids. </w:t>
      </w:r>
      <w:r w:rsidR="001E4ECA">
        <w:t>Correspondingly, the</w:t>
      </w:r>
      <w:r w:rsidR="001E4ECA" w:rsidRPr="00B07261">
        <w:t xml:space="preserve"> impeller tip speed, </w:t>
      </w:r>
      <w:proofErr w:type="spellStart"/>
      <w:r w:rsidR="001E4ECA" w:rsidRPr="00B07261">
        <w:t>V</w:t>
      </w:r>
      <w:r w:rsidR="001E4ECA" w:rsidRPr="00B07261">
        <w:rPr>
          <w:vertAlign w:val="subscript"/>
        </w:rPr>
        <w:t>tip</w:t>
      </w:r>
      <w:proofErr w:type="spellEnd"/>
      <w:r w:rsidR="001E4ECA" w:rsidRPr="00B07261">
        <w:t xml:space="preserve">, </w:t>
      </w:r>
      <w:r w:rsidR="001E4ECA" w:rsidRPr="00044A35">
        <w:t>was equal to 1.41 m/s.</w:t>
      </w:r>
      <w:r w:rsidR="00317BD7">
        <w:t xml:space="preserve"> For the torque measurements, the impeller speed was varied.</w:t>
      </w:r>
    </w:p>
    <w:p w14:paraId="567FE26C" w14:textId="0785E692" w:rsidR="00044A35" w:rsidRDefault="0059676D" w:rsidP="0006741E">
      <w:pPr>
        <w:pStyle w:val="CETBodytext"/>
        <w:jc w:val="left"/>
      </w:pPr>
      <w:r>
        <w:rPr>
          <w:noProof/>
          <w:lang w:val="en-GB" w:eastAsia="en-GB"/>
        </w:rPr>
        <w:drawing>
          <wp:inline distT="0" distB="0" distL="0" distR="0" wp14:anchorId="1A7669E1" wp14:editId="092BFD82">
            <wp:extent cx="2706624" cy="17830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6624" cy="1783080"/>
                    </a:xfrm>
                    <a:prstGeom prst="rect">
                      <a:avLst/>
                    </a:prstGeom>
                    <a:noFill/>
                  </pic:spPr>
                </pic:pic>
              </a:graphicData>
            </a:graphic>
          </wp:inline>
        </w:drawing>
      </w:r>
    </w:p>
    <w:p w14:paraId="7DBBFE7C" w14:textId="52C2DCF4" w:rsidR="00044A35" w:rsidRPr="00BD077D" w:rsidRDefault="00044A35" w:rsidP="00044A35">
      <w:pPr>
        <w:pStyle w:val="CETCaption"/>
      </w:pPr>
      <w:r w:rsidRPr="00BD077D">
        <w:rPr>
          <w:rStyle w:val="CETCaptionCarattere"/>
          <w:i/>
        </w:rPr>
        <w:t xml:space="preserve">Figure 1: </w:t>
      </w:r>
      <w:r w:rsidRPr="00044A35">
        <w:rPr>
          <w:rStyle w:val="CETCaptionCarattere"/>
          <w:i/>
        </w:rPr>
        <w:t xml:space="preserve">Sketch of the stirred tank with the schematic view of the </w:t>
      </w:r>
      <w:r w:rsidR="0006741E">
        <w:rPr>
          <w:rStyle w:val="CETCaptionCarattere"/>
          <w:i/>
        </w:rPr>
        <w:t>S</w:t>
      </w:r>
      <w:r w:rsidRPr="00044A35">
        <w:rPr>
          <w:rStyle w:val="CETCaptionCarattere"/>
          <w:i/>
        </w:rPr>
        <w:t>PIV and torque measurement instrumentation</w:t>
      </w:r>
    </w:p>
    <w:p w14:paraId="3BD3067A" w14:textId="711E02B7" w:rsidR="00FE103E" w:rsidRDefault="00416C60" w:rsidP="007809DF">
      <w:pPr>
        <w:pStyle w:val="CETBodytext"/>
        <w:rPr>
          <w:lang w:val="en-GB"/>
        </w:rPr>
      </w:pPr>
      <w:r>
        <w:rPr>
          <w:lang w:val="en-GB"/>
        </w:rPr>
        <w:t>T</w:t>
      </w:r>
      <w:r w:rsidR="00FE103E">
        <w:rPr>
          <w:lang w:val="en-GB"/>
        </w:rPr>
        <w:t xml:space="preserve">he rotational Reynolds number, </w:t>
      </w:r>
      <w:r w:rsidR="00527906">
        <w:rPr>
          <w:lang w:val="en-GB"/>
        </w:rPr>
        <w:t xml:space="preserve">Re, </w:t>
      </w:r>
      <w:r>
        <w:rPr>
          <w:lang w:val="en-GB"/>
        </w:rPr>
        <w:t xml:space="preserve">considered for data discussion, </w:t>
      </w:r>
      <w:r w:rsidR="00FE103E">
        <w:rPr>
          <w:lang w:val="en-GB"/>
        </w:rPr>
        <w:t xml:space="preserve">is defined as: </w:t>
      </w:r>
    </w:p>
    <w:tbl>
      <w:tblPr>
        <w:tblW w:w="5000" w:type="pct"/>
        <w:tblLook w:val="04A0" w:firstRow="1" w:lastRow="0" w:firstColumn="1" w:lastColumn="0" w:noHBand="0" w:noVBand="1"/>
      </w:tblPr>
      <w:tblGrid>
        <w:gridCol w:w="7983"/>
        <w:gridCol w:w="804"/>
      </w:tblGrid>
      <w:tr w:rsidR="00FE103E" w:rsidRPr="00B57B36" w14:paraId="6EB75AD5" w14:textId="77777777" w:rsidTr="008025D9">
        <w:tc>
          <w:tcPr>
            <w:tcW w:w="8188" w:type="dxa"/>
            <w:shd w:val="clear" w:color="auto" w:fill="auto"/>
            <w:vAlign w:val="center"/>
          </w:tcPr>
          <w:p w14:paraId="46B8F990" w14:textId="2CB1847B" w:rsidR="00FE103E" w:rsidRPr="00FE103E" w:rsidRDefault="00FE103E" w:rsidP="008025D9">
            <w:pPr>
              <w:pStyle w:val="CETEquation"/>
              <w:rPr>
                <w:szCs w:val="18"/>
              </w:rPr>
            </w:pPr>
            <m:oMathPara>
              <m:oMathParaPr>
                <m:jc m:val="left"/>
              </m:oMathParaPr>
              <m:oMath>
                <m:r>
                  <w:rPr>
                    <w:rFonts w:ascii="Cambria Math" w:hAnsi="Cambria Math"/>
                    <w:szCs w:val="18"/>
                  </w:rPr>
                  <m:t>Re</m:t>
                </m:r>
                <m:r>
                  <m:rPr>
                    <m:sty m:val="p"/>
                  </m:rPr>
                  <w:rPr>
                    <w:rFonts w:ascii="Cambria Math" w:hAnsi="Cambria Math"/>
                    <w:szCs w:val="18"/>
                    <w:lang w:val="fr-FR"/>
                  </w:rPr>
                  <m:t>=</m:t>
                </m:r>
                <m:f>
                  <m:fPr>
                    <m:ctrlPr>
                      <w:rPr>
                        <w:rFonts w:ascii="Cambria Math" w:hAnsi="Cambria Math"/>
                        <w:szCs w:val="18"/>
                      </w:rPr>
                    </m:ctrlPr>
                  </m:fPr>
                  <m:num>
                    <m:r>
                      <w:rPr>
                        <w:rFonts w:ascii="Cambria Math" w:hAnsi="Cambria Math"/>
                        <w:szCs w:val="18"/>
                      </w:rPr>
                      <m:t>ρN</m:t>
                    </m:r>
                    <m:sSup>
                      <m:sSupPr>
                        <m:ctrlPr>
                          <w:rPr>
                            <w:rFonts w:ascii="Cambria Math" w:hAnsi="Cambria Math"/>
                            <w:szCs w:val="18"/>
                          </w:rPr>
                        </m:ctrlPr>
                      </m:sSupPr>
                      <m:e>
                        <m:r>
                          <w:rPr>
                            <w:rFonts w:ascii="Cambria Math" w:hAnsi="Cambria Math"/>
                            <w:szCs w:val="18"/>
                          </w:rPr>
                          <m:t>D</m:t>
                        </m:r>
                      </m:e>
                      <m:sup>
                        <m:r>
                          <m:rPr>
                            <m:sty m:val="p"/>
                          </m:rPr>
                          <w:rPr>
                            <w:rFonts w:ascii="Cambria Math" w:hAnsi="Cambria Math"/>
                            <w:szCs w:val="18"/>
                            <w:lang w:val="fr-FR"/>
                          </w:rPr>
                          <m:t>2</m:t>
                        </m:r>
                      </m:sup>
                    </m:sSup>
                  </m:num>
                  <m:den>
                    <m:r>
                      <w:rPr>
                        <w:rFonts w:ascii="Cambria Math" w:hAnsi="Cambria Math"/>
                        <w:szCs w:val="18"/>
                      </w:rPr>
                      <m:t>μ</m:t>
                    </m:r>
                  </m:den>
                </m:f>
              </m:oMath>
            </m:oMathPara>
          </w:p>
        </w:tc>
        <w:tc>
          <w:tcPr>
            <w:tcW w:w="815" w:type="dxa"/>
            <w:shd w:val="clear" w:color="auto" w:fill="auto"/>
            <w:vAlign w:val="center"/>
          </w:tcPr>
          <w:p w14:paraId="414AD417" w14:textId="77777777" w:rsidR="00FE103E" w:rsidRPr="00B57B36" w:rsidRDefault="00FE103E" w:rsidP="008025D9">
            <w:pPr>
              <w:pStyle w:val="CETEquation"/>
              <w:jc w:val="right"/>
            </w:pPr>
            <w:r w:rsidRPr="00B57B36">
              <w:t>(1)</w:t>
            </w:r>
          </w:p>
        </w:tc>
      </w:tr>
    </w:tbl>
    <w:p w14:paraId="49DBD95B" w14:textId="2313C313" w:rsidR="007809DF" w:rsidRDefault="002817A6" w:rsidP="007809DF">
      <w:pPr>
        <w:pStyle w:val="CETBodytext"/>
        <w:rPr>
          <w:lang w:val="en-GB"/>
        </w:rPr>
      </w:pPr>
      <w:r>
        <w:rPr>
          <w:lang w:val="en-GB"/>
        </w:rPr>
        <w:t>I</w:t>
      </w:r>
      <w:r w:rsidR="00FE103E">
        <w:rPr>
          <w:lang w:val="en-GB"/>
        </w:rPr>
        <w:t xml:space="preserve">n case of non-Newtonian rheology, </w:t>
      </w:r>
      <w:r>
        <w:rPr>
          <w:lang w:val="en-GB"/>
        </w:rPr>
        <w:t xml:space="preserve">following </w:t>
      </w:r>
      <w:proofErr w:type="spellStart"/>
      <w:r>
        <w:rPr>
          <w:lang w:val="en-GB"/>
        </w:rPr>
        <w:t>Metzner</w:t>
      </w:r>
      <w:proofErr w:type="spellEnd"/>
      <w:r>
        <w:rPr>
          <w:lang w:val="en-GB"/>
        </w:rPr>
        <w:t xml:space="preserve"> and Otto, </w:t>
      </w:r>
      <w:r w:rsidR="00FE103E">
        <w:rPr>
          <w:lang w:val="en-GB"/>
        </w:rPr>
        <w:t>the apparent viscosity is calculated</w:t>
      </w:r>
      <w:r w:rsidR="00416C60">
        <w:rPr>
          <w:lang w:val="en-GB"/>
        </w:rPr>
        <w:t>,</w:t>
      </w:r>
      <w:r w:rsidR="00FE103E">
        <w:rPr>
          <w:lang w:val="en-GB"/>
        </w:rPr>
        <w:t xml:space="preserve"> </w:t>
      </w:r>
      <w:r>
        <w:rPr>
          <w:lang w:val="en-GB"/>
        </w:rPr>
        <w:t xml:space="preserve">assuming that </w:t>
      </w:r>
      <w:r w:rsidRPr="002817A6">
        <w:rPr>
          <w:lang w:val="en-GB"/>
        </w:rPr>
        <w:t xml:space="preserve">the shear rate is proportional to the impeller speed with </w:t>
      </w:r>
      <w:r>
        <w:rPr>
          <w:lang w:val="en-GB"/>
        </w:rPr>
        <w:t xml:space="preserve">the </w:t>
      </w:r>
      <w:r w:rsidRPr="002817A6">
        <w:rPr>
          <w:lang w:val="en-GB"/>
        </w:rPr>
        <w:t xml:space="preserve">constant of proportionality </w:t>
      </w:r>
      <w:r>
        <w:rPr>
          <w:lang w:val="en-GB"/>
        </w:rPr>
        <w:t>equal to 11</w:t>
      </w:r>
      <w:r w:rsidR="00CF133B">
        <w:rPr>
          <w:lang w:val="en-GB"/>
        </w:rPr>
        <w:t>,</w:t>
      </w:r>
      <w:r>
        <w:rPr>
          <w:lang w:val="en-GB"/>
        </w:rPr>
        <w:t xml:space="preserve"> </w:t>
      </w:r>
      <w:r w:rsidR="00CF133B">
        <w:rPr>
          <w:lang w:val="en-GB"/>
        </w:rPr>
        <w:t>as recommended</w:t>
      </w:r>
      <w:r w:rsidR="008000B7">
        <w:rPr>
          <w:lang w:val="en-GB"/>
        </w:rPr>
        <w:t xml:space="preserve"> for fast impellers.</w:t>
      </w:r>
      <w:r>
        <w:rPr>
          <w:lang w:val="en-GB"/>
        </w:rPr>
        <w:t xml:space="preserve"> </w:t>
      </w:r>
      <w:r w:rsidR="00F52D10" w:rsidRPr="00F52D10">
        <w:rPr>
          <w:lang w:val="en-GB"/>
        </w:rPr>
        <w:t xml:space="preserve">The </w:t>
      </w:r>
      <w:r w:rsidR="00416C60">
        <w:rPr>
          <w:lang w:val="en-GB"/>
        </w:rPr>
        <w:t xml:space="preserve">investigated </w:t>
      </w:r>
      <w:r w:rsidR="00F52D10" w:rsidRPr="00F52D10">
        <w:rPr>
          <w:lang w:val="en-GB"/>
        </w:rPr>
        <w:t>liquid</w:t>
      </w:r>
      <w:r w:rsidR="00416C60">
        <w:rPr>
          <w:lang w:val="en-GB"/>
        </w:rPr>
        <w:t xml:space="preserve"> compositions and temperatures</w:t>
      </w:r>
      <w:r w:rsidR="00F52D10" w:rsidRPr="00F52D10">
        <w:rPr>
          <w:lang w:val="en-GB"/>
        </w:rPr>
        <w:t xml:space="preserve"> and the relevant </w:t>
      </w:r>
      <w:r w:rsidR="00416C60">
        <w:rPr>
          <w:lang w:val="en-GB"/>
        </w:rPr>
        <w:t>physical properties</w:t>
      </w:r>
      <w:r w:rsidR="00F52D10" w:rsidRPr="00F52D10">
        <w:rPr>
          <w:lang w:val="en-GB"/>
        </w:rPr>
        <w:t xml:space="preserve"> are summarized in Table 1</w:t>
      </w:r>
      <w:r w:rsidR="00733C40">
        <w:rPr>
          <w:lang w:val="en-GB"/>
        </w:rPr>
        <w:t>, where</w:t>
      </w:r>
      <w:r w:rsidR="000E4DB0">
        <w:rPr>
          <w:lang w:val="en-GB"/>
        </w:rPr>
        <w:t xml:space="preserve"> </w:t>
      </w:r>
      <w:proofErr w:type="spellStart"/>
      <w:r w:rsidR="000E4DB0">
        <w:rPr>
          <w:lang w:val="en-GB"/>
        </w:rPr>
        <w:t>T</w:t>
      </w:r>
      <w:r w:rsidR="007922A5">
        <w:rPr>
          <w:vertAlign w:val="subscript"/>
          <w:lang w:val="en-GB"/>
        </w:rPr>
        <w:t>f</w:t>
      </w:r>
      <w:proofErr w:type="spellEnd"/>
      <w:r w:rsidR="000E4DB0">
        <w:rPr>
          <w:lang w:val="en-GB"/>
        </w:rPr>
        <w:t xml:space="preserve"> is the fluid </w:t>
      </w:r>
      <w:r w:rsidR="00CF29C5">
        <w:rPr>
          <w:lang w:val="en-GB"/>
        </w:rPr>
        <w:t>temperature</w:t>
      </w:r>
      <w:r w:rsidR="000E4DB0">
        <w:rPr>
          <w:lang w:val="en-GB"/>
        </w:rPr>
        <w:t>,</w:t>
      </w:r>
      <w:r w:rsidR="00733C40">
        <w:rPr>
          <w:lang w:val="en-GB"/>
        </w:rPr>
        <w:t xml:space="preserve"> </w:t>
      </w:r>
      <w:r w:rsidR="00733C40" w:rsidRPr="00733C40">
        <w:rPr>
          <w:rFonts w:ascii="Symbol" w:hAnsi="Symbol"/>
          <w:lang w:val="en-GB"/>
        </w:rPr>
        <w:t>r</w:t>
      </w:r>
      <w:r w:rsidR="00733C40">
        <w:rPr>
          <w:lang w:val="en-GB"/>
        </w:rPr>
        <w:t xml:space="preserve"> is the density, </w:t>
      </w:r>
      <w:r w:rsidR="00733C40" w:rsidRPr="00733C40">
        <w:rPr>
          <w:rFonts w:ascii="Symbol" w:hAnsi="Symbol"/>
          <w:lang w:val="en-GB"/>
        </w:rPr>
        <w:t>m</w:t>
      </w:r>
      <w:r w:rsidR="00733C40">
        <w:rPr>
          <w:lang w:val="en-GB"/>
        </w:rPr>
        <w:t xml:space="preserve"> the viscosity and </w:t>
      </w:r>
      <m:oMath>
        <m:acc>
          <m:accPr>
            <m:chr m:val="̇"/>
            <m:ctrlPr>
              <w:rPr>
                <w:rFonts w:ascii="Cambria Math" w:hAnsi="Cambria Math"/>
                <w:i/>
                <w:szCs w:val="18"/>
              </w:rPr>
            </m:ctrlPr>
          </m:accPr>
          <m:e>
            <m:r>
              <w:rPr>
                <w:rFonts w:ascii="Cambria Math" w:hAnsi="Cambria Math"/>
                <w:szCs w:val="18"/>
              </w:rPr>
              <m:t>γ</m:t>
            </m:r>
          </m:e>
        </m:acc>
      </m:oMath>
      <w:r w:rsidR="00733C40">
        <w:rPr>
          <w:lang w:val="en-GB"/>
        </w:rPr>
        <w:t xml:space="preserve"> the shear rate</w:t>
      </w:r>
      <w:r w:rsidR="00F52D10" w:rsidRPr="00F52D10">
        <w:rPr>
          <w:lang w:val="en-GB"/>
        </w:rPr>
        <w:t>.</w:t>
      </w:r>
    </w:p>
    <w:p w14:paraId="122E6468" w14:textId="59061CE2" w:rsidR="007809DF" w:rsidRPr="00B57B36" w:rsidRDefault="007809DF" w:rsidP="007809DF">
      <w:pPr>
        <w:pStyle w:val="CETTabletitle"/>
      </w:pPr>
      <w:r w:rsidRPr="00B57B36">
        <w:t xml:space="preserve">Table 1: </w:t>
      </w:r>
      <w:r w:rsidRPr="00F52D10">
        <w:t>Water-Pluronic L64 mixtures and investigated conditions</w:t>
      </w:r>
    </w:p>
    <w:tbl>
      <w:tblPr>
        <w:tblW w:w="8787"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705"/>
        <w:gridCol w:w="897"/>
        <w:gridCol w:w="2064"/>
        <w:gridCol w:w="2062"/>
        <w:gridCol w:w="2059"/>
      </w:tblGrid>
      <w:tr w:rsidR="00416C60" w:rsidRPr="00B57B36" w14:paraId="21613CD4" w14:textId="0172325B" w:rsidTr="00416C60">
        <w:tc>
          <w:tcPr>
            <w:tcW w:w="1705" w:type="dxa"/>
            <w:tcBorders>
              <w:top w:val="single" w:sz="12" w:space="0" w:color="008000"/>
              <w:bottom w:val="single" w:sz="6" w:space="0" w:color="008000"/>
            </w:tcBorders>
            <w:shd w:val="clear" w:color="auto" w:fill="FFFFFF"/>
          </w:tcPr>
          <w:p w14:paraId="18CEB649" w14:textId="77777777" w:rsidR="00416C60" w:rsidRPr="00B57B36" w:rsidRDefault="00416C60" w:rsidP="00416C60">
            <w:pPr>
              <w:pStyle w:val="CETBodytext"/>
              <w:rPr>
                <w:lang w:val="en-GB"/>
              </w:rPr>
            </w:pPr>
            <w:r>
              <w:rPr>
                <w:lang w:val="en-GB"/>
              </w:rPr>
              <w:t>Pluronic wt. %</w:t>
            </w:r>
          </w:p>
        </w:tc>
        <w:tc>
          <w:tcPr>
            <w:tcW w:w="897" w:type="dxa"/>
            <w:tcBorders>
              <w:top w:val="single" w:sz="12" w:space="0" w:color="008000"/>
              <w:bottom w:val="single" w:sz="6" w:space="0" w:color="008000"/>
            </w:tcBorders>
            <w:shd w:val="clear" w:color="auto" w:fill="FFFFFF"/>
          </w:tcPr>
          <w:p w14:paraId="5843E72D" w14:textId="482F6EFE" w:rsidR="00416C60" w:rsidRPr="00B57B36" w:rsidRDefault="00416C60" w:rsidP="00416C60">
            <w:pPr>
              <w:pStyle w:val="CETBodytext"/>
              <w:rPr>
                <w:lang w:val="en-GB"/>
              </w:rPr>
            </w:pPr>
            <w:proofErr w:type="spellStart"/>
            <w:r>
              <w:rPr>
                <w:lang w:val="en-GB"/>
              </w:rPr>
              <w:t>T</w:t>
            </w:r>
            <w:r w:rsidR="007922A5" w:rsidRPr="007922A5">
              <w:rPr>
                <w:vertAlign w:val="subscript"/>
                <w:lang w:val="en-GB"/>
              </w:rPr>
              <w:t>f</w:t>
            </w:r>
            <w:proofErr w:type="spellEnd"/>
            <w:r>
              <w:rPr>
                <w:lang w:val="en-GB"/>
              </w:rPr>
              <w:t xml:space="preserve"> (°C)</w:t>
            </w:r>
          </w:p>
        </w:tc>
        <w:tc>
          <w:tcPr>
            <w:tcW w:w="2064" w:type="dxa"/>
            <w:tcBorders>
              <w:top w:val="single" w:sz="12" w:space="0" w:color="008000"/>
              <w:bottom w:val="single" w:sz="6" w:space="0" w:color="008000"/>
            </w:tcBorders>
            <w:shd w:val="clear" w:color="auto" w:fill="FFFFFF"/>
          </w:tcPr>
          <w:p w14:paraId="4008819D" w14:textId="4AE55782" w:rsidR="00416C60" w:rsidRPr="00B57B36" w:rsidRDefault="00416C60" w:rsidP="00416C60">
            <w:pPr>
              <w:pStyle w:val="CETBodytext"/>
              <w:ind w:right="-1"/>
              <w:rPr>
                <w:rFonts w:cs="Arial"/>
                <w:szCs w:val="18"/>
                <w:lang w:val="en-GB"/>
              </w:rPr>
            </w:pPr>
            <w:r>
              <w:rPr>
                <w:rFonts w:cs="Arial"/>
                <w:szCs w:val="18"/>
                <w:lang w:val="en-GB"/>
              </w:rPr>
              <w:t>Phase</w:t>
            </w:r>
          </w:p>
        </w:tc>
        <w:tc>
          <w:tcPr>
            <w:tcW w:w="2062" w:type="dxa"/>
            <w:tcBorders>
              <w:top w:val="single" w:sz="12" w:space="0" w:color="008000"/>
              <w:bottom w:val="single" w:sz="6" w:space="0" w:color="008000"/>
            </w:tcBorders>
            <w:shd w:val="clear" w:color="auto" w:fill="FFFFFF"/>
          </w:tcPr>
          <w:p w14:paraId="0B9FEB37" w14:textId="612226A8" w:rsidR="00416C60" w:rsidRDefault="00416C60" w:rsidP="00416C60">
            <w:pPr>
              <w:pStyle w:val="CETBodytext"/>
              <w:ind w:right="-1"/>
              <w:rPr>
                <w:rFonts w:cs="Arial"/>
                <w:szCs w:val="18"/>
                <w:lang w:val="en-GB"/>
              </w:rPr>
            </w:pPr>
            <w:r w:rsidRPr="00416C60">
              <w:rPr>
                <w:rFonts w:ascii="Symbol" w:hAnsi="Symbol"/>
                <w:lang w:val="en-GB"/>
              </w:rPr>
              <w:t></w:t>
            </w:r>
            <w:r>
              <w:rPr>
                <w:lang w:val="en-GB"/>
              </w:rPr>
              <w:t xml:space="preserve"> (kg/m</w:t>
            </w:r>
            <w:r w:rsidRPr="00416C60">
              <w:rPr>
                <w:vertAlign w:val="superscript"/>
                <w:lang w:val="en-GB"/>
              </w:rPr>
              <w:t>3</w:t>
            </w:r>
            <w:r>
              <w:rPr>
                <w:lang w:val="en-GB"/>
              </w:rPr>
              <w:t>)</w:t>
            </w:r>
          </w:p>
        </w:tc>
        <w:tc>
          <w:tcPr>
            <w:tcW w:w="2059" w:type="dxa"/>
            <w:tcBorders>
              <w:top w:val="single" w:sz="12" w:space="0" w:color="008000"/>
              <w:bottom w:val="single" w:sz="6" w:space="0" w:color="008000"/>
            </w:tcBorders>
            <w:shd w:val="clear" w:color="auto" w:fill="FFFFFF"/>
          </w:tcPr>
          <w:p w14:paraId="15026B8F" w14:textId="16AC541C" w:rsidR="00416C60" w:rsidRPr="00416C60" w:rsidRDefault="00416C60" w:rsidP="00416C60">
            <w:pPr>
              <w:pStyle w:val="CETBodytext"/>
              <w:ind w:right="-1"/>
              <w:rPr>
                <w:rFonts w:ascii="Symbol" w:hAnsi="Symbol"/>
                <w:lang w:val="en-GB"/>
              </w:rPr>
            </w:pPr>
            <w:r>
              <w:rPr>
                <w:rFonts w:ascii="Symbol" w:hAnsi="Symbol"/>
                <w:lang w:val="en-GB"/>
              </w:rPr>
              <w:t></w:t>
            </w:r>
            <w:r>
              <w:rPr>
                <w:lang w:val="en-GB"/>
              </w:rPr>
              <w:t xml:space="preserve"> (Pa</w:t>
            </w:r>
            <w:r>
              <w:rPr>
                <w:rFonts w:ascii="MS Gothic" w:eastAsia="MS Gothic" w:hAnsi="MS Gothic" w:hint="eastAsia"/>
                <w:lang w:val="en-GB"/>
              </w:rPr>
              <w:t>·</w:t>
            </w:r>
            <w:r>
              <w:rPr>
                <w:lang w:val="en-GB"/>
              </w:rPr>
              <w:t>s)</w:t>
            </w:r>
          </w:p>
        </w:tc>
      </w:tr>
      <w:tr w:rsidR="00416C60" w:rsidRPr="00B57B36" w14:paraId="267B14B1" w14:textId="18E4FDA8" w:rsidTr="00416C60">
        <w:tc>
          <w:tcPr>
            <w:tcW w:w="1705" w:type="dxa"/>
            <w:shd w:val="clear" w:color="auto" w:fill="FFFFFF"/>
          </w:tcPr>
          <w:p w14:paraId="2A674DDC" w14:textId="77777777" w:rsidR="00416C60" w:rsidRPr="00B57B36" w:rsidRDefault="00416C60" w:rsidP="00416C60">
            <w:pPr>
              <w:pStyle w:val="CETBodytext"/>
              <w:rPr>
                <w:lang w:val="en-GB"/>
              </w:rPr>
            </w:pPr>
            <w:r>
              <w:rPr>
                <w:lang w:val="en-GB"/>
              </w:rPr>
              <w:t>30</w:t>
            </w:r>
          </w:p>
        </w:tc>
        <w:tc>
          <w:tcPr>
            <w:tcW w:w="897" w:type="dxa"/>
            <w:shd w:val="clear" w:color="auto" w:fill="FFFFFF"/>
          </w:tcPr>
          <w:p w14:paraId="46DE0E23" w14:textId="77777777" w:rsidR="00416C60" w:rsidRPr="00B57B36" w:rsidRDefault="00416C60" w:rsidP="00416C60">
            <w:pPr>
              <w:pStyle w:val="CETBodytext"/>
              <w:rPr>
                <w:lang w:val="en-GB"/>
              </w:rPr>
            </w:pPr>
            <w:r>
              <w:rPr>
                <w:lang w:val="en-GB"/>
              </w:rPr>
              <w:t>25</w:t>
            </w:r>
          </w:p>
        </w:tc>
        <w:tc>
          <w:tcPr>
            <w:tcW w:w="2064" w:type="dxa"/>
            <w:shd w:val="clear" w:color="auto" w:fill="FFFFFF"/>
          </w:tcPr>
          <w:p w14:paraId="4FD12B68" w14:textId="48AD6562" w:rsidR="00416C60" w:rsidRPr="00B57B36" w:rsidRDefault="00416C60" w:rsidP="00416C60">
            <w:pPr>
              <w:pStyle w:val="CETBodytext"/>
              <w:ind w:right="-1"/>
              <w:rPr>
                <w:rFonts w:cs="Arial"/>
                <w:szCs w:val="18"/>
                <w:lang w:val="en-GB"/>
              </w:rPr>
            </w:pPr>
            <w:r>
              <w:rPr>
                <w:rFonts w:cs="Arial"/>
                <w:szCs w:val="18"/>
                <w:lang w:val="en-GB"/>
              </w:rPr>
              <w:t>Micellar</w:t>
            </w:r>
          </w:p>
        </w:tc>
        <w:tc>
          <w:tcPr>
            <w:tcW w:w="2062" w:type="dxa"/>
            <w:shd w:val="clear" w:color="auto" w:fill="FFFFFF"/>
          </w:tcPr>
          <w:p w14:paraId="12B11423" w14:textId="6928D201" w:rsidR="00416C60" w:rsidRDefault="00416C60" w:rsidP="00416C60">
            <w:pPr>
              <w:pStyle w:val="CETBodytext"/>
              <w:ind w:right="-1"/>
              <w:rPr>
                <w:rFonts w:cs="Arial"/>
                <w:szCs w:val="18"/>
                <w:lang w:val="en-GB"/>
              </w:rPr>
            </w:pPr>
            <w:r>
              <w:rPr>
                <w:lang w:val="en-GB"/>
              </w:rPr>
              <w:t>1015</w:t>
            </w:r>
          </w:p>
        </w:tc>
        <w:tc>
          <w:tcPr>
            <w:tcW w:w="2059" w:type="dxa"/>
            <w:shd w:val="clear" w:color="auto" w:fill="FFFFFF"/>
          </w:tcPr>
          <w:p w14:paraId="23E3D78F" w14:textId="006555E5" w:rsidR="00416C60" w:rsidRDefault="00416C60" w:rsidP="00416C60">
            <w:pPr>
              <w:pStyle w:val="CETBodytext"/>
              <w:ind w:right="-1"/>
              <w:rPr>
                <w:lang w:val="en-GB"/>
              </w:rPr>
            </w:pPr>
            <w:r>
              <w:rPr>
                <w:lang w:val="en-GB"/>
              </w:rPr>
              <w:t>0.015</w:t>
            </w:r>
          </w:p>
        </w:tc>
      </w:tr>
      <w:tr w:rsidR="00416C60" w:rsidRPr="00B57B36" w14:paraId="13726DA1" w14:textId="76D149A6" w:rsidTr="00416C60">
        <w:tc>
          <w:tcPr>
            <w:tcW w:w="1705" w:type="dxa"/>
            <w:shd w:val="clear" w:color="auto" w:fill="FFFFFF"/>
          </w:tcPr>
          <w:p w14:paraId="5AD590F5" w14:textId="77777777" w:rsidR="00416C60" w:rsidRDefault="00416C60" w:rsidP="00416C60">
            <w:pPr>
              <w:pStyle w:val="CETBodytext"/>
              <w:ind w:right="-1"/>
              <w:rPr>
                <w:rFonts w:cs="Arial"/>
                <w:szCs w:val="18"/>
                <w:lang w:val="en-GB"/>
              </w:rPr>
            </w:pPr>
            <w:r>
              <w:rPr>
                <w:rFonts w:cs="Arial"/>
                <w:szCs w:val="18"/>
                <w:lang w:val="en-GB"/>
              </w:rPr>
              <w:t>50</w:t>
            </w:r>
          </w:p>
        </w:tc>
        <w:tc>
          <w:tcPr>
            <w:tcW w:w="897" w:type="dxa"/>
            <w:shd w:val="clear" w:color="auto" w:fill="FFFFFF"/>
          </w:tcPr>
          <w:p w14:paraId="46331D21" w14:textId="77777777" w:rsidR="00416C60" w:rsidRPr="00B57B36" w:rsidRDefault="00416C60" w:rsidP="00416C60">
            <w:pPr>
              <w:pStyle w:val="CETBodytext"/>
              <w:ind w:right="-1"/>
              <w:rPr>
                <w:rFonts w:cs="Arial"/>
                <w:szCs w:val="18"/>
                <w:lang w:val="en-GB"/>
              </w:rPr>
            </w:pPr>
            <w:r>
              <w:rPr>
                <w:rFonts w:cs="Arial"/>
                <w:szCs w:val="18"/>
                <w:lang w:val="en-GB"/>
              </w:rPr>
              <w:t>25</w:t>
            </w:r>
          </w:p>
        </w:tc>
        <w:tc>
          <w:tcPr>
            <w:tcW w:w="2064" w:type="dxa"/>
            <w:shd w:val="clear" w:color="auto" w:fill="FFFFFF"/>
          </w:tcPr>
          <w:p w14:paraId="31F15C65" w14:textId="7C432F06" w:rsidR="00416C60" w:rsidRPr="00B57B36" w:rsidRDefault="00416C60" w:rsidP="00416C60">
            <w:pPr>
              <w:pStyle w:val="CETBodytext"/>
              <w:ind w:right="-1"/>
              <w:rPr>
                <w:rFonts w:cs="Arial"/>
                <w:szCs w:val="18"/>
                <w:lang w:val="en-GB"/>
              </w:rPr>
            </w:pPr>
            <w:r>
              <w:rPr>
                <w:rFonts w:cs="Arial"/>
                <w:szCs w:val="18"/>
                <w:lang w:val="en-GB"/>
              </w:rPr>
              <w:t>Micellar</w:t>
            </w:r>
          </w:p>
        </w:tc>
        <w:tc>
          <w:tcPr>
            <w:tcW w:w="2062" w:type="dxa"/>
            <w:shd w:val="clear" w:color="auto" w:fill="FFFFFF"/>
          </w:tcPr>
          <w:p w14:paraId="70D01645" w14:textId="7E68C72B" w:rsidR="00416C60" w:rsidRDefault="00416C60" w:rsidP="00416C60">
            <w:pPr>
              <w:pStyle w:val="CETBodytext"/>
              <w:ind w:right="-1"/>
              <w:rPr>
                <w:rFonts w:cs="Arial"/>
                <w:szCs w:val="18"/>
                <w:lang w:val="en-GB"/>
              </w:rPr>
            </w:pPr>
            <w:r>
              <w:rPr>
                <w:rFonts w:cs="Arial"/>
                <w:szCs w:val="18"/>
                <w:lang w:val="en-GB"/>
              </w:rPr>
              <w:t>1025</w:t>
            </w:r>
          </w:p>
        </w:tc>
        <w:tc>
          <w:tcPr>
            <w:tcW w:w="2059" w:type="dxa"/>
            <w:shd w:val="clear" w:color="auto" w:fill="FFFFFF"/>
          </w:tcPr>
          <w:p w14:paraId="56034C71" w14:textId="27E96131" w:rsidR="00416C60" w:rsidRDefault="00416C60" w:rsidP="00416C60">
            <w:pPr>
              <w:pStyle w:val="CETBodytext"/>
              <w:ind w:right="-1"/>
              <w:rPr>
                <w:rFonts w:cs="Arial"/>
                <w:szCs w:val="18"/>
                <w:lang w:val="en-GB"/>
              </w:rPr>
            </w:pPr>
            <w:r>
              <w:rPr>
                <w:rFonts w:cs="Arial"/>
                <w:szCs w:val="18"/>
                <w:lang w:val="en-GB"/>
              </w:rPr>
              <w:t>0.65</w:t>
            </w:r>
          </w:p>
        </w:tc>
      </w:tr>
      <w:tr w:rsidR="00416C60" w:rsidRPr="00B57B36" w14:paraId="32A4778C" w14:textId="57987945" w:rsidTr="00416C60">
        <w:tc>
          <w:tcPr>
            <w:tcW w:w="1705" w:type="dxa"/>
            <w:shd w:val="clear" w:color="auto" w:fill="FFFFFF"/>
          </w:tcPr>
          <w:p w14:paraId="27E47249" w14:textId="77777777" w:rsidR="00416C60" w:rsidRPr="00B57B36" w:rsidRDefault="00416C60" w:rsidP="00416C60">
            <w:pPr>
              <w:pStyle w:val="CETBodytext"/>
              <w:ind w:right="-1"/>
              <w:rPr>
                <w:rFonts w:cs="Arial"/>
                <w:szCs w:val="18"/>
                <w:lang w:val="en-GB"/>
              </w:rPr>
            </w:pPr>
            <w:r>
              <w:rPr>
                <w:rFonts w:cs="Arial"/>
                <w:szCs w:val="18"/>
                <w:lang w:val="en-GB"/>
              </w:rPr>
              <w:t>50</w:t>
            </w:r>
          </w:p>
        </w:tc>
        <w:tc>
          <w:tcPr>
            <w:tcW w:w="897" w:type="dxa"/>
            <w:shd w:val="clear" w:color="auto" w:fill="FFFFFF"/>
          </w:tcPr>
          <w:p w14:paraId="0170D40C" w14:textId="77777777" w:rsidR="00416C60" w:rsidRPr="00B57B36" w:rsidRDefault="00416C60" w:rsidP="00416C60">
            <w:pPr>
              <w:pStyle w:val="CETBodytext"/>
              <w:ind w:right="-1"/>
              <w:rPr>
                <w:rFonts w:cs="Arial"/>
                <w:szCs w:val="18"/>
                <w:lang w:val="en-GB"/>
              </w:rPr>
            </w:pPr>
            <w:r>
              <w:rPr>
                <w:rFonts w:cs="Arial"/>
                <w:szCs w:val="18"/>
                <w:lang w:val="en-GB"/>
              </w:rPr>
              <w:t>30</w:t>
            </w:r>
          </w:p>
        </w:tc>
        <w:tc>
          <w:tcPr>
            <w:tcW w:w="2064" w:type="dxa"/>
            <w:shd w:val="clear" w:color="auto" w:fill="FFFFFF"/>
          </w:tcPr>
          <w:p w14:paraId="608392D2" w14:textId="3CB31FD9" w:rsidR="00416C60" w:rsidRPr="00B57B36" w:rsidRDefault="00416C60" w:rsidP="00416C60">
            <w:pPr>
              <w:pStyle w:val="CETBodytext"/>
              <w:ind w:right="-1"/>
              <w:rPr>
                <w:rFonts w:cs="Arial"/>
                <w:szCs w:val="18"/>
                <w:lang w:val="en-GB"/>
              </w:rPr>
            </w:pPr>
            <w:r>
              <w:rPr>
                <w:rFonts w:cs="Arial"/>
                <w:szCs w:val="18"/>
                <w:lang w:val="en-GB"/>
              </w:rPr>
              <w:t>Hexagonal</w:t>
            </w:r>
          </w:p>
        </w:tc>
        <w:tc>
          <w:tcPr>
            <w:tcW w:w="2062" w:type="dxa"/>
            <w:shd w:val="clear" w:color="auto" w:fill="FFFFFF"/>
          </w:tcPr>
          <w:p w14:paraId="05633DAE" w14:textId="3C86CA22" w:rsidR="00416C60" w:rsidRDefault="00416C60" w:rsidP="00416C60">
            <w:pPr>
              <w:pStyle w:val="CETBodytext"/>
              <w:ind w:right="-1"/>
              <w:rPr>
                <w:rFonts w:cs="Arial"/>
                <w:szCs w:val="18"/>
                <w:lang w:val="en-GB"/>
              </w:rPr>
            </w:pPr>
            <w:r>
              <w:rPr>
                <w:rFonts w:cs="Arial"/>
                <w:szCs w:val="18"/>
                <w:lang w:val="en-GB"/>
              </w:rPr>
              <w:t>1025</w:t>
            </w:r>
          </w:p>
        </w:tc>
        <w:tc>
          <w:tcPr>
            <w:tcW w:w="2059" w:type="dxa"/>
            <w:shd w:val="clear" w:color="auto" w:fill="FFFFFF"/>
          </w:tcPr>
          <w:p w14:paraId="0F712D54" w14:textId="63F16E47" w:rsidR="00416C60" w:rsidRDefault="00416C60" w:rsidP="00416C60">
            <w:pPr>
              <w:pStyle w:val="CETBodytext"/>
              <w:ind w:right="-1"/>
              <w:rPr>
                <w:rFonts w:cs="Arial"/>
                <w:szCs w:val="18"/>
                <w:lang w:val="en-GB"/>
              </w:rPr>
            </w:pPr>
            <w:r>
              <w:rPr>
                <w:rFonts w:cs="Arial"/>
                <w:szCs w:val="18"/>
                <w:lang w:val="en-GB"/>
              </w:rPr>
              <w:t>76.3</w:t>
            </w:r>
            <m:oMath>
              <m:sSup>
                <m:sSupPr>
                  <m:ctrlPr>
                    <w:rPr>
                      <w:rFonts w:ascii="Cambria Math" w:hAnsi="Cambria Math"/>
                      <w:i/>
                      <w:szCs w:val="18"/>
                    </w:rPr>
                  </m:ctrlPr>
                </m:sSupPr>
                <m:e>
                  <m:acc>
                    <m:accPr>
                      <m:chr m:val="̇"/>
                      <m:ctrlPr>
                        <w:rPr>
                          <w:rFonts w:ascii="Cambria Math" w:hAnsi="Cambria Math"/>
                          <w:i/>
                          <w:szCs w:val="18"/>
                        </w:rPr>
                      </m:ctrlPr>
                    </m:accPr>
                    <m:e>
                      <m:r>
                        <w:rPr>
                          <w:rFonts w:ascii="Cambria Math" w:hAnsi="Cambria Math"/>
                          <w:szCs w:val="18"/>
                        </w:rPr>
                        <m:t>γ</m:t>
                      </m:r>
                    </m:e>
                  </m:acc>
                </m:e>
                <m:sup>
                  <m:r>
                    <w:rPr>
                      <w:rFonts w:ascii="Cambria Math" w:hAnsi="Cambria Math"/>
                      <w:szCs w:val="18"/>
                    </w:rPr>
                    <m:t>0.41</m:t>
                  </m:r>
                </m:sup>
              </m:sSup>
            </m:oMath>
          </w:p>
        </w:tc>
      </w:tr>
    </w:tbl>
    <w:p w14:paraId="0636B784" w14:textId="59F7F5A7" w:rsidR="00453E24" w:rsidRDefault="00B07261" w:rsidP="00453E24">
      <w:pPr>
        <w:pStyle w:val="CETheadingx"/>
      </w:pPr>
      <w:r>
        <w:t xml:space="preserve">Stereo Particle Image Velocimetry </w:t>
      </w:r>
    </w:p>
    <w:p w14:paraId="48E16420" w14:textId="7AA05883" w:rsidR="0098736B" w:rsidRDefault="00CF133B" w:rsidP="0098736B">
      <w:pPr>
        <w:pStyle w:val="CETBodytext"/>
      </w:pPr>
      <w:r>
        <w:t>The instantaneous velocity field was measured by</w:t>
      </w:r>
      <w:r w:rsidR="009A1738">
        <w:t xml:space="preserve"> </w:t>
      </w:r>
      <w:r w:rsidR="00D069E1">
        <w:t>a</w:t>
      </w:r>
      <w:r w:rsidR="009A6B83">
        <w:t xml:space="preserve"> </w:t>
      </w:r>
      <w:proofErr w:type="spellStart"/>
      <w:r w:rsidR="009A1738">
        <w:t>Dantec</w:t>
      </w:r>
      <w:proofErr w:type="spellEnd"/>
      <w:r w:rsidR="009A1738">
        <w:t xml:space="preserve"> Dynamics</w:t>
      </w:r>
      <w:r w:rsidR="0098736B">
        <w:t xml:space="preserve"> </w:t>
      </w:r>
      <w:r w:rsidR="00981D19">
        <w:t>SPIV system</w:t>
      </w:r>
      <w:r w:rsidR="009A1738">
        <w:t xml:space="preserve">. It </w:t>
      </w:r>
      <w:r w:rsidR="00981D19">
        <w:t>consisted of</w:t>
      </w:r>
      <w:r w:rsidR="0098736B">
        <w:t xml:space="preserve"> a </w:t>
      </w:r>
      <w:proofErr w:type="spellStart"/>
      <w:proofErr w:type="gramStart"/>
      <w:r w:rsidR="0098736B">
        <w:t>Nd:YAG</w:t>
      </w:r>
      <w:proofErr w:type="spellEnd"/>
      <w:proofErr w:type="gramEnd"/>
      <w:r w:rsidR="0098736B">
        <w:t xml:space="preserve"> </w:t>
      </w:r>
      <w:proofErr w:type="spellStart"/>
      <w:r w:rsidR="0098736B">
        <w:t>Litron</w:t>
      </w:r>
      <w:proofErr w:type="spellEnd"/>
      <w:r w:rsidR="0098736B">
        <w:t xml:space="preserve"> </w:t>
      </w:r>
      <w:proofErr w:type="spellStart"/>
      <w:r w:rsidR="0098736B">
        <w:t>DualPower</w:t>
      </w:r>
      <w:proofErr w:type="spellEnd"/>
      <w:r w:rsidR="0098736B">
        <w:t xml:space="preserve"> laser, emitting light at wavelength of 532 nm with energy of 50 </w:t>
      </w:r>
      <w:proofErr w:type="spellStart"/>
      <w:r w:rsidR="0098736B">
        <w:t>mJ</w:t>
      </w:r>
      <w:proofErr w:type="spellEnd"/>
      <w:r w:rsidR="0098736B">
        <w:t xml:space="preserve"> per pulse, and two </w:t>
      </w:r>
      <w:proofErr w:type="spellStart"/>
      <w:r w:rsidR="0098736B">
        <w:t>SpeedSense</w:t>
      </w:r>
      <w:proofErr w:type="spellEnd"/>
      <w:r w:rsidR="0098736B">
        <w:t xml:space="preserve"> Lab 340 cameras of resolution of 2</w:t>
      </w:r>
      <w:r w:rsidR="0019054C">
        <w:t>,</w:t>
      </w:r>
      <w:r w:rsidR="0098736B">
        <w:t>560 × 1</w:t>
      </w:r>
      <w:r w:rsidR="0019054C">
        <w:t>,</w:t>
      </w:r>
      <w:r w:rsidR="0098736B">
        <w:t>600 pixel</w:t>
      </w:r>
      <w:r w:rsidR="00D37E2C">
        <w:t xml:space="preserve"> each fixed on a </w:t>
      </w:r>
      <w:proofErr w:type="spellStart"/>
      <w:r w:rsidR="00D37E2C">
        <w:t>Scheimpflug</w:t>
      </w:r>
      <w:proofErr w:type="spellEnd"/>
      <w:r w:rsidR="00D37E2C">
        <w:t xml:space="preserve"> mount</w:t>
      </w:r>
      <w:r w:rsidR="0098736B">
        <w:t xml:space="preserve">. </w:t>
      </w:r>
      <w:r w:rsidR="00923CD9">
        <w:t>One of the</w:t>
      </w:r>
      <w:r w:rsidR="0098736B">
        <w:t xml:space="preserve"> cameras </w:t>
      </w:r>
      <w:r w:rsidR="00923CD9">
        <w:t>was set perpendicularly to the laser light sheet, while the other was at an angle of 20° with respect to the first</w:t>
      </w:r>
      <w:r w:rsidR="0081296B">
        <w:t xml:space="preserve"> one</w:t>
      </w:r>
      <w:r w:rsidR="00923CD9">
        <w:t xml:space="preserve">. </w:t>
      </w:r>
      <w:r w:rsidR="0098736B">
        <w:t>The laser light sheet</w:t>
      </w:r>
      <w:r w:rsidR="0081296B">
        <w:t>,</w:t>
      </w:r>
      <w:r w:rsidR="0098736B">
        <w:t xml:space="preserve"> approximately 2 mm thick</w:t>
      </w:r>
      <w:r w:rsidR="002D6D34">
        <w:t>,</w:t>
      </w:r>
      <w:r w:rsidR="0098736B">
        <w:t xml:space="preserve"> entered the vessel vertically on a diametrical plane. </w:t>
      </w:r>
      <w:r>
        <w:t>To minimize optical distortion of the laser light, t</w:t>
      </w:r>
      <w:r w:rsidR="0098736B">
        <w:t>he vessel was placed within a larger square vessel made of Pers</w:t>
      </w:r>
      <w:r>
        <w:t>pex filled with water</w:t>
      </w:r>
      <w:r w:rsidR="0098736B">
        <w:t xml:space="preserve">, </w:t>
      </w:r>
      <w:r>
        <w:t>being the</w:t>
      </w:r>
      <w:r w:rsidR="0098736B">
        <w:t xml:space="preserve"> refractive </w:t>
      </w:r>
      <w:r w:rsidR="0056391F">
        <w:t>index</w:t>
      </w:r>
      <w:r w:rsidR="0098736B">
        <w:t xml:space="preserve"> </w:t>
      </w:r>
      <w:r>
        <w:t xml:space="preserve">of water and </w:t>
      </w:r>
      <w:r w:rsidR="0056391F">
        <w:t xml:space="preserve">of the water-Pluronic mixtures </w:t>
      </w:r>
      <w:r>
        <w:t>very similar</w:t>
      </w:r>
      <w:r w:rsidR="0098736B">
        <w:t xml:space="preserve">. The flow was seeded with silver-coated hollow glass particles of mean diameter equal to 10 </w:t>
      </w:r>
      <w:r w:rsidR="0098736B" w:rsidRPr="0098736B">
        <w:rPr>
          <w:rFonts w:ascii="Symbol" w:hAnsi="Symbol"/>
        </w:rPr>
        <w:t></w:t>
      </w:r>
      <w:r w:rsidR="0098736B">
        <w:t>m and density of 1</w:t>
      </w:r>
      <w:r w:rsidR="0019054C">
        <w:t>,</w:t>
      </w:r>
      <w:r w:rsidR="0098736B">
        <w:t>100 kg/m</w:t>
      </w:r>
      <w:r w:rsidR="0098736B" w:rsidRPr="0098736B">
        <w:rPr>
          <w:vertAlign w:val="superscript"/>
        </w:rPr>
        <w:t>3</w:t>
      </w:r>
      <w:r w:rsidR="0098736B">
        <w:t>, resulting in a particle relaxation time in the range 10</w:t>
      </w:r>
      <w:r w:rsidR="0098736B" w:rsidRPr="0098736B">
        <w:rPr>
          <w:vertAlign w:val="superscript"/>
        </w:rPr>
        <w:t>-8</w:t>
      </w:r>
      <w:r w:rsidR="0098736B">
        <w:t>-10</w:t>
      </w:r>
      <w:r w:rsidR="0098736B" w:rsidRPr="0098736B">
        <w:rPr>
          <w:vertAlign w:val="superscript"/>
        </w:rPr>
        <w:t>-6</w:t>
      </w:r>
      <w:r w:rsidR="0098736B">
        <w:t xml:space="preserve"> s. The instantaneous </w:t>
      </w:r>
      <w:r w:rsidR="0056391F">
        <w:t>velocity vectors were</w:t>
      </w:r>
      <w:r w:rsidR="0098736B">
        <w:t xml:space="preserve"> obtained by acquiring </w:t>
      </w:r>
      <w:r w:rsidR="00056BBA">
        <w:t>2</w:t>
      </w:r>
      <w:r w:rsidR="0019054C">
        <w:t>,</w:t>
      </w:r>
      <w:r w:rsidR="00056BBA">
        <w:t xml:space="preserve">000 </w:t>
      </w:r>
      <w:r w:rsidR="0098736B">
        <w:t>double frame images at the rate of 5</w:t>
      </w:r>
      <w:r w:rsidR="0019054C">
        <w:t xml:space="preserve"> </w:t>
      </w:r>
      <w:r w:rsidR="0098736B">
        <w:t xml:space="preserve">Hz and at time interval between two laser pulses, </w:t>
      </w:r>
      <w:proofErr w:type="spellStart"/>
      <w:r w:rsidR="0098736B">
        <w:t>Δt</w:t>
      </w:r>
      <w:proofErr w:type="spellEnd"/>
      <w:r w:rsidR="0098736B">
        <w:t xml:space="preserve">, determined experimentally with </w:t>
      </w:r>
      <w:r w:rsidR="008940E3">
        <w:t>the same criteria usually adopted for PIV measurements in unbaffled vessels</w:t>
      </w:r>
      <w:r w:rsidR="0098736B">
        <w:t xml:space="preserve"> </w:t>
      </w:r>
      <w:r w:rsidR="008940E3" w:rsidRPr="008940E3">
        <w:t>(Montante and Paglianti, 2015</w:t>
      </w:r>
      <w:r w:rsidR="0098736B" w:rsidRPr="008940E3">
        <w:t>).</w:t>
      </w:r>
      <w:r w:rsidR="0098736B">
        <w:t xml:space="preserve"> </w:t>
      </w:r>
      <w:r w:rsidR="00416C60">
        <w:t>The raw image pairs</w:t>
      </w:r>
      <w:r w:rsidR="0098736B">
        <w:t xml:space="preserve"> </w:t>
      </w:r>
      <w:r w:rsidR="00416C60">
        <w:t>were analyzed</w:t>
      </w:r>
      <w:r w:rsidR="0098736B">
        <w:t xml:space="preserve"> individually by an adaptive-correlation algorithm </w:t>
      </w:r>
      <w:r w:rsidR="009A1738">
        <w:t xml:space="preserve">implemented in the </w:t>
      </w:r>
      <w:proofErr w:type="spellStart"/>
      <w:r w:rsidR="009A1738">
        <w:t>DynamicStudio</w:t>
      </w:r>
      <w:proofErr w:type="spellEnd"/>
      <w:r w:rsidR="009A1738">
        <w:t xml:space="preserve"> software</w:t>
      </w:r>
      <w:r w:rsidR="000F3FCC">
        <w:t>,</w:t>
      </w:r>
      <w:r w:rsidR="009A1738">
        <w:t xml:space="preserve"> </w:t>
      </w:r>
      <w:r w:rsidR="0098736B">
        <w:t xml:space="preserve">with interrogation areas of initial size equal </w:t>
      </w:r>
      <w:r w:rsidR="0098736B">
        <w:lastRenderedPageBreak/>
        <w:t xml:space="preserve">to 64 x 64 pixel and final size of 16 x 16 pixel, resulting in a velocity field spatial resolution of 1.56 mm. The peak heights in the correlation plane and the velocity magnitude were selected </w:t>
      </w:r>
      <w:r w:rsidR="008940E3">
        <w:t>for</w:t>
      </w:r>
      <w:r w:rsidR="0098736B">
        <w:t xml:space="preserve"> the instantaneous vector validation. The ensemble averaged</w:t>
      </w:r>
      <w:r w:rsidR="009D6140">
        <w:t xml:space="preserve"> mean and fluctuating velocities</w:t>
      </w:r>
      <w:r w:rsidR="0098736B">
        <w:t xml:space="preserve"> on the planar measurement section </w:t>
      </w:r>
      <w:r w:rsidR="009D6140">
        <w:t>were</w:t>
      </w:r>
      <w:r w:rsidR="0098736B">
        <w:t xml:space="preserve"> obtained by combining the two-dimensional instantaneous vector fields using </w:t>
      </w:r>
      <w:r w:rsidR="00416C60">
        <w:t>a</w:t>
      </w:r>
      <w:r w:rsidR="0098736B">
        <w:t xml:space="preserve"> calibration model. </w:t>
      </w:r>
      <w:r w:rsidR="009D6140">
        <w:t>At higher Re</w:t>
      </w:r>
      <w:r w:rsidR="004A52E3" w:rsidRPr="004A52E3">
        <w:t xml:space="preserve">, statistical convergence of the mean velocity was obtained with 500 </w:t>
      </w:r>
      <w:r w:rsidR="009D6140">
        <w:t xml:space="preserve">valid </w:t>
      </w:r>
      <w:r w:rsidR="004A52E3" w:rsidRPr="004A52E3">
        <w:t>instantaneous vectors. Instead, at least 1</w:t>
      </w:r>
      <w:r w:rsidR="000A720C">
        <w:t>,</w:t>
      </w:r>
      <w:r w:rsidR="004A52E3" w:rsidRPr="004A52E3">
        <w:t>500 instantaneous vectors were required to ensure statistical convergence of the fluctuating velocity. This value lowered at decreasing Reynolds number.</w:t>
      </w:r>
      <w:r w:rsidR="009D6140">
        <w:t xml:space="preserve"> </w:t>
      </w:r>
      <w:r w:rsidR="00056BBA">
        <w:t>T</w:t>
      </w:r>
      <w:r w:rsidR="0098736B">
        <w:t>he average measurement uncertainties can be obtained considering the uncertainty in the PIV measurements of 2-3</w:t>
      </w:r>
      <w:r w:rsidR="000A720C">
        <w:t xml:space="preserve"> </w:t>
      </w:r>
      <w:r w:rsidR="0098736B">
        <w:t xml:space="preserve">% of the velocity vector, the additional uncertainties of 0.07-0.4 pixel for the </w:t>
      </w:r>
      <w:r w:rsidR="000A15B2">
        <w:t>SPIV</w:t>
      </w:r>
      <w:r w:rsidR="0098736B">
        <w:t xml:space="preserve"> and 2-3 times larger uncertainties for the out-of-plane displacement components</w:t>
      </w:r>
      <w:r w:rsidR="00056BBA">
        <w:t xml:space="preserve"> (</w:t>
      </w:r>
      <w:proofErr w:type="spellStart"/>
      <w:r w:rsidR="00056BBA">
        <w:t>Sciacchitano</w:t>
      </w:r>
      <w:proofErr w:type="spellEnd"/>
      <w:r w:rsidR="00056BBA">
        <w:t xml:space="preserve"> et al., 2019)</w:t>
      </w:r>
      <w:r w:rsidR="0098736B">
        <w:t>.</w:t>
      </w:r>
    </w:p>
    <w:p w14:paraId="723A25EB" w14:textId="743D363F" w:rsidR="00981D19" w:rsidRDefault="00981D19" w:rsidP="00981D19">
      <w:pPr>
        <w:pStyle w:val="CETheadingx"/>
      </w:pPr>
      <w:r>
        <w:t xml:space="preserve">SPIV data post-processing </w:t>
      </w:r>
    </w:p>
    <w:p w14:paraId="2A74DB5A" w14:textId="792C0AED" w:rsidR="009D6140" w:rsidRDefault="00981D19" w:rsidP="00981D19">
      <w:pPr>
        <w:pStyle w:val="CETBodytext"/>
      </w:pPr>
      <w:r>
        <w:t xml:space="preserve">The data discussion is based on the analysis of the mean and the fluctuating components of the fluid velocity and their gradients. </w:t>
      </w:r>
      <w:r w:rsidR="009D6140">
        <w:t>The three velocity components were determined in a cartesian coordinate system with the origin placed on the center of the impeller disk, assuming the x coordinate positive if directed toward the vessel wall, the y coordinate positive if directed upwards and the z coordinate positive if opposite to the impeller rotation direction. In this coordinate system, U, V, W are the mean velocity components and u’, v’, w’ are the root mean square (rms) velocity fluctuations in the x, y, z direction respectively. It is worth observing that</w:t>
      </w:r>
      <w:r w:rsidR="00FA6D28">
        <w:t>,</w:t>
      </w:r>
      <w:r w:rsidR="009D6140">
        <w:t xml:space="preserve"> being the measurement performed in a vertical diametrical plane, x coincides with the radial coordinate, y with the axial coordinate and z with the tangential coordinate. </w:t>
      </w:r>
    </w:p>
    <w:p w14:paraId="777C380A" w14:textId="2F1A9939" w:rsidR="00981D19" w:rsidRDefault="00981D19" w:rsidP="00981D19">
      <w:pPr>
        <w:pStyle w:val="CETBodytext"/>
      </w:pPr>
      <w:r>
        <w:t>The mean velocity, U, is calculated as the ensemble average of the instantaneous velocity values, u(t), as:</w:t>
      </w:r>
    </w:p>
    <w:tbl>
      <w:tblPr>
        <w:tblW w:w="5000" w:type="pct"/>
        <w:tblLook w:val="04A0" w:firstRow="1" w:lastRow="0" w:firstColumn="1" w:lastColumn="0" w:noHBand="0" w:noVBand="1"/>
      </w:tblPr>
      <w:tblGrid>
        <w:gridCol w:w="7983"/>
        <w:gridCol w:w="804"/>
      </w:tblGrid>
      <w:tr w:rsidR="00801A02" w:rsidRPr="00B57B36" w14:paraId="69F35BDF" w14:textId="77777777" w:rsidTr="00215508">
        <w:tc>
          <w:tcPr>
            <w:tcW w:w="8188" w:type="dxa"/>
            <w:shd w:val="clear" w:color="auto" w:fill="auto"/>
            <w:vAlign w:val="center"/>
          </w:tcPr>
          <w:p w14:paraId="248F23A0" w14:textId="48A69ECF" w:rsidR="00801A02" w:rsidRPr="00801A02" w:rsidRDefault="00801A02" w:rsidP="00215508">
            <w:pPr>
              <w:pStyle w:val="CETEquation"/>
              <w:rPr>
                <w:szCs w:val="18"/>
              </w:rPr>
            </w:pPr>
            <m:oMathPara>
              <m:oMathParaPr>
                <m:jc m:val="left"/>
              </m:oMathParaPr>
              <m:oMath>
                <m:r>
                  <w:rPr>
                    <w:rFonts w:ascii="Cambria Math" w:hAnsi="Cambria Math"/>
                    <w:szCs w:val="18"/>
                  </w:rPr>
                  <m:t>U=</m:t>
                </m:r>
                <m:f>
                  <m:fPr>
                    <m:ctrlPr>
                      <w:rPr>
                        <w:rFonts w:ascii="Cambria Math" w:hAnsi="Cambria Math"/>
                        <w:i/>
                        <w:szCs w:val="18"/>
                      </w:rPr>
                    </m:ctrlPr>
                  </m:fPr>
                  <m:num>
                    <m:nary>
                      <m:naryPr>
                        <m:chr m:val="∑"/>
                        <m:limLoc m:val="undOvr"/>
                        <m:ctrlPr>
                          <w:rPr>
                            <w:rFonts w:ascii="Cambria Math" w:hAnsi="Cambria Math"/>
                            <w:i/>
                            <w:szCs w:val="18"/>
                          </w:rPr>
                        </m:ctrlPr>
                      </m:naryPr>
                      <m:sub>
                        <m:r>
                          <w:rPr>
                            <w:rFonts w:ascii="Cambria Math" w:hAnsi="Cambria Math"/>
                            <w:szCs w:val="18"/>
                          </w:rPr>
                          <m:t>i=1</m:t>
                        </m:r>
                      </m:sub>
                      <m:sup>
                        <m:r>
                          <w:rPr>
                            <w:rFonts w:ascii="Cambria Math" w:hAnsi="Cambria Math"/>
                            <w:szCs w:val="18"/>
                          </w:rPr>
                          <m:t>Ncv</m:t>
                        </m:r>
                      </m:sup>
                      <m:e>
                        <m:sSub>
                          <m:sSubPr>
                            <m:ctrlPr>
                              <w:rPr>
                                <w:rFonts w:ascii="Cambria Math" w:hAnsi="Cambria Math"/>
                                <w:i/>
                                <w:szCs w:val="18"/>
                              </w:rPr>
                            </m:ctrlPr>
                          </m:sSubPr>
                          <m:e>
                            <m:r>
                              <w:rPr>
                                <w:rFonts w:ascii="Cambria Math" w:hAnsi="Cambria Math"/>
                                <w:szCs w:val="18"/>
                              </w:rPr>
                              <m:t>u</m:t>
                            </m:r>
                          </m:e>
                          <m:sub>
                            <m:r>
                              <w:rPr>
                                <w:rFonts w:ascii="Cambria Math" w:hAnsi="Cambria Math"/>
                                <w:szCs w:val="18"/>
                              </w:rPr>
                              <m:t>i</m:t>
                            </m:r>
                          </m:sub>
                        </m:sSub>
                        <m:r>
                          <w:rPr>
                            <w:rFonts w:ascii="Cambria Math" w:hAnsi="Cambria Math"/>
                            <w:szCs w:val="18"/>
                          </w:rPr>
                          <m:t>(t)</m:t>
                        </m:r>
                      </m:e>
                    </m:nary>
                  </m:num>
                  <m:den>
                    <m:sSub>
                      <m:sSubPr>
                        <m:ctrlPr>
                          <w:rPr>
                            <w:rFonts w:ascii="Cambria Math" w:hAnsi="Cambria Math"/>
                            <w:i/>
                            <w:szCs w:val="18"/>
                          </w:rPr>
                        </m:ctrlPr>
                      </m:sSubPr>
                      <m:e>
                        <m:r>
                          <w:rPr>
                            <w:rFonts w:ascii="Cambria Math" w:hAnsi="Cambria Math"/>
                            <w:szCs w:val="18"/>
                          </w:rPr>
                          <m:t>N</m:t>
                        </m:r>
                      </m:e>
                      <m:sub>
                        <m:r>
                          <w:rPr>
                            <w:rFonts w:ascii="Cambria Math" w:hAnsi="Cambria Math"/>
                            <w:szCs w:val="18"/>
                          </w:rPr>
                          <m:t>cv</m:t>
                        </m:r>
                      </m:sub>
                    </m:sSub>
                  </m:den>
                </m:f>
              </m:oMath>
            </m:oMathPara>
          </w:p>
        </w:tc>
        <w:tc>
          <w:tcPr>
            <w:tcW w:w="815" w:type="dxa"/>
            <w:shd w:val="clear" w:color="auto" w:fill="auto"/>
            <w:vAlign w:val="center"/>
          </w:tcPr>
          <w:p w14:paraId="225675D6" w14:textId="346E6319" w:rsidR="00801A02" w:rsidRPr="00B57B36" w:rsidRDefault="00801A02" w:rsidP="00215508">
            <w:pPr>
              <w:pStyle w:val="CETEquation"/>
              <w:jc w:val="right"/>
            </w:pPr>
            <w:r w:rsidRPr="00B57B36">
              <w:t>(</w:t>
            </w:r>
            <w:r w:rsidR="003C1F35">
              <w:t>2</w:t>
            </w:r>
            <w:r w:rsidRPr="00B57B36">
              <w:t>)</w:t>
            </w:r>
          </w:p>
        </w:tc>
      </w:tr>
    </w:tbl>
    <w:p w14:paraId="137C65C4" w14:textId="77777777" w:rsidR="00981D19" w:rsidRDefault="00981D19" w:rsidP="00981D19">
      <w:pPr>
        <w:pStyle w:val="CETBodytext"/>
      </w:pPr>
      <w:r>
        <w:t xml:space="preserve">where </w:t>
      </w:r>
      <w:proofErr w:type="spellStart"/>
      <w:r>
        <w:t>N</w:t>
      </w:r>
      <w:r w:rsidRPr="00801A02">
        <w:rPr>
          <w:vertAlign w:val="subscript"/>
        </w:rPr>
        <w:t>cv</w:t>
      </w:r>
      <w:proofErr w:type="spellEnd"/>
      <w:r>
        <w:t xml:space="preserve"> is the number of validated instantaneous velocities.</w:t>
      </w:r>
    </w:p>
    <w:p w14:paraId="2658D8E3" w14:textId="77777777" w:rsidR="00981D19" w:rsidRDefault="00981D19" w:rsidP="00981D19">
      <w:pPr>
        <w:pStyle w:val="CETBodytext"/>
      </w:pPr>
      <w:r>
        <w:t>The velocity fluctuation, u’, is calculated as the square root of the variance, that represents the deviation of the instantaneous velocity from the mean velocity, as:</w:t>
      </w:r>
    </w:p>
    <w:tbl>
      <w:tblPr>
        <w:tblW w:w="5000" w:type="pct"/>
        <w:tblLook w:val="04A0" w:firstRow="1" w:lastRow="0" w:firstColumn="1" w:lastColumn="0" w:noHBand="0" w:noVBand="1"/>
      </w:tblPr>
      <w:tblGrid>
        <w:gridCol w:w="7984"/>
        <w:gridCol w:w="803"/>
      </w:tblGrid>
      <w:tr w:rsidR="00801A02" w:rsidRPr="00B57B36" w14:paraId="7EF7E71A" w14:textId="77777777" w:rsidTr="0056391F">
        <w:tc>
          <w:tcPr>
            <w:tcW w:w="7984" w:type="dxa"/>
            <w:shd w:val="clear" w:color="auto" w:fill="auto"/>
            <w:vAlign w:val="center"/>
          </w:tcPr>
          <w:p w14:paraId="3BC52303" w14:textId="1C41DB22" w:rsidR="00801A02" w:rsidRPr="00D37E2C" w:rsidRDefault="00D37E2C" w:rsidP="00215508">
            <w:pPr>
              <w:pStyle w:val="CETEquation"/>
              <w:rPr>
                <w:szCs w:val="18"/>
              </w:rPr>
            </w:pPr>
            <m:oMathPara>
              <m:oMathParaPr>
                <m:jc m:val="left"/>
              </m:oMathParaPr>
              <m:oMath>
                <m:r>
                  <w:rPr>
                    <w:rFonts w:ascii="Cambria Math" w:hAnsi="Cambria Math"/>
                    <w:szCs w:val="18"/>
                  </w:rPr>
                  <m:t>u'=</m:t>
                </m:r>
                <m:f>
                  <m:fPr>
                    <m:ctrlPr>
                      <w:rPr>
                        <w:rFonts w:ascii="Cambria Math" w:hAnsi="Cambria Math"/>
                        <w:i/>
                        <w:szCs w:val="18"/>
                      </w:rPr>
                    </m:ctrlPr>
                  </m:fPr>
                  <m:num>
                    <m:rad>
                      <m:radPr>
                        <m:degHide m:val="1"/>
                        <m:ctrlPr>
                          <w:rPr>
                            <w:rFonts w:ascii="Cambria Math" w:hAnsi="Cambria Math"/>
                            <w:i/>
                            <w:szCs w:val="18"/>
                          </w:rPr>
                        </m:ctrlPr>
                      </m:radPr>
                      <m:deg/>
                      <m:e>
                        <m:nary>
                          <m:naryPr>
                            <m:chr m:val="∑"/>
                            <m:limLoc m:val="undOvr"/>
                            <m:ctrlPr>
                              <w:rPr>
                                <w:rFonts w:ascii="Cambria Math" w:hAnsi="Cambria Math"/>
                                <w:i/>
                                <w:szCs w:val="18"/>
                              </w:rPr>
                            </m:ctrlPr>
                          </m:naryPr>
                          <m:sub>
                            <m:r>
                              <w:rPr>
                                <w:rFonts w:ascii="Cambria Math" w:hAnsi="Cambria Math"/>
                                <w:szCs w:val="18"/>
                              </w:rPr>
                              <m:t>i=1</m:t>
                            </m:r>
                          </m:sub>
                          <m:sup>
                            <m:r>
                              <w:rPr>
                                <w:rFonts w:ascii="Cambria Math" w:hAnsi="Cambria Math"/>
                                <w:szCs w:val="18"/>
                              </w:rPr>
                              <m:t>Ncv</m:t>
                            </m:r>
                          </m:sup>
                          <m:e>
                            <m:sSup>
                              <m:sSupPr>
                                <m:ctrlPr>
                                  <w:rPr>
                                    <w:rFonts w:ascii="Cambria Math" w:hAnsi="Cambria Math"/>
                                    <w:i/>
                                    <w:szCs w:val="18"/>
                                  </w:rPr>
                                </m:ctrlPr>
                              </m:sSupPr>
                              <m:e>
                                <m:sSub>
                                  <m:sSubPr>
                                    <m:ctrlPr>
                                      <w:rPr>
                                        <w:rFonts w:ascii="Cambria Math" w:hAnsi="Cambria Math"/>
                                        <w:i/>
                                        <w:szCs w:val="18"/>
                                      </w:rPr>
                                    </m:ctrlPr>
                                  </m:sSubPr>
                                  <m:e>
                                    <m:r>
                                      <w:rPr>
                                        <w:rFonts w:ascii="Cambria Math" w:hAnsi="Cambria Math"/>
                                        <w:szCs w:val="18"/>
                                      </w:rPr>
                                      <m:t>(u</m:t>
                                    </m:r>
                                  </m:e>
                                  <m:sub>
                                    <m:r>
                                      <w:rPr>
                                        <w:rFonts w:ascii="Cambria Math" w:hAnsi="Cambria Math"/>
                                        <w:szCs w:val="18"/>
                                      </w:rPr>
                                      <m:t>i</m:t>
                                    </m:r>
                                  </m:sub>
                                </m:sSub>
                                <m:d>
                                  <m:dPr>
                                    <m:ctrlPr>
                                      <w:rPr>
                                        <w:rFonts w:ascii="Cambria Math" w:hAnsi="Cambria Math"/>
                                        <w:i/>
                                        <w:szCs w:val="18"/>
                                      </w:rPr>
                                    </m:ctrlPr>
                                  </m:dPr>
                                  <m:e>
                                    <m:r>
                                      <w:rPr>
                                        <w:rFonts w:ascii="Cambria Math" w:hAnsi="Cambria Math"/>
                                        <w:szCs w:val="18"/>
                                      </w:rPr>
                                      <m:t>t</m:t>
                                    </m:r>
                                  </m:e>
                                </m:d>
                                <m:r>
                                  <w:rPr>
                                    <w:rFonts w:ascii="Cambria Math" w:hAnsi="Cambria Math"/>
                                    <w:szCs w:val="18"/>
                                  </w:rPr>
                                  <m:t>-U)</m:t>
                                </m:r>
                              </m:e>
                              <m:sup>
                                <m:r>
                                  <w:rPr>
                                    <w:rFonts w:ascii="Cambria Math" w:hAnsi="Cambria Math"/>
                                    <w:szCs w:val="18"/>
                                  </w:rPr>
                                  <m:t>2</m:t>
                                </m:r>
                              </m:sup>
                            </m:sSup>
                          </m:e>
                        </m:nary>
                      </m:e>
                    </m:rad>
                  </m:num>
                  <m:den>
                    <m:sSub>
                      <m:sSubPr>
                        <m:ctrlPr>
                          <w:rPr>
                            <w:rFonts w:ascii="Cambria Math" w:hAnsi="Cambria Math"/>
                            <w:i/>
                            <w:szCs w:val="18"/>
                          </w:rPr>
                        </m:ctrlPr>
                      </m:sSubPr>
                      <m:e>
                        <m:r>
                          <w:rPr>
                            <w:rFonts w:ascii="Cambria Math" w:hAnsi="Cambria Math"/>
                            <w:szCs w:val="18"/>
                          </w:rPr>
                          <m:t>N</m:t>
                        </m:r>
                      </m:e>
                      <m:sub>
                        <m:r>
                          <w:rPr>
                            <w:rFonts w:ascii="Cambria Math" w:hAnsi="Cambria Math"/>
                            <w:szCs w:val="18"/>
                          </w:rPr>
                          <m:t>cv</m:t>
                        </m:r>
                      </m:sub>
                    </m:sSub>
                  </m:den>
                </m:f>
              </m:oMath>
            </m:oMathPara>
          </w:p>
        </w:tc>
        <w:tc>
          <w:tcPr>
            <w:tcW w:w="803" w:type="dxa"/>
            <w:shd w:val="clear" w:color="auto" w:fill="auto"/>
            <w:vAlign w:val="center"/>
          </w:tcPr>
          <w:p w14:paraId="14DD0AE6" w14:textId="6BFA9461" w:rsidR="00801A02" w:rsidRPr="00B57B36" w:rsidRDefault="00801A02" w:rsidP="00D37E2C">
            <w:pPr>
              <w:pStyle w:val="CETEquation"/>
              <w:jc w:val="right"/>
            </w:pPr>
            <w:r w:rsidRPr="00B57B36">
              <w:t>(</w:t>
            </w:r>
            <w:r w:rsidR="003C1F35">
              <w:t>3</w:t>
            </w:r>
            <w:r w:rsidRPr="00B57B36">
              <w:t>)</w:t>
            </w:r>
          </w:p>
        </w:tc>
      </w:tr>
    </w:tbl>
    <w:p w14:paraId="448CDB9D" w14:textId="1516D787" w:rsidR="00981D19" w:rsidRDefault="0056391F" w:rsidP="00981D19">
      <w:pPr>
        <w:pStyle w:val="CETBodytext"/>
      </w:pPr>
      <w:r>
        <w:t xml:space="preserve">Being the double-frame images collected at variable impeller blade position, the velocity fluctuations include the so-called pseudo-turbulence. </w:t>
      </w:r>
    </w:p>
    <w:p w14:paraId="13657444" w14:textId="275B148D" w:rsidR="00981D19" w:rsidRDefault="009D6140" w:rsidP="00981D19">
      <w:pPr>
        <w:pStyle w:val="CETBodytext"/>
      </w:pPr>
      <w:r>
        <w:t>T</w:t>
      </w:r>
      <w:r w:rsidR="00D37E2C">
        <w:t>he shear rate</w:t>
      </w:r>
      <w:r w:rsidR="00E76782">
        <w:t xml:space="preserve">, </w:t>
      </w:r>
      <m:oMath>
        <m:acc>
          <m:accPr>
            <m:chr m:val="̇"/>
            <m:ctrlPr>
              <w:rPr>
                <w:rFonts w:ascii="Cambria Math" w:hAnsi="Cambria Math"/>
                <w:i/>
                <w:szCs w:val="18"/>
              </w:rPr>
            </m:ctrlPr>
          </m:accPr>
          <m:e>
            <m:r>
              <w:rPr>
                <w:rFonts w:ascii="Cambria Math" w:hAnsi="Cambria Math"/>
                <w:szCs w:val="18"/>
              </w:rPr>
              <m:t>γ</m:t>
            </m:r>
          </m:e>
        </m:acc>
        <m:r>
          <w:rPr>
            <w:rFonts w:ascii="Cambria Math" w:hAnsi="Cambria Math"/>
            <w:szCs w:val="18"/>
          </w:rPr>
          <m:t>,</m:t>
        </m:r>
      </m:oMath>
      <w:r w:rsidR="00981D19">
        <w:t xml:space="preserve"> </w:t>
      </w:r>
      <w:r w:rsidR="00D37E2C">
        <w:t>is</w:t>
      </w:r>
      <w:r w:rsidR="00981D19">
        <w:t xml:space="preserve"> </w:t>
      </w:r>
      <w:r w:rsidR="00E34301">
        <w:t>calculated with different approximations on</w:t>
      </w:r>
      <w:r>
        <w:t xml:space="preserve"> the</w:t>
      </w:r>
      <w:r w:rsidR="00E34301">
        <w:t xml:space="preserve"> tangential gradients, which cannot be measured by SPIV</w:t>
      </w:r>
      <w:r w:rsidR="00981D19">
        <w:t xml:space="preserve">. </w:t>
      </w:r>
      <w:r w:rsidR="00E76782">
        <w:t>Considering the</w:t>
      </w:r>
      <w:r w:rsidR="00981D19">
        <w:t xml:space="preserve"> shear rate</w:t>
      </w:r>
      <w:r w:rsidR="00E76782">
        <w:t xml:space="preserve"> definition</w:t>
      </w:r>
      <w:r w:rsidR="00981D19">
        <w:t>:</w:t>
      </w:r>
    </w:p>
    <w:tbl>
      <w:tblPr>
        <w:tblW w:w="5000" w:type="pct"/>
        <w:tblLook w:val="04A0" w:firstRow="1" w:lastRow="0" w:firstColumn="1" w:lastColumn="0" w:noHBand="0" w:noVBand="1"/>
      </w:tblPr>
      <w:tblGrid>
        <w:gridCol w:w="8006"/>
        <w:gridCol w:w="781"/>
      </w:tblGrid>
      <w:tr w:rsidR="00E76782" w:rsidRPr="00B57B36" w14:paraId="3185C066" w14:textId="77777777" w:rsidTr="00E34301">
        <w:tc>
          <w:tcPr>
            <w:tcW w:w="8006" w:type="dxa"/>
            <w:shd w:val="clear" w:color="auto" w:fill="auto"/>
            <w:vAlign w:val="center"/>
          </w:tcPr>
          <w:p w14:paraId="2504A922" w14:textId="21A5086A" w:rsidR="00E76782" w:rsidRPr="00E76782" w:rsidRDefault="008710CA" w:rsidP="00215508">
            <w:pPr>
              <w:pStyle w:val="CETEquation"/>
            </w:pPr>
            <m:oMathPara>
              <m:oMathParaPr>
                <m:jc m:val="left"/>
              </m:oMathParaPr>
              <m:oMath>
                <m:acc>
                  <m:accPr>
                    <m:chr m:val="̇"/>
                    <m:ctrlPr>
                      <w:rPr>
                        <w:rFonts w:ascii="Cambria Math" w:hAnsi="Cambria Math"/>
                        <w:i/>
                        <w:szCs w:val="18"/>
                      </w:rPr>
                    </m:ctrlPr>
                  </m:accPr>
                  <m:e>
                    <m:r>
                      <w:rPr>
                        <w:rFonts w:ascii="Cambria Math" w:hAnsi="Cambria Math"/>
                        <w:szCs w:val="18"/>
                      </w:rPr>
                      <m:t>γ</m:t>
                    </m:r>
                  </m:e>
                </m:acc>
                <m:r>
                  <w:rPr>
                    <w:rFonts w:ascii="Cambria Math" w:hAnsi="Cambria Math"/>
                    <w:szCs w:val="18"/>
                  </w:rPr>
                  <m:t>=</m:t>
                </m:r>
                <m:rad>
                  <m:radPr>
                    <m:degHide m:val="1"/>
                    <m:ctrlPr>
                      <w:rPr>
                        <w:rFonts w:ascii="Cambria Math" w:hAnsi="Cambria Math"/>
                        <w:i/>
                        <w:szCs w:val="18"/>
                      </w:rPr>
                    </m:ctrlPr>
                  </m:radPr>
                  <m:deg/>
                  <m:e>
                    <m:r>
                      <w:rPr>
                        <w:rFonts w:ascii="Cambria Math" w:hAnsi="Cambria Math"/>
                        <w:szCs w:val="18"/>
                      </w:rPr>
                      <m:t>2</m:t>
                    </m:r>
                    <m:d>
                      <m:dPr>
                        <m:ctrlPr>
                          <w:rPr>
                            <w:rFonts w:ascii="Cambria Math" w:hAnsi="Cambria Math"/>
                            <w:i/>
                            <w:szCs w:val="18"/>
                          </w:rPr>
                        </m:ctrlPr>
                      </m:dPr>
                      <m:e>
                        <m:sSup>
                          <m:sSupPr>
                            <m:ctrlPr>
                              <w:rPr>
                                <w:rFonts w:ascii="Cambria Math" w:hAnsi="Cambria Math"/>
                                <w:i/>
                                <w:szCs w:val="18"/>
                              </w:rPr>
                            </m:ctrlPr>
                          </m:sSupPr>
                          <m:e>
                            <m:d>
                              <m:dPr>
                                <m:ctrlPr>
                                  <w:rPr>
                                    <w:rFonts w:ascii="Cambria Math" w:hAnsi="Cambria Math"/>
                                    <w:i/>
                                    <w:szCs w:val="18"/>
                                  </w:rPr>
                                </m:ctrlPr>
                              </m:dPr>
                              <m:e>
                                <m:f>
                                  <m:fPr>
                                    <m:ctrlPr>
                                      <w:rPr>
                                        <w:rFonts w:ascii="Cambria Math" w:hAnsi="Cambria Math"/>
                                        <w:i/>
                                        <w:szCs w:val="18"/>
                                      </w:rPr>
                                    </m:ctrlPr>
                                  </m:fPr>
                                  <m:num>
                                    <m:r>
                                      <w:rPr>
                                        <w:rFonts w:ascii="Cambria Math" w:hAnsi="Cambria Math"/>
                                        <w:szCs w:val="18"/>
                                      </w:rPr>
                                      <m:t>du</m:t>
                                    </m:r>
                                  </m:num>
                                  <m:den>
                                    <m:r>
                                      <w:rPr>
                                        <w:rFonts w:ascii="Cambria Math" w:hAnsi="Cambria Math"/>
                                        <w:szCs w:val="18"/>
                                      </w:rPr>
                                      <m:t>dx</m:t>
                                    </m:r>
                                  </m:den>
                                </m:f>
                              </m:e>
                            </m:d>
                          </m:e>
                          <m:sup>
                            <m:r>
                              <w:rPr>
                                <w:rFonts w:ascii="Cambria Math" w:hAnsi="Cambria Math"/>
                                <w:szCs w:val="18"/>
                              </w:rPr>
                              <m:t>2</m:t>
                            </m:r>
                          </m:sup>
                        </m:sSup>
                        <m:r>
                          <w:rPr>
                            <w:rFonts w:ascii="Cambria Math" w:hAnsi="Cambria Math"/>
                            <w:szCs w:val="18"/>
                          </w:rPr>
                          <m:t>+</m:t>
                        </m:r>
                        <m:sSup>
                          <m:sSupPr>
                            <m:ctrlPr>
                              <w:rPr>
                                <w:rFonts w:ascii="Cambria Math" w:hAnsi="Cambria Math"/>
                                <w:i/>
                                <w:szCs w:val="18"/>
                              </w:rPr>
                            </m:ctrlPr>
                          </m:sSupPr>
                          <m:e>
                            <m:d>
                              <m:dPr>
                                <m:ctrlPr>
                                  <w:rPr>
                                    <w:rFonts w:ascii="Cambria Math" w:hAnsi="Cambria Math"/>
                                    <w:i/>
                                    <w:szCs w:val="18"/>
                                  </w:rPr>
                                </m:ctrlPr>
                              </m:dPr>
                              <m:e>
                                <m:f>
                                  <m:fPr>
                                    <m:ctrlPr>
                                      <w:rPr>
                                        <w:rFonts w:ascii="Cambria Math" w:hAnsi="Cambria Math"/>
                                        <w:i/>
                                        <w:szCs w:val="18"/>
                                      </w:rPr>
                                    </m:ctrlPr>
                                  </m:fPr>
                                  <m:num>
                                    <m:r>
                                      <w:rPr>
                                        <w:rFonts w:ascii="Cambria Math" w:hAnsi="Cambria Math"/>
                                        <w:szCs w:val="18"/>
                                      </w:rPr>
                                      <m:t>dv</m:t>
                                    </m:r>
                                  </m:num>
                                  <m:den>
                                    <m:r>
                                      <w:rPr>
                                        <w:rFonts w:ascii="Cambria Math" w:hAnsi="Cambria Math"/>
                                        <w:szCs w:val="18"/>
                                      </w:rPr>
                                      <m:t>dy</m:t>
                                    </m:r>
                                  </m:den>
                                </m:f>
                              </m:e>
                            </m:d>
                          </m:e>
                          <m:sup>
                            <m:r>
                              <w:rPr>
                                <w:rFonts w:ascii="Cambria Math" w:hAnsi="Cambria Math"/>
                                <w:szCs w:val="18"/>
                              </w:rPr>
                              <m:t>2</m:t>
                            </m:r>
                          </m:sup>
                        </m:sSup>
                        <m:r>
                          <w:rPr>
                            <w:rFonts w:ascii="Cambria Math" w:hAnsi="Cambria Math"/>
                            <w:szCs w:val="18"/>
                          </w:rPr>
                          <m:t>+</m:t>
                        </m:r>
                        <m:sSup>
                          <m:sSupPr>
                            <m:ctrlPr>
                              <w:rPr>
                                <w:rFonts w:ascii="Cambria Math" w:hAnsi="Cambria Math"/>
                                <w:i/>
                                <w:szCs w:val="18"/>
                              </w:rPr>
                            </m:ctrlPr>
                          </m:sSupPr>
                          <m:e>
                            <m:d>
                              <m:dPr>
                                <m:ctrlPr>
                                  <w:rPr>
                                    <w:rFonts w:ascii="Cambria Math" w:hAnsi="Cambria Math"/>
                                    <w:i/>
                                    <w:szCs w:val="18"/>
                                  </w:rPr>
                                </m:ctrlPr>
                              </m:dPr>
                              <m:e>
                                <m:f>
                                  <m:fPr>
                                    <m:ctrlPr>
                                      <w:rPr>
                                        <w:rFonts w:ascii="Cambria Math" w:hAnsi="Cambria Math"/>
                                        <w:i/>
                                        <w:szCs w:val="18"/>
                                      </w:rPr>
                                    </m:ctrlPr>
                                  </m:fPr>
                                  <m:num>
                                    <m:r>
                                      <w:rPr>
                                        <w:rFonts w:ascii="Cambria Math" w:hAnsi="Cambria Math"/>
                                        <w:szCs w:val="18"/>
                                      </w:rPr>
                                      <m:t>dw</m:t>
                                    </m:r>
                                  </m:num>
                                  <m:den>
                                    <m:r>
                                      <w:rPr>
                                        <w:rFonts w:ascii="Cambria Math" w:hAnsi="Cambria Math"/>
                                        <w:szCs w:val="18"/>
                                      </w:rPr>
                                      <m:t>dz</m:t>
                                    </m:r>
                                  </m:den>
                                </m:f>
                              </m:e>
                            </m:d>
                          </m:e>
                          <m:sup>
                            <m:r>
                              <w:rPr>
                                <w:rFonts w:ascii="Cambria Math" w:hAnsi="Cambria Math"/>
                                <w:szCs w:val="18"/>
                              </w:rPr>
                              <m:t>2</m:t>
                            </m:r>
                          </m:sup>
                        </m:sSup>
                      </m:e>
                    </m:d>
                    <m:r>
                      <w:rPr>
                        <w:rFonts w:ascii="Cambria Math" w:hAnsi="Cambria Math"/>
                        <w:szCs w:val="18"/>
                      </w:rPr>
                      <m:t>+</m:t>
                    </m:r>
                    <m:sSup>
                      <m:sSupPr>
                        <m:ctrlPr>
                          <w:rPr>
                            <w:rFonts w:ascii="Cambria Math" w:hAnsi="Cambria Math"/>
                            <w:i/>
                            <w:szCs w:val="18"/>
                          </w:rPr>
                        </m:ctrlPr>
                      </m:sSupPr>
                      <m:e>
                        <m:d>
                          <m:dPr>
                            <m:ctrlPr>
                              <w:rPr>
                                <w:rFonts w:ascii="Cambria Math" w:hAnsi="Cambria Math"/>
                                <w:i/>
                                <w:szCs w:val="18"/>
                              </w:rPr>
                            </m:ctrlPr>
                          </m:dPr>
                          <m:e>
                            <m:f>
                              <m:fPr>
                                <m:ctrlPr>
                                  <w:rPr>
                                    <w:rFonts w:ascii="Cambria Math" w:hAnsi="Cambria Math"/>
                                    <w:i/>
                                    <w:szCs w:val="18"/>
                                  </w:rPr>
                                </m:ctrlPr>
                              </m:fPr>
                              <m:num>
                                <m:r>
                                  <w:rPr>
                                    <w:rFonts w:ascii="Cambria Math" w:hAnsi="Cambria Math"/>
                                    <w:szCs w:val="18"/>
                                  </w:rPr>
                                  <m:t>du</m:t>
                                </m:r>
                              </m:num>
                              <m:den>
                                <m:r>
                                  <w:rPr>
                                    <w:rFonts w:ascii="Cambria Math" w:hAnsi="Cambria Math"/>
                                    <w:szCs w:val="18"/>
                                  </w:rPr>
                                  <m:t>dy</m:t>
                                </m:r>
                              </m:den>
                            </m:f>
                            <m:r>
                              <w:rPr>
                                <w:rFonts w:ascii="Cambria Math" w:hAnsi="Cambria Math"/>
                                <w:szCs w:val="18"/>
                              </w:rPr>
                              <m:t>+</m:t>
                            </m:r>
                            <m:f>
                              <m:fPr>
                                <m:ctrlPr>
                                  <w:rPr>
                                    <w:rFonts w:ascii="Cambria Math" w:hAnsi="Cambria Math"/>
                                    <w:i/>
                                    <w:szCs w:val="18"/>
                                  </w:rPr>
                                </m:ctrlPr>
                              </m:fPr>
                              <m:num>
                                <m:r>
                                  <w:rPr>
                                    <w:rFonts w:ascii="Cambria Math" w:hAnsi="Cambria Math"/>
                                    <w:szCs w:val="18"/>
                                  </w:rPr>
                                  <m:t>dv</m:t>
                                </m:r>
                              </m:num>
                              <m:den>
                                <m:r>
                                  <w:rPr>
                                    <w:rFonts w:ascii="Cambria Math" w:hAnsi="Cambria Math"/>
                                    <w:szCs w:val="18"/>
                                  </w:rPr>
                                  <m:t>dx</m:t>
                                </m:r>
                              </m:den>
                            </m:f>
                          </m:e>
                        </m:d>
                      </m:e>
                      <m:sup>
                        <m:r>
                          <w:rPr>
                            <w:rFonts w:ascii="Cambria Math" w:hAnsi="Cambria Math"/>
                            <w:szCs w:val="18"/>
                          </w:rPr>
                          <m:t>2</m:t>
                        </m:r>
                      </m:sup>
                    </m:sSup>
                    <m:r>
                      <w:rPr>
                        <w:rFonts w:ascii="Cambria Math" w:hAnsi="Cambria Math"/>
                        <w:szCs w:val="18"/>
                      </w:rPr>
                      <m:t>+</m:t>
                    </m:r>
                    <m:sSup>
                      <m:sSupPr>
                        <m:ctrlPr>
                          <w:rPr>
                            <w:rFonts w:ascii="Cambria Math" w:hAnsi="Cambria Math"/>
                            <w:i/>
                            <w:szCs w:val="18"/>
                          </w:rPr>
                        </m:ctrlPr>
                      </m:sSupPr>
                      <m:e>
                        <m:d>
                          <m:dPr>
                            <m:ctrlPr>
                              <w:rPr>
                                <w:rFonts w:ascii="Cambria Math" w:hAnsi="Cambria Math"/>
                                <w:i/>
                                <w:szCs w:val="18"/>
                              </w:rPr>
                            </m:ctrlPr>
                          </m:dPr>
                          <m:e>
                            <m:f>
                              <m:fPr>
                                <m:ctrlPr>
                                  <w:rPr>
                                    <w:rFonts w:ascii="Cambria Math" w:hAnsi="Cambria Math"/>
                                    <w:i/>
                                    <w:szCs w:val="18"/>
                                  </w:rPr>
                                </m:ctrlPr>
                              </m:fPr>
                              <m:num>
                                <m:r>
                                  <w:rPr>
                                    <w:rFonts w:ascii="Cambria Math" w:hAnsi="Cambria Math"/>
                                    <w:szCs w:val="18"/>
                                  </w:rPr>
                                  <m:t>du</m:t>
                                </m:r>
                              </m:num>
                              <m:den>
                                <m:r>
                                  <w:rPr>
                                    <w:rFonts w:ascii="Cambria Math" w:hAnsi="Cambria Math"/>
                                    <w:szCs w:val="18"/>
                                  </w:rPr>
                                  <m:t>dz</m:t>
                                </m:r>
                              </m:den>
                            </m:f>
                            <m:r>
                              <w:rPr>
                                <w:rFonts w:ascii="Cambria Math" w:hAnsi="Cambria Math"/>
                                <w:szCs w:val="18"/>
                              </w:rPr>
                              <m:t>+</m:t>
                            </m:r>
                            <m:f>
                              <m:fPr>
                                <m:ctrlPr>
                                  <w:rPr>
                                    <w:rFonts w:ascii="Cambria Math" w:hAnsi="Cambria Math"/>
                                    <w:i/>
                                    <w:szCs w:val="18"/>
                                  </w:rPr>
                                </m:ctrlPr>
                              </m:fPr>
                              <m:num>
                                <m:r>
                                  <w:rPr>
                                    <w:rFonts w:ascii="Cambria Math" w:hAnsi="Cambria Math"/>
                                    <w:szCs w:val="18"/>
                                  </w:rPr>
                                  <m:t>dw</m:t>
                                </m:r>
                              </m:num>
                              <m:den>
                                <m:r>
                                  <w:rPr>
                                    <w:rFonts w:ascii="Cambria Math" w:hAnsi="Cambria Math"/>
                                    <w:szCs w:val="18"/>
                                  </w:rPr>
                                  <m:t>dx</m:t>
                                </m:r>
                              </m:den>
                            </m:f>
                          </m:e>
                        </m:d>
                      </m:e>
                      <m:sup>
                        <m:r>
                          <w:rPr>
                            <w:rFonts w:ascii="Cambria Math" w:hAnsi="Cambria Math"/>
                            <w:szCs w:val="18"/>
                          </w:rPr>
                          <m:t>2</m:t>
                        </m:r>
                      </m:sup>
                    </m:sSup>
                    <m:r>
                      <w:rPr>
                        <w:rFonts w:ascii="Cambria Math" w:hAnsi="Cambria Math"/>
                        <w:szCs w:val="18"/>
                      </w:rPr>
                      <m:t>+</m:t>
                    </m:r>
                    <m:sSup>
                      <m:sSupPr>
                        <m:ctrlPr>
                          <w:rPr>
                            <w:rFonts w:ascii="Cambria Math" w:hAnsi="Cambria Math"/>
                            <w:i/>
                            <w:szCs w:val="18"/>
                          </w:rPr>
                        </m:ctrlPr>
                      </m:sSupPr>
                      <m:e>
                        <m:d>
                          <m:dPr>
                            <m:ctrlPr>
                              <w:rPr>
                                <w:rFonts w:ascii="Cambria Math" w:hAnsi="Cambria Math"/>
                                <w:i/>
                                <w:szCs w:val="18"/>
                              </w:rPr>
                            </m:ctrlPr>
                          </m:dPr>
                          <m:e>
                            <m:f>
                              <m:fPr>
                                <m:ctrlPr>
                                  <w:rPr>
                                    <w:rFonts w:ascii="Cambria Math" w:hAnsi="Cambria Math"/>
                                    <w:i/>
                                    <w:szCs w:val="18"/>
                                  </w:rPr>
                                </m:ctrlPr>
                              </m:fPr>
                              <m:num>
                                <m:r>
                                  <w:rPr>
                                    <w:rFonts w:ascii="Cambria Math" w:hAnsi="Cambria Math"/>
                                    <w:szCs w:val="18"/>
                                  </w:rPr>
                                  <m:t>dv</m:t>
                                </m:r>
                              </m:num>
                              <m:den>
                                <m:r>
                                  <w:rPr>
                                    <w:rFonts w:ascii="Cambria Math" w:hAnsi="Cambria Math"/>
                                    <w:szCs w:val="18"/>
                                  </w:rPr>
                                  <m:t>dz</m:t>
                                </m:r>
                              </m:den>
                            </m:f>
                            <m:r>
                              <w:rPr>
                                <w:rFonts w:ascii="Cambria Math" w:hAnsi="Cambria Math"/>
                                <w:szCs w:val="18"/>
                              </w:rPr>
                              <m:t>+</m:t>
                            </m:r>
                            <m:f>
                              <m:fPr>
                                <m:ctrlPr>
                                  <w:rPr>
                                    <w:rFonts w:ascii="Cambria Math" w:hAnsi="Cambria Math"/>
                                    <w:i/>
                                    <w:szCs w:val="18"/>
                                  </w:rPr>
                                </m:ctrlPr>
                              </m:fPr>
                              <m:num>
                                <m:r>
                                  <w:rPr>
                                    <w:rFonts w:ascii="Cambria Math" w:hAnsi="Cambria Math"/>
                                    <w:szCs w:val="18"/>
                                  </w:rPr>
                                  <m:t>dw</m:t>
                                </m:r>
                              </m:num>
                              <m:den>
                                <m:r>
                                  <w:rPr>
                                    <w:rFonts w:ascii="Cambria Math" w:hAnsi="Cambria Math"/>
                                    <w:szCs w:val="18"/>
                                  </w:rPr>
                                  <m:t>dy</m:t>
                                </m:r>
                              </m:den>
                            </m:f>
                          </m:e>
                        </m:d>
                      </m:e>
                      <m:sup>
                        <m:r>
                          <w:rPr>
                            <w:rFonts w:ascii="Cambria Math" w:hAnsi="Cambria Math"/>
                            <w:szCs w:val="18"/>
                          </w:rPr>
                          <m:t>2</m:t>
                        </m:r>
                      </m:sup>
                    </m:sSup>
                  </m:e>
                </m:rad>
              </m:oMath>
            </m:oMathPara>
          </w:p>
        </w:tc>
        <w:tc>
          <w:tcPr>
            <w:tcW w:w="781" w:type="dxa"/>
            <w:shd w:val="clear" w:color="auto" w:fill="auto"/>
            <w:vAlign w:val="center"/>
          </w:tcPr>
          <w:p w14:paraId="3ED94DAD" w14:textId="3D00DF2D" w:rsidR="00E76782" w:rsidRPr="00B57B36" w:rsidRDefault="00E76782" w:rsidP="008B063A">
            <w:pPr>
              <w:pStyle w:val="CETEquation"/>
              <w:jc w:val="right"/>
            </w:pPr>
            <w:r w:rsidRPr="00B57B36">
              <w:t>(</w:t>
            </w:r>
            <w:r w:rsidR="003C1F35">
              <w:t>4</w:t>
            </w:r>
            <w:r w:rsidRPr="00B57B36">
              <w:t>)</w:t>
            </w:r>
          </w:p>
        </w:tc>
      </w:tr>
    </w:tbl>
    <w:p w14:paraId="67601748" w14:textId="6C30389E" w:rsidR="008B063A" w:rsidRDefault="005577A0" w:rsidP="00E34301">
      <w:pPr>
        <w:pStyle w:val="CETBodytext"/>
      </w:pPr>
      <w:r>
        <w:t>t</w:t>
      </w:r>
      <w:r w:rsidR="00E34301">
        <w:t xml:space="preserve">he tangential gradients of the tangential velocity are obtained from the continuity equation for incompressible fluids. Instead, the tangential gradients of the axial and radial velocity cannot be included. </w:t>
      </w:r>
      <w:r w:rsidR="008B063A">
        <w:t>As a result, the approximate value of the shear rate is computed as:</w:t>
      </w:r>
    </w:p>
    <w:tbl>
      <w:tblPr>
        <w:tblW w:w="5000" w:type="pct"/>
        <w:tblLook w:val="04A0" w:firstRow="1" w:lastRow="0" w:firstColumn="1" w:lastColumn="0" w:noHBand="0" w:noVBand="1"/>
      </w:tblPr>
      <w:tblGrid>
        <w:gridCol w:w="7997"/>
        <w:gridCol w:w="790"/>
      </w:tblGrid>
      <w:tr w:rsidR="008B063A" w:rsidRPr="00B57B36" w14:paraId="5C8B1970" w14:textId="77777777" w:rsidTr="00215508">
        <w:tc>
          <w:tcPr>
            <w:tcW w:w="8188" w:type="dxa"/>
            <w:shd w:val="clear" w:color="auto" w:fill="auto"/>
            <w:vAlign w:val="center"/>
          </w:tcPr>
          <w:p w14:paraId="5A5F8993" w14:textId="3557ABC5" w:rsidR="008B063A" w:rsidRPr="008B063A" w:rsidRDefault="008710CA" w:rsidP="008B063A">
            <w:pPr>
              <w:pStyle w:val="CETEquation"/>
              <w:rPr>
                <w:szCs w:val="18"/>
              </w:rPr>
            </w:pPr>
            <m:oMathPara>
              <m:oMathParaPr>
                <m:jc m:val="left"/>
              </m:oMathParaPr>
              <m:oMath>
                <m:acc>
                  <m:accPr>
                    <m:chr m:val="̇"/>
                    <m:ctrlPr>
                      <w:rPr>
                        <w:rFonts w:ascii="Cambria Math" w:hAnsi="Cambria Math"/>
                        <w:i/>
                        <w:szCs w:val="18"/>
                      </w:rPr>
                    </m:ctrlPr>
                  </m:accPr>
                  <m:e>
                    <m:r>
                      <w:rPr>
                        <w:rFonts w:ascii="Cambria Math" w:hAnsi="Cambria Math"/>
                        <w:szCs w:val="18"/>
                      </w:rPr>
                      <m:t>γ</m:t>
                    </m:r>
                  </m:e>
                </m:acc>
                <m:r>
                  <w:rPr>
                    <w:rFonts w:ascii="Cambria Math" w:hAnsi="Cambria Math"/>
                    <w:szCs w:val="18"/>
                  </w:rPr>
                  <m:t>=</m:t>
                </m:r>
                <m:rad>
                  <m:radPr>
                    <m:degHide m:val="1"/>
                    <m:ctrlPr>
                      <w:rPr>
                        <w:rFonts w:ascii="Cambria Math" w:hAnsi="Cambria Math"/>
                        <w:i/>
                        <w:szCs w:val="18"/>
                      </w:rPr>
                    </m:ctrlPr>
                  </m:radPr>
                  <m:deg/>
                  <m:e>
                    <m:r>
                      <w:rPr>
                        <w:rFonts w:ascii="Cambria Math" w:hAnsi="Cambria Math"/>
                        <w:szCs w:val="18"/>
                      </w:rPr>
                      <m:t>2</m:t>
                    </m:r>
                    <m:d>
                      <m:dPr>
                        <m:ctrlPr>
                          <w:rPr>
                            <w:rFonts w:ascii="Cambria Math" w:hAnsi="Cambria Math"/>
                            <w:i/>
                            <w:szCs w:val="18"/>
                          </w:rPr>
                        </m:ctrlPr>
                      </m:dPr>
                      <m:e>
                        <m:sSup>
                          <m:sSupPr>
                            <m:ctrlPr>
                              <w:rPr>
                                <w:rFonts w:ascii="Cambria Math" w:hAnsi="Cambria Math"/>
                                <w:i/>
                                <w:szCs w:val="18"/>
                              </w:rPr>
                            </m:ctrlPr>
                          </m:sSupPr>
                          <m:e>
                            <m:d>
                              <m:dPr>
                                <m:ctrlPr>
                                  <w:rPr>
                                    <w:rFonts w:ascii="Cambria Math" w:hAnsi="Cambria Math"/>
                                    <w:i/>
                                    <w:szCs w:val="18"/>
                                  </w:rPr>
                                </m:ctrlPr>
                              </m:dPr>
                              <m:e>
                                <m:f>
                                  <m:fPr>
                                    <m:ctrlPr>
                                      <w:rPr>
                                        <w:rFonts w:ascii="Cambria Math" w:hAnsi="Cambria Math"/>
                                        <w:i/>
                                        <w:szCs w:val="18"/>
                                      </w:rPr>
                                    </m:ctrlPr>
                                  </m:fPr>
                                  <m:num>
                                    <m:r>
                                      <w:rPr>
                                        <w:rFonts w:ascii="Cambria Math" w:hAnsi="Cambria Math"/>
                                        <w:szCs w:val="18"/>
                                      </w:rPr>
                                      <m:t>du</m:t>
                                    </m:r>
                                  </m:num>
                                  <m:den>
                                    <m:r>
                                      <w:rPr>
                                        <w:rFonts w:ascii="Cambria Math" w:hAnsi="Cambria Math"/>
                                        <w:szCs w:val="18"/>
                                      </w:rPr>
                                      <m:t>dx</m:t>
                                    </m:r>
                                  </m:den>
                                </m:f>
                              </m:e>
                            </m:d>
                          </m:e>
                          <m:sup>
                            <m:r>
                              <w:rPr>
                                <w:rFonts w:ascii="Cambria Math" w:hAnsi="Cambria Math"/>
                                <w:szCs w:val="18"/>
                              </w:rPr>
                              <m:t>2</m:t>
                            </m:r>
                          </m:sup>
                        </m:sSup>
                        <m:r>
                          <w:rPr>
                            <w:rFonts w:ascii="Cambria Math" w:hAnsi="Cambria Math"/>
                            <w:szCs w:val="18"/>
                          </w:rPr>
                          <m:t>+</m:t>
                        </m:r>
                        <m:sSup>
                          <m:sSupPr>
                            <m:ctrlPr>
                              <w:rPr>
                                <w:rFonts w:ascii="Cambria Math" w:hAnsi="Cambria Math"/>
                                <w:i/>
                                <w:szCs w:val="18"/>
                              </w:rPr>
                            </m:ctrlPr>
                          </m:sSupPr>
                          <m:e>
                            <m:d>
                              <m:dPr>
                                <m:ctrlPr>
                                  <w:rPr>
                                    <w:rFonts w:ascii="Cambria Math" w:hAnsi="Cambria Math"/>
                                    <w:i/>
                                    <w:szCs w:val="18"/>
                                  </w:rPr>
                                </m:ctrlPr>
                              </m:dPr>
                              <m:e>
                                <m:f>
                                  <m:fPr>
                                    <m:ctrlPr>
                                      <w:rPr>
                                        <w:rFonts w:ascii="Cambria Math" w:hAnsi="Cambria Math"/>
                                        <w:i/>
                                        <w:szCs w:val="18"/>
                                      </w:rPr>
                                    </m:ctrlPr>
                                  </m:fPr>
                                  <m:num>
                                    <m:r>
                                      <w:rPr>
                                        <w:rFonts w:ascii="Cambria Math" w:hAnsi="Cambria Math"/>
                                        <w:szCs w:val="18"/>
                                      </w:rPr>
                                      <m:t>dv</m:t>
                                    </m:r>
                                  </m:num>
                                  <m:den>
                                    <m:r>
                                      <w:rPr>
                                        <w:rFonts w:ascii="Cambria Math" w:hAnsi="Cambria Math"/>
                                        <w:szCs w:val="18"/>
                                      </w:rPr>
                                      <m:t>dy</m:t>
                                    </m:r>
                                  </m:den>
                                </m:f>
                              </m:e>
                            </m:d>
                          </m:e>
                          <m:sup>
                            <m:r>
                              <w:rPr>
                                <w:rFonts w:ascii="Cambria Math" w:hAnsi="Cambria Math"/>
                                <w:szCs w:val="18"/>
                              </w:rPr>
                              <m:t>2</m:t>
                            </m:r>
                          </m:sup>
                        </m:sSup>
                        <m:r>
                          <w:rPr>
                            <w:rFonts w:ascii="Cambria Math" w:hAnsi="Cambria Math"/>
                            <w:szCs w:val="18"/>
                          </w:rPr>
                          <m:t>+</m:t>
                        </m:r>
                        <m:sSup>
                          <m:sSupPr>
                            <m:ctrlPr>
                              <w:rPr>
                                <w:rFonts w:ascii="Cambria Math" w:hAnsi="Cambria Math"/>
                                <w:i/>
                                <w:szCs w:val="18"/>
                              </w:rPr>
                            </m:ctrlPr>
                          </m:sSupPr>
                          <m:e>
                            <m:d>
                              <m:dPr>
                                <m:ctrlPr>
                                  <w:rPr>
                                    <w:rFonts w:ascii="Cambria Math" w:hAnsi="Cambria Math"/>
                                    <w:i/>
                                    <w:szCs w:val="18"/>
                                  </w:rPr>
                                </m:ctrlPr>
                              </m:dPr>
                              <m:e>
                                <m:f>
                                  <m:fPr>
                                    <m:ctrlPr>
                                      <w:rPr>
                                        <w:rFonts w:ascii="Cambria Math" w:hAnsi="Cambria Math"/>
                                        <w:i/>
                                        <w:szCs w:val="18"/>
                                      </w:rPr>
                                    </m:ctrlPr>
                                  </m:fPr>
                                  <m:num>
                                    <m:r>
                                      <w:rPr>
                                        <w:rFonts w:ascii="Cambria Math" w:hAnsi="Cambria Math"/>
                                        <w:szCs w:val="18"/>
                                      </w:rPr>
                                      <m:t>dw</m:t>
                                    </m:r>
                                  </m:num>
                                  <m:den>
                                    <m:r>
                                      <w:rPr>
                                        <w:rFonts w:ascii="Cambria Math" w:hAnsi="Cambria Math"/>
                                        <w:szCs w:val="18"/>
                                      </w:rPr>
                                      <m:t>dz</m:t>
                                    </m:r>
                                  </m:den>
                                </m:f>
                              </m:e>
                            </m:d>
                          </m:e>
                          <m:sup>
                            <m:r>
                              <w:rPr>
                                <w:rFonts w:ascii="Cambria Math" w:hAnsi="Cambria Math"/>
                                <w:szCs w:val="18"/>
                              </w:rPr>
                              <m:t>2</m:t>
                            </m:r>
                          </m:sup>
                        </m:sSup>
                      </m:e>
                    </m:d>
                    <m:r>
                      <w:rPr>
                        <w:rFonts w:ascii="Cambria Math" w:hAnsi="Cambria Math"/>
                        <w:szCs w:val="18"/>
                      </w:rPr>
                      <m:t>+</m:t>
                    </m:r>
                    <m:sSup>
                      <m:sSupPr>
                        <m:ctrlPr>
                          <w:rPr>
                            <w:rFonts w:ascii="Cambria Math" w:hAnsi="Cambria Math"/>
                            <w:i/>
                            <w:szCs w:val="18"/>
                          </w:rPr>
                        </m:ctrlPr>
                      </m:sSupPr>
                      <m:e>
                        <m:d>
                          <m:dPr>
                            <m:ctrlPr>
                              <w:rPr>
                                <w:rFonts w:ascii="Cambria Math" w:hAnsi="Cambria Math"/>
                                <w:i/>
                                <w:szCs w:val="18"/>
                              </w:rPr>
                            </m:ctrlPr>
                          </m:dPr>
                          <m:e>
                            <w:bookmarkStart w:id="2" w:name="_Hlk106635673"/>
                            <m:f>
                              <m:fPr>
                                <m:ctrlPr>
                                  <w:rPr>
                                    <w:rFonts w:ascii="Cambria Math" w:hAnsi="Cambria Math"/>
                                    <w:i/>
                                    <w:szCs w:val="18"/>
                                  </w:rPr>
                                </m:ctrlPr>
                              </m:fPr>
                              <m:num>
                                <m:r>
                                  <w:rPr>
                                    <w:rFonts w:ascii="Cambria Math" w:hAnsi="Cambria Math"/>
                                    <w:szCs w:val="18"/>
                                  </w:rPr>
                                  <m:t>du</m:t>
                                </m:r>
                              </m:num>
                              <m:den>
                                <m:r>
                                  <w:rPr>
                                    <w:rFonts w:ascii="Cambria Math" w:hAnsi="Cambria Math"/>
                                    <w:szCs w:val="18"/>
                                  </w:rPr>
                                  <m:t>dy</m:t>
                                </m:r>
                              </m:den>
                            </m:f>
                            <m:r>
                              <w:rPr>
                                <w:rFonts w:ascii="Cambria Math" w:hAnsi="Cambria Math"/>
                                <w:szCs w:val="18"/>
                              </w:rPr>
                              <m:t>+</m:t>
                            </m:r>
                            <m:f>
                              <m:fPr>
                                <m:ctrlPr>
                                  <w:rPr>
                                    <w:rFonts w:ascii="Cambria Math" w:hAnsi="Cambria Math"/>
                                    <w:i/>
                                    <w:szCs w:val="18"/>
                                  </w:rPr>
                                </m:ctrlPr>
                              </m:fPr>
                              <m:num>
                                <m:r>
                                  <w:rPr>
                                    <w:rFonts w:ascii="Cambria Math" w:hAnsi="Cambria Math"/>
                                    <w:szCs w:val="18"/>
                                  </w:rPr>
                                  <m:t>du</m:t>
                                </m:r>
                              </m:num>
                              <m:den>
                                <m:r>
                                  <w:rPr>
                                    <w:rFonts w:ascii="Cambria Math" w:hAnsi="Cambria Math"/>
                                    <w:szCs w:val="18"/>
                                  </w:rPr>
                                  <m:t>dx</m:t>
                                </m:r>
                              </m:den>
                            </m:f>
                            <w:bookmarkEnd w:id="2"/>
                          </m:e>
                        </m:d>
                      </m:e>
                      <m:sup>
                        <m:r>
                          <w:rPr>
                            <w:rFonts w:ascii="Cambria Math" w:hAnsi="Cambria Math"/>
                            <w:szCs w:val="18"/>
                          </w:rPr>
                          <m:t>2</m:t>
                        </m:r>
                      </m:sup>
                    </m:sSup>
                    <m:r>
                      <w:rPr>
                        <w:rFonts w:ascii="Cambria Math" w:hAnsi="Cambria Math"/>
                        <w:szCs w:val="18"/>
                      </w:rPr>
                      <m:t>+</m:t>
                    </m:r>
                    <m:sSup>
                      <m:sSupPr>
                        <m:ctrlPr>
                          <w:rPr>
                            <w:rFonts w:ascii="Cambria Math" w:hAnsi="Cambria Math"/>
                            <w:i/>
                            <w:szCs w:val="18"/>
                          </w:rPr>
                        </m:ctrlPr>
                      </m:sSupPr>
                      <m:e>
                        <m:d>
                          <m:dPr>
                            <m:ctrlPr>
                              <w:rPr>
                                <w:rFonts w:ascii="Cambria Math" w:hAnsi="Cambria Math"/>
                                <w:i/>
                                <w:szCs w:val="18"/>
                              </w:rPr>
                            </m:ctrlPr>
                          </m:dPr>
                          <m:e>
                            <m:f>
                              <m:fPr>
                                <m:ctrlPr>
                                  <w:rPr>
                                    <w:rFonts w:ascii="Cambria Math" w:hAnsi="Cambria Math"/>
                                    <w:i/>
                                    <w:szCs w:val="18"/>
                                  </w:rPr>
                                </m:ctrlPr>
                              </m:fPr>
                              <m:num>
                                <m:r>
                                  <w:rPr>
                                    <w:rFonts w:ascii="Cambria Math" w:hAnsi="Cambria Math"/>
                                    <w:szCs w:val="18"/>
                                  </w:rPr>
                                  <m:t>dw</m:t>
                                </m:r>
                              </m:num>
                              <m:den>
                                <m:r>
                                  <w:rPr>
                                    <w:rFonts w:ascii="Cambria Math" w:hAnsi="Cambria Math"/>
                                    <w:szCs w:val="18"/>
                                  </w:rPr>
                                  <m:t>dx</m:t>
                                </m:r>
                              </m:den>
                            </m:f>
                          </m:e>
                        </m:d>
                      </m:e>
                      <m:sup>
                        <m:r>
                          <w:rPr>
                            <w:rFonts w:ascii="Cambria Math" w:hAnsi="Cambria Math"/>
                            <w:szCs w:val="18"/>
                          </w:rPr>
                          <m:t>2</m:t>
                        </m:r>
                      </m:sup>
                    </m:sSup>
                    <m:r>
                      <w:rPr>
                        <w:rFonts w:ascii="Cambria Math" w:hAnsi="Cambria Math"/>
                        <w:szCs w:val="18"/>
                      </w:rPr>
                      <m:t>+</m:t>
                    </m:r>
                    <m:sSup>
                      <m:sSupPr>
                        <m:ctrlPr>
                          <w:rPr>
                            <w:rFonts w:ascii="Cambria Math" w:hAnsi="Cambria Math"/>
                            <w:i/>
                            <w:szCs w:val="18"/>
                          </w:rPr>
                        </m:ctrlPr>
                      </m:sSupPr>
                      <m:e>
                        <m:d>
                          <m:dPr>
                            <m:ctrlPr>
                              <w:rPr>
                                <w:rFonts w:ascii="Cambria Math" w:hAnsi="Cambria Math"/>
                                <w:i/>
                                <w:szCs w:val="18"/>
                              </w:rPr>
                            </m:ctrlPr>
                          </m:dPr>
                          <m:e>
                            <m:f>
                              <m:fPr>
                                <m:ctrlPr>
                                  <w:rPr>
                                    <w:rFonts w:ascii="Cambria Math" w:hAnsi="Cambria Math"/>
                                    <w:i/>
                                    <w:szCs w:val="18"/>
                                  </w:rPr>
                                </m:ctrlPr>
                              </m:fPr>
                              <m:num>
                                <m:r>
                                  <w:rPr>
                                    <w:rFonts w:ascii="Cambria Math" w:hAnsi="Cambria Math"/>
                                    <w:szCs w:val="18"/>
                                  </w:rPr>
                                  <m:t>dw</m:t>
                                </m:r>
                              </m:num>
                              <m:den>
                                <m:r>
                                  <w:rPr>
                                    <w:rFonts w:ascii="Cambria Math" w:hAnsi="Cambria Math"/>
                                    <w:szCs w:val="18"/>
                                  </w:rPr>
                                  <m:t>dy</m:t>
                                </m:r>
                              </m:den>
                            </m:f>
                          </m:e>
                        </m:d>
                      </m:e>
                      <m:sup>
                        <m:r>
                          <w:rPr>
                            <w:rFonts w:ascii="Cambria Math" w:hAnsi="Cambria Math"/>
                            <w:szCs w:val="18"/>
                          </w:rPr>
                          <m:t>2</m:t>
                        </m:r>
                      </m:sup>
                    </m:sSup>
                  </m:e>
                </m:rad>
              </m:oMath>
            </m:oMathPara>
          </w:p>
        </w:tc>
        <w:tc>
          <w:tcPr>
            <w:tcW w:w="815" w:type="dxa"/>
            <w:shd w:val="clear" w:color="auto" w:fill="auto"/>
            <w:vAlign w:val="center"/>
          </w:tcPr>
          <w:p w14:paraId="1E2DC27E" w14:textId="43AD0246" w:rsidR="008B063A" w:rsidRPr="00B57B36" w:rsidRDefault="008B063A" w:rsidP="008B063A">
            <w:pPr>
              <w:pStyle w:val="CETEquation"/>
              <w:jc w:val="right"/>
            </w:pPr>
            <w:r w:rsidRPr="00B57B36">
              <w:t>(</w:t>
            </w:r>
            <w:r w:rsidR="003C1F35">
              <w:t>5</w:t>
            </w:r>
            <w:r w:rsidRPr="00B57B36">
              <w:t>)</w:t>
            </w:r>
          </w:p>
        </w:tc>
      </w:tr>
    </w:tbl>
    <w:p w14:paraId="6DC8C111" w14:textId="1AB298DE" w:rsidR="00981D19" w:rsidRDefault="008B063A" w:rsidP="00981D19">
      <w:pPr>
        <w:pStyle w:val="CETBodytext"/>
      </w:pPr>
      <w:r>
        <w:t xml:space="preserve">The shear rate obtained neglecting the tangential velocity gradients is also calculated </w:t>
      </w:r>
      <w:r w:rsidR="00215508">
        <w:t xml:space="preserve">for comparison with the case of planar </w:t>
      </w:r>
      <w:r>
        <w:t>PIV measurements.</w:t>
      </w:r>
    </w:p>
    <w:p w14:paraId="18AEA8E8" w14:textId="77777777" w:rsidR="00D37E2C" w:rsidRDefault="00D37E2C" w:rsidP="00D37E2C">
      <w:pPr>
        <w:pStyle w:val="CETheadingx"/>
      </w:pPr>
      <w:r>
        <w:t>Torque</w:t>
      </w:r>
    </w:p>
    <w:p w14:paraId="1749AD88" w14:textId="74709332" w:rsidR="00056BBA" w:rsidRDefault="00D37E2C" w:rsidP="00D37E2C">
      <w:pPr>
        <w:pStyle w:val="CETBodytext"/>
      </w:pPr>
      <w:r>
        <w:t xml:space="preserve">The energy consumption of the mixing operation was obtained by measuring the torque on the shaft using the Kistler torque sensor type 4501, which is based on a strain gauges system, maximum measurable torque of 2 Nm and accuracy class of 0.2. The sensor was mounted between the motor and the bearing assembly. The power transferred by the shaft to the fluid through the impeller was calculated as the torque times the impeller speed. For each rotational speed, the torque due to friction dissipation with the rotating shaft in the empty vessel was subtracted to the measured power. </w:t>
      </w:r>
      <w:r w:rsidR="00056BBA">
        <w:t xml:space="preserve">Dynamic measurements were performed starting from completely separated phases (water on top of pure Pluronic), from the onset of agitation, that was instantaneously switched </w:t>
      </w:r>
      <w:r w:rsidR="00056BBA">
        <w:lastRenderedPageBreak/>
        <w:t>on at the selected impeller speed, to the complete homogenization of the two phases. Afterwards, t</w:t>
      </w:r>
      <w:r>
        <w:t>he power consumption was obtained for all the fluids listed in Table 1</w:t>
      </w:r>
      <w:r w:rsidR="009D6140">
        <w:t xml:space="preserve"> at variable impeller speeds at the steady state</w:t>
      </w:r>
      <w:r>
        <w:t xml:space="preserve">. </w:t>
      </w:r>
    </w:p>
    <w:p w14:paraId="677EBFF0" w14:textId="1D335432" w:rsidR="00600535" w:rsidRPr="00B57B36" w:rsidRDefault="00641704" w:rsidP="00600535">
      <w:pPr>
        <w:pStyle w:val="CETHeading1"/>
        <w:tabs>
          <w:tab w:val="clear" w:pos="360"/>
          <w:tab w:val="right" w:pos="7100"/>
        </w:tabs>
        <w:jc w:val="both"/>
        <w:rPr>
          <w:lang w:val="en-GB"/>
        </w:rPr>
      </w:pPr>
      <w:r>
        <w:rPr>
          <w:lang w:val="en-GB"/>
        </w:rPr>
        <w:t xml:space="preserve">Results and discussion </w:t>
      </w:r>
    </w:p>
    <w:p w14:paraId="5186EA8C" w14:textId="6CF7FAA5" w:rsidR="00F44A82" w:rsidRDefault="00D4437D" w:rsidP="0076310C">
      <w:pPr>
        <w:pStyle w:val="CETBodytext"/>
        <w:rPr>
          <w:lang w:val="en-GB"/>
        </w:rPr>
      </w:pPr>
      <w:r>
        <w:rPr>
          <w:lang w:val="en-GB"/>
        </w:rPr>
        <w:t xml:space="preserve">The effect of concentration and temperature on the </w:t>
      </w:r>
      <w:r w:rsidR="0076310C">
        <w:rPr>
          <w:lang w:val="en-GB"/>
        </w:rPr>
        <w:t xml:space="preserve">macroscopic fluid properties, that is related to </w:t>
      </w:r>
      <w:r w:rsidR="00865F1D">
        <w:rPr>
          <w:lang w:val="en-GB"/>
        </w:rPr>
        <w:t>Pluronic</w:t>
      </w:r>
      <w:r w:rsidR="0076310C">
        <w:rPr>
          <w:lang w:val="en-GB"/>
        </w:rPr>
        <w:t xml:space="preserve"> self-assembling behaviour, </w:t>
      </w:r>
      <w:r>
        <w:rPr>
          <w:lang w:val="en-GB"/>
        </w:rPr>
        <w:t xml:space="preserve">can be appreciated in Figure </w:t>
      </w:r>
      <w:r w:rsidR="00F04CFE">
        <w:rPr>
          <w:lang w:val="en-GB"/>
        </w:rPr>
        <w:t>2</w:t>
      </w:r>
      <w:r>
        <w:rPr>
          <w:lang w:val="en-GB"/>
        </w:rPr>
        <w:t>a</w:t>
      </w:r>
      <w:r w:rsidR="004E082C">
        <w:rPr>
          <w:lang w:val="en-GB"/>
        </w:rPr>
        <w:t xml:space="preserve">. The fluid viscosity is constant </w:t>
      </w:r>
      <w:r w:rsidR="000124A6">
        <w:rPr>
          <w:lang w:val="en-GB"/>
        </w:rPr>
        <w:t>with the shea</w:t>
      </w:r>
      <w:r w:rsidR="00BF5E5E">
        <w:rPr>
          <w:lang w:val="en-GB"/>
        </w:rPr>
        <w:t>r</w:t>
      </w:r>
      <w:r w:rsidR="000124A6">
        <w:rPr>
          <w:lang w:val="en-GB"/>
        </w:rPr>
        <w:t xml:space="preserve"> rate</w:t>
      </w:r>
      <w:r w:rsidR="00BF5E5E">
        <w:rPr>
          <w:lang w:val="en-GB"/>
        </w:rPr>
        <w:t xml:space="preserve"> </w:t>
      </w:r>
      <w:r w:rsidR="00553FB9">
        <w:rPr>
          <w:lang w:val="en-GB"/>
        </w:rPr>
        <w:t>for both mixtures at 25</w:t>
      </w:r>
      <w:r w:rsidR="000A720C">
        <w:rPr>
          <w:lang w:val="en-GB"/>
        </w:rPr>
        <w:t xml:space="preserve"> </w:t>
      </w:r>
      <w:r w:rsidR="00553FB9">
        <w:rPr>
          <w:lang w:val="en-GB"/>
        </w:rPr>
        <w:t xml:space="preserve">°C, while a pseudo-plastic behaviour is obtained </w:t>
      </w:r>
      <w:r w:rsidR="004B0090">
        <w:rPr>
          <w:lang w:val="en-GB"/>
        </w:rPr>
        <w:t>at 50</w:t>
      </w:r>
      <w:r w:rsidR="000A720C">
        <w:rPr>
          <w:lang w:val="en-GB"/>
        </w:rPr>
        <w:t xml:space="preserve"> </w:t>
      </w:r>
      <w:r w:rsidR="004B0090">
        <w:rPr>
          <w:lang w:val="en-GB"/>
        </w:rPr>
        <w:t>wt</w:t>
      </w:r>
      <w:r w:rsidR="000A720C">
        <w:rPr>
          <w:lang w:val="en-GB"/>
        </w:rPr>
        <w:t xml:space="preserve">. </w:t>
      </w:r>
      <w:r w:rsidR="004B0090">
        <w:rPr>
          <w:lang w:val="en-GB"/>
        </w:rPr>
        <w:t>% of Pluronic L64</w:t>
      </w:r>
      <w:r w:rsidR="00553FB9">
        <w:rPr>
          <w:lang w:val="en-GB"/>
        </w:rPr>
        <w:t xml:space="preserve"> at 30</w:t>
      </w:r>
      <w:r w:rsidR="000A720C">
        <w:rPr>
          <w:lang w:val="en-GB"/>
        </w:rPr>
        <w:t xml:space="preserve"> </w:t>
      </w:r>
      <w:r w:rsidR="00553FB9">
        <w:rPr>
          <w:lang w:val="en-GB"/>
        </w:rPr>
        <w:t>°C</w:t>
      </w:r>
      <w:r w:rsidR="004B0090">
        <w:rPr>
          <w:lang w:val="en-GB"/>
        </w:rPr>
        <w:t>.</w:t>
      </w:r>
      <w:r w:rsidR="00865F1D">
        <w:rPr>
          <w:lang w:val="en-GB"/>
        </w:rPr>
        <w:t xml:space="preserve"> </w:t>
      </w:r>
    </w:p>
    <w:p w14:paraId="74111090" w14:textId="06175101" w:rsidR="00830A6A" w:rsidRDefault="00BD41B6" w:rsidP="0076310C">
      <w:pPr>
        <w:pStyle w:val="CETBodytext"/>
        <w:rPr>
          <w:lang w:val="en-GB"/>
        </w:rPr>
      </w:pPr>
      <w:r>
        <w:rPr>
          <w:noProof/>
          <w:lang w:val="en-GB"/>
        </w:rPr>
        <w:drawing>
          <wp:anchor distT="0" distB="0" distL="114300" distR="114300" simplePos="0" relativeHeight="251667456" behindDoc="0" locked="0" layoutInCell="1" allowOverlap="1" wp14:anchorId="513D8286" wp14:editId="57FDE71B">
            <wp:simplePos x="0" y="0"/>
            <wp:positionH relativeFrom="column">
              <wp:posOffset>2900680</wp:posOffset>
            </wp:positionH>
            <wp:positionV relativeFrom="paragraph">
              <wp:posOffset>57468</wp:posOffset>
            </wp:positionV>
            <wp:extent cx="2286532" cy="1636776"/>
            <wp:effectExtent l="0" t="0" r="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532" cy="1636776"/>
                    </a:xfrm>
                    <a:prstGeom prst="rect">
                      <a:avLst/>
                    </a:prstGeom>
                    <a:noFill/>
                  </pic:spPr>
                </pic:pic>
              </a:graphicData>
            </a:graphic>
            <wp14:sizeRelV relativeFrom="margin">
              <wp14:pctHeight>0</wp14:pctHeight>
            </wp14:sizeRelV>
          </wp:anchor>
        </w:drawing>
      </w:r>
    </w:p>
    <w:p w14:paraId="31B5CA63" w14:textId="40A49C92" w:rsidR="00F44A82" w:rsidRDefault="007053AC" w:rsidP="00600535">
      <w:pPr>
        <w:pStyle w:val="CETBodytext"/>
        <w:rPr>
          <w:lang w:val="en-GB"/>
        </w:rPr>
      </w:pPr>
      <w:r>
        <w:rPr>
          <w:noProof/>
          <w:lang w:val="en-GB" w:eastAsia="en-GB"/>
        </w:rPr>
        <w:drawing>
          <wp:inline distT="0" distB="0" distL="0" distR="0" wp14:anchorId="15D91FA6" wp14:editId="664B38D2">
            <wp:extent cx="2240280" cy="1609344"/>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0280" cy="1609344"/>
                    </a:xfrm>
                    <a:prstGeom prst="rect">
                      <a:avLst/>
                    </a:prstGeom>
                    <a:noFill/>
                  </pic:spPr>
                </pic:pic>
              </a:graphicData>
            </a:graphic>
          </wp:inline>
        </w:drawing>
      </w:r>
    </w:p>
    <w:p w14:paraId="6EBDF556" w14:textId="77777777" w:rsidR="002C4277" w:rsidRPr="002C4277" w:rsidRDefault="002C4277" w:rsidP="00600535">
      <w:pPr>
        <w:pStyle w:val="CETBodytext"/>
        <w:rPr>
          <w:sz w:val="8"/>
          <w:szCs w:val="8"/>
          <w:lang w:val="en-GB"/>
        </w:rPr>
      </w:pPr>
    </w:p>
    <w:p w14:paraId="1BE31D63" w14:textId="43A0D5C3" w:rsidR="000E2B05" w:rsidRPr="002C4277" w:rsidRDefault="002C4277" w:rsidP="007053AC">
      <w:pPr>
        <w:pStyle w:val="CETBodytext"/>
        <w:tabs>
          <w:tab w:val="clear" w:pos="7100"/>
          <w:tab w:val="center" w:pos="2340"/>
          <w:tab w:val="center" w:pos="6480"/>
        </w:tabs>
      </w:pPr>
      <w:r>
        <w:tab/>
      </w:r>
      <w:r w:rsidR="000E2B05" w:rsidRPr="002C4277">
        <w:t>(</w:t>
      </w:r>
      <w:r>
        <w:t>a</w:t>
      </w:r>
      <w:r w:rsidR="000E2B05" w:rsidRPr="002C4277">
        <w:t>)</w:t>
      </w:r>
      <w:r>
        <w:tab/>
        <w:t>(b</w:t>
      </w:r>
      <w:r w:rsidR="00527906">
        <w:t>)</w:t>
      </w:r>
    </w:p>
    <w:p w14:paraId="7320ABB0" w14:textId="35AA16A6" w:rsidR="00B80FAB" w:rsidRPr="00BD077D" w:rsidRDefault="00B80FAB" w:rsidP="00B80FAB">
      <w:pPr>
        <w:pStyle w:val="CETCaption"/>
      </w:pPr>
      <w:r w:rsidRPr="00BD077D">
        <w:rPr>
          <w:rStyle w:val="CETCaptionCarattere"/>
          <w:i/>
        </w:rPr>
        <w:t xml:space="preserve">Figure </w:t>
      </w:r>
      <w:r w:rsidR="00F04CFE">
        <w:rPr>
          <w:rStyle w:val="CETCaptionCarattere"/>
          <w:i/>
        </w:rPr>
        <w:t>2</w:t>
      </w:r>
      <w:r w:rsidRPr="00BD077D">
        <w:rPr>
          <w:rStyle w:val="CETCaptionCarattere"/>
          <w:i/>
        </w:rPr>
        <w:t xml:space="preserve">: </w:t>
      </w:r>
      <w:r w:rsidR="00083941">
        <w:rPr>
          <w:rStyle w:val="CETCaptionCarattere"/>
          <w:i/>
        </w:rPr>
        <w:t xml:space="preserve">Flow curves (a) and </w:t>
      </w:r>
      <w:r w:rsidR="00A515A1">
        <w:rPr>
          <w:rStyle w:val="CETCaptionCarattere"/>
          <w:i/>
        </w:rPr>
        <w:t>p</w:t>
      </w:r>
      <w:r w:rsidR="00083941">
        <w:rPr>
          <w:rStyle w:val="CETCaptionCarattere"/>
          <w:i/>
        </w:rPr>
        <w:t xml:space="preserve">ower curves (b) of the </w:t>
      </w:r>
      <w:r w:rsidR="00A515A1">
        <w:rPr>
          <w:rStyle w:val="CETCaptionCarattere"/>
          <w:i/>
        </w:rPr>
        <w:t>w</w:t>
      </w:r>
      <w:r w:rsidR="00083941">
        <w:rPr>
          <w:rStyle w:val="CETCaptionCarattere"/>
          <w:i/>
        </w:rPr>
        <w:t xml:space="preserve">ater-Pluronic mixtures for different concentrations and temperatures. </w:t>
      </w:r>
    </w:p>
    <w:p w14:paraId="1EA413C0" w14:textId="789D161D" w:rsidR="002C4277" w:rsidRDefault="002C4277" w:rsidP="002C4277">
      <w:pPr>
        <w:pStyle w:val="CETBodytext"/>
        <w:rPr>
          <w:lang w:val="en-GB"/>
        </w:rPr>
      </w:pPr>
      <w:r w:rsidRPr="00865F1D">
        <w:rPr>
          <w:lang w:val="en-GB"/>
        </w:rPr>
        <w:t xml:space="preserve">The </w:t>
      </w:r>
      <w:r>
        <w:rPr>
          <w:lang w:val="en-GB"/>
        </w:rPr>
        <w:t xml:space="preserve">trend of the </w:t>
      </w:r>
      <w:r w:rsidRPr="00865F1D">
        <w:rPr>
          <w:lang w:val="en-GB"/>
        </w:rPr>
        <w:t xml:space="preserve">power number </w:t>
      </w:r>
      <w:r>
        <w:rPr>
          <w:lang w:val="en-GB"/>
        </w:rPr>
        <w:t xml:space="preserve">for the three mixtures stirred at different impeller speeds corresponding to different rotational Reynolds numbers </w:t>
      </w:r>
      <w:r w:rsidRPr="00865F1D">
        <w:rPr>
          <w:lang w:val="en-GB"/>
        </w:rPr>
        <w:t xml:space="preserve">in Figure </w:t>
      </w:r>
      <w:r w:rsidR="00F04CFE">
        <w:rPr>
          <w:lang w:val="en-GB"/>
        </w:rPr>
        <w:t>2</w:t>
      </w:r>
      <w:r>
        <w:rPr>
          <w:lang w:val="en-GB"/>
        </w:rPr>
        <w:t>b</w:t>
      </w:r>
      <w:r w:rsidRPr="00865F1D">
        <w:rPr>
          <w:lang w:val="en-GB"/>
        </w:rPr>
        <w:t xml:space="preserve"> </w:t>
      </w:r>
      <w:r>
        <w:rPr>
          <w:lang w:val="en-GB"/>
        </w:rPr>
        <w:t>suggests that the flow is laminar up</w:t>
      </w:r>
      <w:r w:rsidR="003C1D69">
        <w:rPr>
          <w:lang w:val="en-GB"/>
        </w:rPr>
        <w:t xml:space="preserve"> </w:t>
      </w:r>
      <w:r w:rsidR="00A63231">
        <w:rPr>
          <w:lang w:val="en-GB"/>
        </w:rPr>
        <w:t>to</w:t>
      </w:r>
      <w:r>
        <w:rPr>
          <w:lang w:val="en-GB"/>
        </w:rPr>
        <w:t xml:space="preserve"> Re=10</w:t>
      </w:r>
      <w:r w:rsidR="00527906">
        <w:rPr>
          <w:lang w:val="en-GB"/>
        </w:rPr>
        <w:t>,</w:t>
      </w:r>
      <w:r>
        <w:rPr>
          <w:lang w:val="en-GB"/>
        </w:rPr>
        <w:t xml:space="preserve"> while at higher Re the flow is in the transitional regime</w:t>
      </w:r>
      <w:r w:rsidR="00527906">
        <w:rPr>
          <w:lang w:val="en-GB"/>
        </w:rPr>
        <w:t>.</w:t>
      </w:r>
      <w:r w:rsidR="00F04CFE">
        <w:rPr>
          <w:lang w:val="en-GB"/>
        </w:rPr>
        <w:t xml:space="preserve"> </w:t>
      </w:r>
      <w:r w:rsidR="00554768">
        <w:rPr>
          <w:lang w:val="en-GB"/>
        </w:rPr>
        <w:t xml:space="preserve">It is also worth </w:t>
      </w:r>
      <w:r w:rsidR="00907FDC">
        <w:rPr>
          <w:lang w:val="en-GB"/>
        </w:rPr>
        <w:t>reporting</w:t>
      </w:r>
      <w:r w:rsidR="00554768">
        <w:rPr>
          <w:lang w:val="en-GB"/>
        </w:rPr>
        <w:t xml:space="preserve"> that the </w:t>
      </w:r>
      <w:r w:rsidR="00554768" w:rsidRPr="00554768">
        <w:rPr>
          <w:lang w:val="en-GB"/>
        </w:rPr>
        <w:t xml:space="preserve">time trace of the power consumption measured from the onset of agitation starting from completely separated phases </w:t>
      </w:r>
      <w:r w:rsidR="00554768">
        <w:rPr>
          <w:lang w:val="en-GB"/>
        </w:rPr>
        <w:t>measured in selected conditions</w:t>
      </w:r>
      <w:r w:rsidR="00907FDC">
        <w:rPr>
          <w:lang w:val="en-GB"/>
        </w:rPr>
        <w:t xml:space="preserve"> revealed that </w:t>
      </w:r>
      <w:r w:rsidR="00554768" w:rsidRPr="00554768">
        <w:rPr>
          <w:lang w:val="en-GB"/>
        </w:rPr>
        <w:t>the achievement of the steady state conditions</w:t>
      </w:r>
      <w:r w:rsidR="00907FDC">
        <w:rPr>
          <w:lang w:val="en-GB"/>
        </w:rPr>
        <w:t xml:space="preserve"> takes </w:t>
      </w:r>
      <w:r w:rsidR="00A63231">
        <w:rPr>
          <w:lang w:val="en-GB"/>
        </w:rPr>
        <w:t xml:space="preserve">a </w:t>
      </w:r>
      <w:r w:rsidR="00907FDC">
        <w:rPr>
          <w:lang w:val="en-GB"/>
        </w:rPr>
        <w:t>very long time</w:t>
      </w:r>
      <w:r w:rsidR="003E53A2">
        <w:rPr>
          <w:lang w:val="en-GB"/>
        </w:rPr>
        <w:t>. F</w:t>
      </w:r>
      <w:r w:rsidR="00907FDC">
        <w:rPr>
          <w:lang w:val="en-GB"/>
        </w:rPr>
        <w:t>or instance</w:t>
      </w:r>
      <w:r w:rsidR="00554768" w:rsidRPr="00554768">
        <w:rPr>
          <w:lang w:val="en-GB"/>
        </w:rPr>
        <w:t>, the transient</w:t>
      </w:r>
      <w:r w:rsidR="003E53A2">
        <w:rPr>
          <w:lang w:val="en-GB"/>
        </w:rPr>
        <w:t xml:space="preserve"> curve, which is not shown for the sake of space,</w:t>
      </w:r>
      <w:r w:rsidR="00554768" w:rsidRPr="00554768">
        <w:rPr>
          <w:lang w:val="en-GB"/>
        </w:rPr>
        <w:t xml:space="preserve"> lasts </w:t>
      </w:r>
      <w:r w:rsidR="002F396B">
        <w:rPr>
          <w:lang w:val="en-GB"/>
        </w:rPr>
        <w:t>about</w:t>
      </w:r>
      <w:r w:rsidR="00554768" w:rsidRPr="00554768">
        <w:rPr>
          <w:lang w:val="en-GB"/>
        </w:rPr>
        <w:t xml:space="preserve"> 1 h and the power requirement is up to 25</w:t>
      </w:r>
      <w:r w:rsidR="00AD2154">
        <w:rPr>
          <w:lang w:val="en-GB"/>
        </w:rPr>
        <w:t xml:space="preserve"> </w:t>
      </w:r>
      <w:r w:rsidR="00554768" w:rsidRPr="00554768">
        <w:rPr>
          <w:lang w:val="en-GB"/>
        </w:rPr>
        <w:t>% higher than the value required at the steady state</w:t>
      </w:r>
      <w:r w:rsidR="00907FDC">
        <w:rPr>
          <w:lang w:val="en-GB"/>
        </w:rPr>
        <w:t xml:space="preserve"> for the preparation of the 50</w:t>
      </w:r>
      <w:r w:rsidR="000A720C">
        <w:rPr>
          <w:lang w:val="en-GB"/>
        </w:rPr>
        <w:t xml:space="preserve"> </w:t>
      </w:r>
      <w:r w:rsidR="00907FDC">
        <w:rPr>
          <w:lang w:val="en-GB"/>
        </w:rPr>
        <w:t xml:space="preserve">wt. </w:t>
      </w:r>
      <w:r w:rsidR="000A720C">
        <w:rPr>
          <w:lang w:val="en-GB"/>
        </w:rPr>
        <w:t>%</w:t>
      </w:r>
      <w:r w:rsidR="002F396B">
        <w:rPr>
          <w:lang w:val="en-GB"/>
        </w:rPr>
        <w:t>mixture at ambient temperature</w:t>
      </w:r>
      <w:r w:rsidR="00554768" w:rsidRPr="00554768">
        <w:rPr>
          <w:lang w:val="en-GB"/>
        </w:rPr>
        <w:t>.</w:t>
      </w:r>
    </w:p>
    <w:p w14:paraId="2D558DBE" w14:textId="3B7E5559" w:rsidR="003E53A2" w:rsidRDefault="002F396B" w:rsidP="003E53A2">
      <w:pPr>
        <w:pStyle w:val="CETBodytext"/>
        <w:rPr>
          <w:lang w:val="en-GB"/>
        </w:rPr>
      </w:pPr>
      <w:r>
        <w:rPr>
          <w:lang w:val="en-GB"/>
        </w:rPr>
        <w:t xml:space="preserve">The magnitude of the three velocity components </w:t>
      </w:r>
      <w:r w:rsidR="003E53A2">
        <w:rPr>
          <w:lang w:val="en-GB"/>
        </w:rPr>
        <w:t>of the 30 and the 50 wt.% mixture</w:t>
      </w:r>
      <w:r w:rsidR="000E3AAE">
        <w:rPr>
          <w:lang w:val="en-GB"/>
        </w:rPr>
        <w:t xml:space="preserve">s </w:t>
      </w:r>
      <w:r w:rsidR="0015597B">
        <w:rPr>
          <w:lang w:val="en-GB"/>
        </w:rPr>
        <w:t xml:space="preserve">in the </w:t>
      </w:r>
      <w:r w:rsidR="003E53A2">
        <w:rPr>
          <w:lang w:val="en-GB"/>
        </w:rPr>
        <w:t xml:space="preserve">vertical diametrical section close to the </w:t>
      </w:r>
      <w:r w:rsidR="0015597B">
        <w:rPr>
          <w:lang w:val="en-GB"/>
        </w:rPr>
        <w:t xml:space="preserve">impeller </w:t>
      </w:r>
      <w:r w:rsidR="00323362">
        <w:rPr>
          <w:lang w:val="en-GB"/>
        </w:rPr>
        <w:t xml:space="preserve">are shown in Figure 3 and Figure 4, respectively. </w:t>
      </w:r>
      <w:r w:rsidR="00AD2154">
        <w:rPr>
          <w:lang w:val="en-GB"/>
        </w:rPr>
        <w:t>In general, t</w:t>
      </w:r>
      <w:r w:rsidR="003E53A2" w:rsidRPr="00607051">
        <w:rPr>
          <w:lang w:val="en-GB"/>
        </w:rPr>
        <w:t xml:space="preserve">he fluid is mainly driven in the tangential direction, </w:t>
      </w:r>
      <w:r w:rsidR="003E53A2">
        <w:rPr>
          <w:lang w:val="en-GB"/>
        </w:rPr>
        <w:t xml:space="preserve">since the tangential velocity is more marked than the </w:t>
      </w:r>
      <w:r w:rsidR="000E3AAE">
        <w:rPr>
          <w:lang w:val="en-GB"/>
        </w:rPr>
        <w:t>other two components</w:t>
      </w:r>
      <w:r w:rsidR="003E53A2">
        <w:rPr>
          <w:lang w:val="en-GB"/>
        </w:rPr>
        <w:t xml:space="preserve">, </w:t>
      </w:r>
      <w:r w:rsidR="003E53A2" w:rsidRPr="00607051">
        <w:rPr>
          <w:lang w:val="en-GB"/>
        </w:rPr>
        <w:t xml:space="preserve">the axial recirculation </w:t>
      </w:r>
      <w:r w:rsidR="000E3AAE">
        <w:rPr>
          <w:lang w:val="en-GB"/>
        </w:rPr>
        <w:t>is strongly dependent</w:t>
      </w:r>
      <w:r w:rsidR="003E53A2">
        <w:rPr>
          <w:lang w:val="en-GB"/>
        </w:rPr>
        <w:t xml:space="preserve"> </w:t>
      </w:r>
      <w:r w:rsidR="000E3AAE">
        <w:rPr>
          <w:lang w:val="en-GB"/>
        </w:rPr>
        <w:t>o</w:t>
      </w:r>
      <w:r w:rsidR="003E53A2">
        <w:rPr>
          <w:lang w:val="en-GB"/>
        </w:rPr>
        <w:t xml:space="preserve">n the fluid </w:t>
      </w:r>
      <w:r w:rsidR="000E3AAE">
        <w:rPr>
          <w:lang w:val="en-GB"/>
        </w:rPr>
        <w:t xml:space="preserve">composition </w:t>
      </w:r>
      <w:r w:rsidR="003E53A2" w:rsidRPr="00607051">
        <w:rPr>
          <w:lang w:val="en-GB"/>
        </w:rPr>
        <w:t>and the radial component is significant just in the impeller discharge stream</w:t>
      </w:r>
      <w:r w:rsidR="003E53A2">
        <w:rPr>
          <w:lang w:val="en-GB"/>
        </w:rPr>
        <w:t xml:space="preserve"> in both cases</w:t>
      </w:r>
      <w:r w:rsidR="003E53A2" w:rsidRPr="00607051">
        <w:rPr>
          <w:lang w:val="en-GB"/>
        </w:rPr>
        <w:t>.</w:t>
      </w:r>
    </w:p>
    <w:p w14:paraId="276374F5" w14:textId="19DCB901" w:rsidR="00B80FAB" w:rsidRPr="000E3AAE" w:rsidRDefault="00F04CFE" w:rsidP="00F04CFE">
      <w:pPr>
        <w:pStyle w:val="CETBodytext"/>
        <w:jc w:val="left"/>
        <w:rPr>
          <w:sz w:val="8"/>
          <w:szCs w:val="8"/>
          <w:lang w:val="en-GB"/>
        </w:rPr>
      </w:pPr>
      <w:r w:rsidRPr="000E3AAE">
        <w:rPr>
          <w:noProof/>
          <w:sz w:val="8"/>
          <w:szCs w:val="8"/>
          <w:lang w:val="en-GB" w:eastAsia="en-GB"/>
        </w:rPr>
        <w:drawing>
          <wp:anchor distT="0" distB="0" distL="114300" distR="114300" simplePos="0" relativeHeight="251664384" behindDoc="0" locked="0" layoutInCell="1" allowOverlap="1" wp14:anchorId="7AB20FDF" wp14:editId="2B83421B">
            <wp:simplePos x="0" y="0"/>
            <wp:positionH relativeFrom="column">
              <wp:posOffset>1242</wp:posOffset>
            </wp:positionH>
            <wp:positionV relativeFrom="paragraph">
              <wp:posOffset>-414</wp:posOffset>
            </wp:positionV>
            <wp:extent cx="4892040" cy="1810512"/>
            <wp:effectExtent l="0" t="0" r="381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t="4207"/>
                    <a:stretch/>
                  </pic:blipFill>
                  <pic:spPr bwMode="auto">
                    <a:xfrm>
                      <a:off x="0" y="0"/>
                      <a:ext cx="4892040" cy="18105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D02A2F" w14:textId="6E6B4968" w:rsidR="00323362" w:rsidRPr="002C4277" w:rsidRDefault="00323362" w:rsidP="00323362">
      <w:pPr>
        <w:pStyle w:val="CETBodytext"/>
        <w:tabs>
          <w:tab w:val="clear" w:pos="7100"/>
          <w:tab w:val="center" w:pos="1350"/>
          <w:tab w:val="center" w:pos="3780"/>
          <w:tab w:val="center" w:pos="6300"/>
        </w:tabs>
      </w:pPr>
      <w:r>
        <w:tab/>
      </w:r>
      <w:r w:rsidRPr="002C4277">
        <w:t>(</w:t>
      </w:r>
      <w:r>
        <w:t>a</w:t>
      </w:r>
      <w:r w:rsidRPr="002C4277">
        <w:t>)</w:t>
      </w:r>
      <w:r>
        <w:tab/>
        <w:t>(b)</w:t>
      </w:r>
      <w:r>
        <w:tab/>
        <w:t>(c)</w:t>
      </w:r>
    </w:p>
    <w:p w14:paraId="413C75EE" w14:textId="61A66AA3" w:rsidR="00001E4A" w:rsidRPr="00BD077D" w:rsidRDefault="00B80FAB" w:rsidP="00B80FAB">
      <w:pPr>
        <w:pStyle w:val="CETCaption"/>
      </w:pPr>
      <w:r w:rsidRPr="00BD077D">
        <w:rPr>
          <w:rStyle w:val="CETCaptionCarattere"/>
          <w:i/>
        </w:rPr>
        <w:t xml:space="preserve">Figure </w:t>
      </w:r>
      <w:r w:rsidR="002F396B">
        <w:rPr>
          <w:rStyle w:val="CETCaptionCarattere"/>
          <w:i/>
        </w:rPr>
        <w:t>3</w:t>
      </w:r>
      <w:r w:rsidRPr="00BD077D">
        <w:rPr>
          <w:rStyle w:val="CETCaptionCarattere"/>
          <w:i/>
        </w:rPr>
        <w:t xml:space="preserve">: </w:t>
      </w:r>
      <w:r w:rsidR="002F396B">
        <w:rPr>
          <w:rStyle w:val="CETCaptionCarattere"/>
          <w:i/>
        </w:rPr>
        <w:t>Radial</w:t>
      </w:r>
      <w:r w:rsidR="00323362">
        <w:rPr>
          <w:rStyle w:val="CETCaptionCarattere"/>
          <w:i/>
        </w:rPr>
        <w:t xml:space="preserve"> (a),</w:t>
      </w:r>
      <w:r w:rsidR="002F396B">
        <w:rPr>
          <w:rStyle w:val="CETCaptionCarattere"/>
          <w:i/>
        </w:rPr>
        <w:t xml:space="preserve"> axial </w:t>
      </w:r>
      <w:r w:rsidR="00323362">
        <w:rPr>
          <w:rStyle w:val="CETCaptionCarattere"/>
          <w:i/>
        </w:rPr>
        <w:t xml:space="preserve">(b) </w:t>
      </w:r>
      <w:r w:rsidR="002F396B">
        <w:rPr>
          <w:rStyle w:val="CETCaptionCarattere"/>
          <w:i/>
        </w:rPr>
        <w:t>and tangential</w:t>
      </w:r>
      <w:r w:rsidR="00323362">
        <w:rPr>
          <w:rStyle w:val="CETCaptionCarattere"/>
          <w:i/>
        </w:rPr>
        <w:t>(c)</w:t>
      </w:r>
      <w:r w:rsidR="002F396B">
        <w:rPr>
          <w:rStyle w:val="CETCaptionCarattere"/>
          <w:i/>
        </w:rPr>
        <w:t xml:space="preserve"> velocity magnitude in a diametrical vertical plane</w:t>
      </w:r>
      <w:r w:rsidR="000E3AAE">
        <w:rPr>
          <w:rStyle w:val="CETCaptionCarattere"/>
          <w:i/>
        </w:rPr>
        <w:t xml:space="preserve"> for the 30 wt.% mixture at 25</w:t>
      </w:r>
      <w:r w:rsidR="00AD2154">
        <w:rPr>
          <w:rStyle w:val="CETCaptionCarattere"/>
          <w:i/>
        </w:rPr>
        <w:t xml:space="preserve"> </w:t>
      </w:r>
      <w:r w:rsidR="000E3AAE">
        <w:rPr>
          <w:rStyle w:val="CETCaptionCarattere"/>
          <w:i/>
        </w:rPr>
        <w:t>°C stirred at 350</w:t>
      </w:r>
      <w:r w:rsidR="00AD2154">
        <w:rPr>
          <w:rStyle w:val="CETCaptionCarattere"/>
          <w:i/>
        </w:rPr>
        <w:t xml:space="preserve"> </w:t>
      </w:r>
      <w:r w:rsidR="000E3AAE">
        <w:rPr>
          <w:rStyle w:val="CETCaptionCarattere"/>
          <w:i/>
        </w:rPr>
        <w:t>rpm</w:t>
      </w:r>
      <w:r w:rsidR="00323362">
        <w:rPr>
          <w:rStyle w:val="CETCaptionCarattere"/>
          <w:i/>
        </w:rPr>
        <w:t xml:space="preserve">. </w:t>
      </w:r>
    </w:p>
    <w:p w14:paraId="3B8A4314" w14:textId="1474D251" w:rsidR="00B80FAB" w:rsidRPr="000E3AAE" w:rsidRDefault="00F04CFE" w:rsidP="00F04CFE">
      <w:pPr>
        <w:pStyle w:val="CETBodytext"/>
        <w:jc w:val="left"/>
        <w:rPr>
          <w:sz w:val="8"/>
          <w:szCs w:val="8"/>
          <w:lang w:val="en-GB"/>
        </w:rPr>
      </w:pPr>
      <w:r w:rsidRPr="000E3AAE">
        <w:rPr>
          <w:noProof/>
          <w:sz w:val="8"/>
          <w:szCs w:val="8"/>
          <w:lang w:val="en-GB" w:eastAsia="en-GB"/>
        </w:rPr>
        <w:lastRenderedPageBreak/>
        <w:drawing>
          <wp:anchor distT="0" distB="0" distL="114300" distR="114300" simplePos="0" relativeHeight="251663360" behindDoc="0" locked="0" layoutInCell="1" allowOverlap="1" wp14:anchorId="34878F81" wp14:editId="232ED160">
            <wp:simplePos x="0" y="0"/>
            <wp:positionH relativeFrom="column">
              <wp:posOffset>635</wp:posOffset>
            </wp:positionH>
            <wp:positionV relativeFrom="paragraph">
              <wp:posOffset>635</wp:posOffset>
            </wp:positionV>
            <wp:extent cx="5064125" cy="1697355"/>
            <wp:effectExtent l="0" t="0" r="3175"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t="10970" b="3812"/>
                    <a:stretch/>
                  </pic:blipFill>
                  <pic:spPr bwMode="auto">
                    <a:xfrm>
                      <a:off x="0" y="0"/>
                      <a:ext cx="5064125" cy="1697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6579F5" w14:textId="77777777" w:rsidR="00323362" w:rsidRPr="002C4277" w:rsidRDefault="00323362" w:rsidP="00323362">
      <w:pPr>
        <w:pStyle w:val="CETBodytext"/>
        <w:tabs>
          <w:tab w:val="clear" w:pos="7100"/>
          <w:tab w:val="center" w:pos="1350"/>
          <w:tab w:val="center" w:pos="3780"/>
          <w:tab w:val="center" w:pos="6300"/>
        </w:tabs>
      </w:pPr>
      <w:r>
        <w:tab/>
      </w:r>
      <w:r w:rsidRPr="002C4277">
        <w:t>(</w:t>
      </w:r>
      <w:r>
        <w:t>a</w:t>
      </w:r>
      <w:r w:rsidRPr="002C4277">
        <w:t>)</w:t>
      </w:r>
      <w:r>
        <w:tab/>
        <w:t>(b)</w:t>
      </w:r>
      <w:r>
        <w:tab/>
        <w:t>(c)</w:t>
      </w:r>
    </w:p>
    <w:p w14:paraId="61589205" w14:textId="7900A143" w:rsidR="00323362" w:rsidRDefault="00323362" w:rsidP="00323362">
      <w:pPr>
        <w:pStyle w:val="CETCaption"/>
        <w:rPr>
          <w:rStyle w:val="CETCaptionCarattere"/>
          <w:i/>
        </w:rPr>
      </w:pPr>
      <w:r w:rsidRPr="00BD077D">
        <w:rPr>
          <w:rStyle w:val="CETCaptionCarattere"/>
          <w:i/>
        </w:rPr>
        <w:t xml:space="preserve">Figure </w:t>
      </w:r>
      <w:r>
        <w:rPr>
          <w:rStyle w:val="CETCaptionCarattere"/>
          <w:i/>
        </w:rPr>
        <w:t>4</w:t>
      </w:r>
      <w:r w:rsidRPr="00BD077D">
        <w:rPr>
          <w:rStyle w:val="CETCaptionCarattere"/>
          <w:i/>
        </w:rPr>
        <w:t xml:space="preserve">: </w:t>
      </w:r>
      <w:r>
        <w:rPr>
          <w:rStyle w:val="CETCaptionCarattere"/>
          <w:i/>
        </w:rPr>
        <w:t>Radial (a), axial (b) and tangential(c) velocity magnitude in a diametrical vertical plane</w:t>
      </w:r>
      <w:r w:rsidR="000E3AAE">
        <w:rPr>
          <w:rStyle w:val="CETCaptionCarattere"/>
          <w:i/>
        </w:rPr>
        <w:t xml:space="preserve"> for the 50 wt.</w:t>
      </w:r>
      <w:r w:rsidR="00AD2154">
        <w:rPr>
          <w:rStyle w:val="CETCaptionCarattere"/>
          <w:i/>
        </w:rPr>
        <w:t xml:space="preserve"> </w:t>
      </w:r>
      <w:r w:rsidR="000E3AAE">
        <w:rPr>
          <w:rStyle w:val="CETCaptionCarattere"/>
          <w:i/>
        </w:rPr>
        <w:t>% mixture at 25</w:t>
      </w:r>
      <w:r w:rsidR="00AD2154">
        <w:rPr>
          <w:rStyle w:val="CETCaptionCarattere"/>
          <w:i/>
        </w:rPr>
        <w:t xml:space="preserve"> </w:t>
      </w:r>
      <w:r w:rsidR="000E3AAE">
        <w:rPr>
          <w:rStyle w:val="CETCaptionCarattere"/>
          <w:i/>
        </w:rPr>
        <w:t>°C stirred at 350</w:t>
      </w:r>
      <w:r w:rsidR="00AD2154">
        <w:rPr>
          <w:rStyle w:val="CETCaptionCarattere"/>
          <w:i/>
        </w:rPr>
        <w:t xml:space="preserve"> </w:t>
      </w:r>
      <w:r w:rsidR="000E3AAE">
        <w:rPr>
          <w:rStyle w:val="CETCaptionCarattere"/>
          <w:i/>
        </w:rPr>
        <w:t>rpm.</w:t>
      </w:r>
    </w:p>
    <w:p w14:paraId="6E887885" w14:textId="128F834F" w:rsidR="000E3AAE" w:rsidRPr="000E3AAE" w:rsidRDefault="00A229E7" w:rsidP="000E3AAE">
      <w:pPr>
        <w:pStyle w:val="CETBodytext"/>
        <w:rPr>
          <w:lang w:val="en-GB"/>
        </w:rPr>
      </w:pPr>
      <w:r w:rsidRPr="000E3AAE">
        <w:rPr>
          <w:noProof/>
          <w:sz w:val="8"/>
          <w:szCs w:val="8"/>
          <w:lang w:val="en-GB" w:eastAsia="en-GB"/>
        </w:rPr>
        <w:drawing>
          <wp:anchor distT="0" distB="0" distL="114300" distR="114300" simplePos="0" relativeHeight="251662336" behindDoc="0" locked="0" layoutInCell="1" allowOverlap="1" wp14:anchorId="2CF7DF5F" wp14:editId="56B8728E">
            <wp:simplePos x="0" y="0"/>
            <wp:positionH relativeFrom="margin">
              <wp:align>left</wp:align>
            </wp:positionH>
            <wp:positionV relativeFrom="paragraph">
              <wp:posOffset>439365</wp:posOffset>
            </wp:positionV>
            <wp:extent cx="4873625" cy="1773555"/>
            <wp:effectExtent l="0" t="0" r="317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t="5357"/>
                    <a:stretch/>
                  </pic:blipFill>
                  <pic:spPr bwMode="auto">
                    <a:xfrm>
                      <a:off x="0" y="0"/>
                      <a:ext cx="4873625" cy="1773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6EB0">
        <w:rPr>
          <w:lang w:val="en-GB"/>
        </w:rPr>
        <w:t xml:space="preserve">The velocity fluctuations shown in Figure 5 and 6 are negligible in the radial and axial </w:t>
      </w:r>
      <w:r>
        <w:rPr>
          <w:lang w:val="en-GB"/>
        </w:rPr>
        <w:t>component</w:t>
      </w:r>
      <w:r w:rsidR="008F6EB0">
        <w:rPr>
          <w:lang w:val="en-GB"/>
        </w:rPr>
        <w:t xml:space="preserve">, apart very close to the impeller, particularly for the more dilute </w:t>
      </w:r>
      <w:r>
        <w:rPr>
          <w:lang w:val="en-GB"/>
        </w:rPr>
        <w:t>mixture.</w:t>
      </w:r>
      <w:r w:rsidRPr="00A229E7">
        <w:rPr>
          <w:lang w:val="en-GB"/>
        </w:rPr>
        <w:t xml:space="preserve"> </w:t>
      </w:r>
      <w:r>
        <w:rPr>
          <w:lang w:val="en-GB"/>
        </w:rPr>
        <w:t>The higher values of the tangential fluctuations can be mainly due to pseudo-turbulence.</w:t>
      </w:r>
    </w:p>
    <w:p w14:paraId="7221A57B" w14:textId="7BBD8CDB" w:rsidR="00323362" w:rsidRPr="000E3AAE" w:rsidRDefault="00323362" w:rsidP="00600535">
      <w:pPr>
        <w:pStyle w:val="CETBodytext"/>
        <w:rPr>
          <w:sz w:val="8"/>
          <w:szCs w:val="8"/>
          <w:lang w:val="en-GB"/>
        </w:rPr>
      </w:pPr>
    </w:p>
    <w:p w14:paraId="2BDD074E" w14:textId="63D5449B" w:rsidR="000E3AAE" w:rsidRPr="002C4277" w:rsidRDefault="000E3AAE" w:rsidP="00690C1E">
      <w:pPr>
        <w:pStyle w:val="CETBodytext"/>
        <w:tabs>
          <w:tab w:val="clear" w:pos="7100"/>
          <w:tab w:val="center" w:pos="1260"/>
          <w:tab w:val="left" w:pos="3690"/>
          <w:tab w:val="center" w:pos="3780"/>
          <w:tab w:val="center" w:pos="6300"/>
        </w:tabs>
      </w:pPr>
      <w:r>
        <w:tab/>
      </w:r>
      <w:r w:rsidRPr="002C4277">
        <w:t>(</w:t>
      </w:r>
      <w:r>
        <w:t>a</w:t>
      </w:r>
      <w:r w:rsidRPr="002C4277">
        <w:t>)</w:t>
      </w:r>
      <w:r>
        <w:tab/>
        <w:t>(b)</w:t>
      </w:r>
      <w:r>
        <w:tab/>
        <w:t>(c)</w:t>
      </w:r>
    </w:p>
    <w:p w14:paraId="579AEB47" w14:textId="5778D24E" w:rsidR="000E3AAE" w:rsidRDefault="00B80FAB" w:rsidP="00690C1E">
      <w:pPr>
        <w:pStyle w:val="CETCaption"/>
        <w:spacing w:before="120" w:after="0"/>
        <w:rPr>
          <w:rStyle w:val="CETCaptionCarattere"/>
          <w:i/>
        </w:rPr>
      </w:pPr>
      <w:r w:rsidRPr="00BD077D">
        <w:rPr>
          <w:rStyle w:val="CETCaptionCarattere"/>
          <w:i/>
        </w:rPr>
        <w:t xml:space="preserve">Figure </w:t>
      </w:r>
      <w:r w:rsidR="000E3AAE">
        <w:rPr>
          <w:rStyle w:val="CETCaptionCarattere"/>
          <w:i/>
        </w:rPr>
        <w:t>5</w:t>
      </w:r>
      <w:r w:rsidRPr="00BD077D">
        <w:rPr>
          <w:rStyle w:val="CETCaptionCarattere"/>
          <w:i/>
        </w:rPr>
        <w:t xml:space="preserve">: </w:t>
      </w:r>
      <w:r w:rsidR="000E3AAE">
        <w:rPr>
          <w:rStyle w:val="CETCaptionCarattere"/>
          <w:i/>
        </w:rPr>
        <w:t>Radial (a), axial (b) and tangential</w:t>
      </w:r>
      <w:r w:rsidR="00BF5E5E">
        <w:rPr>
          <w:rStyle w:val="CETCaptionCarattere"/>
          <w:i/>
        </w:rPr>
        <w:t xml:space="preserve"> </w:t>
      </w:r>
      <w:r w:rsidR="000E3AAE">
        <w:rPr>
          <w:rStyle w:val="CETCaptionCarattere"/>
          <w:i/>
        </w:rPr>
        <w:t>(c) velocity fluctuations in a diametrical vertical plane for the 30 wt.</w:t>
      </w:r>
      <w:r w:rsidR="00AD2154">
        <w:rPr>
          <w:rStyle w:val="CETCaptionCarattere"/>
          <w:i/>
        </w:rPr>
        <w:t xml:space="preserve"> </w:t>
      </w:r>
      <w:r w:rsidR="000E3AAE">
        <w:rPr>
          <w:rStyle w:val="CETCaptionCarattere"/>
          <w:i/>
        </w:rPr>
        <w:t>% mixture at 25°C stirred at 350rpm.</w:t>
      </w:r>
      <w:r w:rsidR="007F75B2">
        <w:rPr>
          <w:rStyle w:val="CETCaptionCarattere"/>
          <w:i/>
        </w:rPr>
        <w:t xml:space="preserve"> In the white zones, data are not depicted due the low number of valid instantaneous </w:t>
      </w:r>
      <w:r w:rsidR="005053FA">
        <w:rPr>
          <w:rStyle w:val="CETCaptionCarattere"/>
          <w:i/>
        </w:rPr>
        <w:t>velocities</w:t>
      </w:r>
      <w:r w:rsidR="007F75B2">
        <w:rPr>
          <w:rStyle w:val="CETCaptionCarattere"/>
          <w:i/>
        </w:rPr>
        <w:t>.</w:t>
      </w:r>
    </w:p>
    <w:p w14:paraId="407CEF65" w14:textId="31E03FD0" w:rsidR="000E3AAE" w:rsidRPr="000E3AAE" w:rsidRDefault="00114525" w:rsidP="00600535">
      <w:pPr>
        <w:pStyle w:val="CETBodytext"/>
        <w:rPr>
          <w:sz w:val="8"/>
          <w:szCs w:val="8"/>
          <w:lang w:val="en-GB"/>
        </w:rPr>
      </w:pPr>
      <w:r w:rsidRPr="00114525">
        <w:rPr>
          <w:noProof/>
        </w:rPr>
        <w:drawing>
          <wp:inline distT="0" distB="0" distL="0" distR="0" wp14:anchorId="5CBAC952" wp14:editId="7ECB252F">
            <wp:extent cx="5579745" cy="1722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7187"/>
                    <a:stretch/>
                  </pic:blipFill>
                  <pic:spPr bwMode="auto">
                    <a:xfrm>
                      <a:off x="0" y="0"/>
                      <a:ext cx="5579745" cy="1722120"/>
                    </a:xfrm>
                    <a:prstGeom prst="rect">
                      <a:avLst/>
                    </a:prstGeom>
                    <a:noFill/>
                    <a:ln>
                      <a:noFill/>
                    </a:ln>
                    <a:extLst>
                      <a:ext uri="{53640926-AAD7-44D8-BBD7-CCE9431645EC}">
                        <a14:shadowObscured xmlns:a14="http://schemas.microsoft.com/office/drawing/2010/main"/>
                      </a:ext>
                    </a:extLst>
                  </pic:spPr>
                </pic:pic>
              </a:graphicData>
            </a:graphic>
          </wp:inline>
        </w:drawing>
      </w:r>
    </w:p>
    <w:p w14:paraId="36850CA6" w14:textId="6D8B13F4" w:rsidR="000E3AAE" w:rsidRPr="002C4277" w:rsidRDefault="000E3AAE" w:rsidP="00690C1E">
      <w:pPr>
        <w:pStyle w:val="CETBodytext"/>
        <w:tabs>
          <w:tab w:val="clear" w:pos="7100"/>
          <w:tab w:val="center" w:pos="1260"/>
          <w:tab w:val="left" w:pos="3510"/>
          <w:tab w:val="center" w:pos="6120"/>
        </w:tabs>
      </w:pPr>
      <w:r>
        <w:tab/>
      </w:r>
      <w:r w:rsidRPr="002C4277">
        <w:t>(</w:t>
      </w:r>
      <w:r>
        <w:t>a</w:t>
      </w:r>
      <w:r w:rsidRPr="002C4277">
        <w:t>)</w:t>
      </w:r>
      <w:r>
        <w:tab/>
        <w:t>(b)</w:t>
      </w:r>
      <w:r>
        <w:tab/>
        <w:t>(c)</w:t>
      </w:r>
    </w:p>
    <w:p w14:paraId="29430908" w14:textId="22628D98" w:rsidR="000E3AAE" w:rsidRDefault="000E3AAE" w:rsidP="00690C1E">
      <w:pPr>
        <w:pStyle w:val="CETCaption"/>
        <w:spacing w:before="120"/>
        <w:rPr>
          <w:rStyle w:val="CETCaptionCarattere"/>
          <w:i/>
        </w:rPr>
      </w:pPr>
      <w:r w:rsidRPr="00BD077D">
        <w:rPr>
          <w:rStyle w:val="CETCaptionCarattere"/>
          <w:i/>
        </w:rPr>
        <w:t xml:space="preserve">Figure </w:t>
      </w:r>
      <w:r w:rsidR="004677F8">
        <w:rPr>
          <w:rStyle w:val="CETCaptionCarattere"/>
          <w:i/>
        </w:rPr>
        <w:t>6</w:t>
      </w:r>
      <w:r w:rsidRPr="00BD077D">
        <w:rPr>
          <w:rStyle w:val="CETCaptionCarattere"/>
          <w:i/>
        </w:rPr>
        <w:t xml:space="preserve">: </w:t>
      </w:r>
      <w:r>
        <w:rPr>
          <w:rStyle w:val="CETCaptionCarattere"/>
          <w:i/>
        </w:rPr>
        <w:t>Radial (a), axial (b) and tangential</w:t>
      </w:r>
      <w:r w:rsidR="00BF5E5E">
        <w:rPr>
          <w:rStyle w:val="CETCaptionCarattere"/>
          <w:i/>
        </w:rPr>
        <w:t xml:space="preserve"> </w:t>
      </w:r>
      <w:r>
        <w:rPr>
          <w:rStyle w:val="CETCaptionCarattere"/>
          <w:i/>
        </w:rPr>
        <w:t xml:space="preserve">(c) velocity fluctuations in a diametrical vertical plane for the </w:t>
      </w:r>
      <w:r w:rsidR="004677F8">
        <w:rPr>
          <w:rStyle w:val="CETCaptionCarattere"/>
          <w:i/>
        </w:rPr>
        <w:t>5</w:t>
      </w:r>
      <w:r>
        <w:rPr>
          <w:rStyle w:val="CETCaptionCarattere"/>
          <w:i/>
        </w:rPr>
        <w:t>0 wt.</w:t>
      </w:r>
      <w:r w:rsidR="00AD2154">
        <w:rPr>
          <w:rStyle w:val="CETCaptionCarattere"/>
          <w:i/>
        </w:rPr>
        <w:t xml:space="preserve"> </w:t>
      </w:r>
      <w:r>
        <w:rPr>
          <w:rStyle w:val="CETCaptionCarattere"/>
          <w:i/>
        </w:rPr>
        <w:t>% mixture at 25</w:t>
      </w:r>
      <w:r w:rsidR="00AD2154">
        <w:rPr>
          <w:rStyle w:val="CETCaptionCarattere"/>
          <w:i/>
        </w:rPr>
        <w:t xml:space="preserve"> </w:t>
      </w:r>
      <w:r>
        <w:rPr>
          <w:rStyle w:val="CETCaptionCarattere"/>
          <w:i/>
        </w:rPr>
        <w:t>°C stirred at 350</w:t>
      </w:r>
      <w:r w:rsidR="00AD2154">
        <w:rPr>
          <w:rStyle w:val="CETCaptionCarattere"/>
          <w:i/>
        </w:rPr>
        <w:t xml:space="preserve"> </w:t>
      </w:r>
      <w:r>
        <w:rPr>
          <w:rStyle w:val="CETCaptionCarattere"/>
          <w:i/>
        </w:rPr>
        <w:t>rpm.</w:t>
      </w:r>
    </w:p>
    <w:p w14:paraId="4CA2D60B" w14:textId="3E8C51BE" w:rsidR="000E3AAE" w:rsidRDefault="00A229E7" w:rsidP="00600535">
      <w:pPr>
        <w:pStyle w:val="CETBodytext"/>
      </w:pPr>
      <w:r>
        <w:rPr>
          <w:lang w:val="en-GB"/>
        </w:rPr>
        <w:t xml:space="preserve">It is worth </w:t>
      </w:r>
      <w:r w:rsidR="00B0401C">
        <w:rPr>
          <w:lang w:val="en-GB"/>
        </w:rPr>
        <w:t xml:space="preserve">pointing out that the </w:t>
      </w:r>
      <w:r w:rsidR="00BF5E5E">
        <w:t>ensemble</w:t>
      </w:r>
      <w:r>
        <w:t xml:space="preserve"> averaged </w:t>
      </w:r>
      <w:r w:rsidRPr="00A93C41">
        <w:t xml:space="preserve">data are often collected </w:t>
      </w:r>
      <w:r w:rsidR="00462507">
        <w:t>u</w:t>
      </w:r>
      <w:r w:rsidR="00733F60">
        <w:t>nder</w:t>
      </w:r>
      <w:r w:rsidRPr="00A93C41">
        <w:t xml:space="preserve"> turbulent conditions (</w:t>
      </w:r>
      <w:proofErr w:type="spellStart"/>
      <w:r w:rsidRPr="00A93C41">
        <w:t>Delafosse</w:t>
      </w:r>
      <w:proofErr w:type="spellEnd"/>
      <w:r w:rsidRPr="00A93C41">
        <w:t xml:space="preserve"> et al., 2011), since the removal of the periodic compo</w:t>
      </w:r>
      <w:r>
        <w:t>nent does not significantly affect the calculation of the turbulence quantities, while in the investigated system, further insight in the flow characteristics moving from laminar to transitional flow regime would require angle resolved data.</w:t>
      </w:r>
      <w:r w:rsidR="00830A6A">
        <w:t xml:space="preserve"> </w:t>
      </w:r>
    </w:p>
    <w:p w14:paraId="253E0147" w14:textId="77777777" w:rsidR="00690C1E" w:rsidRDefault="00830A6A" w:rsidP="00876084">
      <w:pPr>
        <w:pStyle w:val="CETBodytext"/>
      </w:pPr>
      <w:r>
        <w:lastRenderedPageBreak/>
        <w:t xml:space="preserve">The shear rate map obtained </w:t>
      </w:r>
      <w:r w:rsidR="00A9027A">
        <w:t xml:space="preserve">from the instantaneous velocity data with </w:t>
      </w:r>
      <w:proofErr w:type="gramStart"/>
      <w:r>
        <w:t>Eq</w:t>
      </w:r>
      <w:r w:rsidR="00DC45F2">
        <w:t>(</w:t>
      </w:r>
      <w:proofErr w:type="gramEnd"/>
      <w:r>
        <w:t>5</w:t>
      </w:r>
      <w:r w:rsidR="00DC45F2">
        <w:t>)</w:t>
      </w:r>
      <w:r>
        <w:t xml:space="preserve"> for the 30 wt.% mixture shown in Figure 7a </w:t>
      </w:r>
      <w:r w:rsidR="00A9027A">
        <w:t xml:space="preserve">confirm that due to the significant heterogeneity in the stirred tank the adoption of a single average value for the whole vessel is not appropriate </w:t>
      </w:r>
      <w:r w:rsidR="00876084">
        <w:t>(</w:t>
      </w:r>
      <w:proofErr w:type="spellStart"/>
      <w:r w:rsidR="00876084">
        <w:t>Gabelle</w:t>
      </w:r>
      <w:proofErr w:type="spellEnd"/>
      <w:r w:rsidR="00876084">
        <w:t xml:space="preserve"> et al., 2013) </w:t>
      </w:r>
      <w:r w:rsidR="00A9027A">
        <w:t xml:space="preserve">and the importance to account for the three dimensionality of the flow is apparent considering the results obtained neglecting the tangential component, shown in Figure 7b. </w:t>
      </w:r>
    </w:p>
    <w:p w14:paraId="17908679" w14:textId="56258FD3" w:rsidR="00830A6A" w:rsidRDefault="00DE36E3" w:rsidP="00876084">
      <w:pPr>
        <w:pStyle w:val="CETBodytext"/>
      </w:pPr>
      <w:r>
        <w:t xml:space="preserve">The data can be further exploited to perform a comparison of different statistical </w:t>
      </w:r>
      <w:r w:rsidR="00876084">
        <w:t xml:space="preserve">methods </w:t>
      </w:r>
      <w:r>
        <w:t>for</w:t>
      </w:r>
      <w:r w:rsidR="00876084">
        <w:t xml:space="preserve"> the determination </w:t>
      </w:r>
      <w:r>
        <w:t xml:space="preserve">the local apparent viscosity (Simon et al., 2024). </w:t>
      </w:r>
      <w:proofErr w:type="gramStart"/>
      <w:r w:rsidR="00CE5217">
        <w:t>Also</w:t>
      </w:r>
      <w:proofErr w:type="gramEnd"/>
      <w:r w:rsidR="00CE5217">
        <w:t xml:space="preserve"> they can be </w:t>
      </w:r>
      <w:r w:rsidR="00690C1E">
        <w:t>compared</w:t>
      </w:r>
      <w:r w:rsidR="00CE5217">
        <w:t xml:space="preserve"> with the results of </w:t>
      </w:r>
      <w:r w:rsidR="003A703A">
        <w:t>Computational Fluid Dynamics (CFD)</w:t>
      </w:r>
      <w:r w:rsidR="00CE5217">
        <w:t xml:space="preserve"> modelling methods, which are particularly challenging to devise in the case of non-Newtonian transitional regimes </w:t>
      </w:r>
      <w:r w:rsidR="00DC45F2">
        <w:t>for the scale-up of</w:t>
      </w:r>
      <w:r w:rsidR="00CE5217">
        <w:t xml:space="preserve"> industrial equipment.</w:t>
      </w:r>
    </w:p>
    <w:p w14:paraId="72A47402" w14:textId="307EFF99" w:rsidR="005173C7" w:rsidRPr="000E3AAE" w:rsidRDefault="00876084" w:rsidP="005173C7">
      <w:pPr>
        <w:pStyle w:val="CETBodytext"/>
        <w:rPr>
          <w:sz w:val="8"/>
          <w:szCs w:val="8"/>
          <w:lang w:val="en-GB"/>
        </w:rPr>
      </w:pPr>
      <w:r w:rsidRPr="005173C7">
        <w:rPr>
          <w:noProof/>
          <w:lang w:val="en-GB" w:eastAsia="en-GB"/>
        </w:rPr>
        <w:drawing>
          <wp:anchor distT="0" distB="0" distL="114300" distR="114300" simplePos="0" relativeHeight="251666432" behindDoc="0" locked="0" layoutInCell="1" allowOverlap="1" wp14:anchorId="3FF2C139" wp14:editId="3A6B3877">
            <wp:simplePos x="0" y="0"/>
            <wp:positionH relativeFrom="margin">
              <wp:posOffset>104140</wp:posOffset>
            </wp:positionH>
            <wp:positionV relativeFrom="paragraph">
              <wp:posOffset>105410</wp:posOffset>
            </wp:positionV>
            <wp:extent cx="5294376" cy="150876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t="9497" b="3960"/>
                    <a:stretch/>
                  </pic:blipFill>
                  <pic:spPr bwMode="auto">
                    <a:xfrm>
                      <a:off x="0" y="0"/>
                      <a:ext cx="5294376" cy="1508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0352A9" w14:textId="6053BD35" w:rsidR="005173C7" w:rsidRPr="002C4277" w:rsidRDefault="005173C7" w:rsidP="005173C7">
      <w:pPr>
        <w:pStyle w:val="CETBodytext"/>
        <w:tabs>
          <w:tab w:val="clear" w:pos="7100"/>
          <w:tab w:val="center" w:pos="1170"/>
          <w:tab w:val="center" w:pos="3960"/>
        </w:tabs>
      </w:pPr>
      <w:r>
        <w:tab/>
      </w:r>
      <w:r w:rsidRPr="002C4277">
        <w:t>(</w:t>
      </w:r>
      <w:r>
        <w:t>a</w:t>
      </w:r>
      <w:r w:rsidRPr="002C4277">
        <w:t>)</w:t>
      </w:r>
      <w:r>
        <w:tab/>
        <w:t>(b)</w:t>
      </w:r>
    </w:p>
    <w:p w14:paraId="4C752B44" w14:textId="75C03DAD" w:rsidR="00B80FAB" w:rsidRDefault="005173C7" w:rsidP="00690C1E">
      <w:pPr>
        <w:pStyle w:val="CETCaption"/>
        <w:spacing w:before="120"/>
      </w:pPr>
      <w:r w:rsidRPr="00BD077D">
        <w:rPr>
          <w:rStyle w:val="CETCaptionCarattere"/>
          <w:i/>
        </w:rPr>
        <w:t xml:space="preserve">Figure </w:t>
      </w:r>
      <w:r>
        <w:rPr>
          <w:rStyle w:val="CETCaptionCarattere"/>
          <w:i/>
        </w:rPr>
        <w:t>7</w:t>
      </w:r>
      <w:r w:rsidRPr="00BD077D">
        <w:rPr>
          <w:rStyle w:val="CETCaptionCarattere"/>
          <w:i/>
        </w:rPr>
        <w:t xml:space="preserve">: </w:t>
      </w:r>
      <w:r>
        <w:rPr>
          <w:rStyle w:val="CETCaptionCarattere"/>
          <w:i/>
        </w:rPr>
        <w:t>Shear rate including (a) and excluding the tangential velocity component (b) for the 30 wt.</w:t>
      </w:r>
      <w:r w:rsidR="00AD2154">
        <w:rPr>
          <w:rStyle w:val="CETCaptionCarattere"/>
          <w:i/>
        </w:rPr>
        <w:t xml:space="preserve"> </w:t>
      </w:r>
      <w:r>
        <w:rPr>
          <w:rStyle w:val="CETCaptionCarattere"/>
          <w:i/>
        </w:rPr>
        <w:t>% mixture at 25</w:t>
      </w:r>
      <w:r w:rsidR="00AD2154">
        <w:rPr>
          <w:rStyle w:val="CETCaptionCarattere"/>
          <w:i/>
        </w:rPr>
        <w:t xml:space="preserve"> </w:t>
      </w:r>
      <w:r>
        <w:rPr>
          <w:rStyle w:val="CETCaptionCarattere"/>
          <w:i/>
        </w:rPr>
        <w:t>°C stirred at 350</w:t>
      </w:r>
      <w:r w:rsidR="00AD2154">
        <w:rPr>
          <w:rStyle w:val="CETCaptionCarattere"/>
          <w:i/>
        </w:rPr>
        <w:t xml:space="preserve"> </w:t>
      </w:r>
      <w:r>
        <w:rPr>
          <w:rStyle w:val="CETCaptionCarattere"/>
          <w:i/>
        </w:rPr>
        <w:t>rpm.</w:t>
      </w:r>
    </w:p>
    <w:p w14:paraId="68D26B83" w14:textId="77777777" w:rsidR="00600535" w:rsidRPr="00B57B36" w:rsidRDefault="00600535" w:rsidP="00600535">
      <w:pPr>
        <w:pStyle w:val="CETHeading1"/>
        <w:rPr>
          <w:lang w:val="en-GB"/>
        </w:rPr>
      </w:pPr>
      <w:r w:rsidRPr="00B57B36">
        <w:rPr>
          <w:lang w:val="en-GB"/>
        </w:rPr>
        <w:t>Conclusions</w:t>
      </w:r>
    </w:p>
    <w:p w14:paraId="2930CFE7" w14:textId="0CDB1886" w:rsidR="005526B5" w:rsidRPr="005526B5" w:rsidRDefault="003150FA" w:rsidP="005526B5">
      <w:pPr>
        <w:pStyle w:val="CETBodytext"/>
        <w:rPr>
          <w:lang w:val="en-GB"/>
        </w:rPr>
      </w:pPr>
      <w:r>
        <w:rPr>
          <w:lang w:val="en-GB"/>
        </w:rPr>
        <w:t>W</w:t>
      </w:r>
      <w:r w:rsidR="005526B5">
        <w:rPr>
          <w:lang w:val="en-GB"/>
        </w:rPr>
        <w:t>ater-Pluronic L64 mixtures</w:t>
      </w:r>
      <w:r>
        <w:rPr>
          <w:lang w:val="en-GB"/>
        </w:rPr>
        <w:t xml:space="preserve"> are investigated</w:t>
      </w:r>
      <w:r w:rsidR="005526B5">
        <w:rPr>
          <w:lang w:val="en-GB"/>
        </w:rPr>
        <w:t xml:space="preserve"> </w:t>
      </w:r>
      <w:r>
        <w:rPr>
          <w:lang w:val="en-GB"/>
        </w:rPr>
        <w:t>considering</w:t>
      </w:r>
      <w:r w:rsidR="005526B5">
        <w:rPr>
          <w:lang w:val="en-GB"/>
        </w:rPr>
        <w:t xml:space="preserve"> pure</w:t>
      </w:r>
      <w:r w:rsidR="005526B5" w:rsidRPr="005526B5">
        <w:rPr>
          <w:lang w:val="en-GB"/>
        </w:rPr>
        <w:t xml:space="preserve"> laminar to transitional flow</w:t>
      </w:r>
      <w:r>
        <w:rPr>
          <w:lang w:val="en-GB"/>
        </w:rPr>
        <w:t xml:space="preserve"> in a stirred tank</w:t>
      </w:r>
      <w:r w:rsidR="00E978E3">
        <w:rPr>
          <w:lang w:val="en-GB"/>
        </w:rPr>
        <w:t xml:space="preserve">, which are confirmed </w:t>
      </w:r>
      <w:r w:rsidR="001801D0">
        <w:rPr>
          <w:lang w:val="en-GB"/>
        </w:rPr>
        <w:t>by</w:t>
      </w:r>
      <w:r w:rsidR="00E978E3">
        <w:rPr>
          <w:lang w:val="en-GB"/>
        </w:rPr>
        <w:t xml:space="preserve"> the power curve trend</w:t>
      </w:r>
      <w:r w:rsidR="005526B5">
        <w:rPr>
          <w:lang w:val="en-GB"/>
        </w:rPr>
        <w:t>.</w:t>
      </w:r>
      <w:r w:rsidR="00F92AE9">
        <w:rPr>
          <w:lang w:val="en-GB"/>
        </w:rPr>
        <w:t xml:space="preserve"> </w:t>
      </w:r>
      <w:r w:rsidR="005526B5" w:rsidRPr="005526B5">
        <w:rPr>
          <w:lang w:val="en-GB"/>
        </w:rPr>
        <w:t>Significant spatial variations of mean and fluctuating velocities</w:t>
      </w:r>
      <w:r w:rsidR="00F92AE9">
        <w:rPr>
          <w:lang w:val="en-GB"/>
        </w:rPr>
        <w:t xml:space="preserve"> are obtained depending on the composition and temperature of the fluid</w:t>
      </w:r>
      <w:r w:rsidR="00E978E3">
        <w:rPr>
          <w:lang w:val="en-GB"/>
        </w:rPr>
        <w:t>s</w:t>
      </w:r>
      <w:r w:rsidR="00F92AE9">
        <w:rPr>
          <w:lang w:val="en-GB"/>
        </w:rPr>
        <w:t>.</w:t>
      </w:r>
      <w:r w:rsidR="00E978E3">
        <w:rPr>
          <w:lang w:val="en-GB"/>
        </w:rPr>
        <w:t xml:space="preserve"> </w:t>
      </w:r>
      <w:r w:rsidR="00F92AE9">
        <w:rPr>
          <w:lang w:val="en-GB"/>
        </w:rPr>
        <w:t xml:space="preserve">Stereo and Planar PIV results provide significantly different </w:t>
      </w:r>
      <w:r w:rsidR="005526B5">
        <w:rPr>
          <w:lang w:val="en-GB"/>
        </w:rPr>
        <w:t>shear rate</w:t>
      </w:r>
      <w:r w:rsidR="00F92AE9">
        <w:rPr>
          <w:lang w:val="en-GB"/>
        </w:rPr>
        <w:t>s, due to the important contribution of the tangential velocity component. B</w:t>
      </w:r>
      <w:r w:rsidR="005526B5" w:rsidRPr="005526B5">
        <w:rPr>
          <w:lang w:val="en-GB"/>
        </w:rPr>
        <w:t xml:space="preserve">ased on the </w:t>
      </w:r>
      <w:r w:rsidR="00E752DF">
        <w:rPr>
          <w:lang w:val="en-GB"/>
        </w:rPr>
        <w:t xml:space="preserve">flow </w:t>
      </w:r>
      <w:r w:rsidR="005526B5" w:rsidRPr="005526B5">
        <w:rPr>
          <w:lang w:val="en-GB"/>
        </w:rPr>
        <w:t>char</w:t>
      </w:r>
      <w:r w:rsidR="00F92AE9">
        <w:rPr>
          <w:lang w:val="en-GB"/>
        </w:rPr>
        <w:t>acteristic</w:t>
      </w:r>
      <w:r w:rsidR="00E752DF">
        <w:rPr>
          <w:lang w:val="en-GB"/>
        </w:rPr>
        <w:t>s</w:t>
      </w:r>
      <w:r w:rsidR="00F92AE9">
        <w:rPr>
          <w:lang w:val="en-GB"/>
        </w:rPr>
        <w:t>, useful guidelines for the spatial discretization of computational domain in CFD calculations can be obtained</w:t>
      </w:r>
      <w:r w:rsidR="005526B5">
        <w:rPr>
          <w:lang w:val="en-GB"/>
        </w:rPr>
        <w:t xml:space="preserve">. </w:t>
      </w:r>
      <w:r w:rsidR="005526B5" w:rsidRPr="005526B5">
        <w:rPr>
          <w:lang w:val="en-GB"/>
        </w:rPr>
        <w:t>Overall</w:t>
      </w:r>
      <w:r w:rsidR="00E752DF">
        <w:rPr>
          <w:lang w:val="en-GB"/>
        </w:rPr>
        <w:t>,</w:t>
      </w:r>
      <w:r w:rsidR="005526B5" w:rsidRPr="005526B5">
        <w:rPr>
          <w:lang w:val="en-GB"/>
        </w:rPr>
        <w:t xml:space="preserve"> the experimental results provide information on the interplay between the reactor geometrical characteristics and the fluids rheology and their effect on the hydrodynamics for appropriate modelling aimed at improving reactors scale-up.</w:t>
      </w:r>
    </w:p>
    <w:p w14:paraId="459D05E6" w14:textId="77777777" w:rsidR="00600535" w:rsidRPr="00B57B36" w:rsidRDefault="00600535" w:rsidP="00600535">
      <w:pPr>
        <w:pStyle w:val="CETAcknowledgementstitle"/>
      </w:pPr>
      <w:r w:rsidRPr="00B57B36">
        <w:t>Acknowledgments</w:t>
      </w:r>
    </w:p>
    <w:p w14:paraId="33F8138F" w14:textId="2733127B" w:rsidR="00600535" w:rsidRPr="00F44A82" w:rsidRDefault="00F44A82" w:rsidP="00F44A82">
      <w:pPr>
        <w:pStyle w:val="CETBodytext"/>
        <w:rPr>
          <w:lang w:val="en-GB"/>
        </w:rPr>
      </w:pPr>
      <w:r w:rsidRPr="00F44A82">
        <w:rPr>
          <w:lang w:val="en-GB"/>
        </w:rPr>
        <w:t>This study was carried out within the “</w:t>
      </w:r>
      <w:proofErr w:type="gramStart"/>
      <w:r w:rsidRPr="00F44A82">
        <w:rPr>
          <w:lang w:val="en-GB"/>
        </w:rPr>
        <w:t>Non-equilibrium</w:t>
      </w:r>
      <w:proofErr w:type="gramEnd"/>
      <w:r w:rsidRPr="00F44A82">
        <w:rPr>
          <w:lang w:val="en-GB"/>
        </w:rPr>
        <w:t xml:space="preserve"> self-assembly of structured fluids: a multiscale engineering problem” project funded by European Union–Next Generation EU within the PRIN 2022 program (D.D. 104 - 02/02/2022 </w:t>
      </w:r>
      <w:proofErr w:type="spellStart"/>
      <w:r w:rsidRPr="00F44A82">
        <w:rPr>
          <w:lang w:val="en-GB"/>
        </w:rPr>
        <w:t>Ministero</w:t>
      </w:r>
      <w:proofErr w:type="spellEnd"/>
      <w:r w:rsidRPr="00F44A82">
        <w:rPr>
          <w:lang w:val="en-GB"/>
        </w:rPr>
        <w:t xml:space="preserve"> </w:t>
      </w:r>
      <w:proofErr w:type="spellStart"/>
      <w:r w:rsidRPr="00F44A82">
        <w:rPr>
          <w:lang w:val="en-GB"/>
        </w:rPr>
        <w:t>dell'Università</w:t>
      </w:r>
      <w:proofErr w:type="spellEnd"/>
      <w:r w:rsidRPr="00F44A82">
        <w:rPr>
          <w:lang w:val="en-GB"/>
        </w:rPr>
        <w:t xml:space="preserve"> e della Ricerca).</w:t>
      </w:r>
    </w:p>
    <w:p w14:paraId="4F1327F8" w14:textId="77777777" w:rsidR="00600535" w:rsidRPr="00B57B36" w:rsidRDefault="00600535" w:rsidP="00600535">
      <w:pPr>
        <w:pStyle w:val="CETReference"/>
      </w:pPr>
      <w:r w:rsidRPr="00B57B36">
        <w:t>References</w:t>
      </w:r>
    </w:p>
    <w:p w14:paraId="2B01BDF6" w14:textId="2B83A799" w:rsidR="00974BD5" w:rsidRPr="00332764" w:rsidRDefault="00974BD5" w:rsidP="00974BD5">
      <w:pPr>
        <w:pStyle w:val="CETReferencetext"/>
      </w:pPr>
      <w:proofErr w:type="spellStart"/>
      <w:r w:rsidRPr="00974BD5">
        <w:t>Delafosse</w:t>
      </w:r>
      <w:proofErr w:type="spellEnd"/>
      <w:r w:rsidRPr="00974BD5">
        <w:t xml:space="preserve">, A., Collignon, M.-L., </w:t>
      </w:r>
      <w:proofErr w:type="spellStart"/>
      <w:r w:rsidRPr="00974BD5">
        <w:t>Crine</w:t>
      </w:r>
      <w:proofErr w:type="spellEnd"/>
      <w:r w:rsidRPr="00974BD5">
        <w:t xml:space="preserve">, M., Toye, D., 2011, Estimation of the turbulent kinetic energy dissipation rate from 2D-PIV measurements in a vessel stirred by an axial </w:t>
      </w:r>
      <w:proofErr w:type="spellStart"/>
      <w:r w:rsidRPr="00974BD5">
        <w:t>Mixel</w:t>
      </w:r>
      <w:proofErr w:type="spellEnd"/>
      <w:r w:rsidRPr="00974BD5">
        <w:t xml:space="preserve"> TTP impeller, Chemical Engineering Science, </w:t>
      </w:r>
      <w:proofErr w:type="gramStart"/>
      <w:r w:rsidRPr="00974BD5">
        <w:t>66,,</w:t>
      </w:r>
      <w:proofErr w:type="gramEnd"/>
      <w:r w:rsidRPr="00974BD5">
        <w:t xml:space="preserve"> 1728-</w:t>
      </w:r>
      <w:r w:rsidRPr="00332764">
        <w:t>1737.</w:t>
      </w:r>
    </w:p>
    <w:p w14:paraId="74C164DB" w14:textId="44CF6E49" w:rsidR="00B468D0" w:rsidRPr="00332764" w:rsidRDefault="00B468D0" w:rsidP="00974BD5">
      <w:pPr>
        <w:pStyle w:val="CETReferencetext"/>
      </w:pPr>
      <w:r w:rsidRPr="00332764">
        <w:t xml:space="preserve">De Roma F., Marchisio D., Boccardo G., </w:t>
      </w:r>
      <w:proofErr w:type="spellStart"/>
      <w:r w:rsidRPr="00332764">
        <w:t>Bouaifi</w:t>
      </w:r>
      <w:proofErr w:type="spellEnd"/>
      <w:r w:rsidRPr="00332764">
        <w:t xml:space="preserve"> M., Buffo A., 2024, Application of a multiscale approach for </w:t>
      </w:r>
      <w:proofErr w:type="spellStart"/>
      <w:r w:rsidRPr="00332764">
        <w:t>modeling</w:t>
      </w:r>
      <w:proofErr w:type="spellEnd"/>
      <w:r w:rsidRPr="00332764">
        <w:t xml:space="preserve"> the rheology of complex fluids in industrial mixing equipment, Physics of Fluids, 36, art. no. 023119.</w:t>
      </w:r>
    </w:p>
    <w:p w14:paraId="112365A2" w14:textId="5E00F4A0" w:rsidR="0075461B" w:rsidRDefault="0075461B" w:rsidP="00974BD5">
      <w:pPr>
        <w:pStyle w:val="CETReferencetext"/>
      </w:pPr>
      <w:r w:rsidRPr="00332764">
        <w:t xml:space="preserve">Di Spirito, N.A., Grizzuti, N., Pasquino, R., 2024, Self-assembly of </w:t>
      </w:r>
      <w:proofErr w:type="spellStart"/>
      <w:r w:rsidRPr="00332764">
        <w:t>Pluronics</w:t>
      </w:r>
      <w:proofErr w:type="spellEnd"/>
      <w:r w:rsidRPr="00332764">
        <w:t>: A critical review and relevant applications, Physics of Fluids, 36, art. no. 111302.</w:t>
      </w:r>
    </w:p>
    <w:p w14:paraId="65B5946F" w14:textId="43A2A0A0" w:rsidR="00876084" w:rsidRDefault="00876084" w:rsidP="00974BD5">
      <w:pPr>
        <w:pStyle w:val="CETReferencetext"/>
      </w:pPr>
      <w:proofErr w:type="spellStart"/>
      <w:r w:rsidRPr="00876084">
        <w:t>Gabelle</w:t>
      </w:r>
      <w:proofErr w:type="spellEnd"/>
      <w:r w:rsidRPr="00876084">
        <w:t xml:space="preserve"> J.-C., Morchain J., Anne-Archard D., Augier F., </w:t>
      </w:r>
      <w:proofErr w:type="spellStart"/>
      <w:r w:rsidRPr="00876084">
        <w:t>Liné</w:t>
      </w:r>
      <w:proofErr w:type="spellEnd"/>
      <w:r w:rsidRPr="00876084">
        <w:t xml:space="preserve"> A., 2013, Experimental determination of the shear rate in a stirred tank with a non-</w:t>
      </w:r>
      <w:proofErr w:type="spellStart"/>
      <w:r w:rsidRPr="00876084">
        <w:t>newtonian</w:t>
      </w:r>
      <w:proofErr w:type="spellEnd"/>
      <w:r w:rsidRPr="00876084">
        <w:t xml:space="preserve"> fluid: Carbopol, </w:t>
      </w:r>
      <w:proofErr w:type="spellStart"/>
      <w:r w:rsidRPr="00876084">
        <w:t>AIChE</w:t>
      </w:r>
      <w:proofErr w:type="spellEnd"/>
      <w:r w:rsidRPr="00876084">
        <w:t xml:space="preserve"> Journal, 59, 2251 - 2266</w:t>
      </w:r>
    </w:p>
    <w:p w14:paraId="5EBCB7C0" w14:textId="48878B9B" w:rsidR="00D92472" w:rsidRDefault="00D92472" w:rsidP="00D92472">
      <w:pPr>
        <w:pStyle w:val="CETReferencetext"/>
      </w:pPr>
      <w:r w:rsidRPr="008940E3">
        <w:t>Montante G., Paglianti A., 2015, Fluid dynamics characterization of a stirred model bio-methanation digester, Chemical Engineering Research and Design, 93, 38 – 47.</w:t>
      </w:r>
    </w:p>
    <w:p w14:paraId="6CC1A819" w14:textId="44113B51" w:rsidR="00974BD5" w:rsidRDefault="00974BD5" w:rsidP="00974BD5">
      <w:pPr>
        <w:pStyle w:val="CETReferencetext"/>
      </w:pPr>
      <w:proofErr w:type="spellStart"/>
      <w:r w:rsidRPr="00974BD5">
        <w:t>Sciacchitano</w:t>
      </w:r>
      <w:proofErr w:type="spellEnd"/>
      <w:r w:rsidRPr="00974BD5">
        <w:t>, A., 2019, Uncertainty quantification in particle image velocimetry, Measurement Science and Technology, 30, art. no. 092001.</w:t>
      </w:r>
    </w:p>
    <w:p w14:paraId="408D8B14" w14:textId="2CEF5F50" w:rsidR="00332764" w:rsidRPr="00974BD5" w:rsidRDefault="008940E3" w:rsidP="00332764">
      <w:pPr>
        <w:pStyle w:val="CETReferencetext"/>
      </w:pPr>
      <w:r w:rsidRPr="008940E3">
        <w:t xml:space="preserve">Simon E., Augier F., Morchain J., Pierson J.-L., </w:t>
      </w:r>
      <w:proofErr w:type="spellStart"/>
      <w:r w:rsidRPr="008940E3">
        <w:t>Liné</w:t>
      </w:r>
      <w:proofErr w:type="spellEnd"/>
      <w:r w:rsidRPr="008940E3">
        <w:t xml:space="preserve"> A., 2024, Investigation of the local apparent viscosity in a stirred tank with a shear-thinning fluid through particle image velocimetry, Chemical Engineering Research and Design, 206, 378 – 385.</w:t>
      </w:r>
    </w:p>
    <w:sectPr w:rsidR="00332764" w:rsidRPr="00974BD5"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34690" w14:textId="77777777" w:rsidR="008710CA" w:rsidRDefault="008710CA" w:rsidP="004F5E36">
      <w:r>
        <w:separator/>
      </w:r>
    </w:p>
  </w:endnote>
  <w:endnote w:type="continuationSeparator" w:id="0">
    <w:p w14:paraId="518BF67D" w14:textId="77777777" w:rsidR="008710CA" w:rsidRDefault="008710CA"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charset w:val="4D"/>
    <w:family w:val="roman"/>
    <w:pitch w:val="default"/>
    <w:sig w:usb0="00000003" w:usb1="00000000" w:usb2="00000000" w:usb3="00000000" w:csb0="00000001" w:csb1="00000000"/>
  </w:font>
  <w:font w:name="Aptos">
    <w:altName w:val="Arial"/>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7BF7F" w14:textId="77777777" w:rsidR="008710CA" w:rsidRDefault="008710CA" w:rsidP="004F5E36">
      <w:r>
        <w:separator/>
      </w:r>
    </w:p>
  </w:footnote>
  <w:footnote w:type="continuationSeparator" w:id="0">
    <w:p w14:paraId="063AFC8D" w14:textId="77777777" w:rsidR="008710CA" w:rsidRDefault="008710CA"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4C84C4F"/>
    <w:multiLevelType w:val="hybridMultilevel"/>
    <w:tmpl w:val="ED42A3F0"/>
    <w:lvl w:ilvl="0" w:tplc="4154C1DE">
      <w:start w:val="1"/>
      <w:numFmt w:val="lowerLetter"/>
      <w:lvlText w:val="(%1)"/>
      <w:lvlJc w:val="left"/>
      <w:pPr>
        <w:ind w:left="7403" w:hanging="360"/>
      </w:pPr>
      <w:rPr>
        <w:rFonts w:hint="default"/>
      </w:rPr>
    </w:lvl>
    <w:lvl w:ilvl="1" w:tplc="04090019" w:tentative="1">
      <w:start w:val="1"/>
      <w:numFmt w:val="lowerLetter"/>
      <w:lvlText w:val="%2."/>
      <w:lvlJc w:val="left"/>
      <w:pPr>
        <w:ind w:left="8123" w:hanging="360"/>
      </w:pPr>
    </w:lvl>
    <w:lvl w:ilvl="2" w:tplc="0409001B" w:tentative="1">
      <w:start w:val="1"/>
      <w:numFmt w:val="lowerRoman"/>
      <w:lvlText w:val="%3."/>
      <w:lvlJc w:val="right"/>
      <w:pPr>
        <w:ind w:left="8843" w:hanging="180"/>
      </w:pPr>
    </w:lvl>
    <w:lvl w:ilvl="3" w:tplc="0409000F" w:tentative="1">
      <w:start w:val="1"/>
      <w:numFmt w:val="decimal"/>
      <w:lvlText w:val="%4."/>
      <w:lvlJc w:val="left"/>
      <w:pPr>
        <w:ind w:left="9563" w:hanging="360"/>
      </w:pPr>
    </w:lvl>
    <w:lvl w:ilvl="4" w:tplc="04090019" w:tentative="1">
      <w:start w:val="1"/>
      <w:numFmt w:val="lowerLetter"/>
      <w:lvlText w:val="%5."/>
      <w:lvlJc w:val="left"/>
      <w:pPr>
        <w:ind w:left="10283" w:hanging="360"/>
      </w:pPr>
    </w:lvl>
    <w:lvl w:ilvl="5" w:tplc="0409001B" w:tentative="1">
      <w:start w:val="1"/>
      <w:numFmt w:val="lowerRoman"/>
      <w:lvlText w:val="%6."/>
      <w:lvlJc w:val="right"/>
      <w:pPr>
        <w:ind w:left="11003" w:hanging="180"/>
      </w:pPr>
    </w:lvl>
    <w:lvl w:ilvl="6" w:tplc="0409000F" w:tentative="1">
      <w:start w:val="1"/>
      <w:numFmt w:val="decimal"/>
      <w:lvlText w:val="%7."/>
      <w:lvlJc w:val="left"/>
      <w:pPr>
        <w:ind w:left="11723" w:hanging="360"/>
      </w:pPr>
    </w:lvl>
    <w:lvl w:ilvl="7" w:tplc="04090019" w:tentative="1">
      <w:start w:val="1"/>
      <w:numFmt w:val="lowerLetter"/>
      <w:lvlText w:val="%8."/>
      <w:lvlJc w:val="left"/>
      <w:pPr>
        <w:ind w:left="12443" w:hanging="360"/>
      </w:pPr>
    </w:lvl>
    <w:lvl w:ilvl="8" w:tplc="0409001B" w:tentative="1">
      <w:start w:val="1"/>
      <w:numFmt w:val="lowerRoman"/>
      <w:lvlText w:val="%9."/>
      <w:lvlJc w:val="right"/>
      <w:pPr>
        <w:ind w:left="13163" w:hanging="180"/>
      </w:p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9"/>
  </w:num>
  <w:num w:numId="13">
    <w:abstractNumId w:val="13"/>
  </w:num>
  <w:num w:numId="14">
    <w:abstractNumId w:val="20"/>
  </w:num>
  <w:num w:numId="15">
    <w:abstractNumId w:val="22"/>
  </w:num>
  <w:num w:numId="16">
    <w:abstractNumId w:val="21"/>
  </w:num>
  <w:num w:numId="17">
    <w:abstractNumId w:val="12"/>
  </w:num>
  <w:num w:numId="18">
    <w:abstractNumId w:val="13"/>
    <w:lvlOverride w:ilvl="0">
      <w:startOverride w:val="1"/>
    </w:lvlOverride>
  </w:num>
  <w:num w:numId="19">
    <w:abstractNumId w:val="17"/>
  </w:num>
  <w:num w:numId="20">
    <w:abstractNumId w:val="16"/>
  </w:num>
  <w:num w:numId="21">
    <w:abstractNumId w:val="15"/>
  </w:num>
  <w:num w:numId="22">
    <w:abstractNumId w:val="14"/>
  </w:num>
  <w:num w:numId="23">
    <w:abstractNumId w:val="10"/>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1E4A"/>
    <w:rsid w:val="000027C0"/>
    <w:rsid w:val="000052FB"/>
    <w:rsid w:val="00005A19"/>
    <w:rsid w:val="000117CB"/>
    <w:rsid w:val="000124A6"/>
    <w:rsid w:val="00013A01"/>
    <w:rsid w:val="0003148D"/>
    <w:rsid w:val="00031EEC"/>
    <w:rsid w:val="00044A35"/>
    <w:rsid w:val="00051566"/>
    <w:rsid w:val="00053FE0"/>
    <w:rsid w:val="000562A9"/>
    <w:rsid w:val="00056BBA"/>
    <w:rsid w:val="0006262F"/>
    <w:rsid w:val="00062A9A"/>
    <w:rsid w:val="00065058"/>
    <w:rsid w:val="0006741E"/>
    <w:rsid w:val="000700AC"/>
    <w:rsid w:val="000822FD"/>
    <w:rsid w:val="00083941"/>
    <w:rsid w:val="00086C39"/>
    <w:rsid w:val="000A0043"/>
    <w:rsid w:val="000A03B2"/>
    <w:rsid w:val="000A15B2"/>
    <w:rsid w:val="000A720C"/>
    <w:rsid w:val="000A78C5"/>
    <w:rsid w:val="000D0268"/>
    <w:rsid w:val="000D34BE"/>
    <w:rsid w:val="000D40D1"/>
    <w:rsid w:val="000D4CBC"/>
    <w:rsid w:val="000E0B3C"/>
    <w:rsid w:val="000E102F"/>
    <w:rsid w:val="000E28BF"/>
    <w:rsid w:val="000E2B05"/>
    <w:rsid w:val="000E2C27"/>
    <w:rsid w:val="000E36F1"/>
    <w:rsid w:val="000E3A73"/>
    <w:rsid w:val="000E3AAE"/>
    <w:rsid w:val="000E414A"/>
    <w:rsid w:val="000E4DB0"/>
    <w:rsid w:val="000E75FD"/>
    <w:rsid w:val="000F093C"/>
    <w:rsid w:val="000F3FCC"/>
    <w:rsid w:val="000F787B"/>
    <w:rsid w:val="00103DE6"/>
    <w:rsid w:val="00114525"/>
    <w:rsid w:val="0012091F"/>
    <w:rsid w:val="00126BC2"/>
    <w:rsid w:val="001308B6"/>
    <w:rsid w:val="0013121F"/>
    <w:rsid w:val="00131FE6"/>
    <w:rsid w:val="0013263F"/>
    <w:rsid w:val="001331DF"/>
    <w:rsid w:val="00134DE4"/>
    <w:rsid w:val="0014034D"/>
    <w:rsid w:val="00140FE3"/>
    <w:rsid w:val="00144D16"/>
    <w:rsid w:val="00150E59"/>
    <w:rsid w:val="00152DE3"/>
    <w:rsid w:val="00153805"/>
    <w:rsid w:val="0015597B"/>
    <w:rsid w:val="00164CF9"/>
    <w:rsid w:val="0016668E"/>
    <w:rsid w:val="001667A6"/>
    <w:rsid w:val="001801D0"/>
    <w:rsid w:val="0018171E"/>
    <w:rsid w:val="00184AD6"/>
    <w:rsid w:val="0019054C"/>
    <w:rsid w:val="001A4AF7"/>
    <w:rsid w:val="001A4C91"/>
    <w:rsid w:val="001B0349"/>
    <w:rsid w:val="001B1E93"/>
    <w:rsid w:val="001B65C1"/>
    <w:rsid w:val="001C260F"/>
    <w:rsid w:val="001C5C3A"/>
    <w:rsid w:val="001C64D9"/>
    <w:rsid w:val="001C684B"/>
    <w:rsid w:val="001D0CFB"/>
    <w:rsid w:val="001D21AF"/>
    <w:rsid w:val="001D3D32"/>
    <w:rsid w:val="001D53FC"/>
    <w:rsid w:val="001E4ECA"/>
    <w:rsid w:val="001F42A5"/>
    <w:rsid w:val="001F485C"/>
    <w:rsid w:val="001F7B9D"/>
    <w:rsid w:val="00201C93"/>
    <w:rsid w:val="002050C0"/>
    <w:rsid w:val="00212B9B"/>
    <w:rsid w:val="00215508"/>
    <w:rsid w:val="00220280"/>
    <w:rsid w:val="002224B4"/>
    <w:rsid w:val="002447EF"/>
    <w:rsid w:val="00251550"/>
    <w:rsid w:val="00263B05"/>
    <w:rsid w:val="0027221A"/>
    <w:rsid w:val="00275B61"/>
    <w:rsid w:val="00280FAF"/>
    <w:rsid w:val="002817A6"/>
    <w:rsid w:val="00282656"/>
    <w:rsid w:val="0029564C"/>
    <w:rsid w:val="00296B83"/>
    <w:rsid w:val="002A2096"/>
    <w:rsid w:val="002B4015"/>
    <w:rsid w:val="002B78CE"/>
    <w:rsid w:val="002C2FB6"/>
    <w:rsid w:val="002C4277"/>
    <w:rsid w:val="002D22FF"/>
    <w:rsid w:val="002D6D34"/>
    <w:rsid w:val="002D7441"/>
    <w:rsid w:val="002E5FA7"/>
    <w:rsid w:val="002F3309"/>
    <w:rsid w:val="002F396B"/>
    <w:rsid w:val="003008CE"/>
    <w:rsid w:val="003009B7"/>
    <w:rsid w:val="00300E56"/>
    <w:rsid w:val="0030152C"/>
    <w:rsid w:val="0030469C"/>
    <w:rsid w:val="00304CE8"/>
    <w:rsid w:val="00305B3E"/>
    <w:rsid w:val="003150FA"/>
    <w:rsid w:val="00317BD7"/>
    <w:rsid w:val="00321CA6"/>
    <w:rsid w:val="00323362"/>
    <w:rsid w:val="00323763"/>
    <w:rsid w:val="00323C5F"/>
    <w:rsid w:val="0032675E"/>
    <w:rsid w:val="00332764"/>
    <w:rsid w:val="00334C09"/>
    <w:rsid w:val="003723D4"/>
    <w:rsid w:val="00381905"/>
    <w:rsid w:val="00382A9E"/>
    <w:rsid w:val="00384CC8"/>
    <w:rsid w:val="003871FD"/>
    <w:rsid w:val="003A1E30"/>
    <w:rsid w:val="003A2829"/>
    <w:rsid w:val="003A4CE6"/>
    <w:rsid w:val="003A703A"/>
    <w:rsid w:val="003A7D1C"/>
    <w:rsid w:val="003B304B"/>
    <w:rsid w:val="003B3146"/>
    <w:rsid w:val="003B49CD"/>
    <w:rsid w:val="003C1D69"/>
    <w:rsid w:val="003C1F35"/>
    <w:rsid w:val="003D1E02"/>
    <w:rsid w:val="003E53A2"/>
    <w:rsid w:val="003F015E"/>
    <w:rsid w:val="00400414"/>
    <w:rsid w:val="0041446B"/>
    <w:rsid w:val="00416C60"/>
    <w:rsid w:val="00424342"/>
    <w:rsid w:val="00424ECD"/>
    <w:rsid w:val="0044071E"/>
    <w:rsid w:val="0044329C"/>
    <w:rsid w:val="00452FA2"/>
    <w:rsid w:val="00453E24"/>
    <w:rsid w:val="0045654E"/>
    <w:rsid w:val="00457456"/>
    <w:rsid w:val="004577FE"/>
    <w:rsid w:val="00457B9C"/>
    <w:rsid w:val="0046164A"/>
    <w:rsid w:val="00462507"/>
    <w:rsid w:val="004628D2"/>
    <w:rsid w:val="00462DCD"/>
    <w:rsid w:val="004648AD"/>
    <w:rsid w:val="004677F8"/>
    <w:rsid w:val="004703A9"/>
    <w:rsid w:val="004760DE"/>
    <w:rsid w:val="004763D7"/>
    <w:rsid w:val="004A004E"/>
    <w:rsid w:val="004A24CF"/>
    <w:rsid w:val="004A52E3"/>
    <w:rsid w:val="004B0090"/>
    <w:rsid w:val="004C3D1D"/>
    <w:rsid w:val="004C3D84"/>
    <w:rsid w:val="004C7913"/>
    <w:rsid w:val="004E082C"/>
    <w:rsid w:val="004E4DD6"/>
    <w:rsid w:val="004F5E36"/>
    <w:rsid w:val="00500EB9"/>
    <w:rsid w:val="005053FA"/>
    <w:rsid w:val="00507B47"/>
    <w:rsid w:val="00507BEF"/>
    <w:rsid w:val="00507CC9"/>
    <w:rsid w:val="005119A5"/>
    <w:rsid w:val="00513D1B"/>
    <w:rsid w:val="005173C7"/>
    <w:rsid w:val="005278B7"/>
    <w:rsid w:val="00527906"/>
    <w:rsid w:val="00532016"/>
    <w:rsid w:val="005346C8"/>
    <w:rsid w:val="00542374"/>
    <w:rsid w:val="00543E7D"/>
    <w:rsid w:val="00547A68"/>
    <w:rsid w:val="005526B5"/>
    <w:rsid w:val="005531C9"/>
    <w:rsid w:val="00553FB9"/>
    <w:rsid w:val="00554768"/>
    <w:rsid w:val="00554879"/>
    <w:rsid w:val="005577A0"/>
    <w:rsid w:val="0056391F"/>
    <w:rsid w:val="00570C43"/>
    <w:rsid w:val="00592274"/>
    <w:rsid w:val="0059676D"/>
    <w:rsid w:val="005A311B"/>
    <w:rsid w:val="005B2110"/>
    <w:rsid w:val="005B350B"/>
    <w:rsid w:val="005B61E6"/>
    <w:rsid w:val="005C6799"/>
    <w:rsid w:val="005C77E1"/>
    <w:rsid w:val="005D668A"/>
    <w:rsid w:val="005D6A2F"/>
    <w:rsid w:val="005E0592"/>
    <w:rsid w:val="005E1A82"/>
    <w:rsid w:val="005E794C"/>
    <w:rsid w:val="005F0A28"/>
    <w:rsid w:val="005F0E5E"/>
    <w:rsid w:val="00600535"/>
    <w:rsid w:val="00607051"/>
    <w:rsid w:val="00610CD6"/>
    <w:rsid w:val="00620DEE"/>
    <w:rsid w:val="00621F92"/>
    <w:rsid w:val="0062280A"/>
    <w:rsid w:val="006231E1"/>
    <w:rsid w:val="00625639"/>
    <w:rsid w:val="00626342"/>
    <w:rsid w:val="00631B33"/>
    <w:rsid w:val="00641704"/>
    <w:rsid w:val="0064184D"/>
    <w:rsid w:val="006422CC"/>
    <w:rsid w:val="00651D18"/>
    <w:rsid w:val="006538C8"/>
    <w:rsid w:val="00660E3E"/>
    <w:rsid w:val="00662E74"/>
    <w:rsid w:val="00680C23"/>
    <w:rsid w:val="00683E23"/>
    <w:rsid w:val="006863EC"/>
    <w:rsid w:val="00690C1E"/>
    <w:rsid w:val="00693766"/>
    <w:rsid w:val="006A3281"/>
    <w:rsid w:val="006A6DE5"/>
    <w:rsid w:val="006B4888"/>
    <w:rsid w:val="006C2E45"/>
    <w:rsid w:val="006C359C"/>
    <w:rsid w:val="006C5579"/>
    <w:rsid w:val="006D28C5"/>
    <w:rsid w:val="006D6E8B"/>
    <w:rsid w:val="006D7209"/>
    <w:rsid w:val="006E737D"/>
    <w:rsid w:val="006F3298"/>
    <w:rsid w:val="007053AC"/>
    <w:rsid w:val="00707DD1"/>
    <w:rsid w:val="00710F92"/>
    <w:rsid w:val="00713973"/>
    <w:rsid w:val="00720A24"/>
    <w:rsid w:val="00723A42"/>
    <w:rsid w:val="00732386"/>
    <w:rsid w:val="00733C40"/>
    <w:rsid w:val="00733F60"/>
    <w:rsid w:val="0073514D"/>
    <w:rsid w:val="007447F3"/>
    <w:rsid w:val="00745C0F"/>
    <w:rsid w:val="0075461B"/>
    <w:rsid w:val="0075499F"/>
    <w:rsid w:val="0076310C"/>
    <w:rsid w:val="007661C8"/>
    <w:rsid w:val="0077098D"/>
    <w:rsid w:val="007809DF"/>
    <w:rsid w:val="00783FBD"/>
    <w:rsid w:val="00785BF9"/>
    <w:rsid w:val="007900E4"/>
    <w:rsid w:val="007922A5"/>
    <w:rsid w:val="007931FA"/>
    <w:rsid w:val="00795C49"/>
    <w:rsid w:val="007A4861"/>
    <w:rsid w:val="007A7BBA"/>
    <w:rsid w:val="007B0C50"/>
    <w:rsid w:val="007B48F9"/>
    <w:rsid w:val="007C1A43"/>
    <w:rsid w:val="007D0951"/>
    <w:rsid w:val="007D610D"/>
    <w:rsid w:val="007E5D54"/>
    <w:rsid w:val="007F75B2"/>
    <w:rsid w:val="008000B7"/>
    <w:rsid w:val="0080013E"/>
    <w:rsid w:val="00801759"/>
    <w:rsid w:val="00801A02"/>
    <w:rsid w:val="008021EE"/>
    <w:rsid w:val="00803488"/>
    <w:rsid w:val="00804C08"/>
    <w:rsid w:val="0081296B"/>
    <w:rsid w:val="00813288"/>
    <w:rsid w:val="008168FC"/>
    <w:rsid w:val="00830996"/>
    <w:rsid w:val="00830A6A"/>
    <w:rsid w:val="008345F1"/>
    <w:rsid w:val="00852C70"/>
    <w:rsid w:val="00865B07"/>
    <w:rsid w:val="00865F1D"/>
    <w:rsid w:val="008667EA"/>
    <w:rsid w:val="008710CA"/>
    <w:rsid w:val="00874BE5"/>
    <w:rsid w:val="00876084"/>
    <w:rsid w:val="0087637F"/>
    <w:rsid w:val="0088738F"/>
    <w:rsid w:val="00892AD5"/>
    <w:rsid w:val="008940E3"/>
    <w:rsid w:val="00896883"/>
    <w:rsid w:val="008A1512"/>
    <w:rsid w:val="008B063A"/>
    <w:rsid w:val="008B3965"/>
    <w:rsid w:val="008B65A5"/>
    <w:rsid w:val="008D32B9"/>
    <w:rsid w:val="008D3B3C"/>
    <w:rsid w:val="008D433B"/>
    <w:rsid w:val="008D4A16"/>
    <w:rsid w:val="008E5401"/>
    <w:rsid w:val="008E566E"/>
    <w:rsid w:val="008F137F"/>
    <w:rsid w:val="008F6EB0"/>
    <w:rsid w:val="0090161A"/>
    <w:rsid w:val="00901EB6"/>
    <w:rsid w:val="009041F8"/>
    <w:rsid w:val="00904C62"/>
    <w:rsid w:val="00907FDC"/>
    <w:rsid w:val="00922BA8"/>
    <w:rsid w:val="00922E2E"/>
    <w:rsid w:val="00923CD9"/>
    <w:rsid w:val="00924DAC"/>
    <w:rsid w:val="00927058"/>
    <w:rsid w:val="00942750"/>
    <w:rsid w:val="009450CE"/>
    <w:rsid w:val="009459BB"/>
    <w:rsid w:val="00947179"/>
    <w:rsid w:val="0095164B"/>
    <w:rsid w:val="00954090"/>
    <w:rsid w:val="009573E7"/>
    <w:rsid w:val="00963E05"/>
    <w:rsid w:val="00964A45"/>
    <w:rsid w:val="00967843"/>
    <w:rsid w:val="00967D54"/>
    <w:rsid w:val="00971028"/>
    <w:rsid w:val="00974BD5"/>
    <w:rsid w:val="00981D19"/>
    <w:rsid w:val="0098736B"/>
    <w:rsid w:val="00993B84"/>
    <w:rsid w:val="00994C6A"/>
    <w:rsid w:val="00996483"/>
    <w:rsid w:val="00996F5A"/>
    <w:rsid w:val="009A1738"/>
    <w:rsid w:val="009A6B83"/>
    <w:rsid w:val="009B041A"/>
    <w:rsid w:val="009B6305"/>
    <w:rsid w:val="009B6E57"/>
    <w:rsid w:val="009C37C3"/>
    <w:rsid w:val="009C48B4"/>
    <w:rsid w:val="009C7C86"/>
    <w:rsid w:val="009D2FF7"/>
    <w:rsid w:val="009D6140"/>
    <w:rsid w:val="009E25CC"/>
    <w:rsid w:val="009E7884"/>
    <w:rsid w:val="009E788A"/>
    <w:rsid w:val="009F0E08"/>
    <w:rsid w:val="00A0442A"/>
    <w:rsid w:val="00A05476"/>
    <w:rsid w:val="00A079AE"/>
    <w:rsid w:val="00A1763D"/>
    <w:rsid w:val="00A17CEC"/>
    <w:rsid w:val="00A229E7"/>
    <w:rsid w:val="00A27EF0"/>
    <w:rsid w:val="00A42361"/>
    <w:rsid w:val="00A50B20"/>
    <w:rsid w:val="00A51390"/>
    <w:rsid w:val="00A515A1"/>
    <w:rsid w:val="00A60D13"/>
    <w:rsid w:val="00A63231"/>
    <w:rsid w:val="00A66820"/>
    <w:rsid w:val="00A70B31"/>
    <w:rsid w:val="00A7223D"/>
    <w:rsid w:val="00A72745"/>
    <w:rsid w:val="00A76EFC"/>
    <w:rsid w:val="00A87D50"/>
    <w:rsid w:val="00A9027A"/>
    <w:rsid w:val="00A91010"/>
    <w:rsid w:val="00A93C41"/>
    <w:rsid w:val="00A97F29"/>
    <w:rsid w:val="00AA702E"/>
    <w:rsid w:val="00AA7D26"/>
    <w:rsid w:val="00AB0964"/>
    <w:rsid w:val="00AB5011"/>
    <w:rsid w:val="00AC7368"/>
    <w:rsid w:val="00AD16B9"/>
    <w:rsid w:val="00AD2154"/>
    <w:rsid w:val="00AE377D"/>
    <w:rsid w:val="00AE71E5"/>
    <w:rsid w:val="00AF0EBA"/>
    <w:rsid w:val="00AF2463"/>
    <w:rsid w:val="00B02C8A"/>
    <w:rsid w:val="00B0401C"/>
    <w:rsid w:val="00B07261"/>
    <w:rsid w:val="00B07EDD"/>
    <w:rsid w:val="00B153F2"/>
    <w:rsid w:val="00B15649"/>
    <w:rsid w:val="00B17FBD"/>
    <w:rsid w:val="00B315A6"/>
    <w:rsid w:val="00B31813"/>
    <w:rsid w:val="00B3184F"/>
    <w:rsid w:val="00B33365"/>
    <w:rsid w:val="00B468D0"/>
    <w:rsid w:val="00B5740F"/>
    <w:rsid w:val="00B57B36"/>
    <w:rsid w:val="00B57E6F"/>
    <w:rsid w:val="00B76FE2"/>
    <w:rsid w:val="00B80FAB"/>
    <w:rsid w:val="00B8686D"/>
    <w:rsid w:val="00B93F69"/>
    <w:rsid w:val="00BA3E1C"/>
    <w:rsid w:val="00BB1DDC"/>
    <w:rsid w:val="00BC30C9"/>
    <w:rsid w:val="00BD077D"/>
    <w:rsid w:val="00BD41B6"/>
    <w:rsid w:val="00BE3E58"/>
    <w:rsid w:val="00BF13CE"/>
    <w:rsid w:val="00BF5E5E"/>
    <w:rsid w:val="00C01616"/>
    <w:rsid w:val="00C0162B"/>
    <w:rsid w:val="00C0187B"/>
    <w:rsid w:val="00C068ED"/>
    <w:rsid w:val="00C22E0C"/>
    <w:rsid w:val="00C345B1"/>
    <w:rsid w:val="00C40142"/>
    <w:rsid w:val="00C52C3C"/>
    <w:rsid w:val="00C57182"/>
    <w:rsid w:val="00C57863"/>
    <w:rsid w:val="00C640AF"/>
    <w:rsid w:val="00C655FD"/>
    <w:rsid w:val="00C75407"/>
    <w:rsid w:val="00C764A7"/>
    <w:rsid w:val="00C841C6"/>
    <w:rsid w:val="00C870A8"/>
    <w:rsid w:val="00C94434"/>
    <w:rsid w:val="00CA0D75"/>
    <w:rsid w:val="00CA1C95"/>
    <w:rsid w:val="00CA5A9C"/>
    <w:rsid w:val="00CC4C20"/>
    <w:rsid w:val="00CD3517"/>
    <w:rsid w:val="00CD5FE2"/>
    <w:rsid w:val="00CE5217"/>
    <w:rsid w:val="00CE7C68"/>
    <w:rsid w:val="00CF133B"/>
    <w:rsid w:val="00CF29C5"/>
    <w:rsid w:val="00D02B4C"/>
    <w:rsid w:val="00D040C4"/>
    <w:rsid w:val="00D055FF"/>
    <w:rsid w:val="00D069E1"/>
    <w:rsid w:val="00D1004B"/>
    <w:rsid w:val="00D20AD1"/>
    <w:rsid w:val="00D2582C"/>
    <w:rsid w:val="00D37E2C"/>
    <w:rsid w:val="00D4437D"/>
    <w:rsid w:val="00D46B7E"/>
    <w:rsid w:val="00D55DD7"/>
    <w:rsid w:val="00D57C84"/>
    <w:rsid w:val="00D6057D"/>
    <w:rsid w:val="00D71640"/>
    <w:rsid w:val="00D834C9"/>
    <w:rsid w:val="00D836C5"/>
    <w:rsid w:val="00D84576"/>
    <w:rsid w:val="00D92472"/>
    <w:rsid w:val="00DA1399"/>
    <w:rsid w:val="00DA24C6"/>
    <w:rsid w:val="00DA4D7B"/>
    <w:rsid w:val="00DB047F"/>
    <w:rsid w:val="00DC0138"/>
    <w:rsid w:val="00DC2840"/>
    <w:rsid w:val="00DC45F2"/>
    <w:rsid w:val="00DC73EE"/>
    <w:rsid w:val="00DD271C"/>
    <w:rsid w:val="00DE264A"/>
    <w:rsid w:val="00DE36E3"/>
    <w:rsid w:val="00DF5072"/>
    <w:rsid w:val="00E00AF5"/>
    <w:rsid w:val="00E02D18"/>
    <w:rsid w:val="00E041E7"/>
    <w:rsid w:val="00E14373"/>
    <w:rsid w:val="00E23CA1"/>
    <w:rsid w:val="00E34301"/>
    <w:rsid w:val="00E409A8"/>
    <w:rsid w:val="00E50C12"/>
    <w:rsid w:val="00E65B91"/>
    <w:rsid w:val="00E7209D"/>
    <w:rsid w:val="00E72EAD"/>
    <w:rsid w:val="00E752DF"/>
    <w:rsid w:val="00E76782"/>
    <w:rsid w:val="00E77223"/>
    <w:rsid w:val="00E830FD"/>
    <w:rsid w:val="00E8528B"/>
    <w:rsid w:val="00E85B94"/>
    <w:rsid w:val="00E978D0"/>
    <w:rsid w:val="00E978E3"/>
    <w:rsid w:val="00EA4613"/>
    <w:rsid w:val="00EA7F91"/>
    <w:rsid w:val="00EB1523"/>
    <w:rsid w:val="00EC0E49"/>
    <w:rsid w:val="00EC101F"/>
    <w:rsid w:val="00EC1D9F"/>
    <w:rsid w:val="00EC25CF"/>
    <w:rsid w:val="00EE0131"/>
    <w:rsid w:val="00EE17B0"/>
    <w:rsid w:val="00EF06D9"/>
    <w:rsid w:val="00F04CFE"/>
    <w:rsid w:val="00F3049E"/>
    <w:rsid w:val="00F30C64"/>
    <w:rsid w:val="00F32BA2"/>
    <w:rsid w:val="00F32CDB"/>
    <w:rsid w:val="00F41EE4"/>
    <w:rsid w:val="00F44A82"/>
    <w:rsid w:val="00F52D10"/>
    <w:rsid w:val="00F565FE"/>
    <w:rsid w:val="00F63A70"/>
    <w:rsid w:val="00F63D8C"/>
    <w:rsid w:val="00F7534E"/>
    <w:rsid w:val="00F92AE9"/>
    <w:rsid w:val="00F93EDF"/>
    <w:rsid w:val="00FA1802"/>
    <w:rsid w:val="00FA21D0"/>
    <w:rsid w:val="00FA5F5F"/>
    <w:rsid w:val="00FA6D28"/>
    <w:rsid w:val="00FB730C"/>
    <w:rsid w:val="00FC2695"/>
    <w:rsid w:val="00FC3E03"/>
    <w:rsid w:val="00FC3FC1"/>
    <w:rsid w:val="00FE103E"/>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F52D10"/>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character" w:customStyle="1" w:styleId="UnresolvedMention1">
    <w:name w:val="Unresolved Mention1"/>
    <w:basedOn w:val="DefaultParagraphFont"/>
    <w:uiPriority w:val="99"/>
    <w:semiHidden/>
    <w:unhideWhenUsed/>
    <w:rsid w:val="00C0187B"/>
    <w:rPr>
      <w:color w:val="605E5C"/>
      <w:shd w:val="clear" w:color="auto" w:fill="E1DFDD"/>
    </w:rPr>
  </w:style>
  <w:style w:type="paragraph" w:styleId="Revision">
    <w:name w:val="Revision"/>
    <w:hidden/>
    <w:uiPriority w:val="99"/>
    <w:semiHidden/>
    <w:rsid w:val="00BF5E5E"/>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mailto:giuseppina.montante@dunibo.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4CAFC5-35FF-414D-9A66-E498DD383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475</TotalTime>
  <Pages>6</Pages>
  <Words>2799</Words>
  <Characters>15958</Characters>
  <Application>Microsoft Office Word</Application>
  <DocSecurity>0</DocSecurity>
  <Lines>132</Lines>
  <Paragraphs>37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18720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Giuseppina Montante</cp:lastModifiedBy>
  <cp:revision>26</cp:revision>
  <cp:lastPrinted>2025-01-24T07:32:00Z</cp:lastPrinted>
  <dcterms:created xsi:type="dcterms:W3CDTF">2024-12-14T08:35:00Z</dcterms:created>
  <dcterms:modified xsi:type="dcterms:W3CDTF">2025-02-07T17:06:00Z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SIP_Label_2ad0b24d-6422-44b0-b3de-abb3a9e8c81a_Enabled">
    <vt:lpwstr>true</vt:lpwstr>
  </property>
  <property fmtid="{D5CDD505-2E9C-101B-9397-08002B2CF9AE}" pid="5" name="MSIP_Label_2ad0b24d-6422-44b0-b3de-abb3a9e8c81a_SetDate">
    <vt:lpwstr>2024-12-13T21:33:14Z</vt:lpwstr>
  </property>
  <property fmtid="{D5CDD505-2E9C-101B-9397-08002B2CF9AE}" pid="6" name="MSIP_Label_2ad0b24d-6422-44b0-b3de-abb3a9e8c81a_Method">
    <vt:lpwstr>Standard</vt:lpwstr>
  </property>
  <property fmtid="{D5CDD505-2E9C-101B-9397-08002B2CF9AE}" pid="7" name="MSIP_Label_2ad0b24d-6422-44b0-b3de-abb3a9e8c81a_Name">
    <vt:lpwstr>defa4170-0d19-0005-0004-bc88714345d2</vt:lpwstr>
  </property>
  <property fmtid="{D5CDD505-2E9C-101B-9397-08002B2CF9AE}" pid="8" name="MSIP_Label_2ad0b24d-6422-44b0-b3de-abb3a9e8c81a_SiteId">
    <vt:lpwstr>2fcfe26a-bb62-46b0-b1e3-28f9da0c45fd</vt:lpwstr>
  </property>
  <property fmtid="{D5CDD505-2E9C-101B-9397-08002B2CF9AE}" pid="9" name="MSIP_Label_2ad0b24d-6422-44b0-b3de-abb3a9e8c81a_ActionId">
    <vt:lpwstr>c783ab04-036f-4bea-92a8-36b2988ad8e6</vt:lpwstr>
  </property>
  <property fmtid="{D5CDD505-2E9C-101B-9397-08002B2CF9AE}" pid="10" name="MSIP_Label_2ad0b24d-6422-44b0-b3de-abb3a9e8c81a_ContentBits">
    <vt:lpwstr>0</vt:lpwstr>
  </property>
</Properties>
</file>