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2FD4D" w14:textId="37CF013C" w:rsidR="0023422F" w:rsidRDefault="00000000">
      <w:r>
        <w:pict w14:anchorId="5467BF6B">
          <v:shapetype id="_x0000_t202" coordsize="21600,21600" o:spt="202" path="m,l,21600r21600,l21600,xe">
            <v:stroke joinstyle="miter"/>
            <v:path gradientshapeok="t" o:connecttype="rect"/>
          </v:shapetype>
          <v:shape id="DeepLBoxSPIDType" o:spid="_x0000_s2050" type="#_x0000_t202" alt="" style="position:absolute;left:0;text-align:left;margin-left:0;margin-top:0;width:50pt;height:50pt;z-index:251660288;visibility:hidden;mso-wrap-edited:f;mso-width-percent:0;mso-height-percent:0;mso-position-horizontal-relative:text;mso-position-vertical-relative:text;mso-width-percent:0;mso-height-percent:0">
            <o:lock v:ext="edit" selection="t"/>
          </v:shape>
        </w:pict>
      </w:r>
    </w:p>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80A75B6" w14:textId="77777777" w:rsidTr="00A83F8B">
        <w:trPr>
          <w:trHeight w:val="852"/>
          <w:jc w:val="center"/>
        </w:trPr>
        <w:tc>
          <w:tcPr>
            <w:tcW w:w="6940" w:type="dxa"/>
            <w:vMerge w:val="restart"/>
            <w:tcBorders>
              <w:right w:val="single" w:sz="4" w:space="0" w:color="auto"/>
            </w:tcBorders>
          </w:tcPr>
          <w:p w14:paraId="3BBC2985"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2B273EBE" wp14:editId="1B9ED4D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cs="Arial"/>
                <w:b/>
                <w:bCs/>
                <w:i/>
                <w:iCs/>
                <w:color w:val="000066"/>
                <w:sz w:val="24"/>
                <w:szCs w:val="24"/>
                <w:lang w:eastAsia="it-IT"/>
              </w:rPr>
              <w:t xml:space="preserve"> CHEMICAL ENGINEERING </w:t>
            </w:r>
            <w:r w:rsidRPr="00B57B36">
              <w:rPr>
                <w:rFonts w:cs="Arial"/>
                <w:b/>
                <w:bCs/>
                <w:i/>
                <w:iCs/>
                <w:color w:val="000066"/>
                <w:sz w:val="27"/>
                <w:szCs w:val="27"/>
                <w:lang w:eastAsia="it-IT"/>
              </w:rPr>
              <w:br/>
            </w:r>
          </w:p>
          <w:p w14:paraId="3C91B626" w14:textId="77777777" w:rsidR="000A03B2" w:rsidRPr="00B57B36" w:rsidRDefault="00A76EFC" w:rsidP="001D21AF">
            <w:pPr>
              <w:tabs>
                <w:tab w:val="left" w:pos="-108"/>
              </w:tabs>
              <w:ind w:left="-108"/>
              <w:rPr>
                <w:rFonts w:cs="Arial"/>
                <w:b/>
                <w:bCs/>
                <w:i/>
                <w:iCs/>
                <w:color w:val="000066"/>
                <w:sz w:val="22"/>
                <w:szCs w:val="22"/>
                <w:lang w:eastAsia="it-IT"/>
              </w:rPr>
            </w:pPr>
            <w:proofErr w:type="spellStart"/>
            <w:r w:rsidRPr="00B57B36">
              <w:rPr>
                <w:rFonts w:cs="Arial"/>
                <w:b/>
                <w:bCs/>
                <w:i/>
                <w:iCs/>
                <w:color w:val="000066"/>
                <w:sz w:val="22"/>
                <w:szCs w:val="22"/>
                <w:lang w:eastAsia="it-IT"/>
              </w:rPr>
              <w:t>Volume</w:t>
            </w:r>
            <w:proofErr w:type="spellEnd"/>
            <w:r w:rsidRPr="00B57B36">
              <w:rPr>
                <w:rFonts w:cs="Arial"/>
                <w:b/>
                <w:bCs/>
                <w:i/>
                <w:iCs/>
                <w:color w:val="000066"/>
                <w:sz w:val="22"/>
                <w:szCs w:val="22"/>
                <w:lang w:eastAsia="it-IT"/>
              </w:rPr>
              <w:t xml:space="preserve"> XXX, 2025</w:t>
            </w:r>
          </w:p>
        </w:tc>
        <w:tc>
          <w:tcPr>
            <w:tcW w:w="1842" w:type="dxa"/>
            <w:tcBorders>
              <w:left w:val="single" w:sz="4" w:space="0" w:color="auto"/>
              <w:bottom w:val="nil"/>
              <w:right w:val="single" w:sz="4" w:space="0" w:color="auto"/>
            </w:tcBorders>
          </w:tcPr>
          <w:p w14:paraId="3D0599AF"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A </w:t>
            </w:r>
            <w:proofErr w:type="spellStart"/>
            <w:r w:rsidRPr="00B57B36">
              <w:rPr>
                <w:rFonts w:cs="Arial"/>
                <w:sz w:val="14"/>
                <w:szCs w:val="14"/>
              </w:rPr>
              <w:t>publication</w:t>
            </w:r>
            <w:proofErr w:type="spellEnd"/>
            <w:r w:rsidRPr="00B57B36">
              <w:rPr>
                <w:rFonts w:cs="Arial"/>
                <w:sz w:val="14"/>
                <w:szCs w:val="14"/>
              </w:rPr>
              <w:t xml:space="preserve"> </w:t>
            </w:r>
            <w:proofErr w:type="spellStart"/>
            <w:r w:rsidRPr="00B57B36">
              <w:rPr>
                <w:rFonts w:cs="Arial"/>
                <w:sz w:val="14"/>
                <w:szCs w:val="14"/>
              </w:rPr>
              <w:t>by</w:t>
            </w:r>
            <w:proofErr w:type="spellEnd"/>
          </w:p>
          <w:p w14:paraId="1AE5AC2A" w14:textId="77777777" w:rsidR="000A03B2" w:rsidRPr="00B57B36" w:rsidRDefault="000A03B2" w:rsidP="00CD5FE2">
            <w:pPr>
              <w:jc w:val="right"/>
            </w:pPr>
            <w:r w:rsidRPr="00B57B36">
              <w:rPr>
                <w:noProof/>
                <w:lang w:val="it-IT" w:eastAsia="it-IT"/>
              </w:rPr>
              <w:drawing>
                <wp:inline distT="0" distB="0" distL="0" distR="0" wp14:anchorId="37572EF1" wp14:editId="26B0A54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69827298" w14:textId="77777777" w:rsidTr="00A83F8B">
        <w:trPr>
          <w:trHeight w:val="567"/>
          <w:jc w:val="center"/>
        </w:trPr>
        <w:tc>
          <w:tcPr>
            <w:tcW w:w="6940" w:type="dxa"/>
            <w:vMerge/>
            <w:tcBorders>
              <w:right w:val="single" w:sz="4" w:space="0" w:color="auto"/>
            </w:tcBorders>
          </w:tcPr>
          <w:p w14:paraId="4452B8A2"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3481FFE2" w14:textId="77777777" w:rsidR="000A03B2" w:rsidRPr="00B57B36" w:rsidRDefault="000A03B2" w:rsidP="00CD5FE2">
            <w:pPr>
              <w:spacing w:line="140" w:lineRule="atLeast"/>
              <w:jc w:val="right"/>
              <w:rPr>
                <w:rFonts w:cs="Arial"/>
                <w:sz w:val="14"/>
                <w:szCs w:val="14"/>
              </w:rPr>
            </w:pPr>
            <w:proofErr w:type="spellStart"/>
            <w:r w:rsidRPr="00B57B36">
              <w:rPr>
                <w:rFonts w:cs="Arial"/>
                <w:sz w:val="14"/>
                <w:szCs w:val="14"/>
              </w:rPr>
              <w:t>The</w:t>
            </w:r>
            <w:proofErr w:type="spellEnd"/>
            <w:r w:rsidRPr="00B57B36">
              <w:rPr>
                <w:rFonts w:cs="Arial"/>
                <w:sz w:val="14"/>
                <w:szCs w:val="14"/>
              </w:rPr>
              <w:t xml:space="preserve"> </w:t>
            </w:r>
            <w:proofErr w:type="spellStart"/>
            <w:r w:rsidRPr="00B57B36">
              <w:rPr>
                <w:rFonts w:cs="Arial"/>
                <w:sz w:val="14"/>
                <w:szCs w:val="14"/>
              </w:rPr>
              <w:t>Italian</w:t>
            </w:r>
            <w:proofErr w:type="spellEnd"/>
            <w:r w:rsidRPr="00B57B36">
              <w:rPr>
                <w:rFonts w:cs="Arial"/>
                <w:sz w:val="14"/>
                <w:szCs w:val="14"/>
              </w:rPr>
              <w:t xml:space="preserve"> </w:t>
            </w:r>
            <w:proofErr w:type="spellStart"/>
            <w:r w:rsidRPr="00B57B36">
              <w:rPr>
                <w:rFonts w:cs="Arial"/>
                <w:sz w:val="14"/>
                <w:szCs w:val="14"/>
              </w:rPr>
              <w:t>Association</w:t>
            </w:r>
            <w:proofErr w:type="spellEnd"/>
          </w:p>
          <w:p w14:paraId="7A42638E"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Chemical </w:t>
            </w:r>
            <w:proofErr w:type="spellStart"/>
            <w:r w:rsidRPr="00B57B36">
              <w:rPr>
                <w:rFonts w:cs="Arial"/>
                <w:sz w:val="14"/>
                <w:szCs w:val="14"/>
              </w:rPr>
              <w:t>Engineering</w:t>
            </w:r>
            <w:proofErr w:type="spellEnd"/>
          </w:p>
          <w:p w14:paraId="5FF23259" w14:textId="77777777"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519D8090" w14:textId="77777777" w:rsidTr="00A83F8B">
        <w:trPr>
          <w:trHeight w:val="68"/>
          <w:jc w:val="center"/>
        </w:trPr>
        <w:tc>
          <w:tcPr>
            <w:tcW w:w="8782" w:type="dxa"/>
            <w:gridSpan w:val="2"/>
          </w:tcPr>
          <w:p w14:paraId="4C73317F" w14:textId="77777777"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 xml:space="preserve">Guest Editors: </w:t>
            </w:r>
            <w:r w:rsidR="007D610D" w:rsidRPr="007D610D">
              <w:rPr>
                <w:rFonts w:ascii="Tahoma" w:hAnsi="Tahoma" w:cs="Tahoma"/>
                <w:color w:val="000000"/>
                <w:sz w:val="14"/>
                <w:szCs w:val="14"/>
                <w:shd w:val="clear" w:color="auto" w:fill="FFFFFF"/>
                <w:lang w:val="it-IT"/>
              </w:rPr>
              <w:t>Fabrizio Bezzo, Flavio Manenti, Gabriele Pannocchia, Almerinda di Benedetto</w:t>
            </w:r>
          </w:p>
          <w:p w14:paraId="7A3EADC6" w14:textId="77777777"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 xml:space="preserve">Copyright © 2025, </w:t>
            </w:r>
            <w:r w:rsidRPr="00B57B36">
              <w:rPr>
                <w:rFonts w:ascii="Tahoma" w:hAnsi="Tahoma" w:cs="Tahoma"/>
                <w:iCs/>
                <w:color w:val="333333"/>
                <w:sz w:val="14"/>
                <w:szCs w:val="14"/>
                <w:lang w:eastAsia="it-IT"/>
              </w:rPr>
              <w:t xml:space="preserve">AIDIC </w:t>
            </w:r>
            <w:proofErr w:type="spellStart"/>
            <w:r w:rsidRPr="00B57B36">
              <w:rPr>
                <w:rFonts w:ascii="Tahoma" w:hAnsi="Tahoma" w:cs="Tahoma"/>
                <w:iCs/>
                <w:color w:val="333333"/>
                <w:sz w:val="14"/>
                <w:szCs w:val="14"/>
                <w:lang w:eastAsia="it-IT"/>
              </w:rPr>
              <w:t>Services</w:t>
            </w:r>
            <w:proofErr w:type="spellEnd"/>
            <w:r w:rsidRPr="00B57B36">
              <w:rPr>
                <w:rFonts w:ascii="Tahoma" w:hAnsi="Tahoma" w:cs="Tahoma"/>
                <w:iCs/>
                <w:color w:val="333333"/>
                <w:sz w:val="14"/>
                <w:szCs w:val="14"/>
                <w:lang w:eastAsia="it-IT"/>
              </w:rPr>
              <w:t xml:space="preserve"> </w:t>
            </w:r>
            <w:proofErr w:type="spellStart"/>
            <w:proofErr w:type="gram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 xml:space="preserve"> .</w:t>
            </w:r>
            <w:proofErr w:type="gramEnd"/>
            <w:r w:rsidRPr="00B57B36">
              <w:rPr>
                <w:rFonts w:ascii="Tahoma" w:hAnsi="Tahoma" w:cs="Tahoma"/>
                <w:iCs/>
                <w:color w:val="333333"/>
                <w:sz w:val="14"/>
                <w:szCs w:val="14"/>
                <w:lang w:eastAsia="it-IT"/>
              </w:rPr>
              <w:t xml:space="preserve"> </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 xml:space="preserve">ISBN </w:t>
            </w:r>
            <w:r w:rsidR="003B49CD" w:rsidRPr="000562A9">
              <w:rPr>
                <w:rFonts w:ascii="Tahoma" w:hAnsi="Tahoma" w:cs="Tahoma"/>
                <w:sz w:val="14"/>
                <w:szCs w:val="14"/>
              </w:rPr>
              <w:t>979-12-81206-17-</w:t>
            </w:r>
            <w:proofErr w:type="gramStart"/>
            <w:r w:rsidR="003B49CD" w:rsidRPr="000562A9">
              <w:rPr>
                <w:rFonts w:ascii="Tahoma" w:hAnsi="Tahoma" w:cs="Tahoma"/>
                <w:sz w:val="14"/>
                <w:szCs w:val="14"/>
              </w:rPr>
              <w:t xml:space="preserve">5 </w:t>
            </w:r>
            <w:r w:rsidRPr="00EF06D9">
              <w:rPr>
                <w:rFonts w:ascii="Tahoma" w:hAnsi="Tahoma" w:cs="Tahoma"/>
                <w:iCs/>
                <w:color w:val="333333"/>
                <w:sz w:val="14"/>
                <w:szCs w:val="14"/>
                <w:lang w:eastAsia="it-IT"/>
              </w:rPr>
              <w:t>;</w:t>
            </w:r>
            <w:proofErr w:type="gramEnd"/>
            <w:r w:rsidRPr="00EF06D9">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 xml:space="preserve">ISSN </w:t>
            </w:r>
            <w:r w:rsidRPr="00B57B36">
              <w:rPr>
                <w:rFonts w:ascii="Tahoma" w:hAnsi="Tahoma" w:cs="Tahoma"/>
                <w:iCs/>
                <w:color w:val="333333"/>
                <w:sz w:val="14"/>
                <w:szCs w:val="14"/>
                <w:lang w:eastAsia="it-IT"/>
              </w:rPr>
              <w:t>2283-9216</w:t>
            </w:r>
          </w:p>
        </w:tc>
      </w:tr>
    </w:tbl>
    <w:bookmarkEnd w:id="0"/>
    <w:p w14:paraId="2259E310" w14:textId="77777777" w:rsidR="00E978D0" w:rsidRPr="00A83F8B" w:rsidRDefault="00A83F8B" w:rsidP="00E978D0">
      <w:pPr>
        <w:pStyle w:val="CETTitle"/>
      </w:pPr>
      <w:r w:rsidRPr="00A83F8B">
        <w:rPr>
          <w:rFonts w:ascii="Times New Roman" w:hAnsi="Times New Roman"/>
          <w:color w:val="000000" w:themeColor="text1"/>
          <w:szCs w:val="32"/>
        </w:rPr>
        <w:t xml:space="preserve">Energy, </w:t>
      </w:r>
      <w:proofErr w:type="spellStart"/>
      <w:r w:rsidRPr="00A83F8B">
        <w:rPr>
          <w:rFonts w:ascii="Times New Roman" w:hAnsi="Times New Roman"/>
          <w:color w:val="000000" w:themeColor="text1"/>
          <w:szCs w:val="32"/>
        </w:rPr>
        <w:t>Efficiency</w:t>
      </w:r>
      <w:proofErr w:type="spellEnd"/>
      <w:r w:rsidRPr="00A83F8B">
        <w:rPr>
          <w:rFonts w:ascii="Times New Roman" w:hAnsi="Times New Roman"/>
          <w:color w:val="000000" w:themeColor="text1"/>
          <w:szCs w:val="32"/>
        </w:rPr>
        <w:t xml:space="preserve"> and </w:t>
      </w:r>
      <w:proofErr w:type="spellStart"/>
      <w:r w:rsidRPr="00A83F8B">
        <w:rPr>
          <w:rFonts w:ascii="Times New Roman" w:hAnsi="Times New Roman"/>
          <w:color w:val="000000" w:themeColor="text1"/>
          <w:szCs w:val="32"/>
        </w:rPr>
        <w:t>Sustainability</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Carbon</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Footprint</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Reduction</w:t>
      </w:r>
      <w:proofErr w:type="spellEnd"/>
      <w:r w:rsidRPr="00A83F8B">
        <w:rPr>
          <w:rFonts w:ascii="Times New Roman" w:hAnsi="Times New Roman"/>
          <w:color w:val="000000" w:themeColor="text1"/>
          <w:szCs w:val="32"/>
        </w:rPr>
        <w:t xml:space="preserve"> in </w:t>
      </w:r>
      <w:proofErr w:type="spellStart"/>
      <w:r w:rsidRPr="00A83F8B">
        <w:rPr>
          <w:rFonts w:ascii="Times New Roman" w:hAnsi="Times New Roman"/>
          <w:color w:val="000000" w:themeColor="text1"/>
          <w:szCs w:val="32"/>
        </w:rPr>
        <w:t>Industry</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through</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the</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Implementation</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of</w:t>
      </w:r>
      <w:proofErr w:type="spellEnd"/>
      <w:r w:rsidRPr="00A83F8B">
        <w:rPr>
          <w:rFonts w:ascii="Times New Roman" w:hAnsi="Times New Roman"/>
          <w:color w:val="000000" w:themeColor="text1"/>
          <w:szCs w:val="32"/>
        </w:rPr>
        <w:t xml:space="preserve"> </w:t>
      </w:r>
      <w:proofErr w:type="spellStart"/>
      <w:r w:rsidRPr="00A83F8B">
        <w:rPr>
          <w:rFonts w:ascii="Times New Roman" w:hAnsi="Times New Roman"/>
          <w:color w:val="000000" w:themeColor="text1"/>
          <w:szCs w:val="32"/>
        </w:rPr>
        <w:t>the</w:t>
      </w:r>
      <w:proofErr w:type="spellEnd"/>
      <w:r w:rsidRPr="00A83F8B">
        <w:rPr>
          <w:rFonts w:ascii="Times New Roman" w:hAnsi="Times New Roman"/>
          <w:color w:val="000000" w:themeColor="text1"/>
          <w:szCs w:val="32"/>
        </w:rPr>
        <w:t xml:space="preserve"> ISO 50001 Standard</w:t>
      </w:r>
      <w:r>
        <w:rPr>
          <w:rFonts w:ascii="Times New Roman" w:hAnsi="Times New Roman"/>
          <w:color w:val="000000" w:themeColor="text1"/>
          <w:szCs w:val="32"/>
        </w:rPr>
        <w:t>.</w:t>
      </w:r>
    </w:p>
    <w:p w14:paraId="6D68B2FA" w14:textId="712E76A5" w:rsidR="00B57E6F" w:rsidRPr="00B57B36" w:rsidRDefault="00D921C0" w:rsidP="00B57E6F">
      <w:pPr>
        <w:pStyle w:val="CETAuthors"/>
      </w:pPr>
      <w:r>
        <w:t>Miguel W. Bernabé</w:t>
      </w:r>
      <w:r w:rsidR="00B57E6F" w:rsidRPr="00B57B36">
        <w:rPr>
          <w:vertAlign w:val="superscript"/>
        </w:rPr>
        <w:t>a</w:t>
      </w:r>
      <w:r w:rsidRPr="00B57B36">
        <w:rPr>
          <w:vertAlign w:val="superscript"/>
        </w:rPr>
        <w:t>,</w:t>
      </w:r>
      <w:r w:rsidRPr="00B57B36">
        <w:t>*</w:t>
      </w:r>
      <w:r w:rsidR="00B57E6F" w:rsidRPr="00B57B36">
        <w:rPr>
          <w:vertAlign w:val="superscript"/>
        </w:rPr>
        <w:t xml:space="preserve"> </w:t>
      </w:r>
      <w:r w:rsidR="00B57E6F" w:rsidRPr="00B57B36">
        <w:t>,</w:t>
      </w:r>
      <w:r w:rsidRPr="00D921C0">
        <w:t xml:space="preserve"> </w:t>
      </w:r>
      <w:r>
        <w:t>Gina R. Gonzales</w:t>
      </w:r>
      <w:r w:rsidR="00B57E6F" w:rsidRPr="00B57B36">
        <w:rPr>
          <w:vertAlign w:val="superscript"/>
        </w:rPr>
        <w:t>b</w:t>
      </w:r>
      <w:r w:rsidR="00B57E6F" w:rsidRPr="00B57B36">
        <w:t xml:space="preserve">, </w:t>
      </w:r>
      <w:r>
        <w:t xml:space="preserve">Margarita J. </w:t>
      </w:r>
      <w:r w:rsidRPr="00D921C0">
        <w:t>Egúzquiza</w:t>
      </w:r>
      <w:r w:rsidR="004B03D6" w:rsidRPr="00B57B36">
        <w:rPr>
          <w:vertAlign w:val="superscript"/>
        </w:rPr>
        <w:t>b</w:t>
      </w:r>
      <w:r>
        <w:t>,</w:t>
      </w:r>
      <w:r w:rsidRPr="00D921C0">
        <w:t xml:space="preserve"> </w:t>
      </w:r>
      <w:r>
        <w:t xml:space="preserve">Rosario </w:t>
      </w:r>
      <w:r w:rsidRPr="00D921C0">
        <w:t>López</w:t>
      </w:r>
      <w:r w:rsidR="004B03D6" w:rsidRPr="00B57B36">
        <w:rPr>
          <w:vertAlign w:val="superscript"/>
        </w:rPr>
        <w:t>b</w:t>
      </w:r>
      <w:r>
        <w:t xml:space="preserve">, Roger O. </w:t>
      </w:r>
      <w:r w:rsidRPr="00D921C0">
        <w:t>Lujan</w:t>
      </w:r>
      <w:r w:rsidR="004B03D6">
        <w:rPr>
          <w:vertAlign w:val="superscript"/>
        </w:rPr>
        <w:t>c</w:t>
      </w:r>
      <w:r>
        <w:t xml:space="preserve">, Lino R. </w:t>
      </w:r>
      <w:r w:rsidRPr="00D921C0">
        <w:t>Rodríguez</w:t>
      </w:r>
      <w:r w:rsidR="004B03D6">
        <w:rPr>
          <w:vertAlign w:val="superscript"/>
        </w:rPr>
        <w:t>d</w:t>
      </w:r>
    </w:p>
    <w:p w14:paraId="64A71CAD" w14:textId="06E7E211" w:rsidR="00B57E6F" w:rsidRPr="00B57B36" w:rsidRDefault="00D921C0" w:rsidP="00B57E6F">
      <w:pPr>
        <w:pStyle w:val="CETAddress"/>
      </w:pPr>
      <w:r>
        <w:rPr>
          <w:vertAlign w:val="superscript"/>
        </w:rPr>
        <w:t>a</w:t>
      </w:r>
      <w:r w:rsidR="00B57E6F" w:rsidRPr="00B57B36">
        <w:rPr>
          <w:vertAlign w:val="superscript"/>
        </w:rPr>
        <w:t xml:space="preserve"> </w:t>
      </w:r>
      <w:r w:rsidR="00BF014F" w:rsidRPr="00BF014F">
        <w:t>Industrial Researcher,</w:t>
      </w:r>
      <w:r w:rsidR="00BF014F">
        <w:t xml:space="preserve"> IEEE-Comité de Industria - Region 9</w:t>
      </w:r>
      <w:r w:rsidR="00B57E6F" w:rsidRPr="00B57B36">
        <w:t>,</w:t>
      </w:r>
      <w:r>
        <w:t xml:space="preserve"> Lima, Perú</w:t>
      </w:r>
      <w:r w:rsidR="00B57E6F" w:rsidRPr="00B57B36">
        <w:t>.</w:t>
      </w:r>
    </w:p>
    <w:p w14:paraId="7A03FC6D" w14:textId="1BC49540" w:rsidR="00B57E6F" w:rsidRDefault="00B57E6F" w:rsidP="00B57E6F">
      <w:pPr>
        <w:pStyle w:val="CETAddress"/>
      </w:pPr>
      <w:r w:rsidRPr="00B57B36">
        <w:rPr>
          <w:vertAlign w:val="superscript"/>
        </w:rPr>
        <w:t xml:space="preserve">b </w:t>
      </w:r>
      <w:r w:rsidR="00D921C0">
        <w:t>Universidad César vallejo</w:t>
      </w:r>
      <w:r w:rsidR="00D921C0" w:rsidRPr="00B57B36">
        <w:t>,</w:t>
      </w:r>
      <w:r w:rsidR="00D921C0">
        <w:t xml:space="preserve"> Lima, Perú</w:t>
      </w:r>
      <w:r w:rsidR="00D921C0" w:rsidRPr="00B57B36">
        <w:t>.</w:t>
      </w:r>
    </w:p>
    <w:p w14:paraId="5F9E7F0E" w14:textId="746C652D" w:rsidR="00D921C0" w:rsidRDefault="00D921C0" w:rsidP="00B57E6F">
      <w:pPr>
        <w:pStyle w:val="CETAddress"/>
      </w:pPr>
      <w:r w:rsidRPr="00D921C0">
        <w:rPr>
          <w:vertAlign w:val="superscript"/>
        </w:rPr>
        <w:t>c</w:t>
      </w:r>
      <w:r>
        <w:rPr>
          <w:vertAlign w:val="superscript"/>
        </w:rPr>
        <w:t xml:space="preserve"> </w:t>
      </w:r>
      <w:r>
        <w:t>Universidad Nacional Jos</w:t>
      </w:r>
      <w:r w:rsidR="009D0BDE">
        <w:t>é</w:t>
      </w:r>
      <w:r>
        <w:t xml:space="preserve"> Faustino Sánchez Carrión, </w:t>
      </w:r>
      <w:r w:rsidR="00992524">
        <w:t>Huacho</w:t>
      </w:r>
      <w:r>
        <w:t>, Perú.</w:t>
      </w:r>
    </w:p>
    <w:p w14:paraId="48CBEA11" w14:textId="5AA0A550" w:rsidR="00D921C0" w:rsidRPr="00B57B36" w:rsidRDefault="00D921C0" w:rsidP="00B57E6F">
      <w:pPr>
        <w:pStyle w:val="CETAddress"/>
      </w:pPr>
      <w:r w:rsidRPr="00D921C0">
        <w:rPr>
          <w:vertAlign w:val="superscript"/>
        </w:rPr>
        <w:t xml:space="preserve">d </w:t>
      </w:r>
      <w:r>
        <w:t>Universidad Nacional Mayor de San Marcos, Lima, Perú</w:t>
      </w:r>
    </w:p>
    <w:p w14:paraId="05F7CACD" w14:textId="76036B93" w:rsidR="00B57E6F" w:rsidRPr="00B57B36" w:rsidRDefault="00D921C0" w:rsidP="00B57E6F">
      <w:pPr>
        <w:pStyle w:val="CETemail"/>
      </w:pPr>
      <w:r w:rsidRPr="00D921C0">
        <w:t>ing.mwbernabe@ieee.org</w:t>
      </w:r>
    </w:p>
    <w:p w14:paraId="41AB3366" w14:textId="3BECF3C9" w:rsidR="00600535" w:rsidRPr="00FB3ECB" w:rsidRDefault="00FB3ECB" w:rsidP="00FB3ECB">
      <w:pPr>
        <w:rPr>
          <w:rFonts w:cs="Arial"/>
          <w:b/>
          <w:bCs/>
          <w:i/>
          <w:iCs/>
          <w:color w:val="000000" w:themeColor="text1"/>
          <w:szCs w:val="18"/>
        </w:rPr>
      </w:pPr>
      <w:proofErr w:type="spellStart"/>
      <w:r>
        <w:t>It</w:t>
      </w:r>
      <w:proofErr w:type="spellEnd"/>
      <w:r>
        <w:t xml:space="preserve"> determines </w:t>
      </w:r>
      <w:proofErr w:type="spellStart"/>
      <w:r>
        <w:t>that</w:t>
      </w:r>
      <w:proofErr w:type="spellEnd"/>
      <w:r>
        <w:t xml:space="preserve"> </w:t>
      </w:r>
      <w:proofErr w:type="spellStart"/>
      <w:r w:rsidR="00A83F8B" w:rsidRPr="00A83F8B">
        <w:t>the</w:t>
      </w:r>
      <w:proofErr w:type="spellEnd"/>
      <w:r w:rsidR="00A83F8B" w:rsidRPr="00A83F8B">
        <w:t xml:space="preserve"> </w:t>
      </w:r>
      <w:proofErr w:type="spellStart"/>
      <w:r w:rsidR="00A83F8B" w:rsidRPr="00A83F8B">
        <w:t>implementation</w:t>
      </w:r>
      <w:proofErr w:type="spellEnd"/>
      <w:r w:rsidR="00A83F8B" w:rsidRPr="00A83F8B">
        <w:t xml:space="preserve"> </w:t>
      </w:r>
      <w:proofErr w:type="spellStart"/>
      <w:r w:rsidR="00A83F8B" w:rsidRPr="00A83F8B">
        <w:t>of</w:t>
      </w:r>
      <w:proofErr w:type="spellEnd"/>
      <w:r w:rsidR="00A83F8B" w:rsidRPr="00A83F8B">
        <w:t xml:space="preserve"> ISO 50001 in industrial </w:t>
      </w:r>
      <w:proofErr w:type="spellStart"/>
      <w:r w:rsidR="00A83F8B" w:rsidRPr="00A83F8B">
        <w:t>companies</w:t>
      </w:r>
      <w:proofErr w:type="spellEnd"/>
      <w:r w:rsidR="00A83F8B" w:rsidRPr="00A83F8B">
        <w:t xml:space="preserve"> and </w:t>
      </w:r>
      <w:proofErr w:type="spellStart"/>
      <w:r w:rsidR="00A83F8B" w:rsidRPr="00A83F8B">
        <w:t>projects</w:t>
      </w:r>
      <w:proofErr w:type="spellEnd"/>
      <w:r w:rsidR="00A83F8B" w:rsidRPr="00A83F8B">
        <w:t xml:space="preserve"> </w:t>
      </w:r>
      <w:proofErr w:type="spellStart"/>
      <w:r w:rsidR="00A83F8B" w:rsidRPr="00A83F8B">
        <w:t>its</w:t>
      </w:r>
      <w:proofErr w:type="spellEnd"/>
      <w:r w:rsidR="00A83F8B" w:rsidRPr="00A83F8B">
        <w:t xml:space="preserve"> </w:t>
      </w:r>
      <w:proofErr w:type="spellStart"/>
      <w:r w:rsidR="00A83F8B" w:rsidRPr="00A83F8B">
        <w:t>impact</w:t>
      </w:r>
      <w:proofErr w:type="spellEnd"/>
      <w:r w:rsidR="00A83F8B" w:rsidRPr="00A83F8B">
        <w:t xml:space="preserve"> </w:t>
      </w:r>
      <w:proofErr w:type="spellStart"/>
      <w:r w:rsidR="00A83F8B" w:rsidRPr="00A83F8B">
        <w:t>on</w:t>
      </w:r>
      <w:proofErr w:type="spellEnd"/>
      <w:r w:rsidR="00A83F8B" w:rsidRPr="00A83F8B">
        <w:t xml:space="preserve"> </w:t>
      </w:r>
      <w:proofErr w:type="spellStart"/>
      <w:r w:rsidR="00A83F8B" w:rsidRPr="00A83F8B">
        <w:t>sustainability</w:t>
      </w:r>
      <w:proofErr w:type="spellEnd"/>
      <w:r w:rsidR="00A83F8B" w:rsidRPr="00A83F8B">
        <w:t xml:space="preserve"> </w:t>
      </w:r>
      <w:proofErr w:type="spellStart"/>
      <w:r w:rsidR="00A83F8B" w:rsidRPr="00A83F8B">
        <w:t>through</w:t>
      </w:r>
      <w:proofErr w:type="spellEnd"/>
      <w:r w:rsidR="00A83F8B" w:rsidRPr="00A83F8B">
        <w:t xml:space="preserve"> </w:t>
      </w:r>
      <w:proofErr w:type="spellStart"/>
      <w:r w:rsidR="00A83F8B" w:rsidRPr="00A83F8B">
        <w:t>an</w:t>
      </w:r>
      <w:proofErr w:type="spellEnd"/>
      <w:r w:rsidR="00A83F8B" w:rsidRPr="00A83F8B">
        <w:t xml:space="preserve"> </w:t>
      </w:r>
      <w:proofErr w:type="spellStart"/>
      <w:r w:rsidR="00A83F8B" w:rsidRPr="00A83F8B">
        <w:t>approach</w:t>
      </w:r>
      <w:proofErr w:type="spellEnd"/>
      <w:r w:rsidR="00A83F8B" w:rsidRPr="00A83F8B">
        <w:t xml:space="preserve"> </w:t>
      </w:r>
      <w:proofErr w:type="spellStart"/>
      <w:r w:rsidR="00A83F8B" w:rsidRPr="00A83F8B">
        <w:t>based</w:t>
      </w:r>
      <w:proofErr w:type="spellEnd"/>
      <w:r w:rsidR="00A83F8B" w:rsidRPr="00A83F8B">
        <w:t xml:space="preserve"> </w:t>
      </w:r>
      <w:proofErr w:type="spellStart"/>
      <w:r w:rsidR="00A83F8B" w:rsidRPr="00A83F8B">
        <w:t>on</w:t>
      </w:r>
      <w:proofErr w:type="spellEnd"/>
      <w:r w:rsidR="00A83F8B" w:rsidRPr="00A83F8B">
        <w:t xml:space="preserve"> data and </w:t>
      </w:r>
      <w:proofErr w:type="spellStart"/>
      <w:r w:rsidR="00A83F8B" w:rsidRPr="00A83F8B">
        <w:t>studies</w:t>
      </w:r>
      <w:proofErr w:type="spellEnd"/>
      <w:r w:rsidR="00A83F8B" w:rsidRPr="00A83F8B">
        <w:t xml:space="preserve"> in industrial </w:t>
      </w:r>
      <w:proofErr w:type="spellStart"/>
      <w:r w:rsidR="00A83F8B" w:rsidRPr="00A83F8B">
        <w:t>companies</w:t>
      </w:r>
      <w:proofErr w:type="spellEnd"/>
      <w:r w:rsidR="00A83F8B" w:rsidRPr="00A83F8B">
        <w:t xml:space="preserve">, </w:t>
      </w:r>
      <w:proofErr w:type="spellStart"/>
      <w:r w:rsidR="00A83F8B" w:rsidRPr="00A83F8B">
        <w:t>demonstrating</w:t>
      </w:r>
      <w:proofErr w:type="spellEnd"/>
      <w:r w:rsidR="00A83F8B" w:rsidRPr="00A83F8B">
        <w:t xml:space="preserve"> </w:t>
      </w:r>
      <w:proofErr w:type="spellStart"/>
      <w:r w:rsidR="00A83F8B" w:rsidRPr="00A83F8B">
        <w:t>how</w:t>
      </w:r>
      <w:proofErr w:type="spellEnd"/>
      <w:r w:rsidR="00A83F8B" w:rsidRPr="00A83F8B">
        <w:t xml:space="preserve"> </w:t>
      </w:r>
      <w:proofErr w:type="spellStart"/>
      <w:r w:rsidR="00A83F8B" w:rsidRPr="00A83F8B">
        <w:t>the</w:t>
      </w:r>
      <w:proofErr w:type="spellEnd"/>
      <w:r w:rsidR="00A83F8B" w:rsidRPr="00A83F8B">
        <w:t xml:space="preserve"> standard can </w:t>
      </w:r>
      <w:proofErr w:type="spellStart"/>
      <w:r w:rsidR="00A83F8B" w:rsidRPr="00A83F8B">
        <w:t>improve</w:t>
      </w:r>
      <w:proofErr w:type="spellEnd"/>
      <w:r w:rsidR="00A83F8B" w:rsidRPr="00A83F8B">
        <w:t xml:space="preserve"> </w:t>
      </w:r>
      <w:proofErr w:type="spellStart"/>
      <w:r w:rsidR="00A83F8B" w:rsidRPr="00A83F8B">
        <w:t>energy</w:t>
      </w:r>
      <w:proofErr w:type="spellEnd"/>
      <w:r w:rsidR="00A83F8B" w:rsidRPr="00A83F8B">
        <w:t xml:space="preserve"> </w:t>
      </w:r>
      <w:proofErr w:type="spellStart"/>
      <w:r w:rsidR="00A83F8B" w:rsidRPr="00A83F8B">
        <w:t>efficiency</w:t>
      </w:r>
      <w:proofErr w:type="spellEnd"/>
      <w:r w:rsidR="00A83F8B" w:rsidRPr="00A83F8B">
        <w:t xml:space="preserve"> and reduce </w:t>
      </w:r>
      <w:r w:rsidR="00FC1011" w:rsidRPr="00FC1011">
        <w:t>CO</w:t>
      </w:r>
      <w:r w:rsidR="00FC1011" w:rsidRPr="00FC1011">
        <w:rPr>
          <w:vertAlign w:val="subscript"/>
        </w:rPr>
        <w:t xml:space="preserve">2 </w:t>
      </w:r>
      <w:proofErr w:type="spellStart"/>
      <w:r w:rsidR="00A83F8B" w:rsidRPr="00A83F8B">
        <w:t>emissions</w:t>
      </w:r>
      <w:proofErr w:type="spellEnd"/>
      <w:r w:rsidR="00A83F8B" w:rsidRPr="00A83F8B">
        <w:t xml:space="preserve">, </w:t>
      </w:r>
      <w:proofErr w:type="spellStart"/>
      <w:r w:rsidR="00A83F8B" w:rsidRPr="00A83F8B">
        <w:t>contributing</w:t>
      </w:r>
      <w:proofErr w:type="spellEnd"/>
      <w:r w:rsidR="00A83F8B" w:rsidRPr="00A83F8B">
        <w:t xml:space="preserve"> </w:t>
      </w:r>
      <w:proofErr w:type="spellStart"/>
      <w:r w:rsidR="00A83F8B" w:rsidRPr="00A83F8B">
        <w:t>to</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Sustainable</w:t>
      </w:r>
      <w:proofErr w:type="spellEnd"/>
      <w:r w:rsidR="00A83F8B" w:rsidRPr="00A83F8B">
        <w:t xml:space="preserve"> </w:t>
      </w:r>
      <w:proofErr w:type="spellStart"/>
      <w:r w:rsidR="00A83F8B" w:rsidRPr="00A83F8B">
        <w:t>Development</w:t>
      </w:r>
      <w:proofErr w:type="spellEnd"/>
      <w:r w:rsidR="00A83F8B" w:rsidRPr="00A83F8B">
        <w:t xml:space="preserve"> </w:t>
      </w:r>
      <w:proofErr w:type="spellStart"/>
      <w:r w:rsidR="00A83F8B" w:rsidRPr="00A83F8B">
        <w:t>Goals</w:t>
      </w:r>
      <w:proofErr w:type="spellEnd"/>
      <w:r w:rsidR="00A83F8B" w:rsidRPr="00A83F8B">
        <w:t xml:space="preserve"> (</w:t>
      </w:r>
      <w:proofErr w:type="spellStart"/>
      <w:r w:rsidR="00A83F8B" w:rsidRPr="00A83F8B">
        <w:t>SDGs</w:t>
      </w:r>
      <w:proofErr w:type="spellEnd"/>
      <w:r w:rsidR="00A83F8B" w:rsidRPr="00A83F8B">
        <w:t xml:space="preserve">). </w:t>
      </w:r>
      <w:proofErr w:type="spellStart"/>
      <w:r w:rsidR="00A83F8B" w:rsidRPr="00A83F8B">
        <w:t>It</w:t>
      </w:r>
      <w:proofErr w:type="spellEnd"/>
      <w:r w:rsidR="00A83F8B" w:rsidRPr="00A83F8B">
        <w:t xml:space="preserve"> </w:t>
      </w:r>
      <w:proofErr w:type="spellStart"/>
      <w:r w:rsidR="00A83F8B" w:rsidRPr="00A83F8B">
        <w:t>seeks</w:t>
      </w:r>
      <w:proofErr w:type="spellEnd"/>
      <w:r w:rsidR="00A83F8B" w:rsidRPr="00A83F8B">
        <w:t xml:space="preserve"> </w:t>
      </w:r>
      <w:proofErr w:type="spellStart"/>
      <w:r w:rsidR="00A83F8B" w:rsidRPr="00A83F8B">
        <w:t>to</w:t>
      </w:r>
      <w:proofErr w:type="spellEnd"/>
      <w:r w:rsidR="00A83F8B" w:rsidRPr="00A83F8B">
        <w:t xml:space="preserve"> </w:t>
      </w:r>
      <w:proofErr w:type="spellStart"/>
      <w:r w:rsidR="00A83F8B" w:rsidRPr="00A83F8B">
        <w:t>demonstrate</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feasibility</w:t>
      </w:r>
      <w:proofErr w:type="spellEnd"/>
      <w:r w:rsidR="00A83F8B" w:rsidRPr="00A83F8B">
        <w:t xml:space="preserve"> and </w:t>
      </w:r>
      <w:proofErr w:type="spellStart"/>
      <w:r w:rsidR="00A83F8B" w:rsidRPr="00A83F8B">
        <w:t>benefits</w:t>
      </w:r>
      <w:proofErr w:type="spellEnd"/>
      <w:r w:rsidR="00A83F8B" w:rsidRPr="00A83F8B">
        <w:t xml:space="preserve"> </w:t>
      </w:r>
      <w:proofErr w:type="spellStart"/>
      <w:r w:rsidR="00A83F8B" w:rsidRPr="00A83F8B">
        <w:t>of</w:t>
      </w:r>
      <w:proofErr w:type="spellEnd"/>
      <w:r w:rsidR="00A83F8B" w:rsidRPr="00A83F8B">
        <w:t xml:space="preserve"> </w:t>
      </w:r>
      <w:proofErr w:type="spellStart"/>
      <w:r w:rsidR="00A83F8B" w:rsidRPr="00A83F8B">
        <w:t>integrating</w:t>
      </w:r>
      <w:proofErr w:type="spellEnd"/>
      <w:r w:rsidR="00A83F8B" w:rsidRPr="00A83F8B">
        <w:t xml:space="preserve"> </w:t>
      </w:r>
      <w:proofErr w:type="spellStart"/>
      <w:r w:rsidR="00A83F8B" w:rsidRPr="00A83F8B">
        <w:t>energy</w:t>
      </w:r>
      <w:proofErr w:type="spellEnd"/>
      <w:r w:rsidR="00A83F8B" w:rsidRPr="00A83F8B">
        <w:t xml:space="preserve"> </w:t>
      </w:r>
      <w:proofErr w:type="spellStart"/>
      <w:r w:rsidR="00A83F8B" w:rsidRPr="00A83F8B">
        <w:t>management</w:t>
      </w:r>
      <w:proofErr w:type="spellEnd"/>
      <w:r w:rsidR="00A83F8B" w:rsidRPr="00A83F8B">
        <w:t xml:space="preserve"> </w:t>
      </w:r>
      <w:proofErr w:type="spellStart"/>
      <w:r w:rsidR="00A83F8B" w:rsidRPr="00A83F8B">
        <w:t>practices</w:t>
      </w:r>
      <w:proofErr w:type="spellEnd"/>
      <w:r w:rsidR="00A83F8B" w:rsidRPr="00A83F8B">
        <w:t xml:space="preserve"> </w:t>
      </w:r>
      <w:proofErr w:type="spellStart"/>
      <w:r w:rsidR="00A83F8B" w:rsidRPr="00A83F8B">
        <w:t>to</w:t>
      </w:r>
      <w:proofErr w:type="spellEnd"/>
      <w:r w:rsidR="00A83F8B" w:rsidRPr="00A83F8B">
        <w:t xml:space="preserve"> </w:t>
      </w:r>
      <w:proofErr w:type="spellStart"/>
      <w:r w:rsidR="00A83F8B" w:rsidRPr="00A83F8B">
        <w:t>achieve</w:t>
      </w:r>
      <w:proofErr w:type="spellEnd"/>
      <w:r w:rsidR="00A83F8B" w:rsidRPr="00A83F8B">
        <w:t xml:space="preserve"> </w:t>
      </w:r>
      <w:proofErr w:type="spellStart"/>
      <w:r w:rsidR="00A83F8B" w:rsidRPr="00A83F8B">
        <w:t>sustainability</w:t>
      </w:r>
      <w:proofErr w:type="spellEnd"/>
      <w:r w:rsidR="00A83F8B" w:rsidRPr="00A83F8B">
        <w:t xml:space="preserve"> </w:t>
      </w:r>
      <w:proofErr w:type="spellStart"/>
      <w:r w:rsidR="00A83F8B" w:rsidRPr="00A83F8B">
        <w:t>goals</w:t>
      </w:r>
      <w:proofErr w:type="spellEnd"/>
      <w:r w:rsidR="00A83F8B" w:rsidRPr="00A83F8B">
        <w:t xml:space="preserve">. Case </w:t>
      </w:r>
      <w:proofErr w:type="spellStart"/>
      <w:r w:rsidR="00A83F8B" w:rsidRPr="00A83F8B">
        <w:t>studies</w:t>
      </w:r>
      <w:proofErr w:type="spellEnd"/>
      <w:r w:rsidR="00A83F8B" w:rsidRPr="00A83F8B">
        <w:t xml:space="preserve"> </w:t>
      </w:r>
      <w:proofErr w:type="spellStart"/>
      <w:r w:rsidR="00A83F8B" w:rsidRPr="00A83F8B">
        <w:t>were</w:t>
      </w:r>
      <w:proofErr w:type="spellEnd"/>
      <w:r w:rsidR="00A83F8B" w:rsidRPr="00A83F8B">
        <w:t xml:space="preserve"> </w:t>
      </w:r>
      <w:proofErr w:type="spellStart"/>
      <w:r w:rsidR="00A83F8B" w:rsidRPr="00A83F8B">
        <w:t>conducted</w:t>
      </w:r>
      <w:proofErr w:type="spellEnd"/>
      <w:r w:rsidR="00A83F8B" w:rsidRPr="00A83F8B">
        <w:t xml:space="preserve"> in </w:t>
      </w:r>
      <w:proofErr w:type="spellStart"/>
      <w:r w:rsidR="00A83F8B" w:rsidRPr="00A83F8B">
        <w:t>various</w:t>
      </w:r>
      <w:proofErr w:type="spellEnd"/>
      <w:r w:rsidR="00A83F8B" w:rsidRPr="00A83F8B">
        <w:t xml:space="preserve"> industries </w:t>
      </w:r>
      <w:proofErr w:type="spellStart"/>
      <w:r w:rsidR="00A83F8B" w:rsidRPr="00A83F8B">
        <w:t>that</w:t>
      </w:r>
      <w:proofErr w:type="spellEnd"/>
      <w:r w:rsidR="00A83F8B" w:rsidRPr="00A83F8B">
        <w:t xml:space="preserve"> </w:t>
      </w:r>
      <w:proofErr w:type="spellStart"/>
      <w:r w:rsidR="00A83F8B" w:rsidRPr="00A83F8B">
        <w:t>have</w:t>
      </w:r>
      <w:proofErr w:type="spellEnd"/>
      <w:r w:rsidR="00A83F8B" w:rsidRPr="00A83F8B">
        <w:t xml:space="preserve"> </w:t>
      </w:r>
      <w:proofErr w:type="spellStart"/>
      <w:r w:rsidR="00A83F8B" w:rsidRPr="00A83F8B">
        <w:t>implemented</w:t>
      </w:r>
      <w:proofErr w:type="spellEnd"/>
      <w:r w:rsidR="00A83F8B" w:rsidRPr="00A83F8B">
        <w:t xml:space="preserve"> ISO 50001. </w:t>
      </w:r>
      <w:proofErr w:type="spellStart"/>
      <w:r w:rsidR="00A83F8B" w:rsidRPr="00A83F8B">
        <w:t>Quantitative</w:t>
      </w:r>
      <w:proofErr w:type="spellEnd"/>
      <w:r w:rsidR="00A83F8B" w:rsidRPr="00A83F8B">
        <w:t xml:space="preserve"> </w:t>
      </w:r>
      <w:proofErr w:type="spellStart"/>
      <w:r w:rsidR="00A83F8B" w:rsidRPr="00A83F8B">
        <w:t>methods</w:t>
      </w:r>
      <w:proofErr w:type="spellEnd"/>
      <w:r w:rsidR="00A83F8B" w:rsidRPr="00A83F8B">
        <w:t xml:space="preserve"> </w:t>
      </w:r>
      <w:proofErr w:type="spellStart"/>
      <w:r w:rsidR="00A83F8B" w:rsidRPr="00A83F8B">
        <w:t>were</w:t>
      </w:r>
      <w:proofErr w:type="spellEnd"/>
      <w:r w:rsidR="00A83F8B" w:rsidRPr="00A83F8B">
        <w:t xml:space="preserve"> </w:t>
      </w:r>
      <w:proofErr w:type="spellStart"/>
      <w:r w:rsidR="00A83F8B" w:rsidRPr="00A83F8B">
        <w:t>used</w:t>
      </w:r>
      <w:proofErr w:type="spellEnd"/>
      <w:r w:rsidR="00A83F8B" w:rsidRPr="00A83F8B">
        <w:t xml:space="preserve"> </w:t>
      </w:r>
      <w:proofErr w:type="spellStart"/>
      <w:r w:rsidR="00A83F8B" w:rsidRPr="00A83F8B">
        <w:t>to</w:t>
      </w:r>
      <w:proofErr w:type="spellEnd"/>
      <w:r w:rsidR="00A83F8B" w:rsidRPr="00A83F8B">
        <w:t xml:space="preserve"> </w:t>
      </w:r>
      <w:proofErr w:type="spellStart"/>
      <w:r w:rsidR="00A83F8B" w:rsidRPr="00A83F8B">
        <w:t>measure</w:t>
      </w:r>
      <w:proofErr w:type="spellEnd"/>
      <w:r w:rsidR="00A83F8B" w:rsidRPr="00A83F8B">
        <w:t xml:space="preserve"> </w:t>
      </w:r>
      <w:r w:rsidR="00FC1011" w:rsidRPr="00FC1011">
        <w:t>CO</w:t>
      </w:r>
      <w:r w:rsidR="00FC1011" w:rsidRPr="00FC1011">
        <w:rPr>
          <w:vertAlign w:val="subscript"/>
        </w:rPr>
        <w:t xml:space="preserve">2 </w:t>
      </w:r>
      <w:proofErr w:type="spellStart"/>
      <w:r w:rsidR="00A83F8B" w:rsidRPr="00A83F8B">
        <w:t>emission</w:t>
      </w:r>
      <w:proofErr w:type="spellEnd"/>
      <w:r w:rsidR="00A83F8B" w:rsidRPr="00A83F8B">
        <w:t xml:space="preserve"> </w:t>
      </w:r>
      <w:proofErr w:type="spellStart"/>
      <w:r w:rsidR="00A83F8B" w:rsidRPr="00A83F8B">
        <w:t>reductions</w:t>
      </w:r>
      <w:proofErr w:type="spellEnd"/>
      <w:r w:rsidR="00A83F8B" w:rsidRPr="00A83F8B">
        <w:t xml:space="preserve"> and </w:t>
      </w:r>
      <w:proofErr w:type="spellStart"/>
      <w:r w:rsidR="00A83F8B" w:rsidRPr="00A83F8B">
        <w:t>energy</w:t>
      </w:r>
      <w:proofErr w:type="spellEnd"/>
      <w:r w:rsidR="00A83F8B" w:rsidRPr="00A83F8B">
        <w:t xml:space="preserve"> </w:t>
      </w:r>
      <w:proofErr w:type="spellStart"/>
      <w:r w:rsidR="00A83F8B" w:rsidRPr="00A83F8B">
        <w:t>efficiency</w:t>
      </w:r>
      <w:proofErr w:type="spellEnd"/>
      <w:r w:rsidR="00A83F8B" w:rsidRPr="00A83F8B">
        <w:t xml:space="preserve"> </w:t>
      </w:r>
      <w:proofErr w:type="spellStart"/>
      <w:r w:rsidR="00A83F8B" w:rsidRPr="00A83F8B">
        <w:t>improvements</w:t>
      </w:r>
      <w:proofErr w:type="spellEnd"/>
      <w:r w:rsidR="00A83F8B" w:rsidRPr="00A83F8B">
        <w:t xml:space="preserve">. Data </w:t>
      </w:r>
      <w:proofErr w:type="spellStart"/>
      <w:r w:rsidR="00A83F8B" w:rsidRPr="00A83F8B">
        <w:t>were</w:t>
      </w:r>
      <w:proofErr w:type="spellEnd"/>
      <w:r w:rsidR="00A83F8B" w:rsidRPr="00A83F8B">
        <w:t xml:space="preserve"> </w:t>
      </w:r>
      <w:proofErr w:type="spellStart"/>
      <w:r w:rsidR="00A83F8B" w:rsidRPr="00A83F8B">
        <w:t>collected</w:t>
      </w:r>
      <w:proofErr w:type="spellEnd"/>
      <w:r w:rsidR="00A83F8B" w:rsidRPr="00A83F8B">
        <w:t xml:space="preserve"> </w:t>
      </w:r>
      <w:proofErr w:type="spellStart"/>
      <w:r w:rsidR="00A83F8B" w:rsidRPr="00A83F8B">
        <w:t>through</w:t>
      </w:r>
      <w:proofErr w:type="spellEnd"/>
      <w:r w:rsidR="00A83F8B" w:rsidRPr="00A83F8B">
        <w:t xml:space="preserve"> </w:t>
      </w:r>
      <w:proofErr w:type="spellStart"/>
      <w:r w:rsidR="00A83F8B" w:rsidRPr="00A83F8B">
        <w:t>energy</w:t>
      </w:r>
      <w:proofErr w:type="spellEnd"/>
      <w:r w:rsidR="00A83F8B" w:rsidRPr="00A83F8B">
        <w:t xml:space="preserve"> </w:t>
      </w:r>
      <w:proofErr w:type="spellStart"/>
      <w:r w:rsidR="00A83F8B" w:rsidRPr="00A83F8B">
        <w:t>audits</w:t>
      </w:r>
      <w:proofErr w:type="spellEnd"/>
      <w:r w:rsidR="00A83F8B" w:rsidRPr="00A83F8B">
        <w:t xml:space="preserve">, </w:t>
      </w:r>
      <w:proofErr w:type="spellStart"/>
      <w:r w:rsidR="00A83F8B" w:rsidRPr="00A83F8B">
        <w:t>sustainability</w:t>
      </w:r>
      <w:proofErr w:type="spellEnd"/>
      <w:r w:rsidR="00A83F8B" w:rsidRPr="00A83F8B">
        <w:t xml:space="preserve"> </w:t>
      </w:r>
      <w:proofErr w:type="spellStart"/>
      <w:r w:rsidR="00A83F8B" w:rsidRPr="00A83F8B">
        <w:t>reports</w:t>
      </w:r>
      <w:proofErr w:type="spellEnd"/>
      <w:r w:rsidR="00A83F8B" w:rsidRPr="00A83F8B">
        <w:t xml:space="preserve"> and interviews </w:t>
      </w:r>
      <w:proofErr w:type="spellStart"/>
      <w:r w:rsidR="00A83F8B" w:rsidRPr="00A83F8B">
        <w:t>with</w:t>
      </w:r>
      <w:proofErr w:type="spellEnd"/>
      <w:r w:rsidR="00A83F8B" w:rsidRPr="00A83F8B">
        <w:t xml:space="preserve"> </w:t>
      </w:r>
      <w:proofErr w:type="spellStart"/>
      <w:r w:rsidR="00A83F8B" w:rsidRPr="00A83F8B">
        <w:t>energy</w:t>
      </w:r>
      <w:proofErr w:type="spellEnd"/>
      <w:r w:rsidR="00A83F8B" w:rsidRPr="00A83F8B">
        <w:t xml:space="preserve"> managers. </w:t>
      </w:r>
      <w:proofErr w:type="spellStart"/>
      <w:r w:rsidR="00A83F8B" w:rsidRPr="00A83F8B">
        <w:t>The</w:t>
      </w:r>
      <w:proofErr w:type="spellEnd"/>
      <w:r w:rsidR="00A83F8B" w:rsidRPr="00A83F8B">
        <w:t xml:space="preserve"> </w:t>
      </w:r>
      <w:proofErr w:type="spellStart"/>
      <w:r w:rsidR="00A83F8B" w:rsidRPr="00A83F8B">
        <w:t>results</w:t>
      </w:r>
      <w:proofErr w:type="spellEnd"/>
      <w:r w:rsidR="00A83F8B" w:rsidRPr="00A83F8B">
        <w:t xml:space="preserve"> </w:t>
      </w:r>
      <w:proofErr w:type="spellStart"/>
      <w:r w:rsidR="00A83F8B" w:rsidRPr="00A83F8B">
        <w:t>indicate</w:t>
      </w:r>
      <w:proofErr w:type="spellEnd"/>
      <w:r w:rsidR="00A83F8B" w:rsidRPr="00A83F8B">
        <w:t xml:space="preserve"> </w:t>
      </w:r>
      <w:proofErr w:type="spellStart"/>
      <w:r w:rsidR="00A83F8B" w:rsidRPr="00A83F8B">
        <w:t>that</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implementation</w:t>
      </w:r>
      <w:proofErr w:type="spellEnd"/>
      <w:r w:rsidR="00A83F8B" w:rsidRPr="00A83F8B">
        <w:t xml:space="preserve"> </w:t>
      </w:r>
      <w:proofErr w:type="spellStart"/>
      <w:r w:rsidR="00A83F8B" w:rsidRPr="00A83F8B">
        <w:t>of</w:t>
      </w:r>
      <w:proofErr w:type="spellEnd"/>
      <w:r w:rsidR="00A83F8B" w:rsidRPr="00A83F8B">
        <w:t xml:space="preserve"> ISO 50001 has led </w:t>
      </w:r>
      <w:proofErr w:type="spellStart"/>
      <w:r w:rsidR="00A83F8B" w:rsidRPr="00A83F8B">
        <w:t>to</w:t>
      </w:r>
      <w:proofErr w:type="spellEnd"/>
      <w:r w:rsidR="00A83F8B" w:rsidRPr="00A83F8B">
        <w:t xml:space="preserve"> </w:t>
      </w:r>
      <w:proofErr w:type="spellStart"/>
      <w:r w:rsidR="00A83F8B" w:rsidRPr="00A83F8B">
        <w:t>an</w:t>
      </w:r>
      <w:proofErr w:type="spellEnd"/>
      <w:r w:rsidR="00A83F8B" w:rsidRPr="00A83F8B">
        <w:t xml:space="preserve"> </w:t>
      </w:r>
      <w:proofErr w:type="spellStart"/>
      <w:r w:rsidR="00A83F8B" w:rsidRPr="00A83F8B">
        <w:t>average</w:t>
      </w:r>
      <w:proofErr w:type="spellEnd"/>
      <w:r w:rsidR="00A83F8B" w:rsidRPr="00A83F8B">
        <w:t xml:space="preserve"> </w:t>
      </w:r>
      <w:proofErr w:type="spellStart"/>
      <w:r w:rsidR="00A83F8B" w:rsidRPr="00A83F8B">
        <w:t>reduction</w:t>
      </w:r>
      <w:proofErr w:type="spellEnd"/>
      <w:r w:rsidR="00A83F8B" w:rsidRPr="00A83F8B">
        <w:t xml:space="preserve"> </w:t>
      </w:r>
      <w:proofErr w:type="spellStart"/>
      <w:r w:rsidR="00A83F8B" w:rsidRPr="00A83F8B">
        <w:t>of</w:t>
      </w:r>
      <w:proofErr w:type="spellEnd"/>
      <w:r w:rsidR="00A83F8B" w:rsidRPr="00A83F8B">
        <w:t xml:space="preserve"> 10-20</w:t>
      </w:r>
      <w:r w:rsidR="00177349">
        <w:t xml:space="preserve"> </w:t>
      </w:r>
      <w:r w:rsidR="00A83F8B" w:rsidRPr="00A83F8B">
        <w:t xml:space="preserve">% in </w:t>
      </w:r>
      <w:r w:rsidR="00FC1011" w:rsidRPr="00FC1011">
        <w:t>CO</w:t>
      </w:r>
      <w:r w:rsidR="00FC1011" w:rsidRPr="00FC1011">
        <w:rPr>
          <w:vertAlign w:val="subscript"/>
        </w:rPr>
        <w:t>2</w:t>
      </w:r>
      <w:r w:rsidR="00FC1011">
        <w:rPr>
          <w:vertAlign w:val="subscript"/>
        </w:rPr>
        <w:t xml:space="preserve">. </w:t>
      </w:r>
      <w:proofErr w:type="spellStart"/>
      <w:r w:rsidR="00A83F8B" w:rsidRPr="00A83F8B">
        <w:t>emissions</w:t>
      </w:r>
      <w:proofErr w:type="spellEnd"/>
      <w:r w:rsidR="00FC1011">
        <w:t xml:space="preserve">. </w:t>
      </w:r>
      <w:r w:rsidR="00A83F8B" w:rsidRPr="00A83F8B">
        <w:t xml:space="preserve">A </w:t>
      </w:r>
      <w:proofErr w:type="spellStart"/>
      <w:r w:rsidR="00A83F8B" w:rsidRPr="00A83F8B">
        <w:t>significant</w:t>
      </w:r>
      <w:proofErr w:type="spellEnd"/>
      <w:r w:rsidR="00A83F8B" w:rsidRPr="00A83F8B">
        <w:t xml:space="preserve"> </w:t>
      </w:r>
      <w:proofErr w:type="spellStart"/>
      <w:r w:rsidR="00A83F8B" w:rsidRPr="00A83F8B">
        <w:t>improvement</w:t>
      </w:r>
      <w:proofErr w:type="spellEnd"/>
      <w:r w:rsidR="00A83F8B" w:rsidRPr="00A83F8B">
        <w:t xml:space="preserve"> in </w:t>
      </w:r>
      <w:proofErr w:type="spellStart"/>
      <w:r w:rsidR="00A83F8B" w:rsidRPr="00A83F8B">
        <w:t>energy</w:t>
      </w:r>
      <w:proofErr w:type="spellEnd"/>
      <w:r w:rsidR="00A83F8B" w:rsidRPr="00A83F8B">
        <w:t xml:space="preserve"> </w:t>
      </w:r>
      <w:proofErr w:type="spellStart"/>
      <w:r w:rsidR="00A83F8B" w:rsidRPr="00A83F8B">
        <w:t>efficiency</w:t>
      </w:r>
      <w:proofErr w:type="spellEnd"/>
      <w:r w:rsidR="00A83F8B" w:rsidRPr="00A83F8B">
        <w:t xml:space="preserve"> </w:t>
      </w:r>
      <w:proofErr w:type="spellStart"/>
      <w:r w:rsidR="00A83F8B" w:rsidRPr="00A83F8B">
        <w:t>was</w:t>
      </w:r>
      <w:proofErr w:type="spellEnd"/>
      <w:r w:rsidR="00A83F8B" w:rsidRPr="00A83F8B">
        <w:t xml:space="preserve"> </w:t>
      </w:r>
      <w:proofErr w:type="spellStart"/>
      <w:r w:rsidR="00A83F8B" w:rsidRPr="00A83F8B">
        <w:t>observed</w:t>
      </w:r>
      <w:proofErr w:type="spellEnd"/>
      <w:r w:rsidR="00A83F8B" w:rsidRPr="00A83F8B">
        <w:t xml:space="preserve">, </w:t>
      </w:r>
      <w:proofErr w:type="spellStart"/>
      <w:r w:rsidR="00A83F8B" w:rsidRPr="00A83F8B">
        <w:t>with</w:t>
      </w:r>
      <w:proofErr w:type="spellEnd"/>
      <w:r w:rsidR="00A83F8B" w:rsidRPr="00A83F8B">
        <w:t xml:space="preserve"> a </w:t>
      </w:r>
      <w:proofErr w:type="spellStart"/>
      <w:r w:rsidR="00A83F8B" w:rsidRPr="00A83F8B">
        <w:t>reduction</w:t>
      </w:r>
      <w:proofErr w:type="spellEnd"/>
      <w:r w:rsidR="00A83F8B" w:rsidRPr="00A83F8B">
        <w:t xml:space="preserve"> in </w:t>
      </w:r>
      <w:proofErr w:type="spellStart"/>
      <w:r w:rsidR="00A83F8B" w:rsidRPr="00A83F8B">
        <w:t>energy</w:t>
      </w:r>
      <w:proofErr w:type="spellEnd"/>
      <w:r w:rsidR="00A83F8B" w:rsidRPr="00A83F8B">
        <w:t xml:space="preserve"> </w:t>
      </w:r>
      <w:proofErr w:type="spellStart"/>
      <w:r w:rsidR="00A83F8B" w:rsidRPr="00A83F8B">
        <w:t>consumption</w:t>
      </w:r>
      <w:proofErr w:type="spellEnd"/>
      <w:r w:rsidR="00A83F8B" w:rsidRPr="00A83F8B">
        <w:t xml:space="preserve"> </w:t>
      </w:r>
      <w:proofErr w:type="spellStart"/>
      <w:r w:rsidR="00A83F8B" w:rsidRPr="00A83F8B">
        <w:t>of</w:t>
      </w:r>
      <w:proofErr w:type="spellEnd"/>
      <w:r w:rsidR="00A83F8B" w:rsidRPr="00A83F8B">
        <w:t xml:space="preserve"> up </w:t>
      </w:r>
      <w:proofErr w:type="spellStart"/>
      <w:r w:rsidR="00A83F8B" w:rsidRPr="00A83F8B">
        <w:t>to</w:t>
      </w:r>
      <w:proofErr w:type="spellEnd"/>
      <w:r w:rsidR="00A83F8B" w:rsidRPr="00A83F8B">
        <w:t xml:space="preserve"> 15</w:t>
      </w:r>
      <w:r w:rsidR="00BA765D">
        <w:t xml:space="preserve"> </w:t>
      </w:r>
      <w:r w:rsidR="00A83F8B" w:rsidRPr="00A83F8B">
        <w:t>%</w:t>
      </w:r>
      <w:r>
        <w:t xml:space="preserve">. </w:t>
      </w:r>
      <w:r w:rsidR="00A83F8B" w:rsidRPr="00A83F8B">
        <w:t xml:space="preserve">ISO 50001 </w:t>
      </w:r>
      <w:proofErr w:type="spellStart"/>
      <w:r w:rsidR="00A83F8B" w:rsidRPr="00A83F8B">
        <w:t>is</w:t>
      </w:r>
      <w:proofErr w:type="spellEnd"/>
      <w:r w:rsidR="00A83F8B" w:rsidRPr="00A83F8B">
        <w:t xml:space="preserve"> </w:t>
      </w:r>
      <w:proofErr w:type="spellStart"/>
      <w:r w:rsidR="00A83F8B" w:rsidRPr="00A83F8B">
        <w:t>an</w:t>
      </w:r>
      <w:proofErr w:type="spellEnd"/>
      <w:r w:rsidR="00A83F8B" w:rsidRPr="00A83F8B">
        <w:t xml:space="preserve"> </w:t>
      </w:r>
      <w:proofErr w:type="spellStart"/>
      <w:r w:rsidR="00A83F8B" w:rsidRPr="00A83F8B">
        <w:t>effective</w:t>
      </w:r>
      <w:proofErr w:type="spellEnd"/>
      <w:r w:rsidR="00A83F8B" w:rsidRPr="00A83F8B">
        <w:t xml:space="preserve"> </w:t>
      </w:r>
      <w:proofErr w:type="spellStart"/>
      <w:r w:rsidR="00A83F8B" w:rsidRPr="00A83F8B">
        <w:t>tool</w:t>
      </w:r>
      <w:proofErr w:type="spellEnd"/>
      <w:r w:rsidR="00A83F8B" w:rsidRPr="00A83F8B">
        <w:t xml:space="preserve"> </w:t>
      </w:r>
      <w:proofErr w:type="spellStart"/>
      <w:r w:rsidR="00A83F8B" w:rsidRPr="00A83F8B">
        <w:t>for</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reduction</w:t>
      </w:r>
      <w:proofErr w:type="spellEnd"/>
      <w:r w:rsidR="00A83F8B" w:rsidRPr="00A83F8B">
        <w:t xml:space="preserve"> </w:t>
      </w:r>
      <w:proofErr w:type="spellStart"/>
      <w:r w:rsidR="00A83F8B" w:rsidRPr="00A83F8B">
        <w:t>of</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carbon</w:t>
      </w:r>
      <w:proofErr w:type="spellEnd"/>
      <w:r w:rsidR="00A83F8B" w:rsidRPr="00A83F8B">
        <w:t xml:space="preserve"> </w:t>
      </w:r>
      <w:proofErr w:type="spellStart"/>
      <w:r w:rsidR="00A83F8B" w:rsidRPr="00A83F8B">
        <w:t>footprint</w:t>
      </w:r>
      <w:proofErr w:type="spellEnd"/>
      <w:r w:rsidR="00A83F8B" w:rsidRPr="00A83F8B">
        <w:t xml:space="preserve"> in </w:t>
      </w:r>
      <w:proofErr w:type="spellStart"/>
      <w:r w:rsidR="00A83F8B" w:rsidRPr="00A83F8B">
        <w:t>industry</w:t>
      </w:r>
      <w:proofErr w:type="spellEnd"/>
      <w:r>
        <w:t xml:space="preserve">, </w:t>
      </w:r>
      <w:proofErr w:type="spellStart"/>
      <w:r w:rsidR="00A83F8B" w:rsidRPr="00A83F8B">
        <w:t>its</w:t>
      </w:r>
      <w:proofErr w:type="spellEnd"/>
      <w:r w:rsidR="00A83F8B" w:rsidRPr="00A83F8B">
        <w:t xml:space="preserve"> </w:t>
      </w:r>
      <w:proofErr w:type="spellStart"/>
      <w:r w:rsidR="00A83F8B" w:rsidRPr="00A83F8B">
        <w:t>implementation</w:t>
      </w:r>
      <w:proofErr w:type="spellEnd"/>
      <w:r w:rsidR="00A83F8B" w:rsidRPr="00A83F8B">
        <w:t xml:space="preserve"> </w:t>
      </w:r>
      <w:proofErr w:type="spellStart"/>
      <w:r w:rsidR="00A83F8B" w:rsidRPr="00A83F8B">
        <w:t>not</w:t>
      </w:r>
      <w:proofErr w:type="spellEnd"/>
      <w:r w:rsidR="00A83F8B" w:rsidRPr="00A83F8B">
        <w:t xml:space="preserve"> </w:t>
      </w:r>
      <w:proofErr w:type="spellStart"/>
      <w:r w:rsidR="00A83F8B" w:rsidRPr="00A83F8B">
        <w:t>only</w:t>
      </w:r>
      <w:proofErr w:type="spellEnd"/>
      <w:r w:rsidR="00A83F8B" w:rsidRPr="00A83F8B">
        <w:t xml:space="preserve"> </w:t>
      </w:r>
      <w:proofErr w:type="spellStart"/>
      <w:r w:rsidR="00A83F8B" w:rsidRPr="00A83F8B">
        <w:t>improves</w:t>
      </w:r>
      <w:proofErr w:type="spellEnd"/>
      <w:r w:rsidR="00A83F8B" w:rsidRPr="00A83F8B">
        <w:t xml:space="preserve"> </w:t>
      </w:r>
      <w:proofErr w:type="spellStart"/>
      <w:r w:rsidR="00A83F8B" w:rsidRPr="00A83F8B">
        <w:t>energy</w:t>
      </w:r>
      <w:proofErr w:type="spellEnd"/>
      <w:r w:rsidR="00A83F8B" w:rsidRPr="00A83F8B">
        <w:t xml:space="preserve"> </w:t>
      </w:r>
      <w:proofErr w:type="spellStart"/>
      <w:r w:rsidR="00A83F8B" w:rsidRPr="00A83F8B">
        <w:t>efficiency</w:t>
      </w:r>
      <w:proofErr w:type="spellEnd"/>
      <w:r w:rsidR="00A83F8B" w:rsidRPr="00A83F8B">
        <w:t xml:space="preserve">, </w:t>
      </w:r>
      <w:proofErr w:type="spellStart"/>
      <w:r w:rsidR="00A83F8B" w:rsidRPr="00A83F8B">
        <w:t>but</w:t>
      </w:r>
      <w:proofErr w:type="spellEnd"/>
      <w:r w:rsidR="00A83F8B" w:rsidRPr="00A83F8B">
        <w:t xml:space="preserve"> </w:t>
      </w:r>
      <w:proofErr w:type="spellStart"/>
      <w:r w:rsidR="00A83F8B" w:rsidRPr="00A83F8B">
        <w:t>also</w:t>
      </w:r>
      <w:proofErr w:type="spellEnd"/>
      <w:r w:rsidR="00A83F8B" w:rsidRPr="00A83F8B">
        <w:t xml:space="preserve"> </w:t>
      </w:r>
      <w:proofErr w:type="spellStart"/>
      <w:r w:rsidR="00A83F8B" w:rsidRPr="00A83F8B">
        <w:t>contributes</w:t>
      </w:r>
      <w:proofErr w:type="spellEnd"/>
      <w:r w:rsidR="00A83F8B" w:rsidRPr="00A83F8B">
        <w:t xml:space="preserve"> </w:t>
      </w:r>
      <w:proofErr w:type="spellStart"/>
      <w:r w:rsidR="00A83F8B" w:rsidRPr="00A83F8B">
        <w:t>to</w:t>
      </w:r>
      <w:proofErr w:type="spellEnd"/>
      <w:r w:rsidR="00A83F8B" w:rsidRPr="00A83F8B">
        <w:t xml:space="preserve"> </w:t>
      </w:r>
      <w:proofErr w:type="spellStart"/>
      <w:r w:rsidR="00A83F8B" w:rsidRPr="00A83F8B">
        <w:t>the</w:t>
      </w:r>
      <w:proofErr w:type="spellEnd"/>
      <w:r w:rsidR="00A83F8B" w:rsidRPr="00A83F8B">
        <w:t xml:space="preserve"> </w:t>
      </w:r>
      <w:proofErr w:type="spellStart"/>
      <w:r w:rsidR="00A83F8B" w:rsidRPr="00A83F8B">
        <w:t>environmental</w:t>
      </w:r>
      <w:proofErr w:type="spellEnd"/>
      <w:r w:rsidR="00A83F8B" w:rsidRPr="00A83F8B">
        <w:t xml:space="preserve"> and </w:t>
      </w:r>
      <w:proofErr w:type="spellStart"/>
      <w:r w:rsidR="00A83F8B" w:rsidRPr="00A83F8B">
        <w:t>economic</w:t>
      </w:r>
      <w:proofErr w:type="spellEnd"/>
      <w:r w:rsidR="00A83F8B" w:rsidRPr="00A83F8B">
        <w:t xml:space="preserve"> </w:t>
      </w:r>
      <w:proofErr w:type="spellStart"/>
      <w:r w:rsidR="00A83F8B" w:rsidRPr="00A83F8B">
        <w:t>sustainability</w:t>
      </w:r>
      <w:proofErr w:type="spellEnd"/>
      <w:r w:rsidR="00A83F8B" w:rsidRPr="00A83F8B">
        <w:t xml:space="preserve"> </w:t>
      </w:r>
      <w:proofErr w:type="spellStart"/>
      <w:r w:rsidR="00A83F8B" w:rsidRPr="00A83F8B">
        <w:t>of</w:t>
      </w:r>
      <w:proofErr w:type="spellEnd"/>
      <w:r w:rsidR="00A83F8B" w:rsidRPr="00A83F8B">
        <w:t xml:space="preserve"> </w:t>
      </w:r>
      <w:proofErr w:type="spellStart"/>
      <w:r w:rsidR="00A83F8B" w:rsidRPr="00A83F8B">
        <w:t>companies</w:t>
      </w:r>
      <w:proofErr w:type="spellEnd"/>
      <w:r w:rsidR="00A83F8B" w:rsidRPr="00A83F8B">
        <w:t>.</w:t>
      </w:r>
      <w:r w:rsidR="00A83F8B" w:rsidRPr="00A83F8B">
        <w:rPr>
          <w:rFonts w:cs="Arial"/>
          <w:b/>
          <w:bCs/>
          <w:i/>
          <w:iCs/>
          <w:color w:val="000000" w:themeColor="text1"/>
          <w:szCs w:val="18"/>
        </w:rPr>
        <w:t xml:space="preserve"> </w:t>
      </w:r>
    </w:p>
    <w:p w14:paraId="5FDF9E5A" w14:textId="77777777" w:rsidR="00600535" w:rsidRDefault="00600535" w:rsidP="00600535">
      <w:pPr>
        <w:pStyle w:val="CETHeading1"/>
        <w:rPr>
          <w:lang w:val="en-GB"/>
        </w:rPr>
      </w:pPr>
      <w:r w:rsidRPr="00B57B36">
        <w:rPr>
          <w:lang w:val="en-GB"/>
        </w:rPr>
        <w:t>Introduction</w:t>
      </w:r>
    </w:p>
    <w:p w14:paraId="20CADBC8" w14:textId="1BA5B570" w:rsidR="00DF7F12" w:rsidRPr="00734CE6" w:rsidRDefault="00272C0D" w:rsidP="00951D49">
      <w:pPr>
        <w:pStyle w:val="Prrafodelista"/>
        <w:ind w:left="0"/>
        <w:rPr>
          <w:lang w:val="es-PE"/>
        </w:rPr>
      </w:pPr>
      <w:proofErr w:type="spellStart"/>
      <w:r w:rsidRPr="00272C0D">
        <w:t>Growing</w:t>
      </w:r>
      <w:proofErr w:type="spellEnd"/>
      <w:r w:rsidRPr="00272C0D">
        <w:t xml:space="preserve"> </w:t>
      </w:r>
      <w:proofErr w:type="spellStart"/>
      <w:r w:rsidRPr="00272C0D">
        <w:t>concerns</w:t>
      </w:r>
      <w:proofErr w:type="spellEnd"/>
      <w:r w:rsidRPr="00272C0D">
        <w:t xml:space="preserve"> </w:t>
      </w:r>
      <w:proofErr w:type="spellStart"/>
      <w:r w:rsidRPr="00272C0D">
        <w:t>about</w:t>
      </w:r>
      <w:proofErr w:type="spellEnd"/>
      <w:r w:rsidRPr="00272C0D">
        <w:t xml:space="preserve"> </w:t>
      </w:r>
      <w:proofErr w:type="spellStart"/>
      <w:r w:rsidRPr="00272C0D">
        <w:t>climate</w:t>
      </w:r>
      <w:proofErr w:type="spellEnd"/>
      <w:r w:rsidRPr="00272C0D">
        <w:t xml:space="preserve"> </w:t>
      </w:r>
      <w:proofErr w:type="spellStart"/>
      <w:r w:rsidRPr="00272C0D">
        <w:t>change</w:t>
      </w:r>
      <w:proofErr w:type="spellEnd"/>
      <w:r w:rsidRPr="00272C0D">
        <w:t xml:space="preserve"> and </w:t>
      </w:r>
      <w:proofErr w:type="spellStart"/>
      <w:r w:rsidRPr="00272C0D">
        <w:t>sustainability</w:t>
      </w:r>
      <w:proofErr w:type="spellEnd"/>
      <w:r w:rsidRPr="00272C0D">
        <w:t xml:space="preserve"> </w:t>
      </w:r>
      <w:proofErr w:type="spellStart"/>
      <w:r w:rsidRPr="00272C0D">
        <w:t>have</w:t>
      </w:r>
      <w:proofErr w:type="spellEnd"/>
      <w:r w:rsidRPr="00272C0D">
        <w:t xml:space="preserve"> led industries </w:t>
      </w:r>
      <w:proofErr w:type="spellStart"/>
      <w:r w:rsidRPr="00272C0D">
        <w:t>to</w:t>
      </w:r>
      <w:proofErr w:type="spellEnd"/>
      <w:r w:rsidRPr="00272C0D">
        <w:t xml:space="preserve"> look </w:t>
      </w:r>
      <w:proofErr w:type="spellStart"/>
      <w:r w:rsidRPr="00272C0D">
        <w:t>for</w:t>
      </w:r>
      <w:proofErr w:type="spellEnd"/>
      <w:r w:rsidRPr="00272C0D">
        <w:t xml:space="preserve"> </w:t>
      </w:r>
      <w:proofErr w:type="spellStart"/>
      <w:r w:rsidRPr="00272C0D">
        <w:t>ways</w:t>
      </w:r>
      <w:proofErr w:type="spellEnd"/>
      <w:r w:rsidRPr="00272C0D">
        <w:t xml:space="preserve"> </w:t>
      </w:r>
      <w:proofErr w:type="spellStart"/>
      <w:r w:rsidRPr="00272C0D">
        <w:t>to</w:t>
      </w:r>
      <w:proofErr w:type="spellEnd"/>
      <w:r w:rsidRPr="00272C0D">
        <w:t xml:space="preserve"> reduce </w:t>
      </w:r>
      <w:proofErr w:type="spellStart"/>
      <w:r w:rsidRPr="00272C0D">
        <w:t>their</w:t>
      </w:r>
      <w:proofErr w:type="spellEnd"/>
      <w:r w:rsidRPr="00272C0D">
        <w:t xml:space="preserve"> </w:t>
      </w:r>
      <w:proofErr w:type="spellStart"/>
      <w:r w:rsidRPr="00272C0D">
        <w:t>carbon</w:t>
      </w:r>
      <w:proofErr w:type="spellEnd"/>
      <w:r w:rsidRPr="00272C0D">
        <w:t xml:space="preserve"> </w:t>
      </w:r>
      <w:proofErr w:type="spellStart"/>
      <w:r w:rsidRPr="00272C0D">
        <w:t>footprint</w:t>
      </w:r>
      <w:proofErr w:type="spellEnd"/>
      <w:r w:rsidR="004E44DC">
        <w:fldChar w:fldCharType="begin"/>
      </w:r>
      <w:r w:rsidR="004E44DC">
        <w:instrText xml:space="preserve"> ADDIN ZOTERO_ITEM CSL_CITATION {"citationID":"QdIHr8x8","properties":{"formattedCitation":"(Acha et\\uc0\\u160{}al., 2021)","plainCitation":"(Acha et al., 2021)","noteIndex":0},"citationItems":[{"id":185,"uris":["http://zotero.org/users/local/EF4WcOMC/items/NE46WT6F"],"itemData":{"id":185,"type":"article-journal","abstract":"This work reviews the best practices to reduce CO2 emissions in energy intensive organizations and energy value-chains by highlighting the synergy that can be built with like-minded organizations via collaborations; taking the Basque Country as a case study. An academic review covers how corporate strategies are attempting to curtail emissions in a systematic manner. The study is then complimented by findings obtained from interviews of key stakeholders in the Basque Country responsible for playing an important role in implementing a green agenda. The interviews allow us to highlight flagship projects and assess the collaborative framework strengths and challenges. Results indicate that organizations are well underway in implementing and researching low carbon solutions, but issues surrounding governance, strategy, and regulatory challenges can slow progress of goals. Este trabajo resume las mejores prácticas en reducción de CO2 en organizaciones con una gran huella de carbono y su respectiva cadena de valor al resaltar la sinergia que se puede dar a través de colaboraciones; utilizando como caso de estudio al País Vasco. El resumen detalla estrategias corporativas para reducir emisiones de una forma sistemática. El trabajo es complementado resaltando las perspectivas obtenidas por medio de entrevistas con actores clave en el País Vasco responsables de implementar una agenda verde. Las entrevistas mencionan proyectos primordiales y enfatizan las fortalezas y retos del trabajo en colaboración. Los resultados indican que las organizaciones están avanzando en implementar sus iniciativas, pero aspectos de gestión, estrategia y regulación pueden dificultar el lograr objetivos. © 2021. All Rights Reserved.","archive":"Scopus","container-title":"Ekonomiaz","issue":"99","page":"182-211","source":"Scopus","title":"Best practices to mitigate CO2 operational emissions: A case study of the Basque Country energy ecosystem*","title-short":"Best practices to mitigate CO2 operational emissions","author":[{"family":"Acha","given":"S."},{"family":"Soler","given":"A."},{"family":"Shah","given":"N."}],"issued":{"date-parts":[["2021"]]}}}],"schema":"https://github.com/citation-style-language/schema/raw/master/csl-citation.json"} </w:instrText>
      </w:r>
      <w:r w:rsidR="004E44DC">
        <w:fldChar w:fldCharType="separate"/>
      </w:r>
      <w:r w:rsidR="004E44DC" w:rsidRPr="004E44DC">
        <w:rPr>
          <w:rFonts w:cs="Arial"/>
          <w:szCs w:val="24"/>
        </w:rPr>
        <w:t xml:space="preserve"> (Acha et al., 2021)</w:t>
      </w:r>
      <w:r w:rsidR="004E44DC">
        <w:fldChar w:fldCharType="end"/>
      </w:r>
      <w:r w:rsidRPr="00272C0D">
        <w:t xml:space="preserve">. Energy </w:t>
      </w:r>
      <w:proofErr w:type="spellStart"/>
      <w:r w:rsidRPr="00272C0D">
        <w:t>efficiency</w:t>
      </w:r>
      <w:proofErr w:type="spellEnd"/>
      <w:r w:rsidRPr="00272C0D">
        <w:t xml:space="preserve"> and </w:t>
      </w:r>
      <w:proofErr w:type="spellStart"/>
      <w:r w:rsidRPr="00272C0D">
        <w:t>sustainability</w:t>
      </w:r>
      <w:proofErr w:type="spellEnd"/>
      <w:r w:rsidR="004E44DC">
        <w:fldChar w:fldCharType="begin"/>
      </w:r>
      <w:r w:rsidR="00C4413D">
        <w:instrText xml:space="preserve"> ADDIN ZOTERO_ITEM CSL_CITATION {"citationID":"qbwolqV5","properties":{"formattedCitation":"(Manuel Cansino, 2020)","plainCitation":"(Manuel Cansino, 2020)","dontUpdate":true,"noteIndex":0},"citationItems":[{"id":60,"uris":["http://zotero.org/users/local/EF4WcOMC/items/I5T55ZPP"],"itemData":{"id":60,"type":"article-journal","abstract":"This paper explores how the European Union's -EU- Authorities face the risk of a rebound effect limiting the effectiveness of efforts made energy efficiency oriented. Choice of EU zone is due to her leadership in the international battle against global warning and climate change. Specific mention to Spain as one of its more concerned member states is made. To do that a systematic literature review was conducted following advanced techniques recommended by the state of art. After this, mayor findings of this paper conclude that 1) a broad academic consensus exist on the relevance of the rebound effect as a barrier in energy efficiency improvements, 2) a lack of consensus exits on its size, 3) legal documents focused on energy efficiency targets use to ignore rebound effect problem.","container-title":"Araucaria","DOI":"10.12795/araucaria.2020.i45.11","ISSN":"1575-6823","issue":"45","journalAbbreviation":"Araucaria","language":"spa","note":"publisher: Araucaria-Revista Iberoamericana de Filosofia, Politica y Humanidades","page":"269-289","source":"EBSCOhost","title":"El reto de la eficiencia energética en Europa y el riesgo del efecto rebote.","volume":"22","author":[{"family":"Cansino","given":"José"}],"issued":{"date-parts":[["2020",9,1]]}}}],"schema":"https://github.com/citation-style-language/schema/raw/master/csl-citation.json"} </w:instrText>
      </w:r>
      <w:r w:rsidR="004E44DC">
        <w:fldChar w:fldCharType="separate"/>
      </w:r>
      <w:r w:rsidR="004E44DC" w:rsidRPr="004E44DC">
        <w:rPr>
          <w:rFonts w:cs="Arial"/>
        </w:rPr>
        <w:t xml:space="preserve"> (Cansino, 2020)</w:t>
      </w:r>
      <w:r w:rsidR="004E44DC">
        <w:fldChar w:fldCharType="end"/>
      </w:r>
      <w:r w:rsidRPr="00272C0D">
        <w:t xml:space="preserve">, </w:t>
      </w:r>
      <w:proofErr w:type="spellStart"/>
      <w:r w:rsidRPr="00272C0D">
        <w:t>have</w:t>
      </w:r>
      <w:proofErr w:type="spellEnd"/>
      <w:r w:rsidRPr="00272C0D">
        <w:t xml:space="preserve"> </w:t>
      </w:r>
      <w:proofErr w:type="spellStart"/>
      <w:r w:rsidRPr="00272C0D">
        <w:t>become</w:t>
      </w:r>
      <w:proofErr w:type="spellEnd"/>
      <w:r w:rsidRPr="00272C0D">
        <w:t xml:space="preserve"> </w:t>
      </w:r>
      <w:proofErr w:type="spellStart"/>
      <w:r w:rsidRPr="00272C0D">
        <w:t>key</w:t>
      </w:r>
      <w:proofErr w:type="spellEnd"/>
      <w:r w:rsidRPr="00272C0D">
        <w:t xml:space="preserve"> </w:t>
      </w:r>
      <w:proofErr w:type="spellStart"/>
      <w:r w:rsidRPr="00272C0D">
        <w:t>pillars</w:t>
      </w:r>
      <w:proofErr w:type="spellEnd"/>
      <w:r w:rsidRPr="00272C0D">
        <w:t xml:space="preserve"> </w:t>
      </w:r>
      <w:proofErr w:type="spellStart"/>
      <w:r w:rsidRPr="00272C0D">
        <w:t>for</w:t>
      </w:r>
      <w:proofErr w:type="spellEnd"/>
      <w:r w:rsidRPr="00272C0D">
        <w:t xml:space="preserve"> </w:t>
      </w:r>
      <w:proofErr w:type="spellStart"/>
      <w:r w:rsidRPr="00272C0D">
        <w:t>achieving</w:t>
      </w:r>
      <w:proofErr w:type="spellEnd"/>
      <w:r w:rsidRPr="00272C0D">
        <w:t xml:space="preserve"> </w:t>
      </w:r>
      <w:proofErr w:type="spellStart"/>
      <w:r w:rsidRPr="00272C0D">
        <w:t>the</w:t>
      </w:r>
      <w:proofErr w:type="spellEnd"/>
      <w:r w:rsidRPr="00272C0D">
        <w:t xml:space="preserve"> </w:t>
      </w:r>
      <w:proofErr w:type="spellStart"/>
      <w:r w:rsidRPr="00272C0D">
        <w:t>Sustainable</w:t>
      </w:r>
      <w:proofErr w:type="spellEnd"/>
      <w:r w:rsidRPr="00272C0D">
        <w:t xml:space="preserve"> </w:t>
      </w:r>
      <w:proofErr w:type="spellStart"/>
      <w:r w:rsidRPr="00272C0D">
        <w:t>Development</w:t>
      </w:r>
      <w:proofErr w:type="spellEnd"/>
      <w:r w:rsidRPr="00272C0D">
        <w:t xml:space="preserve"> </w:t>
      </w:r>
      <w:proofErr w:type="spellStart"/>
      <w:r w:rsidRPr="00272C0D">
        <w:t>Goals</w:t>
      </w:r>
      <w:proofErr w:type="spellEnd"/>
      <w:r w:rsidR="00C57C24">
        <w:fldChar w:fldCharType="begin"/>
      </w:r>
      <w:r w:rsidR="00C4413D">
        <w:instrText xml:space="preserve"> ADDIN ZOTERO_ITEM CSL_CITATION {"citationID":"voHnJA0i","properties":{"formattedCitation":"(ODS, 2015)","plainCitation":"(ODS, 2015)","noteIndex":0},"citationItems":[{"id":265,"uris":["http://zotero.org/users/local/EF4WcOMC/items/WKQQN27N"],"itemData":{"id":265,"type":"post-weblog","abstract":"El Objetivo 7 pretende garantizar el acceso a una energía limpia y asequible, clave para el desarrollo de la agricultura, las empresas, las comunicaciones, la educación, la sanidad y el transporte.\nEl mundo continúa avanzando para alcanzar las metas de energía sostenible, pero no lo suficientemente rápido. Al ritmo actual, alrededor de 660","container-title":"Desarrollo Sostenible","language":"es","title":"Objetivos  Desarrollo sostenible","URL":"https://www.un.org/sustainabledevelopment/es/energy/","author":[{"family":"ODS","given":""}],"accessed":{"date-parts":[["2024",12,12]]},"issued":{"date-parts":[["2015"]]}}}],"schema":"https://github.com/citation-style-language/schema/raw/master/csl-citation.json"} </w:instrText>
      </w:r>
      <w:r w:rsidR="00C57C24">
        <w:fldChar w:fldCharType="separate"/>
      </w:r>
      <w:r w:rsidR="00C57C24" w:rsidRPr="00C57C24">
        <w:rPr>
          <w:rFonts w:cs="Arial"/>
        </w:rPr>
        <w:t xml:space="preserve"> (SDGs,</w:t>
      </w:r>
      <w:r w:rsidR="00B065EE">
        <w:rPr>
          <w:rFonts w:cs="Arial"/>
        </w:rPr>
        <w:t xml:space="preserve"> </w:t>
      </w:r>
      <w:r w:rsidR="00C57C24" w:rsidRPr="00C57C24">
        <w:rPr>
          <w:rFonts w:cs="Arial"/>
        </w:rPr>
        <w:t>2015)</w:t>
      </w:r>
      <w:r w:rsidR="00C57C24">
        <w:fldChar w:fldCharType="end"/>
      </w:r>
      <w:r w:rsidRPr="00272C0D">
        <w:t xml:space="preserve">. </w:t>
      </w:r>
      <w:proofErr w:type="spellStart"/>
      <w:r w:rsidRPr="00272C0D">
        <w:t>This</w:t>
      </w:r>
      <w:proofErr w:type="spellEnd"/>
      <w:r w:rsidRPr="00272C0D">
        <w:t xml:space="preserve"> </w:t>
      </w:r>
      <w:proofErr w:type="spellStart"/>
      <w:r w:rsidRPr="00272C0D">
        <w:t>article</w:t>
      </w:r>
      <w:proofErr w:type="spellEnd"/>
      <w:r w:rsidRPr="00272C0D">
        <w:t xml:space="preserve"> explores </w:t>
      </w:r>
      <w:proofErr w:type="spellStart"/>
      <w:r w:rsidRPr="00272C0D">
        <w:t>the</w:t>
      </w:r>
      <w:proofErr w:type="spellEnd"/>
      <w:r w:rsidRPr="00272C0D">
        <w:t xml:space="preserve"> </w:t>
      </w:r>
      <w:proofErr w:type="spellStart"/>
      <w:r w:rsidRPr="00272C0D">
        <w:t>interrelationships</w:t>
      </w:r>
      <w:proofErr w:type="spellEnd"/>
      <w:r w:rsidRPr="00272C0D">
        <w:t xml:space="preserve"> </w:t>
      </w:r>
      <w:proofErr w:type="spellStart"/>
      <w:r w:rsidRPr="00272C0D">
        <w:t>between</w:t>
      </w:r>
      <w:proofErr w:type="spellEnd"/>
      <w:r w:rsidRPr="00272C0D">
        <w:t xml:space="preserve"> </w:t>
      </w:r>
      <w:proofErr w:type="spellStart"/>
      <w:r w:rsidRPr="00272C0D">
        <w:t>energy</w:t>
      </w:r>
      <w:proofErr w:type="spellEnd"/>
      <w:r w:rsidRPr="00272C0D">
        <w:t xml:space="preserve">, </w:t>
      </w:r>
      <w:proofErr w:type="spellStart"/>
      <w:r w:rsidRPr="00272C0D">
        <w:t>efficiency</w:t>
      </w:r>
      <w:proofErr w:type="spellEnd"/>
      <w:r w:rsidRPr="00272C0D">
        <w:t xml:space="preserve"> and </w:t>
      </w:r>
      <w:proofErr w:type="spellStart"/>
      <w:r w:rsidRPr="00272C0D">
        <w:t>sustainability</w:t>
      </w:r>
      <w:proofErr w:type="spellEnd"/>
      <w:r w:rsidR="008D0C44">
        <w:fldChar w:fldCharType="begin"/>
      </w:r>
      <w:r w:rsidR="00AD113C">
        <w:instrText xml:space="preserve"> ADDIN ZOTERO_ITEM CSL_CITATION {"citationID":"EblMOO6m","properties":{"formattedCitation":"(Carpintero &amp; Frechoso, 2023)","plainCitation":"(Carpintero &amp; Frechoso, 2023)","dontUpdate":true,"noteIndex":0},"citationItems":[{"id":208,"uris":["http://zotero.org/users/local/EF4WcOMC/items/6RFF9KXB"],"itemData":{"id":208,"type":"article-journal","archive":"Scopus","container-title":"Arbor","DOI":"10.3989/arbor.2023.807001","issue":"807","source":"Scopus","title":"ENERGY, SUSTAINABILITY AND TRANSITION: NEW CHALLENGES AND UNRESOLVED ISSUES","title-short":"ENERGÍA, SOSTENIBILIDAD Y TRANSICIÓN: NUEVOS DESAFÍOS Y PROBLEMAS PENDIENTES","volume":"199","author":[{"family":"Carpintero","given":"Ó."},{"family":"Frechoso","given":"F.A."}],"issued":{"date-parts":[["2023"]]}}}],"schema":"https://github.com/citation-style-language/schema/raw/master/csl-citation.json"} </w:instrText>
      </w:r>
      <w:r w:rsidR="008D0C44">
        <w:fldChar w:fldCharType="separate"/>
      </w:r>
      <w:r w:rsidR="008D0C44" w:rsidRPr="008D0C44">
        <w:rPr>
          <w:rFonts w:cs="Arial"/>
        </w:rPr>
        <w:t xml:space="preserve"> (Carpintero </w:t>
      </w:r>
      <w:r w:rsidR="004763C3">
        <w:rPr>
          <w:rFonts w:cs="Arial"/>
        </w:rPr>
        <w:t>and Frechoso,</w:t>
      </w:r>
      <w:r w:rsidR="008D0C44" w:rsidRPr="008D0C44">
        <w:rPr>
          <w:rFonts w:cs="Arial"/>
        </w:rPr>
        <w:t xml:space="preserve"> 2023)</w:t>
      </w:r>
      <w:r w:rsidR="008D0C44">
        <w:fldChar w:fldCharType="end"/>
      </w:r>
      <w:r w:rsidRPr="00272C0D">
        <w:t xml:space="preserve">, and </w:t>
      </w:r>
      <w:proofErr w:type="spellStart"/>
      <w:r w:rsidRPr="00272C0D">
        <w:t>how</w:t>
      </w:r>
      <w:proofErr w:type="spellEnd"/>
      <w:r w:rsidRPr="00272C0D">
        <w:t xml:space="preserve"> </w:t>
      </w:r>
      <w:proofErr w:type="spellStart"/>
      <w:r w:rsidRPr="00272C0D">
        <w:t>the</w:t>
      </w:r>
      <w:proofErr w:type="spellEnd"/>
      <w:r w:rsidRPr="00272C0D">
        <w:t xml:space="preserve"> </w:t>
      </w:r>
      <w:proofErr w:type="spellStart"/>
      <w:r w:rsidRPr="00272C0D">
        <w:t>implementation</w:t>
      </w:r>
      <w:proofErr w:type="spellEnd"/>
      <w:r w:rsidRPr="00272C0D">
        <w:t xml:space="preserve"> </w:t>
      </w:r>
      <w:proofErr w:type="spellStart"/>
      <w:r w:rsidRPr="00272C0D">
        <w:t>of</w:t>
      </w:r>
      <w:proofErr w:type="spellEnd"/>
      <w:r w:rsidRPr="00272C0D">
        <w:t xml:space="preserve"> </w:t>
      </w:r>
      <w:proofErr w:type="spellStart"/>
      <w:r w:rsidRPr="00272C0D">
        <w:t>energy</w:t>
      </w:r>
      <w:proofErr w:type="spellEnd"/>
      <w:r w:rsidRPr="00272C0D">
        <w:t xml:space="preserve"> </w:t>
      </w:r>
      <w:proofErr w:type="spellStart"/>
      <w:r w:rsidRPr="00272C0D">
        <w:t>management</w:t>
      </w:r>
      <w:proofErr w:type="spellEnd"/>
      <w:r w:rsidRPr="00272C0D">
        <w:t xml:space="preserve"> </w:t>
      </w:r>
      <w:proofErr w:type="spellStart"/>
      <w:r w:rsidRPr="00272C0D">
        <w:t>practices</w:t>
      </w:r>
      <w:proofErr w:type="spellEnd"/>
      <w:r w:rsidRPr="00272C0D">
        <w:t xml:space="preserve"> can </w:t>
      </w:r>
      <w:proofErr w:type="spellStart"/>
      <w:r w:rsidRPr="00272C0D">
        <w:t>contribute</w:t>
      </w:r>
      <w:proofErr w:type="spellEnd"/>
      <w:r w:rsidRPr="00272C0D">
        <w:t xml:space="preserve"> </w:t>
      </w:r>
      <w:proofErr w:type="spellStart"/>
      <w:r w:rsidRPr="00272C0D">
        <w:t>to</w:t>
      </w:r>
      <w:proofErr w:type="spellEnd"/>
      <w:r w:rsidRPr="00272C0D">
        <w:t xml:space="preserve"> </w:t>
      </w:r>
      <w:proofErr w:type="spellStart"/>
      <w:r w:rsidRPr="00272C0D">
        <w:t>reducing</w:t>
      </w:r>
      <w:proofErr w:type="spellEnd"/>
      <w:r w:rsidRPr="00272C0D">
        <w:t xml:space="preserve"> </w:t>
      </w:r>
      <w:r w:rsidR="0065488A" w:rsidRPr="00FC1011">
        <w:t>CO</w:t>
      </w:r>
      <w:r w:rsidR="0065488A" w:rsidRPr="00FC1011">
        <w:rPr>
          <w:vertAlign w:val="subscript"/>
        </w:rPr>
        <w:t>2</w:t>
      </w:r>
      <w:r w:rsidRPr="00272C0D">
        <w:t xml:space="preserve"> </w:t>
      </w:r>
      <w:proofErr w:type="spellStart"/>
      <w:r w:rsidRPr="00272C0D">
        <w:t>emissions</w:t>
      </w:r>
      <w:proofErr w:type="spellEnd"/>
      <w:r w:rsidRPr="00272C0D">
        <w:t xml:space="preserve"> and </w:t>
      </w:r>
      <w:proofErr w:type="spellStart"/>
      <w:r w:rsidRPr="00272C0D">
        <w:t>improving</w:t>
      </w:r>
      <w:proofErr w:type="spellEnd"/>
      <w:r w:rsidRPr="00272C0D">
        <w:t xml:space="preserve"> industrial </w:t>
      </w:r>
      <w:proofErr w:type="spellStart"/>
      <w:r w:rsidRPr="00272C0D">
        <w:t>sustainability</w:t>
      </w:r>
      <w:proofErr w:type="spellEnd"/>
      <w:r w:rsidR="0001640A">
        <w:fldChar w:fldCharType="begin"/>
      </w:r>
      <w:r w:rsidR="00C4413D">
        <w:instrText xml:space="preserve"> ADDIN ZOTERO_ITEM CSL_CITATION {"citationID":"mT03G33f","properties":{"formattedCitation":"(ISO 14083:2023, 2023)","plainCitation":"(ISO 14083:2023, 2023)","dontUpdate":true,"noteIndex":0},"citationItems":[{"id":295,"uris":["http://zotero.org/users/local/EF4WcOMC/items/XDLG4FSW"],"itemData":{"id":295,"type":"webpage","abstract":"Companies are increasingly becoming aware of their carbon footprint and its intrinsic link to energy use. But exactly what is a carbon footprint, and how can renewable energy reshape the business landscape?","container-title":"ISO","language":"es","title":"Carbon footprint: Measuring and reducing our environmental impact","title-short":"Carbon footprint","URL":"https://www.iso.org/renewable-energy/carbon-footprint","author":[{"family":"ISO 14083:2023","given":""}],"accessed":{"date-parts":[["2024",12,13]]},"issued":{"date-parts":[["2023"]]}}}],"schema":"https://github.com/citation-style-language/schema/raw/master/csl-citation.json"} </w:instrText>
      </w:r>
      <w:r w:rsidR="0001640A">
        <w:fldChar w:fldCharType="separate"/>
      </w:r>
      <w:r w:rsidR="0001640A" w:rsidRPr="0001640A">
        <w:rPr>
          <w:rFonts w:cs="Arial"/>
        </w:rPr>
        <w:t xml:space="preserve"> (ISO 14083, 2023)</w:t>
      </w:r>
      <w:r w:rsidR="0001640A">
        <w:fldChar w:fldCharType="end"/>
      </w:r>
      <w:r w:rsidRPr="00272C0D">
        <w:rPr>
          <w:lang w:val="es-PE"/>
        </w:rPr>
        <w:t xml:space="preserve">. Energy </w:t>
      </w:r>
      <w:proofErr w:type="spellStart"/>
      <w:r w:rsidRPr="00272C0D">
        <w:rPr>
          <w:lang w:val="es-PE"/>
        </w:rPr>
        <w:t>is</w:t>
      </w:r>
      <w:proofErr w:type="spellEnd"/>
      <w:r w:rsidRPr="00272C0D">
        <w:rPr>
          <w:lang w:val="es-PE"/>
        </w:rPr>
        <w:t xml:space="preserve"> </w:t>
      </w:r>
      <w:proofErr w:type="spellStart"/>
      <w:r w:rsidRPr="00272C0D">
        <w:rPr>
          <w:lang w:val="es-PE"/>
        </w:rPr>
        <w:t>an</w:t>
      </w:r>
      <w:proofErr w:type="spellEnd"/>
      <w:r w:rsidRPr="00272C0D">
        <w:rPr>
          <w:lang w:val="es-PE"/>
        </w:rPr>
        <w:t xml:space="preserve"> </w:t>
      </w:r>
      <w:proofErr w:type="spellStart"/>
      <w:r w:rsidRPr="00272C0D">
        <w:rPr>
          <w:lang w:val="es-PE"/>
        </w:rPr>
        <w:t>essential</w:t>
      </w:r>
      <w:proofErr w:type="spellEnd"/>
      <w:r w:rsidRPr="00272C0D">
        <w:rPr>
          <w:lang w:val="es-PE"/>
        </w:rPr>
        <w:t xml:space="preserve"> </w:t>
      </w:r>
      <w:proofErr w:type="spellStart"/>
      <w:r w:rsidRPr="00272C0D">
        <w:rPr>
          <w:lang w:val="es-PE"/>
        </w:rPr>
        <w:t>resource</w:t>
      </w:r>
      <w:proofErr w:type="spellEnd"/>
      <w:r w:rsidRPr="00272C0D">
        <w:rPr>
          <w:lang w:val="es-PE"/>
        </w:rPr>
        <w:t xml:space="preserve"> </w:t>
      </w:r>
      <w:proofErr w:type="spellStart"/>
      <w:r w:rsidRPr="00272C0D">
        <w:rPr>
          <w:lang w:val="es-PE"/>
        </w:rPr>
        <w:t>for</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operation</w:t>
      </w:r>
      <w:proofErr w:type="spellEnd"/>
      <w:r w:rsidRPr="00272C0D">
        <w:rPr>
          <w:lang w:val="es-PE"/>
        </w:rPr>
        <w:t xml:space="preserve"> </w:t>
      </w:r>
      <w:proofErr w:type="spellStart"/>
      <w:r w:rsidRPr="00272C0D">
        <w:rPr>
          <w:lang w:val="es-PE"/>
        </w:rPr>
        <w:t>of</w:t>
      </w:r>
      <w:proofErr w:type="spellEnd"/>
      <w:r w:rsidRPr="00272C0D">
        <w:rPr>
          <w:lang w:val="es-PE"/>
        </w:rPr>
        <w:t xml:space="preserve"> industries</w:t>
      </w:r>
      <w:r w:rsidR="008D0C44">
        <w:rPr>
          <w:lang w:val="es-PE"/>
        </w:rPr>
        <w:fldChar w:fldCharType="begin"/>
      </w:r>
      <w:r w:rsidR="00AD113C">
        <w:rPr>
          <w:lang w:val="es-PE"/>
        </w:rPr>
        <w:instrText xml:space="preserve"> ADDIN ZOTERO_ITEM CSL_CITATION {"citationID":"3I2RJ0z3","properties":{"formattedCitation":"(Torres-Quezada &amp; Lituma-Saetama, 2023)","plainCitation":"(Torres-Quezada &amp; Lituma-Saetama, 2023)","dontUpdate":true,"noteIndex":0},"citationItems":[{"id":205,"uris":["http://zotero.org/users/local/EF4WcOMC/items/2UTKE42T"],"itemData":{"id":205,"type":"article-journal","abstract":"Faced with the constant natural disasters in the Andean regions of Ecuador, several housing solutions have been proposed. However, these do not consider the user’s thermal comfort or the environmental impact they generate. This research addresses this issue from a bioclimatic perspective through an emerging housing model in an Andean climate, oriented to ensuring thermal comfort and reducing the environmental impact of the construction. The analysis focuses on indoor temperature and the Total Embodied Energy (EET) of the housing model. The methodology is divided into the definition of the model and strategies, on one hand, and, on the other, the analysis of these parameters through simulations and calculations. In addition, a comparative analysis with other studies is carried out. The strategies defined were solar gain, thermal mass, compactness, local-recycled materials, and modulation. The results show that the proposed model passively reaches comfort temperatures, and that the EET (2135.38 MJ/m2) is lower than that of other social housing. © 2023, Universidad del Bío Bío. All rights reserved.","archive":"Scopus","container-title":"Habitat Sustentable","DOI":"10.22320/07190700.2023.13.01.04","issue":"1","page":"42-55","source":"Scopus","title":"SUSTAINABILITY STRATEGIES FOCUSED ON THERMAL COMFORT AND EMBODIED ENERGY OF EMERGING HOUSING IN THE ANDEAN REGION OF ECUADOR","title-short":"ESTRATÉGIAS DE SUSTENTABILIDADE FOCADAS NO CONFORTO TÉRMICO E NA ENERGIA INCORPORADA DE UMA HABITAÇÃO EMERGENTE NA REGIÃO ANDINA DO EQUADOR","volume":"13","author":[{"family":"Torres","given":"J."},{"family":"Lituma-Saetama","given":"S."}],"issued":{"date-parts":[["2023"]]}}}],"schema":"https://github.com/citation-style-language/schema/raw/master/csl-citation.json"} </w:instrText>
      </w:r>
      <w:r w:rsidR="008D0C44">
        <w:rPr>
          <w:lang w:val="es-PE"/>
        </w:rPr>
        <w:fldChar w:fldCharType="separate"/>
      </w:r>
      <w:r w:rsidR="008D0C44" w:rsidRPr="008D0C44">
        <w:rPr>
          <w:rFonts w:cs="Arial"/>
        </w:rPr>
        <w:t xml:space="preserve"> (Torres </w:t>
      </w:r>
      <w:r w:rsidR="0001640A">
        <w:rPr>
          <w:rFonts w:cs="Arial"/>
        </w:rPr>
        <w:t xml:space="preserve">and </w:t>
      </w:r>
      <w:r w:rsidR="0001640A" w:rsidRPr="0001640A">
        <w:rPr>
          <w:rFonts w:cs="Arial"/>
        </w:rPr>
        <w:t>Lituma</w:t>
      </w:r>
      <w:r w:rsidR="00744EF5">
        <w:rPr>
          <w:rFonts w:cs="Arial"/>
        </w:rPr>
        <w:t>,</w:t>
      </w:r>
      <w:r w:rsidR="008D0C44" w:rsidRPr="008D0C44">
        <w:rPr>
          <w:rFonts w:cs="Arial"/>
        </w:rPr>
        <w:t xml:space="preserve"> 2023)</w:t>
      </w:r>
      <w:r w:rsidR="008D0C44">
        <w:rPr>
          <w:lang w:val="es-PE"/>
        </w:rPr>
        <w:fldChar w:fldCharType="end"/>
      </w:r>
      <w:r w:rsidRPr="00272C0D">
        <w:rPr>
          <w:lang w:val="es-PE"/>
        </w:rPr>
        <w:t xml:space="preserve">. </w:t>
      </w:r>
      <w:proofErr w:type="spellStart"/>
      <w:r w:rsidRPr="00272C0D">
        <w:rPr>
          <w:lang w:val="es-PE"/>
        </w:rPr>
        <w:t>However</w:t>
      </w:r>
      <w:proofErr w:type="spellEnd"/>
      <w:r w:rsidRPr="00272C0D">
        <w:rPr>
          <w:lang w:val="es-PE"/>
        </w:rPr>
        <w:t xml:space="preserve">, </w:t>
      </w:r>
      <w:proofErr w:type="spellStart"/>
      <w:r w:rsidRPr="00272C0D">
        <w:rPr>
          <w:lang w:val="es-PE"/>
        </w:rPr>
        <w:t>inefficient</w:t>
      </w:r>
      <w:proofErr w:type="spellEnd"/>
      <w:r w:rsidRPr="00272C0D">
        <w:rPr>
          <w:lang w:val="es-PE"/>
        </w:rPr>
        <w:t xml:space="preserve"> </w:t>
      </w:r>
      <w:proofErr w:type="spellStart"/>
      <w:r w:rsidRPr="00272C0D">
        <w:rPr>
          <w:lang w:val="es-PE"/>
        </w:rPr>
        <w:t>energy</w:t>
      </w:r>
      <w:proofErr w:type="spellEnd"/>
      <w:r w:rsidRPr="00272C0D">
        <w:rPr>
          <w:lang w:val="es-PE"/>
        </w:rPr>
        <w:t xml:space="preserve"> use can lead </w:t>
      </w:r>
      <w:proofErr w:type="spellStart"/>
      <w:r w:rsidRPr="00272C0D">
        <w:rPr>
          <w:lang w:val="es-PE"/>
        </w:rPr>
        <w:t>to</w:t>
      </w:r>
      <w:proofErr w:type="spellEnd"/>
      <w:r w:rsidRPr="00272C0D">
        <w:rPr>
          <w:lang w:val="es-PE"/>
        </w:rPr>
        <w:t xml:space="preserve"> </w:t>
      </w:r>
      <w:proofErr w:type="spellStart"/>
      <w:r w:rsidRPr="00272C0D">
        <w:rPr>
          <w:lang w:val="es-PE"/>
        </w:rPr>
        <w:t>an</w:t>
      </w:r>
      <w:proofErr w:type="spellEnd"/>
      <w:r w:rsidRPr="00272C0D">
        <w:rPr>
          <w:lang w:val="es-PE"/>
        </w:rPr>
        <w:t xml:space="preserve"> </w:t>
      </w:r>
      <w:proofErr w:type="spellStart"/>
      <w:r w:rsidRPr="00272C0D">
        <w:rPr>
          <w:lang w:val="es-PE"/>
        </w:rPr>
        <w:t>unnecessary</w:t>
      </w:r>
      <w:proofErr w:type="spellEnd"/>
      <w:r w:rsidRPr="00272C0D">
        <w:rPr>
          <w:lang w:val="es-PE"/>
        </w:rPr>
        <w:t xml:space="preserve"> </w:t>
      </w:r>
      <w:proofErr w:type="spellStart"/>
      <w:r w:rsidRPr="00272C0D">
        <w:rPr>
          <w:lang w:val="es-PE"/>
        </w:rPr>
        <w:t>increase</w:t>
      </w:r>
      <w:proofErr w:type="spellEnd"/>
      <w:r w:rsidRPr="00272C0D">
        <w:rPr>
          <w:lang w:val="es-PE"/>
        </w:rPr>
        <w:t xml:space="preserve"> in </w:t>
      </w:r>
      <w:proofErr w:type="spellStart"/>
      <w:r w:rsidRPr="00272C0D">
        <w:rPr>
          <w:lang w:val="es-PE"/>
        </w:rPr>
        <w:t>greenhouse</w:t>
      </w:r>
      <w:proofErr w:type="spellEnd"/>
      <w:r w:rsidRPr="00272C0D">
        <w:rPr>
          <w:lang w:val="es-PE"/>
        </w:rPr>
        <w:t xml:space="preserve"> gas </w:t>
      </w:r>
      <w:proofErr w:type="spellStart"/>
      <w:r w:rsidRPr="00272C0D">
        <w:rPr>
          <w:lang w:val="es-PE"/>
        </w:rPr>
        <w:t>emissions</w:t>
      </w:r>
      <w:proofErr w:type="spellEnd"/>
      <w:r w:rsidR="008D0C44">
        <w:rPr>
          <w:lang w:val="es-PE"/>
        </w:rPr>
        <w:fldChar w:fldCharType="begin"/>
      </w:r>
      <w:r w:rsidR="008D0C44">
        <w:rPr>
          <w:lang w:val="es-PE"/>
        </w:rPr>
        <w:instrText xml:space="preserve"> ADDIN ZOTERO_ITEM CSL_CITATION {"citationID":"0P7iXq1a","properties":{"formattedCitation":"(ISO 14064-1, 2018)","plainCitation":"(ISO 14064-1, 2018)","noteIndex":0},"citationItems":[{"id":260,"uris":["http://zotero.org/users/local/EF4WcOMC/items/N2QLJCUW"],"itemData":{"id":260,"type":"webpage","title":"ISO 14064-1:2018(es), Gases de efecto invernadero — Parte 1: Especificación con orientación, a nivel de las organizaciones, para la cuantificación y el informe de las emisiones y remociones de gases de efecto invernadero","URL":"https://www.iso.org/obp/ui#iso:std:iso:14064:-1:ed-2:v1:es","author":[{"literal":"ISO 14064-1"}],"accessed":{"date-parts":[["2024",12,12]]},"issued":{"date-parts":[["2018"]]}}}],"schema":"https://github.com/citation-style-language/schema/raw/master/csl-citation.json"} </w:instrText>
      </w:r>
      <w:r w:rsidR="008D0C44">
        <w:rPr>
          <w:lang w:val="es-PE"/>
        </w:rPr>
        <w:fldChar w:fldCharType="separate"/>
      </w:r>
      <w:r w:rsidR="008D0C44" w:rsidRPr="008D0C44">
        <w:rPr>
          <w:rFonts w:cs="Arial"/>
        </w:rPr>
        <w:t xml:space="preserve"> (ISO 14064-1, 2018)</w:t>
      </w:r>
      <w:r w:rsidR="008D0C44">
        <w:rPr>
          <w:lang w:val="es-PE"/>
        </w:rPr>
        <w:fldChar w:fldCharType="end"/>
      </w:r>
      <w:r w:rsidRPr="00272C0D">
        <w:rPr>
          <w:lang w:val="es-PE"/>
        </w:rPr>
        <w:t xml:space="preserve">. Energy </w:t>
      </w:r>
      <w:proofErr w:type="spellStart"/>
      <w:r w:rsidRPr="00272C0D">
        <w:rPr>
          <w:lang w:val="es-PE"/>
        </w:rPr>
        <w:t>efficiency</w:t>
      </w:r>
      <w:proofErr w:type="spellEnd"/>
      <w:r w:rsidRPr="00272C0D">
        <w:rPr>
          <w:lang w:val="es-PE"/>
        </w:rPr>
        <w:t xml:space="preserve"> </w:t>
      </w:r>
      <w:proofErr w:type="spellStart"/>
      <w:r w:rsidRPr="00272C0D">
        <w:rPr>
          <w:lang w:val="es-PE"/>
        </w:rPr>
        <w:t>refers</w:t>
      </w:r>
      <w:proofErr w:type="spellEnd"/>
      <w:r w:rsidRPr="00272C0D">
        <w:rPr>
          <w:lang w:val="es-PE"/>
        </w:rPr>
        <w:t xml:space="preserve"> </w:t>
      </w:r>
      <w:proofErr w:type="spellStart"/>
      <w:r w:rsidRPr="00272C0D">
        <w:rPr>
          <w:lang w:val="es-PE"/>
        </w:rPr>
        <w:t>to</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ability</w:t>
      </w:r>
      <w:proofErr w:type="spellEnd"/>
      <w:r w:rsidRPr="00272C0D">
        <w:rPr>
          <w:lang w:val="es-PE"/>
        </w:rPr>
        <w:t xml:space="preserve"> </w:t>
      </w:r>
      <w:proofErr w:type="spellStart"/>
      <w:r w:rsidRPr="00272C0D">
        <w:rPr>
          <w:lang w:val="es-PE"/>
        </w:rPr>
        <w:t>to</w:t>
      </w:r>
      <w:proofErr w:type="spellEnd"/>
      <w:r w:rsidRPr="00272C0D">
        <w:rPr>
          <w:lang w:val="es-PE"/>
        </w:rPr>
        <w:t xml:space="preserve"> use </w:t>
      </w:r>
      <w:proofErr w:type="spellStart"/>
      <w:r w:rsidRPr="00272C0D">
        <w:rPr>
          <w:lang w:val="es-PE"/>
        </w:rPr>
        <w:t>less</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to</w:t>
      </w:r>
      <w:proofErr w:type="spellEnd"/>
      <w:r w:rsidRPr="00272C0D">
        <w:rPr>
          <w:lang w:val="es-PE"/>
        </w:rPr>
        <w:t xml:space="preserve"> </w:t>
      </w:r>
      <w:proofErr w:type="spellStart"/>
      <w:r w:rsidRPr="00272C0D">
        <w:rPr>
          <w:lang w:val="es-PE"/>
        </w:rPr>
        <w:t>perform</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same</w:t>
      </w:r>
      <w:proofErr w:type="spellEnd"/>
      <w:r w:rsidRPr="00272C0D">
        <w:rPr>
          <w:lang w:val="es-PE"/>
        </w:rPr>
        <w:t xml:space="preserve"> </w:t>
      </w:r>
      <w:proofErr w:type="spellStart"/>
      <w:r w:rsidRPr="00272C0D">
        <w:rPr>
          <w:lang w:val="es-PE"/>
        </w:rPr>
        <w:t>task</w:t>
      </w:r>
      <w:proofErr w:type="spellEnd"/>
      <w:r w:rsidRPr="00272C0D">
        <w:rPr>
          <w:lang w:val="es-PE"/>
        </w:rPr>
        <w:t xml:space="preserve">, </w:t>
      </w:r>
      <w:proofErr w:type="spellStart"/>
      <w:r w:rsidRPr="00272C0D">
        <w:rPr>
          <w:lang w:val="es-PE"/>
        </w:rPr>
        <w:t>which</w:t>
      </w:r>
      <w:proofErr w:type="spellEnd"/>
      <w:r w:rsidRPr="00272C0D">
        <w:rPr>
          <w:lang w:val="es-PE"/>
        </w:rPr>
        <w:t xml:space="preserve"> </w:t>
      </w:r>
      <w:proofErr w:type="spellStart"/>
      <w:r w:rsidRPr="00272C0D">
        <w:rPr>
          <w:lang w:val="es-PE"/>
        </w:rPr>
        <w:t>not</w:t>
      </w:r>
      <w:proofErr w:type="spellEnd"/>
      <w:r w:rsidRPr="00272C0D">
        <w:rPr>
          <w:lang w:val="es-PE"/>
        </w:rPr>
        <w:t xml:space="preserve"> </w:t>
      </w:r>
      <w:proofErr w:type="spellStart"/>
      <w:r w:rsidRPr="00272C0D">
        <w:rPr>
          <w:lang w:val="es-PE"/>
        </w:rPr>
        <w:t>only</w:t>
      </w:r>
      <w:proofErr w:type="spellEnd"/>
      <w:r w:rsidRPr="00272C0D">
        <w:rPr>
          <w:lang w:val="es-PE"/>
        </w:rPr>
        <w:t xml:space="preserve"> reduces </w:t>
      </w:r>
      <w:proofErr w:type="spellStart"/>
      <w:r w:rsidRPr="00272C0D">
        <w:rPr>
          <w:lang w:val="es-PE"/>
        </w:rPr>
        <w:t>operating</w:t>
      </w:r>
      <w:proofErr w:type="spellEnd"/>
      <w:r w:rsidRPr="00272C0D">
        <w:rPr>
          <w:lang w:val="es-PE"/>
        </w:rPr>
        <w:t xml:space="preserve"> </w:t>
      </w:r>
      <w:proofErr w:type="spellStart"/>
      <w:r w:rsidRPr="00272C0D">
        <w:rPr>
          <w:lang w:val="es-PE"/>
        </w:rPr>
        <w:t>costs</w:t>
      </w:r>
      <w:proofErr w:type="spellEnd"/>
      <w:r w:rsidRPr="00272C0D">
        <w:rPr>
          <w:lang w:val="es-PE"/>
        </w:rPr>
        <w:t xml:space="preserve">, </w:t>
      </w:r>
      <w:proofErr w:type="spellStart"/>
      <w:r w:rsidRPr="00272C0D">
        <w:rPr>
          <w:lang w:val="es-PE"/>
        </w:rPr>
        <w:t>but</w:t>
      </w:r>
      <w:proofErr w:type="spellEnd"/>
      <w:r w:rsidRPr="00272C0D">
        <w:rPr>
          <w:lang w:val="es-PE"/>
        </w:rPr>
        <w:t xml:space="preserve"> </w:t>
      </w:r>
      <w:proofErr w:type="spellStart"/>
      <w:r w:rsidRPr="00272C0D">
        <w:rPr>
          <w:lang w:val="es-PE"/>
        </w:rPr>
        <w:t>also</w:t>
      </w:r>
      <w:proofErr w:type="spellEnd"/>
      <w:r w:rsidRPr="00272C0D">
        <w:rPr>
          <w:lang w:val="es-PE"/>
        </w:rPr>
        <w:t xml:space="preserve"> reduces </w:t>
      </w:r>
      <w:proofErr w:type="spellStart"/>
      <w:r w:rsidRPr="00272C0D">
        <w:rPr>
          <w:lang w:val="es-PE"/>
        </w:rPr>
        <w:t>environmental</w:t>
      </w:r>
      <w:proofErr w:type="spellEnd"/>
      <w:r w:rsidRPr="00272C0D">
        <w:rPr>
          <w:lang w:val="es-PE"/>
        </w:rPr>
        <w:t xml:space="preserve"> </w:t>
      </w:r>
      <w:proofErr w:type="spellStart"/>
      <w:r w:rsidRPr="00272C0D">
        <w:rPr>
          <w:lang w:val="es-PE"/>
        </w:rPr>
        <w:t>impact</w:t>
      </w:r>
      <w:proofErr w:type="spellEnd"/>
      <w:r w:rsidR="008D0C44">
        <w:rPr>
          <w:lang w:val="es-PE"/>
        </w:rPr>
        <w:fldChar w:fldCharType="begin"/>
      </w:r>
      <w:r w:rsidR="00C4413D">
        <w:rPr>
          <w:lang w:val="es-PE"/>
        </w:rPr>
        <w:instrText xml:space="preserve"> ADDIN ZOTERO_ITEM CSL_CITATION {"citationID":"I8yDrCuT","properties":{"formattedCitation":"(Manuel Cansino, 2020)","plainCitation":"(Manuel Cansino, 2020)","dontUpdate":true,"noteIndex":0},"citationItems":[{"id":60,"uris":["http://zotero.org/users/local/EF4WcOMC/items/I5T55ZPP"],"itemData":{"id":60,"type":"article-journal","abstract":"This paper explores how the European Union's -EU- Authorities face the risk of a rebound effect limiting the effectiveness of efforts made energy efficiency oriented. Choice of EU zone is due to her leadership in the international battle against global warning and climate change. Specific mention to Spain as one of its more concerned member states is made. To do that a systematic literature review was conducted following advanced techniques recommended by the state of art. After this, mayor findings of this paper conclude that 1) a broad academic consensus exist on the relevance of the rebound effect as a barrier in energy efficiency improvements, 2) a lack of consensus exits on its size, 3) legal documents focused on energy efficiency targets use to ignore rebound effect problem.","container-title":"Araucaria","DOI":"10.12795/araucaria.2020.i45.11","ISSN":"1575-6823","issue":"45","journalAbbreviation":"Araucaria","language":"spa","note":"publisher: Araucaria-Revista Iberoamericana de Filosofia, Politica y Humanidades","page":"269-289","source":"EBSCOhost","title":"El reto de la eficiencia energética en Europa y el riesgo del efecto rebote.","volume":"22","author":[{"family":"Cansino","given":"José"}],"issued":{"date-parts":[["2020",9,1]]}}}],"schema":"https://github.com/citation-style-language/schema/raw/master/csl-citation.json"} </w:instrText>
      </w:r>
      <w:r w:rsidR="008D0C44">
        <w:rPr>
          <w:lang w:val="es-PE"/>
        </w:rPr>
        <w:fldChar w:fldCharType="separate"/>
      </w:r>
      <w:r w:rsidR="008D0C44" w:rsidRPr="008D0C44">
        <w:rPr>
          <w:rFonts w:cs="Arial"/>
        </w:rPr>
        <w:t xml:space="preserve"> (Cansino, 2020)</w:t>
      </w:r>
      <w:r w:rsidR="008D0C44">
        <w:rPr>
          <w:lang w:val="es-PE"/>
        </w:rPr>
        <w:fldChar w:fldCharType="end"/>
      </w:r>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implementation</w:t>
      </w:r>
      <w:proofErr w:type="spellEnd"/>
      <w:r w:rsidRPr="00272C0D">
        <w:rPr>
          <w:lang w:val="es-PE"/>
        </w:rPr>
        <w:t xml:space="preserve"> </w:t>
      </w:r>
      <w:proofErr w:type="spellStart"/>
      <w:r w:rsidRPr="00272C0D">
        <w:rPr>
          <w:lang w:val="es-PE"/>
        </w:rPr>
        <w:t>of</w:t>
      </w:r>
      <w:proofErr w:type="spellEnd"/>
      <w:r w:rsidRPr="00272C0D">
        <w:rPr>
          <w:lang w:val="es-PE"/>
        </w:rPr>
        <w:t xml:space="preserve"> ISO 50001 </w:t>
      </w:r>
      <w:proofErr w:type="spellStart"/>
      <w:r w:rsidRPr="00272C0D">
        <w:rPr>
          <w:lang w:val="es-PE"/>
        </w:rPr>
        <w:t>provides</w:t>
      </w:r>
      <w:proofErr w:type="spellEnd"/>
      <w:r w:rsidRPr="00272C0D">
        <w:rPr>
          <w:lang w:val="es-PE"/>
        </w:rPr>
        <w:t xml:space="preserve"> a </w:t>
      </w:r>
      <w:proofErr w:type="spellStart"/>
      <w:r w:rsidRPr="00272C0D">
        <w:rPr>
          <w:lang w:val="es-PE"/>
        </w:rPr>
        <w:t>framework</w:t>
      </w:r>
      <w:proofErr w:type="spellEnd"/>
      <w:r w:rsidRPr="00272C0D">
        <w:rPr>
          <w:lang w:val="es-PE"/>
        </w:rPr>
        <w:t xml:space="preserve"> </w:t>
      </w:r>
      <w:proofErr w:type="spellStart"/>
      <w:r w:rsidRPr="00272C0D">
        <w:rPr>
          <w:lang w:val="es-PE"/>
        </w:rPr>
        <w:t>for</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management</w:t>
      </w:r>
      <w:proofErr w:type="spellEnd"/>
      <w:r w:rsidRPr="00272C0D">
        <w:rPr>
          <w:lang w:val="es-PE"/>
        </w:rPr>
        <w:t xml:space="preserve"> </w:t>
      </w:r>
      <w:proofErr w:type="spellStart"/>
      <w:r w:rsidRPr="00272C0D">
        <w:rPr>
          <w:lang w:val="es-PE"/>
        </w:rPr>
        <w:t>that</w:t>
      </w:r>
      <w:proofErr w:type="spellEnd"/>
      <w:r w:rsidRPr="00272C0D">
        <w:rPr>
          <w:lang w:val="es-PE"/>
        </w:rPr>
        <w:t xml:space="preserve"> </w:t>
      </w:r>
      <w:proofErr w:type="spellStart"/>
      <w:r w:rsidRPr="00272C0D">
        <w:rPr>
          <w:lang w:val="es-PE"/>
        </w:rPr>
        <w:t>helps</w:t>
      </w:r>
      <w:proofErr w:type="spellEnd"/>
      <w:r w:rsidRPr="00272C0D">
        <w:rPr>
          <w:lang w:val="es-PE"/>
        </w:rPr>
        <w:t xml:space="preserve"> </w:t>
      </w:r>
      <w:proofErr w:type="spellStart"/>
      <w:r w:rsidRPr="00272C0D">
        <w:rPr>
          <w:lang w:val="es-PE"/>
        </w:rPr>
        <w:t>organizations</w:t>
      </w:r>
      <w:proofErr w:type="spellEnd"/>
      <w:r w:rsidRPr="00272C0D">
        <w:rPr>
          <w:lang w:val="es-PE"/>
        </w:rPr>
        <w:t xml:space="preserve"> </w:t>
      </w:r>
      <w:proofErr w:type="spellStart"/>
      <w:r w:rsidRPr="00272C0D">
        <w:rPr>
          <w:lang w:val="es-PE"/>
        </w:rPr>
        <w:t>improve</w:t>
      </w:r>
      <w:proofErr w:type="spellEnd"/>
      <w:r w:rsidRPr="00272C0D">
        <w:rPr>
          <w:lang w:val="es-PE"/>
        </w:rPr>
        <w:t xml:space="preserve"> </w:t>
      </w:r>
      <w:proofErr w:type="spellStart"/>
      <w:r w:rsidRPr="00272C0D">
        <w:rPr>
          <w:lang w:val="es-PE"/>
        </w:rPr>
        <w:t>their</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efficiency</w:t>
      </w:r>
      <w:proofErr w:type="spellEnd"/>
      <w:r w:rsidR="008D0C44">
        <w:rPr>
          <w:lang w:val="es-PE"/>
        </w:rPr>
        <w:fldChar w:fldCharType="begin"/>
      </w:r>
      <w:r w:rsidR="00AD113C">
        <w:rPr>
          <w:lang w:val="es-PE"/>
        </w:rPr>
        <w:instrText xml:space="preserve"> ADDIN ZOTERO_ITEM CSL_CITATION {"citationID":"8xwy1OFZ","properties":{"formattedCitation":"(ISO 50001, 2018)","plainCitation":"(ISO 50001, 2018)","noteIndex":0},"citationItems":[{"id":273,"uris":["http://zotero.org/users/local/EF4WcOMC/items/YFREFX87"],"itemData":{"id":273,"type":"webpage","abstract":"ISO’s standard for helping organizations manage their energy performance.","container-title":"ISO","language":"es","title":"ISO -  50001 — Gestión de la energía","URL":"https://www.iso.org/iso-50001-energy-management.html","author":[{"literal":"ISO 50001"}],"accessed":{"date-parts":[["2024",12,12]]},"issued":{"date-parts":[["2018"]]}}}],"schema":"https://github.com/citation-style-language/schema/raw/master/csl-citation.json"} </w:instrText>
      </w:r>
      <w:r w:rsidR="008D0C44">
        <w:rPr>
          <w:lang w:val="es-PE"/>
        </w:rPr>
        <w:fldChar w:fldCharType="separate"/>
      </w:r>
      <w:r w:rsidR="00C4413D" w:rsidRPr="00C4413D">
        <w:rPr>
          <w:rFonts w:cs="Arial"/>
        </w:rPr>
        <w:t xml:space="preserve"> (ISO 50001, 2018)</w:t>
      </w:r>
      <w:r w:rsidR="008D0C44">
        <w:rPr>
          <w:lang w:val="es-PE"/>
        </w:rPr>
        <w:fldChar w:fldCharType="end"/>
      </w:r>
      <w:r w:rsidRPr="00272C0D">
        <w:rPr>
          <w:lang w:val="es-PE"/>
        </w:rPr>
        <w:t xml:space="preserve">. </w:t>
      </w:r>
      <w:proofErr w:type="spellStart"/>
      <w:r w:rsidRPr="00272C0D">
        <w:rPr>
          <w:lang w:val="es-PE"/>
        </w:rPr>
        <w:t>This</w:t>
      </w:r>
      <w:proofErr w:type="spellEnd"/>
      <w:r w:rsidRPr="00272C0D">
        <w:rPr>
          <w:lang w:val="es-PE"/>
        </w:rPr>
        <w:t xml:space="preserve"> standard sets </w:t>
      </w:r>
      <w:proofErr w:type="spellStart"/>
      <w:r w:rsidRPr="00272C0D">
        <w:rPr>
          <w:lang w:val="es-PE"/>
        </w:rPr>
        <w:t>requirements</w:t>
      </w:r>
      <w:proofErr w:type="spellEnd"/>
      <w:r w:rsidRPr="00272C0D">
        <w:rPr>
          <w:lang w:val="es-PE"/>
        </w:rPr>
        <w:t xml:space="preserve"> </w:t>
      </w:r>
      <w:proofErr w:type="spellStart"/>
      <w:r w:rsidRPr="00272C0D">
        <w:rPr>
          <w:lang w:val="es-PE"/>
        </w:rPr>
        <w:t>for</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implementation</w:t>
      </w:r>
      <w:proofErr w:type="spellEnd"/>
      <w:r w:rsidRPr="00272C0D">
        <w:rPr>
          <w:lang w:val="es-PE"/>
        </w:rPr>
        <w:t xml:space="preserve">, </w:t>
      </w:r>
      <w:proofErr w:type="spellStart"/>
      <w:r w:rsidRPr="00272C0D">
        <w:rPr>
          <w:lang w:val="es-PE"/>
        </w:rPr>
        <w:t>maintenance</w:t>
      </w:r>
      <w:proofErr w:type="spellEnd"/>
      <w:r w:rsidRPr="00272C0D">
        <w:rPr>
          <w:lang w:val="es-PE"/>
        </w:rPr>
        <w:t xml:space="preserve"> and </w:t>
      </w:r>
      <w:proofErr w:type="spellStart"/>
      <w:r w:rsidRPr="00272C0D">
        <w:rPr>
          <w:lang w:val="es-PE"/>
        </w:rPr>
        <w:t>improvement</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an</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management</w:t>
      </w:r>
      <w:proofErr w:type="spellEnd"/>
      <w:r w:rsidRPr="00272C0D">
        <w:rPr>
          <w:lang w:val="es-PE"/>
        </w:rPr>
        <w:t xml:space="preserve"> </w:t>
      </w:r>
      <w:proofErr w:type="spellStart"/>
      <w:r w:rsidRPr="00272C0D">
        <w:rPr>
          <w:lang w:val="es-PE"/>
        </w:rPr>
        <w:t>system</w:t>
      </w:r>
      <w:proofErr w:type="spellEnd"/>
      <w:r w:rsidR="008D0C44">
        <w:rPr>
          <w:lang w:val="es-PE"/>
        </w:rPr>
        <w:fldChar w:fldCharType="begin"/>
      </w:r>
      <w:r w:rsidR="00C4413D">
        <w:rPr>
          <w:lang w:val="es-PE"/>
        </w:rPr>
        <w:instrText xml:space="preserve"> ADDIN ZOTERO_ITEM CSL_CITATION {"citationID":"Rg4yARVN","properties":{"formattedCitation":"(Bernab\\uc0\\u233{}-Custodio et\\uc0\\u160{}al., 2024)","plainCitation":"(Bernabé-Custodio et al., 2024)","dontUpdate":true,"noteIndex":0},"citationItems":[{"id":31,"uris":["http://zotero.org/users/local/EF4WcOMC/items/BQS4ZTRB"],"itemData":{"id":31,"type":"article-journal","abstract":"The ISO 21500 standard provides guidance on project management principles and procedures with the objective of improving project management performance. establishing principles and guidelines to carry out a project effectively and successfully, using a methodology in the process to analyze productivity in its three dimensions; efficiency, effectiveness and effectiveness of the industrial company, the results regarding Project Management indicate that 65,90 % have managed to apply the standards of the norm, 22,7 % are in process and 11,4 % are in the beginning, Regarding Productivity, 59,1 % has been achieved, 31,8 % in process and 9,10 % in the beginning. The results indicate that the majority have managed to achieve a satisfactory level of productivity. It can be fundamentally shown that there is an improvement in productivity when carrying out good project management. Likewise, indicate that there is a direct and highly significant relationship between Project Management and productivity, according to the Rho Spearman Test statistic (0,956) and the Significance =0,000 &lt; 0,05 between both variables. The ISO 21500 standard is recognized globally and uses a common language that is easy to understand, transcending country borders. © 2024; Los autores.","archive":"Scopus","container-title":"Salud, Ciencia y Tecnologia - Serie de Conferencias","DOI":"10.56294/sctconf2024928","source":"Scopus","title":"Project management based on ISO 21500, to improve productivity in the industry","title-short":"Gestión de proyectos basado en la ISO 21500, para mejorar la productividad en la industria","volume":"3","author":[{"family":"Bernabé-Custodio","given":"M.W."},{"family":"Gonzales-Salazar","given":"G.R."},{"family":"Campos-Díaz Ángel","given":"H."},{"family":"Lioo-Jordán","given":"F.M."},{"family":"Vellón-Flores","given":"V.I."},{"family":"Garivay-Torres de Salinas","given":"F.M."},{"family":"Solano-Armas","given":"T."},{"family":"Caro-Soto","given":"F.G."}],"issued":{"date-parts":[["2024"]]}}}],"schema":"https://github.com/citation-style-language/schema/raw/master/csl-citation.json"} </w:instrText>
      </w:r>
      <w:r w:rsidR="008D0C44">
        <w:rPr>
          <w:lang w:val="es-PE"/>
        </w:rPr>
        <w:fldChar w:fldCharType="separate"/>
      </w:r>
      <w:r w:rsidR="008D0C44" w:rsidRPr="008D0C44">
        <w:rPr>
          <w:rFonts w:cs="Arial"/>
          <w:szCs w:val="24"/>
        </w:rPr>
        <w:t xml:space="preserve"> (Bernabé et al., 2024)</w:t>
      </w:r>
      <w:r w:rsidR="008D0C44">
        <w:rPr>
          <w:lang w:val="es-PE"/>
        </w:rPr>
        <w:fldChar w:fldCharType="end"/>
      </w:r>
      <w:r w:rsidRPr="00272C0D">
        <w:rPr>
          <w:lang w:val="es-PE"/>
        </w:rPr>
        <w:t xml:space="preserve">, </w:t>
      </w:r>
      <w:proofErr w:type="spellStart"/>
      <w:r w:rsidRPr="00272C0D">
        <w:rPr>
          <w:lang w:val="es-PE"/>
        </w:rPr>
        <w:t>enabling</w:t>
      </w:r>
      <w:proofErr w:type="spellEnd"/>
      <w:r w:rsidRPr="00272C0D">
        <w:rPr>
          <w:lang w:val="es-PE"/>
        </w:rPr>
        <w:t xml:space="preserve"> </w:t>
      </w:r>
      <w:proofErr w:type="spellStart"/>
      <w:r w:rsidRPr="00272C0D">
        <w:rPr>
          <w:lang w:val="es-PE"/>
        </w:rPr>
        <w:t>companies</w:t>
      </w:r>
      <w:proofErr w:type="spellEnd"/>
      <w:r w:rsidRPr="00272C0D">
        <w:rPr>
          <w:lang w:val="es-PE"/>
        </w:rPr>
        <w:t xml:space="preserve"> </w:t>
      </w:r>
      <w:proofErr w:type="spellStart"/>
      <w:r w:rsidRPr="00272C0D">
        <w:rPr>
          <w:lang w:val="es-PE"/>
        </w:rPr>
        <w:t>to</w:t>
      </w:r>
      <w:proofErr w:type="spellEnd"/>
      <w:r w:rsidRPr="00272C0D">
        <w:rPr>
          <w:lang w:val="es-PE"/>
        </w:rPr>
        <w:t xml:space="preserve"> reduce </w:t>
      </w:r>
      <w:proofErr w:type="spellStart"/>
      <w:r w:rsidRPr="00272C0D">
        <w:rPr>
          <w:lang w:val="es-PE"/>
        </w:rPr>
        <w:t>their</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consumption</w:t>
      </w:r>
      <w:proofErr w:type="spellEnd"/>
      <w:r w:rsidRPr="00272C0D">
        <w:rPr>
          <w:lang w:val="es-PE"/>
        </w:rPr>
        <w:t xml:space="preserve"> and </w:t>
      </w:r>
      <w:r w:rsidR="0065488A" w:rsidRPr="00FC1011">
        <w:t>CO</w:t>
      </w:r>
      <w:r w:rsidR="0065488A" w:rsidRPr="00FC1011">
        <w:rPr>
          <w:vertAlign w:val="subscript"/>
        </w:rPr>
        <w:t>2</w:t>
      </w:r>
      <w:r w:rsidRPr="00272C0D">
        <w:rPr>
          <w:lang w:val="es-PE"/>
        </w:rPr>
        <w:t xml:space="preserve"> </w:t>
      </w:r>
      <w:proofErr w:type="spellStart"/>
      <w:r w:rsidRPr="00272C0D">
        <w:rPr>
          <w:lang w:val="es-PE"/>
        </w:rPr>
        <w:t>emissions</w:t>
      </w:r>
      <w:proofErr w:type="spellEnd"/>
      <w:r w:rsidR="007A5184">
        <w:rPr>
          <w:lang w:val="es-PE"/>
        </w:rPr>
        <w:fldChar w:fldCharType="begin"/>
      </w:r>
      <w:r w:rsidR="007A5184">
        <w:rPr>
          <w:lang w:val="es-PE"/>
        </w:rPr>
        <w:instrText xml:space="preserve"> ADDIN ZOTERO_ITEM CSL_CITATION {"citationID":"pf3KJ7eN","properties":{"formattedCitation":"(Finch et\\uc0\\u160{}al., 2024)","plainCitation":"(Finch et al., 2024)","noteIndex":0},"citationItems":[{"id":199,"uris":["http://zotero.org/users/local/EF4WcOMC/items/QWTHUZTT"],"itemData":{"id":199,"type":"article-journal","abstract":"This paper reviews the process of adapting the Carbon Literacy for Museums Toolkit to develop a course specifically for the archive sector, Carbon Literacy for Archives, Records and Special Collections. This toolkit was launched to the sector in spring 2024. It discusses why carbon literacy (CL) is important, covering the benefits, co-benefits and what CL is. It examines the impact of carbon literacy training (CLT) on greenhouse gas emission and energy use reduction, and why CLT is so effective in generating the transformational behavioural change that is needed to create a sustainable future. © 2024 Crown Copyright, The National Archives. This article is published under an Open Government Licence www.nationalarchives.gov.uk/doc/open-government-licence/.","archive":"Scopus","container-title":"Studies in Conservation","DOI":"10.1080/00393630.2024.2339726","issue":"sup1","page":"91-97","source":"Scopus","title":"Reducing Energy Use Through Behavioural Change: Carbon Literacy Training for Archives in the UK","title-short":"Reducción del Uso de Energía Mediante Cambios de Comportamiento: Alfabetización sobre Carbono para Archivos en el Reino Unido","volume":"69","author":[{"family":"Finch","given":"L."},{"family":"Powell","given":"T."},{"family":"Wilson","given":"H."}],"issued":{"date-parts":[["2024"]]}}}],"schema":"https://github.com/citation-style-language/schema/raw/master/csl-citation.json"} </w:instrText>
      </w:r>
      <w:r w:rsidR="007A5184">
        <w:rPr>
          <w:lang w:val="es-PE"/>
        </w:rPr>
        <w:fldChar w:fldCharType="separate"/>
      </w:r>
      <w:r w:rsidR="007A5184" w:rsidRPr="007A5184">
        <w:rPr>
          <w:rFonts w:cs="Arial"/>
          <w:szCs w:val="24"/>
        </w:rPr>
        <w:t xml:space="preserve"> (Finch et al., 2024)</w:t>
      </w:r>
      <w:r w:rsidR="007A5184">
        <w:rPr>
          <w:lang w:val="es-PE"/>
        </w:rPr>
        <w:fldChar w:fldCharType="end"/>
      </w:r>
      <w:r w:rsidRPr="00272C0D">
        <w:rPr>
          <w:lang w:val="es-PE"/>
        </w:rPr>
        <w:t xml:space="preserve">. </w:t>
      </w:r>
      <w:proofErr w:type="spellStart"/>
      <w:r w:rsidRPr="00272C0D">
        <w:rPr>
          <w:lang w:val="es-PE"/>
        </w:rPr>
        <w:t>Sustainability</w:t>
      </w:r>
      <w:proofErr w:type="spellEnd"/>
      <w:r w:rsidRPr="00272C0D">
        <w:rPr>
          <w:lang w:val="es-PE"/>
        </w:rPr>
        <w:t xml:space="preserve"> in </w:t>
      </w:r>
      <w:proofErr w:type="spellStart"/>
      <w:r w:rsidRPr="00272C0D">
        <w:rPr>
          <w:lang w:val="es-PE"/>
        </w:rPr>
        <w:t>the</w:t>
      </w:r>
      <w:proofErr w:type="spellEnd"/>
      <w:r w:rsidRPr="00272C0D">
        <w:rPr>
          <w:lang w:val="es-PE"/>
        </w:rPr>
        <w:t xml:space="preserve"> industrial </w:t>
      </w:r>
      <w:proofErr w:type="spellStart"/>
      <w:r w:rsidRPr="00272C0D">
        <w:rPr>
          <w:lang w:val="es-PE"/>
        </w:rPr>
        <w:t>context</w:t>
      </w:r>
      <w:proofErr w:type="spellEnd"/>
      <w:r w:rsidRPr="00272C0D">
        <w:rPr>
          <w:lang w:val="es-PE"/>
        </w:rPr>
        <w:t xml:space="preserve"> </w:t>
      </w:r>
      <w:proofErr w:type="spellStart"/>
      <w:r w:rsidRPr="00272C0D">
        <w:rPr>
          <w:lang w:val="es-PE"/>
        </w:rPr>
        <w:t>implies</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adoption</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practices</w:t>
      </w:r>
      <w:proofErr w:type="spellEnd"/>
      <w:r w:rsidR="007A5184">
        <w:rPr>
          <w:lang w:val="es-PE"/>
        </w:rPr>
        <w:fldChar w:fldCharType="begin"/>
      </w:r>
      <w:r w:rsidR="00AD113C">
        <w:rPr>
          <w:lang w:val="es-PE"/>
        </w:rPr>
        <w:instrText xml:space="preserve"> ADDIN ZOTERO_ITEM CSL_CITATION {"citationID":"0FepHmBW","properties":{"formattedCitation":"(Aga Van Zeebroeck, 2011)","plainCitation":"(Aga Van Zeebroeck, 2011)","dontUpdate":true,"noteIndex":0},"citationItems":[{"id":"CAU0e8X5/Wg3Sn5YY","uris":["http://zotero.org/users/local/EF4WcOMC/items/HEKUAYQC"],"itemData":{"id":219,"type":"article-journal","archive":"Scopus","container-title":"Ingenieria Quimica (Spain)","issue":"498","page":"248-261","source":"Scopus","title":"Research for the sustainability of the energy and chemical processing industry","title-short":"Investigar para la sostenibilidad de la industria transformadora de energía y química","volume":"43","author":[{"family":"Aga Van Zeebroeck","given":"R."}],"issued":{"date-parts":[["2011"]]}}}],"schema":"https://github.com/citation-style-language/schema/raw/master/csl-citation.json"} </w:instrText>
      </w:r>
      <w:r w:rsidR="007A5184">
        <w:rPr>
          <w:lang w:val="es-PE"/>
        </w:rPr>
        <w:fldChar w:fldCharType="separate"/>
      </w:r>
      <w:r w:rsidR="00EB201F" w:rsidRPr="00EB201F">
        <w:rPr>
          <w:rFonts w:cs="Arial"/>
        </w:rPr>
        <w:t xml:space="preserve"> (Zeebroeck, 2011)</w:t>
      </w:r>
      <w:r w:rsidR="007A5184">
        <w:rPr>
          <w:lang w:val="es-PE"/>
        </w:rPr>
        <w:fldChar w:fldCharType="end"/>
      </w:r>
      <w:r w:rsidRPr="00272C0D">
        <w:rPr>
          <w:lang w:val="es-PE"/>
        </w:rPr>
        <w:t xml:space="preserve">, </w:t>
      </w:r>
      <w:proofErr w:type="spellStart"/>
      <w:r w:rsidRPr="00272C0D">
        <w:rPr>
          <w:lang w:val="es-PE"/>
        </w:rPr>
        <w:t>which</w:t>
      </w:r>
      <w:proofErr w:type="spellEnd"/>
      <w:r w:rsidRPr="00272C0D">
        <w:rPr>
          <w:lang w:val="es-PE"/>
        </w:rPr>
        <w:t xml:space="preserve"> </w:t>
      </w:r>
      <w:proofErr w:type="spellStart"/>
      <w:r w:rsidRPr="00272C0D">
        <w:rPr>
          <w:lang w:val="es-PE"/>
        </w:rPr>
        <w:t>allow</w:t>
      </w:r>
      <w:proofErr w:type="spellEnd"/>
      <w:r w:rsidRPr="00272C0D">
        <w:rPr>
          <w:lang w:val="es-PE"/>
        </w:rPr>
        <w:t xml:space="preserve"> meeting </w:t>
      </w:r>
      <w:proofErr w:type="spellStart"/>
      <w:r w:rsidRPr="00272C0D">
        <w:rPr>
          <w:lang w:val="es-PE"/>
        </w:rPr>
        <w:t>present</w:t>
      </w:r>
      <w:proofErr w:type="spellEnd"/>
      <w:r w:rsidRPr="00272C0D">
        <w:rPr>
          <w:lang w:val="es-PE"/>
        </w:rPr>
        <w:t xml:space="preserve"> </w:t>
      </w:r>
      <w:proofErr w:type="spellStart"/>
      <w:r w:rsidRPr="00272C0D">
        <w:rPr>
          <w:lang w:val="es-PE"/>
        </w:rPr>
        <w:t>needs</w:t>
      </w:r>
      <w:proofErr w:type="spellEnd"/>
      <w:r w:rsidRPr="00272C0D">
        <w:rPr>
          <w:lang w:val="es-PE"/>
        </w:rPr>
        <w:t xml:space="preserve"> </w:t>
      </w:r>
      <w:proofErr w:type="spellStart"/>
      <w:r w:rsidRPr="00272C0D">
        <w:rPr>
          <w:lang w:val="es-PE"/>
        </w:rPr>
        <w:t>without</w:t>
      </w:r>
      <w:proofErr w:type="spellEnd"/>
      <w:r w:rsidRPr="00272C0D">
        <w:rPr>
          <w:lang w:val="es-PE"/>
        </w:rPr>
        <w:t xml:space="preserve"> </w:t>
      </w:r>
      <w:proofErr w:type="spellStart"/>
      <w:r w:rsidRPr="00272C0D">
        <w:rPr>
          <w:lang w:val="es-PE"/>
        </w:rPr>
        <w:t>compromising</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ability</w:t>
      </w:r>
      <w:proofErr w:type="spellEnd"/>
      <w:r w:rsidRPr="00272C0D">
        <w:rPr>
          <w:lang w:val="es-PE"/>
        </w:rPr>
        <w:t xml:space="preserve"> </w:t>
      </w:r>
      <w:proofErr w:type="spellStart"/>
      <w:r w:rsidRPr="00272C0D">
        <w:rPr>
          <w:lang w:val="es-PE"/>
        </w:rPr>
        <w:t>of</w:t>
      </w:r>
      <w:proofErr w:type="spellEnd"/>
      <w:r w:rsidRPr="00272C0D">
        <w:rPr>
          <w:lang w:val="es-PE"/>
        </w:rPr>
        <w:t xml:space="preserve"> future </w:t>
      </w:r>
      <w:proofErr w:type="spellStart"/>
      <w:r w:rsidRPr="00272C0D">
        <w:rPr>
          <w:lang w:val="es-PE"/>
        </w:rPr>
        <w:t>generations</w:t>
      </w:r>
      <w:proofErr w:type="spellEnd"/>
      <w:r w:rsidRPr="00272C0D">
        <w:rPr>
          <w:lang w:val="es-PE"/>
        </w:rPr>
        <w:t xml:space="preserve"> </w:t>
      </w:r>
      <w:proofErr w:type="spellStart"/>
      <w:r w:rsidRPr="00272C0D">
        <w:rPr>
          <w:lang w:val="es-PE"/>
        </w:rPr>
        <w:t>to</w:t>
      </w:r>
      <w:proofErr w:type="spellEnd"/>
      <w:r w:rsidRPr="00272C0D">
        <w:rPr>
          <w:lang w:val="es-PE"/>
        </w:rPr>
        <w:t xml:space="preserve"> </w:t>
      </w:r>
      <w:proofErr w:type="spellStart"/>
      <w:r w:rsidRPr="00272C0D">
        <w:rPr>
          <w:lang w:val="es-PE"/>
        </w:rPr>
        <w:t>meet</w:t>
      </w:r>
      <w:proofErr w:type="spellEnd"/>
      <w:r w:rsidRPr="00272C0D">
        <w:rPr>
          <w:lang w:val="es-PE"/>
        </w:rPr>
        <w:t xml:space="preserve"> </w:t>
      </w:r>
      <w:proofErr w:type="spellStart"/>
      <w:r w:rsidRPr="00272C0D">
        <w:rPr>
          <w:lang w:val="es-PE"/>
        </w:rPr>
        <w:t>their</w:t>
      </w:r>
      <w:proofErr w:type="spellEnd"/>
      <w:r w:rsidRPr="00272C0D">
        <w:rPr>
          <w:lang w:val="es-PE"/>
        </w:rPr>
        <w:t xml:space="preserve"> </w:t>
      </w:r>
      <w:proofErr w:type="spellStart"/>
      <w:r w:rsidRPr="00272C0D">
        <w:rPr>
          <w:lang w:val="es-PE"/>
        </w:rPr>
        <w:t>own</w:t>
      </w:r>
      <w:proofErr w:type="spellEnd"/>
      <w:r w:rsidRPr="00272C0D">
        <w:rPr>
          <w:lang w:val="es-PE"/>
        </w:rPr>
        <w:t xml:space="preserve"> </w:t>
      </w:r>
      <w:proofErr w:type="spellStart"/>
      <w:r w:rsidRPr="00272C0D">
        <w:rPr>
          <w:lang w:val="es-PE"/>
        </w:rPr>
        <w:t>needs</w:t>
      </w:r>
      <w:proofErr w:type="spellEnd"/>
      <w:r w:rsidR="00EB201F">
        <w:rPr>
          <w:lang w:val="es-PE"/>
        </w:rPr>
        <w:fldChar w:fldCharType="begin"/>
      </w:r>
      <w:r w:rsidR="00EB201F">
        <w:rPr>
          <w:lang w:val="es-PE"/>
        </w:rPr>
        <w:instrText xml:space="preserve"> ADDIN ZOTERO_ITEM CSL_CITATION {"citationID":"MOf2jxgz","properties":{"formattedCitation":"(Cardona et\\uc0\\u160{}al., 2024)","plainCitation":"(Cardona et al., 2024)","noteIndex":0},"citationItems":[{"id":64,"uris":["http://zotero.org/users/local/EF4WcOMC/items/AVZZWYF9"],"itemData":{"id":64,"type":"article-journal","abstract":"This study examines the current composition of the energy matrix in Colombia, encompassing its legal framework, configuration, impacts, and future projections. This research, based on a systematic literature review, bibliometric analysis, and text mining, reveals that hydroelectric power is the primary source of clean energy. Fossil fuels, although essential for energy availability in the territory, generate the largest carbon footprint, representing a significant environmental challenge. Despite legal efforts and projections towards clean energy, limitations persist in infrastructure, technology, and social acceptance towards energy production projects. The transition to a sustainable energy system requires overcoming these technical, regulatory, and social barriers while integrating legal, environmental, social, and technological aspects into planning to meet the goals of the current matrix's energy transition, which presents a complex landscape that demands comprehensive strategies for a sustainable energy future.","container-title":"Información Tecnológica","DOI":"10.4067/S0718-07642024000500001","ISSN":"0716-8756","issue":"5","journalAbbreviation":"Información Tecnológica","language":"spa","note":"publisher: Centro de Informacion Tecnologica (CIT)","page":"1-16","source":"EBSCOhost","title":"Hacia una matriz energética sostenible en Colombia. Una revisión sistemática de la literatura.","volume":"35","author":[{"family":"Cardona","given":"Daniel"},{"family":"Tamayo","given":"Johnny A."},{"family":"Eslava-Garzón","given":"Johan S."}],"issued":{"date-parts":[["2024",10,1]]}}}],"schema":"https://github.com/citation-style-language/schema/raw/master/csl-citation.json"} </w:instrText>
      </w:r>
      <w:r w:rsidR="00EB201F">
        <w:rPr>
          <w:lang w:val="es-PE"/>
        </w:rPr>
        <w:fldChar w:fldCharType="separate"/>
      </w:r>
      <w:r w:rsidR="00EB201F" w:rsidRPr="00EB201F">
        <w:rPr>
          <w:rFonts w:cs="Arial"/>
          <w:szCs w:val="24"/>
        </w:rPr>
        <w:t xml:space="preserve"> (Cardona et al., 2024)</w:t>
      </w:r>
      <w:r w:rsidR="00EB201F">
        <w:rPr>
          <w:lang w:val="es-PE"/>
        </w:rPr>
        <w:fldChar w:fldCharType="end"/>
      </w:r>
      <w:r w:rsidRPr="00272C0D">
        <w:rPr>
          <w:lang w:val="es-PE"/>
        </w:rPr>
        <w:t xml:space="preserve">. </w:t>
      </w:r>
      <w:proofErr w:type="spellStart"/>
      <w:r w:rsidRPr="00272C0D">
        <w:rPr>
          <w:lang w:val="es-PE"/>
        </w:rPr>
        <w:t>This</w:t>
      </w:r>
      <w:proofErr w:type="spellEnd"/>
      <w:r w:rsidRPr="00272C0D">
        <w:rPr>
          <w:lang w:val="es-PE"/>
        </w:rPr>
        <w:t xml:space="preserve"> </w:t>
      </w:r>
      <w:proofErr w:type="spellStart"/>
      <w:r w:rsidRPr="00272C0D">
        <w:rPr>
          <w:lang w:val="es-PE"/>
        </w:rPr>
        <w:t>includes</w:t>
      </w:r>
      <w:proofErr w:type="spellEnd"/>
      <w:r w:rsidRPr="00272C0D">
        <w:rPr>
          <w:lang w:val="es-PE"/>
        </w:rPr>
        <w:t xml:space="preserve"> </w:t>
      </w:r>
      <w:proofErr w:type="spellStart"/>
      <w:r w:rsidRPr="00272C0D">
        <w:rPr>
          <w:lang w:val="es-PE"/>
        </w:rPr>
        <w:t>efficient</w:t>
      </w:r>
      <w:proofErr w:type="spellEnd"/>
      <w:r w:rsidRPr="00272C0D">
        <w:rPr>
          <w:lang w:val="es-PE"/>
        </w:rPr>
        <w:t xml:space="preserve"> </w:t>
      </w:r>
      <w:proofErr w:type="spellStart"/>
      <w:r w:rsidRPr="00272C0D">
        <w:rPr>
          <w:lang w:val="es-PE"/>
        </w:rPr>
        <w:t>resource</w:t>
      </w:r>
      <w:proofErr w:type="spellEnd"/>
      <w:r w:rsidRPr="00272C0D">
        <w:rPr>
          <w:lang w:val="es-PE"/>
        </w:rPr>
        <w:t xml:space="preserve"> </w:t>
      </w:r>
      <w:proofErr w:type="spellStart"/>
      <w:r w:rsidRPr="00272C0D">
        <w:rPr>
          <w:lang w:val="es-PE"/>
        </w:rPr>
        <w:t>management</w:t>
      </w:r>
      <w:proofErr w:type="spellEnd"/>
      <w:r w:rsidRPr="00272C0D">
        <w:rPr>
          <w:lang w:val="es-PE"/>
        </w:rPr>
        <w:t xml:space="preserve">, </w:t>
      </w:r>
      <w:proofErr w:type="spellStart"/>
      <w:r w:rsidRPr="00272C0D">
        <w:rPr>
          <w:lang w:val="es-PE"/>
        </w:rPr>
        <w:t>waste</w:t>
      </w:r>
      <w:proofErr w:type="spellEnd"/>
      <w:r w:rsidRPr="00272C0D">
        <w:rPr>
          <w:lang w:val="es-PE"/>
        </w:rPr>
        <w:t xml:space="preserve"> </w:t>
      </w:r>
      <w:proofErr w:type="spellStart"/>
      <w:r w:rsidRPr="00272C0D">
        <w:rPr>
          <w:lang w:val="es-PE"/>
        </w:rPr>
        <w:t>reduction</w:t>
      </w:r>
      <w:proofErr w:type="spellEnd"/>
      <w:r w:rsidRPr="00272C0D">
        <w:rPr>
          <w:lang w:val="es-PE"/>
        </w:rPr>
        <w:t xml:space="preserve"> and </w:t>
      </w:r>
      <w:proofErr w:type="spellStart"/>
      <w:r w:rsidRPr="00272C0D">
        <w:rPr>
          <w:lang w:val="es-PE"/>
        </w:rPr>
        <w:t>minimization</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environmental</w:t>
      </w:r>
      <w:proofErr w:type="spellEnd"/>
      <w:r w:rsidRPr="00272C0D">
        <w:rPr>
          <w:lang w:val="es-PE"/>
        </w:rPr>
        <w:t xml:space="preserve"> </w:t>
      </w:r>
      <w:proofErr w:type="spellStart"/>
      <w:r w:rsidRPr="00272C0D">
        <w:rPr>
          <w:lang w:val="es-PE"/>
        </w:rPr>
        <w:t>impact</w:t>
      </w:r>
      <w:proofErr w:type="spellEnd"/>
      <w:r w:rsidR="00EB201F">
        <w:rPr>
          <w:lang w:val="es-PE"/>
        </w:rPr>
        <w:fldChar w:fldCharType="begin"/>
      </w:r>
      <w:r w:rsidR="00C4413D">
        <w:rPr>
          <w:lang w:val="es-PE"/>
        </w:rPr>
        <w:instrText xml:space="preserve"> ADDIN ZOTERO_ITEM CSL_CITATION {"citationID":"aBln6EKB","properties":{"formattedCitation":"(CASTRO HERN\\uc0\\u193{}NDEZ, 2023)","plainCitation":"(CASTRO HERNÁNDEZ, 2023)","dontUpdate":true,"noteIndex":0},"citationItems":[{"id":167,"uris":["http://zotero.org/users/local/EF4WcOMC/items/6TD6C8KS"],"itemData":{"id":167,"type":"article-journal","abstract":"La UNAB en razón a su responsabilidad social y ambiental, formuló un sistema de gestión ambiental para todas sus sedes en tres etapas: Diagnóstico ambiental participativo, mediante tres metodologías: una encuesta de percepción, evaluación de los impactos ambientales, método Arboleda y revisión de los requisitos legales; seguido de la planificación de acciones, en razón al análisis riesgos y oportunidades, estructuración del comité y programas y finalmente se formuló los lineamientos para la implementación por medio del plan de registro, almacenamiento y comunicación de resultados. Para la comunidad académica, la gestión ambiental actual realiza buen manejo de residuos y recursos, se recalca las mejoras en la transmisión de conocimiento a empleados y estudiantes.","container-title":"Human Review","DOI":"10.37467/revhuman.v12.4710","ISSN":"2695-9623","issue":"1","journalAbbreviation":"Human Review","language":"spa","note":"publisher: Eagora Science","page":"1-20","source":"EBSCOhost","title":"EL CAMINO HACIA LA SOSTENIBILIDAD EN LAS UNIVERSIDADES Caso: Universidad Autónoma de Bucaramanga (Colombia).","title-short":"EL CAMINO HACIA LA SOSTENIBILIDAD EN LAS UNIVERSIDADES Caso","volume":"17","author":[{"family":"Castro et al","given":"YOHANA"}],"issued":{"date-parts":[["2023",2,5]]}}}],"schema":"https://github.com/citation-style-language/schema/raw/master/csl-citation.json"} </w:instrText>
      </w:r>
      <w:r w:rsidR="00EB201F">
        <w:rPr>
          <w:lang w:val="es-PE"/>
        </w:rPr>
        <w:fldChar w:fldCharType="separate"/>
      </w:r>
      <w:r w:rsidR="00EB201F" w:rsidRPr="00EB201F">
        <w:rPr>
          <w:rFonts w:cs="Arial"/>
          <w:szCs w:val="24"/>
        </w:rPr>
        <w:t xml:space="preserve"> (</w:t>
      </w:r>
      <w:r w:rsidR="00744EF5">
        <w:rPr>
          <w:rFonts w:cs="Arial"/>
          <w:szCs w:val="24"/>
        </w:rPr>
        <w:t>Hernández</w:t>
      </w:r>
      <w:r w:rsidR="00EB201F" w:rsidRPr="00EB201F">
        <w:rPr>
          <w:rFonts w:cs="Arial"/>
          <w:szCs w:val="24"/>
        </w:rPr>
        <w:t>, 2023)</w:t>
      </w:r>
      <w:r w:rsidR="00EB201F">
        <w:rPr>
          <w:lang w:val="es-PE"/>
        </w:rPr>
        <w:fldChar w:fldCharType="end"/>
      </w:r>
      <w:r w:rsidRPr="00272C0D">
        <w:rPr>
          <w:lang w:val="es-PE"/>
        </w:rPr>
        <w:t xml:space="preserve">. </w:t>
      </w:r>
      <w:proofErr w:type="spellStart"/>
      <w:r w:rsidRPr="00272C0D">
        <w:rPr>
          <w:lang w:val="es-PE"/>
        </w:rPr>
        <w:t>Carbon</w:t>
      </w:r>
      <w:proofErr w:type="spellEnd"/>
      <w:r w:rsidRPr="00272C0D">
        <w:rPr>
          <w:lang w:val="es-PE"/>
        </w:rPr>
        <w:t xml:space="preserve"> </w:t>
      </w:r>
      <w:proofErr w:type="spellStart"/>
      <w:r w:rsidRPr="00272C0D">
        <w:rPr>
          <w:lang w:val="es-PE"/>
        </w:rPr>
        <w:t>footprint</w:t>
      </w:r>
      <w:proofErr w:type="spellEnd"/>
      <w:r w:rsidRPr="00272C0D">
        <w:rPr>
          <w:lang w:val="es-PE"/>
        </w:rPr>
        <w:t xml:space="preserve"> </w:t>
      </w:r>
      <w:proofErr w:type="spellStart"/>
      <w:r w:rsidRPr="00272C0D">
        <w:rPr>
          <w:lang w:val="es-PE"/>
        </w:rPr>
        <w:t>is</w:t>
      </w:r>
      <w:proofErr w:type="spellEnd"/>
      <w:r w:rsidRPr="00272C0D">
        <w:rPr>
          <w:lang w:val="es-PE"/>
        </w:rPr>
        <w:t xml:space="preserve"> a </w:t>
      </w:r>
      <w:proofErr w:type="spellStart"/>
      <w:r w:rsidRPr="00272C0D">
        <w:rPr>
          <w:lang w:val="es-PE"/>
        </w:rPr>
        <w:t>measure</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an</w:t>
      </w:r>
      <w:proofErr w:type="spellEnd"/>
      <w:r w:rsidRPr="00272C0D">
        <w:rPr>
          <w:lang w:val="es-PE"/>
        </w:rPr>
        <w:t xml:space="preserve"> </w:t>
      </w:r>
      <w:proofErr w:type="spellStart"/>
      <w:r w:rsidRPr="00272C0D">
        <w:rPr>
          <w:lang w:val="es-PE"/>
        </w:rPr>
        <w:t>organization's</w:t>
      </w:r>
      <w:proofErr w:type="spellEnd"/>
      <w:r w:rsidRPr="00272C0D">
        <w:rPr>
          <w:lang w:val="es-PE"/>
        </w:rPr>
        <w:t xml:space="preserve"> </w:t>
      </w:r>
      <w:proofErr w:type="spellStart"/>
      <w:r w:rsidRPr="00272C0D">
        <w:rPr>
          <w:lang w:val="es-PE"/>
        </w:rPr>
        <w:t>environmental</w:t>
      </w:r>
      <w:proofErr w:type="spellEnd"/>
      <w:r w:rsidRPr="00272C0D">
        <w:rPr>
          <w:lang w:val="es-PE"/>
        </w:rPr>
        <w:t xml:space="preserve"> </w:t>
      </w:r>
      <w:proofErr w:type="spellStart"/>
      <w:r w:rsidRPr="00272C0D">
        <w:rPr>
          <w:lang w:val="es-PE"/>
        </w:rPr>
        <w:t>impact</w:t>
      </w:r>
      <w:proofErr w:type="spellEnd"/>
      <w:r w:rsidRPr="00272C0D">
        <w:rPr>
          <w:lang w:val="es-PE"/>
        </w:rPr>
        <w:t xml:space="preserve"> in </w:t>
      </w:r>
      <w:proofErr w:type="spellStart"/>
      <w:r w:rsidRPr="00272C0D">
        <w:rPr>
          <w:lang w:val="es-PE"/>
        </w:rPr>
        <w:t>terms</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amount</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greenhouse</w:t>
      </w:r>
      <w:proofErr w:type="spellEnd"/>
      <w:r w:rsidRPr="00272C0D">
        <w:rPr>
          <w:lang w:val="es-PE"/>
        </w:rPr>
        <w:t xml:space="preserve"> gases </w:t>
      </w:r>
      <w:proofErr w:type="spellStart"/>
      <w:r w:rsidRPr="00272C0D">
        <w:rPr>
          <w:lang w:val="es-PE"/>
        </w:rPr>
        <w:t>it</w:t>
      </w:r>
      <w:proofErr w:type="spellEnd"/>
      <w:r w:rsidRPr="00272C0D">
        <w:rPr>
          <w:lang w:val="es-PE"/>
        </w:rPr>
        <w:t xml:space="preserve"> </w:t>
      </w:r>
      <w:proofErr w:type="spellStart"/>
      <w:r w:rsidRPr="00272C0D">
        <w:rPr>
          <w:lang w:val="es-PE"/>
        </w:rPr>
        <w:t>emits</w:t>
      </w:r>
      <w:proofErr w:type="spellEnd"/>
      <w:r w:rsidR="00EB201F">
        <w:rPr>
          <w:lang w:val="es-PE"/>
        </w:rPr>
        <w:fldChar w:fldCharType="begin"/>
      </w:r>
      <w:r w:rsidR="00EB201F">
        <w:rPr>
          <w:lang w:val="es-PE"/>
        </w:rPr>
        <w:instrText xml:space="preserve"> ADDIN ZOTERO_ITEM CSL_CITATION {"citationID":"0XcCEN7G","properties":{"formattedCitation":"(ISO 14064-1, 2018)","plainCitation":"(ISO 14064-1, 2018)","noteIndex":0},"citationItems":[{"id":260,"uris":["http://zotero.org/users/local/EF4WcOMC/items/N2QLJCUW"],"itemData":{"id":260,"type":"webpage","title":"ISO 14064-1:2018(es), Gases de efecto invernadero — Parte 1: Especificación con orientación, a nivel de las organizaciones, para la cuantificación y el informe de las emisiones y remociones de gases de efecto invernadero","URL":"https://www.iso.org/obp/ui#iso:std:iso:14064:-1:ed-2:v1:es","author":[{"literal":"ISO 14064-1"}],"accessed":{"date-parts":[["2024",12,12]]},"issued":{"date-parts":[["2018"]]}}}],"schema":"https://github.com/citation-style-language/schema/raw/master/csl-citation.json"} </w:instrText>
      </w:r>
      <w:r w:rsidR="00EB201F">
        <w:rPr>
          <w:lang w:val="es-PE"/>
        </w:rPr>
        <w:fldChar w:fldCharType="separate"/>
      </w:r>
      <w:r w:rsidR="00EB201F" w:rsidRPr="00EB201F">
        <w:rPr>
          <w:rFonts w:cs="Arial"/>
        </w:rPr>
        <w:t xml:space="preserve"> (ISO 14064-1, 2018)</w:t>
      </w:r>
      <w:r w:rsidR="00EB201F">
        <w:rPr>
          <w:lang w:val="es-PE"/>
        </w:rPr>
        <w:fldChar w:fldCharType="end"/>
      </w:r>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implementation</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energy</w:t>
      </w:r>
      <w:proofErr w:type="spellEnd"/>
      <w:r w:rsidRPr="00272C0D">
        <w:rPr>
          <w:lang w:val="es-PE"/>
        </w:rPr>
        <w:t xml:space="preserve"> </w:t>
      </w:r>
      <w:proofErr w:type="spellStart"/>
      <w:r w:rsidRPr="00272C0D">
        <w:rPr>
          <w:lang w:val="es-PE"/>
        </w:rPr>
        <w:t>efficiency</w:t>
      </w:r>
      <w:proofErr w:type="spellEnd"/>
      <w:r w:rsidRPr="00272C0D">
        <w:rPr>
          <w:lang w:val="es-PE"/>
        </w:rPr>
        <w:t xml:space="preserve"> </w:t>
      </w:r>
      <w:proofErr w:type="spellStart"/>
      <w:r w:rsidRPr="00272C0D">
        <w:rPr>
          <w:lang w:val="es-PE"/>
        </w:rPr>
        <w:t>practices</w:t>
      </w:r>
      <w:proofErr w:type="spellEnd"/>
      <w:r w:rsidR="00EB201F">
        <w:rPr>
          <w:lang w:val="es-PE"/>
        </w:rPr>
        <w:fldChar w:fldCharType="begin"/>
      </w:r>
      <w:r w:rsidR="00C4413D">
        <w:rPr>
          <w:lang w:val="es-PE"/>
        </w:rPr>
        <w:instrText xml:space="preserve"> ADDIN ZOTERO_ITEM CSL_CITATION {"citationID":"zt810Tb1","properties":{"formattedCitation":"(Manuel Cansino, 2020)","plainCitation":"(Manuel Cansino, 2020)","dontUpdate":true,"noteIndex":0},"citationItems":[{"id":60,"uris":["http://zotero.org/users/local/EF4WcOMC/items/I5T55ZPP"],"itemData":{"id":60,"type":"article-journal","abstract":"This paper explores how the European Union's -EU- Authorities face the risk of a rebound effect limiting the effectiveness of efforts made energy efficiency oriented. Choice of EU zone is due to her leadership in the international battle against global warning and climate change. Specific mention to Spain as one of its more concerned member states is made. To do that a systematic literature review was conducted following advanced techniques recommended by the state of art. After this, mayor findings of this paper conclude that 1) a broad academic consensus exist on the relevance of the rebound effect as a barrier in energy efficiency improvements, 2) a lack of consensus exits on its size, 3) legal documents focused on energy efficiency targets use to ignore rebound effect problem.","container-title":"Araucaria","DOI":"10.12795/araucaria.2020.i45.11","ISSN":"1575-6823","issue":"45","journalAbbreviation":"Araucaria","language":"spa","note":"publisher: Araucaria-Revista Iberoamericana de Filosofia, Politica y Humanidades","page":"269-289","source":"EBSCOhost","title":"El reto de la eficiencia energética en Europa y el riesgo del efecto rebote.","volume":"22","author":[{"family":"Cansino","given":"José"}],"issued":{"date-parts":[["2020",9,1]]}}}],"schema":"https://github.com/citation-style-language/schema/raw/master/csl-citation.json"} </w:instrText>
      </w:r>
      <w:r w:rsidR="00EB201F">
        <w:rPr>
          <w:lang w:val="es-PE"/>
        </w:rPr>
        <w:fldChar w:fldCharType="separate"/>
      </w:r>
      <w:r w:rsidR="00EB201F" w:rsidRPr="00EB201F">
        <w:rPr>
          <w:rFonts w:cs="Arial"/>
        </w:rPr>
        <w:t xml:space="preserve"> (Cansino, 2020)</w:t>
      </w:r>
      <w:r w:rsidR="00EB201F">
        <w:rPr>
          <w:lang w:val="es-PE"/>
        </w:rPr>
        <w:fldChar w:fldCharType="end"/>
      </w:r>
      <w:r w:rsidRPr="00272C0D">
        <w:rPr>
          <w:lang w:val="es-PE"/>
        </w:rPr>
        <w:t xml:space="preserve">, </w:t>
      </w:r>
      <w:proofErr w:type="spellStart"/>
      <w:r w:rsidRPr="00272C0D">
        <w:rPr>
          <w:lang w:val="es-PE"/>
        </w:rPr>
        <w:t>such</w:t>
      </w:r>
      <w:proofErr w:type="spellEnd"/>
      <w:r w:rsidRPr="00272C0D">
        <w:rPr>
          <w:lang w:val="es-PE"/>
        </w:rPr>
        <w:t xml:space="preserve"> as </w:t>
      </w:r>
      <w:proofErr w:type="spellStart"/>
      <w:r w:rsidRPr="00272C0D">
        <w:rPr>
          <w:lang w:val="es-PE"/>
        </w:rPr>
        <w:t>those</w:t>
      </w:r>
      <w:proofErr w:type="spellEnd"/>
      <w:r w:rsidRPr="00272C0D">
        <w:rPr>
          <w:lang w:val="es-PE"/>
        </w:rPr>
        <w:t xml:space="preserve"> </w:t>
      </w:r>
      <w:proofErr w:type="spellStart"/>
      <w:r w:rsidRPr="00272C0D">
        <w:rPr>
          <w:lang w:val="es-PE"/>
        </w:rPr>
        <w:lastRenderedPageBreak/>
        <w:t>established</w:t>
      </w:r>
      <w:proofErr w:type="spellEnd"/>
      <w:r w:rsidRPr="00272C0D">
        <w:rPr>
          <w:lang w:val="es-PE"/>
        </w:rPr>
        <w:t xml:space="preserve"> </w:t>
      </w:r>
      <w:proofErr w:type="spellStart"/>
      <w:r w:rsidRPr="00272C0D">
        <w:rPr>
          <w:lang w:val="es-PE"/>
        </w:rPr>
        <w:t>by</w:t>
      </w:r>
      <w:proofErr w:type="spellEnd"/>
      <w:r w:rsidRPr="00272C0D">
        <w:rPr>
          <w:lang w:val="es-PE"/>
        </w:rPr>
        <w:t xml:space="preserve"> ISO 50001</w:t>
      </w:r>
      <w:r w:rsidR="00340D23">
        <w:rPr>
          <w:lang w:val="es-PE"/>
        </w:rPr>
        <w:fldChar w:fldCharType="begin"/>
      </w:r>
      <w:r w:rsidR="00AD113C">
        <w:rPr>
          <w:lang w:val="es-PE"/>
        </w:rPr>
        <w:instrText xml:space="preserve"> ADDIN ZOTERO_ITEM CSL_CITATION {"citationID":"Zc2jxdju","properties":{"formattedCitation":"(Birkeland, 2014)","plainCitation":"(Birkeland, 2014)","noteIndex":0},"citationItems":[{"id":"CAU0e8X5/Yuk1DTwn","uris":["http://zotero.org/users/local/EF4WcOMC/items/LLS88YTF"],"itemData":{"id":246,"type":"paper-conference","archive":"Scopus","event-title":"World Energy Engineering Congress, WEEC 2014","page":"1451-1456","source":"Scopus","title":"ISO 50001 implementation cautions &amp; tips","author":[{"family":"Birkeland","given":"P.W."}],"issued":{"date-parts":[["2014"]]}}}],"schema":"https://github.com/citation-style-language/schema/raw/master/csl-citation.json"} </w:instrText>
      </w:r>
      <w:r w:rsidR="00340D23">
        <w:rPr>
          <w:lang w:val="es-PE"/>
        </w:rPr>
        <w:fldChar w:fldCharType="separate"/>
      </w:r>
      <w:r w:rsidR="00340D23" w:rsidRPr="00340D23">
        <w:rPr>
          <w:rFonts w:cs="Arial"/>
        </w:rPr>
        <w:t xml:space="preserve"> (Birkeland, 2014)</w:t>
      </w:r>
      <w:r w:rsidR="00340D23">
        <w:rPr>
          <w:lang w:val="es-PE"/>
        </w:rPr>
        <w:fldChar w:fldCharType="end"/>
      </w:r>
      <w:r w:rsidRPr="00272C0D">
        <w:rPr>
          <w:lang w:val="es-PE"/>
        </w:rPr>
        <w:t xml:space="preserve">, can </w:t>
      </w:r>
      <w:proofErr w:type="spellStart"/>
      <w:r w:rsidRPr="00272C0D">
        <w:rPr>
          <w:lang w:val="es-PE"/>
        </w:rPr>
        <w:t>contribute</w:t>
      </w:r>
      <w:proofErr w:type="spellEnd"/>
      <w:r w:rsidRPr="00272C0D">
        <w:rPr>
          <w:lang w:val="es-PE"/>
        </w:rPr>
        <w:t xml:space="preserve"> </w:t>
      </w:r>
      <w:proofErr w:type="spellStart"/>
      <w:r w:rsidRPr="00272C0D">
        <w:rPr>
          <w:lang w:val="es-PE"/>
        </w:rPr>
        <w:t>significantly</w:t>
      </w:r>
      <w:proofErr w:type="spellEnd"/>
      <w:r w:rsidRPr="00272C0D">
        <w:rPr>
          <w:lang w:val="es-PE"/>
        </w:rPr>
        <w:t xml:space="preserve"> </w:t>
      </w:r>
      <w:proofErr w:type="spellStart"/>
      <w:r w:rsidRPr="00272C0D">
        <w:rPr>
          <w:lang w:val="es-PE"/>
        </w:rPr>
        <w:t>to</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reduction</w:t>
      </w:r>
      <w:proofErr w:type="spellEnd"/>
      <w:r w:rsidRPr="00272C0D">
        <w:rPr>
          <w:lang w:val="es-PE"/>
        </w:rPr>
        <w:t xml:space="preserve"> </w:t>
      </w:r>
      <w:proofErr w:type="spellStart"/>
      <w:r w:rsidRPr="00272C0D">
        <w:rPr>
          <w:lang w:val="es-PE"/>
        </w:rPr>
        <w:t>of</w:t>
      </w:r>
      <w:proofErr w:type="spellEnd"/>
      <w:r w:rsidRPr="00272C0D">
        <w:rPr>
          <w:lang w:val="es-PE"/>
        </w:rPr>
        <w:t xml:space="preserve"> </w:t>
      </w:r>
      <w:proofErr w:type="spellStart"/>
      <w:r w:rsidRPr="00272C0D">
        <w:rPr>
          <w:lang w:val="es-PE"/>
        </w:rPr>
        <w:t>the</w:t>
      </w:r>
      <w:proofErr w:type="spellEnd"/>
      <w:r w:rsidRPr="00272C0D">
        <w:rPr>
          <w:lang w:val="es-PE"/>
        </w:rPr>
        <w:t xml:space="preserve"> </w:t>
      </w:r>
      <w:proofErr w:type="spellStart"/>
      <w:r w:rsidRPr="00272C0D">
        <w:rPr>
          <w:lang w:val="es-PE"/>
        </w:rPr>
        <w:t>carbon</w:t>
      </w:r>
      <w:proofErr w:type="spellEnd"/>
      <w:r w:rsidRPr="00272C0D">
        <w:rPr>
          <w:lang w:val="es-PE"/>
        </w:rPr>
        <w:t xml:space="preserve"> </w:t>
      </w:r>
      <w:proofErr w:type="spellStart"/>
      <w:r w:rsidRPr="00272C0D">
        <w:rPr>
          <w:lang w:val="es-PE"/>
        </w:rPr>
        <w:t>footprint</w:t>
      </w:r>
      <w:proofErr w:type="spellEnd"/>
      <w:r w:rsidR="00340D23">
        <w:rPr>
          <w:lang w:val="es-PE"/>
        </w:rPr>
        <w:fldChar w:fldCharType="begin"/>
      </w:r>
      <w:r w:rsidR="00C4413D">
        <w:rPr>
          <w:lang w:val="es-PE"/>
        </w:rPr>
        <w:instrText xml:space="preserve"> ADDIN ZOTERO_ITEM CSL_CITATION {"citationID":"MfUjh4dE","properties":{"formattedCitation":"(Esp\\uc0\\u237{}ndola &amp; Valderrama, 2012)","plainCitation":"(Espíndola &amp; Valderrama, 2012)","dontUpdate":true,"noteIndex":0},"citationItems":[{"id":164,"uris":["http://zotero.org/users/local/EF4WcOMC/items/W3CFZI5Z"],"itemData":{"id":164,"type":"article-journal","container-title":"Información tecnológica","DOI":"10.4067/S0718-07642012000100017","ISSN":"0718-0764","issue":"1","note":"publisher: Centro de Información Tecnológica","page":"163-176","source":"SciELO","title":"Huella del Carbono. Parte 1: Conceptos, Métodos de Estimación y Complejidades Metodológicas","title-short":"Huella del Carbono. Parte 1","volume":"23","author":[{"family":"Espíndola","given":""},{"family":"Valderrama","given":"José O."}],"issued":{"date-parts":[["2012"]]}}}],"schema":"https://github.com/citation-style-language/schema/raw/master/csl-citation.json"} </w:instrText>
      </w:r>
      <w:r w:rsidR="00340D23">
        <w:rPr>
          <w:lang w:val="es-PE"/>
        </w:rPr>
        <w:fldChar w:fldCharType="separate"/>
      </w:r>
      <w:r w:rsidR="00340D23" w:rsidRPr="00340D23">
        <w:rPr>
          <w:rFonts w:cs="Arial"/>
          <w:szCs w:val="24"/>
        </w:rPr>
        <w:t xml:space="preserve"> (Espíndola </w:t>
      </w:r>
      <w:r w:rsidR="00790591">
        <w:rPr>
          <w:rFonts w:cs="Arial"/>
          <w:szCs w:val="24"/>
        </w:rPr>
        <w:t xml:space="preserve">and </w:t>
      </w:r>
      <w:r w:rsidR="00340D23" w:rsidRPr="00340D23">
        <w:rPr>
          <w:rFonts w:cs="Arial"/>
          <w:szCs w:val="24"/>
        </w:rPr>
        <w:t>Valderrama, 2012).</w:t>
      </w:r>
      <w:r w:rsidR="00340D23">
        <w:rPr>
          <w:lang w:val="es-PE"/>
        </w:rPr>
        <w:fldChar w:fldCharType="end"/>
      </w:r>
    </w:p>
    <w:p w14:paraId="215E4F84" w14:textId="77777777" w:rsidR="001844CA" w:rsidRPr="001844CA" w:rsidRDefault="00DF7F12" w:rsidP="001844CA">
      <w:pPr>
        <w:pStyle w:val="CETHeading1"/>
      </w:pPr>
      <w:proofErr w:type="spellStart"/>
      <w:r w:rsidRPr="00DF7F12">
        <w:t>Theoretical</w:t>
      </w:r>
      <w:proofErr w:type="spellEnd"/>
      <w:r w:rsidRPr="00DF7F12">
        <w:t xml:space="preserve"> </w:t>
      </w:r>
      <w:proofErr w:type="spellStart"/>
      <w:r w:rsidRPr="00DF7F12">
        <w:t>framework</w:t>
      </w:r>
      <w:proofErr w:type="spellEnd"/>
    </w:p>
    <w:p w14:paraId="3A1D35D9" w14:textId="13E0A489" w:rsidR="0063282F" w:rsidRPr="001210CD" w:rsidRDefault="00BF612F" w:rsidP="00BF612F">
      <w:pPr>
        <w:pStyle w:val="CETBodytext"/>
        <w:rPr>
          <w:b/>
          <w:bCs/>
          <w:lang w:val="es-PE"/>
        </w:rPr>
      </w:pPr>
      <w:r w:rsidRPr="00BF612F">
        <w:rPr>
          <w:b/>
          <w:bCs/>
        </w:rPr>
        <w:t xml:space="preserve">2.1 </w:t>
      </w:r>
      <w:r w:rsidRPr="00BF612F">
        <w:rPr>
          <w:b/>
          <w:bCs/>
          <w:lang w:val="es-PE"/>
        </w:rPr>
        <w:t xml:space="preserve">Energy and Energy </w:t>
      </w:r>
      <w:proofErr w:type="spellStart"/>
      <w:r w:rsidRPr="00BF612F">
        <w:rPr>
          <w:b/>
          <w:bCs/>
          <w:lang w:val="es-PE"/>
        </w:rPr>
        <w:t>Efficiency</w:t>
      </w:r>
      <w:proofErr w:type="spellEnd"/>
      <w:r w:rsidR="002939A0">
        <w:rPr>
          <w:b/>
          <w:bCs/>
          <w:lang w:val="es-PE"/>
        </w:rPr>
        <w:t xml:space="preserve">. </w:t>
      </w:r>
      <w:r w:rsidRPr="00BF612F">
        <w:rPr>
          <w:lang w:val="es-PE"/>
        </w:rPr>
        <w:t xml:space="preserve">Energy </w:t>
      </w:r>
      <w:proofErr w:type="spellStart"/>
      <w:r w:rsidRPr="00BF612F">
        <w:rPr>
          <w:lang w:val="es-PE"/>
        </w:rPr>
        <w:t>is</w:t>
      </w:r>
      <w:proofErr w:type="spellEnd"/>
      <w:r w:rsidRPr="00BF612F">
        <w:rPr>
          <w:lang w:val="es-PE"/>
        </w:rPr>
        <w:t xml:space="preserve"> a fundamental </w:t>
      </w:r>
      <w:proofErr w:type="spellStart"/>
      <w:r w:rsidRPr="00BF612F">
        <w:rPr>
          <w:lang w:val="es-PE"/>
        </w:rPr>
        <w:t>resource</w:t>
      </w:r>
      <w:proofErr w:type="spellEnd"/>
      <w:r w:rsidRPr="00BF612F">
        <w:rPr>
          <w:lang w:val="es-PE"/>
        </w:rPr>
        <w:t xml:space="preserve"> </w:t>
      </w:r>
      <w:proofErr w:type="spellStart"/>
      <w:r w:rsidRPr="00BF612F">
        <w:rPr>
          <w:lang w:val="es-PE"/>
        </w:rPr>
        <w:t>for</w:t>
      </w:r>
      <w:proofErr w:type="spellEnd"/>
      <w:r w:rsidRPr="00BF612F">
        <w:rPr>
          <w:lang w:val="es-PE"/>
        </w:rPr>
        <w:t xml:space="preserve"> </w:t>
      </w:r>
      <w:proofErr w:type="spellStart"/>
      <w:r w:rsidRPr="00BF612F">
        <w:rPr>
          <w:lang w:val="es-PE"/>
        </w:rPr>
        <w:t>the</w:t>
      </w:r>
      <w:proofErr w:type="spellEnd"/>
      <w:r w:rsidRPr="00BF612F">
        <w:rPr>
          <w:lang w:val="es-PE"/>
        </w:rPr>
        <w:t xml:space="preserve"> </w:t>
      </w:r>
      <w:proofErr w:type="spellStart"/>
      <w:r w:rsidRPr="00BF612F">
        <w:rPr>
          <w:lang w:val="es-PE"/>
        </w:rPr>
        <w:t>operation</w:t>
      </w:r>
      <w:proofErr w:type="spellEnd"/>
      <w:r w:rsidRPr="00BF612F">
        <w:rPr>
          <w:lang w:val="es-PE"/>
        </w:rPr>
        <w:t xml:space="preserve"> </w:t>
      </w:r>
      <w:proofErr w:type="spellStart"/>
      <w:r w:rsidRPr="00BF612F">
        <w:rPr>
          <w:lang w:val="es-PE"/>
        </w:rPr>
        <w:t>of</w:t>
      </w:r>
      <w:proofErr w:type="spellEnd"/>
      <w:r w:rsidRPr="00BF612F">
        <w:rPr>
          <w:lang w:val="es-PE"/>
        </w:rPr>
        <w:t xml:space="preserve"> </w:t>
      </w:r>
      <w:r w:rsidR="002939A0">
        <w:rPr>
          <w:lang w:val="es-PE"/>
        </w:rPr>
        <w:t>industries</w:t>
      </w:r>
      <w:r w:rsidR="00C4413D">
        <w:rPr>
          <w:lang w:val="es-PE"/>
        </w:rPr>
        <w:fldChar w:fldCharType="begin"/>
      </w:r>
      <w:r w:rsidR="00A878CE">
        <w:rPr>
          <w:lang w:val="es-PE"/>
        </w:rPr>
        <w:instrText xml:space="preserve"> ADDIN ZOTERO_ITEM CSL_CITATION {"citationID":"cvRH0Au3","properties":{"formattedCitation":"(Aristiz\\uc0\\u225{}bal &amp; Gonz\\uc0\\u225{}lez, 2021)","plainCitation":"(Aristizábal &amp; González, 2021)","dontUpdate":true,"noteIndex":0},"citationItems":[{"id":284,"uris":["http://zotero.org/users/local/EF4WcOMC/items/5KJY2DD8"],"itemData":{"id":284,"type":"article-journal","abstract":"This article provides a bibliographic review of the measures that can be taken within the cement production industry. This to make rational and efficient consumption of the energy resources demanded, and at the same time improve sustainability indicators thanks to the reduction in the emission of pollutants and GHGs. The review begins with the characterization of this industry at a global level; specific consumption, processes, equipment, and raw materials, to establish in which stages of the process there are opportunities for improvement in energy consumption. Afterward, the energy efficiency measures of the macro-consuming equipment are described, such as the clinker production furnace. Finally, possible substitutes to conventionally used fossil fuels and technologies that take advantage of renewable energies are shown, to seek an efficient and sustainable industry.","container-title":"UIS Ingenierías","DOI":"10.18273/revuin.v20n3-2021006","ISSN":"1657-4583","issue":"3","journalAbbreviation":"UIS Ingenierías","language":"spa","note":"publisher: Revista UIS Ingenierias","page":"91-110","source":"EBSCOhost","title":"Revisión de las medidas en pro de la eficiencia energética y la sostenibilidad de la industria del cemento a nivel mundial.","volume":"20","author":[{"family":"Aristizábal","given":""},{"family":"González","given":"José"}],"issued":{"date-parts":[["2021",7,1]]}}}],"schema":"https://github.com/citation-style-language/schema/raw/master/csl-citation.json"} </w:instrText>
      </w:r>
      <w:r w:rsidR="00C4413D">
        <w:rPr>
          <w:lang w:val="es-PE"/>
        </w:rPr>
        <w:fldChar w:fldCharType="separate"/>
      </w:r>
      <w:r w:rsidR="00A053C0" w:rsidRPr="00A053C0">
        <w:rPr>
          <w:rFonts w:cs="Arial"/>
          <w:szCs w:val="24"/>
        </w:rPr>
        <w:t xml:space="preserve"> (Aristizábal </w:t>
      </w:r>
      <w:r w:rsidR="00337BA9">
        <w:rPr>
          <w:rFonts w:cs="Arial"/>
          <w:szCs w:val="24"/>
        </w:rPr>
        <w:t xml:space="preserve">and </w:t>
      </w:r>
      <w:r w:rsidR="00A053C0" w:rsidRPr="00A053C0">
        <w:rPr>
          <w:rFonts w:cs="Arial"/>
          <w:szCs w:val="24"/>
        </w:rPr>
        <w:t>González, 2021)</w:t>
      </w:r>
      <w:r w:rsidR="00C4413D">
        <w:rPr>
          <w:lang w:val="es-PE"/>
        </w:rPr>
        <w:fldChar w:fldCharType="end"/>
      </w:r>
      <w:r w:rsidRPr="00BF612F">
        <w:rPr>
          <w:lang w:val="es-PE"/>
        </w:rPr>
        <w:t xml:space="preserve">, </w:t>
      </w:r>
      <w:proofErr w:type="spellStart"/>
      <w:r w:rsidRPr="00BF612F">
        <w:rPr>
          <w:lang w:val="es-PE"/>
        </w:rPr>
        <w:t>inefficient</w:t>
      </w:r>
      <w:proofErr w:type="spellEnd"/>
      <w:r w:rsidRPr="00BF612F">
        <w:rPr>
          <w:lang w:val="es-PE"/>
        </w:rPr>
        <w:t xml:space="preserve"> </w:t>
      </w:r>
      <w:proofErr w:type="spellStart"/>
      <w:r w:rsidRPr="00BF612F">
        <w:rPr>
          <w:lang w:val="es-PE"/>
        </w:rPr>
        <w:t>energy</w:t>
      </w:r>
      <w:proofErr w:type="spellEnd"/>
      <w:r w:rsidRPr="00BF612F">
        <w:rPr>
          <w:lang w:val="es-PE"/>
        </w:rPr>
        <w:t xml:space="preserve"> use can lead </w:t>
      </w:r>
      <w:proofErr w:type="spellStart"/>
      <w:r w:rsidRPr="00BF612F">
        <w:rPr>
          <w:lang w:val="es-PE"/>
        </w:rPr>
        <w:t>to</w:t>
      </w:r>
      <w:proofErr w:type="spellEnd"/>
      <w:r w:rsidRPr="00BF612F">
        <w:rPr>
          <w:lang w:val="es-PE"/>
        </w:rPr>
        <w:t xml:space="preserve"> </w:t>
      </w:r>
      <w:proofErr w:type="spellStart"/>
      <w:r w:rsidRPr="00BF612F">
        <w:rPr>
          <w:lang w:val="es-PE"/>
        </w:rPr>
        <w:t>an</w:t>
      </w:r>
      <w:proofErr w:type="spellEnd"/>
      <w:r w:rsidRPr="00BF612F">
        <w:rPr>
          <w:lang w:val="es-PE"/>
        </w:rPr>
        <w:t xml:space="preserve"> </w:t>
      </w:r>
      <w:proofErr w:type="spellStart"/>
      <w:r w:rsidRPr="00BF612F">
        <w:rPr>
          <w:lang w:val="es-PE"/>
        </w:rPr>
        <w:t>unnecessary</w:t>
      </w:r>
      <w:proofErr w:type="spellEnd"/>
      <w:r w:rsidRPr="00BF612F">
        <w:rPr>
          <w:lang w:val="es-PE"/>
        </w:rPr>
        <w:t xml:space="preserve"> </w:t>
      </w:r>
      <w:proofErr w:type="spellStart"/>
      <w:r w:rsidRPr="00BF612F">
        <w:rPr>
          <w:lang w:val="es-PE"/>
        </w:rPr>
        <w:t>increase</w:t>
      </w:r>
      <w:proofErr w:type="spellEnd"/>
      <w:r w:rsidRPr="00BF612F">
        <w:rPr>
          <w:lang w:val="es-PE"/>
        </w:rPr>
        <w:t xml:space="preserve"> in </w:t>
      </w:r>
      <w:proofErr w:type="spellStart"/>
      <w:r w:rsidRPr="00BF612F">
        <w:rPr>
          <w:lang w:val="es-PE"/>
        </w:rPr>
        <w:t>greenhouse</w:t>
      </w:r>
      <w:proofErr w:type="spellEnd"/>
      <w:r w:rsidRPr="00BF612F">
        <w:rPr>
          <w:lang w:val="es-PE"/>
        </w:rPr>
        <w:t xml:space="preserve"> gas </w:t>
      </w:r>
      <w:proofErr w:type="spellStart"/>
      <w:r w:rsidRPr="00BF612F">
        <w:rPr>
          <w:lang w:val="es-PE"/>
        </w:rPr>
        <w:t>emissions</w:t>
      </w:r>
      <w:proofErr w:type="spellEnd"/>
      <w:r w:rsidRPr="00BF612F">
        <w:rPr>
          <w:lang w:val="es-PE"/>
        </w:rPr>
        <w:t xml:space="preserve"> </w:t>
      </w:r>
      <w:proofErr w:type="spellStart"/>
      <w:r w:rsidRPr="00BF612F">
        <w:rPr>
          <w:lang w:val="es-PE"/>
        </w:rPr>
        <w:t>contributing</w:t>
      </w:r>
      <w:proofErr w:type="spellEnd"/>
      <w:r w:rsidRPr="00BF612F">
        <w:rPr>
          <w:lang w:val="es-PE"/>
        </w:rPr>
        <w:t xml:space="preserve"> </w:t>
      </w:r>
      <w:proofErr w:type="spellStart"/>
      <w:r w:rsidRPr="00BF612F">
        <w:rPr>
          <w:lang w:val="es-PE"/>
        </w:rPr>
        <w:t>to</w:t>
      </w:r>
      <w:proofErr w:type="spellEnd"/>
      <w:r w:rsidRPr="00BF612F">
        <w:rPr>
          <w:lang w:val="es-PE"/>
        </w:rPr>
        <w:t xml:space="preserve"> </w:t>
      </w:r>
      <w:proofErr w:type="spellStart"/>
      <w:r w:rsidRPr="00BF612F">
        <w:rPr>
          <w:lang w:val="es-PE"/>
        </w:rPr>
        <w:t>climate</w:t>
      </w:r>
      <w:proofErr w:type="spellEnd"/>
      <w:r w:rsidRPr="00BF612F">
        <w:rPr>
          <w:lang w:val="es-PE"/>
        </w:rPr>
        <w:t xml:space="preserve"> </w:t>
      </w:r>
      <w:proofErr w:type="spellStart"/>
      <w:r w:rsidRPr="00BF612F">
        <w:rPr>
          <w:lang w:val="es-PE"/>
        </w:rPr>
        <w:t>change</w:t>
      </w:r>
      <w:proofErr w:type="spellEnd"/>
      <w:r w:rsidR="00E7757E">
        <w:rPr>
          <w:lang w:val="es-PE"/>
        </w:rPr>
        <w:fldChar w:fldCharType="begin"/>
      </w:r>
      <w:r w:rsidR="00AD113C">
        <w:rPr>
          <w:lang w:val="es-PE"/>
        </w:rPr>
        <w:instrText xml:space="preserve"> ADDIN ZOTERO_ITEM CSL_CITATION {"citationID":"tDpELg2s","properties":{"formattedCitation":"(Castrill\\uc0\\u243{}n &amp; Gonz\\uc0\\u225{}lez, 2018)","plainCitation":"(Castrillón &amp; González, 2018)","dontUpdate":true,"noteIndex":0},"citationItems":[{"id":269,"uris":["http://zotero.org/users/local/EF4WcOMC/items/TM7DDFKB"],"itemData":{"id":269,"type":"book","ISBN":"978-958-8994-59-8","publisher":"Editorial Universidad Autónoma de Occidente","source":"books.scielo.org","title":"Metodología para la planificación energética a partir de la norma ISO 50001","URL":"https://books.scielo.org/id/d56ks","author":[{"family":"Castrillón","given":""},{"family":"González","given":""}],"accessed":{"date-parts":[["2024",12,12]]},"issued":{"date-parts":[["2018"]]}}}],"schema":"https://github.com/citation-style-language/schema/raw/master/csl-citation.json"} </w:instrText>
      </w:r>
      <w:r w:rsidR="00E7757E">
        <w:rPr>
          <w:lang w:val="es-PE"/>
        </w:rPr>
        <w:fldChar w:fldCharType="separate"/>
      </w:r>
      <w:r w:rsidR="00337BA9" w:rsidRPr="00337BA9">
        <w:rPr>
          <w:rFonts w:cs="Arial"/>
          <w:szCs w:val="24"/>
        </w:rPr>
        <w:t xml:space="preserve"> (Castrillón </w:t>
      </w:r>
      <w:r w:rsidR="00337BA9">
        <w:rPr>
          <w:rFonts w:cs="Arial"/>
          <w:szCs w:val="24"/>
        </w:rPr>
        <w:t xml:space="preserve">and </w:t>
      </w:r>
      <w:r w:rsidR="00337BA9" w:rsidRPr="00337BA9">
        <w:rPr>
          <w:rFonts w:cs="Arial"/>
          <w:szCs w:val="24"/>
        </w:rPr>
        <w:t>González, 2018)</w:t>
      </w:r>
      <w:r w:rsidR="00E7757E">
        <w:rPr>
          <w:lang w:val="es-PE"/>
        </w:rPr>
        <w:fldChar w:fldCharType="end"/>
      </w:r>
      <w:r w:rsidRPr="00BF612F">
        <w:rPr>
          <w:lang w:val="es-PE"/>
        </w:rPr>
        <w:t xml:space="preserve">. Energy </w:t>
      </w:r>
      <w:proofErr w:type="spellStart"/>
      <w:r w:rsidRPr="00BF612F">
        <w:rPr>
          <w:lang w:val="es-PE"/>
        </w:rPr>
        <w:t>efficiency</w:t>
      </w:r>
      <w:proofErr w:type="spellEnd"/>
      <w:r w:rsidRPr="00BF612F">
        <w:rPr>
          <w:lang w:val="es-PE"/>
        </w:rPr>
        <w:t xml:space="preserve"> </w:t>
      </w:r>
      <w:proofErr w:type="spellStart"/>
      <w:r w:rsidRPr="00BF612F">
        <w:rPr>
          <w:lang w:val="es-PE"/>
        </w:rPr>
        <w:t>refers</w:t>
      </w:r>
      <w:proofErr w:type="spellEnd"/>
      <w:r w:rsidRPr="00BF612F">
        <w:rPr>
          <w:lang w:val="es-PE"/>
        </w:rPr>
        <w:t xml:space="preserve"> </w:t>
      </w:r>
      <w:proofErr w:type="spellStart"/>
      <w:r w:rsidRPr="00BF612F">
        <w:rPr>
          <w:lang w:val="es-PE"/>
        </w:rPr>
        <w:t>to</w:t>
      </w:r>
      <w:proofErr w:type="spellEnd"/>
      <w:r w:rsidRPr="00BF612F">
        <w:rPr>
          <w:lang w:val="es-PE"/>
        </w:rPr>
        <w:t xml:space="preserve"> </w:t>
      </w:r>
      <w:proofErr w:type="spellStart"/>
      <w:r w:rsidRPr="00BF612F">
        <w:rPr>
          <w:lang w:val="es-PE"/>
        </w:rPr>
        <w:t>the</w:t>
      </w:r>
      <w:proofErr w:type="spellEnd"/>
      <w:r w:rsidRPr="00BF612F">
        <w:rPr>
          <w:lang w:val="es-PE"/>
        </w:rPr>
        <w:t xml:space="preserve"> </w:t>
      </w:r>
      <w:proofErr w:type="spellStart"/>
      <w:r w:rsidRPr="00BF612F">
        <w:rPr>
          <w:lang w:val="es-PE"/>
        </w:rPr>
        <w:t>ability</w:t>
      </w:r>
      <w:proofErr w:type="spellEnd"/>
      <w:r w:rsidRPr="00BF612F">
        <w:rPr>
          <w:lang w:val="es-PE"/>
        </w:rPr>
        <w:t xml:space="preserve"> </w:t>
      </w:r>
      <w:proofErr w:type="spellStart"/>
      <w:r w:rsidRPr="00BF612F">
        <w:rPr>
          <w:lang w:val="es-PE"/>
        </w:rPr>
        <w:t>to</w:t>
      </w:r>
      <w:proofErr w:type="spellEnd"/>
      <w:r w:rsidRPr="00BF612F">
        <w:rPr>
          <w:lang w:val="es-PE"/>
        </w:rPr>
        <w:t xml:space="preserve"> use </w:t>
      </w:r>
      <w:proofErr w:type="spellStart"/>
      <w:r w:rsidRPr="00BF612F">
        <w:rPr>
          <w:lang w:val="es-PE"/>
        </w:rPr>
        <w:t>less</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to</w:t>
      </w:r>
      <w:proofErr w:type="spellEnd"/>
      <w:r w:rsidRPr="00BF612F">
        <w:rPr>
          <w:lang w:val="es-PE"/>
        </w:rPr>
        <w:t xml:space="preserve"> </w:t>
      </w:r>
      <w:proofErr w:type="spellStart"/>
      <w:r w:rsidRPr="00BF612F">
        <w:rPr>
          <w:lang w:val="es-PE"/>
        </w:rPr>
        <w:t>perform</w:t>
      </w:r>
      <w:proofErr w:type="spellEnd"/>
      <w:r w:rsidRPr="00BF612F">
        <w:rPr>
          <w:lang w:val="es-PE"/>
        </w:rPr>
        <w:t xml:space="preserve"> </w:t>
      </w:r>
      <w:proofErr w:type="spellStart"/>
      <w:r w:rsidRPr="00BF612F">
        <w:rPr>
          <w:lang w:val="es-PE"/>
        </w:rPr>
        <w:t>the</w:t>
      </w:r>
      <w:proofErr w:type="spellEnd"/>
      <w:r w:rsidRPr="00BF612F">
        <w:rPr>
          <w:lang w:val="es-PE"/>
        </w:rPr>
        <w:t xml:space="preserve"> </w:t>
      </w:r>
      <w:proofErr w:type="spellStart"/>
      <w:r w:rsidRPr="00BF612F">
        <w:rPr>
          <w:lang w:val="es-PE"/>
        </w:rPr>
        <w:t>same</w:t>
      </w:r>
      <w:proofErr w:type="spellEnd"/>
      <w:r w:rsidRPr="00BF612F">
        <w:rPr>
          <w:lang w:val="es-PE"/>
        </w:rPr>
        <w:t xml:space="preserve"> </w:t>
      </w:r>
      <w:proofErr w:type="spellStart"/>
      <w:r w:rsidRPr="00BF612F">
        <w:rPr>
          <w:lang w:val="es-PE"/>
        </w:rPr>
        <w:t>task</w:t>
      </w:r>
      <w:proofErr w:type="spellEnd"/>
      <w:r w:rsidR="0078095C">
        <w:rPr>
          <w:lang w:val="es-PE"/>
        </w:rPr>
        <w:fldChar w:fldCharType="begin"/>
      </w:r>
      <w:r w:rsidR="0078095C">
        <w:rPr>
          <w:lang w:val="es-PE"/>
        </w:rPr>
        <w:instrText xml:space="preserve"> ADDIN ZOTERO_ITEM CSL_CITATION {"citationID":"0YHUkS2G","properties":{"formattedCitation":"(De Laire, 2015)","plainCitation":"(De Laire, 2015)","noteIndex":0},"citationItems":[{"id":242,"uris":["http://zotero.org/users/local/EF4WcOMC/items/VDRJ3CL4"],"itemData":{"id":242,"type":"paper-conference","archive":"Scopus","event-title":"WEEC 2015 - World Energy Engineering Congress","source":"Scopus","title":"ISO 50001 implementation in the chilean industry","author":[{"family":"De Laire","given":"M."}],"issued":{"date-parts":[["2015"]]}}}],"schema":"https://github.com/citation-style-language/schema/raw/master/csl-citation.json"} </w:instrText>
      </w:r>
      <w:r w:rsidR="0078095C">
        <w:rPr>
          <w:lang w:val="es-PE"/>
        </w:rPr>
        <w:fldChar w:fldCharType="separate"/>
      </w:r>
      <w:r w:rsidR="0078095C" w:rsidRPr="0078095C">
        <w:rPr>
          <w:rFonts w:cs="Arial"/>
        </w:rPr>
        <w:t xml:space="preserve"> (De Laire, 2015)</w:t>
      </w:r>
      <w:r w:rsidR="0078095C">
        <w:rPr>
          <w:lang w:val="es-PE"/>
        </w:rPr>
        <w:fldChar w:fldCharType="end"/>
      </w:r>
      <w:r w:rsidRPr="00BF612F">
        <w:rPr>
          <w:lang w:val="es-PE"/>
        </w:rPr>
        <w:t xml:space="preserve">, </w:t>
      </w:r>
      <w:proofErr w:type="spellStart"/>
      <w:r w:rsidRPr="00BF612F">
        <w:rPr>
          <w:lang w:val="es-PE"/>
        </w:rPr>
        <w:t>which</w:t>
      </w:r>
      <w:proofErr w:type="spellEnd"/>
      <w:r w:rsidRPr="00BF612F">
        <w:rPr>
          <w:lang w:val="es-PE"/>
        </w:rPr>
        <w:t xml:space="preserve"> </w:t>
      </w:r>
      <w:proofErr w:type="spellStart"/>
      <w:r w:rsidRPr="00BF612F">
        <w:rPr>
          <w:lang w:val="es-PE"/>
        </w:rPr>
        <w:t>not</w:t>
      </w:r>
      <w:proofErr w:type="spellEnd"/>
      <w:r w:rsidRPr="00BF612F">
        <w:rPr>
          <w:lang w:val="es-PE"/>
        </w:rPr>
        <w:t xml:space="preserve"> </w:t>
      </w:r>
      <w:proofErr w:type="spellStart"/>
      <w:r w:rsidRPr="00BF612F">
        <w:rPr>
          <w:lang w:val="es-PE"/>
        </w:rPr>
        <w:t>only</w:t>
      </w:r>
      <w:proofErr w:type="spellEnd"/>
      <w:r w:rsidRPr="00BF612F">
        <w:rPr>
          <w:lang w:val="es-PE"/>
        </w:rPr>
        <w:t xml:space="preserve"> reduces </w:t>
      </w:r>
      <w:proofErr w:type="spellStart"/>
      <w:r w:rsidRPr="00BF612F">
        <w:rPr>
          <w:lang w:val="es-PE"/>
        </w:rPr>
        <w:t>operating</w:t>
      </w:r>
      <w:proofErr w:type="spellEnd"/>
      <w:r w:rsidRPr="00BF612F">
        <w:rPr>
          <w:lang w:val="es-PE"/>
        </w:rPr>
        <w:t xml:space="preserve"> </w:t>
      </w:r>
      <w:proofErr w:type="spellStart"/>
      <w:r w:rsidRPr="00BF612F">
        <w:rPr>
          <w:lang w:val="es-PE"/>
        </w:rPr>
        <w:t>costs</w:t>
      </w:r>
      <w:proofErr w:type="spellEnd"/>
      <w:r w:rsidRPr="00BF612F">
        <w:rPr>
          <w:lang w:val="es-PE"/>
        </w:rPr>
        <w:t xml:space="preserve">, </w:t>
      </w:r>
      <w:proofErr w:type="spellStart"/>
      <w:r w:rsidRPr="00BF612F">
        <w:rPr>
          <w:lang w:val="es-PE"/>
        </w:rPr>
        <w:t>but</w:t>
      </w:r>
      <w:proofErr w:type="spellEnd"/>
      <w:r w:rsidRPr="00BF612F">
        <w:rPr>
          <w:lang w:val="es-PE"/>
        </w:rPr>
        <w:t xml:space="preserve"> </w:t>
      </w:r>
      <w:proofErr w:type="spellStart"/>
      <w:r w:rsidRPr="00BF612F">
        <w:rPr>
          <w:lang w:val="es-PE"/>
        </w:rPr>
        <w:t>also</w:t>
      </w:r>
      <w:proofErr w:type="spellEnd"/>
      <w:r w:rsidRPr="00BF612F">
        <w:rPr>
          <w:lang w:val="es-PE"/>
        </w:rPr>
        <w:t xml:space="preserve"> reduces </w:t>
      </w:r>
      <w:proofErr w:type="spellStart"/>
      <w:r w:rsidRPr="00BF612F">
        <w:rPr>
          <w:lang w:val="es-PE"/>
        </w:rPr>
        <w:t>environmental</w:t>
      </w:r>
      <w:proofErr w:type="spellEnd"/>
      <w:r w:rsidRPr="00BF612F">
        <w:rPr>
          <w:lang w:val="es-PE"/>
        </w:rPr>
        <w:t xml:space="preserve"> </w:t>
      </w:r>
      <w:proofErr w:type="spellStart"/>
      <w:r w:rsidRPr="00BF612F">
        <w:rPr>
          <w:lang w:val="es-PE"/>
        </w:rPr>
        <w:t>impact</w:t>
      </w:r>
      <w:proofErr w:type="spellEnd"/>
      <w:r w:rsidR="0078095C">
        <w:rPr>
          <w:lang w:val="es-PE"/>
        </w:rPr>
        <w:fldChar w:fldCharType="begin"/>
      </w:r>
      <w:r w:rsidR="0078095C">
        <w:rPr>
          <w:lang w:val="es-PE"/>
        </w:rPr>
        <w:instrText xml:space="preserve"> ADDIN ZOTERO_ITEM CSL_CITATION {"citationID":"DeQKHxT9","properties":{"formattedCitation":"(Konrad, 2015)","plainCitation":"(Konrad, 2015)","noteIndex":0},"citationItems":[{"id":215,"uris":["http://zotero.org/users/local/EF4WcOMC/items/36X39EKF"],"itemData":{"id":215,"type":"article-journal","abstract":"The objective of this paper is to illustrate the main results of a German case study on citizen awareness and habits regarding sustainability, energy consumption and related public policies. A specific methodological tool, called STAVE, has been developed in order to create evidence about citizens’ daily energy-related behaviour at home and to investigate their motives, activities and obstacles as to saving energy. The results show how participants are aware that energy use is strongly linked to environmental issues and climate change. Moreover, they are able to deliver a rich picture of their everyday energy use at home including motives and barriers to save energy. Another major topic that goes beyond reasoning about energy use at home is the question of the social aspects of sustainability. Thus, there were interactions about the connections between social status and the opportunity to engage in a sustainable lifestyle. In this sense, the methodology used allows raising some contradictions and paradoxes among participant discourses, and it seems clear that to live in a sustainable way is a major challenge for participants. According to the recent literature, the need for a means to support policy making for sustainability by exploring the complexities of environment-related citizen behaviours is evident. In this sense, the STAVE method provides a procedure and a set of techniques that can be used in different ways to investigate and explore the patterns of sustainability-related practical reasoning and practical action deployed by citizens across a broad range of real-world settings. © 2015, Universitat Autonoma de Barcelona. All rights reserved.","archive":"Scopus","container-title":"Papers","DOI":"10.5565/rev/papers.2230","issue":"4","page":"453-476","source":"Scopus","title":"Making sense of sustainability, energy policies and citizens’ related domestic behaviour. A case study in Germany","title-short":"La percepción del sentido de la sostenibilidad, las políticas energéticas y los hábitos de los ciudadanos con respecto al consumo doméstico de la energía. Un estudio de caso en Alemania","volume":"100","author":[{"family":"Konrad","given":"W."}],"issued":{"date-parts":[["2015"]]}}}],"schema":"https://github.com/citation-style-language/schema/raw/master/csl-citation.json"} </w:instrText>
      </w:r>
      <w:r w:rsidR="0078095C">
        <w:rPr>
          <w:lang w:val="es-PE"/>
        </w:rPr>
        <w:fldChar w:fldCharType="separate"/>
      </w:r>
      <w:r w:rsidR="0078095C" w:rsidRPr="0078095C">
        <w:rPr>
          <w:rFonts w:cs="Arial"/>
        </w:rPr>
        <w:t xml:space="preserve"> (Konrad, 2015)</w:t>
      </w:r>
      <w:r w:rsidR="0078095C">
        <w:rPr>
          <w:lang w:val="es-PE"/>
        </w:rPr>
        <w:fldChar w:fldCharType="end"/>
      </w:r>
      <w:r w:rsidRPr="00BF612F">
        <w:rPr>
          <w:lang w:val="es-PE"/>
        </w:rPr>
        <w:t xml:space="preserve">. </w:t>
      </w:r>
      <w:proofErr w:type="spellStart"/>
      <w:r w:rsidRPr="00BF612F">
        <w:rPr>
          <w:lang w:val="es-PE"/>
        </w:rPr>
        <w:t>Improving</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efficiency</w:t>
      </w:r>
      <w:proofErr w:type="spellEnd"/>
      <w:r w:rsidRPr="00BF612F">
        <w:rPr>
          <w:lang w:val="es-PE"/>
        </w:rPr>
        <w:t xml:space="preserve"> in industries </w:t>
      </w:r>
      <w:proofErr w:type="spellStart"/>
      <w:r w:rsidRPr="00BF612F">
        <w:rPr>
          <w:lang w:val="es-PE"/>
        </w:rPr>
        <w:t>is</w:t>
      </w:r>
      <w:proofErr w:type="spellEnd"/>
      <w:r w:rsidRPr="00BF612F">
        <w:rPr>
          <w:lang w:val="es-PE"/>
        </w:rPr>
        <w:t xml:space="preserve"> crucial </w:t>
      </w:r>
      <w:proofErr w:type="spellStart"/>
      <w:r w:rsidRPr="00BF612F">
        <w:rPr>
          <w:lang w:val="es-PE"/>
        </w:rPr>
        <w:t>to</w:t>
      </w:r>
      <w:proofErr w:type="spellEnd"/>
      <w:r w:rsidRPr="00BF612F">
        <w:rPr>
          <w:lang w:val="es-PE"/>
        </w:rPr>
        <w:t xml:space="preserve"> reduce </w:t>
      </w:r>
      <w:proofErr w:type="spellStart"/>
      <w:r w:rsidRPr="00BF612F">
        <w:rPr>
          <w:lang w:val="es-PE"/>
        </w:rPr>
        <w:t>energy</w:t>
      </w:r>
      <w:proofErr w:type="spellEnd"/>
      <w:r w:rsidRPr="00BF612F">
        <w:rPr>
          <w:lang w:val="es-PE"/>
        </w:rPr>
        <w:t xml:space="preserve"> </w:t>
      </w:r>
      <w:proofErr w:type="spellStart"/>
      <w:r w:rsidRPr="00BF612F">
        <w:rPr>
          <w:lang w:val="es-PE"/>
        </w:rPr>
        <w:t>consumption</w:t>
      </w:r>
      <w:proofErr w:type="spellEnd"/>
      <w:r w:rsidRPr="00BF612F">
        <w:rPr>
          <w:lang w:val="es-PE"/>
        </w:rPr>
        <w:t xml:space="preserve"> and </w:t>
      </w:r>
      <w:r w:rsidR="0065488A" w:rsidRPr="00FC1011">
        <w:t>CO</w:t>
      </w:r>
      <w:r w:rsidR="0065488A" w:rsidRPr="00FC1011">
        <w:rPr>
          <w:vertAlign w:val="subscript"/>
        </w:rPr>
        <w:t>2</w:t>
      </w:r>
      <w:r w:rsidRPr="00BF612F">
        <w:rPr>
          <w:lang w:val="es-PE"/>
        </w:rPr>
        <w:t xml:space="preserve"> </w:t>
      </w:r>
      <w:proofErr w:type="spellStart"/>
      <w:r w:rsidRPr="00BF612F">
        <w:rPr>
          <w:lang w:val="es-PE"/>
        </w:rPr>
        <w:t>emissions</w:t>
      </w:r>
      <w:proofErr w:type="spellEnd"/>
      <w:r w:rsidR="00A84DCE">
        <w:rPr>
          <w:lang w:val="es-PE"/>
        </w:rPr>
        <w:fldChar w:fldCharType="begin"/>
      </w:r>
      <w:r w:rsidR="00A84DCE">
        <w:rPr>
          <w:lang w:val="es-PE"/>
        </w:rPr>
        <w:instrText xml:space="preserve"> ADDIN ZOTERO_ITEM CSL_CITATION {"citationID":"1GybeOj0","properties":{"formattedCitation":"(Man et\\uc0\\u160{}al., 2020)","plainCitation":"(Man et al., 2020)","noteIndex":0},"citationItems":[{"id":271,"uris":["http://zotero.org/users/local/EF4WcOMC/items/CZZDP8ZF"],"itemData":{"id":271,"type":"article-journal","abstract":"Pulp and paper industry is one of the eight critical industries for controlling carbon emissions in China. As the paper productions increase, the pulp and paper industry may fail in achieving the emission reduction target due to the rapid growth of greenhouse gas emissions. The study uses life cycle assessment to evaluate the greenhouse gas emissions of China's papermaking industry chain in order to propose emission reduction targets and find ways to achieve the emission reduction targets for China's papermaking industry. Considering the net carbon absorption of plant raw materials and the extensive paper industrial chain, this study obtained that the greenhouse gas emission of major paper types under corresponding pathways ranges from 1.96 t CO2 eq/t paper to 6.55 t CO2 eq/t paper. Plant carbon sink can reduce greenhouse gas emissions by 14.3%–42.9% under virgin fiber-based pathways. This study found that the greenhouse gas emissions caused by terminal products of 814 papermaking enterprises counted in China were 282.23 Mt CO2 eq in 2015, accounting for 10.23% of the total greenhouse gas emissions of manufacturing industries and construction. To achieve the emission reduction target by 2050, emissions of the pulp and paper industry in China have been investigated from the perspective of three ideal energy structures. The research findings show that the emission reduction target of Intended Nationally Determined Contribution will be achieved in 30 years if the energy structure of the pulp and paper industry is adjusted only based on the optimal 450 scenario. In terms of other energy structures, the pulp and paper industry should assume afforestation areas ranged from 5900 km2 to 223,000 km2 at least to make up for the greenhouse gas emissions beyond allowance, which accounts for 0.85%–32.16% of the existing areas of plantation forestry in China.","container-title":"Renewable and Sustainable Energy Reviews","DOI":"10.1016/j.rser.2020.109998","ISSN":"1364-0321","journalAbbreviation":"Renewable and Sustainable Energy Reviews","page":"109998","source":"ScienceDirect","title":"Energy transition for the low-carbon pulp and paper industry in China","volume":"131","author":[{"family":"Man","given":"Yi"},{"family":"Li","given":"Jigeng"},{"family":"Hong","given":"Mengna"},{"family":"Han","given":"Yulin"}],"issued":{"date-parts":[["2020",10,1]]}}}],"schema":"https://github.com/citation-style-language/schema/raw/master/csl-citation.json"} </w:instrText>
      </w:r>
      <w:r w:rsidR="00A84DCE">
        <w:rPr>
          <w:lang w:val="es-PE"/>
        </w:rPr>
        <w:fldChar w:fldCharType="separate"/>
      </w:r>
      <w:r w:rsidR="00A84DCE" w:rsidRPr="00A84DCE">
        <w:rPr>
          <w:rFonts w:cs="Arial"/>
          <w:szCs w:val="24"/>
        </w:rPr>
        <w:t xml:space="preserve"> (Man et al., 2020)</w:t>
      </w:r>
      <w:r w:rsidR="00A84DCE">
        <w:rPr>
          <w:lang w:val="es-PE"/>
        </w:rPr>
        <w:fldChar w:fldCharType="end"/>
      </w:r>
      <w:r w:rsidRPr="00BF612F">
        <w:rPr>
          <w:lang w:val="es-PE"/>
        </w:rPr>
        <w:t xml:space="preserve">, </w:t>
      </w:r>
      <w:proofErr w:type="spellStart"/>
      <w:r w:rsidRPr="00BF612F">
        <w:rPr>
          <w:lang w:val="es-PE"/>
        </w:rPr>
        <w:t>thus</w:t>
      </w:r>
      <w:proofErr w:type="spellEnd"/>
      <w:r w:rsidRPr="00BF612F">
        <w:rPr>
          <w:lang w:val="es-PE"/>
        </w:rPr>
        <w:t xml:space="preserve"> </w:t>
      </w:r>
      <w:proofErr w:type="spellStart"/>
      <w:r w:rsidRPr="00BF612F">
        <w:rPr>
          <w:lang w:val="es-PE"/>
        </w:rPr>
        <w:t>contributing</w:t>
      </w:r>
      <w:proofErr w:type="spellEnd"/>
      <w:r w:rsidRPr="00BF612F">
        <w:rPr>
          <w:lang w:val="es-PE"/>
        </w:rPr>
        <w:t xml:space="preserve"> </w:t>
      </w:r>
      <w:proofErr w:type="spellStart"/>
      <w:r w:rsidRPr="00BF612F">
        <w:rPr>
          <w:lang w:val="es-PE"/>
        </w:rPr>
        <w:t>to</w:t>
      </w:r>
      <w:proofErr w:type="spellEnd"/>
      <w:r w:rsidRPr="00BF612F">
        <w:rPr>
          <w:lang w:val="es-PE"/>
        </w:rPr>
        <w:t xml:space="preserve"> </w:t>
      </w:r>
      <w:proofErr w:type="spellStart"/>
      <w:r w:rsidRPr="00BF612F">
        <w:rPr>
          <w:lang w:val="es-PE"/>
        </w:rPr>
        <w:t>environmental</w:t>
      </w:r>
      <w:proofErr w:type="spellEnd"/>
      <w:r w:rsidRPr="00BF612F">
        <w:rPr>
          <w:lang w:val="es-PE"/>
        </w:rPr>
        <w:t xml:space="preserve"> and </w:t>
      </w:r>
      <w:proofErr w:type="spellStart"/>
      <w:r w:rsidRPr="00BF612F">
        <w:rPr>
          <w:lang w:val="es-PE"/>
        </w:rPr>
        <w:t>economic</w:t>
      </w:r>
      <w:proofErr w:type="spellEnd"/>
      <w:r w:rsidRPr="00BF612F">
        <w:rPr>
          <w:lang w:val="es-PE"/>
        </w:rPr>
        <w:t xml:space="preserve"> </w:t>
      </w:r>
      <w:proofErr w:type="spellStart"/>
      <w:r w:rsidRPr="00BF612F">
        <w:rPr>
          <w:lang w:val="es-PE"/>
        </w:rPr>
        <w:t>sustainability</w:t>
      </w:r>
      <w:proofErr w:type="spellEnd"/>
      <w:r w:rsidR="00A84DCE">
        <w:rPr>
          <w:lang w:val="es-PE"/>
        </w:rPr>
        <w:fldChar w:fldCharType="begin"/>
      </w:r>
      <w:r w:rsidR="00A84DCE">
        <w:rPr>
          <w:lang w:val="es-PE"/>
        </w:rPr>
        <w:instrText xml:space="preserve"> ADDIN ZOTERO_ITEM CSL_CITATION {"citationID":"AGvUqVCj","properties":{"formattedCitation":"(Feuillet et\\uc0\\u160{}al., 2022)","plainCitation":"(Feuillet et al., 2022)","noteIndex":0},"citationItems":[{"id":286,"uris":["http://zotero.org/users/local/EF4WcOMC/items/FTKBBKX8"],"itemData":{"id":286,"type":"article-journal","abstract":"El propósito de este artículo fue analizar el desempeño financiero y operativo de las empresas del sector de energía eléctrica en Colombia y evidenciar las prácticas implementadas para contribuir con los Objetivos de Desarrollo Sostenible (ODS), que son una iniciativa global que busca a través de diferentes metas contribuir al cumplimiento de la agenda 2033 de desarrollo sostenible. Este estudio se fundamentó en el llamado a las compañías a articular su gestión financiera y no financiera en sintonía con la agenda 2030, en un sector que es sensible y relevante para el desarrollo del país. La técnica empleada fue un análisis univariante de indicadores financieros y operativos entre los años 2014-2019, de las empresas generadoras de energía eléctrica en Colombia, con participación superior al 1 % en el mercado, y mediante un análisis de contenido se revisaron los informes de sostenibilidad de diez empresas en el 2019, para estudiar las estrategias y mecanismos que den cumplimiento a los Objetivos de Desarrollo Sostenible. Se evidenció que los Objetivos de Desarrollo Sostenible son priorizados en la estrategia y revelados dentro de los informes de sostenibilidad en la mayoría de las empresas, siguiendo los lineamientos de divulgación del Global Reporting Initiative y la guía para la acción empresarial sobre los Objetivos de Desarrollo Sostenible del SDG Compass. En cuanto a los resultados financieros, medidos a través del estudio de las rentabilidades, mostró cómo se pueden apalancar las acciones de sostenibilidad empresarial; sin embargo, no se pudieron determinar montos invertidos o presupuestos de gasto destinados a cumplir los Objetivos de Desarrollo Sostenible de manera oficial o su reflejo en los estados financieros. La generación de buenos resultados financieros debe de ir de la mano de una inclusión en las empresas de una cultura socialmente responsable que promueva, impulse y asegure el desarrollo del país.","container-title":"Revista CEA","DOI":"10.22430/24223182.2022","ISSN":"2390-0725","issue":"18","journalAbbreviation":"Revista CEA","language":"spa","note":"publisher: Revista CEA","page":"1-37","source":"EBSCOhost","title":"Desempeño financiero y operativo del sector energético colombiano en el contexto de los Objetivos de Desarrollo Sostenible.","volume":"8","author":[{"family":"Feuillet","given":"Jackeline"},{"family":"Andrés Correa-García","given":"Jaime"},{"family":"Ceballos-García","given":"Daniel"}],"issued":{"date-parts":[["2022",9,1]]}}}],"schema":"https://github.com/citation-style-language/schema/raw/master/csl-citation.json"} </w:instrText>
      </w:r>
      <w:r w:rsidR="00A84DCE">
        <w:rPr>
          <w:lang w:val="es-PE"/>
        </w:rPr>
        <w:fldChar w:fldCharType="separate"/>
      </w:r>
      <w:r w:rsidR="00A84DCE" w:rsidRPr="00A84DCE">
        <w:rPr>
          <w:rFonts w:cs="Arial"/>
          <w:szCs w:val="24"/>
        </w:rPr>
        <w:t xml:space="preserve"> (Feuillet et al., 2022)</w:t>
      </w:r>
      <w:r w:rsidR="00A84DCE">
        <w:rPr>
          <w:lang w:val="es-PE"/>
        </w:rPr>
        <w:fldChar w:fldCharType="end"/>
      </w:r>
      <w:r w:rsidR="00B065EE">
        <w:rPr>
          <w:lang w:val="es-PE"/>
        </w:rPr>
        <w:t>.</w:t>
      </w:r>
    </w:p>
    <w:p w14:paraId="0DA796D5" w14:textId="373BC210" w:rsidR="00BF612F" w:rsidRDefault="0063282F" w:rsidP="00BF612F">
      <w:pPr>
        <w:pStyle w:val="CETBodytext"/>
        <w:rPr>
          <w:lang w:val="es-PE"/>
        </w:rPr>
      </w:pPr>
      <w:r w:rsidRPr="00E34F26">
        <w:rPr>
          <w:b/>
          <w:bCs/>
        </w:rPr>
        <w:t>2.</w:t>
      </w:r>
      <w:r>
        <w:rPr>
          <w:b/>
          <w:bCs/>
        </w:rPr>
        <w:t xml:space="preserve">2 </w:t>
      </w:r>
      <w:proofErr w:type="spellStart"/>
      <w:r w:rsidRPr="00E34F26">
        <w:rPr>
          <w:b/>
          <w:bCs/>
          <w:lang w:val="es-PE"/>
        </w:rPr>
        <w:t>Sustainability</w:t>
      </w:r>
      <w:proofErr w:type="spellEnd"/>
      <w:r w:rsidR="002939A0">
        <w:rPr>
          <w:b/>
          <w:bCs/>
          <w:lang w:val="es-PE"/>
        </w:rPr>
        <w:t xml:space="preserve">. </w:t>
      </w:r>
      <w:proofErr w:type="spellStart"/>
      <w:r w:rsidRPr="00E34F26">
        <w:rPr>
          <w:lang w:val="es-PE"/>
        </w:rPr>
        <w:t>Sustainability</w:t>
      </w:r>
      <w:proofErr w:type="spellEnd"/>
      <w:r w:rsidRPr="00E34F26">
        <w:rPr>
          <w:lang w:val="es-PE"/>
        </w:rPr>
        <w:t xml:space="preserve"> in </w:t>
      </w:r>
      <w:proofErr w:type="spellStart"/>
      <w:r w:rsidRPr="00E34F26">
        <w:rPr>
          <w:lang w:val="es-PE"/>
        </w:rPr>
        <w:t>the</w:t>
      </w:r>
      <w:proofErr w:type="spellEnd"/>
      <w:r w:rsidRPr="00E34F26">
        <w:rPr>
          <w:lang w:val="es-PE"/>
        </w:rPr>
        <w:t xml:space="preserve"> industrial </w:t>
      </w:r>
      <w:proofErr w:type="spellStart"/>
      <w:r w:rsidRPr="00E34F26">
        <w:rPr>
          <w:lang w:val="es-PE"/>
        </w:rPr>
        <w:t>context</w:t>
      </w:r>
      <w:proofErr w:type="spellEnd"/>
      <w:r w:rsidRPr="00E34F26">
        <w:rPr>
          <w:lang w:val="es-PE"/>
        </w:rPr>
        <w:t xml:space="preserve"> </w:t>
      </w:r>
      <w:proofErr w:type="spellStart"/>
      <w:r w:rsidRPr="00E34F26">
        <w:rPr>
          <w:lang w:val="es-PE"/>
        </w:rPr>
        <w:t>implies</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adoption</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practices</w:t>
      </w:r>
      <w:proofErr w:type="spellEnd"/>
      <w:r w:rsidRPr="00E34F26">
        <w:rPr>
          <w:lang w:val="es-PE"/>
        </w:rPr>
        <w:t xml:space="preserve"> </w:t>
      </w:r>
      <w:proofErr w:type="spellStart"/>
      <w:r w:rsidRPr="00E34F26">
        <w:rPr>
          <w:lang w:val="es-PE"/>
        </w:rPr>
        <w:t>that</w:t>
      </w:r>
      <w:proofErr w:type="spellEnd"/>
      <w:r w:rsidRPr="00E34F26">
        <w:rPr>
          <w:lang w:val="es-PE"/>
        </w:rPr>
        <w:t xml:space="preserve"> </w:t>
      </w:r>
      <w:proofErr w:type="spellStart"/>
      <w:r w:rsidRPr="00E34F26">
        <w:rPr>
          <w:lang w:val="es-PE"/>
        </w:rPr>
        <w:t>allow</w:t>
      </w:r>
      <w:proofErr w:type="spellEnd"/>
      <w:r w:rsidRPr="00E34F26">
        <w:rPr>
          <w:lang w:val="es-PE"/>
        </w:rPr>
        <w:t xml:space="preserve"> meeting </w:t>
      </w:r>
      <w:proofErr w:type="spellStart"/>
      <w:r w:rsidRPr="00E34F26">
        <w:rPr>
          <w:lang w:val="es-PE"/>
        </w:rPr>
        <w:t>present</w:t>
      </w:r>
      <w:proofErr w:type="spellEnd"/>
      <w:r w:rsidRPr="00E34F26">
        <w:rPr>
          <w:lang w:val="es-PE"/>
        </w:rPr>
        <w:t xml:space="preserve"> </w:t>
      </w:r>
      <w:proofErr w:type="spellStart"/>
      <w:r w:rsidRPr="00E34F26">
        <w:rPr>
          <w:lang w:val="es-PE"/>
        </w:rPr>
        <w:t>needs</w:t>
      </w:r>
      <w:proofErr w:type="spellEnd"/>
      <w:r w:rsidRPr="00E34F26">
        <w:rPr>
          <w:lang w:val="es-PE"/>
        </w:rPr>
        <w:t xml:space="preserve"> </w:t>
      </w:r>
      <w:proofErr w:type="spellStart"/>
      <w:r w:rsidRPr="00E34F26">
        <w:rPr>
          <w:lang w:val="es-PE"/>
        </w:rPr>
        <w:t>without</w:t>
      </w:r>
      <w:proofErr w:type="spellEnd"/>
      <w:r w:rsidRPr="00E34F26">
        <w:rPr>
          <w:lang w:val="es-PE"/>
        </w:rPr>
        <w:t xml:space="preserve"> </w:t>
      </w:r>
      <w:proofErr w:type="spellStart"/>
      <w:r w:rsidRPr="00E34F26">
        <w:rPr>
          <w:lang w:val="es-PE"/>
        </w:rPr>
        <w:t>compromising</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ability</w:t>
      </w:r>
      <w:proofErr w:type="spellEnd"/>
      <w:r w:rsidRPr="00E34F26">
        <w:rPr>
          <w:lang w:val="es-PE"/>
        </w:rPr>
        <w:t xml:space="preserve"> </w:t>
      </w:r>
      <w:proofErr w:type="spellStart"/>
      <w:r w:rsidRPr="00E34F26">
        <w:rPr>
          <w:lang w:val="es-PE"/>
        </w:rPr>
        <w:t>of</w:t>
      </w:r>
      <w:proofErr w:type="spellEnd"/>
      <w:r w:rsidRPr="00E34F26">
        <w:rPr>
          <w:lang w:val="es-PE"/>
        </w:rPr>
        <w:t xml:space="preserve"> future </w:t>
      </w:r>
      <w:proofErr w:type="spellStart"/>
      <w:r w:rsidRPr="00E34F26">
        <w:rPr>
          <w:lang w:val="es-PE"/>
        </w:rPr>
        <w:t>generations</w:t>
      </w:r>
      <w:proofErr w:type="spellEnd"/>
      <w:r w:rsidR="00A84DCE">
        <w:rPr>
          <w:lang w:val="es-PE"/>
        </w:rPr>
        <w:t xml:space="preserve">, </w:t>
      </w:r>
      <w:proofErr w:type="spellStart"/>
      <w:r w:rsidRPr="00E34F26">
        <w:rPr>
          <w:lang w:val="es-PE"/>
        </w:rPr>
        <w:t>to</w:t>
      </w:r>
      <w:proofErr w:type="spellEnd"/>
      <w:r w:rsidRPr="00E34F26">
        <w:rPr>
          <w:lang w:val="es-PE"/>
        </w:rPr>
        <w:t xml:space="preserve"> </w:t>
      </w:r>
      <w:proofErr w:type="spellStart"/>
      <w:r w:rsidRPr="00E34F26">
        <w:rPr>
          <w:lang w:val="es-PE"/>
        </w:rPr>
        <w:t>meet</w:t>
      </w:r>
      <w:proofErr w:type="spellEnd"/>
      <w:r w:rsidRPr="00E34F26">
        <w:rPr>
          <w:lang w:val="es-PE"/>
        </w:rPr>
        <w:t xml:space="preserve"> </w:t>
      </w:r>
      <w:proofErr w:type="spellStart"/>
      <w:r w:rsidRPr="00E34F26">
        <w:rPr>
          <w:lang w:val="es-PE"/>
        </w:rPr>
        <w:t>their</w:t>
      </w:r>
      <w:proofErr w:type="spellEnd"/>
      <w:r w:rsidRPr="00E34F26">
        <w:rPr>
          <w:lang w:val="es-PE"/>
        </w:rPr>
        <w:t xml:space="preserve"> </w:t>
      </w:r>
      <w:proofErr w:type="spellStart"/>
      <w:r w:rsidRPr="00E34F26">
        <w:rPr>
          <w:lang w:val="es-PE"/>
        </w:rPr>
        <w:t>own</w:t>
      </w:r>
      <w:proofErr w:type="spellEnd"/>
      <w:r w:rsidRPr="00E34F26">
        <w:rPr>
          <w:lang w:val="es-PE"/>
        </w:rPr>
        <w:t xml:space="preserve"> </w:t>
      </w:r>
      <w:proofErr w:type="spellStart"/>
      <w:r w:rsidRPr="00E34F26">
        <w:rPr>
          <w:lang w:val="es-PE"/>
        </w:rPr>
        <w:t>needs</w:t>
      </w:r>
      <w:proofErr w:type="spellEnd"/>
      <w:r w:rsidR="008418F6">
        <w:rPr>
          <w:lang w:val="es-PE"/>
        </w:rPr>
        <w:fldChar w:fldCharType="begin"/>
      </w:r>
      <w:r w:rsidR="008418F6">
        <w:rPr>
          <w:lang w:val="es-PE"/>
        </w:rPr>
        <w:instrText xml:space="preserve"> ADDIN ZOTERO_ITEM CSL_CITATION {"citationID":"DT6nfMqz","properties":{"formattedCitation":"(Mart\\uc0\\u237{}nez &amp; Terranova, 2021)","plainCitation":"(Martínez &amp; Terranova, 2021)","noteIndex":0},"citationItems":[{"id":176,"uris":["http://zotero.org/users/local/EF4WcOMC/items/RHIRJVCA"],"itemData":{"id":176,"type":"article-journal","abstract":"Multiple phases are involved in the production process of energy generation. The transmission and distribution are the closest phases to the urban population, specifically with the electrical substations and distribution lines. This type of conventional energy production not only generates a carbon footprint, but also possible health side effects. Therefore, this work sought to identify the risks associated with health and the environment caused by the substations and distribution lines located in UPZ 35 and 36. It was concluded that by improving determinants of health through promotion in health and the implementation of healthy environments, the population will have a more favorable perception of health. Finally, the Ciudad Jardín’s carbon footprint reduction was 66.12%, and 33.11% in San José by installing a photovoltaic system.","container-title":"DYNA","DOI":"10.15446/dyna.v88n218.90450","ISSN":"2346-2183","issue":"218","language":"es","license":"Derechos de autor 2021 DYNA","note":"number: 218","page":"247-256","source":"revistas.unal.edu.co","title":"Diagnóstico de la calidad de vida de las Unidades de Planeación Zonal (UPZ) 35 y 36 de la ciudad de Bogotá, teniendo en cuenta las incidencias de las subestaciones eléctricas a partir de la cuantificación de la huella de carbono","volume":"88","author":[{"family":"Martínez","given":"Mayernis Sánchez"},{"family":"Terranova","given":"Camilo Andrés Vargas"}],"issued":{"date-parts":[["2021",7,28]]}}}],"schema":"https://github.com/citation-style-language/schema/raw/master/csl-citation.json"} </w:instrText>
      </w:r>
      <w:r w:rsidR="008418F6">
        <w:rPr>
          <w:lang w:val="es-PE"/>
        </w:rPr>
        <w:fldChar w:fldCharType="separate"/>
      </w:r>
      <w:r w:rsidR="008418F6" w:rsidRPr="008418F6">
        <w:rPr>
          <w:rFonts w:cs="Arial"/>
          <w:szCs w:val="24"/>
        </w:rPr>
        <w:t xml:space="preserve"> (Martinez </w:t>
      </w:r>
      <w:r w:rsidR="00C6095C">
        <w:rPr>
          <w:rFonts w:cs="Arial"/>
          <w:szCs w:val="24"/>
        </w:rPr>
        <w:t xml:space="preserve">and </w:t>
      </w:r>
      <w:r w:rsidR="008418F6" w:rsidRPr="008418F6">
        <w:rPr>
          <w:rFonts w:cs="Arial"/>
          <w:szCs w:val="24"/>
        </w:rPr>
        <w:t>Terranova, 2021)</w:t>
      </w:r>
      <w:r w:rsidR="008418F6">
        <w:rPr>
          <w:lang w:val="es-PE"/>
        </w:rPr>
        <w:fldChar w:fldCharType="end"/>
      </w:r>
      <w:r w:rsidRPr="00E34F26">
        <w:rPr>
          <w:lang w:val="es-PE"/>
        </w:rPr>
        <w:t>.</w:t>
      </w:r>
      <w:r w:rsidR="00B065EE">
        <w:rPr>
          <w:lang w:val="es-PE"/>
        </w:rPr>
        <w:t xml:space="preserve"> </w:t>
      </w:r>
      <w:proofErr w:type="spellStart"/>
      <w:r w:rsidRPr="00E34F26">
        <w:rPr>
          <w:lang w:val="es-PE"/>
        </w:rPr>
        <w:t>This</w:t>
      </w:r>
      <w:proofErr w:type="spellEnd"/>
      <w:r w:rsidRPr="00E34F26">
        <w:rPr>
          <w:lang w:val="es-PE"/>
        </w:rPr>
        <w:t xml:space="preserve"> </w:t>
      </w:r>
      <w:proofErr w:type="spellStart"/>
      <w:r w:rsidRPr="00E34F26">
        <w:rPr>
          <w:lang w:val="es-PE"/>
        </w:rPr>
        <w:t>includes</w:t>
      </w:r>
      <w:proofErr w:type="spellEnd"/>
      <w:r w:rsidRPr="00E34F26">
        <w:rPr>
          <w:lang w:val="es-PE"/>
        </w:rPr>
        <w:t xml:space="preserve"> </w:t>
      </w:r>
      <w:proofErr w:type="spellStart"/>
      <w:r w:rsidRPr="00E34F26">
        <w:rPr>
          <w:lang w:val="es-PE"/>
        </w:rPr>
        <w:t>efficient</w:t>
      </w:r>
      <w:proofErr w:type="spellEnd"/>
      <w:r w:rsidRPr="00E34F26">
        <w:rPr>
          <w:lang w:val="es-PE"/>
        </w:rPr>
        <w:t xml:space="preserve"> </w:t>
      </w:r>
      <w:proofErr w:type="spellStart"/>
      <w:r w:rsidRPr="00E34F26">
        <w:rPr>
          <w:lang w:val="es-PE"/>
        </w:rPr>
        <w:t>resource</w:t>
      </w:r>
      <w:proofErr w:type="spellEnd"/>
      <w:r w:rsidRPr="00E34F26">
        <w:rPr>
          <w:lang w:val="es-PE"/>
        </w:rPr>
        <w:t xml:space="preserve"> </w:t>
      </w:r>
      <w:proofErr w:type="spellStart"/>
      <w:r w:rsidRPr="00E34F26">
        <w:rPr>
          <w:lang w:val="es-PE"/>
        </w:rPr>
        <w:t>management</w:t>
      </w:r>
      <w:proofErr w:type="spellEnd"/>
      <w:r w:rsidRPr="00E34F26">
        <w:rPr>
          <w:lang w:val="es-PE"/>
        </w:rPr>
        <w:t xml:space="preserve">, </w:t>
      </w:r>
      <w:proofErr w:type="spellStart"/>
      <w:r w:rsidRPr="00E34F26">
        <w:rPr>
          <w:lang w:val="es-PE"/>
        </w:rPr>
        <w:t>waste</w:t>
      </w:r>
      <w:proofErr w:type="spellEnd"/>
      <w:r w:rsidRPr="00E34F26">
        <w:rPr>
          <w:lang w:val="es-PE"/>
        </w:rPr>
        <w:t xml:space="preserve"> </w:t>
      </w:r>
      <w:proofErr w:type="spellStart"/>
      <w:r w:rsidRPr="00E34F26">
        <w:rPr>
          <w:lang w:val="es-PE"/>
        </w:rPr>
        <w:t>reduction</w:t>
      </w:r>
      <w:proofErr w:type="spellEnd"/>
      <w:r w:rsidRPr="00E34F26">
        <w:rPr>
          <w:lang w:val="es-PE"/>
        </w:rPr>
        <w:t xml:space="preserve"> and </w:t>
      </w:r>
      <w:proofErr w:type="spellStart"/>
      <w:r w:rsidRPr="00E34F26">
        <w:rPr>
          <w:lang w:val="es-PE"/>
        </w:rPr>
        <w:t>minimization</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environmental</w:t>
      </w:r>
      <w:proofErr w:type="spellEnd"/>
      <w:r w:rsidRPr="00E34F26">
        <w:rPr>
          <w:lang w:val="es-PE"/>
        </w:rPr>
        <w:t xml:space="preserve"> </w:t>
      </w:r>
      <w:proofErr w:type="spellStart"/>
      <w:r w:rsidRPr="00E34F26">
        <w:rPr>
          <w:lang w:val="es-PE"/>
        </w:rPr>
        <w:t>impact</w:t>
      </w:r>
      <w:proofErr w:type="spellEnd"/>
      <w:r w:rsidR="008418F6">
        <w:rPr>
          <w:lang w:val="es-PE"/>
        </w:rPr>
        <w:fldChar w:fldCharType="begin"/>
      </w:r>
      <w:r w:rsidR="008418F6">
        <w:rPr>
          <w:lang w:val="es-PE"/>
        </w:rPr>
        <w:instrText xml:space="preserve"> ADDIN ZOTERO_ITEM CSL_CITATION {"citationID":"KbBrHX5y","properties":{"formattedCitation":"(ISO/TC 176/SC 2, 2015)","plainCitation":"(ISO/TC 176/SC 2, 2015)","noteIndex":0},"citationItems":[{"id":264,"uris":["http://zotero.org/users/local/EF4WcOMC/items/XQX2CSCP"],"itemData":{"id":264,"type":"webpage","title":"What is ISO Technical Committee (TC) 176 Sub-Committee (SC) 2 ?","URL":"https://committee.iso.org/home/tc176sc2","author":[{"literal":"ISO/TC 176/SC 2"}],"accessed":{"date-parts":[["2024",12,12]]},"issued":{"date-parts":[["2015"]]}}}],"schema":"https://github.com/citation-style-language/schema/raw/master/csl-citation.json"} </w:instrText>
      </w:r>
      <w:r w:rsidR="008418F6">
        <w:rPr>
          <w:lang w:val="es-PE"/>
        </w:rPr>
        <w:fldChar w:fldCharType="separate"/>
      </w:r>
      <w:r w:rsidR="008418F6" w:rsidRPr="008418F6">
        <w:rPr>
          <w:rFonts w:cs="Arial"/>
        </w:rPr>
        <w:t xml:space="preserve"> (ISO/TC 176/SC 2, 2015)</w:t>
      </w:r>
      <w:r w:rsidR="008418F6">
        <w:rPr>
          <w:lang w:val="es-PE"/>
        </w:rPr>
        <w:fldChar w:fldCharType="end"/>
      </w:r>
      <w:r w:rsidRPr="00E34F26">
        <w:rPr>
          <w:lang w:val="es-PE"/>
        </w:rPr>
        <w:t xml:space="preserve">. </w:t>
      </w:r>
      <w:proofErr w:type="spellStart"/>
      <w:r w:rsidRPr="00E34F26">
        <w:rPr>
          <w:lang w:val="es-PE"/>
        </w:rPr>
        <w:t>Sustainability</w:t>
      </w:r>
      <w:proofErr w:type="spellEnd"/>
      <w:r w:rsidRPr="00E34F26">
        <w:rPr>
          <w:lang w:val="es-PE"/>
        </w:rPr>
        <w:t xml:space="preserve"> has </w:t>
      </w:r>
      <w:proofErr w:type="spellStart"/>
      <w:r w:rsidRPr="00E34F26">
        <w:rPr>
          <w:lang w:val="es-PE"/>
        </w:rPr>
        <w:t>become</w:t>
      </w:r>
      <w:proofErr w:type="spellEnd"/>
      <w:r w:rsidRPr="00E34F26">
        <w:rPr>
          <w:lang w:val="es-PE"/>
        </w:rPr>
        <w:t xml:space="preserve"> a </w:t>
      </w:r>
      <w:proofErr w:type="spellStart"/>
      <w:r w:rsidRPr="00E34F26">
        <w:rPr>
          <w:lang w:val="es-PE"/>
        </w:rPr>
        <w:t>key</w:t>
      </w:r>
      <w:proofErr w:type="spellEnd"/>
      <w:r w:rsidRPr="00E34F26">
        <w:rPr>
          <w:lang w:val="es-PE"/>
        </w:rPr>
        <w:t xml:space="preserve"> </w:t>
      </w:r>
      <w:proofErr w:type="spellStart"/>
      <w:r w:rsidRPr="00E34F26">
        <w:rPr>
          <w:lang w:val="es-PE"/>
        </w:rPr>
        <w:t>objective</w:t>
      </w:r>
      <w:proofErr w:type="spellEnd"/>
      <w:r w:rsidRPr="00E34F26">
        <w:rPr>
          <w:lang w:val="es-PE"/>
        </w:rPr>
        <w:t xml:space="preserve"> </w:t>
      </w:r>
      <w:proofErr w:type="spellStart"/>
      <w:r w:rsidRPr="00E34F26">
        <w:rPr>
          <w:lang w:val="es-PE"/>
        </w:rPr>
        <w:t>for</w:t>
      </w:r>
      <w:proofErr w:type="spellEnd"/>
      <w:r w:rsidRPr="00E34F26">
        <w:rPr>
          <w:lang w:val="es-PE"/>
        </w:rPr>
        <w:t xml:space="preserve"> </w:t>
      </w:r>
      <w:proofErr w:type="spellStart"/>
      <w:r w:rsidRPr="00E34F26">
        <w:rPr>
          <w:lang w:val="es-PE"/>
        </w:rPr>
        <w:t>many</w:t>
      </w:r>
      <w:proofErr w:type="spellEnd"/>
      <w:r w:rsidRPr="00E34F26">
        <w:rPr>
          <w:lang w:val="es-PE"/>
        </w:rPr>
        <w:t xml:space="preserve"> industries as </w:t>
      </w:r>
      <w:proofErr w:type="spellStart"/>
      <w:r w:rsidRPr="00E34F26">
        <w:rPr>
          <w:lang w:val="es-PE"/>
        </w:rPr>
        <w:t>it</w:t>
      </w:r>
      <w:proofErr w:type="spellEnd"/>
      <w:r w:rsidRPr="00E34F26">
        <w:rPr>
          <w:lang w:val="es-PE"/>
        </w:rPr>
        <w:t xml:space="preserve"> </w:t>
      </w:r>
      <w:proofErr w:type="spellStart"/>
      <w:r w:rsidRPr="00E34F26">
        <w:rPr>
          <w:lang w:val="es-PE"/>
        </w:rPr>
        <w:t>not</w:t>
      </w:r>
      <w:proofErr w:type="spellEnd"/>
      <w:r w:rsidRPr="00E34F26">
        <w:rPr>
          <w:lang w:val="es-PE"/>
        </w:rPr>
        <w:t xml:space="preserve"> </w:t>
      </w:r>
      <w:proofErr w:type="spellStart"/>
      <w:r w:rsidRPr="00E34F26">
        <w:rPr>
          <w:lang w:val="es-PE"/>
        </w:rPr>
        <w:t>only</w:t>
      </w:r>
      <w:proofErr w:type="spellEnd"/>
      <w:r w:rsidRPr="00E34F26">
        <w:rPr>
          <w:lang w:val="es-PE"/>
        </w:rPr>
        <w:t xml:space="preserve"> </w:t>
      </w:r>
      <w:proofErr w:type="spellStart"/>
      <w:r w:rsidRPr="00E34F26">
        <w:rPr>
          <w:lang w:val="es-PE"/>
        </w:rPr>
        <w:t>enhances</w:t>
      </w:r>
      <w:proofErr w:type="spellEnd"/>
      <w:r w:rsidRPr="00E34F26">
        <w:rPr>
          <w:lang w:val="es-PE"/>
        </w:rPr>
        <w:t xml:space="preserve"> </w:t>
      </w:r>
      <w:proofErr w:type="spellStart"/>
      <w:r w:rsidRPr="00E34F26">
        <w:rPr>
          <w:lang w:val="es-PE"/>
        </w:rPr>
        <w:t>corporate</w:t>
      </w:r>
      <w:proofErr w:type="spellEnd"/>
      <w:r w:rsidRPr="00E34F26">
        <w:rPr>
          <w:lang w:val="es-PE"/>
        </w:rPr>
        <w:t xml:space="preserve"> </w:t>
      </w:r>
      <w:proofErr w:type="spellStart"/>
      <w:r w:rsidRPr="00E34F26">
        <w:rPr>
          <w:lang w:val="es-PE"/>
        </w:rPr>
        <w:t>reputation</w:t>
      </w:r>
      <w:proofErr w:type="spellEnd"/>
      <w:r w:rsidR="008418F6">
        <w:rPr>
          <w:lang w:val="es-PE"/>
        </w:rPr>
        <w:fldChar w:fldCharType="begin"/>
      </w:r>
      <w:r w:rsidR="008418F6">
        <w:rPr>
          <w:lang w:val="es-PE"/>
        </w:rPr>
        <w:instrText xml:space="preserve"> ADDIN ZOTERO_ITEM CSL_CITATION {"citationID":"el0dtAR2","properties":{"formattedCitation":"(LEY 1931, 2018)","plainCitation":"(LEY 1931, 2018)","noteIndex":0},"citationItems":[{"id":267,"uris":["http://zotero.org/users/local/EF4WcOMC/items/NMREPMHY"],"itemData":{"id":267,"type":"webpage","abstract":"Por medio de la cual se establecen las directrices para la gestión del cambio climático  en las decisiones de las personas públicas y privadas, la concurrencia de la Nación, Departamentos, Municipios, Distritos, Áreas Metropolitanas y Autoridades Ambientales principalmente en las acciones de adaptación al cambio climático.","language":"es","title":"Ley 1931 de 2018 - Gestor Normativo","URL":"https://www.funcionpublica.gov.co/eva/gestornormativo/norma.php?i=87765","author":[{"literal":"LEY 1931"}],"accessed":{"date-parts":[["2024",12,12]]},"issued":{"date-parts":[["2018"]]}}}],"schema":"https://github.com/citation-style-language/schema/raw/master/csl-citation.json"} </w:instrText>
      </w:r>
      <w:r w:rsidR="008418F6">
        <w:rPr>
          <w:lang w:val="es-PE"/>
        </w:rPr>
        <w:fldChar w:fldCharType="separate"/>
      </w:r>
      <w:r w:rsidR="008418F6" w:rsidRPr="008418F6">
        <w:rPr>
          <w:rFonts w:cs="Arial"/>
        </w:rPr>
        <w:t xml:space="preserve"> (LAW 1931, 2018)</w:t>
      </w:r>
      <w:r w:rsidR="008418F6">
        <w:rPr>
          <w:lang w:val="es-PE"/>
        </w:rPr>
        <w:fldChar w:fldCharType="end"/>
      </w:r>
      <w:r w:rsidRPr="00E34F26">
        <w:rPr>
          <w:lang w:val="es-PE"/>
        </w:rPr>
        <w:t xml:space="preserve">, </w:t>
      </w:r>
      <w:proofErr w:type="spellStart"/>
      <w:r w:rsidRPr="00E34F26">
        <w:rPr>
          <w:lang w:val="es-PE"/>
        </w:rPr>
        <w:t>but</w:t>
      </w:r>
      <w:proofErr w:type="spellEnd"/>
      <w:r w:rsidRPr="00E34F26">
        <w:rPr>
          <w:lang w:val="es-PE"/>
        </w:rPr>
        <w:t xml:space="preserve"> can </w:t>
      </w:r>
      <w:proofErr w:type="spellStart"/>
      <w:r w:rsidRPr="00E34F26">
        <w:rPr>
          <w:lang w:val="es-PE"/>
        </w:rPr>
        <w:t>also</w:t>
      </w:r>
      <w:proofErr w:type="spellEnd"/>
      <w:r w:rsidRPr="00E34F26">
        <w:rPr>
          <w:lang w:val="es-PE"/>
        </w:rPr>
        <w:t xml:space="preserve"> lead </w:t>
      </w:r>
      <w:proofErr w:type="spellStart"/>
      <w:r w:rsidRPr="00E34F26">
        <w:rPr>
          <w:lang w:val="es-PE"/>
        </w:rPr>
        <w:t>to</w:t>
      </w:r>
      <w:proofErr w:type="spellEnd"/>
      <w:r w:rsidRPr="00E34F26">
        <w:rPr>
          <w:lang w:val="es-PE"/>
        </w:rPr>
        <w:t xml:space="preserve"> </w:t>
      </w:r>
      <w:proofErr w:type="spellStart"/>
      <w:r w:rsidRPr="00E34F26">
        <w:rPr>
          <w:lang w:val="es-PE"/>
        </w:rPr>
        <w:t>significant</w:t>
      </w:r>
      <w:proofErr w:type="spellEnd"/>
      <w:r w:rsidRPr="00E34F26">
        <w:rPr>
          <w:lang w:val="es-PE"/>
        </w:rPr>
        <w:t xml:space="preserve"> </w:t>
      </w:r>
      <w:proofErr w:type="spellStart"/>
      <w:r w:rsidRPr="00E34F26">
        <w:rPr>
          <w:lang w:val="es-PE"/>
        </w:rPr>
        <w:t>cost</w:t>
      </w:r>
      <w:proofErr w:type="spellEnd"/>
      <w:r w:rsidRPr="00E34F26">
        <w:rPr>
          <w:lang w:val="es-PE"/>
        </w:rPr>
        <w:t xml:space="preserve"> </w:t>
      </w:r>
      <w:proofErr w:type="spellStart"/>
      <w:r w:rsidRPr="00E34F26">
        <w:rPr>
          <w:lang w:val="es-PE"/>
        </w:rPr>
        <w:t>savings</w:t>
      </w:r>
      <w:proofErr w:type="spellEnd"/>
      <w:r w:rsidRPr="00E34F26">
        <w:rPr>
          <w:lang w:val="es-PE"/>
        </w:rPr>
        <w:t xml:space="preserve"> and </w:t>
      </w:r>
      <w:proofErr w:type="spellStart"/>
      <w:r w:rsidRPr="00E34F26">
        <w:rPr>
          <w:lang w:val="es-PE"/>
        </w:rPr>
        <w:t>the</w:t>
      </w:r>
      <w:proofErr w:type="spellEnd"/>
      <w:r w:rsidRPr="00E34F26">
        <w:rPr>
          <w:lang w:val="es-PE"/>
        </w:rPr>
        <w:t xml:space="preserve"> </w:t>
      </w:r>
      <w:proofErr w:type="spellStart"/>
      <w:r w:rsidRPr="00E34F26">
        <w:rPr>
          <w:lang w:val="es-PE"/>
        </w:rPr>
        <w:t>creation</w:t>
      </w:r>
      <w:proofErr w:type="spellEnd"/>
      <w:r w:rsidRPr="00E34F26">
        <w:rPr>
          <w:lang w:val="es-PE"/>
        </w:rPr>
        <w:t xml:space="preserve"> </w:t>
      </w:r>
      <w:proofErr w:type="spellStart"/>
      <w:r w:rsidRPr="00E34F26">
        <w:rPr>
          <w:lang w:val="es-PE"/>
        </w:rPr>
        <w:t>of</w:t>
      </w:r>
      <w:proofErr w:type="spellEnd"/>
      <w:r w:rsidRPr="00E34F26">
        <w:rPr>
          <w:lang w:val="es-PE"/>
        </w:rPr>
        <w:t xml:space="preserve"> new </w:t>
      </w:r>
      <w:proofErr w:type="spellStart"/>
      <w:r w:rsidRPr="00E34F26">
        <w:rPr>
          <w:lang w:val="es-PE"/>
        </w:rPr>
        <w:t>business</w:t>
      </w:r>
      <w:proofErr w:type="spellEnd"/>
      <w:r w:rsidRPr="00E34F26">
        <w:rPr>
          <w:lang w:val="es-PE"/>
        </w:rPr>
        <w:t xml:space="preserve"> </w:t>
      </w:r>
      <w:proofErr w:type="spellStart"/>
      <w:r w:rsidRPr="00E34F26">
        <w:rPr>
          <w:lang w:val="es-PE"/>
        </w:rPr>
        <w:t>opportunities</w:t>
      </w:r>
      <w:proofErr w:type="spellEnd"/>
      <w:r w:rsidR="008418F6">
        <w:rPr>
          <w:lang w:val="es-PE"/>
        </w:rPr>
        <w:fldChar w:fldCharType="begin"/>
      </w:r>
      <w:r w:rsidR="008418F6">
        <w:rPr>
          <w:lang w:val="es-PE"/>
        </w:rPr>
        <w:instrText xml:space="preserve"> ADDIN ZOTERO_ITEM CSL_CITATION {"citationID":"refzyvgf","properties":{"formattedCitation":"(Finch et\\uc0\\u160{}al., 2024)","plainCitation":"(Finch et al., 2024)","noteIndex":0},"citationItems":[{"id":199,"uris":["http://zotero.org/users/local/EF4WcOMC/items/QWTHUZTT"],"itemData":{"id":199,"type":"article-journal","abstract":"This paper reviews the process of adapting the Carbon Literacy for Museums Toolkit to develop a course specifically for the archive sector, Carbon Literacy for Archives, Records and Special Collections. This toolkit was launched to the sector in spring 2024. It discusses why carbon literacy (CL) is important, covering the benefits, co-benefits and what CL is. It examines the impact of carbon literacy training (CLT) on greenhouse gas emission and energy use reduction, and why CLT is so effective in generating the transformational behavioural change that is needed to create a sustainable future. © 2024 Crown Copyright, The National Archives. This article is published under an Open Government Licence www.nationalarchives.gov.uk/doc/open-government-licence/.","archive":"Scopus","container-title":"Studies in Conservation","DOI":"10.1080/00393630.2024.2339726","issue":"sup1","page":"91-97","source":"Scopus","title":"Reducing Energy Use Through Behavioural Change: Carbon Literacy Training for Archives in the UK","title-short":"Reducción del Uso de Energía Mediante Cambios de Comportamiento: Alfabetización sobre Carbono para Archivos en el Reino Unido","volume":"69","author":[{"family":"Finch","given":"L."},{"family":"Powell","given":"T."},{"family":"Wilson","given":"H."}],"issued":{"date-parts":[["2024"]]}}}],"schema":"https://github.com/citation-style-language/schema/raw/master/csl-citation.json"} </w:instrText>
      </w:r>
      <w:r w:rsidR="008418F6">
        <w:rPr>
          <w:lang w:val="es-PE"/>
        </w:rPr>
        <w:fldChar w:fldCharType="separate"/>
      </w:r>
      <w:r w:rsidR="008418F6" w:rsidRPr="008418F6">
        <w:rPr>
          <w:rFonts w:cs="Arial"/>
          <w:szCs w:val="24"/>
        </w:rPr>
        <w:t xml:space="preserve"> (Finch et al., 2024)</w:t>
      </w:r>
      <w:r w:rsidR="008418F6">
        <w:rPr>
          <w:lang w:val="es-PE"/>
        </w:rPr>
        <w:fldChar w:fldCharType="end"/>
      </w:r>
      <w:r w:rsidR="00D7443F" w:rsidRPr="00D7443F">
        <w:rPr>
          <w:lang w:val="es-PE"/>
        </w:rPr>
        <w:t xml:space="preserve">. </w:t>
      </w:r>
      <w:proofErr w:type="spellStart"/>
      <w:r w:rsidR="00D7443F" w:rsidRPr="00D7443F">
        <w:rPr>
          <w:lang w:val="es-PE"/>
        </w:rPr>
        <w:t>The</w:t>
      </w:r>
      <w:proofErr w:type="spellEnd"/>
      <w:r w:rsidR="00D7443F" w:rsidRPr="00D7443F">
        <w:rPr>
          <w:lang w:val="es-PE"/>
        </w:rPr>
        <w:t xml:space="preserve"> </w:t>
      </w:r>
      <w:proofErr w:type="spellStart"/>
      <w:r w:rsidR="00D7443F" w:rsidRPr="00D7443F">
        <w:rPr>
          <w:lang w:val="es-PE"/>
        </w:rPr>
        <w:t>United</w:t>
      </w:r>
      <w:proofErr w:type="spellEnd"/>
      <w:r w:rsidR="00D7443F" w:rsidRPr="00D7443F">
        <w:rPr>
          <w:lang w:val="es-PE"/>
        </w:rPr>
        <w:t xml:space="preserve"> </w:t>
      </w:r>
      <w:proofErr w:type="spellStart"/>
      <w:r w:rsidR="00D7443F" w:rsidRPr="00D7443F">
        <w:rPr>
          <w:lang w:val="es-PE"/>
        </w:rPr>
        <w:t>Nations</w:t>
      </w:r>
      <w:proofErr w:type="spellEnd"/>
      <w:r w:rsidR="00D7443F" w:rsidRPr="00D7443F">
        <w:rPr>
          <w:lang w:val="es-PE"/>
        </w:rPr>
        <w:t xml:space="preserve"> </w:t>
      </w:r>
      <w:proofErr w:type="spellStart"/>
      <w:r w:rsidR="00D7443F" w:rsidRPr="00D7443F">
        <w:rPr>
          <w:lang w:val="es-PE"/>
        </w:rPr>
        <w:t>Resolution</w:t>
      </w:r>
      <w:proofErr w:type="spellEnd"/>
      <w:r w:rsidR="00D7443F" w:rsidRPr="00D7443F">
        <w:rPr>
          <w:lang w:val="es-PE"/>
        </w:rPr>
        <w:t xml:space="preserve"> 70/1 </w:t>
      </w:r>
      <w:proofErr w:type="spellStart"/>
      <w:r w:rsidR="00D7443F" w:rsidRPr="00D7443F">
        <w:rPr>
          <w:lang w:val="es-PE"/>
        </w:rPr>
        <w:t>of</w:t>
      </w:r>
      <w:proofErr w:type="spellEnd"/>
      <w:r w:rsidR="00D7443F" w:rsidRPr="00D7443F">
        <w:rPr>
          <w:lang w:val="es-PE"/>
        </w:rPr>
        <w:t xml:space="preserve"> 2015, </w:t>
      </w:r>
      <w:proofErr w:type="spellStart"/>
      <w:r w:rsidR="00D7443F" w:rsidRPr="00D7443F">
        <w:rPr>
          <w:lang w:val="es-PE"/>
        </w:rPr>
        <w:t>known</w:t>
      </w:r>
      <w:proofErr w:type="spellEnd"/>
      <w:r w:rsidR="00D7443F" w:rsidRPr="00D7443F">
        <w:rPr>
          <w:lang w:val="es-PE"/>
        </w:rPr>
        <w:t xml:space="preserve"> as </w:t>
      </w:r>
      <w:proofErr w:type="spellStart"/>
      <w:r w:rsidR="00D7443F" w:rsidRPr="00D7443F">
        <w:rPr>
          <w:lang w:val="es-PE"/>
        </w:rPr>
        <w:t>the</w:t>
      </w:r>
      <w:proofErr w:type="spellEnd"/>
      <w:r w:rsidR="00D7443F" w:rsidRPr="00D7443F">
        <w:rPr>
          <w:lang w:val="es-PE"/>
        </w:rPr>
        <w:t xml:space="preserve"> "2030 Agenda", </w:t>
      </w:r>
      <w:proofErr w:type="spellStart"/>
      <w:r w:rsidR="00D7443F" w:rsidRPr="00D7443F">
        <w:rPr>
          <w:lang w:val="es-PE"/>
        </w:rPr>
        <w:t>establishes</w:t>
      </w:r>
      <w:proofErr w:type="spellEnd"/>
      <w:r w:rsidR="00D7443F" w:rsidRPr="00D7443F">
        <w:rPr>
          <w:lang w:val="es-PE"/>
        </w:rPr>
        <w:t xml:space="preserve"> </w:t>
      </w:r>
      <w:proofErr w:type="spellStart"/>
      <w:r w:rsidR="00D7443F" w:rsidRPr="00D7443F">
        <w:rPr>
          <w:lang w:val="es-PE"/>
        </w:rPr>
        <w:t>the</w:t>
      </w:r>
      <w:proofErr w:type="spellEnd"/>
      <w:r w:rsidR="00D7443F" w:rsidRPr="00D7443F">
        <w:rPr>
          <w:lang w:val="es-PE"/>
        </w:rPr>
        <w:t xml:space="preserve"> 17 </w:t>
      </w:r>
      <w:proofErr w:type="spellStart"/>
      <w:r w:rsidR="00D7443F" w:rsidRPr="00D7443F">
        <w:rPr>
          <w:lang w:val="es-PE"/>
        </w:rPr>
        <w:t>Sustainable</w:t>
      </w:r>
      <w:proofErr w:type="spellEnd"/>
      <w:r w:rsidR="00D7443F" w:rsidRPr="00D7443F">
        <w:rPr>
          <w:lang w:val="es-PE"/>
        </w:rPr>
        <w:t xml:space="preserve"> </w:t>
      </w:r>
      <w:proofErr w:type="spellStart"/>
      <w:r w:rsidR="00D7443F" w:rsidRPr="00D7443F">
        <w:rPr>
          <w:lang w:val="es-PE"/>
        </w:rPr>
        <w:t>Development</w:t>
      </w:r>
      <w:proofErr w:type="spellEnd"/>
      <w:r w:rsidR="00D7443F" w:rsidRPr="00D7443F">
        <w:rPr>
          <w:lang w:val="es-PE"/>
        </w:rPr>
        <w:t xml:space="preserve"> </w:t>
      </w:r>
      <w:proofErr w:type="spellStart"/>
      <w:r w:rsidR="00D7443F" w:rsidRPr="00D7443F">
        <w:rPr>
          <w:lang w:val="es-PE"/>
        </w:rPr>
        <w:t>Goals</w:t>
      </w:r>
      <w:proofErr w:type="spellEnd"/>
      <w:r w:rsidR="008418F6">
        <w:rPr>
          <w:lang w:val="es-PE"/>
        </w:rPr>
        <w:fldChar w:fldCharType="begin"/>
      </w:r>
      <w:r w:rsidR="008418F6">
        <w:rPr>
          <w:lang w:val="es-PE"/>
        </w:rPr>
        <w:instrText xml:space="preserve"> ADDIN ZOTERO_ITEM CSL_CITATION {"citationID":"JphJ25Xn","properties":{"formattedCitation":"(ODS, 2015)","plainCitation":"(ODS, 2015)","noteIndex":0},"citationItems":[{"id":265,"uris":["http://zotero.org/users/local/EF4WcOMC/items/WKQQN27N"],"itemData":{"id":265,"type":"post-weblog","abstract":"El Objetivo 7 pretende garantizar el acceso a una energía limpia y asequible, clave para el desarrollo de la agricultura, las empresas, las comunicaciones, la educación, la sanidad y el transporte.\nEl mundo continúa avanzando para alcanzar las metas de energía sostenible, pero no lo suficientemente rápido. Al ritmo actual, alrededor de 660","container-title":"Desarrollo Sostenible","language":"es","title":"Objetivos  Desarrollo sostenible","URL":"https://www.un.org/sustainabledevelopment/es/energy/","author":[{"family":"ODS","given":""}],"accessed":{"date-parts":[["2024",12,12]]},"issued":{"date-parts":[["2015"]]}}}],"schema":"https://github.com/citation-style-language/schema/raw/master/csl-citation.json"} </w:instrText>
      </w:r>
      <w:r w:rsidR="008418F6">
        <w:rPr>
          <w:lang w:val="es-PE"/>
        </w:rPr>
        <w:fldChar w:fldCharType="separate"/>
      </w:r>
      <w:r w:rsidR="008418F6" w:rsidRPr="008418F6">
        <w:rPr>
          <w:rFonts w:cs="Arial"/>
        </w:rPr>
        <w:t xml:space="preserve"> (SDGs, 2015)</w:t>
      </w:r>
      <w:r w:rsidR="008418F6">
        <w:rPr>
          <w:lang w:val="es-PE"/>
        </w:rPr>
        <w:fldChar w:fldCharType="end"/>
      </w:r>
      <w:r w:rsidR="00D7443F" w:rsidRPr="00D7443F">
        <w:rPr>
          <w:lang w:val="es-PE"/>
        </w:rPr>
        <w:t xml:space="preserve">, </w:t>
      </w:r>
      <w:proofErr w:type="spellStart"/>
      <w:r w:rsidR="00D7443F" w:rsidRPr="00D7443F">
        <w:rPr>
          <w:lang w:val="es-PE"/>
        </w:rPr>
        <w:t>which</w:t>
      </w:r>
      <w:proofErr w:type="spellEnd"/>
      <w:r w:rsidR="00D7443F" w:rsidRPr="00D7443F">
        <w:rPr>
          <w:lang w:val="es-PE"/>
        </w:rPr>
        <w:t xml:space="preserve"> </w:t>
      </w:r>
      <w:proofErr w:type="spellStart"/>
      <w:r w:rsidR="00D7443F" w:rsidRPr="00D7443F">
        <w:rPr>
          <w:lang w:val="es-PE"/>
        </w:rPr>
        <w:t>promote</w:t>
      </w:r>
      <w:proofErr w:type="spellEnd"/>
      <w:r w:rsidR="00D7443F" w:rsidRPr="00D7443F">
        <w:rPr>
          <w:lang w:val="es-PE"/>
        </w:rPr>
        <w:t xml:space="preserve"> a plan </w:t>
      </w:r>
      <w:proofErr w:type="spellStart"/>
      <w:r w:rsidR="00D7443F" w:rsidRPr="00D7443F">
        <w:rPr>
          <w:lang w:val="es-PE"/>
        </w:rPr>
        <w:t>of</w:t>
      </w:r>
      <w:proofErr w:type="spellEnd"/>
      <w:r w:rsidR="00D7443F" w:rsidRPr="00D7443F">
        <w:rPr>
          <w:lang w:val="es-PE"/>
        </w:rPr>
        <w:t xml:space="preserve"> </w:t>
      </w:r>
      <w:proofErr w:type="spellStart"/>
      <w:r w:rsidR="00D7443F" w:rsidRPr="00D7443F">
        <w:rPr>
          <w:lang w:val="es-PE"/>
        </w:rPr>
        <w:t>action</w:t>
      </w:r>
      <w:proofErr w:type="spellEnd"/>
      <w:r w:rsidR="00D7443F" w:rsidRPr="00D7443F">
        <w:rPr>
          <w:lang w:val="es-PE"/>
        </w:rPr>
        <w:t xml:space="preserve"> </w:t>
      </w:r>
      <w:proofErr w:type="spellStart"/>
      <w:r w:rsidR="00D7443F" w:rsidRPr="00D7443F">
        <w:rPr>
          <w:lang w:val="es-PE"/>
        </w:rPr>
        <w:t>to</w:t>
      </w:r>
      <w:proofErr w:type="spellEnd"/>
      <w:r w:rsidR="00D7443F" w:rsidRPr="00D7443F">
        <w:rPr>
          <w:lang w:val="es-PE"/>
        </w:rPr>
        <w:t xml:space="preserve"> </w:t>
      </w:r>
      <w:proofErr w:type="spellStart"/>
      <w:r w:rsidR="00D7443F" w:rsidRPr="00D7443F">
        <w:rPr>
          <w:lang w:val="es-PE"/>
        </w:rPr>
        <w:t>benefit</w:t>
      </w:r>
      <w:proofErr w:type="spellEnd"/>
      <w:r w:rsidR="00D7443F" w:rsidRPr="00D7443F">
        <w:rPr>
          <w:lang w:val="es-PE"/>
        </w:rPr>
        <w:t xml:space="preserve"> </w:t>
      </w:r>
      <w:proofErr w:type="spellStart"/>
      <w:r w:rsidR="00D7443F" w:rsidRPr="00D7443F">
        <w:rPr>
          <w:lang w:val="es-PE"/>
        </w:rPr>
        <w:t>people</w:t>
      </w:r>
      <w:proofErr w:type="spellEnd"/>
      <w:r w:rsidR="00D7443F" w:rsidRPr="00D7443F">
        <w:rPr>
          <w:lang w:val="es-PE"/>
        </w:rPr>
        <w:t xml:space="preserve">, </w:t>
      </w:r>
      <w:proofErr w:type="spellStart"/>
      <w:r w:rsidR="00D7443F" w:rsidRPr="00D7443F">
        <w:rPr>
          <w:lang w:val="es-PE"/>
        </w:rPr>
        <w:t>planet</w:t>
      </w:r>
      <w:proofErr w:type="spellEnd"/>
      <w:r w:rsidR="00D7443F" w:rsidRPr="00D7443F">
        <w:rPr>
          <w:lang w:val="es-PE"/>
        </w:rPr>
        <w:t xml:space="preserve"> and </w:t>
      </w:r>
      <w:proofErr w:type="spellStart"/>
      <w:r w:rsidR="00D7443F" w:rsidRPr="00D7443F">
        <w:rPr>
          <w:lang w:val="es-PE"/>
        </w:rPr>
        <w:t>prosperity</w:t>
      </w:r>
      <w:proofErr w:type="spellEnd"/>
      <w:r w:rsidR="008418F6">
        <w:rPr>
          <w:lang w:val="es-PE"/>
        </w:rPr>
        <w:fldChar w:fldCharType="begin"/>
      </w:r>
      <w:r w:rsidR="008418F6">
        <w:rPr>
          <w:lang w:val="es-PE"/>
        </w:rPr>
        <w:instrText xml:space="preserve"> ADDIN ZOTERO_ITEM CSL_CITATION {"citationID":"5pAsy4Cf","properties":{"formattedCitation":"(Paniagua &amp; Dur\\uc0\\u225{}n, 2023)","plainCitation":"(Paniagua &amp; Durán, 2023)","noteIndex":0},"citationItems":[{"id":288,"uris":["http://zotero.org/users/local/EF4WcOMC/items/94P5H6Y6"],"itemData":{"id":288,"type":"article-journal","abstract":"This research sought to analyse the role of energy companies’ communication on social networks, especially in the construction of their environmental agenda on these channels and the narratives they employ for this purpose. The technique of content analysis was directed towards the 1.000 most relevant publications of each company on Twitter, Facebook and Instagram, using the Fanpagekarma tool to obtain the sample. The study of the downloaded publications is complemented with a qualitative examination of the strategies followed, the formats most commonly used and the topics that dominate the agenda of these entities in each digital channel and to compare their coincidences in each of the above three media. The keywords with the greatest frequency in the official accounts of the energy companies in the social networks studied are renewables, energy transition, sustainability and energy. Although there are no notable differences depending on the social network, the priority topics do not always coincide in each channel in terms of visibility or priority.","container-title":"Mediterranean Journal of Communication / Revista Mediterránea de Comunicación","DOI":"10.14198/MEDCOM.24308","ISSN":"2530-0024","issue":"2","journalAbbreviation":"Mediterranean Journal of Communication / Revista Mediterránea de Comunicación","language":"spa","note":"publisher: Revista Mediterranea de Comunicacion / Mediterranean Journal of Communication","page":"53-68","source":"EBSCOhost","title":"La comunicación de la agenda sostenible de las energéticas en las redes sociales.","volume":"14","author":[{"family":"Paniagua","given":"Francisco-Javier"},{"family":"Durán","given":"Ángeles"}],"issued":{"date-parts":[["2023",7,1]]}}}],"schema":"https://github.com/citation-style-language/schema/raw/master/csl-citation.json"} </w:instrText>
      </w:r>
      <w:r w:rsidR="008418F6">
        <w:rPr>
          <w:lang w:val="es-PE"/>
        </w:rPr>
        <w:fldChar w:fldCharType="separate"/>
      </w:r>
      <w:r w:rsidR="008418F6" w:rsidRPr="008418F6">
        <w:rPr>
          <w:rFonts w:cs="Arial"/>
          <w:szCs w:val="24"/>
        </w:rPr>
        <w:t xml:space="preserve"> (Paniagua </w:t>
      </w:r>
      <w:r w:rsidR="004E4CBD">
        <w:rPr>
          <w:rFonts w:cs="Arial"/>
          <w:szCs w:val="24"/>
        </w:rPr>
        <w:t>and</w:t>
      </w:r>
      <w:r w:rsidR="008418F6" w:rsidRPr="008418F6">
        <w:rPr>
          <w:rFonts w:cs="Arial"/>
          <w:szCs w:val="24"/>
        </w:rPr>
        <w:t xml:space="preserve"> Durán, 2023)</w:t>
      </w:r>
      <w:r w:rsidR="008418F6">
        <w:rPr>
          <w:lang w:val="es-PE"/>
        </w:rPr>
        <w:fldChar w:fldCharType="end"/>
      </w:r>
      <w:r w:rsidR="00232918">
        <w:rPr>
          <w:lang w:val="es-PE"/>
        </w:rPr>
        <w:t>.</w:t>
      </w:r>
    </w:p>
    <w:p w14:paraId="71522A6A" w14:textId="74FD805C" w:rsidR="00E34F26" w:rsidRDefault="00BF612F" w:rsidP="00E34F26">
      <w:pPr>
        <w:pStyle w:val="CETBodytext"/>
        <w:rPr>
          <w:lang w:val="es-PE"/>
        </w:rPr>
      </w:pPr>
      <w:r w:rsidRPr="00E34F26">
        <w:rPr>
          <w:b/>
          <w:bCs/>
          <w:lang w:val="es-PE"/>
        </w:rPr>
        <w:t>2.</w:t>
      </w:r>
      <w:r w:rsidR="0063282F">
        <w:rPr>
          <w:b/>
          <w:bCs/>
          <w:lang w:val="es-PE"/>
        </w:rPr>
        <w:t xml:space="preserve">3 </w:t>
      </w:r>
      <w:proofErr w:type="spellStart"/>
      <w:r w:rsidRPr="00BF612F">
        <w:rPr>
          <w:b/>
          <w:bCs/>
          <w:lang w:val="es-PE"/>
        </w:rPr>
        <w:t>Implementation</w:t>
      </w:r>
      <w:proofErr w:type="spellEnd"/>
      <w:r w:rsidRPr="00BF612F">
        <w:rPr>
          <w:b/>
          <w:bCs/>
          <w:lang w:val="es-PE"/>
        </w:rPr>
        <w:t xml:space="preserve"> </w:t>
      </w:r>
      <w:proofErr w:type="spellStart"/>
      <w:r w:rsidRPr="00BF612F">
        <w:rPr>
          <w:b/>
          <w:bCs/>
          <w:lang w:val="es-PE"/>
        </w:rPr>
        <w:t>of</w:t>
      </w:r>
      <w:proofErr w:type="spellEnd"/>
      <w:r w:rsidRPr="00BF612F">
        <w:rPr>
          <w:b/>
          <w:bCs/>
          <w:lang w:val="es-PE"/>
        </w:rPr>
        <w:t xml:space="preserve"> ISO 50001</w:t>
      </w:r>
      <w:r w:rsidR="002939A0">
        <w:rPr>
          <w:b/>
          <w:bCs/>
          <w:lang w:val="es-PE"/>
        </w:rPr>
        <w:t xml:space="preserve">. </w:t>
      </w:r>
      <w:proofErr w:type="spellStart"/>
      <w:r w:rsidRPr="00BF612F">
        <w:rPr>
          <w:lang w:val="es-PE"/>
        </w:rPr>
        <w:t>It</w:t>
      </w:r>
      <w:proofErr w:type="spellEnd"/>
      <w:r w:rsidRPr="00BF612F">
        <w:rPr>
          <w:lang w:val="es-PE"/>
        </w:rPr>
        <w:t xml:space="preserve"> </w:t>
      </w:r>
      <w:proofErr w:type="spellStart"/>
      <w:r w:rsidRPr="00BF612F">
        <w:rPr>
          <w:lang w:val="es-PE"/>
        </w:rPr>
        <w:t>provides</w:t>
      </w:r>
      <w:proofErr w:type="spellEnd"/>
      <w:r w:rsidRPr="00BF612F">
        <w:rPr>
          <w:lang w:val="es-PE"/>
        </w:rPr>
        <w:t xml:space="preserve"> a </w:t>
      </w:r>
      <w:proofErr w:type="spellStart"/>
      <w:r w:rsidRPr="00BF612F">
        <w:rPr>
          <w:lang w:val="es-PE"/>
        </w:rPr>
        <w:t>framework</w:t>
      </w:r>
      <w:proofErr w:type="spellEnd"/>
      <w:r w:rsidRPr="00BF612F">
        <w:rPr>
          <w:lang w:val="es-PE"/>
        </w:rPr>
        <w:t xml:space="preserve"> </w:t>
      </w:r>
      <w:proofErr w:type="spellStart"/>
      <w:r w:rsidRPr="00BF612F">
        <w:rPr>
          <w:lang w:val="es-PE"/>
        </w:rPr>
        <w:t>for</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management</w:t>
      </w:r>
      <w:proofErr w:type="spellEnd"/>
      <w:r w:rsidRPr="00BF612F">
        <w:rPr>
          <w:lang w:val="es-PE"/>
        </w:rPr>
        <w:t xml:space="preserve"> </w:t>
      </w:r>
      <w:proofErr w:type="spellStart"/>
      <w:r w:rsidRPr="00BF612F">
        <w:rPr>
          <w:lang w:val="es-PE"/>
        </w:rPr>
        <w:t>that</w:t>
      </w:r>
      <w:proofErr w:type="spellEnd"/>
      <w:r w:rsidRPr="00BF612F">
        <w:rPr>
          <w:lang w:val="es-PE"/>
        </w:rPr>
        <w:t xml:space="preserve"> </w:t>
      </w:r>
      <w:proofErr w:type="spellStart"/>
      <w:r w:rsidRPr="00BF612F">
        <w:rPr>
          <w:lang w:val="es-PE"/>
        </w:rPr>
        <w:t>helps</w:t>
      </w:r>
      <w:proofErr w:type="spellEnd"/>
      <w:r w:rsidRPr="00BF612F">
        <w:rPr>
          <w:lang w:val="es-PE"/>
        </w:rPr>
        <w:t xml:space="preserve"> </w:t>
      </w:r>
      <w:proofErr w:type="spellStart"/>
      <w:r w:rsidRPr="00BF612F">
        <w:rPr>
          <w:lang w:val="es-PE"/>
        </w:rPr>
        <w:t>organizations</w:t>
      </w:r>
      <w:proofErr w:type="spellEnd"/>
      <w:r w:rsidRPr="00BF612F">
        <w:rPr>
          <w:lang w:val="es-PE"/>
        </w:rPr>
        <w:t xml:space="preserve"> </w:t>
      </w:r>
      <w:proofErr w:type="spellStart"/>
      <w:r w:rsidRPr="00BF612F">
        <w:rPr>
          <w:lang w:val="es-PE"/>
        </w:rPr>
        <w:t>improve</w:t>
      </w:r>
      <w:proofErr w:type="spellEnd"/>
      <w:r w:rsidRPr="00BF612F">
        <w:rPr>
          <w:lang w:val="es-PE"/>
        </w:rPr>
        <w:t xml:space="preserve"> </w:t>
      </w:r>
      <w:proofErr w:type="spellStart"/>
      <w:r w:rsidRPr="00BF612F">
        <w:rPr>
          <w:lang w:val="es-PE"/>
        </w:rPr>
        <w:t>their</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efficiency</w:t>
      </w:r>
      <w:proofErr w:type="spellEnd"/>
      <w:r w:rsidR="00E37019">
        <w:rPr>
          <w:lang w:val="es-PE"/>
        </w:rPr>
        <w:fldChar w:fldCharType="begin"/>
      </w:r>
      <w:r w:rsidR="00E37019">
        <w:rPr>
          <w:lang w:val="es-PE"/>
        </w:rPr>
        <w:instrText xml:space="preserve"> ADDIN ZOTERO_ITEM CSL_CITATION {"citationID":"uxTx5BQ3","properties":{"formattedCitation":"(Cooper, 2015)","plainCitation":"(Cooper, 2015)","noteIndex":0},"citationItems":[{"id":244,"uris":["http://zotero.org/users/local/EF4WcOMC/items/EYD25KU4"],"itemData":{"id":244,"type":"paper-conference","abstract":"In March 2014, New Gold's New Afton Mine became the first mine in North America to be ISO 50001 certified. This was in addition to a whirlwind of several energy performance improvement initiatives, optimizing an energy management information system and an ISO 50001 surveillance audit in November of the same year... making 2014 a remarkable year for energy management at New Afton mine. At the end of it all, we were able to take a breath and ask ourselves the question, \"So, we're ISO 50001 certified, now what?\" To help answer this, the consultant who assisted the mine with the ISO 50001 implementation, and was present during the annual surveillance audit, was asked about his opinion on energy management at New Afton. In a nutshell, he said that while the implementation absolutely needed to be driven and managed by the Energy Specialist, as things were, the continued success of energy management at the mine was dependent on the Energy Specialist. This was not the desired outcome, nor the understood intent of the standard. Based on this feedback and perspective, a plan was put in place for \"Phase 2\", to more fully integrate energy management into the systems and culture of the organization, to ensure it was not dependent on any one person. The paper will cover: - Some of the lessons behind the integration of ISO 50001 - Benefits realized as a result of ISO 50001 - Progress in the plan to move from \"Implementation to Integration\".","archive":"Scopus","event-title":"WEEC 2015 - World Energy Engineering Congress","source":"Scopus","title":"ISO 50001 - From implementation to integration","author":[{"family":"Cooper","given":"A."}],"issued":{"date-parts":[["2015"]]}}}],"schema":"https://github.com/citation-style-language/schema/raw/master/csl-citation.json"} </w:instrText>
      </w:r>
      <w:r w:rsidR="00E37019">
        <w:rPr>
          <w:lang w:val="es-PE"/>
        </w:rPr>
        <w:fldChar w:fldCharType="separate"/>
      </w:r>
      <w:r w:rsidR="00E37019" w:rsidRPr="00E37019">
        <w:rPr>
          <w:rFonts w:cs="Arial"/>
        </w:rPr>
        <w:t xml:space="preserve"> (Cooper, 2015)</w:t>
      </w:r>
      <w:r w:rsidR="00E37019">
        <w:rPr>
          <w:lang w:val="es-PE"/>
        </w:rPr>
        <w:fldChar w:fldCharType="end"/>
      </w:r>
      <w:r w:rsidRPr="00BF612F">
        <w:rPr>
          <w:lang w:val="es-PE"/>
        </w:rPr>
        <w:t xml:space="preserve">. </w:t>
      </w:r>
      <w:proofErr w:type="spellStart"/>
      <w:r w:rsidRPr="00BF612F">
        <w:rPr>
          <w:lang w:val="es-PE"/>
        </w:rPr>
        <w:t>This</w:t>
      </w:r>
      <w:proofErr w:type="spellEnd"/>
      <w:r w:rsidRPr="00BF612F">
        <w:rPr>
          <w:lang w:val="es-PE"/>
        </w:rPr>
        <w:t xml:space="preserve"> standard sets </w:t>
      </w:r>
      <w:proofErr w:type="spellStart"/>
      <w:r w:rsidRPr="00BF612F">
        <w:rPr>
          <w:lang w:val="es-PE"/>
        </w:rPr>
        <w:t>requirements</w:t>
      </w:r>
      <w:proofErr w:type="spellEnd"/>
      <w:r w:rsidRPr="00BF612F">
        <w:rPr>
          <w:lang w:val="es-PE"/>
        </w:rPr>
        <w:t xml:space="preserve"> </w:t>
      </w:r>
      <w:proofErr w:type="spellStart"/>
      <w:r w:rsidRPr="00BF612F">
        <w:rPr>
          <w:lang w:val="es-PE"/>
        </w:rPr>
        <w:t>for</w:t>
      </w:r>
      <w:proofErr w:type="spellEnd"/>
      <w:r w:rsidRPr="00BF612F">
        <w:rPr>
          <w:lang w:val="es-PE"/>
        </w:rPr>
        <w:t xml:space="preserve"> </w:t>
      </w:r>
      <w:proofErr w:type="spellStart"/>
      <w:r w:rsidRPr="00BF612F">
        <w:rPr>
          <w:lang w:val="es-PE"/>
        </w:rPr>
        <w:t>the</w:t>
      </w:r>
      <w:proofErr w:type="spellEnd"/>
      <w:r w:rsidRPr="00BF612F">
        <w:rPr>
          <w:lang w:val="es-PE"/>
        </w:rPr>
        <w:t xml:space="preserve"> </w:t>
      </w:r>
      <w:proofErr w:type="spellStart"/>
      <w:r w:rsidRPr="00BF612F">
        <w:rPr>
          <w:lang w:val="es-PE"/>
        </w:rPr>
        <w:t>implementation</w:t>
      </w:r>
      <w:proofErr w:type="spellEnd"/>
      <w:r w:rsidR="00E37019">
        <w:rPr>
          <w:lang w:val="es-PE"/>
        </w:rPr>
        <w:fldChar w:fldCharType="begin"/>
      </w:r>
      <w:r w:rsidR="00E37019">
        <w:rPr>
          <w:lang w:val="es-PE"/>
        </w:rPr>
        <w:instrText xml:space="preserve"> ADDIN ZOTERO_ITEM CSL_CITATION {"citationID":"UPaL8Ri5","properties":{"formattedCitation":"(Gopalakrishnan et\\uc0\\u160{}al., 2014)","plainCitation":"(Gopalakrishnan et al., 2014)","noteIndex":0},"citationItems":[{"id":248,"uris":["http://zotero.org/users/local/EF4WcOMC/items/L5MKDQPL"],"itemData":{"id":248,"type":"article-journal","abstract":"Increasing energy costs driven by global demand as well as environmental legislations have created a need for a global standard for managing energy use. Introduced in June, 2011, the ISO 50001 International Standard was developed to provide a unified framework for energy management. This paper describes a standard methodology using flow charts and a software tool referred to as the ISO 50001 Analyzer to facilitate the development of an ISO 50001 compliant energy management system. The software is also designed to be a reference guide for energy management consultants to assist manufacturing plants understand and comply with the requirements of ISO 50001. This work also included building an integrated database to archive the documents and records for compliance to the standard. © 2014 Elsevier Ltd.","archive":"Scopus","container-title":"Sustainable Energy Technologies and Assessments","DOI":"10.1016/j.seta.2014.04.006","page":"154-165","source":"Scopus","title":"A structured approach for facilitating the implementation of ISO 50001 standard in the manufacturing sector","volume":"7","author":[{"family":"Gopalakrishnan","given":"B."},{"family":"Ramamoorthy","given":"K."},{"family":"Crowe","given":"E."},{"family":"Chaudhari","given":"S."},{"family":"Latif","given":"H."}],"issued":{"date-parts":[["2014"]]}}}],"schema":"https://github.com/citation-style-language/schema/raw/master/csl-citation.json"} </w:instrText>
      </w:r>
      <w:r w:rsidR="00E37019">
        <w:rPr>
          <w:lang w:val="es-PE"/>
        </w:rPr>
        <w:fldChar w:fldCharType="separate"/>
      </w:r>
      <w:r w:rsidR="00E37019" w:rsidRPr="00E37019">
        <w:rPr>
          <w:rFonts w:cs="Arial"/>
          <w:szCs w:val="24"/>
        </w:rPr>
        <w:t xml:space="preserve"> (Gopalakrishnan et al., 2014)</w:t>
      </w:r>
      <w:r w:rsidR="00E37019">
        <w:rPr>
          <w:lang w:val="es-PE"/>
        </w:rPr>
        <w:fldChar w:fldCharType="end"/>
      </w:r>
      <w:r w:rsidRPr="00BF612F">
        <w:rPr>
          <w:lang w:val="es-PE"/>
        </w:rPr>
        <w:t xml:space="preserve">, </w:t>
      </w:r>
      <w:proofErr w:type="spellStart"/>
      <w:r w:rsidRPr="00BF612F">
        <w:rPr>
          <w:lang w:val="es-PE"/>
        </w:rPr>
        <w:t>maintenance</w:t>
      </w:r>
      <w:proofErr w:type="spellEnd"/>
      <w:r w:rsidRPr="00BF612F">
        <w:rPr>
          <w:lang w:val="es-PE"/>
        </w:rPr>
        <w:t xml:space="preserve"> and </w:t>
      </w:r>
      <w:proofErr w:type="spellStart"/>
      <w:r w:rsidRPr="00BF612F">
        <w:rPr>
          <w:lang w:val="es-PE"/>
        </w:rPr>
        <w:t>improvement</w:t>
      </w:r>
      <w:proofErr w:type="spellEnd"/>
      <w:r w:rsidRPr="00BF612F">
        <w:rPr>
          <w:lang w:val="es-PE"/>
        </w:rPr>
        <w:t xml:space="preserve"> </w:t>
      </w:r>
      <w:proofErr w:type="spellStart"/>
      <w:r w:rsidRPr="00BF612F">
        <w:rPr>
          <w:lang w:val="es-PE"/>
        </w:rPr>
        <w:t>of</w:t>
      </w:r>
      <w:proofErr w:type="spellEnd"/>
      <w:r w:rsidRPr="00BF612F">
        <w:rPr>
          <w:lang w:val="es-PE"/>
        </w:rPr>
        <w:t xml:space="preserve"> </w:t>
      </w:r>
      <w:proofErr w:type="spellStart"/>
      <w:r w:rsidRPr="00BF612F">
        <w:rPr>
          <w:lang w:val="es-PE"/>
        </w:rPr>
        <w:t>an</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management</w:t>
      </w:r>
      <w:proofErr w:type="spellEnd"/>
      <w:r w:rsidRPr="00BF612F">
        <w:rPr>
          <w:lang w:val="es-PE"/>
        </w:rPr>
        <w:t xml:space="preserve"> </w:t>
      </w:r>
      <w:proofErr w:type="spellStart"/>
      <w:r w:rsidRPr="00BF612F">
        <w:rPr>
          <w:lang w:val="es-PE"/>
        </w:rPr>
        <w:t>system</w:t>
      </w:r>
      <w:proofErr w:type="spellEnd"/>
      <w:r w:rsidRPr="00BF612F">
        <w:rPr>
          <w:lang w:val="es-PE"/>
        </w:rPr>
        <w:t xml:space="preserve">, </w:t>
      </w:r>
      <w:proofErr w:type="spellStart"/>
      <w:r w:rsidRPr="00BF612F">
        <w:rPr>
          <w:lang w:val="es-PE"/>
        </w:rPr>
        <w:t>which</w:t>
      </w:r>
      <w:proofErr w:type="spellEnd"/>
      <w:r w:rsidRPr="00BF612F">
        <w:rPr>
          <w:lang w:val="es-PE"/>
        </w:rPr>
        <w:t xml:space="preserve"> </w:t>
      </w:r>
      <w:proofErr w:type="spellStart"/>
      <w:r w:rsidRPr="00BF612F">
        <w:rPr>
          <w:lang w:val="es-PE"/>
        </w:rPr>
        <w:t>enables</w:t>
      </w:r>
      <w:proofErr w:type="spellEnd"/>
      <w:r w:rsidRPr="00BF612F">
        <w:rPr>
          <w:lang w:val="es-PE"/>
        </w:rPr>
        <w:t xml:space="preserve"> </w:t>
      </w:r>
      <w:proofErr w:type="spellStart"/>
      <w:r w:rsidRPr="00BF612F">
        <w:rPr>
          <w:lang w:val="es-PE"/>
        </w:rPr>
        <w:t>companies</w:t>
      </w:r>
      <w:proofErr w:type="spellEnd"/>
      <w:r w:rsidRPr="00BF612F">
        <w:rPr>
          <w:lang w:val="es-PE"/>
        </w:rPr>
        <w:t xml:space="preserve"> </w:t>
      </w:r>
      <w:proofErr w:type="spellStart"/>
      <w:r w:rsidRPr="00BF612F">
        <w:rPr>
          <w:lang w:val="es-PE"/>
        </w:rPr>
        <w:t>to</w:t>
      </w:r>
      <w:proofErr w:type="spellEnd"/>
      <w:r w:rsidRPr="00BF612F">
        <w:rPr>
          <w:lang w:val="es-PE"/>
        </w:rPr>
        <w:t xml:space="preserve"> reduce </w:t>
      </w:r>
      <w:proofErr w:type="spellStart"/>
      <w:r w:rsidRPr="00BF612F">
        <w:rPr>
          <w:lang w:val="es-PE"/>
        </w:rPr>
        <w:t>their</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consumption</w:t>
      </w:r>
      <w:proofErr w:type="spellEnd"/>
      <w:r w:rsidRPr="00BF612F">
        <w:rPr>
          <w:lang w:val="es-PE"/>
        </w:rPr>
        <w:t xml:space="preserve"> and</w:t>
      </w:r>
      <w:r w:rsidR="00467AC4">
        <w:rPr>
          <w:lang w:val="es-PE"/>
        </w:rPr>
        <w:t xml:space="preserve"> </w:t>
      </w:r>
      <w:r w:rsidR="0065488A" w:rsidRPr="00FC1011">
        <w:t>CO</w:t>
      </w:r>
      <w:r w:rsidR="0065488A" w:rsidRPr="00FC1011">
        <w:rPr>
          <w:vertAlign w:val="subscript"/>
        </w:rPr>
        <w:t>2</w:t>
      </w:r>
      <w:r w:rsidR="00467AC4">
        <w:rPr>
          <w:vertAlign w:val="subscript"/>
        </w:rPr>
        <w:t xml:space="preserve"> </w:t>
      </w:r>
      <w:r w:rsidRPr="00BF612F">
        <w:rPr>
          <w:lang w:val="es-PE"/>
        </w:rPr>
        <w:t xml:space="preserve"> </w:t>
      </w:r>
      <w:proofErr w:type="spellStart"/>
      <w:r w:rsidRPr="00BF612F">
        <w:rPr>
          <w:lang w:val="es-PE"/>
        </w:rPr>
        <w:t>emissions</w:t>
      </w:r>
      <w:proofErr w:type="spellEnd"/>
      <w:r w:rsidR="00E37019">
        <w:rPr>
          <w:lang w:val="es-PE"/>
        </w:rPr>
        <w:fldChar w:fldCharType="begin"/>
      </w:r>
      <w:r w:rsidR="00E37019">
        <w:rPr>
          <w:lang w:val="es-PE"/>
        </w:rPr>
        <w:instrText xml:space="preserve"> ADDIN ZOTERO_ITEM CSL_CITATION {"citationID":"JyApWJQp","properties":{"formattedCitation":"(Dall\\uc0\\u8217{}O\\uc0\\u8217{} et\\uc0\\u160{}al., 2020)","plainCitation":"(Dall’O’ et al., 2020)","noteIndex":0},"citationItems":[{"id":221,"uris":["http://zotero.org/users/local/EF4WcOMC/items/K9ZAKYTV"],"itemData":{"id":221,"type":"article-journal","abstract":"Organisations responsible for managing large stocks of residential social buildings spend significant resources on the energy usage for buildings and maintenance activities. The implementation of an energy management system compliant with ISO 50001 can yield more effective energy retrofit actions for buildings by improving the energy consumption and environmental performance of buildings through effective economic investment strategies. This paper describes an organisational methodology that complies with ISO 50001, applied for the first time to an Italian public body that manages a large building stock of social housing. In particular, this study examines the aspects concerning energy analysis of the stock and the definition of energy retrofit interventions towards heating load reduction based on consumption monitoring. The obtained results confirm the effectiveness of ISO 50001 as an organisational tool for energy management within a systematic approach. © 2020 Elsevier B.V.","archive":"Scopus","container-title":"Energy and Buildings","DOI":"10.1016/j.enbuild.2020.110029","source":"Scopus","title":"Effective implementation of ISO 50001: A case study on energy management for heating load reduction for a social building stock in Northern Italy","title-short":"Effective implementation of ISO 50001","volume":"219","author":[{"family":"Dall'O'","given":"G."},{"family":"Ferrari","given":"S."},{"family":"Bruni","given":"E."},{"family":"Bramonti","given":"L."}],"issued":{"date-parts":[["2020"]]}}}],"schema":"https://github.com/citation-style-language/schema/raw/master/csl-citation.json"} </w:instrText>
      </w:r>
      <w:r w:rsidR="00E37019">
        <w:rPr>
          <w:lang w:val="es-PE"/>
        </w:rPr>
        <w:fldChar w:fldCharType="separate"/>
      </w:r>
      <w:r w:rsidR="00E37019" w:rsidRPr="00E37019">
        <w:rPr>
          <w:rFonts w:cs="Arial"/>
          <w:szCs w:val="24"/>
        </w:rPr>
        <w:t xml:space="preserve"> (Dall'O' et al., 2020)</w:t>
      </w:r>
      <w:r w:rsidR="00E37019">
        <w:rPr>
          <w:lang w:val="es-PE"/>
        </w:rPr>
        <w:fldChar w:fldCharType="end"/>
      </w:r>
      <w:r w:rsidRPr="00BF612F">
        <w:rPr>
          <w:lang w:val="es-PE"/>
        </w:rPr>
        <w:t xml:space="preserve">. </w:t>
      </w:r>
      <w:proofErr w:type="spellStart"/>
      <w:r w:rsidRPr="00BF612F">
        <w:rPr>
          <w:lang w:val="es-PE"/>
        </w:rPr>
        <w:t>Implementation</w:t>
      </w:r>
      <w:proofErr w:type="spellEnd"/>
      <w:r w:rsidRPr="00BF612F">
        <w:rPr>
          <w:lang w:val="es-PE"/>
        </w:rPr>
        <w:t xml:space="preserve"> </w:t>
      </w:r>
      <w:proofErr w:type="spellStart"/>
      <w:r w:rsidRPr="00BF612F">
        <w:rPr>
          <w:lang w:val="es-PE"/>
        </w:rPr>
        <w:t>of</w:t>
      </w:r>
      <w:proofErr w:type="spellEnd"/>
      <w:r w:rsidRPr="00BF612F">
        <w:rPr>
          <w:lang w:val="es-PE"/>
        </w:rPr>
        <w:t xml:space="preserve"> ISO 50001 </w:t>
      </w:r>
      <w:proofErr w:type="spellStart"/>
      <w:r w:rsidRPr="00BF612F">
        <w:rPr>
          <w:lang w:val="es-PE"/>
        </w:rPr>
        <w:t>involves</w:t>
      </w:r>
      <w:proofErr w:type="spellEnd"/>
      <w:r w:rsidRPr="00BF612F">
        <w:rPr>
          <w:lang w:val="es-PE"/>
        </w:rPr>
        <w:t xml:space="preserve"> </w:t>
      </w:r>
      <w:proofErr w:type="spellStart"/>
      <w:r w:rsidRPr="00C1737C">
        <w:rPr>
          <w:lang w:val="es-PE"/>
        </w:rPr>
        <w:t>conducting</w:t>
      </w:r>
      <w:proofErr w:type="spellEnd"/>
      <w:r w:rsidRPr="00C1737C">
        <w:rPr>
          <w:lang w:val="es-PE"/>
        </w:rPr>
        <w:t xml:space="preserve"> </w:t>
      </w:r>
      <w:proofErr w:type="spellStart"/>
      <w:r w:rsidRPr="00BF612F">
        <w:rPr>
          <w:lang w:val="es-PE"/>
        </w:rPr>
        <w:t>energy</w:t>
      </w:r>
      <w:proofErr w:type="spellEnd"/>
      <w:r w:rsidRPr="00BF612F">
        <w:rPr>
          <w:lang w:val="es-PE"/>
        </w:rPr>
        <w:t xml:space="preserve"> </w:t>
      </w:r>
      <w:proofErr w:type="spellStart"/>
      <w:r w:rsidRPr="00C1737C">
        <w:rPr>
          <w:lang w:val="es-PE"/>
        </w:rPr>
        <w:t>audits</w:t>
      </w:r>
      <w:proofErr w:type="spellEnd"/>
      <w:r w:rsidRPr="00BF612F">
        <w:rPr>
          <w:lang w:val="es-PE"/>
        </w:rPr>
        <w:t xml:space="preserve">, </w:t>
      </w:r>
      <w:proofErr w:type="spellStart"/>
      <w:r w:rsidRPr="00BF612F">
        <w:rPr>
          <w:lang w:val="es-PE"/>
        </w:rPr>
        <w:t>setting</w:t>
      </w:r>
      <w:proofErr w:type="spellEnd"/>
      <w:r w:rsidRPr="00BF612F">
        <w:rPr>
          <w:lang w:val="es-PE"/>
        </w:rPr>
        <w:t xml:space="preserve"> </w:t>
      </w:r>
      <w:proofErr w:type="spellStart"/>
      <w:r w:rsidRPr="00BF612F">
        <w:rPr>
          <w:lang w:val="es-PE"/>
        </w:rPr>
        <w:t>energy</w:t>
      </w:r>
      <w:proofErr w:type="spellEnd"/>
      <w:r w:rsidRPr="00BF612F">
        <w:rPr>
          <w:lang w:val="es-PE"/>
        </w:rPr>
        <w:t xml:space="preserve"> </w:t>
      </w:r>
      <w:proofErr w:type="spellStart"/>
      <w:r w:rsidRPr="00BF612F">
        <w:rPr>
          <w:lang w:val="es-PE"/>
        </w:rPr>
        <w:t>objectives</w:t>
      </w:r>
      <w:proofErr w:type="spellEnd"/>
      <w:r w:rsidRPr="00BF612F">
        <w:rPr>
          <w:lang w:val="es-PE"/>
        </w:rPr>
        <w:t xml:space="preserve"> and targets, and </w:t>
      </w:r>
      <w:proofErr w:type="spellStart"/>
      <w:r w:rsidRPr="00BF612F">
        <w:rPr>
          <w:lang w:val="es-PE"/>
        </w:rPr>
        <w:t>adopting</w:t>
      </w:r>
      <w:proofErr w:type="spellEnd"/>
      <w:r w:rsidRPr="00BF612F">
        <w:rPr>
          <w:lang w:val="es-PE"/>
        </w:rPr>
        <w:t xml:space="preserve"> </w:t>
      </w:r>
      <w:proofErr w:type="spellStart"/>
      <w:r w:rsidRPr="00BF612F">
        <w:rPr>
          <w:lang w:val="es-PE"/>
        </w:rPr>
        <w:t>continuous</w:t>
      </w:r>
      <w:proofErr w:type="spellEnd"/>
      <w:r w:rsidRPr="00BF612F">
        <w:rPr>
          <w:lang w:val="es-PE"/>
        </w:rPr>
        <w:t xml:space="preserve"> </w:t>
      </w:r>
      <w:proofErr w:type="spellStart"/>
      <w:r w:rsidRPr="00BF612F">
        <w:rPr>
          <w:lang w:val="es-PE"/>
        </w:rPr>
        <w:t>improvement</w:t>
      </w:r>
      <w:proofErr w:type="spellEnd"/>
      <w:r w:rsidRPr="00BF612F">
        <w:rPr>
          <w:lang w:val="es-PE"/>
        </w:rPr>
        <w:t xml:space="preserve"> </w:t>
      </w:r>
      <w:proofErr w:type="spellStart"/>
      <w:r w:rsidRPr="00BF612F">
        <w:rPr>
          <w:lang w:val="es-PE"/>
        </w:rPr>
        <w:t>practices</w:t>
      </w:r>
      <w:proofErr w:type="spellEnd"/>
      <w:r w:rsidR="00E37019">
        <w:rPr>
          <w:lang w:val="es-PE"/>
        </w:rPr>
        <w:fldChar w:fldCharType="begin"/>
      </w:r>
      <w:r w:rsidR="00E37019">
        <w:rPr>
          <w:lang w:val="es-PE"/>
        </w:rPr>
        <w:instrText xml:space="preserve"> ADDIN ZOTERO_ITEM CSL_CITATION {"citationID":"NCfBnxEq","properties":{"formattedCitation":"(Smiljanic, 2017)","plainCitation":"(Smiljanic, 2017)","noteIndex":0},"citationItems":[{"id":230,"uris":["http://zotero.org/users/local/EF4WcOMC/items/KW2QEBUW"],"itemData":{"id":230,"type":"paper-conference","archive":"Scopus","event-title":"WEEC 2017 - World Energy Engineering Congress, Proceedings","page":"2934-2948","source":"Scopus","title":"ISO 50001 implementation without or with DOE support","author":[{"family":"Smiljanic","given":"R."}],"issued":{"date-parts":[["2017"]]}}}],"schema":"https://github.com/citation-style-language/schema/raw/master/csl-citation.json"} </w:instrText>
      </w:r>
      <w:r w:rsidR="00E37019">
        <w:rPr>
          <w:lang w:val="es-PE"/>
        </w:rPr>
        <w:fldChar w:fldCharType="separate"/>
      </w:r>
      <w:r w:rsidR="00E37019" w:rsidRPr="00E37019">
        <w:rPr>
          <w:rFonts w:cs="Arial"/>
        </w:rPr>
        <w:t xml:space="preserve"> (Smiljanic, 2017)</w:t>
      </w:r>
      <w:r w:rsidR="00E37019">
        <w:rPr>
          <w:lang w:val="es-PE"/>
        </w:rPr>
        <w:fldChar w:fldCharType="end"/>
      </w:r>
      <w:r w:rsidRPr="00BF612F">
        <w:rPr>
          <w:lang w:val="es-PE"/>
        </w:rPr>
        <w:t xml:space="preserve">. </w:t>
      </w:r>
      <w:proofErr w:type="spellStart"/>
      <w:r w:rsidRPr="00BF612F">
        <w:rPr>
          <w:lang w:val="es-PE"/>
        </w:rPr>
        <w:t>Studies</w:t>
      </w:r>
      <w:proofErr w:type="spellEnd"/>
      <w:r w:rsidRPr="00BF612F">
        <w:rPr>
          <w:lang w:val="es-PE"/>
        </w:rPr>
        <w:t xml:space="preserve"> </w:t>
      </w:r>
      <w:proofErr w:type="spellStart"/>
      <w:r w:rsidRPr="00BF612F">
        <w:rPr>
          <w:lang w:val="es-PE"/>
        </w:rPr>
        <w:t>have</w:t>
      </w:r>
      <w:proofErr w:type="spellEnd"/>
      <w:r w:rsidRPr="00BF612F">
        <w:rPr>
          <w:lang w:val="es-PE"/>
        </w:rPr>
        <w:t xml:space="preserve"> </w:t>
      </w:r>
      <w:proofErr w:type="spellStart"/>
      <w:r w:rsidRPr="00BF612F">
        <w:rPr>
          <w:lang w:val="es-PE"/>
        </w:rPr>
        <w:t>shown</w:t>
      </w:r>
      <w:proofErr w:type="spellEnd"/>
      <w:r w:rsidRPr="00BF612F">
        <w:rPr>
          <w:lang w:val="es-PE"/>
        </w:rPr>
        <w:t xml:space="preserve"> </w:t>
      </w:r>
      <w:proofErr w:type="spellStart"/>
      <w:r w:rsidRPr="00BF612F">
        <w:rPr>
          <w:lang w:val="es-PE"/>
        </w:rPr>
        <w:t>that</w:t>
      </w:r>
      <w:proofErr w:type="spellEnd"/>
      <w:r w:rsidRPr="00BF612F">
        <w:rPr>
          <w:lang w:val="es-PE"/>
        </w:rPr>
        <w:t xml:space="preserve"> </w:t>
      </w:r>
      <w:proofErr w:type="spellStart"/>
      <w:r w:rsidRPr="00BF612F">
        <w:rPr>
          <w:lang w:val="es-PE"/>
        </w:rPr>
        <w:t>the</w:t>
      </w:r>
      <w:proofErr w:type="spellEnd"/>
      <w:r w:rsidRPr="00BF612F">
        <w:rPr>
          <w:lang w:val="es-PE"/>
        </w:rPr>
        <w:t xml:space="preserve"> </w:t>
      </w:r>
      <w:proofErr w:type="spellStart"/>
      <w:r w:rsidRPr="00BF612F">
        <w:rPr>
          <w:lang w:val="es-PE"/>
        </w:rPr>
        <w:t>adoption</w:t>
      </w:r>
      <w:proofErr w:type="spellEnd"/>
      <w:r w:rsidRPr="00BF612F">
        <w:rPr>
          <w:lang w:val="es-PE"/>
        </w:rPr>
        <w:t xml:space="preserve"> </w:t>
      </w:r>
      <w:proofErr w:type="spellStart"/>
      <w:r w:rsidRPr="00BF612F">
        <w:rPr>
          <w:lang w:val="es-PE"/>
        </w:rPr>
        <w:t>of</w:t>
      </w:r>
      <w:proofErr w:type="spellEnd"/>
      <w:r w:rsidRPr="00BF612F">
        <w:rPr>
          <w:lang w:val="es-PE"/>
        </w:rPr>
        <w:t xml:space="preserve"> ISO 50001 can lead </w:t>
      </w:r>
      <w:proofErr w:type="spellStart"/>
      <w:r w:rsidRPr="00BF612F">
        <w:rPr>
          <w:lang w:val="es-PE"/>
        </w:rPr>
        <w:t>to</w:t>
      </w:r>
      <w:proofErr w:type="spellEnd"/>
      <w:r w:rsidRPr="00BF612F">
        <w:rPr>
          <w:lang w:val="es-PE"/>
        </w:rPr>
        <w:t xml:space="preserve"> a </w:t>
      </w:r>
      <w:proofErr w:type="spellStart"/>
      <w:r w:rsidRPr="00BF612F">
        <w:rPr>
          <w:lang w:val="es-PE"/>
        </w:rPr>
        <w:t>significant</w:t>
      </w:r>
      <w:proofErr w:type="spellEnd"/>
      <w:r w:rsidRPr="00BF612F">
        <w:rPr>
          <w:lang w:val="es-PE"/>
        </w:rPr>
        <w:t xml:space="preserve"> </w:t>
      </w:r>
      <w:proofErr w:type="spellStart"/>
      <w:r w:rsidRPr="00BF612F">
        <w:rPr>
          <w:lang w:val="es-PE"/>
        </w:rPr>
        <w:t>reduction</w:t>
      </w:r>
      <w:proofErr w:type="spellEnd"/>
      <w:r w:rsidRPr="00BF612F">
        <w:rPr>
          <w:lang w:val="es-PE"/>
        </w:rPr>
        <w:t xml:space="preserve"> in </w:t>
      </w:r>
      <w:proofErr w:type="spellStart"/>
      <w:r w:rsidRPr="00BF612F">
        <w:rPr>
          <w:lang w:val="es-PE"/>
        </w:rPr>
        <w:t>energy</w:t>
      </w:r>
      <w:proofErr w:type="spellEnd"/>
      <w:r w:rsidRPr="00BF612F">
        <w:rPr>
          <w:lang w:val="es-PE"/>
        </w:rPr>
        <w:t xml:space="preserve"> </w:t>
      </w:r>
      <w:proofErr w:type="spellStart"/>
      <w:r w:rsidRPr="00BF612F">
        <w:rPr>
          <w:lang w:val="es-PE"/>
        </w:rPr>
        <w:t>consumption</w:t>
      </w:r>
      <w:proofErr w:type="spellEnd"/>
      <w:r w:rsidRPr="00BF612F">
        <w:rPr>
          <w:lang w:val="es-PE"/>
        </w:rPr>
        <w:t xml:space="preserve"> and </w:t>
      </w:r>
      <w:proofErr w:type="spellStart"/>
      <w:r w:rsidRPr="00BF612F">
        <w:rPr>
          <w:lang w:val="es-PE"/>
        </w:rPr>
        <w:t>greenhouse</w:t>
      </w:r>
      <w:proofErr w:type="spellEnd"/>
      <w:r w:rsidRPr="00BF612F">
        <w:rPr>
          <w:lang w:val="es-PE"/>
        </w:rPr>
        <w:t xml:space="preserve"> gas </w:t>
      </w:r>
      <w:proofErr w:type="spellStart"/>
      <w:r w:rsidRPr="00BF612F">
        <w:rPr>
          <w:lang w:val="es-PE"/>
        </w:rPr>
        <w:t>emissions</w:t>
      </w:r>
      <w:proofErr w:type="spellEnd"/>
      <w:r w:rsidR="00E37019">
        <w:rPr>
          <w:lang w:val="es-PE"/>
        </w:rPr>
        <w:fldChar w:fldCharType="begin"/>
      </w:r>
      <w:r w:rsidR="00E37019">
        <w:rPr>
          <w:lang w:val="es-PE"/>
        </w:rPr>
        <w:instrText xml:space="preserve"> ADDIN ZOTERO_ITEM CSL_CITATION {"citationID":"3OOjAyVS","properties":{"formattedCitation":"(Cascella et\\uc0\\u160{}al., 2016)","plainCitation":"(Cascella et al., 2016)","noteIndex":0},"citationItems":[{"id":235,"uris":["http://zotero.org/users/local/EF4WcOMC/items/WG2ENVPD"],"itemData":{"id":235,"type":"paper-conference","abstract":"This paper proposes an innovative strategy to optimize the energy metering in large and energy-consuming plants such as industrial flour mills. The proposed solution deals with ISO 50001 implementation which represents a critical challenge for many companies because the benefits due to improvements in energy management could be potentially canceled by the costs of an Energy Management System (EnMS). In particular, the Key Performance Indexes (KPIs) monitoring is a crucial activity for several reasons: it is one of the early activities, it affects the measurement quality of KPIs and it deeply impacts the EnMS requirements and, consequently, the investment valuations. The proposed strategy supports the energy managers in the design of the energy monitoring system suggesting the points of the electrical network to be equipped with sensors and monitored. Moreover, the paper describes the results carried out in a real-world application: the energy sensor network of a 1.2MW flour mill plant sited in Italy has been designed and implemented with the proposed innovative solution. © 2016 IEEE.","archive":"Scopus","DOI":"10.1109/EESMS.2016.7504810","event-title":"EESMS 2016 - 2016 IEEE Workshop on Environmental, Energy, and Structural Monitoring Systems, Proceedings","source":"Scopus","title":"Energy metering optimization in flour mill plants for ISO 50001 implementation","author":[{"family":"Cascella","given":"G.L."},{"family":"Cupertino","given":"F."},{"family":"Davide","given":"C."}],"issued":{"date-parts":[["2016"]]}}}],"schema":"https://github.com/citation-style-language/schema/raw/master/csl-citation.json"} </w:instrText>
      </w:r>
      <w:r w:rsidR="00E37019">
        <w:rPr>
          <w:lang w:val="es-PE"/>
        </w:rPr>
        <w:fldChar w:fldCharType="separate"/>
      </w:r>
      <w:r w:rsidR="00E37019" w:rsidRPr="00E37019">
        <w:rPr>
          <w:rFonts w:cs="Arial"/>
          <w:szCs w:val="24"/>
        </w:rPr>
        <w:t xml:space="preserve"> (Cascella et al., 2016)</w:t>
      </w:r>
      <w:r w:rsidR="00E37019">
        <w:rPr>
          <w:lang w:val="es-PE"/>
        </w:rPr>
        <w:fldChar w:fldCharType="end"/>
      </w:r>
      <w:r w:rsidR="00C1737C">
        <w:rPr>
          <w:lang w:val="es-PE"/>
        </w:rPr>
        <w:t xml:space="preserve">. </w:t>
      </w:r>
      <w:proofErr w:type="spellStart"/>
      <w:r w:rsidR="00C1737C">
        <w:rPr>
          <w:lang w:val="es-PE"/>
        </w:rPr>
        <w:t>Guiding</w:t>
      </w:r>
      <w:proofErr w:type="spellEnd"/>
      <w:r w:rsidR="00C1737C">
        <w:rPr>
          <w:lang w:val="es-PE"/>
        </w:rPr>
        <w:t xml:space="preserve"> </w:t>
      </w:r>
      <w:proofErr w:type="spellStart"/>
      <w:r w:rsidR="00C1737C" w:rsidRPr="00C1737C">
        <w:rPr>
          <w:lang w:val="es-PE"/>
        </w:rPr>
        <w:t>energy</w:t>
      </w:r>
      <w:proofErr w:type="spellEnd"/>
      <w:r w:rsidR="00C1737C" w:rsidRPr="00C1737C">
        <w:rPr>
          <w:lang w:val="es-PE"/>
        </w:rPr>
        <w:t xml:space="preserve"> </w:t>
      </w:r>
      <w:proofErr w:type="spellStart"/>
      <w:r w:rsidR="00C1737C" w:rsidRPr="00C1737C">
        <w:rPr>
          <w:lang w:val="es-PE"/>
        </w:rPr>
        <w:t>management</w:t>
      </w:r>
      <w:proofErr w:type="spellEnd"/>
      <w:r w:rsidR="00C1737C" w:rsidRPr="00C1737C">
        <w:rPr>
          <w:lang w:val="es-PE"/>
        </w:rPr>
        <w:t xml:space="preserve"> </w:t>
      </w:r>
      <w:proofErr w:type="spellStart"/>
      <w:r w:rsidR="00C1737C" w:rsidRPr="00C1737C">
        <w:rPr>
          <w:lang w:val="es-PE"/>
        </w:rPr>
        <w:t>to</w:t>
      </w:r>
      <w:proofErr w:type="spellEnd"/>
      <w:r w:rsidR="00C1737C" w:rsidRPr="00C1737C">
        <w:rPr>
          <w:lang w:val="es-PE"/>
        </w:rPr>
        <w:t xml:space="preserve"> </w:t>
      </w:r>
      <w:proofErr w:type="spellStart"/>
      <w:r w:rsidR="00C1737C" w:rsidRPr="00C1737C">
        <w:rPr>
          <w:lang w:val="es-PE"/>
        </w:rPr>
        <w:t>optimize</w:t>
      </w:r>
      <w:proofErr w:type="spellEnd"/>
      <w:r w:rsidR="00C1737C" w:rsidRPr="00C1737C">
        <w:rPr>
          <w:lang w:val="es-PE"/>
        </w:rPr>
        <w:t xml:space="preserve"> </w:t>
      </w:r>
      <w:proofErr w:type="spellStart"/>
      <w:r w:rsidR="00C1737C" w:rsidRPr="00C1737C">
        <w:rPr>
          <w:lang w:val="es-PE"/>
        </w:rPr>
        <w:t>consumption</w:t>
      </w:r>
      <w:proofErr w:type="spellEnd"/>
      <w:r w:rsidR="00C1737C" w:rsidRPr="00C1737C">
        <w:rPr>
          <w:lang w:val="es-PE"/>
        </w:rPr>
        <w:t xml:space="preserve"> in 4 </w:t>
      </w:r>
      <w:proofErr w:type="spellStart"/>
      <w:r w:rsidR="00C1737C" w:rsidRPr="00C1737C">
        <w:rPr>
          <w:lang w:val="es-PE"/>
        </w:rPr>
        <w:t>approaches</w:t>
      </w:r>
      <w:proofErr w:type="spellEnd"/>
      <w:r w:rsidR="00C1737C" w:rsidRPr="00C1737C">
        <w:rPr>
          <w:lang w:val="es-PE"/>
        </w:rPr>
        <w:t xml:space="preserve">: </w:t>
      </w:r>
      <w:proofErr w:type="spellStart"/>
      <w:r w:rsidR="00C1737C" w:rsidRPr="00C1737C">
        <w:rPr>
          <w:lang w:val="es-PE"/>
        </w:rPr>
        <w:t>management</w:t>
      </w:r>
      <w:proofErr w:type="spellEnd"/>
      <w:r w:rsidR="00C1737C" w:rsidRPr="00C1737C">
        <w:rPr>
          <w:lang w:val="es-PE"/>
        </w:rPr>
        <w:t xml:space="preserve">, </w:t>
      </w:r>
      <w:proofErr w:type="spellStart"/>
      <w:r w:rsidR="00C1737C" w:rsidRPr="00C1737C">
        <w:rPr>
          <w:lang w:val="es-PE"/>
        </w:rPr>
        <w:t>operation</w:t>
      </w:r>
      <w:proofErr w:type="spellEnd"/>
      <w:r w:rsidR="00C1737C" w:rsidRPr="00C1737C">
        <w:rPr>
          <w:lang w:val="es-PE"/>
        </w:rPr>
        <w:t xml:space="preserve">, </w:t>
      </w:r>
      <w:proofErr w:type="spellStart"/>
      <w:r w:rsidR="00C1737C" w:rsidRPr="00C1737C">
        <w:rPr>
          <w:lang w:val="es-PE"/>
        </w:rPr>
        <w:t>evaluation</w:t>
      </w:r>
      <w:proofErr w:type="spellEnd"/>
      <w:r w:rsidR="00C1737C" w:rsidRPr="00C1737C">
        <w:rPr>
          <w:lang w:val="es-PE"/>
        </w:rPr>
        <w:t xml:space="preserve"> and </w:t>
      </w:r>
      <w:proofErr w:type="spellStart"/>
      <w:r w:rsidR="00C1737C" w:rsidRPr="00C1737C">
        <w:rPr>
          <w:lang w:val="es-PE"/>
        </w:rPr>
        <w:t>review</w:t>
      </w:r>
      <w:proofErr w:type="spellEnd"/>
      <w:r w:rsidR="00E37019">
        <w:rPr>
          <w:lang w:val="es-PE"/>
        </w:rPr>
        <w:fldChar w:fldCharType="begin"/>
      </w:r>
      <w:r w:rsidR="00CD5617">
        <w:rPr>
          <w:lang w:val="es-PE"/>
        </w:rPr>
        <w:instrText xml:space="preserve"> ADDIN ZOTERO_ITEM CSL_CITATION {"citationID":"fpdU2Kuc","properties":{"formattedCitation":"(Fiedler &amp; Mircea, 2012)","plainCitation":"(Fiedler &amp; Mircea, 2012)","noteIndex":0},"citationItems":[{"id":255,"uris":["http://zotero.org/users/local/EF4WcOMC/items/5G3XEWYS"],"itemData":{"id":255,"type":"paper-conference","abstract":"The transition to renewable energy sources and energy efficiency have become a central topic, also for the producing industry in Romania and all over Europe. Saving energy is on the agenda for companies as well as facilities and public institutions. Energy efficiency in companies can be controlled and systematized in an energy management system. The ISO standard 50001:2011 enables companies and other institutions to achieve a sustainable energy reduction by systematic energy controlling, documentation and raising the awareness of all personnel involved. This paper presents the challenges and benefits of an ISO 50001 implementation in an industrial environment as well as the methodology and systematic approach, but also tools such as energy controlling systems and measurement equipment which are helpful to achieve energetic transparency. © 2012 IEEE.","archive":"Scopus","DOI":"10.1109/ICATE.2012.6403411","event-title":"2012 International Conference on Applied and Theoretical Electricity, ICATE 2012 - Proceedings","source":"Scopus","title":"Energy management systems according to the ISO 50001 standard - Challenges and benefits","author":[{"family":"Fiedler","given":"T."},{"family":"Mircea","given":"P.-M."}],"issued":{"date-parts":[["2012"]]}}}],"schema":"https://github.com/citation-style-language/schema/raw/master/csl-citation.json"} </w:instrText>
      </w:r>
      <w:r w:rsidR="00E37019">
        <w:rPr>
          <w:lang w:val="es-PE"/>
        </w:rPr>
        <w:fldChar w:fldCharType="separate"/>
      </w:r>
      <w:r w:rsidR="00CD5617" w:rsidRPr="00CD5617">
        <w:rPr>
          <w:rFonts w:cs="Arial"/>
        </w:rPr>
        <w:t xml:space="preserve"> (Fiedler </w:t>
      </w:r>
      <w:r w:rsidR="00B065EE">
        <w:rPr>
          <w:rFonts w:cs="Arial"/>
        </w:rPr>
        <w:t>and</w:t>
      </w:r>
      <w:r w:rsidR="00CD5617" w:rsidRPr="00CD5617">
        <w:rPr>
          <w:rFonts w:cs="Arial"/>
        </w:rPr>
        <w:t xml:space="preserve"> Mircea, 2012).</w:t>
      </w:r>
      <w:r w:rsidR="00E37019">
        <w:rPr>
          <w:lang w:val="es-PE"/>
        </w:rPr>
        <w:fldChar w:fldCharType="end"/>
      </w:r>
    </w:p>
    <w:p w14:paraId="783217D2" w14:textId="5DBAE24B" w:rsidR="00FE4A7D" w:rsidRDefault="00E34F26" w:rsidP="00A878CE">
      <w:pPr>
        <w:pStyle w:val="CETBodytext"/>
        <w:rPr>
          <w:szCs w:val="18"/>
        </w:rPr>
      </w:pPr>
      <w:r>
        <w:rPr>
          <w:b/>
          <w:bCs/>
          <w:lang w:val="es-PE"/>
        </w:rPr>
        <w:t xml:space="preserve">2.4 </w:t>
      </w:r>
      <w:proofErr w:type="spellStart"/>
      <w:r w:rsidRPr="00E34F26">
        <w:rPr>
          <w:b/>
          <w:bCs/>
          <w:lang w:val="es-PE"/>
        </w:rPr>
        <w:t>Carbon</w:t>
      </w:r>
      <w:proofErr w:type="spellEnd"/>
      <w:r w:rsidRPr="00E34F26">
        <w:rPr>
          <w:b/>
          <w:bCs/>
          <w:lang w:val="es-PE"/>
        </w:rPr>
        <w:t xml:space="preserve"> </w:t>
      </w:r>
      <w:proofErr w:type="spellStart"/>
      <w:r w:rsidRPr="00E34F26">
        <w:rPr>
          <w:b/>
          <w:bCs/>
          <w:lang w:val="es-PE"/>
        </w:rPr>
        <w:t>Footprint</w:t>
      </w:r>
      <w:proofErr w:type="spellEnd"/>
      <w:r w:rsidRPr="00E34F26">
        <w:rPr>
          <w:b/>
          <w:bCs/>
          <w:lang w:val="es-PE"/>
        </w:rPr>
        <w:t xml:space="preserve"> </w:t>
      </w:r>
      <w:proofErr w:type="spellStart"/>
      <w:r w:rsidRPr="00E34F26">
        <w:rPr>
          <w:b/>
          <w:bCs/>
          <w:lang w:val="es-PE"/>
        </w:rPr>
        <w:t>Reduction</w:t>
      </w:r>
      <w:proofErr w:type="spellEnd"/>
      <w:r w:rsidR="00C1737C">
        <w:rPr>
          <w:b/>
          <w:bCs/>
          <w:lang w:val="es-PE"/>
        </w:rPr>
        <w:t xml:space="preserve">. </w:t>
      </w:r>
      <w:proofErr w:type="spellStart"/>
      <w:r w:rsidRPr="00E34F26">
        <w:rPr>
          <w:lang w:val="es-PE"/>
        </w:rPr>
        <w:t>Carbon</w:t>
      </w:r>
      <w:proofErr w:type="spellEnd"/>
      <w:r w:rsidRPr="00E34F26">
        <w:rPr>
          <w:lang w:val="es-PE"/>
        </w:rPr>
        <w:t xml:space="preserve"> </w:t>
      </w:r>
      <w:proofErr w:type="spellStart"/>
      <w:r w:rsidRPr="00E34F26">
        <w:rPr>
          <w:lang w:val="es-PE"/>
        </w:rPr>
        <w:t>footprint</w:t>
      </w:r>
      <w:proofErr w:type="spellEnd"/>
      <w:r w:rsidRPr="00E34F26">
        <w:rPr>
          <w:lang w:val="es-PE"/>
        </w:rPr>
        <w:t xml:space="preserve"> </w:t>
      </w:r>
      <w:proofErr w:type="spellStart"/>
      <w:r w:rsidRPr="00E34F26">
        <w:rPr>
          <w:lang w:val="es-PE"/>
        </w:rPr>
        <w:t>is</w:t>
      </w:r>
      <w:proofErr w:type="spellEnd"/>
      <w:r w:rsidRPr="00E34F26">
        <w:rPr>
          <w:lang w:val="es-PE"/>
        </w:rPr>
        <w:t xml:space="preserve"> a </w:t>
      </w:r>
      <w:proofErr w:type="spellStart"/>
      <w:r w:rsidRPr="00E34F26">
        <w:rPr>
          <w:lang w:val="es-PE"/>
        </w:rPr>
        <w:t>measure</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an</w:t>
      </w:r>
      <w:proofErr w:type="spellEnd"/>
      <w:r w:rsidRPr="00E34F26">
        <w:rPr>
          <w:lang w:val="es-PE"/>
        </w:rPr>
        <w:t xml:space="preserve"> </w:t>
      </w:r>
      <w:proofErr w:type="spellStart"/>
      <w:r w:rsidRPr="00E34F26">
        <w:rPr>
          <w:lang w:val="es-PE"/>
        </w:rPr>
        <w:t>organization's</w:t>
      </w:r>
      <w:proofErr w:type="spellEnd"/>
      <w:r w:rsidRPr="00E34F26">
        <w:rPr>
          <w:lang w:val="es-PE"/>
        </w:rPr>
        <w:t xml:space="preserve"> </w:t>
      </w:r>
      <w:proofErr w:type="spellStart"/>
      <w:r w:rsidRPr="00E34F26">
        <w:rPr>
          <w:lang w:val="es-PE"/>
        </w:rPr>
        <w:t>environmental</w:t>
      </w:r>
      <w:proofErr w:type="spellEnd"/>
      <w:r w:rsidRPr="00E34F26">
        <w:rPr>
          <w:lang w:val="es-PE"/>
        </w:rPr>
        <w:t xml:space="preserve"> </w:t>
      </w:r>
      <w:proofErr w:type="spellStart"/>
      <w:r w:rsidRPr="00E34F26">
        <w:rPr>
          <w:lang w:val="es-PE"/>
        </w:rPr>
        <w:t>impact</w:t>
      </w:r>
      <w:proofErr w:type="spellEnd"/>
      <w:r w:rsidRPr="00E34F26">
        <w:rPr>
          <w:lang w:val="es-PE"/>
        </w:rPr>
        <w:t xml:space="preserve"> in </w:t>
      </w:r>
      <w:proofErr w:type="spellStart"/>
      <w:r w:rsidRPr="00E34F26">
        <w:rPr>
          <w:lang w:val="es-PE"/>
        </w:rPr>
        <w:t>terms</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amount</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greenhouse</w:t>
      </w:r>
      <w:proofErr w:type="spellEnd"/>
      <w:r w:rsidRPr="00E34F26">
        <w:rPr>
          <w:lang w:val="es-PE"/>
        </w:rPr>
        <w:t xml:space="preserve"> gases </w:t>
      </w:r>
      <w:proofErr w:type="spellStart"/>
      <w:r w:rsidRPr="00E34F26">
        <w:rPr>
          <w:lang w:val="es-PE"/>
        </w:rPr>
        <w:t>it</w:t>
      </w:r>
      <w:proofErr w:type="spellEnd"/>
      <w:r w:rsidRPr="00E34F26">
        <w:rPr>
          <w:lang w:val="es-PE"/>
        </w:rPr>
        <w:t xml:space="preserve"> </w:t>
      </w:r>
      <w:proofErr w:type="spellStart"/>
      <w:r w:rsidRPr="00E34F26">
        <w:rPr>
          <w:lang w:val="es-PE"/>
        </w:rPr>
        <w:t>emits</w:t>
      </w:r>
      <w:proofErr w:type="spellEnd"/>
      <w:r w:rsidR="00CD5617">
        <w:rPr>
          <w:lang w:val="es-PE"/>
        </w:rPr>
        <w:fldChar w:fldCharType="begin"/>
      </w:r>
      <w:r w:rsidR="00CD5617">
        <w:rPr>
          <w:lang w:val="es-PE"/>
        </w:rPr>
        <w:instrText xml:space="preserve"> ADDIN ZOTERO_ITEM CSL_CITATION {"citationID":"QbHWV5lM","properties":{"formattedCitation":"(Harte &amp; Thickett, 2024)","plainCitation":"(Harte &amp; Thickett, 2024)","noteIndex":0},"citationItems":[{"id":166,"uris":["http://zotero.org/users/local/EF4WcOMC/items/HRK56LVK"],"itemData":{"id":166,"type":"article-journal","abstract":"English Heritage (EH) is a large cultural heritage organisation, which cares for 1million artefacts over 136 sites. Preventive conservators and conservation scientists manage a mixture of controlled and uncontrolled historic site environments housing diverse object types. Two fine art conservators manage treatment programmes for easel and wall paintings, gilded frames and gilded furniture. Other objects are managed by preventive conservators and outsourced to private conservation studios for treatment. Sustainability is becoming an increasingly important part of the conservation team's agenda. Measuring and understanding the carbon impact of both the preventive and interventive conservators’ work was an important starting point for creating more sustainable solutions. To create a baseline for future monitoring and carbon reduction, carbon footprint studies were undertaken to evaluate the carbon impact of interventive painting conservation treatments; preventive conservation framing (adapting frames and making microclimates for displaying paintings in non-ideal environments); and running conservation (humidistatic) heating vs air conditioning systems in display rooms.","container-title":"Studies in Conservation","DOI":"10.1080/00393630.2024.2336814","ISSN":"0039-3630","issue":"sup1","note":"publisher: Routledge\n_eprint: https://doi.org/10.1080/00393630.2024.2336814","page":"323-332","source":"Taylor and Francis+NEJM","title":"Calculating the Carbon Footprint of Interventive and Preventive Conservation at English Heritage, UK","volume":"69","author":[{"family":"Harte","given":"Alice"},{"family":"Thickett","given":"David"}],"issued":{"date-parts":[["2024",8,30]]}}}],"schema":"https://github.com/citation-style-language/schema/raw/master/csl-citation.json"} </w:instrText>
      </w:r>
      <w:r w:rsidR="00CD5617">
        <w:rPr>
          <w:lang w:val="es-PE"/>
        </w:rPr>
        <w:fldChar w:fldCharType="separate"/>
      </w:r>
      <w:r w:rsidR="00CD5617" w:rsidRPr="00CD5617">
        <w:rPr>
          <w:rFonts w:cs="Arial"/>
        </w:rPr>
        <w:t xml:space="preserve"> (Harte </w:t>
      </w:r>
      <w:r w:rsidR="00C6095C">
        <w:rPr>
          <w:rFonts w:cs="Arial"/>
        </w:rPr>
        <w:t>and</w:t>
      </w:r>
      <w:r w:rsidR="00CD5617" w:rsidRPr="00CD5617">
        <w:rPr>
          <w:rFonts w:cs="Arial"/>
        </w:rPr>
        <w:t xml:space="preserve"> Thickett, 2024)</w:t>
      </w:r>
      <w:r w:rsidR="00CD5617">
        <w:rPr>
          <w:lang w:val="es-PE"/>
        </w:rPr>
        <w:fldChar w:fldCharType="end"/>
      </w:r>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implementation</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energy</w:t>
      </w:r>
      <w:proofErr w:type="spellEnd"/>
      <w:r w:rsidRPr="00E34F26">
        <w:rPr>
          <w:lang w:val="es-PE"/>
        </w:rPr>
        <w:t xml:space="preserve"> </w:t>
      </w:r>
      <w:proofErr w:type="spellStart"/>
      <w:r w:rsidRPr="00E34F26">
        <w:rPr>
          <w:lang w:val="es-PE"/>
        </w:rPr>
        <w:t>efficiency</w:t>
      </w:r>
      <w:proofErr w:type="spellEnd"/>
      <w:r w:rsidRPr="00E34F26">
        <w:rPr>
          <w:lang w:val="es-PE"/>
        </w:rPr>
        <w:t xml:space="preserve"> </w:t>
      </w:r>
      <w:proofErr w:type="spellStart"/>
      <w:r w:rsidRPr="00E34F26">
        <w:rPr>
          <w:lang w:val="es-PE"/>
        </w:rPr>
        <w:t>practices</w:t>
      </w:r>
      <w:proofErr w:type="spellEnd"/>
      <w:r w:rsidRPr="00E34F26">
        <w:rPr>
          <w:lang w:val="es-PE"/>
        </w:rPr>
        <w:t xml:space="preserve">, </w:t>
      </w:r>
      <w:proofErr w:type="spellStart"/>
      <w:r w:rsidRPr="00E34F26">
        <w:rPr>
          <w:lang w:val="es-PE"/>
        </w:rPr>
        <w:t>such</w:t>
      </w:r>
      <w:proofErr w:type="spellEnd"/>
      <w:r w:rsidRPr="00E34F26">
        <w:rPr>
          <w:lang w:val="es-PE"/>
        </w:rPr>
        <w:t xml:space="preserve"> as </w:t>
      </w:r>
      <w:proofErr w:type="spellStart"/>
      <w:r w:rsidRPr="00E34F26">
        <w:rPr>
          <w:lang w:val="es-PE"/>
        </w:rPr>
        <w:t>those</w:t>
      </w:r>
      <w:proofErr w:type="spellEnd"/>
      <w:r w:rsidRPr="00E34F26">
        <w:rPr>
          <w:lang w:val="es-PE"/>
        </w:rPr>
        <w:t xml:space="preserve"> </w:t>
      </w:r>
      <w:proofErr w:type="spellStart"/>
      <w:r w:rsidRPr="00E34F26">
        <w:rPr>
          <w:lang w:val="es-PE"/>
        </w:rPr>
        <w:t>established</w:t>
      </w:r>
      <w:proofErr w:type="spellEnd"/>
      <w:r w:rsidRPr="00E34F26">
        <w:rPr>
          <w:lang w:val="es-PE"/>
        </w:rPr>
        <w:t xml:space="preserve"> </w:t>
      </w:r>
      <w:proofErr w:type="spellStart"/>
      <w:r w:rsidRPr="00E34F26">
        <w:rPr>
          <w:lang w:val="es-PE"/>
        </w:rPr>
        <w:t>by</w:t>
      </w:r>
      <w:proofErr w:type="spellEnd"/>
      <w:r w:rsidRPr="00E34F26">
        <w:rPr>
          <w:lang w:val="es-PE"/>
        </w:rPr>
        <w:t xml:space="preserve"> ISO 50001</w:t>
      </w:r>
      <w:r w:rsidR="00CD5617">
        <w:rPr>
          <w:lang w:val="es-PE"/>
        </w:rPr>
        <w:fldChar w:fldCharType="begin"/>
      </w:r>
      <w:r w:rsidR="00CD5617">
        <w:rPr>
          <w:lang w:val="es-PE"/>
        </w:rPr>
        <w:instrText xml:space="preserve"> ADDIN ZOTERO_ITEM CSL_CITATION {"citationID":"AWqJ7JJx","properties":{"formattedCitation":"(Bruton et\\uc0\\u160{}al., 2018)","plainCitation":"(Bruton et al., 2018)","noteIndex":0},"citationItems":[{"id":224,"uris":["http://zotero.org/users/local/EF4WcOMC/items/UAC6F6LU"],"itemData":{"id":224,"type":"article-journal","abstract":"Certified energy management systems suffer from a perception that they require exhaustive quantities of time and resources to operate, and that this time could be more beneficially spent saving energy through improvement projects. It is commonplace for processes such as energy performance indicator development, energy review and action planning to be implemented in manual and hence resource-intensive processes. No effective web-based tools currently exist to aid end users in processes. As part of an embedded study working with three large manufacturing companies, it was found that 5–75 days were spent implementing these three key aspects of a structured energy management system. Web-based solutions offer the potential to streamline the operation of these resource heavy components of energy management systems. This article focuses on the early stage development and beta testing of a web-based action planning and energy project visualisation tool which has been developed and tested on one of the embedded study participants. The results from this testing demonstrate a wiliness of the participant companies to engage with web-based tools to minimise their ISO 50001 resource requirements once they are designed in such a way as to facilitate ease of use. © IMechE 2016.","archive":"Scopus","container-title":"Proceedings of the Institution of Mechanical Engineers, Part B: Journal of Engineering Manufacture","DOI":"10.1177/0954405416683427","issue":"10","page":"1741-1752","source":"Scopus","title":"Design and development of a software tool to assist ISO 50001 implementation in the manufacturing sector","volume":"232","author":[{"family":"Bruton","given":"K."},{"family":"O’Donovan","given":"P."},{"family":"McGregor","given":"A."},{"family":"O’Sullivan","given":"D.D.T.J."}],"issued":{"date-parts":[["2018"]]}}}],"schema":"https://github.com/citation-style-language/schema/raw/master/csl-citation.json"} </w:instrText>
      </w:r>
      <w:r w:rsidR="00CD5617">
        <w:rPr>
          <w:lang w:val="es-PE"/>
        </w:rPr>
        <w:fldChar w:fldCharType="separate"/>
      </w:r>
      <w:r w:rsidR="00CD5617" w:rsidRPr="00CD5617">
        <w:rPr>
          <w:rFonts w:cs="Arial"/>
          <w:szCs w:val="24"/>
        </w:rPr>
        <w:t xml:space="preserve"> (Bruton et al., 2018)</w:t>
      </w:r>
      <w:r w:rsidR="00CD5617">
        <w:rPr>
          <w:lang w:val="es-PE"/>
        </w:rPr>
        <w:fldChar w:fldCharType="end"/>
      </w:r>
      <w:r w:rsidRPr="00E34F26">
        <w:rPr>
          <w:lang w:val="es-PE"/>
        </w:rPr>
        <w:t xml:space="preserve">, can </w:t>
      </w:r>
      <w:proofErr w:type="spellStart"/>
      <w:r w:rsidRPr="00E34F26">
        <w:rPr>
          <w:lang w:val="es-PE"/>
        </w:rPr>
        <w:t>contribute</w:t>
      </w:r>
      <w:proofErr w:type="spellEnd"/>
      <w:r w:rsidRPr="00E34F26">
        <w:rPr>
          <w:lang w:val="es-PE"/>
        </w:rPr>
        <w:t xml:space="preserve"> </w:t>
      </w:r>
      <w:proofErr w:type="spellStart"/>
      <w:r w:rsidRPr="00E34F26">
        <w:rPr>
          <w:lang w:val="es-PE"/>
        </w:rPr>
        <w:t>significantly</w:t>
      </w:r>
      <w:proofErr w:type="spellEnd"/>
      <w:r w:rsidRPr="00E34F26">
        <w:rPr>
          <w:lang w:val="es-PE"/>
        </w:rPr>
        <w:t xml:space="preserve"> </w:t>
      </w:r>
      <w:proofErr w:type="spellStart"/>
      <w:r w:rsidRPr="00E34F26">
        <w:rPr>
          <w:lang w:val="es-PE"/>
        </w:rPr>
        <w:t>to</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reduction</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carbon</w:t>
      </w:r>
      <w:proofErr w:type="spellEnd"/>
      <w:r w:rsidRPr="00E34F26">
        <w:rPr>
          <w:lang w:val="es-PE"/>
        </w:rPr>
        <w:t xml:space="preserve"> </w:t>
      </w:r>
      <w:proofErr w:type="spellStart"/>
      <w:r w:rsidRPr="00E34F26">
        <w:rPr>
          <w:lang w:val="es-PE"/>
        </w:rPr>
        <w:t>footprint</w:t>
      </w:r>
      <w:proofErr w:type="spellEnd"/>
      <w:r w:rsidR="00CD5617">
        <w:rPr>
          <w:lang w:val="es-PE"/>
        </w:rPr>
        <w:fldChar w:fldCharType="begin"/>
      </w:r>
      <w:r w:rsidR="00CD5617">
        <w:rPr>
          <w:lang w:val="es-PE"/>
        </w:rPr>
        <w:instrText xml:space="preserve"> ADDIN ZOTERO_ITEM CSL_CITATION {"citationID":"P7SkxW3H","properties":{"formattedCitation":"(Oliveira et\\uc0\\u160{}al., 2024)","plainCitation":"(Oliveira et al., 2024)","noteIndex":0},"citationItems":[{"id":290,"uris":["http://zotero.org/users/local/EF4WcOMC/items/47CKATVC"],"itemData":{"id":290,"type":"article-journal","abstract":"Objective: The objective was to analyze the impacts on the environment from residential construction, carrying out a simulation of the carbon footprint of this project and drawing up a comparison with the replacement of conventional materials for alternative materials in Carbon dioxide (CO2) mitigation. Theoretical Framework: The effective contribution of the construction industry to GHG emissions, due to the extraction of materials, their transportation and the cement manufacturing process. The sector is responsible for producing a good that has a long useful life, so it is possible to see that gas emissions play a critical role in the environment. Method: The methodology was divided into the following stages: bibliographical research, with emphasis on themes; data collection, which were collected from field work and the use geoprocessing with data from remote sensing; analysis of environmental impacts and comparison of conventional materials to alternative materials. Results: It was confirmed in the results of the construction materials that, comparing the values of 212.83 kgCO2 and 208.14 kgCO2, respectively, of CO2 emitted by the five materials chosen, a total reduction of 4.69 kgCO2 was achieved, that is, the equivalent of 2.2% less CO2 emitted by each house, if ceramic tiles and ceramic bricks were replaced with bamboo. Research implications: The results of this work are of great relevance for sustainable development in civil construction, not only in the municipality of Garanhuns, but throughout the Southern Agreste, bringing possibilities to mitigate gas emissions to the interior of Pernambuco. Originality/value: Using technical knowledge and emissions from construction materials used in Brazil, it is expected to contribute in a relevant way to the problem that arises, as civil construction as a whole, requires changes in the way it emits greenhouse gases, as it is a sector with a high potential to mitigate the effects caused by GHG emissions emitted by its construction materials.","container-title":"Environmental &amp; Social Management Journal / Revista de Gestão Social e Ambiental","DOI":"10.24857/rgsa.v18n8-004","ISSN":"1981-982X","issue":"8","journalAbbreviation":"Environmental &amp; Social Management Journal / Revista de Gestão Social e Ambiental","language":"eng","note":"publisher: Environmental &amp; Social Management Journal","page":"1-18","source":"EBSCOhost","title":"SIMULATION AND MITIGATION OF THE CARBON FOOTPRINT FROM CONVENTIONAL CONSTRUCTION MATERIALS AND REPLACEMENT WITH ALTERNATIVE MATERIALS.","volume":"18","author":[{"family":"Oliveira","given":"Tamara"},{"family":"Vigoderis","given":"Ricardo Brauer"},{"family":"Silva de Albuquerque","given":"Ana Marisa"},{"family":"Silva","given":"João Manoel","non-dropping-particle":"da"},{"family":"Guiselini","given":"Cristiane"}],"issued":{"date-parts":[["2024",8,15]]}}}],"schema":"https://github.com/citation-style-language/schema/raw/master/csl-citation.json"} </w:instrText>
      </w:r>
      <w:r w:rsidR="00CD5617">
        <w:rPr>
          <w:lang w:val="es-PE"/>
        </w:rPr>
        <w:fldChar w:fldCharType="separate"/>
      </w:r>
      <w:r w:rsidR="00CD5617" w:rsidRPr="00CD5617">
        <w:rPr>
          <w:rFonts w:cs="Arial"/>
          <w:szCs w:val="24"/>
        </w:rPr>
        <w:t xml:space="preserve"> (Oliveira et al., 2024)</w:t>
      </w:r>
      <w:r w:rsidR="00CD5617">
        <w:rPr>
          <w:lang w:val="es-PE"/>
        </w:rPr>
        <w:fldChar w:fldCharType="end"/>
      </w:r>
      <w:r w:rsidRPr="00E34F26">
        <w:rPr>
          <w:lang w:val="es-PE"/>
        </w:rPr>
        <w:t xml:space="preserve">. </w:t>
      </w:r>
      <w:proofErr w:type="spellStart"/>
      <w:r w:rsidRPr="00E34F26">
        <w:rPr>
          <w:lang w:val="es-PE"/>
        </w:rPr>
        <w:t>Reducing</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carbon</w:t>
      </w:r>
      <w:proofErr w:type="spellEnd"/>
      <w:r w:rsidRPr="00E34F26">
        <w:rPr>
          <w:lang w:val="es-PE"/>
        </w:rPr>
        <w:t xml:space="preserve"> </w:t>
      </w:r>
      <w:proofErr w:type="spellStart"/>
      <w:r w:rsidRPr="00E34F26">
        <w:rPr>
          <w:lang w:val="es-PE"/>
        </w:rPr>
        <w:t>footprint</w:t>
      </w:r>
      <w:proofErr w:type="spellEnd"/>
      <w:r w:rsidRPr="00E34F26">
        <w:rPr>
          <w:lang w:val="es-PE"/>
        </w:rPr>
        <w:t xml:space="preserve"> </w:t>
      </w:r>
      <w:proofErr w:type="spellStart"/>
      <w:r w:rsidRPr="00E34F26">
        <w:rPr>
          <w:lang w:val="es-PE"/>
        </w:rPr>
        <w:t>is</w:t>
      </w:r>
      <w:proofErr w:type="spellEnd"/>
      <w:r w:rsidRPr="00E34F26">
        <w:rPr>
          <w:lang w:val="es-PE"/>
        </w:rPr>
        <w:t xml:space="preserve"> </w:t>
      </w:r>
      <w:proofErr w:type="spellStart"/>
      <w:r w:rsidRPr="00E34F26">
        <w:rPr>
          <w:lang w:val="es-PE"/>
        </w:rPr>
        <w:t>not</w:t>
      </w:r>
      <w:proofErr w:type="spellEnd"/>
      <w:r w:rsidRPr="00E34F26">
        <w:rPr>
          <w:lang w:val="es-PE"/>
        </w:rPr>
        <w:t xml:space="preserve"> </w:t>
      </w:r>
      <w:proofErr w:type="spellStart"/>
      <w:r w:rsidRPr="00E34F26">
        <w:rPr>
          <w:lang w:val="es-PE"/>
        </w:rPr>
        <w:t>only</w:t>
      </w:r>
      <w:proofErr w:type="spellEnd"/>
      <w:r w:rsidRPr="00E34F26">
        <w:rPr>
          <w:lang w:val="es-PE"/>
        </w:rPr>
        <w:t xml:space="preserve"> </w:t>
      </w:r>
      <w:proofErr w:type="spellStart"/>
      <w:r w:rsidRPr="00E34F26">
        <w:rPr>
          <w:lang w:val="es-PE"/>
        </w:rPr>
        <w:t>important</w:t>
      </w:r>
      <w:proofErr w:type="spellEnd"/>
      <w:r w:rsidRPr="00E34F26">
        <w:rPr>
          <w:lang w:val="es-PE"/>
        </w:rPr>
        <w:t xml:space="preserve"> </w:t>
      </w:r>
      <w:proofErr w:type="spellStart"/>
      <w:r w:rsidRPr="00E34F26">
        <w:rPr>
          <w:lang w:val="es-PE"/>
        </w:rPr>
        <w:t>for</w:t>
      </w:r>
      <w:proofErr w:type="spellEnd"/>
      <w:r w:rsidRPr="00E34F26">
        <w:rPr>
          <w:lang w:val="es-PE"/>
        </w:rPr>
        <w:t xml:space="preserve"> </w:t>
      </w:r>
      <w:proofErr w:type="spellStart"/>
      <w:r w:rsidRPr="00E34F26">
        <w:rPr>
          <w:lang w:val="es-PE"/>
        </w:rPr>
        <w:t>mitigating</w:t>
      </w:r>
      <w:proofErr w:type="spellEnd"/>
      <w:r w:rsidRPr="00E34F26">
        <w:rPr>
          <w:lang w:val="es-PE"/>
        </w:rPr>
        <w:t xml:space="preserve"> </w:t>
      </w:r>
      <w:proofErr w:type="spellStart"/>
      <w:r w:rsidRPr="00E34F26">
        <w:rPr>
          <w:lang w:val="es-PE"/>
        </w:rPr>
        <w:t>climate</w:t>
      </w:r>
      <w:proofErr w:type="spellEnd"/>
      <w:r w:rsidRPr="00E34F26">
        <w:rPr>
          <w:lang w:val="es-PE"/>
        </w:rPr>
        <w:t xml:space="preserve"> </w:t>
      </w:r>
      <w:proofErr w:type="spellStart"/>
      <w:r w:rsidRPr="00E34F26">
        <w:rPr>
          <w:lang w:val="es-PE"/>
        </w:rPr>
        <w:t>change</w:t>
      </w:r>
      <w:proofErr w:type="spellEnd"/>
      <w:r w:rsidR="00CD5617">
        <w:rPr>
          <w:lang w:val="es-PE"/>
        </w:rPr>
        <w:fldChar w:fldCharType="begin"/>
      </w:r>
      <w:r w:rsidR="00CD5617">
        <w:rPr>
          <w:lang w:val="es-PE"/>
        </w:rPr>
        <w:instrText xml:space="preserve"> ADDIN ZOTERO_ITEM CSL_CITATION {"citationID":"k4ZzqSSs","properties":{"formattedCitation":"(Scripcariu et\\uc0\\u160{}al., 2019)","plainCitation":"(Scripcariu et al., 2019)","noteIndex":0},"citationItems":[{"id":53,"uris":["http://zotero.org/users/local/EF4WcOMC/items/RIKKJC99"],"itemData":{"id":53,"type":"article-journal","abstract":"Energy audits are used world-wide for developing energy efficiency projects. Industrial consumers have complex energy supply, generation and distribution networks and a variety of energy use installations. Romanian industrial companies became more interested in the last years in implementing Energy Management Systems in accordance with ISO 50001 standard. This paper presents a comparison of using the current way of developing energy audits and the concepts provided by the ISO group of standards, by quantifying the environmental impact reduction generated by each methodology. Authors pointed out that current legislation does not fully match the rigors of the ISO 50001 group of standards when evaluating the Energy Baseline (EB), the Energy Performance Indicators (EPI) or the Energy Performance Improvement Actions (EPIA), thus leading to a lower global energy efficiency improvement in the hypothesis of implementing all the recommended EPIAs [1]. Identifying and developing energy efficiency measures following the recommendations of the energy management and energy savings group of standards may be more consistent and less risky for the industrial company, which in turn can lead to an overall improvement of the Carbon Footprint [2].","container-title":"E3S Web of Conferences","DOI":"10.1051/e3sconf/201911204007","journalAbbreviation":"E3S Web of Conferences","page":"04007","source":"ResearchGate","title":"The Environmental Impact Reduction obtained by implementing an Energy Management System. The advantages of using Energy Management and Energy Savings Standards when performing Industrial Energy Audits","volume":"112","author":[{"family":"Scripcariu","given":"Mircea"},{"family":"Bitir-Istrate","given":"Ioan"},{"family":"Gheorghiu","given":"Cristian"},{"family":"Neniu","given":"Aida"}],"issued":{"date-parts":[["2019",1,1]]}}}],"schema":"https://github.com/citation-style-language/schema/raw/master/csl-citation.json"} </w:instrText>
      </w:r>
      <w:r w:rsidR="00CD5617">
        <w:rPr>
          <w:lang w:val="es-PE"/>
        </w:rPr>
        <w:fldChar w:fldCharType="separate"/>
      </w:r>
      <w:r w:rsidR="00CD5617" w:rsidRPr="00CD5617">
        <w:rPr>
          <w:rFonts w:cs="Arial"/>
          <w:szCs w:val="24"/>
        </w:rPr>
        <w:t xml:space="preserve"> (Scripcariu et al., 2019)</w:t>
      </w:r>
      <w:r w:rsidR="00CD5617">
        <w:rPr>
          <w:lang w:val="es-PE"/>
        </w:rPr>
        <w:fldChar w:fldCharType="end"/>
      </w:r>
      <w:r w:rsidRPr="00E34F26">
        <w:rPr>
          <w:lang w:val="es-PE"/>
        </w:rPr>
        <w:t xml:space="preserve">, </w:t>
      </w:r>
      <w:proofErr w:type="spellStart"/>
      <w:r w:rsidRPr="00E34F26">
        <w:rPr>
          <w:lang w:val="es-PE"/>
        </w:rPr>
        <w:t>but</w:t>
      </w:r>
      <w:proofErr w:type="spellEnd"/>
      <w:r w:rsidRPr="00E34F26">
        <w:rPr>
          <w:lang w:val="es-PE"/>
        </w:rPr>
        <w:t xml:space="preserve"> can </w:t>
      </w:r>
      <w:proofErr w:type="spellStart"/>
      <w:r w:rsidRPr="00E34F26">
        <w:rPr>
          <w:lang w:val="es-PE"/>
        </w:rPr>
        <w:t>also</w:t>
      </w:r>
      <w:proofErr w:type="spellEnd"/>
      <w:r w:rsidRPr="00E34F26">
        <w:rPr>
          <w:lang w:val="es-PE"/>
        </w:rPr>
        <w:t xml:space="preserve"> </w:t>
      </w:r>
      <w:proofErr w:type="spellStart"/>
      <w:r w:rsidRPr="00E34F26">
        <w:rPr>
          <w:lang w:val="es-PE"/>
        </w:rPr>
        <w:t>improve</w:t>
      </w:r>
      <w:proofErr w:type="spellEnd"/>
      <w:r w:rsidRPr="00E34F26">
        <w:rPr>
          <w:lang w:val="es-PE"/>
        </w:rPr>
        <w:t xml:space="preserve"> </w:t>
      </w:r>
      <w:proofErr w:type="spellStart"/>
      <w:r w:rsidRPr="00E34F26">
        <w:rPr>
          <w:lang w:val="es-PE"/>
        </w:rPr>
        <w:t>the</w:t>
      </w:r>
      <w:proofErr w:type="spellEnd"/>
      <w:r w:rsidRPr="00E34F26">
        <w:rPr>
          <w:lang w:val="es-PE"/>
        </w:rPr>
        <w:t xml:space="preserve"> </w:t>
      </w:r>
      <w:proofErr w:type="spellStart"/>
      <w:r w:rsidRPr="00E34F26">
        <w:rPr>
          <w:lang w:val="es-PE"/>
        </w:rPr>
        <w:t>competitiveness</w:t>
      </w:r>
      <w:proofErr w:type="spellEnd"/>
      <w:r w:rsidRPr="00E34F26">
        <w:rPr>
          <w:lang w:val="es-PE"/>
        </w:rPr>
        <w:t xml:space="preserve"> </w:t>
      </w:r>
      <w:proofErr w:type="spellStart"/>
      <w:r w:rsidRPr="00E34F26">
        <w:rPr>
          <w:lang w:val="es-PE"/>
        </w:rPr>
        <w:t>of</w:t>
      </w:r>
      <w:proofErr w:type="spellEnd"/>
      <w:r w:rsidRPr="00E34F26">
        <w:rPr>
          <w:lang w:val="es-PE"/>
        </w:rPr>
        <w:t xml:space="preserve"> </w:t>
      </w:r>
      <w:proofErr w:type="spellStart"/>
      <w:r w:rsidRPr="00E34F26">
        <w:rPr>
          <w:lang w:val="es-PE"/>
        </w:rPr>
        <w:t>companies</w:t>
      </w:r>
      <w:proofErr w:type="spellEnd"/>
      <w:r w:rsidRPr="00E34F26">
        <w:rPr>
          <w:lang w:val="es-PE"/>
        </w:rPr>
        <w:t xml:space="preserve"> </w:t>
      </w:r>
      <w:proofErr w:type="spellStart"/>
      <w:r w:rsidRPr="00E34F26">
        <w:rPr>
          <w:lang w:val="es-PE"/>
        </w:rPr>
        <w:t>by</w:t>
      </w:r>
      <w:proofErr w:type="spellEnd"/>
      <w:r w:rsidRPr="00E34F26">
        <w:rPr>
          <w:lang w:val="es-PE"/>
        </w:rPr>
        <w:t xml:space="preserve"> </w:t>
      </w:r>
      <w:proofErr w:type="spellStart"/>
      <w:r w:rsidRPr="00E34F26">
        <w:rPr>
          <w:lang w:val="es-PE"/>
        </w:rPr>
        <w:t>reducing</w:t>
      </w:r>
      <w:proofErr w:type="spellEnd"/>
      <w:r w:rsidRPr="00E34F26">
        <w:rPr>
          <w:lang w:val="es-PE"/>
        </w:rPr>
        <w:t xml:space="preserve"> </w:t>
      </w:r>
      <w:proofErr w:type="spellStart"/>
      <w:r w:rsidRPr="00E34F26">
        <w:rPr>
          <w:lang w:val="es-PE"/>
        </w:rPr>
        <w:t>operating</w:t>
      </w:r>
      <w:proofErr w:type="spellEnd"/>
      <w:r w:rsidRPr="00E34F26">
        <w:rPr>
          <w:lang w:val="es-PE"/>
        </w:rPr>
        <w:t xml:space="preserve"> </w:t>
      </w:r>
      <w:proofErr w:type="spellStart"/>
      <w:r w:rsidRPr="00E34F26">
        <w:rPr>
          <w:lang w:val="es-PE"/>
        </w:rPr>
        <w:t>costs</w:t>
      </w:r>
      <w:proofErr w:type="spellEnd"/>
      <w:r w:rsidRPr="00E34F26">
        <w:rPr>
          <w:lang w:val="es-PE"/>
        </w:rPr>
        <w:t xml:space="preserve"> and </w:t>
      </w:r>
      <w:proofErr w:type="spellStart"/>
      <w:r w:rsidRPr="00E34F26">
        <w:rPr>
          <w:lang w:val="es-PE"/>
        </w:rPr>
        <w:t>complying</w:t>
      </w:r>
      <w:proofErr w:type="spellEnd"/>
      <w:r w:rsidRPr="00E34F26">
        <w:rPr>
          <w:lang w:val="es-PE"/>
        </w:rPr>
        <w:t xml:space="preserve"> </w:t>
      </w:r>
      <w:proofErr w:type="spellStart"/>
      <w:r w:rsidRPr="00E34F26">
        <w:rPr>
          <w:lang w:val="es-PE"/>
        </w:rPr>
        <w:t>with</w:t>
      </w:r>
      <w:proofErr w:type="spellEnd"/>
      <w:r w:rsidRPr="00E34F26">
        <w:rPr>
          <w:lang w:val="es-PE"/>
        </w:rPr>
        <w:t xml:space="preserve"> </w:t>
      </w:r>
      <w:proofErr w:type="spellStart"/>
      <w:r w:rsidRPr="00E34F26">
        <w:rPr>
          <w:lang w:val="es-PE"/>
        </w:rPr>
        <w:t>environmental</w:t>
      </w:r>
      <w:proofErr w:type="spellEnd"/>
      <w:r w:rsidRPr="00E34F26">
        <w:rPr>
          <w:lang w:val="es-PE"/>
        </w:rPr>
        <w:t xml:space="preserve"> </w:t>
      </w:r>
      <w:proofErr w:type="spellStart"/>
      <w:r w:rsidRPr="00E34F26">
        <w:rPr>
          <w:lang w:val="es-PE"/>
        </w:rPr>
        <w:t>regulations</w:t>
      </w:r>
      <w:proofErr w:type="spellEnd"/>
      <w:r w:rsidR="00CD5617">
        <w:rPr>
          <w:lang w:val="es-PE"/>
        </w:rPr>
        <w:fldChar w:fldCharType="begin"/>
      </w:r>
      <w:r w:rsidR="00CD5617">
        <w:rPr>
          <w:lang w:val="es-PE"/>
        </w:rPr>
        <w:instrText xml:space="preserve"> ADDIN ZOTERO_ITEM CSL_CITATION {"citationID":"Zd4VFhJ5","properties":{"formattedCitation":"(Olivera et\\uc0\\u160{}al., 2013)","plainCitation":"(Olivera et al., 2013)","noteIndex":0},"citationItems":[{"id":66,"uris":["http://zotero.org/users/local/EF4WcOMC/items/RWK5EXLV"],"itemData":{"id":66,"type":"article-journal","abstract":"La cuantificación de la huella de carbono y el intercambio de información sobre el desempeño ambiental a lo largo de las cadenas de valor son prácticas que en la actualidad algunas empresas del medio han comenzado a incorporar como un plus. Este artículo describe la experiencia de implementación de esta herramienta en Conaprole y el impacto y las mejoras en la gestión integrada de la empresa.","container-title":"Innotec Gestión","ISSN":"1688-6607","issue":"5","journalAbbreviation":"Innotec Gestión","language":"spa","note":"publisher: Laboratorio Tecnologico del Uruguay","page":"6-21","source":"EBSCOhost","title":"GESTIÓN DE LA HUELLA DE CARBONO.","author":[{"family":"Olivera","given":"ANDRÉS"},{"family":"SAIZAR","given":"CARLOS"},{"family":"MARTÍNEZ","given":"GUADALUPE"},{"family":"SCALA","given":"MARIANA"},{"family":"LIMA","given":"CYNTHIA"},{"family":"ARMANETTI","given":"EDITH"}],"issued":{"date-parts":[["2013",12,1]]}}}],"schema":"https://github.com/citation-style-language/schema/raw/master/csl-citation.json"} </w:instrText>
      </w:r>
      <w:r w:rsidR="00CD5617">
        <w:rPr>
          <w:lang w:val="es-PE"/>
        </w:rPr>
        <w:fldChar w:fldCharType="separate"/>
      </w:r>
      <w:r w:rsidR="00CD5617" w:rsidRPr="00CD5617">
        <w:rPr>
          <w:rFonts w:cs="Arial"/>
          <w:szCs w:val="24"/>
        </w:rPr>
        <w:t xml:space="preserve"> (Olivera et al., 2013)</w:t>
      </w:r>
      <w:r w:rsidR="00CD5617">
        <w:rPr>
          <w:lang w:val="es-PE"/>
        </w:rPr>
        <w:fldChar w:fldCharType="end"/>
      </w:r>
      <w:r w:rsidR="00FE4A7D" w:rsidRPr="00FE4A7D">
        <w:t xml:space="preserve">. ISO 14064:2015 </w:t>
      </w:r>
      <w:proofErr w:type="spellStart"/>
      <w:r w:rsidR="00FE4A7D" w:rsidRPr="00FE4A7D">
        <w:t>establishes</w:t>
      </w:r>
      <w:proofErr w:type="spellEnd"/>
      <w:r w:rsidR="00FE4A7D" w:rsidRPr="00FE4A7D">
        <w:t xml:space="preserve"> </w:t>
      </w:r>
      <w:proofErr w:type="spellStart"/>
      <w:r w:rsidR="00FE4A7D" w:rsidRPr="00FE4A7D">
        <w:t>guidelines</w:t>
      </w:r>
      <w:proofErr w:type="spellEnd"/>
      <w:r w:rsidR="00FE4A7D" w:rsidRPr="00FE4A7D">
        <w:t xml:space="preserve"> </w:t>
      </w:r>
      <w:proofErr w:type="spellStart"/>
      <w:r w:rsidR="00FE4A7D" w:rsidRPr="00FE4A7D">
        <w:t>for</w:t>
      </w:r>
      <w:proofErr w:type="spellEnd"/>
      <w:r w:rsidR="00FE4A7D" w:rsidRPr="00FE4A7D">
        <w:t xml:space="preserve"> </w:t>
      </w:r>
      <w:proofErr w:type="spellStart"/>
      <w:r w:rsidR="00FE4A7D" w:rsidRPr="00FE4A7D">
        <w:t>carbon</w:t>
      </w:r>
      <w:proofErr w:type="spellEnd"/>
      <w:r w:rsidR="00FE4A7D" w:rsidRPr="00FE4A7D">
        <w:t xml:space="preserve"> </w:t>
      </w:r>
      <w:proofErr w:type="spellStart"/>
      <w:r w:rsidR="00FE4A7D" w:rsidRPr="00FE4A7D">
        <w:t>footprint</w:t>
      </w:r>
      <w:proofErr w:type="spellEnd"/>
      <w:r w:rsidR="00FE4A7D" w:rsidRPr="00FE4A7D">
        <w:t xml:space="preserve"> </w:t>
      </w:r>
      <w:proofErr w:type="spellStart"/>
      <w:r w:rsidR="00FE4A7D" w:rsidRPr="00FE4A7D">
        <w:t>determination</w:t>
      </w:r>
      <w:proofErr w:type="spellEnd"/>
      <w:r w:rsidR="00FE4A7D" w:rsidRPr="00FE4A7D">
        <w:t xml:space="preserve"> </w:t>
      </w:r>
      <w:proofErr w:type="spellStart"/>
      <w:r w:rsidR="00FE4A7D" w:rsidRPr="00FE4A7D">
        <w:t>using</w:t>
      </w:r>
      <w:proofErr w:type="spellEnd"/>
      <w:r w:rsidR="00FE4A7D" w:rsidRPr="00FE4A7D">
        <w:t xml:space="preserve"> a </w:t>
      </w:r>
      <w:proofErr w:type="spellStart"/>
      <w:r w:rsidR="00FE4A7D" w:rsidRPr="00FE4A7D">
        <w:t>Life</w:t>
      </w:r>
      <w:proofErr w:type="spellEnd"/>
      <w:r w:rsidR="00FE4A7D" w:rsidRPr="00FE4A7D">
        <w:t xml:space="preserve"> </w:t>
      </w:r>
      <w:proofErr w:type="spellStart"/>
      <w:r w:rsidR="00FE4A7D" w:rsidRPr="00FE4A7D">
        <w:t>Cycle</w:t>
      </w:r>
      <w:proofErr w:type="spellEnd"/>
      <w:r w:rsidR="00FE4A7D" w:rsidRPr="00FE4A7D">
        <w:t xml:space="preserve"> </w:t>
      </w:r>
      <w:proofErr w:type="spellStart"/>
      <w:r w:rsidR="00FE4A7D" w:rsidRPr="00FE4A7D">
        <w:t>Analysis</w:t>
      </w:r>
      <w:proofErr w:type="spellEnd"/>
      <w:r w:rsidR="00FE4A7D" w:rsidRPr="00FE4A7D">
        <w:t xml:space="preserve"> (LCA) </w:t>
      </w:r>
      <w:proofErr w:type="spellStart"/>
      <w:r w:rsidR="00FE4A7D" w:rsidRPr="00FE4A7D">
        <w:t>approach</w:t>
      </w:r>
      <w:proofErr w:type="spellEnd"/>
      <w:r w:rsidR="00A878CE">
        <w:fldChar w:fldCharType="begin"/>
      </w:r>
      <w:r w:rsidR="00A878CE">
        <w:instrText xml:space="preserve"> ADDIN ZOTERO_ITEM CSL_CITATION {"citationID":"2GiWn4y7","properties":{"formattedCitation":"(Esp\\uc0\\u237{}ndola &amp; Valderrama, 2016)","plainCitation":"(Espíndola &amp; Valderrama, 2016)","noteIndex":0},"citationItems":[{"id":62,"uris":["http://zotero.org/users/local/EF4WcOMC/items/4NJNJCWL"],"itemData":{"id":62,"type":"article-journal","abstract":"This work proposes a simple method named AbaniCO&lt;sub&gt;2&lt;/sub&gt; to unify the concept internationally used for estimating carbon footprint (CFP) a concept that does not have a universal accepted definition. The method organizes the different existing views in three major perspectives simplifying the understanding of the conceptual framework of the CFP and the analysis of the methodological complexities to consider in the process of adoption. First, the paper clarifies certain concepts that show the many factors that provoke the present situation of confusion and the lack of interest for adopting the CFP in the sustainable management of emissions of a company or a product, mainly in the Latin-American countries and in medium and small size enterprises. AbaniCO&lt;sub&gt;2&lt;/sub&gt; is the result of the systematization of previous works by the authors is in a simplified representation, in the form of a hand fan, of the different methodological streams that are nowadays available to quantify the CFP. The methodology consists of six clearly defined steps, starting with the definition of the objective behind the decision of adopting the CFP and ending with the algorithm of calculation to obtain a value for the CFP. It is concluded that AbaniCO&lt;sub&gt;2&lt;/sub&gt; simplifies the methodological complexities and reduces the existing barriers for the comprehension and managerial decision making about CFP adoption for the sustainable management in enterprises, organizations, and products.","container-title":"Información Tecnológica","DOI":"10.4067/S0718-07642016000300005","ISSN":"0716-8756","issue":"3","journalAbbreviation":"Información Tecnológica","language":"spa","note":"publisher: Centro de Informacion Tecnologica (CIT)","page":"35-52","source":"EBSCOhost","title":"AbaniCO2: Un Método Simple y Efectivo para la Toma de Decisiones sobre la Adopción de la Huella del Carbono en la Gestión Sustentable de Emisiones en las Empresas.","title-short":"AbaniCO2","volume":"27","author":[{"family":"Espíndola","given":""},{"family":"Valderrama","given":"José O."}],"issued":{"date-parts":[["2016",5,1]]}}}],"schema":"https://github.com/citation-style-language/schema/raw/master/csl-citation.json"} </w:instrText>
      </w:r>
      <w:r w:rsidR="00A878CE">
        <w:fldChar w:fldCharType="separate"/>
      </w:r>
      <w:r w:rsidR="00A878CE" w:rsidRPr="00A878CE">
        <w:rPr>
          <w:rFonts w:cs="Arial"/>
          <w:szCs w:val="24"/>
        </w:rPr>
        <w:t xml:space="preserve"> (Espíndola </w:t>
      </w:r>
      <w:r w:rsidR="00C6095C">
        <w:rPr>
          <w:rFonts w:cs="Arial"/>
          <w:szCs w:val="24"/>
        </w:rPr>
        <w:t>and</w:t>
      </w:r>
      <w:r w:rsidR="00A878CE" w:rsidRPr="00A878CE">
        <w:rPr>
          <w:rFonts w:cs="Arial"/>
          <w:szCs w:val="24"/>
        </w:rPr>
        <w:t xml:space="preserve"> Valderrama, 2016)</w:t>
      </w:r>
      <w:r w:rsidR="00A878CE">
        <w:fldChar w:fldCharType="end"/>
      </w:r>
      <w:r w:rsidR="00FE4A7D">
        <w:t xml:space="preserve">, </w:t>
      </w:r>
      <w:proofErr w:type="spellStart"/>
      <w:r w:rsidR="00FE4A7D">
        <w:t>considering</w:t>
      </w:r>
      <w:proofErr w:type="spellEnd"/>
      <w:r w:rsidR="00FE4A7D">
        <w:t xml:space="preserve"> </w:t>
      </w:r>
      <w:proofErr w:type="spellStart"/>
      <w:r w:rsidR="00FE4A7D">
        <w:t>the</w:t>
      </w:r>
      <w:proofErr w:type="spellEnd"/>
      <w:r w:rsidR="00FE4A7D">
        <w:t xml:space="preserve"> </w:t>
      </w:r>
      <w:proofErr w:type="spellStart"/>
      <w:r w:rsidR="00FE4A7D">
        <w:rPr>
          <w:szCs w:val="18"/>
        </w:rPr>
        <w:t>requirements</w:t>
      </w:r>
      <w:proofErr w:type="spellEnd"/>
      <w:r w:rsidR="00FE4A7D">
        <w:rPr>
          <w:szCs w:val="18"/>
        </w:rPr>
        <w:t xml:space="preserve"> </w:t>
      </w:r>
      <w:r w:rsidR="00734CE6">
        <w:rPr>
          <w:szCs w:val="18"/>
        </w:rPr>
        <w:t xml:space="preserve">and </w:t>
      </w:r>
      <w:proofErr w:type="spellStart"/>
      <w:r w:rsidR="00734CE6">
        <w:rPr>
          <w:szCs w:val="18"/>
        </w:rPr>
        <w:t>inventory</w:t>
      </w:r>
      <w:proofErr w:type="spellEnd"/>
      <w:r w:rsidR="00734CE6">
        <w:rPr>
          <w:szCs w:val="18"/>
        </w:rPr>
        <w:t xml:space="preserve"> </w:t>
      </w:r>
      <w:proofErr w:type="spellStart"/>
      <w:r w:rsidR="00734CE6">
        <w:rPr>
          <w:szCs w:val="18"/>
        </w:rPr>
        <w:t>design</w:t>
      </w:r>
      <w:proofErr w:type="spellEnd"/>
      <w:r w:rsidR="00734CE6">
        <w:rPr>
          <w:szCs w:val="18"/>
        </w:rPr>
        <w:t xml:space="preserve"> </w:t>
      </w:r>
      <w:proofErr w:type="spellStart"/>
      <w:r w:rsidR="00734CE6">
        <w:rPr>
          <w:szCs w:val="18"/>
        </w:rPr>
        <w:t>of</w:t>
      </w:r>
      <w:proofErr w:type="spellEnd"/>
      <w:r w:rsidR="00734CE6">
        <w:rPr>
          <w:szCs w:val="18"/>
        </w:rPr>
        <w:t xml:space="preserve"> GHG </w:t>
      </w:r>
      <w:proofErr w:type="spellStart"/>
      <w:r w:rsidR="00734CE6">
        <w:rPr>
          <w:szCs w:val="18"/>
        </w:rPr>
        <w:t>emissions</w:t>
      </w:r>
      <w:proofErr w:type="spellEnd"/>
      <w:r w:rsidR="00734CE6">
        <w:rPr>
          <w:szCs w:val="18"/>
        </w:rPr>
        <w:t xml:space="preserve"> at </w:t>
      </w:r>
      <w:proofErr w:type="spellStart"/>
      <w:r w:rsidR="00734CE6">
        <w:rPr>
          <w:szCs w:val="18"/>
        </w:rPr>
        <w:t>the</w:t>
      </w:r>
      <w:proofErr w:type="spellEnd"/>
      <w:r w:rsidR="00734CE6">
        <w:rPr>
          <w:szCs w:val="18"/>
        </w:rPr>
        <w:t xml:space="preserve"> </w:t>
      </w:r>
      <w:proofErr w:type="spellStart"/>
      <w:r w:rsidR="00A878CE">
        <w:rPr>
          <w:szCs w:val="18"/>
        </w:rPr>
        <w:t>organizational</w:t>
      </w:r>
      <w:proofErr w:type="spellEnd"/>
      <w:r w:rsidR="00A878CE">
        <w:rPr>
          <w:szCs w:val="18"/>
        </w:rPr>
        <w:t xml:space="preserve"> </w:t>
      </w:r>
      <w:proofErr w:type="spellStart"/>
      <w:r w:rsidR="00A878CE">
        <w:rPr>
          <w:szCs w:val="18"/>
        </w:rPr>
        <w:t>level</w:t>
      </w:r>
      <w:proofErr w:type="spellEnd"/>
      <w:r w:rsidR="00A878CE">
        <w:rPr>
          <w:szCs w:val="18"/>
        </w:rPr>
        <w:t xml:space="preserve">; </w:t>
      </w:r>
      <w:proofErr w:type="spellStart"/>
      <w:r w:rsidR="00A878CE">
        <w:rPr>
          <w:szCs w:val="18"/>
        </w:rPr>
        <w:t>Quantification</w:t>
      </w:r>
      <w:proofErr w:type="spellEnd"/>
      <w:r w:rsidR="00734CE6">
        <w:rPr>
          <w:szCs w:val="18"/>
        </w:rPr>
        <w:t xml:space="preserve">, </w:t>
      </w:r>
      <w:proofErr w:type="spellStart"/>
      <w:r w:rsidR="00734CE6">
        <w:rPr>
          <w:szCs w:val="18"/>
        </w:rPr>
        <w:t>monitoring</w:t>
      </w:r>
      <w:proofErr w:type="spellEnd"/>
      <w:r w:rsidR="00734CE6">
        <w:rPr>
          <w:szCs w:val="18"/>
        </w:rPr>
        <w:t xml:space="preserve"> and </w:t>
      </w:r>
      <w:proofErr w:type="spellStart"/>
      <w:r w:rsidR="00734CE6">
        <w:rPr>
          <w:szCs w:val="18"/>
        </w:rPr>
        <w:t>reporting</w:t>
      </w:r>
      <w:proofErr w:type="spellEnd"/>
      <w:r w:rsidR="00734CE6">
        <w:rPr>
          <w:szCs w:val="18"/>
        </w:rPr>
        <w:t xml:space="preserve"> </w:t>
      </w:r>
      <w:proofErr w:type="spellStart"/>
      <w:r w:rsidR="00734CE6">
        <w:rPr>
          <w:szCs w:val="18"/>
        </w:rPr>
        <w:t>on</w:t>
      </w:r>
      <w:proofErr w:type="spellEnd"/>
      <w:r w:rsidR="00734CE6">
        <w:rPr>
          <w:szCs w:val="18"/>
        </w:rPr>
        <w:t xml:space="preserve"> GHG </w:t>
      </w:r>
      <w:proofErr w:type="spellStart"/>
      <w:r w:rsidR="00734CE6">
        <w:rPr>
          <w:szCs w:val="18"/>
        </w:rPr>
        <w:t>reduction</w:t>
      </w:r>
      <w:proofErr w:type="spellEnd"/>
      <w:r w:rsidR="00734CE6">
        <w:rPr>
          <w:szCs w:val="18"/>
        </w:rPr>
        <w:t xml:space="preserve"> and </w:t>
      </w:r>
      <w:proofErr w:type="spellStart"/>
      <w:r w:rsidR="00734CE6">
        <w:rPr>
          <w:szCs w:val="18"/>
        </w:rPr>
        <w:t>elimination</w:t>
      </w:r>
      <w:proofErr w:type="spellEnd"/>
      <w:r w:rsidR="00734CE6">
        <w:rPr>
          <w:szCs w:val="18"/>
        </w:rPr>
        <w:t xml:space="preserve"> </w:t>
      </w:r>
      <w:r w:rsidR="00FE4A7D">
        <w:rPr>
          <w:szCs w:val="18"/>
        </w:rPr>
        <w:t xml:space="preserve">and </w:t>
      </w:r>
      <w:proofErr w:type="spellStart"/>
      <w:r w:rsidR="00734CE6" w:rsidRPr="00FE4A7D">
        <w:rPr>
          <w:szCs w:val="18"/>
        </w:rPr>
        <w:t>validation</w:t>
      </w:r>
      <w:proofErr w:type="spellEnd"/>
      <w:r w:rsidR="00734CE6" w:rsidRPr="00FE4A7D">
        <w:rPr>
          <w:szCs w:val="18"/>
        </w:rPr>
        <w:t xml:space="preserve"> </w:t>
      </w:r>
      <w:proofErr w:type="spellStart"/>
      <w:r w:rsidR="00734CE6" w:rsidRPr="00FE4A7D">
        <w:rPr>
          <w:szCs w:val="18"/>
        </w:rPr>
        <w:t>of</w:t>
      </w:r>
      <w:proofErr w:type="spellEnd"/>
      <w:r w:rsidR="00734CE6" w:rsidRPr="00FE4A7D">
        <w:rPr>
          <w:szCs w:val="18"/>
        </w:rPr>
        <w:t xml:space="preserve"> </w:t>
      </w:r>
      <w:proofErr w:type="spellStart"/>
      <w:r w:rsidR="00734CE6" w:rsidRPr="00FE4A7D">
        <w:rPr>
          <w:szCs w:val="18"/>
        </w:rPr>
        <w:t>information</w:t>
      </w:r>
      <w:proofErr w:type="spellEnd"/>
      <w:r w:rsidR="00A878CE">
        <w:rPr>
          <w:szCs w:val="18"/>
        </w:rPr>
        <w:fldChar w:fldCharType="begin"/>
      </w:r>
      <w:r w:rsidR="00A878CE">
        <w:rPr>
          <w:szCs w:val="18"/>
        </w:rPr>
        <w:instrText xml:space="preserve"> ADDIN ZOTERO_ITEM CSL_CITATION {"citationID":"EpaywVbe","properties":{"formattedCitation":"(Naciones Unidas, 2018)","plainCitation":"(Naciones Unidas, 2018)","noteIndex":0},"citationItems":[{"id":278,"uris":["http://zotero.org/users/local/EF4WcOMC/items/5SIHJ5PL"],"itemData":{"id":278,"type":"webpage","title":"Acuerdo de París HdC","URL":"https://unfccc.int/documents/54060","author":[{"literal":"Naciones Unidas"}],"accessed":{"date-parts":[["2024",12,13]]},"issued":{"date-parts":[["2018"]]}}}],"schema":"https://github.com/citation-style-language/schema/raw/master/csl-citation.json"} </w:instrText>
      </w:r>
      <w:r w:rsidR="00A878CE">
        <w:rPr>
          <w:szCs w:val="18"/>
        </w:rPr>
        <w:fldChar w:fldCharType="separate"/>
      </w:r>
      <w:r w:rsidR="00A878CE" w:rsidRPr="00A878CE">
        <w:rPr>
          <w:rFonts w:cs="Arial"/>
        </w:rPr>
        <w:t xml:space="preserve"> (United Nations, 2018).</w:t>
      </w:r>
      <w:r w:rsidR="00A878CE">
        <w:rPr>
          <w:szCs w:val="18"/>
        </w:rPr>
        <w:fldChar w:fldCharType="end"/>
      </w:r>
    </w:p>
    <w:p w14:paraId="34C8C21C" w14:textId="77777777" w:rsidR="00600535" w:rsidRDefault="00A51D4C" w:rsidP="00600535">
      <w:pPr>
        <w:pStyle w:val="CETHeading1"/>
        <w:tabs>
          <w:tab w:val="clear" w:pos="360"/>
          <w:tab w:val="right" w:pos="7100"/>
        </w:tabs>
        <w:jc w:val="both"/>
        <w:rPr>
          <w:lang w:val="en-GB"/>
        </w:rPr>
      </w:pPr>
      <w:r w:rsidRPr="00A51D4C">
        <w:rPr>
          <w:lang w:val="en-GB"/>
        </w:rPr>
        <w:t>Methodology</w:t>
      </w:r>
    </w:p>
    <w:p w14:paraId="14CB7887" w14:textId="349F0CDD" w:rsidR="00E34F26" w:rsidRPr="00C06D9B" w:rsidRDefault="00A51D4C" w:rsidP="00E6648E">
      <w:pPr>
        <w:pStyle w:val="Prrafodelista"/>
        <w:ind w:left="0"/>
        <w:rPr>
          <w:lang w:val="es-PE"/>
        </w:rPr>
      </w:pPr>
      <w:proofErr w:type="spellStart"/>
      <w:r w:rsidRPr="00850306">
        <w:t>To</w:t>
      </w:r>
      <w:proofErr w:type="spellEnd"/>
      <w:r w:rsidRPr="00850306">
        <w:t xml:space="preserve"> </w:t>
      </w:r>
      <w:proofErr w:type="spellStart"/>
      <w:r w:rsidR="00FE4A7D">
        <w:t>analyze</w:t>
      </w:r>
      <w:proofErr w:type="spellEnd"/>
      <w:r w:rsidR="00FE4A7D">
        <w:t xml:space="preserve"> </w:t>
      </w:r>
      <w:proofErr w:type="spellStart"/>
      <w:r w:rsidRPr="00850306">
        <w:t>the</w:t>
      </w:r>
      <w:proofErr w:type="spellEnd"/>
      <w:r w:rsidRPr="00850306">
        <w:t xml:space="preserve"> </w:t>
      </w:r>
      <w:proofErr w:type="spellStart"/>
      <w:r w:rsidRPr="00850306">
        <w:t>impact</w:t>
      </w:r>
      <w:proofErr w:type="spellEnd"/>
      <w:r w:rsidRPr="00850306">
        <w:t xml:space="preserve"> </w:t>
      </w:r>
      <w:proofErr w:type="spellStart"/>
      <w:r w:rsidRPr="00850306">
        <w:t>of</w:t>
      </w:r>
      <w:proofErr w:type="spellEnd"/>
      <w:r w:rsidRPr="00850306">
        <w:t xml:space="preserve"> ISO 50001 </w:t>
      </w:r>
      <w:proofErr w:type="spellStart"/>
      <w:r w:rsidRPr="00850306">
        <w:t>implementation</w:t>
      </w:r>
      <w:proofErr w:type="spellEnd"/>
      <w:r w:rsidRPr="00850306">
        <w:t xml:space="preserve"> </w:t>
      </w:r>
      <w:proofErr w:type="spellStart"/>
      <w:r w:rsidRPr="00850306">
        <w:t>on</w:t>
      </w:r>
      <w:proofErr w:type="spellEnd"/>
      <w:r w:rsidRPr="00850306">
        <w:t xml:space="preserve"> </w:t>
      </w:r>
      <w:proofErr w:type="spellStart"/>
      <w:r w:rsidRPr="00850306">
        <w:t>energy</w:t>
      </w:r>
      <w:proofErr w:type="spellEnd"/>
      <w:r w:rsidRPr="00850306">
        <w:t xml:space="preserve"> </w:t>
      </w:r>
      <w:proofErr w:type="spellStart"/>
      <w:r w:rsidRPr="00850306">
        <w:t>efficiency</w:t>
      </w:r>
      <w:proofErr w:type="spellEnd"/>
      <w:r w:rsidRPr="00850306">
        <w:t xml:space="preserve"> and </w:t>
      </w:r>
      <w:proofErr w:type="spellStart"/>
      <w:r w:rsidRPr="00850306">
        <w:t>sustainability</w:t>
      </w:r>
      <w:proofErr w:type="spellEnd"/>
      <w:r w:rsidR="00E23540">
        <w:fldChar w:fldCharType="begin"/>
      </w:r>
      <w:r w:rsidR="00E23540">
        <w:instrText xml:space="preserve"> ADDIN ZOTERO_ITEM CSL_CITATION {"citationID":"CX3dPsPt","properties":{"formattedCitation":"(Fuchs et\\uc0\\u160{}al., 2018)","plainCitation":"(Fuchs et al., 2018)","noteIndex":0},"citationItems":[{"id":227,"uris":["http://zotero.org/users/local/EF4WcOMC/items/2996NNIH"],"itemData":{"id":227,"type":"paper-conference","abstract":"A growing body of research is beginning to collect and analyze data to understand drivers, benefits, and challenges of implementing an ISO 50001 energy management system. One new data source is the annual Clean Energy Ministerial's Energy Management Leadership Awards program. Launched in 2016, this international effort requires ISO 50001-certified organizations to develop a case study of their implementation experience, using a uniform template. Case studies also include quotes from employees, along with energy and cost savings calculations and information on facility locations and industry sectors. Case studies typically range from 5 to 9 pages in length; 35 case studies were tendered in 2016, and 37 in 2017. To analyze these data, researchers at Lawrence Berkeley National Laboratory employed the method of content analysis, a well-established practice widely used in the social sciences to make sense of qualitative information. This analysis occurs via close reading of each case study and transcription of relevant phrases from the following categories: motivations and goals; role of management and the organization; benefits achieved; keys to success; and challenges. Phrases are then assigned carefully defined \"codes\" that capture their meaning in order to enable quantitative analysis. This paper presents results from the content analysis of Energy Management Leadership Awards case studies. While organizations undertook ISO 50001 adoption based on a range of motivations and experienced myriad benefits, commonalities exist. The biggest drivers for ISO 50001 certification are existing values and goals, cost savings, environmental sustainability concerns, government incentives or regulations, and gaining competitive advantage via visibility. This analysis of case studies also reveals that top management engagement can play an important role in successful ISO 50001 implementation, cost saving is the most frequently mentioned benefit achieved, availability of disaggregated and transparent energy data is the number one challenge faced, and obtaining top management support is a critical key to success. Policymakers and others looking to promote ISO 50001 uptake can use these results to highlight benefits and incentives that will resonate well when communicating with industrial facilities. © 2018 eceee and the authors, Stockholm.","archive":"Scopus","event-title":"Eceee Industrial Summer Study Proceedings","page":"333-343","source":"Scopus","title":"Using industry's own words to quantify the benefits and challenges of ISO 50001","volume":"2018-June","author":[{"family":"Fuchs","given":"H."},{"family":"Aghajanzadeh","given":"A."},{"family":"Therkelsen","given":"P."}],"issued":{"date-parts":[["2018"]]}}}],"schema":"https://github.com/citation-style-language/schema/raw/master/csl-citation.json"} </w:instrText>
      </w:r>
      <w:r w:rsidR="00E23540">
        <w:fldChar w:fldCharType="separate"/>
      </w:r>
      <w:r w:rsidR="00E23540" w:rsidRPr="00E23540">
        <w:rPr>
          <w:rFonts w:cs="Arial"/>
          <w:szCs w:val="24"/>
        </w:rPr>
        <w:t xml:space="preserve"> (Fuchs et al., 2018)</w:t>
      </w:r>
      <w:r w:rsidR="00E23540">
        <w:fldChar w:fldCharType="end"/>
      </w:r>
      <w:r w:rsidRPr="00850306">
        <w:t xml:space="preserve">, case </w:t>
      </w:r>
      <w:proofErr w:type="spellStart"/>
      <w:r w:rsidRPr="00850306">
        <w:t>studies</w:t>
      </w:r>
      <w:proofErr w:type="spellEnd"/>
      <w:r w:rsidRPr="00850306">
        <w:t xml:space="preserve"> </w:t>
      </w:r>
      <w:proofErr w:type="spellStart"/>
      <w:r w:rsidRPr="00850306">
        <w:t>were</w:t>
      </w:r>
      <w:proofErr w:type="spellEnd"/>
      <w:r w:rsidRPr="00850306">
        <w:t xml:space="preserve"> </w:t>
      </w:r>
      <w:proofErr w:type="spellStart"/>
      <w:r w:rsidRPr="00850306">
        <w:t>carried</w:t>
      </w:r>
      <w:proofErr w:type="spellEnd"/>
      <w:r w:rsidRPr="00850306">
        <w:t xml:space="preserve"> </w:t>
      </w:r>
      <w:proofErr w:type="spellStart"/>
      <w:r w:rsidRPr="00850306">
        <w:t>out</w:t>
      </w:r>
      <w:proofErr w:type="spellEnd"/>
      <w:r w:rsidRPr="00850306">
        <w:t xml:space="preserve"> in </w:t>
      </w:r>
      <w:proofErr w:type="spellStart"/>
      <w:r w:rsidRPr="00850306">
        <w:t>various</w:t>
      </w:r>
      <w:proofErr w:type="spellEnd"/>
      <w:r w:rsidRPr="00850306">
        <w:t xml:space="preserve"> industries. </w:t>
      </w:r>
      <w:proofErr w:type="spellStart"/>
      <w:r w:rsidRPr="00850306">
        <w:t>Quantitative</w:t>
      </w:r>
      <w:proofErr w:type="spellEnd"/>
      <w:r w:rsidRPr="00850306">
        <w:t xml:space="preserve"> </w:t>
      </w:r>
      <w:proofErr w:type="spellStart"/>
      <w:r w:rsidRPr="00850306">
        <w:t>methods</w:t>
      </w:r>
      <w:proofErr w:type="spellEnd"/>
      <w:r w:rsidRPr="00850306">
        <w:t xml:space="preserve"> </w:t>
      </w:r>
      <w:proofErr w:type="spellStart"/>
      <w:r w:rsidRPr="00850306">
        <w:t>were</w:t>
      </w:r>
      <w:proofErr w:type="spellEnd"/>
      <w:r w:rsidRPr="00850306">
        <w:t xml:space="preserve"> </w:t>
      </w:r>
      <w:proofErr w:type="spellStart"/>
      <w:r w:rsidRPr="00850306">
        <w:t>used</w:t>
      </w:r>
      <w:proofErr w:type="spellEnd"/>
      <w:r w:rsidRPr="00850306">
        <w:t xml:space="preserve"> </w:t>
      </w:r>
      <w:proofErr w:type="spellStart"/>
      <w:r w:rsidRPr="00850306">
        <w:t>to</w:t>
      </w:r>
      <w:proofErr w:type="spellEnd"/>
      <w:r w:rsidRPr="00850306">
        <w:t xml:space="preserve"> </w:t>
      </w:r>
      <w:proofErr w:type="spellStart"/>
      <w:r w:rsidRPr="00850306">
        <w:t>measure</w:t>
      </w:r>
      <w:proofErr w:type="spellEnd"/>
      <w:r w:rsidRPr="00850306">
        <w:t xml:space="preserve"> </w:t>
      </w:r>
      <w:r w:rsidR="0065488A" w:rsidRPr="00FC1011">
        <w:t>CO</w:t>
      </w:r>
      <w:r w:rsidR="0065488A" w:rsidRPr="00FC1011">
        <w:rPr>
          <w:vertAlign w:val="subscript"/>
        </w:rPr>
        <w:t>2</w:t>
      </w:r>
      <w:r w:rsidRPr="00850306">
        <w:t xml:space="preserve"> </w:t>
      </w:r>
      <w:proofErr w:type="spellStart"/>
      <w:r w:rsidRPr="00850306">
        <w:t>emission</w:t>
      </w:r>
      <w:proofErr w:type="spellEnd"/>
      <w:r w:rsidRPr="00850306">
        <w:t xml:space="preserve"> </w:t>
      </w:r>
      <w:proofErr w:type="spellStart"/>
      <w:r w:rsidRPr="00850306">
        <w:t>reduction</w:t>
      </w:r>
      <w:proofErr w:type="spellEnd"/>
      <w:r w:rsidR="00E23540">
        <w:fldChar w:fldCharType="begin"/>
      </w:r>
      <w:r w:rsidR="00E23540">
        <w:instrText xml:space="preserve"> ADDIN ZOTERO_ITEM CSL_CITATION {"citationID":"SR9EBxSV","properties":{"formattedCitation":"(Canciano et\\uc0\\u160{}al., 2020)","plainCitation":"(Canciano et al., 2020)","noteIndex":0},"citationItems":[{"id":58,"uris":["http://zotero.org/users/local/EF4WcOMC/items/7VHW92U6"],"itemData":{"id":58,"type":"article-journal","abstract":"One of the categories of Guidelines of the Intergovernmental Panel on Climate Change included in the Industrial Process module, is the glass production which has led the commitment to inventory and control emissions from this sector. Sources of CO2 emissions from the glass melting process include raw materials such as limestone, dolomite and soda ash, as well as the use of fuels in the melting furnace. The carbon footprint indicator has been used to evaluate the progress of the environmental management of this industry. The purpose of this research is to estimate the carbon footprint in glass production in Cuba; as a result, the equivalent CO. emissions associated with this production were obtained. Highest contributions were reported within Scope 1, related to the fuel oil consumption in the melting furnace. Carbon footprint for glass production was determined with a value of 0,12 t CO. equivalent per ton of molten glass.","container-title":"Minería y Geología","ISSN":"0258-5979","issue":"4","journalAbbreviation":"Minería y Geología","language":"spa","note":"publisher: Instituto Superior Minero Metalurgico de Moa","page":"1-10","source":"EBSCOhost","title":"Estimación de la huella de carbono en la producción de vidrio en Cuba.","volume":"36","author":[{"family":"Canciano","given":"Janet"},{"family":"Reinosa-Valladares","given":"Mirtha"},{"family":"Hernández-Garcés","given":"Anel"},{"family":"Núñez-Hernández","given":"Madelin"},{"family":"Ramírez-Díaz","given":"Lianet"}],"issued":{"date-parts":[["2020",10,1]]}}}],"schema":"https://github.com/citation-style-language/schema/raw/master/csl-citation.json"} </w:instrText>
      </w:r>
      <w:r w:rsidR="00E23540">
        <w:fldChar w:fldCharType="separate"/>
      </w:r>
      <w:r w:rsidR="00E23540" w:rsidRPr="00E23540">
        <w:rPr>
          <w:rFonts w:cs="Arial"/>
          <w:szCs w:val="24"/>
        </w:rPr>
        <w:t xml:space="preserve"> (Canciano et al., 2020)</w:t>
      </w:r>
      <w:r w:rsidR="00E23540">
        <w:fldChar w:fldCharType="end"/>
      </w:r>
      <w:r w:rsidRPr="00850306">
        <w:t xml:space="preserve"> and </w:t>
      </w:r>
      <w:proofErr w:type="spellStart"/>
      <w:r w:rsidRPr="00850306">
        <w:t>energy</w:t>
      </w:r>
      <w:proofErr w:type="spellEnd"/>
      <w:r w:rsidRPr="00850306">
        <w:t xml:space="preserve"> </w:t>
      </w:r>
      <w:proofErr w:type="spellStart"/>
      <w:r w:rsidRPr="00850306">
        <w:t>efficiency</w:t>
      </w:r>
      <w:proofErr w:type="spellEnd"/>
      <w:r w:rsidRPr="00850306">
        <w:t xml:space="preserve"> </w:t>
      </w:r>
      <w:proofErr w:type="spellStart"/>
      <w:r w:rsidRPr="00850306">
        <w:t>improvement</w:t>
      </w:r>
      <w:proofErr w:type="spellEnd"/>
      <w:r w:rsidR="00E23540">
        <w:fldChar w:fldCharType="begin"/>
      </w:r>
      <w:r w:rsidR="00E23540">
        <w:instrText xml:space="preserve"> ADDIN ZOTERO_ITEM CSL_CITATION {"citationID":"1h1HbYYt","properties":{"formattedCitation":"(Colina-Calvo, 2024)","plainCitation":"(Colina-Calvo, 2024)","noteIndex":0},"citationItems":[{"id":197,"uris":["http://zotero.org/users/local/EF4WcOMC/items/K9YZGZ6Q"],"itemData":{"id":197,"type":"article-journal","abstract":"Resumen\n\t\t\t\t\tEl Perú está en la carrera por eliminar la pobreza, la desigualdad y la contaminación ambiental según los Objetivos de Desarrollo Sostenible (ODS) al 2030; sin embargo, el país se enfrenta a importantes desafíos en su sector energético, con un acceso limitado a la electricidad y una fuerte dependencia de la madera y los combustibles importados. El presente estudio explora el contexto energético peruano, centrándose en un modelo integrador basado en las políticas, las emisiones, los desafíos y las oportunidades para garantizar la disponibilidad de recursos y un marco sostenible para el desarrollo a través de la evaluación de indicadores y repercusiones dentro del sector energético. Nuestros hallazgos demuestran que el consumo de energía en el Perú depende del diésel, el gas natural y la madera. A pesar de los esfuerzos del país por avanzar en las fuentes renovables y su potencial, su contribución es de aproximadamente el 5%. En este sentido, se han adoptado políticas con miras al 2030 para mejorar la sostenibilidad mediante el impulso de varias iniciativas como la instalación de paneles fotovoltaicos fuera de la red, los tickets BonoGas o medidas de eficiencia energética. Sin embargo, el escaso apoyo político, económico, social e institucional a tecnologías emergentes ralentizan el avance según el modelo propuesto.\n\t\t\t\t,","container-title":"Revista Kawsaypacha: Sociedad y Medio Ambiente","DOI":"10.18800/kawsaypacha.202402.D006","ISSN":"2709-3689","issue":"14","language":"es-ES","source":"revistas.pucp.edu.pe","title":"A Comprehensive Review of Peru’s Energy Scenario: Advancing Energy Access, Sustainability, and Policy Implications","title-short":"A Comprehensive Review of Peru’s Energy Scenario","URL":"https://revistas.pucp.edu.pe/index.php/Kawsaypacha/article/view/28488","author":[{"family":"Colina-Calvo","given":"Aaron Omar"}],"accessed":{"date-parts":[["2024",12,9]]},"issued":{"date-parts":[["2024",10,17]]}}}],"schema":"https://github.com/citation-style-language/schema/raw/master/csl-citation.json"} </w:instrText>
      </w:r>
      <w:r w:rsidR="00E23540">
        <w:fldChar w:fldCharType="separate"/>
      </w:r>
      <w:r w:rsidR="00E23540" w:rsidRPr="00E23540">
        <w:rPr>
          <w:rFonts w:cs="Arial"/>
        </w:rPr>
        <w:t xml:space="preserve"> (Colina-Calvo, 2024)</w:t>
      </w:r>
      <w:r w:rsidR="00E23540">
        <w:fldChar w:fldCharType="end"/>
      </w:r>
      <w:r w:rsidRPr="00850306">
        <w:t xml:space="preserve">. Data </w:t>
      </w:r>
      <w:proofErr w:type="spellStart"/>
      <w:r w:rsidRPr="00850306">
        <w:t>were</w:t>
      </w:r>
      <w:proofErr w:type="spellEnd"/>
      <w:r w:rsidRPr="00850306">
        <w:t xml:space="preserve"> </w:t>
      </w:r>
      <w:proofErr w:type="spellStart"/>
      <w:r w:rsidRPr="00850306">
        <w:t>collected</w:t>
      </w:r>
      <w:proofErr w:type="spellEnd"/>
      <w:r w:rsidRPr="00850306">
        <w:t xml:space="preserve"> </w:t>
      </w:r>
      <w:proofErr w:type="spellStart"/>
      <w:r w:rsidRPr="00850306">
        <w:t>through</w:t>
      </w:r>
      <w:proofErr w:type="spellEnd"/>
      <w:r w:rsidRPr="00850306">
        <w:t xml:space="preserve"> </w:t>
      </w:r>
      <w:proofErr w:type="spellStart"/>
      <w:r w:rsidRPr="00850306">
        <w:t>energy</w:t>
      </w:r>
      <w:proofErr w:type="spellEnd"/>
      <w:r w:rsidRPr="00850306">
        <w:t xml:space="preserve"> </w:t>
      </w:r>
      <w:proofErr w:type="spellStart"/>
      <w:r w:rsidRPr="00850306">
        <w:t>audits</w:t>
      </w:r>
      <w:proofErr w:type="spellEnd"/>
      <w:r w:rsidRPr="00850306">
        <w:t xml:space="preserve">, </w:t>
      </w:r>
      <w:proofErr w:type="spellStart"/>
      <w:r w:rsidRPr="00850306">
        <w:t>sustainability</w:t>
      </w:r>
      <w:proofErr w:type="spellEnd"/>
      <w:r w:rsidRPr="00850306">
        <w:t xml:space="preserve"> </w:t>
      </w:r>
      <w:proofErr w:type="spellStart"/>
      <w:r w:rsidRPr="00850306">
        <w:t>reports</w:t>
      </w:r>
      <w:proofErr w:type="spellEnd"/>
      <w:r w:rsidRPr="00850306">
        <w:t xml:space="preserve"> and interviews </w:t>
      </w:r>
      <w:proofErr w:type="spellStart"/>
      <w:r w:rsidRPr="00850306">
        <w:t>with</w:t>
      </w:r>
      <w:proofErr w:type="spellEnd"/>
      <w:r w:rsidRPr="00850306">
        <w:t xml:space="preserve"> </w:t>
      </w:r>
      <w:proofErr w:type="spellStart"/>
      <w:r w:rsidRPr="00850306">
        <w:t>energy</w:t>
      </w:r>
      <w:proofErr w:type="spellEnd"/>
      <w:r w:rsidRPr="00850306">
        <w:t xml:space="preserve"> managers</w:t>
      </w:r>
      <w:r w:rsidR="00E23540">
        <w:fldChar w:fldCharType="begin"/>
      </w:r>
      <w:r w:rsidR="00E23540">
        <w:instrText xml:space="preserve"> ADDIN ZOTERO_ITEM CSL_CITATION {"citationID":"rwF08XIE","properties":{"formattedCitation":"(Lee et\\uc0\\u160{}al., 2014)","plainCitation":"(Lee et al., 2014)","noteIndex":0},"citationItems":[{"id":299,"uris":["http://zotero.org/users/local/EF4WcOMC/items/QNSMFZN9"],"itemData":{"id":299,"type":"article-journal","abstract":"Most companies would like to reduce costs of providing goods and services while the government and society are pushing for more “green” practices. By developing an energy management plan, a company can find a systematic way to reduce energy usage and operating costs at the same time. This article presents a six-sigma based energy management planning procedure, focusing on five major steps: define, measure, analyze, improve, and control. An overview of the major energy-consuming equipment in manufacturing industries is provided. Different energy-saving opportunities are then investigated. The results from this research provide information and a clear understanding for establishing an energy management plan, which can be used as part of the ISO 50001 implementation.","container-title":"Strategic Planning for Energy and the Environment","DOI":"10.1080/10485236.2014.10781519","ISSN":"1048-5236","issue":"3","note":"publisher: Taylor &amp; Francis\n_eprint: https://doi.org/10.1080/10485236.2014.10781519","page":"23-40","source":"Taylor and Francis+NEJM","title":"Six-Sigma Approach to Energy Management Planning","volume":"33","author":[{"family":"Lee","given":"Jim"},{"family":"Yuvamitra","given":"Kirkrai"},{"family":"Guiberteau","given":"Kelly"},{"family":"Kozman","given":"Theodore A."}],"issued":{"date-parts":[["2014",1,1]]}}}],"schema":"https://github.com/citation-style-language/schema/raw/master/csl-citation.json"} </w:instrText>
      </w:r>
      <w:r w:rsidR="00E23540">
        <w:fldChar w:fldCharType="separate"/>
      </w:r>
      <w:r w:rsidR="00E23540" w:rsidRPr="00E23540">
        <w:rPr>
          <w:rFonts w:cs="Arial"/>
          <w:szCs w:val="24"/>
        </w:rPr>
        <w:t xml:space="preserve"> (Lee et al., 2014)</w:t>
      </w:r>
      <w:r w:rsidR="00E23540">
        <w:fldChar w:fldCharType="end"/>
      </w:r>
      <w:r w:rsidR="00E6648E">
        <w:rPr>
          <w:lang w:val="es-PE"/>
        </w:rPr>
        <w:t xml:space="preserve">. </w:t>
      </w:r>
      <w:proofErr w:type="spellStart"/>
      <w:r w:rsidR="00E6648E">
        <w:rPr>
          <w:lang w:val="es-PE"/>
        </w:rPr>
        <w:t>The</w:t>
      </w:r>
      <w:proofErr w:type="spellEnd"/>
      <w:r w:rsidR="00E6648E">
        <w:rPr>
          <w:lang w:val="es-PE"/>
        </w:rPr>
        <w:t xml:space="preserve"> </w:t>
      </w:r>
      <w:proofErr w:type="spellStart"/>
      <w:r w:rsidR="00E34F26" w:rsidRPr="00E34F26">
        <w:rPr>
          <w:lang w:val="es-PE"/>
        </w:rPr>
        <w:t>study</w:t>
      </w:r>
      <w:proofErr w:type="spellEnd"/>
      <w:r w:rsidR="00E34F26" w:rsidRPr="00E34F26">
        <w:rPr>
          <w:lang w:val="es-PE"/>
        </w:rPr>
        <w:t xml:space="preserve"> </w:t>
      </w:r>
      <w:proofErr w:type="spellStart"/>
      <w:r w:rsidR="00E34F26" w:rsidRPr="00E34F26">
        <w:rPr>
          <w:lang w:val="es-PE"/>
        </w:rPr>
        <w:t>is</w:t>
      </w:r>
      <w:proofErr w:type="spellEnd"/>
      <w:r w:rsidR="00E34F26" w:rsidRPr="00E34F26">
        <w:rPr>
          <w:lang w:val="es-PE"/>
        </w:rPr>
        <w:t xml:space="preserve"> </w:t>
      </w:r>
      <w:proofErr w:type="spellStart"/>
      <w:r w:rsidR="00E34F26" w:rsidRPr="00E34F26">
        <w:rPr>
          <w:lang w:val="es-PE"/>
        </w:rPr>
        <w:t>based</w:t>
      </w:r>
      <w:proofErr w:type="spellEnd"/>
      <w:r w:rsidR="00E34F26" w:rsidRPr="00E34F26">
        <w:rPr>
          <w:lang w:val="es-PE"/>
        </w:rPr>
        <w:t xml:space="preserve"> </w:t>
      </w:r>
      <w:proofErr w:type="spellStart"/>
      <w:r w:rsidR="00E34F26" w:rsidRPr="00E34F26">
        <w:rPr>
          <w:lang w:val="es-PE"/>
        </w:rPr>
        <w:t>on</w:t>
      </w:r>
      <w:proofErr w:type="spellEnd"/>
      <w:r w:rsidR="00E34F26" w:rsidRPr="00E34F26">
        <w:rPr>
          <w:lang w:val="es-PE"/>
        </w:rPr>
        <w:t xml:space="preserve"> a </w:t>
      </w:r>
      <w:proofErr w:type="spellStart"/>
      <w:r w:rsidR="00E34F26" w:rsidRPr="00E34F26">
        <w:rPr>
          <w:lang w:val="es-PE"/>
        </w:rPr>
        <w:t>quantitative</w:t>
      </w:r>
      <w:proofErr w:type="spellEnd"/>
      <w:r w:rsidR="00E34F26" w:rsidRPr="00E34F26">
        <w:rPr>
          <w:lang w:val="es-PE"/>
        </w:rPr>
        <w:t xml:space="preserve"> </w:t>
      </w:r>
      <w:proofErr w:type="spellStart"/>
      <w:r w:rsidR="00E34F26" w:rsidRPr="00E34F26">
        <w:rPr>
          <w:lang w:val="es-PE"/>
        </w:rPr>
        <w:t>approach</w:t>
      </w:r>
      <w:proofErr w:type="spellEnd"/>
      <w:r w:rsidR="00E34F26" w:rsidRPr="00E34F26">
        <w:rPr>
          <w:lang w:val="es-PE"/>
        </w:rPr>
        <w:t xml:space="preserve"> </w:t>
      </w:r>
      <w:proofErr w:type="spellStart"/>
      <w:r w:rsidR="00E34F26" w:rsidRPr="00E34F26">
        <w:rPr>
          <w:lang w:val="es-PE"/>
        </w:rPr>
        <w:t>to</w:t>
      </w:r>
      <w:proofErr w:type="spellEnd"/>
      <w:r w:rsidR="00E34F26" w:rsidRPr="00E34F26">
        <w:rPr>
          <w:lang w:val="es-PE"/>
        </w:rPr>
        <w:t xml:space="preserve"> </w:t>
      </w:r>
      <w:proofErr w:type="spellStart"/>
      <w:r w:rsidR="00E34F26" w:rsidRPr="00E34F26">
        <w:rPr>
          <w:lang w:val="es-PE"/>
        </w:rPr>
        <w:t>assess</w:t>
      </w:r>
      <w:proofErr w:type="spellEnd"/>
      <w:r w:rsidR="00E34F26" w:rsidRPr="00E34F26">
        <w:rPr>
          <w:lang w:val="es-PE"/>
        </w:rPr>
        <w:t xml:space="preserve"> </w:t>
      </w:r>
      <w:proofErr w:type="spellStart"/>
      <w:r w:rsidR="00E34F26" w:rsidRPr="00E34F26">
        <w:rPr>
          <w:lang w:val="es-PE"/>
        </w:rPr>
        <w:t>the</w:t>
      </w:r>
      <w:proofErr w:type="spellEnd"/>
      <w:r w:rsidR="00E34F26" w:rsidRPr="00E34F26">
        <w:rPr>
          <w:lang w:val="es-PE"/>
        </w:rPr>
        <w:t xml:space="preserve"> </w:t>
      </w:r>
      <w:proofErr w:type="spellStart"/>
      <w:r w:rsidR="00E34F26" w:rsidRPr="00E34F26">
        <w:rPr>
          <w:lang w:val="es-PE"/>
        </w:rPr>
        <w:t>impact</w:t>
      </w:r>
      <w:proofErr w:type="spellEnd"/>
      <w:r w:rsidR="00E34F26" w:rsidRPr="00E34F26">
        <w:rPr>
          <w:lang w:val="es-PE"/>
        </w:rPr>
        <w:t xml:space="preserve"> </w:t>
      </w:r>
      <w:proofErr w:type="spellStart"/>
      <w:r w:rsidR="00E34F26" w:rsidRPr="00E34F26">
        <w:rPr>
          <w:lang w:val="es-PE"/>
        </w:rPr>
        <w:t>of</w:t>
      </w:r>
      <w:proofErr w:type="spellEnd"/>
      <w:r w:rsidR="00E34F26" w:rsidRPr="00E34F26">
        <w:rPr>
          <w:lang w:val="es-PE"/>
        </w:rPr>
        <w:t xml:space="preserve"> ISO 50001 </w:t>
      </w:r>
      <w:proofErr w:type="spellStart"/>
      <w:r w:rsidR="00E34F26" w:rsidRPr="00E34F26">
        <w:rPr>
          <w:lang w:val="es-PE"/>
        </w:rPr>
        <w:t>implementation</w:t>
      </w:r>
      <w:proofErr w:type="spellEnd"/>
      <w:r w:rsidR="00E34F26" w:rsidRPr="00E34F26">
        <w:rPr>
          <w:lang w:val="es-PE"/>
        </w:rPr>
        <w:t xml:space="preserve"> </w:t>
      </w:r>
      <w:proofErr w:type="spellStart"/>
      <w:r w:rsidR="00E34F26" w:rsidRPr="00E34F26">
        <w:rPr>
          <w:lang w:val="es-PE"/>
        </w:rPr>
        <w:t>on</w:t>
      </w:r>
      <w:proofErr w:type="spellEnd"/>
      <w:r w:rsidR="00E34F26" w:rsidRPr="00E34F26">
        <w:rPr>
          <w:lang w:val="es-PE"/>
        </w:rPr>
        <w:t xml:space="preserve"> </w:t>
      </w:r>
      <w:proofErr w:type="spellStart"/>
      <w:r w:rsidR="00E34F26" w:rsidRPr="00E34F26">
        <w:rPr>
          <w:lang w:val="es-PE"/>
        </w:rPr>
        <w:t>energy</w:t>
      </w:r>
      <w:proofErr w:type="spellEnd"/>
      <w:r w:rsidR="00E34F26" w:rsidRPr="00E34F26">
        <w:rPr>
          <w:lang w:val="es-PE"/>
        </w:rPr>
        <w:t xml:space="preserve"> </w:t>
      </w:r>
      <w:proofErr w:type="spellStart"/>
      <w:r w:rsidR="00E34F26" w:rsidRPr="00E34F26">
        <w:rPr>
          <w:lang w:val="es-PE"/>
        </w:rPr>
        <w:t>efficiency</w:t>
      </w:r>
      <w:proofErr w:type="spellEnd"/>
      <w:r w:rsidR="00E34F26" w:rsidRPr="00E34F26">
        <w:rPr>
          <w:lang w:val="es-PE"/>
        </w:rPr>
        <w:t xml:space="preserve"> and </w:t>
      </w:r>
      <w:proofErr w:type="spellStart"/>
      <w:r w:rsidR="00E34F26" w:rsidRPr="00E34F26">
        <w:rPr>
          <w:lang w:val="es-PE"/>
        </w:rPr>
        <w:t>carbon</w:t>
      </w:r>
      <w:proofErr w:type="spellEnd"/>
      <w:r w:rsidR="00E34F26" w:rsidRPr="00E34F26">
        <w:rPr>
          <w:lang w:val="es-PE"/>
        </w:rPr>
        <w:t xml:space="preserve"> </w:t>
      </w:r>
      <w:proofErr w:type="spellStart"/>
      <w:r w:rsidR="00E34F26" w:rsidRPr="00E34F26">
        <w:rPr>
          <w:lang w:val="es-PE"/>
        </w:rPr>
        <w:t>footprint</w:t>
      </w:r>
      <w:proofErr w:type="spellEnd"/>
      <w:r w:rsidR="00E34F26" w:rsidRPr="00E34F26">
        <w:rPr>
          <w:lang w:val="es-PE"/>
        </w:rPr>
        <w:t xml:space="preserve"> </w:t>
      </w:r>
      <w:proofErr w:type="spellStart"/>
      <w:r w:rsidR="00E34F26" w:rsidRPr="00E34F26">
        <w:rPr>
          <w:lang w:val="es-PE"/>
        </w:rPr>
        <w:t>reduction</w:t>
      </w:r>
      <w:proofErr w:type="spellEnd"/>
      <w:r w:rsidR="00E34F26" w:rsidRPr="00E34F26">
        <w:rPr>
          <w:lang w:val="es-PE"/>
        </w:rPr>
        <w:t xml:space="preserve"> in </w:t>
      </w:r>
      <w:proofErr w:type="spellStart"/>
      <w:r w:rsidR="00E34F26" w:rsidRPr="00E34F26">
        <w:rPr>
          <w:lang w:val="es-PE"/>
        </w:rPr>
        <w:t>industry</w:t>
      </w:r>
      <w:proofErr w:type="spellEnd"/>
      <w:r w:rsidR="005F77A2">
        <w:rPr>
          <w:b/>
          <w:bCs/>
        </w:rPr>
        <w:t xml:space="preserve">, </w:t>
      </w:r>
      <w:proofErr w:type="spellStart"/>
      <w:r w:rsidR="001844CA" w:rsidRPr="001844CA">
        <w:rPr>
          <w:lang w:val="es-PE"/>
        </w:rPr>
        <w:t>using</w:t>
      </w:r>
      <w:proofErr w:type="spellEnd"/>
      <w:r w:rsidR="001844CA" w:rsidRPr="001844CA">
        <w:rPr>
          <w:lang w:val="es-PE"/>
        </w:rPr>
        <w:t xml:space="preserve"> </w:t>
      </w:r>
      <w:proofErr w:type="spellStart"/>
      <w:r w:rsidR="001844CA" w:rsidRPr="001844CA">
        <w:rPr>
          <w:lang w:val="es-PE"/>
        </w:rPr>
        <w:t>statistical</w:t>
      </w:r>
      <w:proofErr w:type="spellEnd"/>
      <w:r w:rsidR="001844CA" w:rsidRPr="001844CA">
        <w:rPr>
          <w:lang w:val="es-PE"/>
        </w:rPr>
        <w:t xml:space="preserve"> </w:t>
      </w:r>
      <w:proofErr w:type="spellStart"/>
      <w:r w:rsidR="001844CA" w:rsidRPr="001844CA">
        <w:rPr>
          <w:lang w:val="es-PE"/>
        </w:rPr>
        <w:t>methods</w:t>
      </w:r>
      <w:proofErr w:type="spellEnd"/>
      <w:r w:rsidR="001844CA" w:rsidRPr="001844CA">
        <w:rPr>
          <w:lang w:val="es-PE"/>
        </w:rPr>
        <w:t xml:space="preserve"> </w:t>
      </w:r>
      <w:r w:rsidR="0058537B">
        <w:rPr>
          <w:lang w:val="es-PE"/>
        </w:rPr>
        <w:t xml:space="preserve">and </w:t>
      </w:r>
      <w:proofErr w:type="spellStart"/>
      <w:r w:rsidR="0058537B">
        <w:rPr>
          <w:lang w:val="es-PE"/>
        </w:rPr>
        <w:t>power</w:t>
      </w:r>
      <w:proofErr w:type="spellEnd"/>
      <w:r w:rsidR="0058537B">
        <w:rPr>
          <w:lang w:val="es-PE"/>
        </w:rPr>
        <w:t xml:space="preserve"> </w:t>
      </w:r>
      <w:proofErr w:type="spellStart"/>
      <w:r w:rsidR="0058537B">
        <w:rPr>
          <w:lang w:val="es-PE"/>
        </w:rPr>
        <w:t>quality</w:t>
      </w:r>
      <w:proofErr w:type="spellEnd"/>
      <w:r w:rsidR="0058537B">
        <w:rPr>
          <w:lang w:val="es-PE"/>
        </w:rPr>
        <w:t xml:space="preserve"> </w:t>
      </w:r>
      <w:proofErr w:type="spellStart"/>
      <w:r w:rsidR="00E6648E">
        <w:rPr>
          <w:lang w:val="es-PE"/>
        </w:rPr>
        <w:t>analyzer</w:t>
      </w:r>
      <w:proofErr w:type="spellEnd"/>
      <w:r w:rsidR="00E6648E">
        <w:rPr>
          <w:lang w:val="es-PE"/>
        </w:rPr>
        <w:t xml:space="preserve"> </w:t>
      </w:r>
      <w:proofErr w:type="spellStart"/>
      <w:r w:rsidR="00E6648E">
        <w:rPr>
          <w:lang w:val="es-PE"/>
        </w:rPr>
        <w:t>equipment</w:t>
      </w:r>
      <w:proofErr w:type="spellEnd"/>
      <w:r w:rsidR="00E6648E">
        <w:rPr>
          <w:lang w:val="es-PE"/>
        </w:rPr>
        <w:t xml:space="preserve">. </w:t>
      </w:r>
      <w:r w:rsidR="001844CA" w:rsidRPr="001844CA">
        <w:rPr>
          <w:lang w:val="es-PE"/>
        </w:rPr>
        <w:t xml:space="preserve">Performance </w:t>
      </w:r>
      <w:proofErr w:type="spellStart"/>
      <w:r w:rsidR="00E6648E">
        <w:rPr>
          <w:lang w:val="es-PE"/>
        </w:rPr>
        <w:t>indicators</w:t>
      </w:r>
      <w:proofErr w:type="spellEnd"/>
      <w:r w:rsidR="00E6648E">
        <w:rPr>
          <w:lang w:val="es-PE"/>
        </w:rPr>
        <w:t xml:space="preserve"> </w:t>
      </w:r>
      <w:r w:rsidR="001844CA" w:rsidRPr="001844CA">
        <w:rPr>
          <w:lang w:val="es-PE"/>
        </w:rPr>
        <w:t>(</w:t>
      </w:r>
      <w:proofErr w:type="spellStart"/>
      <w:r w:rsidR="001844CA" w:rsidRPr="001844CA">
        <w:rPr>
          <w:lang w:val="es-PE"/>
        </w:rPr>
        <w:t>KPIs</w:t>
      </w:r>
      <w:proofErr w:type="spellEnd"/>
      <w:r w:rsidR="001844CA" w:rsidRPr="001844CA">
        <w:rPr>
          <w:lang w:val="es-PE"/>
        </w:rPr>
        <w:t xml:space="preserve">) </w:t>
      </w:r>
      <w:proofErr w:type="spellStart"/>
      <w:r w:rsidR="001844CA" w:rsidRPr="001844CA">
        <w:rPr>
          <w:lang w:val="es-PE"/>
        </w:rPr>
        <w:t>such</w:t>
      </w:r>
      <w:proofErr w:type="spellEnd"/>
      <w:r w:rsidR="001844CA" w:rsidRPr="001844CA">
        <w:rPr>
          <w:lang w:val="es-PE"/>
        </w:rPr>
        <w:t xml:space="preserve"> as </w:t>
      </w:r>
      <w:proofErr w:type="spellStart"/>
      <w:r w:rsidR="001844CA" w:rsidRPr="001844CA">
        <w:rPr>
          <w:lang w:val="es-PE"/>
        </w:rPr>
        <w:t>energy</w:t>
      </w:r>
      <w:proofErr w:type="spellEnd"/>
      <w:r w:rsidR="001844CA" w:rsidRPr="001844CA">
        <w:rPr>
          <w:lang w:val="es-PE"/>
        </w:rPr>
        <w:t xml:space="preserve"> </w:t>
      </w:r>
      <w:proofErr w:type="spellStart"/>
      <w:r w:rsidR="001844CA" w:rsidRPr="001844CA">
        <w:rPr>
          <w:lang w:val="es-PE"/>
        </w:rPr>
        <w:t>consumption</w:t>
      </w:r>
      <w:proofErr w:type="spellEnd"/>
      <w:r w:rsidR="001844CA" w:rsidRPr="001844CA">
        <w:rPr>
          <w:lang w:val="es-PE"/>
        </w:rPr>
        <w:t xml:space="preserve"> per </w:t>
      </w:r>
      <w:proofErr w:type="spellStart"/>
      <w:r w:rsidR="001844CA" w:rsidRPr="001844CA">
        <w:rPr>
          <w:lang w:val="es-PE"/>
        </w:rPr>
        <w:t>unit</w:t>
      </w:r>
      <w:proofErr w:type="spellEnd"/>
      <w:r w:rsidR="001844CA" w:rsidRPr="001844CA">
        <w:rPr>
          <w:lang w:val="es-PE"/>
        </w:rPr>
        <w:t xml:space="preserve"> </w:t>
      </w:r>
      <w:proofErr w:type="spellStart"/>
      <w:r w:rsidR="001844CA" w:rsidRPr="001844CA">
        <w:rPr>
          <w:lang w:val="es-PE"/>
        </w:rPr>
        <w:t>of</w:t>
      </w:r>
      <w:proofErr w:type="spellEnd"/>
      <w:r w:rsidR="001844CA" w:rsidRPr="001844CA">
        <w:rPr>
          <w:lang w:val="es-PE"/>
        </w:rPr>
        <w:t xml:space="preserve"> </w:t>
      </w:r>
      <w:proofErr w:type="spellStart"/>
      <w:r w:rsidR="001844CA" w:rsidRPr="001844CA">
        <w:rPr>
          <w:lang w:val="es-PE"/>
        </w:rPr>
        <w:t>production</w:t>
      </w:r>
      <w:proofErr w:type="spellEnd"/>
      <w:r w:rsidR="001844CA" w:rsidRPr="001844CA">
        <w:rPr>
          <w:lang w:val="es-PE"/>
        </w:rPr>
        <w:t xml:space="preserve">, </w:t>
      </w:r>
      <w:proofErr w:type="spellStart"/>
      <w:r w:rsidR="0058537B">
        <w:rPr>
          <w:lang w:val="es-PE"/>
        </w:rPr>
        <w:t>tons</w:t>
      </w:r>
      <w:proofErr w:type="spellEnd"/>
      <w:r w:rsidR="0058537B">
        <w:rPr>
          <w:lang w:val="es-PE"/>
        </w:rPr>
        <w:t xml:space="preserve"> </w:t>
      </w:r>
      <w:proofErr w:type="spellStart"/>
      <w:r w:rsidR="0058537B">
        <w:rPr>
          <w:lang w:val="es-PE"/>
        </w:rPr>
        <w:t>produced</w:t>
      </w:r>
      <w:proofErr w:type="spellEnd"/>
      <w:r w:rsidR="0058537B">
        <w:rPr>
          <w:lang w:val="es-PE"/>
        </w:rPr>
        <w:t xml:space="preserve"> and </w:t>
      </w:r>
      <w:proofErr w:type="spellStart"/>
      <w:r w:rsidR="0058537B">
        <w:rPr>
          <w:lang w:val="es-PE"/>
        </w:rPr>
        <w:t>monthly</w:t>
      </w:r>
      <w:proofErr w:type="spellEnd"/>
      <w:r w:rsidR="0058537B">
        <w:rPr>
          <w:lang w:val="es-PE"/>
        </w:rPr>
        <w:t xml:space="preserve"> </w:t>
      </w:r>
      <w:proofErr w:type="spellStart"/>
      <w:r w:rsidR="0058537B">
        <w:rPr>
          <w:lang w:val="es-PE"/>
        </w:rPr>
        <w:t>turnover</w:t>
      </w:r>
      <w:proofErr w:type="spellEnd"/>
      <w:r w:rsidR="0058537B">
        <w:rPr>
          <w:lang w:val="es-PE"/>
        </w:rPr>
        <w:t xml:space="preserve"> </w:t>
      </w:r>
      <w:proofErr w:type="spellStart"/>
      <w:r w:rsidR="001844CA" w:rsidRPr="001844CA">
        <w:rPr>
          <w:lang w:val="es-PE"/>
        </w:rPr>
        <w:t>were</w:t>
      </w:r>
      <w:proofErr w:type="spellEnd"/>
      <w:r w:rsidR="001844CA" w:rsidRPr="001844CA">
        <w:rPr>
          <w:lang w:val="es-PE"/>
        </w:rPr>
        <w:t xml:space="preserve"> </w:t>
      </w:r>
      <w:proofErr w:type="spellStart"/>
      <w:r w:rsidR="001844CA" w:rsidRPr="001844CA">
        <w:rPr>
          <w:lang w:val="es-PE"/>
        </w:rPr>
        <w:t>calculated</w:t>
      </w:r>
      <w:proofErr w:type="spellEnd"/>
      <w:r w:rsidR="001844CA" w:rsidRPr="001844CA">
        <w:rPr>
          <w:lang w:val="es-PE"/>
        </w:rPr>
        <w:t xml:space="preserve">. </w:t>
      </w:r>
      <w:proofErr w:type="spellStart"/>
      <w:r w:rsidR="001844CA" w:rsidRPr="00C06D9B">
        <w:rPr>
          <w:lang w:val="es-PE"/>
        </w:rPr>
        <w:t>To</w:t>
      </w:r>
      <w:proofErr w:type="spellEnd"/>
      <w:r w:rsidR="001844CA" w:rsidRPr="00C06D9B">
        <w:rPr>
          <w:lang w:val="es-PE"/>
        </w:rPr>
        <w:t xml:space="preserve"> </w:t>
      </w:r>
      <w:proofErr w:type="spellStart"/>
      <w:r w:rsidR="001844CA" w:rsidRPr="00C06D9B">
        <w:rPr>
          <w:lang w:val="es-PE"/>
        </w:rPr>
        <w:t>ensure</w:t>
      </w:r>
      <w:proofErr w:type="spellEnd"/>
      <w:r w:rsidR="001844CA" w:rsidRPr="00C06D9B">
        <w:rPr>
          <w:lang w:val="es-PE"/>
        </w:rPr>
        <w:t xml:space="preserve"> </w:t>
      </w:r>
      <w:proofErr w:type="spellStart"/>
      <w:r w:rsidR="001844CA" w:rsidRPr="00C06D9B">
        <w:rPr>
          <w:lang w:val="es-PE"/>
        </w:rPr>
        <w:t>the</w:t>
      </w:r>
      <w:proofErr w:type="spellEnd"/>
      <w:r w:rsidR="001844CA" w:rsidRPr="00C06D9B">
        <w:rPr>
          <w:lang w:val="es-PE"/>
        </w:rPr>
        <w:t xml:space="preserve"> </w:t>
      </w:r>
      <w:proofErr w:type="spellStart"/>
      <w:r w:rsidR="001844CA" w:rsidRPr="00C06D9B">
        <w:rPr>
          <w:lang w:val="es-PE"/>
        </w:rPr>
        <w:t>validity</w:t>
      </w:r>
      <w:proofErr w:type="spellEnd"/>
      <w:r w:rsidR="001844CA" w:rsidRPr="00C06D9B">
        <w:rPr>
          <w:lang w:val="es-PE"/>
        </w:rPr>
        <w:t xml:space="preserve"> and </w:t>
      </w:r>
      <w:proofErr w:type="spellStart"/>
      <w:r w:rsidR="001844CA" w:rsidRPr="00C06D9B">
        <w:rPr>
          <w:lang w:val="es-PE"/>
        </w:rPr>
        <w:t>reliability</w:t>
      </w:r>
      <w:proofErr w:type="spellEnd"/>
      <w:r w:rsidR="001844CA" w:rsidRPr="00C06D9B">
        <w:rPr>
          <w:lang w:val="es-PE"/>
        </w:rPr>
        <w:t xml:space="preserve"> </w:t>
      </w:r>
      <w:proofErr w:type="spellStart"/>
      <w:r w:rsidR="001844CA" w:rsidRPr="00C06D9B">
        <w:rPr>
          <w:lang w:val="es-PE"/>
        </w:rPr>
        <w:t>of</w:t>
      </w:r>
      <w:proofErr w:type="spellEnd"/>
      <w:r w:rsidR="001844CA" w:rsidRPr="00C06D9B">
        <w:rPr>
          <w:lang w:val="es-PE"/>
        </w:rPr>
        <w:t xml:space="preserve"> </w:t>
      </w:r>
      <w:proofErr w:type="spellStart"/>
      <w:r w:rsidR="001844CA" w:rsidRPr="00C06D9B">
        <w:rPr>
          <w:lang w:val="es-PE"/>
        </w:rPr>
        <w:t>the</w:t>
      </w:r>
      <w:proofErr w:type="spellEnd"/>
      <w:r w:rsidR="001844CA" w:rsidRPr="00C06D9B">
        <w:rPr>
          <w:lang w:val="es-PE"/>
        </w:rPr>
        <w:t xml:space="preserve"> </w:t>
      </w:r>
      <w:proofErr w:type="spellStart"/>
      <w:r w:rsidR="001844CA" w:rsidRPr="00C06D9B">
        <w:rPr>
          <w:lang w:val="es-PE"/>
        </w:rPr>
        <w:t>results</w:t>
      </w:r>
      <w:proofErr w:type="spellEnd"/>
      <w:r w:rsidR="001844CA" w:rsidRPr="00C06D9B">
        <w:rPr>
          <w:lang w:val="es-PE"/>
        </w:rPr>
        <w:t xml:space="preserve">, data </w:t>
      </w:r>
      <w:proofErr w:type="spellStart"/>
      <w:r w:rsidR="001844CA" w:rsidRPr="00C06D9B">
        <w:rPr>
          <w:lang w:val="es-PE"/>
        </w:rPr>
        <w:t>triangulation</w:t>
      </w:r>
      <w:proofErr w:type="spellEnd"/>
      <w:r w:rsidR="001844CA" w:rsidRPr="00C06D9B">
        <w:rPr>
          <w:lang w:val="es-PE"/>
        </w:rPr>
        <w:t xml:space="preserve"> </w:t>
      </w:r>
      <w:proofErr w:type="spellStart"/>
      <w:r w:rsidR="001844CA" w:rsidRPr="00C06D9B">
        <w:rPr>
          <w:lang w:val="es-PE"/>
        </w:rPr>
        <w:t>was</w:t>
      </w:r>
      <w:proofErr w:type="spellEnd"/>
      <w:r w:rsidR="001844CA" w:rsidRPr="00C06D9B">
        <w:rPr>
          <w:lang w:val="es-PE"/>
        </w:rPr>
        <w:t xml:space="preserve"> </w:t>
      </w:r>
      <w:proofErr w:type="spellStart"/>
      <w:r w:rsidR="001844CA" w:rsidRPr="00C06D9B">
        <w:rPr>
          <w:lang w:val="es-PE"/>
        </w:rPr>
        <w:t>performed</w:t>
      </w:r>
      <w:proofErr w:type="spellEnd"/>
      <w:r w:rsidR="001844CA" w:rsidRPr="00C06D9B">
        <w:rPr>
          <w:lang w:val="es-PE"/>
        </w:rPr>
        <w:t xml:space="preserve">, </w:t>
      </w:r>
      <w:proofErr w:type="spellStart"/>
      <w:r w:rsidR="001844CA" w:rsidRPr="00C06D9B">
        <w:rPr>
          <w:lang w:val="es-PE"/>
        </w:rPr>
        <w:t>comparing</w:t>
      </w:r>
      <w:proofErr w:type="spellEnd"/>
      <w:r w:rsidR="001844CA" w:rsidRPr="00C06D9B">
        <w:rPr>
          <w:lang w:val="es-PE"/>
        </w:rPr>
        <w:t xml:space="preserve"> </w:t>
      </w:r>
      <w:proofErr w:type="spellStart"/>
      <w:r w:rsidR="001844CA" w:rsidRPr="00C06D9B">
        <w:rPr>
          <w:lang w:val="es-PE"/>
        </w:rPr>
        <w:t>the</w:t>
      </w:r>
      <w:proofErr w:type="spellEnd"/>
      <w:r w:rsidR="001844CA" w:rsidRPr="00C06D9B">
        <w:rPr>
          <w:lang w:val="es-PE"/>
        </w:rPr>
        <w:t xml:space="preserve"> </w:t>
      </w:r>
      <w:proofErr w:type="spellStart"/>
      <w:r w:rsidR="001844CA" w:rsidRPr="00C06D9B">
        <w:rPr>
          <w:lang w:val="es-PE"/>
        </w:rPr>
        <w:t>findings</w:t>
      </w:r>
      <w:proofErr w:type="spellEnd"/>
      <w:r w:rsidR="001844CA" w:rsidRPr="00C06D9B">
        <w:rPr>
          <w:lang w:val="es-PE"/>
        </w:rPr>
        <w:t xml:space="preserve"> </w:t>
      </w:r>
      <w:proofErr w:type="spellStart"/>
      <w:r w:rsidR="001844CA" w:rsidRPr="00C06D9B">
        <w:rPr>
          <w:lang w:val="es-PE"/>
        </w:rPr>
        <w:t>of</w:t>
      </w:r>
      <w:proofErr w:type="spellEnd"/>
      <w:r w:rsidR="001844CA" w:rsidRPr="00C06D9B">
        <w:rPr>
          <w:lang w:val="es-PE"/>
        </w:rPr>
        <w:t xml:space="preserve"> </w:t>
      </w:r>
      <w:proofErr w:type="spellStart"/>
      <w:r w:rsidR="001844CA" w:rsidRPr="00C06D9B">
        <w:rPr>
          <w:lang w:val="es-PE"/>
        </w:rPr>
        <w:t>energy</w:t>
      </w:r>
      <w:proofErr w:type="spellEnd"/>
      <w:r w:rsidR="001844CA" w:rsidRPr="00C06D9B">
        <w:rPr>
          <w:lang w:val="es-PE"/>
        </w:rPr>
        <w:t xml:space="preserve"> </w:t>
      </w:r>
      <w:proofErr w:type="spellStart"/>
      <w:r w:rsidR="001844CA" w:rsidRPr="00C06D9B">
        <w:rPr>
          <w:lang w:val="es-PE"/>
        </w:rPr>
        <w:t>audits</w:t>
      </w:r>
      <w:proofErr w:type="spellEnd"/>
      <w:r w:rsidR="001844CA" w:rsidRPr="00C06D9B">
        <w:rPr>
          <w:lang w:val="es-PE"/>
        </w:rPr>
        <w:t xml:space="preserve">, </w:t>
      </w:r>
      <w:proofErr w:type="spellStart"/>
      <w:r w:rsidR="001844CA" w:rsidRPr="00C06D9B">
        <w:rPr>
          <w:lang w:val="es-PE"/>
        </w:rPr>
        <w:t>sustainability</w:t>
      </w:r>
      <w:proofErr w:type="spellEnd"/>
      <w:r w:rsidR="001844CA" w:rsidRPr="00C06D9B">
        <w:rPr>
          <w:lang w:val="es-PE"/>
        </w:rPr>
        <w:t xml:space="preserve"> </w:t>
      </w:r>
      <w:proofErr w:type="spellStart"/>
      <w:r w:rsidR="001844CA" w:rsidRPr="00C06D9B">
        <w:rPr>
          <w:lang w:val="es-PE"/>
        </w:rPr>
        <w:t>reports</w:t>
      </w:r>
      <w:proofErr w:type="spellEnd"/>
      <w:r w:rsidR="00E6648E">
        <w:rPr>
          <w:lang w:val="es-PE"/>
        </w:rPr>
        <w:t xml:space="preserve">, </w:t>
      </w:r>
      <w:proofErr w:type="spellStart"/>
      <w:r w:rsidR="00C06D9B" w:rsidRPr="00C06D9B">
        <w:rPr>
          <w:lang w:val="es-PE"/>
        </w:rPr>
        <w:t>calibrated</w:t>
      </w:r>
      <w:proofErr w:type="spellEnd"/>
      <w:r w:rsidR="00C06D9B" w:rsidRPr="00C06D9B">
        <w:rPr>
          <w:lang w:val="es-PE"/>
        </w:rPr>
        <w:t xml:space="preserve"> and </w:t>
      </w:r>
      <w:proofErr w:type="spellStart"/>
      <w:r w:rsidR="00C06D9B" w:rsidRPr="00C06D9B">
        <w:rPr>
          <w:lang w:val="es-PE"/>
        </w:rPr>
        <w:t>certified</w:t>
      </w:r>
      <w:proofErr w:type="spellEnd"/>
      <w:r w:rsidR="00C06D9B" w:rsidRPr="00C06D9B">
        <w:rPr>
          <w:lang w:val="es-PE"/>
        </w:rPr>
        <w:t xml:space="preserve"> </w:t>
      </w:r>
      <w:proofErr w:type="spellStart"/>
      <w:r w:rsidR="00E6648E">
        <w:rPr>
          <w:lang w:val="es-PE"/>
        </w:rPr>
        <w:t>equipment</w:t>
      </w:r>
      <w:proofErr w:type="spellEnd"/>
      <w:r w:rsidR="001844CA" w:rsidRPr="00C06D9B">
        <w:rPr>
          <w:lang w:val="es-PE"/>
        </w:rPr>
        <w:t>.</w:t>
      </w:r>
    </w:p>
    <w:p w14:paraId="5CDB8A0A" w14:textId="77777777" w:rsidR="00FE68A7" w:rsidRPr="00FE68A7" w:rsidRDefault="00FE68A7" w:rsidP="00FE68A7">
      <w:pPr>
        <w:pStyle w:val="CETHeading1"/>
        <w:numPr>
          <w:ilvl w:val="1"/>
          <w:numId w:val="24"/>
        </w:numPr>
        <w:tabs>
          <w:tab w:val="right" w:pos="7100"/>
        </w:tabs>
        <w:jc w:val="both"/>
        <w:rPr>
          <w:lang w:val="en-GB"/>
        </w:rPr>
      </w:pPr>
      <w:r>
        <w:rPr>
          <w:lang w:val="en-GB"/>
        </w:rPr>
        <w:t>Results</w:t>
      </w:r>
    </w:p>
    <w:p w14:paraId="6D4B87E8" w14:textId="77777777" w:rsidR="00FE68A7" w:rsidRDefault="002C4CE5" w:rsidP="005F77A2">
      <w:pPr>
        <w:pStyle w:val="Prrafodelista"/>
        <w:ind w:left="0"/>
      </w:pPr>
      <w:proofErr w:type="spellStart"/>
      <w:r>
        <w:t>The</w:t>
      </w:r>
      <w:proofErr w:type="spellEnd"/>
      <w:r>
        <w:t xml:space="preserve"> </w:t>
      </w:r>
      <w:proofErr w:type="spellStart"/>
      <w:r w:rsidR="00FE68A7" w:rsidRPr="00850306">
        <w:t>results</w:t>
      </w:r>
      <w:proofErr w:type="spellEnd"/>
      <w:r w:rsidR="00FE68A7" w:rsidRPr="00850306">
        <w:t xml:space="preserve"> </w:t>
      </w:r>
      <w:proofErr w:type="spellStart"/>
      <w:r w:rsidR="00FE68A7" w:rsidRPr="00850306">
        <w:t>demonstrate</w:t>
      </w:r>
      <w:proofErr w:type="spellEnd"/>
      <w:r w:rsidR="00FE68A7" w:rsidRPr="00850306">
        <w:t xml:space="preserve"> </w:t>
      </w:r>
      <w:proofErr w:type="spellStart"/>
      <w:r w:rsidR="00FE68A7" w:rsidRPr="00850306">
        <w:t>the</w:t>
      </w:r>
      <w:proofErr w:type="spellEnd"/>
      <w:r w:rsidR="00FE68A7" w:rsidRPr="00850306">
        <w:t xml:space="preserve"> </w:t>
      </w:r>
      <w:proofErr w:type="spellStart"/>
      <w:r w:rsidR="00FE68A7" w:rsidRPr="00850306">
        <w:t>feasibility</w:t>
      </w:r>
      <w:proofErr w:type="spellEnd"/>
      <w:r w:rsidR="00FE68A7" w:rsidRPr="00850306">
        <w:t xml:space="preserve"> and </w:t>
      </w:r>
      <w:proofErr w:type="spellStart"/>
      <w:r w:rsidR="00FE68A7" w:rsidRPr="00850306">
        <w:t>benefits</w:t>
      </w:r>
      <w:proofErr w:type="spellEnd"/>
      <w:r w:rsidR="00FE68A7" w:rsidRPr="00850306">
        <w:t xml:space="preserve"> </w:t>
      </w:r>
      <w:proofErr w:type="spellStart"/>
      <w:r w:rsidR="00FE68A7" w:rsidRPr="00850306">
        <w:t>of</w:t>
      </w:r>
      <w:proofErr w:type="spellEnd"/>
      <w:r w:rsidR="00FE68A7" w:rsidRPr="00850306">
        <w:t xml:space="preserve"> </w:t>
      </w:r>
      <w:proofErr w:type="spellStart"/>
      <w:r w:rsidR="00FE68A7" w:rsidRPr="00850306">
        <w:t>integrating</w:t>
      </w:r>
      <w:proofErr w:type="spellEnd"/>
      <w:r w:rsidR="00FE68A7" w:rsidRPr="00850306">
        <w:t xml:space="preserve"> </w:t>
      </w:r>
      <w:proofErr w:type="spellStart"/>
      <w:r w:rsidR="00FE68A7" w:rsidRPr="00850306">
        <w:t>energy</w:t>
      </w:r>
      <w:proofErr w:type="spellEnd"/>
      <w:r w:rsidR="00FE68A7" w:rsidRPr="00850306">
        <w:t xml:space="preserve"> </w:t>
      </w:r>
      <w:proofErr w:type="spellStart"/>
      <w:r w:rsidR="00FE68A7" w:rsidRPr="00850306">
        <w:t>management</w:t>
      </w:r>
      <w:proofErr w:type="spellEnd"/>
      <w:r w:rsidR="00FE68A7" w:rsidRPr="00850306">
        <w:t xml:space="preserve"> </w:t>
      </w:r>
      <w:proofErr w:type="spellStart"/>
      <w:r w:rsidR="00FE68A7" w:rsidRPr="00850306">
        <w:t>practices</w:t>
      </w:r>
      <w:proofErr w:type="spellEnd"/>
      <w:r w:rsidR="00FE68A7" w:rsidRPr="00850306">
        <w:t xml:space="preserve"> </w:t>
      </w:r>
      <w:proofErr w:type="spellStart"/>
      <w:r w:rsidR="00FE68A7" w:rsidRPr="00850306">
        <w:t>to</w:t>
      </w:r>
      <w:proofErr w:type="spellEnd"/>
      <w:r w:rsidR="00FE68A7" w:rsidRPr="00850306">
        <w:t xml:space="preserve"> </w:t>
      </w:r>
      <w:proofErr w:type="spellStart"/>
      <w:r w:rsidR="00FE68A7" w:rsidRPr="00850306">
        <w:t>achieve</w:t>
      </w:r>
      <w:proofErr w:type="spellEnd"/>
      <w:r w:rsidR="00FE68A7" w:rsidRPr="00850306">
        <w:t xml:space="preserve"> </w:t>
      </w:r>
      <w:proofErr w:type="spellStart"/>
      <w:r w:rsidR="00FE68A7" w:rsidRPr="00850306">
        <w:t>sustainability</w:t>
      </w:r>
      <w:proofErr w:type="spellEnd"/>
      <w:r w:rsidR="00FE68A7" w:rsidRPr="00850306">
        <w:t xml:space="preserve"> </w:t>
      </w:r>
      <w:proofErr w:type="spellStart"/>
      <w:r w:rsidR="00FE68A7" w:rsidRPr="00850306">
        <w:t>goals</w:t>
      </w:r>
      <w:proofErr w:type="spellEnd"/>
      <w:r w:rsidR="00FE68A7" w:rsidRPr="00850306">
        <w:t xml:space="preserve">. </w:t>
      </w:r>
      <w:proofErr w:type="spellStart"/>
      <w:r w:rsidR="00FE68A7" w:rsidRPr="00FE68A7">
        <w:t>Records</w:t>
      </w:r>
      <w:proofErr w:type="spellEnd"/>
      <w:r w:rsidR="00FE68A7" w:rsidRPr="00FE68A7">
        <w:t xml:space="preserve"> </w:t>
      </w:r>
      <w:proofErr w:type="spellStart"/>
      <w:r w:rsidR="00FE68A7" w:rsidRPr="00FE68A7">
        <w:t>of</w:t>
      </w:r>
      <w:proofErr w:type="spellEnd"/>
      <w:r w:rsidR="00FE68A7" w:rsidRPr="00FE68A7">
        <w:t xml:space="preserve"> </w:t>
      </w:r>
      <w:proofErr w:type="spellStart"/>
      <w:r w:rsidR="00FE68A7" w:rsidRPr="00FE68A7">
        <w:t>power</w:t>
      </w:r>
      <w:proofErr w:type="spellEnd"/>
      <w:r w:rsidR="00FE68A7" w:rsidRPr="00FE68A7">
        <w:t xml:space="preserve"> </w:t>
      </w:r>
      <w:proofErr w:type="spellStart"/>
      <w:r w:rsidR="00FE68A7" w:rsidRPr="00FE68A7">
        <w:t>quality</w:t>
      </w:r>
      <w:proofErr w:type="spellEnd"/>
      <w:r w:rsidR="00FE68A7" w:rsidRPr="00FE68A7">
        <w:t xml:space="preserve"> </w:t>
      </w:r>
      <w:proofErr w:type="spellStart"/>
      <w:r w:rsidR="00FE68A7" w:rsidRPr="00FE68A7">
        <w:t>parameters</w:t>
      </w:r>
      <w:proofErr w:type="spellEnd"/>
      <w:r w:rsidR="00FE68A7" w:rsidRPr="00FE68A7">
        <w:t xml:space="preserve"> are </w:t>
      </w:r>
      <w:proofErr w:type="spellStart"/>
      <w:r w:rsidR="00FE68A7" w:rsidRPr="00FE68A7">
        <w:t>made</w:t>
      </w:r>
      <w:proofErr w:type="spellEnd"/>
      <w:r w:rsidR="00FE68A7" w:rsidRPr="00FE68A7">
        <w:t xml:space="preserve"> </w:t>
      </w:r>
      <w:proofErr w:type="spellStart"/>
      <w:r>
        <w:t>for</w:t>
      </w:r>
      <w:proofErr w:type="spellEnd"/>
      <w:r>
        <w:t xml:space="preserve"> </w:t>
      </w:r>
      <w:r w:rsidR="00FE68A7" w:rsidRPr="00FE68A7">
        <w:t xml:space="preserve">02 Transformers </w:t>
      </w:r>
      <w:proofErr w:type="spellStart"/>
      <w:r w:rsidR="00FE68A7" w:rsidRPr="00FE68A7">
        <w:t>of</w:t>
      </w:r>
      <w:proofErr w:type="spellEnd"/>
      <w:r w:rsidR="00FE68A7" w:rsidRPr="00FE68A7">
        <w:t xml:space="preserve"> 1000 </w:t>
      </w:r>
      <w:proofErr w:type="spellStart"/>
      <w:r w:rsidR="00FE68A7" w:rsidRPr="00FE68A7">
        <w:t>Kva</w:t>
      </w:r>
      <w:proofErr w:type="spellEnd"/>
      <w:r w:rsidR="00FE68A7" w:rsidRPr="00FE68A7">
        <w:t>, 10-22.9/046 Kv.</w:t>
      </w:r>
    </w:p>
    <w:p w14:paraId="05A9CD2A" w14:textId="77777777" w:rsidR="001B1DA8" w:rsidRDefault="001B1DA8" w:rsidP="00FE68A7">
      <w:pPr>
        <w:pStyle w:val="CETBodytext"/>
        <w:rPr>
          <w:i/>
        </w:rPr>
      </w:pPr>
    </w:p>
    <w:p w14:paraId="384E409C" w14:textId="77777777" w:rsidR="000C4F06" w:rsidRDefault="000C4F06" w:rsidP="00FE68A7">
      <w:pPr>
        <w:pStyle w:val="CETBodytext"/>
        <w:rPr>
          <w:i/>
        </w:rPr>
      </w:pPr>
    </w:p>
    <w:p w14:paraId="11457465" w14:textId="77777777" w:rsidR="000C4F06" w:rsidRDefault="000C4F06" w:rsidP="00FE68A7">
      <w:pPr>
        <w:pStyle w:val="CETBodytext"/>
        <w:rPr>
          <w:i/>
        </w:rPr>
      </w:pPr>
    </w:p>
    <w:p w14:paraId="5E307DBA" w14:textId="520541B1" w:rsidR="00FE68A7" w:rsidRDefault="001B1DA8" w:rsidP="00995071">
      <w:pPr>
        <w:pStyle w:val="CETBodytext"/>
        <w:spacing w:line="360" w:lineRule="auto"/>
        <w:rPr>
          <w:i/>
        </w:rPr>
      </w:pPr>
      <w:r w:rsidRPr="004E0CAE">
        <w:rPr>
          <w:i/>
        </w:rPr>
        <w:lastRenderedPageBreak/>
        <w:t xml:space="preserve">Table 1. </w:t>
      </w:r>
      <w:proofErr w:type="spellStart"/>
      <w:r w:rsidRPr="004E0CAE">
        <w:rPr>
          <w:i/>
        </w:rPr>
        <w:t>Electrical</w:t>
      </w:r>
      <w:proofErr w:type="spellEnd"/>
      <w:r w:rsidRPr="004E0CAE">
        <w:rPr>
          <w:i/>
        </w:rPr>
        <w:t xml:space="preserve"> </w:t>
      </w:r>
      <w:proofErr w:type="spellStart"/>
      <w:r w:rsidRPr="004E0CAE">
        <w:rPr>
          <w:i/>
        </w:rPr>
        <w:t>Parameters</w:t>
      </w:r>
      <w:proofErr w:type="spellEnd"/>
      <w:r w:rsidRPr="004E0CAE">
        <w:rPr>
          <w:i/>
        </w:rPr>
        <w:t xml:space="preserve"> </w:t>
      </w:r>
      <w:proofErr w:type="spellStart"/>
      <w:r w:rsidRPr="004E0CAE">
        <w:rPr>
          <w:i/>
        </w:rPr>
        <w:t>Analyzed</w:t>
      </w:r>
      <w:proofErr w:type="spell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378"/>
        <w:gridCol w:w="949"/>
        <w:gridCol w:w="910"/>
        <w:gridCol w:w="731"/>
        <w:gridCol w:w="675"/>
        <w:gridCol w:w="697"/>
        <w:gridCol w:w="701"/>
        <w:gridCol w:w="679"/>
        <w:gridCol w:w="665"/>
        <w:gridCol w:w="654"/>
        <w:gridCol w:w="675"/>
      </w:tblGrid>
      <w:tr w:rsidR="00A71900" w:rsidRPr="00B57B36" w14:paraId="3F235287" w14:textId="279E2FDB" w:rsidTr="00A71900">
        <w:trPr>
          <w:trHeight w:val="708"/>
        </w:trPr>
        <w:tc>
          <w:tcPr>
            <w:tcW w:w="1378" w:type="dxa"/>
            <w:tcBorders>
              <w:top w:val="single" w:sz="12" w:space="0" w:color="008000"/>
              <w:bottom w:val="single" w:sz="6" w:space="0" w:color="008000"/>
            </w:tcBorders>
            <w:shd w:val="clear" w:color="auto" w:fill="FFFFFF"/>
            <w:vAlign w:val="center"/>
          </w:tcPr>
          <w:p w14:paraId="0966AECF" w14:textId="3B1D5ABA" w:rsidR="00A71900" w:rsidRPr="00A71900" w:rsidRDefault="00A71900" w:rsidP="00A71900">
            <w:pPr>
              <w:pStyle w:val="CETBodytext"/>
              <w:jc w:val="center"/>
              <w:rPr>
                <w:lang w:val="en-GB"/>
              </w:rPr>
            </w:pPr>
            <w:bookmarkStart w:id="1" w:name="_Hlk195298229"/>
            <w:proofErr w:type="spellStart"/>
            <w:r w:rsidRPr="00A71900">
              <w:rPr>
                <w:rFonts w:cs="Arial"/>
                <w:szCs w:val="18"/>
                <w:lang w:eastAsia="es-PE"/>
              </w:rPr>
              <w:t>I</w:t>
            </w:r>
            <w:r>
              <w:rPr>
                <w:rFonts w:cs="Arial"/>
                <w:szCs w:val="18"/>
                <w:lang w:eastAsia="es-PE"/>
              </w:rPr>
              <w:t>nstalled</w:t>
            </w:r>
            <w:proofErr w:type="spellEnd"/>
            <w:r>
              <w:rPr>
                <w:rFonts w:cs="Arial"/>
                <w:szCs w:val="18"/>
                <w:lang w:eastAsia="es-PE"/>
              </w:rPr>
              <w:t xml:space="preserve"> </w:t>
            </w:r>
            <w:proofErr w:type="spellStart"/>
            <w:r w:rsidRPr="00A71900">
              <w:rPr>
                <w:rFonts w:cs="Arial"/>
                <w:szCs w:val="18"/>
                <w:lang w:eastAsia="es-PE"/>
              </w:rPr>
              <w:t>P</w:t>
            </w:r>
            <w:r>
              <w:rPr>
                <w:rFonts w:cs="Arial"/>
                <w:szCs w:val="18"/>
                <w:lang w:eastAsia="es-PE"/>
              </w:rPr>
              <w:t>ower</w:t>
            </w:r>
            <w:proofErr w:type="spellEnd"/>
          </w:p>
        </w:tc>
        <w:tc>
          <w:tcPr>
            <w:tcW w:w="949" w:type="dxa"/>
            <w:tcBorders>
              <w:top w:val="single" w:sz="12" w:space="0" w:color="008000"/>
              <w:bottom w:val="single" w:sz="6" w:space="0" w:color="008000"/>
            </w:tcBorders>
            <w:shd w:val="clear" w:color="auto" w:fill="FFFFFF"/>
            <w:vAlign w:val="center"/>
          </w:tcPr>
          <w:p w14:paraId="434CE29D" w14:textId="26AD8B32" w:rsidR="00A71900" w:rsidRPr="00B57B36" w:rsidRDefault="00A71900" w:rsidP="00A71900">
            <w:pPr>
              <w:pStyle w:val="CETBodytext"/>
              <w:jc w:val="center"/>
              <w:rPr>
                <w:lang w:val="en-GB"/>
              </w:rPr>
            </w:pPr>
            <w:r w:rsidRPr="00A71900">
              <w:rPr>
                <w:lang w:val="en-GB"/>
              </w:rPr>
              <w:t>Active Power-KW</w:t>
            </w:r>
          </w:p>
        </w:tc>
        <w:tc>
          <w:tcPr>
            <w:tcW w:w="910" w:type="dxa"/>
            <w:tcBorders>
              <w:top w:val="single" w:sz="12" w:space="0" w:color="008000"/>
              <w:bottom w:val="single" w:sz="6" w:space="0" w:color="008000"/>
            </w:tcBorders>
            <w:shd w:val="clear" w:color="auto" w:fill="FFFFFF"/>
            <w:vAlign w:val="center"/>
          </w:tcPr>
          <w:p w14:paraId="779E6957" w14:textId="0B7E520F" w:rsidR="00A71900" w:rsidRPr="00B57B36" w:rsidRDefault="00A71900" w:rsidP="00A71900">
            <w:pPr>
              <w:pStyle w:val="CETBodytext"/>
              <w:jc w:val="center"/>
              <w:rPr>
                <w:lang w:val="en-GB"/>
              </w:rPr>
            </w:pPr>
            <w:r w:rsidRPr="00A71900">
              <w:rPr>
                <w:lang w:val="en-GB"/>
              </w:rPr>
              <w:t>Reactive Power-</w:t>
            </w:r>
            <w:proofErr w:type="spellStart"/>
            <w:r w:rsidRPr="00A71900">
              <w:rPr>
                <w:lang w:val="en-GB"/>
              </w:rPr>
              <w:t>Kvar</w:t>
            </w:r>
            <w:proofErr w:type="spellEnd"/>
          </w:p>
        </w:tc>
        <w:tc>
          <w:tcPr>
            <w:tcW w:w="724" w:type="dxa"/>
            <w:tcBorders>
              <w:top w:val="single" w:sz="12" w:space="0" w:color="008000"/>
              <w:bottom w:val="single" w:sz="6" w:space="0" w:color="008000"/>
            </w:tcBorders>
            <w:shd w:val="clear" w:color="auto" w:fill="FFFFFF"/>
            <w:vAlign w:val="center"/>
          </w:tcPr>
          <w:p w14:paraId="019C17E5" w14:textId="33A3093A" w:rsidR="00A71900" w:rsidRPr="00B57B36" w:rsidRDefault="00A71900" w:rsidP="00A71900">
            <w:pPr>
              <w:pStyle w:val="CETBodytext"/>
              <w:ind w:right="-1"/>
              <w:jc w:val="center"/>
              <w:rPr>
                <w:rFonts w:cs="Arial"/>
                <w:szCs w:val="18"/>
                <w:lang w:val="en-GB"/>
              </w:rPr>
            </w:pPr>
            <w:r w:rsidRPr="00A71900">
              <w:rPr>
                <w:rFonts w:cs="Arial"/>
                <w:szCs w:val="18"/>
                <w:lang w:val="en-GB"/>
              </w:rPr>
              <w:t xml:space="preserve">Apparent Power </w:t>
            </w:r>
            <w:proofErr w:type="spellStart"/>
            <w:r w:rsidRPr="00A71900">
              <w:rPr>
                <w:rFonts w:cs="Arial"/>
                <w:szCs w:val="18"/>
                <w:lang w:val="en-GB"/>
              </w:rPr>
              <w:t>Kva</w:t>
            </w:r>
            <w:proofErr w:type="spellEnd"/>
          </w:p>
        </w:tc>
        <w:tc>
          <w:tcPr>
            <w:tcW w:w="675" w:type="dxa"/>
            <w:tcBorders>
              <w:top w:val="single" w:sz="12" w:space="0" w:color="008000"/>
              <w:bottom w:val="single" w:sz="6" w:space="0" w:color="008000"/>
            </w:tcBorders>
            <w:shd w:val="clear" w:color="auto" w:fill="FFFFFF"/>
            <w:vAlign w:val="center"/>
          </w:tcPr>
          <w:p w14:paraId="2BD18603" w14:textId="6A52356D" w:rsidR="00A71900" w:rsidRPr="00B57B36" w:rsidRDefault="00A71900" w:rsidP="00A71900">
            <w:pPr>
              <w:pStyle w:val="CETBodytext"/>
              <w:ind w:right="-1"/>
              <w:jc w:val="center"/>
              <w:rPr>
                <w:rFonts w:cs="Arial"/>
                <w:szCs w:val="18"/>
                <w:lang w:val="en-GB"/>
              </w:rPr>
            </w:pPr>
            <w:r w:rsidRPr="00A71900">
              <w:rPr>
                <w:rFonts w:cs="Arial"/>
                <w:szCs w:val="18"/>
                <w:lang w:val="en-GB"/>
              </w:rPr>
              <w:t>Power factor PF</w:t>
            </w:r>
          </w:p>
        </w:tc>
        <w:tc>
          <w:tcPr>
            <w:tcW w:w="697" w:type="dxa"/>
            <w:tcBorders>
              <w:top w:val="single" w:sz="12" w:space="0" w:color="008000"/>
              <w:bottom w:val="single" w:sz="6" w:space="0" w:color="008000"/>
            </w:tcBorders>
            <w:shd w:val="clear" w:color="auto" w:fill="FFFFFF"/>
            <w:vAlign w:val="center"/>
          </w:tcPr>
          <w:p w14:paraId="4D8041F0" w14:textId="7AE34552" w:rsidR="00A71900" w:rsidRPr="00B57B36" w:rsidRDefault="00A71900" w:rsidP="00A71900">
            <w:pPr>
              <w:pStyle w:val="CETBodytext"/>
              <w:ind w:right="-1"/>
              <w:jc w:val="center"/>
              <w:rPr>
                <w:rFonts w:cs="Arial"/>
                <w:szCs w:val="18"/>
                <w:lang w:val="en-GB"/>
              </w:rPr>
            </w:pPr>
            <w:r w:rsidRPr="00A71900">
              <w:rPr>
                <w:rFonts w:cs="Arial"/>
                <w:szCs w:val="18"/>
                <w:lang w:val="en-GB"/>
              </w:rPr>
              <w:t>Voltage V</w:t>
            </w:r>
          </w:p>
        </w:tc>
        <w:tc>
          <w:tcPr>
            <w:tcW w:w="701" w:type="dxa"/>
            <w:tcBorders>
              <w:top w:val="single" w:sz="12" w:space="0" w:color="008000"/>
              <w:bottom w:val="single" w:sz="6" w:space="0" w:color="008000"/>
            </w:tcBorders>
            <w:shd w:val="clear" w:color="auto" w:fill="FFFFFF"/>
            <w:vAlign w:val="center"/>
          </w:tcPr>
          <w:p w14:paraId="5DE3C077" w14:textId="50121CC1" w:rsidR="00A71900" w:rsidRPr="00B57B36" w:rsidRDefault="00A71900" w:rsidP="00A71900">
            <w:pPr>
              <w:pStyle w:val="CETBodytext"/>
              <w:ind w:right="-1"/>
              <w:jc w:val="center"/>
              <w:rPr>
                <w:rFonts w:cs="Arial"/>
                <w:szCs w:val="18"/>
                <w:lang w:val="en-GB"/>
              </w:rPr>
            </w:pPr>
            <w:r w:rsidRPr="00A71900">
              <w:rPr>
                <w:rFonts w:cs="Arial"/>
                <w:szCs w:val="18"/>
                <w:lang w:val="en-GB"/>
              </w:rPr>
              <w:t>Current I</w:t>
            </w:r>
          </w:p>
        </w:tc>
        <w:tc>
          <w:tcPr>
            <w:tcW w:w="679" w:type="dxa"/>
            <w:tcBorders>
              <w:top w:val="single" w:sz="12" w:space="0" w:color="008000"/>
              <w:bottom w:val="single" w:sz="6" w:space="0" w:color="008000"/>
            </w:tcBorders>
            <w:shd w:val="clear" w:color="auto" w:fill="FFFFFF"/>
            <w:vAlign w:val="center"/>
          </w:tcPr>
          <w:p w14:paraId="041FFC05" w14:textId="1D027557" w:rsidR="00A71900" w:rsidRPr="00B57B36" w:rsidRDefault="00A71900" w:rsidP="00A71900">
            <w:pPr>
              <w:pStyle w:val="CETBodytext"/>
              <w:ind w:right="-1"/>
              <w:jc w:val="center"/>
              <w:rPr>
                <w:rFonts w:cs="Arial"/>
                <w:szCs w:val="18"/>
                <w:lang w:val="en-GB"/>
              </w:rPr>
            </w:pPr>
            <w:r w:rsidRPr="00A71900">
              <w:rPr>
                <w:rFonts w:cs="Arial"/>
                <w:szCs w:val="18"/>
                <w:lang w:val="en-GB"/>
              </w:rPr>
              <w:t>Flicke</w:t>
            </w:r>
            <w:r>
              <w:rPr>
                <w:rFonts w:cs="Arial"/>
                <w:szCs w:val="18"/>
                <w:lang w:val="en-GB"/>
              </w:rPr>
              <w:t>r</w:t>
            </w:r>
          </w:p>
        </w:tc>
        <w:tc>
          <w:tcPr>
            <w:tcW w:w="665" w:type="dxa"/>
            <w:tcBorders>
              <w:top w:val="single" w:sz="12" w:space="0" w:color="008000"/>
              <w:bottom w:val="single" w:sz="6" w:space="0" w:color="008000"/>
            </w:tcBorders>
            <w:shd w:val="clear" w:color="auto" w:fill="FFFFFF"/>
            <w:vAlign w:val="center"/>
          </w:tcPr>
          <w:p w14:paraId="3727B05B" w14:textId="4A0C24EE" w:rsidR="00A71900" w:rsidRPr="00A71900" w:rsidRDefault="00A71900" w:rsidP="00A71900">
            <w:pPr>
              <w:pStyle w:val="CETBodytext"/>
              <w:ind w:right="-1"/>
              <w:jc w:val="center"/>
              <w:rPr>
                <w:rFonts w:cs="Arial"/>
                <w:szCs w:val="18"/>
                <w:lang w:val="en-GB"/>
              </w:rPr>
            </w:pPr>
            <w:proofErr w:type="spellStart"/>
            <w:r w:rsidRPr="00A71900">
              <w:rPr>
                <w:rFonts w:cs="Arial"/>
                <w:szCs w:val="18"/>
                <w:lang w:val="en-GB"/>
              </w:rPr>
              <w:t>THDv</w:t>
            </w:r>
            <w:proofErr w:type="spellEnd"/>
            <w:r w:rsidRPr="00A71900">
              <w:rPr>
                <w:rFonts w:cs="Arial"/>
                <w:szCs w:val="18"/>
                <w:lang w:val="en-GB"/>
              </w:rPr>
              <w:t xml:space="preserve"> %</w:t>
            </w:r>
          </w:p>
        </w:tc>
        <w:tc>
          <w:tcPr>
            <w:tcW w:w="654" w:type="dxa"/>
            <w:tcBorders>
              <w:top w:val="single" w:sz="12" w:space="0" w:color="008000"/>
              <w:bottom w:val="single" w:sz="6" w:space="0" w:color="008000"/>
            </w:tcBorders>
            <w:shd w:val="clear" w:color="auto" w:fill="FFFFFF"/>
            <w:vAlign w:val="center"/>
          </w:tcPr>
          <w:p w14:paraId="489AAFF5" w14:textId="6DAE4F02" w:rsidR="00A71900" w:rsidRPr="00A71900" w:rsidRDefault="00A71900" w:rsidP="00A71900">
            <w:pPr>
              <w:pStyle w:val="CETBodytext"/>
              <w:ind w:right="-1"/>
              <w:jc w:val="center"/>
              <w:rPr>
                <w:rFonts w:cs="Arial"/>
                <w:szCs w:val="18"/>
                <w:lang w:val="en-GB"/>
              </w:rPr>
            </w:pPr>
            <w:proofErr w:type="spellStart"/>
            <w:r w:rsidRPr="00A71900">
              <w:rPr>
                <w:rFonts w:cs="Arial"/>
                <w:szCs w:val="18"/>
                <w:lang w:val="en-GB"/>
              </w:rPr>
              <w:t>THDi</w:t>
            </w:r>
            <w:proofErr w:type="spellEnd"/>
            <w:r w:rsidRPr="00A71900">
              <w:rPr>
                <w:rFonts w:cs="Arial"/>
                <w:szCs w:val="18"/>
                <w:lang w:val="en-GB"/>
              </w:rPr>
              <w:t xml:space="preserve"> %</w:t>
            </w:r>
          </w:p>
        </w:tc>
        <w:tc>
          <w:tcPr>
            <w:tcW w:w="675" w:type="dxa"/>
            <w:tcBorders>
              <w:top w:val="single" w:sz="12" w:space="0" w:color="008000"/>
              <w:bottom w:val="single" w:sz="6" w:space="0" w:color="008000"/>
            </w:tcBorders>
            <w:shd w:val="clear" w:color="auto" w:fill="FFFFFF"/>
            <w:vAlign w:val="center"/>
          </w:tcPr>
          <w:p w14:paraId="7A9EA777" w14:textId="33344ADC" w:rsidR="00A71900" w:rsidRPr="00A71900" w:rsidRDefault="00A71900" w:rsidP="00A71900">
            <w:pPr>
              <w:pStyle w:val="CETBodytext"/>
              <w:ind w:right="-1"/>
              <w:jc w:val="center"/>
              <w:rPr>
                <w:rFonts w:cs="Arial"/>
                <w:szCs w:val="18"/>
                <w:lang w:val="en-GB"/>
              </w:rPr>
            </w:pPr>
            <w:r w:rsidRPr="00A71900">
              <w:rPr>
                <w:rFonts w:cs="Arial"/>
                <w:szCs w:val="18"/>
                <w:lang w:val="en-GB"/>
              </w:rPr>
              <w:t>K-Factor</w:t>
            </w:r>
          </w:p>
        </w:tc>
      </w:tr>
      <w:tr w:rsidR="00A71900" w:rsidRPr="00B57B36" w14:paraId="0AACE2B5" w14:textId="338B884D" w:rsidTr="00A71900">
        <w:trPr>
          <w:trHeight w:val="923"/>
        </w:trPr>
        <w:tc>
          <w:tcPr>
            <w:tcW w:w="1378" w:type="dxa"/>
            <w:tcBorders>
              <w:top w:val="single" w:sz="12" w:space="0" w:color="008000"/>
              <w:bottom w:val="single" w:sz="6" w:space="0" w:color="008000"/>
            </w:tcBorders>
            <w:shd w:val="clear" w:color="auto" w:fill="FFFFFF"/>
          </w:tcPr>
          <w:p w14:paraId="1C6702F3" w14:textId="54179B90" w:rsidR="00A71900" w:rsidRPr="00A71900" w:rsidRDefault="00A71900" w:rsidP="000D675C">
            <w:pPr>
              <w:pStyle w:val="CETBodytext"/>
              <w:jc w:val="center"/>
              <w:rPr>
                <w:rFonts w:cs="Arial"/>
                <w:szCs w:val="18"/>
                <w:lang w:eastAsia="es-PE"/>
              </w:rPr>
            </w:pPr>
            <w:proofErr w:type="spellStart"/>
            <w:r>
              <w:rPr>
                <w:rFonts w:cs="Arial"/>
                <w:color w:val="000000"/>
                <w:szCs w:val="18"/>
                <w:lang w:eastAsia="es-PE"/>
              </w:rPr>
              <w:t>Transformer</w:t>
            </w:r>
            <w:proofErr w:type="spellEnd"/>
            <w:r w:rsidRPr="00A71900">
              <w:rPr>
                <w:rFonts w:cs="Arial"/>
                <w:color w:val="000000"/>
                <w:szCs w:val="18"/>
                <w:lang w:eastAsia="es-PE"/>
              </w:rPr>
              <w:t xml:space="preserve"> 1000 </w:t>
            </w:r>
            <w:proofErr w:type="spellStart"/>
            <w:r w:rsidRPr="00A71900">
              <w:rPr>
                <w:rFonts w:cs="Arial"/>
                <w:color w:val="000000"/>
                <w:szCs w:val="18"/>
                <w:lang w:eastAsia="es-PE"/>
              </w:rPr>
              <w:t>Kva</w:t>
            </w:r>
            <w:proofErr w:type="spellEnd"/>
            <w:r w:rsidRPr="00A71900">
              <w:rPr>
                <w:rFonts w:cs="Arial"/>
                <w:color w:val="000000"/>
                <w:szCs w:val="18"/>
                <w:lang w:eastAsia="es-PE"/>
              </w:rPr>
              <w:t xml:space="preserve"> 10/0.46 - SSEE 1</w:t>
            </w:r>
          </w:p>
        </w:tc>
        <w:tc>
          <w:tcPr>
            <w:tcW w:w="949" w:type="dxa"/>
            <w:tcBorders>
              <w:top w:val="single" w:sz="12" w:space="0" w:color="008000"/>
              <w:bottom w:val="single" w:sz="6" w:space="0" w:color="008000"/>
            </w:tcBorders>
            <w:shd w:val="clear" w:color="auto" w:fill="FFFFFF"/>
            <w:vAlign w:val="center"/>
          </w:tcPr>
          <w:p w14:paraId="36E8E158" w14:textId="12EA27CC" w:rsidR="00A71900" w:rsidRPr="00A71900" w:rsidRDefault="00A71900" w:rsidP="00A71900">
            <w:pPr>
              <w:pStyle w:val="CETBodytext"/>
              <w:jc w:val="center"/>
              <w:rPr>
                <w:rFonts w:cs="Arial"/>
                <w:szCs w:val="18"/>
                <w:lang w:val="en-GB"/>
              </w:rPr>
            </w:pPr>
            <w:r w:rsidRPr="00A71900">
              <w:rPr>
                <w:rFonts w:cs="Arial"/>
                <w:color w:val="000000"/>
                <w:szCs w:val="18"/>
                <w:lang w:eastAsia="es-PE"/>
              </w:rPr>
              <w:t>519.20</w:t>
            </w:r>
          </w:p>
        </w:tc>
        <w:tc>
          <w:tcPr>
            <w:tcW w:w="910" w:type="dxa"/>
            <w:tcBorders>
              <w:top w:val="single" w:sz="12" w:space="0" w:color="008000"/>
              <w:bottom w:val="single" w:sz="6" w:space="0" w:color="008000"/>
            </w:tcBorders>
            <w:shd w:val="clear" w:color="auto" w:fill="FFFFFF"/>
            <w:vAlign w:val="center"/>
          </w:tcPr>
          <w:p w14:paraId="1F19C83C" w14:textId="1CE5C318" w:rsidR="00A71900" w:rsidRPr="00A71900" w:rsidRDefault="00A71900" w:rsidP="00A71900">
            <w:pPr>
              <w:pStyle w:val="CETBodytext"/>
              <w:jc w:val="center"/>
              <w:rPr>
                <w:rFonts w:cs="Arial"/>
                <w:szCs w:val="18"/>
                <w:lang w:val="en-GB"/>
              </w:rPr>
            </w:pPr>
            <w:r w:rsidRPr="00A71900">
              <w:rPr>
                <w:rFonts w:cs="Arial"/>
                <w:color w:val="000000"/>
                <w:szCs w:val="18"/>
                <w:lang w:eastAsia="es-PE"/>
              </w:rPr>
              <w:t>239.0</w:t>
            </w:r>
          </w:p>
        </w:tc>
        <w:tc>
          <w:tcPr>
            <w:tcW w:w="724" w:type="dxa"/>
            <w:tcBorders>
              <w:top w:val="single" w:sz="12" w:space="0" w:color="008000"/>
              <w:bottom w:val="single" w:sz="6" w:space="0" w:color="008000"/>
            </w:tcBorders>
            <w:shd w:val="clear" w:color="auto" w:fill="FFFFFF"/>
            <w:vAlign w:val="center"/>
          </w:tcPr>
          <w:p w14:paraId="1CF4D079" w14:textId="44FBFB4B"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576.88</w:t>
            </w:r>
          </w:p>
        </w:tc>
        <w:tc>
          <w:tcPr>
            <w:tcW w:w="675" w:type="dxa"/>
            <w:tcBorders>
              <w:top w:val="single" w:sz="12" w:space="0" w:color="008000"/>
              <w:bottom w:val="single" w:sz="6" w:space="0" w:color="008000"/>
            </w:tcBorders>
            <w:shd w:val="clear" w:color="auto" w:fill="FFFFFF"/>
            <w:vAlign w:val="center"/>
          </w:tcPr>
          <w:p w14:paraId="7A10AA61" w14:textId="76ACA13E"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0.90</w:t>
            </w:r>
          </w:p>
        </w:tc>
        <w:tc>
          <w:tcPr>
            <w:tcW w:w="697" w:type="dxa"/>
            <w:tcBorders>
              <w:top w:val="single" w:sz="12" w:space="0" w:color="008000"/>
              <w:bottom w:val="single" w:sz="6" w:space="0" w:color="008000"/>
            </w:tcBorders>
            <w:shd w:val="clear" w:color="auto" w:fill="FFFFFF"/>
            <w:vAlign w:val="center"/>
          </w:tcPr>
          <w:p w14:paraId="460C56DC" w14:textId="215E86B3"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440.00</w:t>
            </w:r>
          </w:p>
        </w:tc>
        <w:tc>
          <w:tcPr>
            <w:tcW w:w="701" w:type="dxa"/>
            <w:tcBorders>
              <w:top w:val="single" w:sz="12" w:space="0" w:color="008000"/>
              <w:bottom w:val="single" w:sz="6" w:space="0" w:color="008000"/>
            </w:tcBorders>
            <w:shd w:val="clear" w:color="auto" w:fill="FFFFFF"/>
            <w:vAlign w:val="center"/>
          </w:tcPr>
          <w:p w14:paraId="1F81B110" w14:textId="58C51C00"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757.00</w:t>
            </w:r>
          </w:p>
        </w:tc>
        <w:tc>
          <w:tcPr>
            <w:tcW w:w="679" w:type="dxa"/>
            <w:tcBorders>
              <w:top w:val="single" w:sz="12" w:space="0" w:color="008000"/>
              <w:bottom w:val="single" w:sz="6" w:space="0" w:color="008000"/>
            </w:tcBorders>
            <w:shd w:val="clear" w:color="auto" w:fill="FFFFFF"/>
            <w:vAlign w:val="center"/>
          </w:tcPr>
          <w:p w14:paraId="4EF3125D" w14:textId="26067682" w:rsidR="00A71900" w:rsidRPr="00A71900" w:rsidRDefault="00A71900" w:rsidP="00A71900">
            <w:pPr>
              <w:pStyle w:val="CETBodytext"/>
              <w:ind w:right="-1"/>
              <w:jc w:val="center"/>
              <w:rPr>
                <w:rFonts w:cs="Arial"/>
                <w:szCs w:val="18"/>
                <w:lang w:val="en-GB"/>
              </w:rPr>
            </w:pPr>
            <w:r w:rsidRPr="00A71900">
              <w:rPr>
                <w:rFonts w:cs="Arial"/>
                <w:szCs w:val="18"/>
                <w:lang w:eastAsia="es-PE"/>
              </w:rPr>
              <w:t>1.200</w:t>
            </w:r>
          </w:p>
        </w:tc>
        <w:tc>
          <w:tcPr>
            <w:tcW w:w="665" w:type="dxa"/>
            <w:tcBorders>
              <w:top w:val="single" w:sz="12" w:space="0" w:color="008000"/>
              <w:bottom w:val="single" w:sz="6" w:space="0" w:color="008000"/>
            </w:tcBorders>
            <w:shd w:val="clear" w:color="auto" w:fill="FFFFFF"/>
            <w:vAlign w:val="center"/>
          </w:tcPr>
          <w:p w14:paraId="4BB197D9" w14:textId="59F8D878" w:rsidR="00A71900" w:rsidRPr="00A71900" w:rsidRDefault="00A71900" w:rsidP="00A71900">
            <w:pPr>
              <w:pStyle w:val="CETBodytext"/>
              <w:ind w:right="-1"/>
              <w:jc w:val="center"/>
              <w:rPr>
                <w:rFonts w:cs="Arial"/>
                <w:szCs w:val="18"/>
                <w:lang w:val="en-GB"/>
              </w:rPr>
            </w:pPr>
            <w:r w:rsidRPr="00A71900">
              <w:rPr>
                <w:rFonts w:cs="Arial"/>
                <w:szCs w:val="18"/>
                <w:lang w:eastAsia="es-PE"/>
              </w:rPr>
              <w:t>4.2</w:t>
            </w:r>
          </w:p>
        </w:tc>
        <w:tc>
          <w:tcPr>
            <w:tcW w:w="654" w:type="dxa"/>
            <w:tcBorders>
              <w:top w:val="single" w:sz="12" w:space="0" w:color="008000"/>
              <w:bottom w:val="single" w:sz="6" w:space="0" w:color="008000"/>
            </w:tcBorders>
            <w:shd w:val="clear" w:color="auto" w:fill="FFFFFF"/>
            <w:vAlign w:val="center"/>
          </w:tcPr>
          <w:p w14:paraId="1FC449A8" w14:textId="153FBF5B" w:rsidR="00A71900" w:rsidRPr="00A71900" w:rsidRDefault="00A71900" w:rsidP="00A71900">
            <w:pPr>
              <w:pStyle w:val="CETBodytext"/>
              <w:ind w:right="-1"/>
              <w:jc w:val="center"/>
              <w:rPr>
                <w:rFonts w:cs="Arial"/>
                <w:szCs w:val="18"/>
                <w:lang w:val="en-GB"/>
              </w:rPr>
            </w:pPr>
            <w:r w:rsidRPr="00A71900">
              <w:rPr>
                <w:rFonts w:cs="Arial"/>
                <w:szCs w:val="18"/>
                <w:lang w:eastAsia="es-PE"/>
              </w:rPr>
              <w:t>15.7</w:t>
            </w:r>
          </w:p>
        </w:tc>
        <w:tc>
          <w:tcPr>
            <w:tcW w:w="675" w:type="dxa"/>
            <w:tcBorders>
              <w:top w:val="single" w:sz="12" w:space="0" w:color="008000"/>
              <w:bottom w:val="single" w:sz="6" w:space="0" w:color="008000"/>
            </w:tcBorders>
            <w:shd w:val="clear" w:color="auto" w:fill="FFFFFF"/>
            <w:vAlign w:val="center"/>
          </w:tcPr>
          <w:p w14:paraId="0AF8C66C" w14:textId="2685FF32" w:rsidR="00A71900" w:rsidRPr="00A71900" w:rsidRDefault="00A71900" w:rsidP="00A71900">
            <w:pPr>
              <w:pStyle w:val="CETBodytext"/>
              <w:ind w:right="-1"/>
              <w:jc w:val="center"/>
              <w:rPr>
                <w:rFonts w:cs="Arial"/>
                <w:szCs w:val="18"/>
                <w:lang w:val="en-GB"/>
              </w:rPr>
            </w:pPr>
            <w:r w:rsidRPr="00A71900">
              <w:rPr>
                <w:rFonts w:cs="Arial"/>
                <w:szCs w:val="18"/>
                <w:lang w:eastAsia="es-PE"/>
              </w:rPr>
              <w:t>1.90</w:t>
            </w:r>
          </w:p>
        </w:tc>
      </w:tr>
      <w:tr w:rsidR="00A71900" w:rsidRPr="00B57B36" w14:paraId="3AC68F03" w14:textId="04E0C58D" w:rsidTr="00A71900">
        <w:trPr>
          <w:trHeight w:val="938"/>
        </w:trPr>
        <w:tc>
          <w:tcPr>
            <w:tcW w:w="1378" w:type="dxa"/>
            <w:tcBorders>
              <w:top w:val="single" w:sz="12" w:space="0" w:color="008000"/>
              <w:bottom w:val="single" w:sz="12" w:space="0" w:color="008000"/>
            </w:tcBorders>
            <w:shd w:val="clear" w:color="auto" w:fill="FFFFFF"/>
          </w:tcPr>
          <w:p w14:paraId="110D8223" w14:textId="1F21867A" w:rsidR="00A71900" w:rsidRPr="00A71900" w:rsidRDefault="00A71900" w:rsidP="000D675C">
            <w:pPr>
              <w:pStyle w:val="CETBodytext"/>
              <w:jc w:val="center"/>
              <w:rPr>
                <w:rFonts w:cs="Arial"/>
                <w:color w:val="000000"/>
                <w:szCs w:val="18"/>
                <w:lang w:eastAsia="es-PE"/>
              </w:rPr>
            </w:pPr>
            <w:proofErr w:type="spellStart"/>
            <w:proofErr w:type="gramStart"/>
            <w:r>
              <w:rPr>
                <w:rFonts w:cs="Arial"/>
                <w:color w:val="000000"/>
                <w:szCs w:val="18"/>
                <w:lang w:eastAsia="es-PE"/>
              </w:rPr>
              <w:t>Transformer</w:t>
            </w:r>
            <w:proofErr w:type="spellEnd"/>
            <w:r w:rsidRPr="00A71900">
              <w:rPr>
                <w:rFonts w:cs="Arial"/>
                <w:color w:val="000000"/>
                <w:szCs w:val="18"/>
                <w:lang w:eastAsia="es-PE"/>
              </w:rPr>
              <w:t xml:space="preserve"> </w:t>
            </w:r>
            <w:r>
              <w:rPr>
                <w:rFonts w:cs="Arial"/>
                <w:color w:val="000000"/>
                <w:szCs w:val="18"/>
                <w:lang w:eastAsia="es-PE"/>
              </w:rPr>
              <w:t xml:space="preserve"> </w:t>
            </w:r>
            <w:r w:rsidRPr="00A71900">
              <w:rPr>
                <w:rFonts w:cs="Arial"/>
                <w:color w:val="000000"/>
                <w:szCs w:val="18"/>
                <w:lang w:eastAsia="es-PE"/>
              </w:rPr>
              <w:t>1000</w:t>
            </w:r>
            <w:proofErr w:type="gramEnd"/>
            <w:r w:rsidRPr="00A71900">
              <w:rPr>
                <w:rFonts w:cs="Arial"/>
                <w:color w:val="000000"/>
                <w:szCs w:val="18"/>
                <w:lang w:eastAsia="es-PE"/>
              </w:rPr>
              <w:t xml:space="preserve"> </w:t>
            </w:r>
            <w:proofErr w:type="spellStart"/>
            <w:r w:rsidRPr="00A71900">
              <w:rPr>
                <w:rFonts w:cs="Arial"/>
                <w:color w:val="000000"/>
                <w:szCs w:val="18"/>
                <w:lang w:eastAsia="es-PE"/>
              </w:rPr>
              <w:t>Kva</w:t>
            </w:r>
            <w:proofErr w:type="spellEnd"/>
            <w:r w:rsidRPr="00A71900">
              <w:rPr>
                <w:rFonts w:cs="Arial"/>
                <w:color w:val="000000"/>
                <w:szCs w:val="18"/>
                <w:lang w:eastAsia="es-PE"/>
              </w:rPr>
              <w:t xml:space="preserve"> 22.9 -10/0.46-SSEE 2</w:t>
            </w:r>
          </w:p>
        </w:tc>
        <w:tc>
          <w:tcPr>
            <w:tcW w:w="949" w:type="dxa"/>
            <w:tcBorders>
              <w:top w:val="single" w:sz="12" w:space="0" w:color="008000"/>
              <w:bottom w:val="single" w:sz="12" w:space="0" w:color="008000"/>
            </w:tcBorders>
            <w:shd w:val="clear" w:color="auto" w:fill="FFFFFF"/>
            <w:vAlign w:val="center"/>
          </w:tcPr>
          <w:p w14:paraId="4E464537" w14:textId="6A881A14" w:rsidR="00A71900" w:rsidRPr="00A71900" w:rsidRDefault="00A71900" w:rsidP="00A71900">
            <w:pPr>
              <w:pStyle w:val="CETBodytext"/>
              <w:jc w:val="center"/>
              <w:rPr>
                <w:rFonts w:cs="Arial"/>
                <w:szCs w:val="18"/>
                <w:lang w:val="en-GB"/>
              </w:rPr>
            </w:pPr>
            <w:r w:rsidRPr="00A71900">
              <w:rPr>
                <w:rFonts w:cs="Arial"/>
                <w:color w:val="000000"/>
                <w:szCs w:val="18"/>
                <w:lang w:eastAsia="es-PE"/>
              </w:rPr>
              <w:t>383.00</w:t>
            </w:r>
          </w:p>
        </w:tc>
        <w:tc>
          <w:tcPr>
            <w:tcW w:w="910" w:type="dxa"/>
            <w:tcBorders>
              <w:top w:val="single" w:sz="12" w:space="0" w:color="008000"/>
              <w:bottom w:val="single" w:sz="12" w:space="0" w:color="008000"/>
            </w:tcBorders>
            <w:shd w:val="clear" w:color="auto" w:fill="FFFFFF"/>
            <w:vAlign w:val="center"/>
          </w:tcPr>
          <w:p w14:paraId="78DA3A46" w14:textId="69A26384" w:rsidR="00A71900" w:rsidRPr="00A71900" w:rsidRDefault="00A71900" w:rsidP="00A71900">
            <w:pPr>
              <w:pStyle w:val="CETBodytext"/>
              <w:jc w:val="center"/>
              <w:rPr>
                <w:rFonts w:cs="Arial"/>
                <w:szCs w:val="18"/>
                <w:lang w:val="en-GB"/>
              </w:rPr>
            </w:pPr>
            <w:r w:rsidRPr="00A71900">
              <w:rPr>
                <w:rFonts w:cs="Arial"/>
                <w:color w:val="000000"/>
                <w:szCs w:val="18"/>
                <w:lang w:eastAsia="es-PE"/>
              </w:rPr>
              <w:t>215.00</w:t>
            </w:r>
          </w:p>
        </w:tc>
        <w:tc>
          <w:tcPr>
            <w:tcW w:w="724" w:type="dxa"/>
            <w:tcBorders>
              <w:top w:val="single" w:sz="12" w:space="0" w:color="008000"/>
              <w:bottom w:val="single" w:sz="12" w:space="0" w:color="008000"/>
            </w:tcBorders>
            <w:shd w:val="clear" w:color="auto" w:fill="FFFFFF"/>
            <w:vAlign w:val="center"/>
          </w:tcPr>
          <w:p w14:paraId="344B72C3" w14:textId="54E7535B"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454.00</w:t>
            </w:r>
          </w:p>
        </w:tc>
        <w:tc>
          <w:tcPr>
            <w:tcW w:w="675" w:type="dxa"/>
            <w:tcBorders>
              <w:top w:val="single" w:sz="12" w:space="0" w:color="008000"/>
              <w:bottom w:val="single" w:sz="12" w:space="0" w:color="008000"/>
            </w:tcBorders>
            <w:shd w:val="clear" w:color="auto" w:fill="FFFFFF"/>
            <w:vAlign w:val="center"/>
          </w:tcPr>
          <w:p w14:paraId="04512848" w14:textId="77775372"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0.84</w:t>
            </w:r>
          </w:p>
        </w:tc>
        <w:tc>
          <w:tcPr>
            <w:tcW w:w="697" w:type="dxa"/>
            <w:tcBorders>
              <w:top w:val="single" w:sz="12" w:space="0" w:color="008000"/>
              <w:bottom w:val="single" w:sz="12" w:space="0" w:color="008000"/>
            </w:tcBorders>
            <w:shd w:val="clear" w:color="auto" w:fill="FFFFFF"/>
            <w:vAlign w:val="center"/>
          </w:tcPr>
          <w:p w14:paraId="0ABAF7C5" w14:textId="426246F0"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440.00</w:t>
            </w:r>
          </w:p>
        </w:tc>
        <w:tc>
          <w:tcPr>
            <w:tcW w:w="701" w:type="dxa"/>
            <w:tcBorders>
              <w:top w:val="single" w:sz="12" w:space="0" w:color="008000"/>
              <w:bottom w:val="single" w:sz="12" w:space="0" w:color="008000"/>
            </w:tcBorders>
            <w:shd w:val="clear" w:color="auto" w:fill="FFFFFF"/>
            <w:vAlign w:val="center"/>
          </w:tcPr>
          <w:p w14:paraId="39748EED" w14:textId="4B089ED7" w:rsidR="00A71900" w:rsidRPr="00A71900" w:rsidRDefault="00A71900" w:rsidP="00A71900">
            <w:pPr>
              <w:pStyle w:val="CETBodytext"/>
              <w:ind w:right="-1"/>
              <w:jc w:val="center"/>
              <w:rPr>
                <w:rFonts w:cs="Arial"/>
                <w:szCs w:val="18"/>
                <w:lang w:val="en-GB"/>
              </w:rPr>
            </w:pPr>
            <w:r w:rsidRPr="00A71900">
              <w:rPr>
                <w:rFonts w:cs="Arial"/>
                <w:color w:val="000000"/>
                <w:szCs w:val="18"/>
                <w:lang w:eastAsia="es-PE"/>
              </w:rPr>
              <w:t>595.00</w:t>
            </w:r>
          </w:p>
        </w:tc>
        <w:tc>
          <w:tcPr>
            <w:tcW w:w="679" w:type="dxa"/>
            <w:tcBorders>
              <w:top w:val="single" w:sz="12" w:space="0" w:color="008000"/>
              <w:bottom w:val="single" w:sz="12" w:space="0" w:color="008000"/>
            </w:tcBorders>
            <w:shd w:val="clear" w:color="auto" w:fill="FFFFFF"/>
            <w:vAlign w:val="center"/>
          </w:tcPr>
          <w:p w14:paraId="4B91418A" w14:textId="6460724A" w:rsidR="00A71900" w:rsidRPr="00A71900" w:rsidRDefault="00A71900" w:rsidP="00A71900">
            <w:pPr>
              <w:pStyle w:val="CETBodytext"/>
              <w:ind w:right="-1"/>
              <w:jc w:val="center"/>
              <w:rPr>
                <w:rFonts w:cs="Arial"/>
                <w:szCs w:val="18"/>
                <w:lang w:val="en-GB"/>
              </w:rPr>
            </w:pPr>
            <w:r w:rsidRPr="00A71900">
              <w:rPr>
                <w:rFonts w:cs="Arial"/>
                <w:szCs w:val="18"/>
                <w:lang w:eastAsia="es-PE"/>
              </w:rPr>
              <w:t>2.60</w:t>
            </w:r>
          </w:p>
        </w:tc>
        <w:tc>
          <w:tcPr>
            <w:tcW w:w="665" w:type="dxa"/>
            <w:tcBorders>
              <w:top w:val="single" w:sz="12" w:space="0" w:color="008000"/>
              <w:bottom w:val="single" w:sz="12" w:space="0" w:color="008000"/>
            </w:tcBorders>
            <w:shd w:val="clear" w:color="auto" w:fill="FFFFFF"/>
            <w:vAlign w:val="center"/>
          </w:tcPr>
          <w:p w14:paraId="6D20EEE4" w14:textId="725B43DC" w:rsidR="00A71900" w:rsidRPr="00A71900" w:rsidRDefault="00A71900" w:rsidP="00A71900">
            <w:pPr>
              <w:pStyle w:val="CETBodytext"/>
              <w:ind w:right="-1"/>
              <w:jc w:val="center"/>
              <w:rPr>
                <w:rFonts w:cs="Arial"/>
                <w:szCs w:val="18"/>
                <w:lang w:val="en-GB"/>
              </w:rPr>
            </w:pPr>
            <w:r w:rsidRPr="00A71900">
              <w:rPr>
                <w:rFonts w:cs="Arial"/>
                <w:szCs w:val="18"/>
                <w:lang w:eastAsia="es-PE"/>
              </w:rPr>
              <w:t>5.01</w:t>
            </w:r>
          </w:p>
        </w:tc>
        <w:tc>
          <w:tcPr>
            <w:tcW w:w="654" w:type="dxa"/>
            <w:tcBorders>
              <w:top w:val="single" w:sz="12" w:space="0" w:color="008000"/>
              <w:bottom w:val="single" w:sz="12" w:space="0" w:color="008000"/>
            </w:tcBorders>
            <w:shd w:val="clear" w:color="auto" w:fill="FFFFFF"/>
            <w:vAlign w:val="center"/>
          </w:tcPr>
          <w:p w14:paraId="6C04DCCA" w14:textId="47CC6EA1" w:rsidR="00A71900" w:rsidRPr="00A71900" w:rsidRDefault="00A71900" w:rsidP="00A71900">
            <w:pPr>
              <w:pStyle w:val="CETBodytext"/>
              <w:ind w:right="-1"/>
              <w:jc w:val="center"/>
              <w:rPr>
                <w:rFonts w:cs="Arial"/>
                <w:szCs w:val="18"/>
                <w:lang w:val="en-GB"/>
              </w:rPr>
            </w:pPr>
            <w:r w:rsidRPr="00A71900">
              <w:rPr>
                <w:rFonts w:cs="Arial"/>
                <w:szCs w:val="18"/>
                <w:lang w:eastAsia="es-PE"/>
              </w:rPr>
              <w:t>30</w:t>
            </w:r>
          </w:p>
        </w:tc>
        <w:tc>
          <w:tcPr>
            <w:tcW w:w="675" w:type="dxa"/>
            <w:tcBorders>
              <w:top w:val="single" w:sz="12" w:space="0" w:color="008000"/>
              <w:bottom w:val="single" w:sz="12" w:space="0" w:color="008000"/>
            </w:tcBorders>
            <w:shd w:val="clear" w:color="auto" w:fill="FFFFFF"/>
            <w:vAlign w:val="center"/>
          </w:tcPr>
          <w:p w14:paraId="3E075B0F" w14:textId="2F977F47" w:rsidR="00A71900" w:rsidRPr="00A71900" w:rsidRDefault="00A71900" w:rsidP="00A71900">
            <w:pPr>
              <w:pStyle w:val="CETBodytext"/>
              <w:ind w:right="-1"/>
              <w:jc w:val="center"/>
              <w:rPr>
                <w:rFonts w:cs="Arial"/>
                <w:szCs w:val="18"/>
                <w:lang w:val="en-GB"/>
              </w:rPr>
            </w:pPr>
            <w:r w:rsidRPr="00A71900">
              <w:rPr>
                <w:rFonts w:cs="Arial"/>
                <w:szCs w:val="18"/>
                <w:lang w:eastAsia="es-PE"/>
              </w:rPr>
              <w:t>4.35</w:t>
            </w:r>
          </w:p>
        </w:tc>
      </w:tr>
      <w:tr w:rsidR="00A71900" w:rsidRPr="00B57B36" w14:paraId="6F62C786" w14:textId="77777777" w:rsidTr="00A71900">
        <w:trPr>
          <w:trHeight w:val="230"/>
        </w:trPr>
        <w:tc>
          <w:tcPr>
            <w:tcW w:w="1378" w:type="dxa"/>
            <w:tcBorders>
              <w:top w:val="single" w:sz="12" w:space="0" w:color="008000"/>
              <w:bottom w:val="single" w:sz="12" w:space="0" w:color="008000"/>
            </w:tcBorders>
            <w:shd w:val="clear" w:color="auto" w:fill="FFFFFF"/>
            <w:vAlign w:val="center"/>
          </w:tcPr>
          <w:p w14:paraId="638A1B9C" w14:textId="5818A993" w:rsidR="00A71900" w:rsidRPr="00A71900" w:rsidRDefault="00A71900" w:rsidP="00A71900">
            <w:pPr>
              <w:pStyle w:val="CETBodytext"/>
              <w:jc w:val="center"/>
              <w:rPr>
                <w:rFonts w:cs="Arial"/>
                <w:color w:val="000000"/>
                <w:szCs w:val="18"/>
                <w:lang w:eastAsia="es-PE"/>
              </w:rPr>
            </w:pPr>
            <w:r w:rsidRPr="00A71900">
              <w:rPr>
                <w:rFonts w:cs="Arial"/>
                <w:color w:val="000000"/>
                <w:szCs w:val="18"/>
                <w:lang w:eastAsia="es-PE"/>
              </w:rPr>
              <w:t>Total</w:t>
            </w:r>
          </w:p>
        </w:tc>
        <w:tc>
          <w:tcPr>
            <w:tcW w:w="949" w:type="dxa"/>
            <w:tcBorders>
              <w:top w:val="single" w:sz="12" w:space="0" w:color="008000"/>
              <w:bottom w:val="single" w:sz="12" w:space="0" w:color="008000"/>
            </w:tcBorders>
            <w:shd w:val="clear" w:color="auto" w:fill="FFFFFF"/>
            <w:vAlign w:val="center"/>
          </w:tcPr>
          <w:p w14:paraId="44521533" w14:textId="716C97D4" w:rsidR="00A71900" w:rsidRPr="00A71900" w:rsidRDefault="00A71900" w:rsidP="00A71900">
            <w:pPr>
              <w:pStyle w:val="CETBodytext"/>
              <w:jc w:val="center"/>
              <w:rPr>
                <w:rFonts w:cs="Arial"/>
                <w:color w:val="000000"/>
                <w:szCs w:val="18"/>
                <w:lang w:eastAsia="es-PE"/>
              </w:rPr>
            </w:pPr>
            <w:r w:rsidRPr="00A71900">
              <w:rPr>
                <w:rFonts w:cs="Arial"/>
                <w:color w:val="000000"/>
                <w:szCs w:val="18"/>
                <w:lang w:eastAsia="es-PE"/>
              </w:rPr>
              <w:t>902.20</w:t>
            </w:r>
          </w:p>
        </w:tc>
        <w:tc>
          <w:tcPr>
            <w:tcW w:w="910" w:type="dxa"/>
            <w:tcBorders>
              <w:top w:val="single" w:sz="12" w:space="0" w:color="008000"/>
              <w:bottom w:val="single" w:sz="12" w:space="0" w:color="008000"/>
            </w:tcBorders>
            <w:shd w:val="clear" w:color="auto" w:fill="FFFFFF"/>
            <w:vAlign w:val="center"/>
          </w:tcPr>
          <w:p w14:paraId="1C042417" w14:textId="77777777" w:rsidR="00A71900" w:rsidRPr="00A71900" w:rsidRDefault="00A71900" w:rsidP="00A71900">
            <w:pPr>
              <w:pStyle w:val="CETBodytext"/>
              <w:jc w:val="center"/>
              <w:rPr>
                <w:rFonts w:cs="Arial"/>
                <w:color w:val="000000"/>
                <w:szCs w:val="18"/>
                <w:lang w:eastAsia="es-PE"/>
              </w:rPr>
            </w:pPr>
          </w:p>
        </w:tc>
        <w:tc>
          <w:tcPr>
            <w:tcW w:w="724" w:type="dxa"/>
            <w:tcBorders>
              <w:top w:val="single" w:sz="12" w:space="0" w:color="008000"/>
              <w:bottom w:val="single" w:sz="12" w:space="0" w:color="008000"/>
            </w:tcBorders>
            <w:shd w:val="clear" w:color="auto" w:fill="FFFFFF"/>
            <w:vAlign w:val="center"/>
          </w:tcPr>
          <w:p w14:paraId="65E942AC" w14:textId="4B65B303" w:rsidR="00A71900" w:rsidRPr="00A71900" w:rsidRDefault="00A71900" w:rsidP="00A71900">
            <w:pPr>
              <w:pStyle w:val="CETBodytext"/>
              <w:ind w:right="-1"/>
              <w:jc w:val="center"/>
              <w:rPr>
                <w:rFonts w:cs="Arial"/>
                <w:color w:val="000000"/>
                <w:szCs w:val="18"/>
                <w:lang w:eastAsia="es-PE"/>
              </w:rPr>
            </w:pPr>
            <w:r w:rsidRPr="00A71900">
              <w:rPr>
                <w:rFonts w:cs="Arial"/>
                <w:color w:val="000000"/>
                <w:szCs w:val="18"/>
                <w:lang w:eastAsia="es-PE"/>
              </w:rPr>
              <w:t>1,030.88</w:t>
            </w:r>
          </w:p>
        </w:tc>
        <w:tc>
          <w:tcPr>
            <w:tcW w:w="675" w:type="dxa"/>
            <w:tcBorders>
              <w:top w:val="single" w:sz="12" w:space="0" w:color="008000"/>
              <w:bottom w:val="single" w:sz="12" w:space="0" w:color="008000"/>
            </w:tcBorders>
            <w:shd w:val="clear" w:color="auto" w:fill="FFFFFF"/>
            <w:vAlign w:val="center"/>
          </w:tcPr>
          <w:p w14:paraId="40AFA2CA" w14:textId="77777777" w:rsidR="00A71900" w:rsidRPr="00A71900" w:rsidRDefault="00A71900" w:rsidP="00A71900">
            <w:pPr>
              <w:pStyle w:val="CETBodytext"/>
              <w:ind w:right="-1"/>
              <w:jc w:val="center"/>
              <w:rPr>
                <w:rFonts w:cs="Arial"/>
                <w:color w:val="000000"/>
                <w:szCs w:val="18"/>
                <w:lang w:eastAsia="es-PE"/>
              </w:rPr>
            </w:pPr>
          </w:p>
        </w:tc>
        <w:tc>
          <w:tcPr>
            <w:tcW w:w="697" w:type="dxa"/>
            <w:tcBorders>
              <w:top w:val="single" w:sz="12" w:space="0" w:color="008000"/>
              <w:bottom w:val="single" w:sz="12" w:space="0" w:color="008000"/>
            </w:tcBorders>
            <w:shd w:val="clear" w:color="auto" w:fill="FFFFFF"/>
            <w:vAlign w:val="center"/>
          </w:tcPr>
          <w:p w14:paraId="2D050536" w14:textId="77777777" w:rsidR="00A71900" w:rsidRPr="00A71900" w:rsidRDefault="00A71900" w:rsidP="00A71900">
            <w:pPr>
              <w:pStyle w:val="CETBodytext"/>
              <w:ind w:right="-1"/>
              <w:jc w:val="center"/>
              <w:rPr>
                <w:rFonts w:cs="Arial"/>
                <w:color w:val="000000"/>
                <w:szCs w:val="18"/>
                <w:lang w:eastAsia="es-PE"/>
              </w:rPr>
            </w:pPr>
          </w:p>
        </w:tc>
        <w:tc>
          <w:tcPr>
            <w:tcW w:w="701" w:type="dxa"/>
            <w:tcBorders>
              <w:top w:val="single" w:sz="12" w:space="0" w:color="008000"/>
              <w:bottom w:val="single" w:sz="12" w:space="0" w:color="008000"/>
            </w:tcBorders>
            <w:shd w:val="clear" w:color="auto" w:fill="FFFFFF"/>
            <w:vAlign w:val="center"/>
          </w:tcPr>
          <w:p w14:paraId="34A5BCB0" w14:textId="0920AB94" w:rsidR="00A71900" w:rsidRPr="00A71900" w:rsidRDefault="00A71900" w:rsidP="00A71900">
            <w:pPr>
              <w:pStyle w:val="CETBodytext"/>
              <w:ind w:right="-1"/>
              <w:jc w:val="center"/>
              <w:rPr>
                <w:rFonts w:cs="Arial"/>
                <w:color w:val="000000"/>
                <w:szCs w:val="18"/>
                <w:lang w:eastAsia="es-PE"/>
              </w:rPr>
            </w:pPr>
            <w:r w:rsidRPr="00A71900">
              <w:rPr>
                <w:rFonts w:cs="Arial"/>
                <w:color w:val="000000"/>
                <w:szCs w:val="18"/>
                <w:lang w:eastAsia="es-PE"/>
              </w:rPr>
              <w:t>1,352.00</w:t>
            </w:r>
          </w:p>
        </w:tc>
        <w:tc>
          <w:tcPr>
            <w:tcW w:w="679" w:type="dxa"/>
            <w:tcBorders>
              <w:top w:val="single" w:sz="12" w:space="0" w:color="008000"/>
              <w:bottom w:val="single" w:sz="12" w:space="0" w:color="008000"/>
            </w:tcBorders>
            <w:shd w:val="clear" w:color="auto" w:fill="FFFFFF"/>
            <w:vAlign w:val="center"/>
          </w:tcPr>
          <w:p w14:paraId="55447E22" w14:textId="77777777" w:rsidR="00A71900" w:rsidRPr="00A71900" w:rsidRDefault="00A71900" w:rsidP="00A71900">
            <w:pPr>
              <w:pStyle w:val="CETBodytext"/>
              <w:ind w:right="-1"/>
              <w:jc w:val="center"/>
              <w:rPr>
                <w:rFonts w:cs="Arial"/>
                <w:szCs w:val="18"/>
                <w:lang w:eastAsia="es-PE"/>
              </w:rPr>
            </w:pPr>
          </w:p>
        </w:tc>
        <w:tc>
          <w:tcPr>
            <w:tcW w:w="665" w:type="dxa"/>
            <w:tcBorders>
              <w:top w:val="single" w:sz="12" w:space="0" w:color="008000"/>
              <w:bottom w:val="single" w:sz="12" w:space="0" w:color="008000"/>
            </w:tcBorders>
            <w:shd w:val="clear" w:color="auto" w:fill="FFFFFF"/>
            <w:vAlign w:val="center"/>
          </w:tcPr>
          <w:p w14:paraId="3FA7C228" w14:textId="77777777" w:rsidR="00A71900" w:rsidRPr="00A71900" w:rsidRDefault="00A71900" w:rsidP="00A71900">
            <w:pPr>
              <w:pStyle w:val="CETBodytext"/>
              <w:ind w:right="-1"/>
              <w:jc w:val="center"/>
              <w:rPr>
                <w:rFonts w:cs="Arial"/>
                <w:szCs w:val="18"/>
                <w:lang w:eastAsia="es-PE"/>
              </w:rPr>
            </w:pPr>
          </w:p>
        </w:tc>
        <w:tc>
          <w:tcPr>
            <w:tcW w:w="654" w:type="dxa"/>
            <w:tcBorders>
              <w:top w:val="single" w:sz="12" w:space="0" w:color="008000"/>
              <w:bottom w:val="single" w:sz="12" w:space="0" w:color="008000"/>
            </w:tcBorders>
            <w:shd w:val="clear" w:color="auto" w:fill="FFFFFF"/>
            <w:vAlign w:val="center"/>
          </w:tcPr>
          <w:p w14:paraId="21D05046" w14:textId="77777777" w:rsidR="00A71900" w:rsidRPr="00A71900" w:rsidRDefault="00A71900" w:rsidP="00A71900">
            <w:pPr>
              <w:pStyle w:val="CETBodytext"/>
              <w:ind w:right="-1"/>
              <w:jc w:val="center"/>
              <w:rPr>
                <w:rFonts w:cs="Arial"/>
                <w:szCs w:val="18"/>
                <w:lang w:eastAsia="es-PE"/>
              </w:rPr>
            </w:pPr>
          </w:p>
        </w:tc>
        <w:tc>
          <w:tcPr>
            <w:tcW w:w="675" w:type="dxa"/>
            <w:tcBorders>
              <w:top w:val="single" w:sz="12" w:space="0" w:color="008000"/>
              <w:bottom w:val="single" w:sz="12" w:space="0" w:color="008000"/>
            </w:tcBorders>
            <w:shd w:val="clear" w:color="auto" w:fill="FFFFFF"/>
            <w:vAlign w:val="center"/>
          </w:tcPr>
          <w:p w14:paraId="4FA45BCE" w14:textId="77777777" w:rsidR="00A71900" w:rsidRPr="00A71900" w:rsidRDefault="00A71900" w:rsidP="00A71900">
            <w:pPr>
              <w:pStyle w:val="CETBodytext"/>
              <w:ind w:right="-1"/>
              <w:jc w:val="center"/>
              <w:rPr>
                <w:rFonts w:cs="Arial"/>
                <w:szCs w:val="18"/>
                <w:lang w:eastAsia="es-PE"/>
              </w:rPr>
            </w:pPr>
          </w:p>
        </w:tc>
      </w:tr>
      <w:bookmarkEnd w:id="1"/>
    </w:tbl>
    <w:p w14:paraId="28F6A3A0" w14:textId="77777777" w:rsidR="00CE3E73" w:rsidRDefault="00CE3E73" w:rsidP="00E43D60">
      <w:pPr>
        <w:pStyle w:val="CETBodytext"/>
      </w:pPr>
    </w:p>
    <w:p w14:paraId="18EFEF78" w14:textId="21CCC676" w:rsidR="004423E6" w:rsidRDefault="004423E6" w:rsidP="00D41999">
      <w:pPr>
        <w:pStyle w:val="CETBodytext"/>
        <w:spacing w:line="360" w:lineRule="auto"/>
      </w:pPr>
      <w:r w:rsidRPr="004423E6">
        <w:t xml:space="preserve">In Table 1, </w:t>
      </w:r>
      <w:r w:rsidR="00F1040B" w:rsidRPr="004423E6">
        <w:t xml:space="preserve">data </w:t>
      </w:r>
      <w:proofErr w:type="spellStart"/>
      <w:r w:rsidRPr="004423E6">
        <w:t>on</w:t>
      </w:r>
      <w:proofErr w:type="spellEnd"/>
      <w:r w:rsidRPr="004423E6">
        <w:t xml:space="preserve"> </w:t>
      </w:r>
      <w:proofErr w:type="spellStart"/>
      <w:r>
        <w:t>low</w:t>
      </w:r>
      <w:proofErr w:type="spellEnd"/>
      <w:r>
        <w:t xml:space="preserve"> </w:t>
      </w:r>
      <w:proofErr w:type="spellStart"/>
      <w:r w:rsidRPr="004423E6">
        <w:t>power</w:t>
      </w:r>
      <w:proofErr w:type="spellEnd"/>
      <w:r w:rsidRPr="004423E6">
        <w:t xml:space="preserve"> factor and </w:t>
      </w:r>
      <w:proofErr w:type="spellStart"/>
      <w:r w:rsidRPr="004423E6">
        <w:t>harmonic</w:t>
      </w:r>
      <w:proofErr w:type="spellEnd"/>
      <w:r w:rsidRPr="004423E6">
        <w:t xml:space="preserve"> </w:t>
      </w:r>
      <w:proofErr w:type="spellStart"/>
      <w:r w:rsidRPr="004423E6">
        <w:t>distortion</w:t>
      </w:r>
      <w:proofErr w:type="spellEnd"/>
      <w:r w:rsidRPr="004423E6">
        <w:t xml:space="preserve"> (</w:t>
      </w:r>
      <w:proofErr w:type="spellStart"/>
      <w:r w:rsidRPr="004423E6">
        <w:t>THDi</w:t>
      </w:r>
      <w:proofErr w:type="spellEnd"/>
      <w:r w:rsidRPr="004423E6">
        <w:t xml:space="preserve">) are </w:t>
      </w:r>
      <w:proofErr w:type="spellStart"/>
      <w:r w:rsidRPr="004423E6">
        <w:t>recorded</w:t>
      </w:r>
      <w:proofErr w:type="spellEnd"/>
      <w:r w:rsidRPr="004423E6">
        <w:t xml:space="preserve">. </w:t>
      </w:r>
      <w:proofErr w:type="spellStart"/>
      <w:r w:rsidRPr="004423E6">
        <w:t>During</w:t>
      </w:r>
      <w:proofErr w:type="spellEnd"/>
      <w:r w:rsidRPr="004423E6">
        <w:t xml:space="preserve"> </w:t>
      </w:r>
      <w:proofErr w:type="spellStart"/>
      <w:r w:rsidRPr="004423E6">
        <w:t>the</w:t>
      </w:r>
      <w:proofErr w:type="spellEnd"/>
      <w:r w:rsidRPr="004423E6">
        <w:t xml:space="preserve"> 2024 </w:t>
      </w:r>
      <w:proofErr w:type="spellStart"/>
      <w:r w:rsidRPr="004423E6">
        <w:t>energy</w:t>
      </w:r>
      <w:proofErr w:type="spellEnd"/>
      <w:r w:rsidRPr="004423E6">
        <w:t xml:space="preserve"> </w:t>
      </w:r>
      <w:proofErr w:type="spellStart"/>
      <w:r w:rsidRPr="004423E6">
        <w:t>audit</w:t>
      </w:r>
      <w:proofErr w:type="spellEnd"/>
      <w:r w:rsidRPr="004423E6">
        <w:t xml:space="preserve">, </w:t>
      </w:r>
      <w:proofErr w:type="spellStart"/>
      <w:r w:rsidRPr="004423E6">
        <w:t>an</w:t>
      </w:r>
      <w:proofErr w:type="spellEnd"/>
      <w:r w:rsidRPr="004423E6">
        <w:t xml:space="preserve"> </w:t>
      </w:r>
      <w:proofErr w:type="spellStart"/>
      <w:r w:rsidRPr="004423E6">
        <w:t>average</w:t>
      </w:r>
      <w:proofErr w:type="spellEnd"/>
      <w:r w:rsidRPr="004423E6">
        <w:t xml:space="preserve"> </w:t>
      </w:r>
      <w:proofErr w:type="spellStart"/>
      <w:r w:rsidRPr="004423E6">
        <w:t>monthly</w:t>
      </w:r>
      <w:proofErr w:type="spellEnd"/>
      <w:r w:rsidRPr="004423E6">
        <w:t xml:space="preserve"> </w:t>
      </w:r>
      <w:proofErr w:type="spellStart"/>
      <w:r w:rsidRPr="004423E6">
        <w:t>consumption</w:t>
      </w:r>
      <w:proofErr w:type="spellEnd"/>
      <w:r w:rsidRPr="004423E6">
        <w:t xml:space="preserve"> </w:t>
      </w:r>
      <w:proofErr w:type="spellStart"/>
      <w:r w:rsidRPr="004423E6">
        <w:t>of</w:t>
      </w:r>
      <w:proofErr w:type="spellEnd"/>
      <w:r w:rsidRPr="004423E6">
        <w:t xml:space="preserve"> 343,832 kWh </w:t>
      </w:r>
      <w:proofErr w:type="spellStart"/>
      <w:r w:rsidRPr="004423E6">
        <w:t>was</w:t>
      </w:r>
      <w:proofErr w:type="spellEnd"/>
      <w:r w:rsidRPr="004423E6">
        <w:t xml:space="preserve"> </w:t>
      </w:r>
      <w:proofErr w:type="spellStart"/>
      <w:r w:rsidRPr="004423E6">
        <w:t>observed</w:t>
      </w:r>
      <w:proofErr w:type="spellEnd"/>
      <w:r>
        <w:t xml:space="preserve">: </w:t>
      </w:r>
      <w:r w:rsidRPr="004423E6">
        <w:t>13,649</w:t>
      </w:r>
      <w:r w:rsidR="00177349">
        <w:t xml:space="preserve"> </w:t>
      </w:r>
      <w:r w:rsidRPr="004423E6">
        <w:t xml:space="preserve">kWh </w:t>
      </w:r>
      <w:proofErr w:type="spellStart"/>
      <w:r w:rsidRPr="004423E6">
        <w:t>were</w:t>
      </w:r>
      <w:proofErr w:type="spellEnd"/>
      <w:r w:rsidRPr="004423E6">
        <w:t xml:space="preserve"> </w:t>
      </w:r>
      <w:proofErr w:type="spellStart"/>
      <w:r w:rsidRPr="004423E6">
        <w:t>recorded</w:t>
      </w:r>
      <w:proofErr w:type="spellEnd"/>
      <w:r w:rsidRPr="004423E6">
        <w:t xml:space="preserve"> </w:t>
      </w:r>
      <w:proofErr w:type="spellStart"/>
      <w:r w:rsidRPr="004423E6">
        <w:t>due</w:t>
      </w:r>
      <w:proofErr w:type="spellEnd"/>
      <w:r w:rsidRPr="004423E6">
        <w:t xml:space="preserve"> </w:t>
      </w:r>
      <w:proofErr w:type="spellStart"/>
      <w:r w:rsidRPr="004423E6">
        <w:t>to</w:t>
      </w:r>
      <w:proofErr w:type="spellEnd"/>
      <w:r w:rsidRPr="004423E6">
        <w:t xml:space="preserve"> </w:t>
      </w:r>
      <w:proofErr w:type="spellStart"/>
      <w:r w:rsidRPr="004423E6">
        <w:t>low</w:t>
      </w:r>
      <w:proofErr w:type="spellEnd"/>
      <w:r w:rsidRPr="004423E6">
        <w:t xml:space="preserve"> </w:t>
      </w:r>
      <w:proofErr w:type="spellStart"/>
      <w:r w:rsidRPr="004423E6">
        <w:t>power</w:t>
      </w:r>
      <w:proofErr w:type="spellEnd"/>
      <w:r w:rsidRPr="004423E6">
        <w:t xml:space="preserve"> factor</w:t>
      </w:r>
      <w:r>
        <w:t xml:space="preserve">; </w:t>
      </w:r>
      <w:r w:rsidRPr="004423E6">
        <w:t xml:space="preserve">11,139 kWh </w:t>
      </w:r>
      <w:proofErr w:type="spellStart"/>
      <w:r w:rsidRPr="004423E6">
        <w:t>of</w:t>
      </w:r>
      <w:proofErr w:type="spellEnd"/>
      <w:r w:rsidRPr="004423E6">
        <w:t xml:space="preserve"> </w:t>
      </w:r>
      <w:proofErr w:type="spellStart"/>
      <w:r w:rsidRPr="004423E6">
        <w:t>consumption</w:t>
      </w:r>
      <w:proofErr w:type="spellEnd"/>
      <w:r w:rsidRPr="004423E6">
        <w:t xml:space="preserve"> </w:t>
      </w:r>
      <w:proofErr w:type="spellStart"/>
      <w:r w:rsidRPr="004423E6">
        <w:t>attributable</w:t>
      </w:r>
      <w:proofErr w:type="spellEnd"/>
      <w:r w:rsidRPr="004423E6">
        <w:t xml:space="preserve"> </w:t>
      </w:r>
      <w:proofErr w:type="spellStart"/>
      <w:r w:rsidRPr="004423E6">
        <w:t>to</w:t>
      </w:r>
      <w:proofErr w:type="spellEnd"/>
      <w:r w:rsidRPr="004423E6">
        <w:t xml:space="preserve"> </w:t>
      </w:r>
      <w:proofErr w:type="spellStart"/>
      <w:r w:rsidRPr="004423E6">
        <w:t>harmonic</w:t>
      </w:r>
      <w:proofErr w:type="spellEnd"/>
      <w:r w:rsidRPr="004423E6">
        <w:t xml:space="preserve"> </w:t>
      </w:r>
      <w:proofErr w:type="spellStart"/>
      <w:r w:rsidRPr="004423E6">
        <w:t>distortion</w:t>
      </w:r>
      <w:proofErr w:type="spellEnd"/>
      <w:r w:rsidRPr="004423E6">
        <w:t xml:space="preserve"> and </w:t>
      </w:r>
      <w:proofErr w:type="spellStart"/>
      <w:r w:rsidRPr="004423E6">
        <w:t>oversized</w:t>
      </w:r>
      <w:proofErr w:type="spellEnd"/>
      <w:r w:rsidRPr="004423E6">
        <w:t xml:space="preserve"> </w:t>
      </w:r>
      <w:proofErr w:type="spellStart"/>
      <w:r w:rsidRPr="004423E6">
        <w:t>equipment</w:t>
      </w:r>
      <w:proofErr w:type="spellEnd"/>
      <w:r w:rsidRPr="004423E6">
        <w:t xml:space="preserve"> </w:t>
      </w:r>
      <w:proofErr w:type="spellStart"/>
      <w:r w:rsidRPr="004423E6">
        <w:t>were</w:t>
      </w:r>
      <w:proofErr w:type="spellEnd"/>
      <w:r w:rsidRPr="004423E6">
        <w:t xml:space="preserve"> </w:t>
      </w:r>
      <w:proofErr w:type="spellStart"/>
      <w:r w:rsidRPr="004423E6">
        <w:t>identified</w:t>
      </w:r>
      <w:proofErr w:type="spellEnd"/>
      <w:r w:rsidRPr="004423E6">
        <w:t xml:space="preserve">. </w:t>
      </w:r>
      <w:proofErr w:type="spellStart"/>
      <w:r w:rsidRPr="004423E6">
        <w:t>Another</w:t>
      </w:r>
      <w:proofErr w:type="spellEnd"/>
      <w:r w:rsidRPr="004423E6">
        <w:t xml:space="preserve"> 10,245 kWh </w:t>
      </w:r>
      <w:proofErr w:type="spellStart"/>
      <w:r w:rsidRPr="004423E6">
        <w:t>were</w:t>
      </w:r>
      <w:proofErr w:type="spellEnd"/>
      <w:r w:rsidRPr="004423E6">
        <w:t xml:space="preserve"> </w:t>
      </w:r>
      <w:proofErr w:type="spellStart"/>
      <w:r w:rsidRPr="004423E6">
        <w:t>recorded</w:t>
      </w:r>
      <w:proofErr w:type="spellEnd"/>
      <w:r w:rsidRPr="004423E6">
        <w:t xml:space="preserve"> as </w:t>
      </w:r>
      <w:proofErr w:type="spellStart"/>
      <w:r w:rsidRPr="004423E6">
        <w:t>energy</w:t>
      </w:r>
      <w:proofErr w:type="spellEnd"/>
      <w:r w:rsidRPr="004423E6">
        <w:t xml:space="preserve"> </w:t>
      </w:r>
      <w:proofErr w:type="spellStart"/>
      <w:r w:rsidRPr="004423E6">
        <w:t>losses</w:t>
      </w:r>
      <w:proofErr w:type="spellEnd"/>
      <w:r w:rsidRPr="004423E6">
        <w:t>.</w:t>
      </w:r>
    </w:p>
    <w:p w14:paraId="0CBCB5F0" w14:textId="77777777" w:rsidR="00FE68A7" w:rsidRDefault="001B1DA8" w:rsidP="00FE68A7">
      <w:pPr>
        <w:pStyle w:val="CETBodytext"/>
      </w:pPr>
      <w:r w:rsidRPr="005F77A2">
        <w:rPr>
          <w:noProof/>
          <w:sz w:val="16"/>
          <w:szCs w:val="16"/>
        </w:rPr>
        <w:drawing>
          <wp:inline distT="0" distB="0" distL="0" distR="0" wp14:anchorId="61C234F7" wp14:editId="2EEFD3F5">
            <wp:extent cx="4132580" cy="1141171"/>
            <wp:effectExtent l="0" t="0" r="1270" b="1905"/>
            <wp:docPr id="889233339" name="Gráfico 1">
              <a:extLst xmlns:a="http://schemas.openxmlformats.org/drawingml/2006/main">
                <a:ext uri="{FF2B5EF4-FFF2-40B4-BE49-F238E27FC236}">
                  <a16:creationId xmlns:a16="http://schemas.microsoft.com/office/drawing/2014/main" id="{ECECB25F-42E8-4042-A64D-884F40C39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9C7002" w14:textId="77777777" w:rsidR="00FE68A7" w:rsidRPr="00951D49" w:rsidRDefault="001B1DA8" w:rsidP="00951D49">
      <w:pPr>
        <w:tabs>
          <w:tab w:val="left" w:pos="1405"/>
        </w:tabs>
        <w:spacing w:line="360" w:lineRule="auto"/>
        <w:rPr>
          <w:i/>
          <w:iCs/>
        </w:rPr>
      </w:pPr>
      <w:proofErr w:type="spellStart"/>
      <w:r w:rsidRPr="00576A42">
        <w:rPr>
          <w:rStyle w:val="CETCaptionCarattere"/>
          <w:iCs/>
        </w:rPr>
        <w:t>Graph</w:t>
      </w:r>
      <w:proofErr w:type="spellEnd"/>
      <w:r w:rsidRPr="00576A42">
        <w:rPr>
          <w:rStyle w:val="CETCaptionCarattere"/>
          <w:iCs/>
        </w:rPr>
        <w:t xml:space="preserve"> </w:t>
      </w:r>
      <w:proofErr w:type="spellStart"/>
      <w:r w:rsidRPr="00576A42">
        <w:rPr>
          <w:rStyle w:val="CETCaptionCarattere"/>
          <w:iCs/>
        </w:rPr>
        <w:t>Nº</w:t>
      </w:r>
      <w:proofErr w:type="spellEnd"/>
      <w:r w:rsidRPr="00576A42">
        <w:rPr>
          <w:rStyle w:val="CETCaptionCarattere"/>
          <w:iCs/>
        </w:rPr>
        <w:t xml:space="preserve"> 1: </w:t>
      </w:r>
      <w:proofErr w:type="spellStart"/>
      <w:r w:rsidRPr="00576A42">
        <w:rPr>
          <w:rStyle w:val="CETCaptionCarattere"/>
          <w:iCs/>
        </w:rPr>
        <w:t>Contracted</w:t>
      </w:r>
      <w:proofErr w:type="spellEnd"/>
      <w:r w:rsidRPr="00576A42">
        <w:rPr>
          <w:rStyle w:val="CETCaptionCarattere"/>
          <w:iCs/>
        </w:rPr>
        <w:t xml:space="preserve"> </w:t>
      </w:r>
      <w:proofErr w:type="spellStart"/>
      <w:r w:rsidRPr="00576A42">
        <w:rPr>
          <w:rStyle w:val="CETCaptionCarattere"/>
          <w:iCs/>
        </w:rPr>
        <w:t>Power</w:t>
      </w:r>
      <w:proofErr w:type="spellEnd"/>
      <w:r w:rsidRPr="00576A42">
        <w:rPr>
          <w:rStyle w:val="CETCaptionCarattere"/>
          <w:iCs/>
        </w:rPr>
        <w:t xml:space="preserve"> VS. </w:t>
      </w:r>
      <w:proofErr w:type="spellStart"/>
      <w:r w:rsidRPr="00576A42">
        <w:rPr>
          <w:rStyle w:val="CETCaptionCarattere"/>
          <w:iCs/>
        </w:rPr>
        <w:t>Registered</w:t>
      </w:r>
      <w:proofErr w:type="spellEnd"/>
      <w:r w:rsidRPr="00576A42">
        <w:rPr>
          <w:rStyle w:val="CETCaptionCarattere"/>
          <w:iCs/>
        </w:rPr>
        <w:t xml:space="preserve"> </w:t>
      </w:r>
      <w:proofErr w:type="spellStart"/>
      <w:r w:rsidRPr="00576A42">
        <w:rPr>
          <w:rStyle w:val="CETCaptionCarattere"/>
          <w:iCs/>
        </w:rPr>
        <w:t>Power</w:t>
      </w:r>
      <w:proofErr w:type="spellEnd"/>
    </w:p>
    <w:p w14:paraId="1281E2EF" w14:textId="2DF98620" w:rsidR="00E6648E" w:rsidRDefault="005D3C88" w:rsidP="00FE68A7">
      <w:pPr>
        <w:pStyle w:val="CETBodytext"/>
      </w:pPr>
      <w:proofErr w:type="spellStart"/>
      <w:r w:rsidRPr="001B1DA8">
        <w:t>The</w:t>
      </w:r>
      <w:proofErr w:type="spellEnd"/>
      <w:r w:rsidRPr="001B1DA8">
        <w:t xml:space="preserve"> Active </w:t>
      </w:r>
      <w:proofErr w:type="spellStart"/>
      <w:r w:rsidRPr="001B1DA8">
        <w:t>Power</w:t>
      </w:r>
      <w:proofErr w:type="spellEnd"/>
      <w:r w:rsidRPr="001B1DA8">
        <w:t xml:space="preserve">, </w:t>
      </w:r>
      <w:proofErr w:type="spellStart"/>
      <w:r w:rsidRPr="001B1DA8">
        <w:t>during</w:t>
      </w:r>
      <w:proofErr w:type="spellEnd"/>
      <w:r w:rsidRPr="001B1DA8">
        <w:t xml:space="preserve"> </w:t>
      </w:r>
      <w:proofErr w:type="spellStart"/>
      <w:r w:rsidRPr="001B1DA8">
        <w:t>the</w:t>
      </w:r>
      <w:proofErr w:type="spellEnd"/>
      <w:r w:rsidRPr="001B1DA8">
        <w:t xml:space="preserve"> </w:t>
      </w:r>
      <w:proofErr w:type="spellStart"/>
      <w:r w:rsidRPr="001B1DA8">
        <w:t>energy</w:t>
      </w:r>
      <w:proofErr w:type="spellEnd"/>
      <w:r w:rsidRPr="001B1DA8">
        <w:t xml:space="preserve"> </w:t>
      </w:r>
      <w:proofErr w:type="spellStart"/>
      <w:r w:rsidRPr="001B1DA8">
        <w:t>monitoring</w:t>
      </w:r>
      <w:proofErr w:type="spellEnd"/>
      <w:r w:rsidRPr="001B1DA8">
        <w:t xml:space="preserve">, a total </w:t>
      </w:r>
      <w:proofErr w:type="spellStart"/>
      <w:r w:rsidRPr="001B1DA8">
        <w:t>of</w:t>
      </w:r>
      <w:proofErr w:type="spellEnd"/>
      <w:r w:rsidRPr="001B1DA8">
        <w:t xml:space="preserve"> 902</w:t>
      </w:r>
      <w:r w:rsidR="00F570EE">
        <w:t>,</w:t>
      </w:r>
      <w:r w:rsidRPr="001B1DA8">
        <w:t xml:space="preserve">20 KW </w:t>
      </w:r>
      <w:proofErr w:type="spellStart"/>
      <w:r w:rsidRPr="001B1DA8">
        <w:t>was</w:t>
      </w:r>
      <w:proofErr w:type="spellEnd"/>
      <w:r w:rsidRPr="001B1DA8">
        <w:t xml:space="preserve"> </w:t>
      </w:r>
      <w:proofErr w:type="spellStart"/>
      <w:r w:rsidRPr="001B1DA8">
        <w:t>recorded</w:t>
      </w:r>
      <w:proofErr w:type="spellEnd"/>
      <w:r w:rsidRPr="001B1DA8">
        <w:t xml:space="preserve">, </w:t>
      </w:r>
      <w:proofErr w:type="spellStart"/>
      <w:r w:rsidRPr="001B1DA8">
        <w:t>despite</w:t>
      </w:r>
      <w:proofErr w:type="spellEnd"/>
      <w:r w:rsidRPr="001B1DA8">
        <w:t xml:space="preserve"> </w:t>
      </w:r>
      <w:proofErr w:type="spellStart"/>
      <w:r w:rsidRPr="001B1DA8">
        <w:t>not</w:t>
      </w:r>
      <w:proofErr w:type="spellEnd"/>
      <w:r w:rsidRPr="001B1DA8">
        <w:t xml:space="preserve"> </w:t>
      </w:r>
      <w:proofErr w:type="spellStart"/>
      <w:r w:rsidRPr="001B1DA8">
        <w:t>being</w:t>
      </w:r>
      <w:proofErr w:type="spellEnd"/>
      <w:r w:rsidRPr="001B1DA8">
        <w:t xml:space="preserve"> at full load, </w:t>
      </w:r>
      <w:proofErr w:type="spellStart"/>
      <w:r w:rsidRPr="001B1DA8">
        <w:t>which</w:t>
      </w:r>
      <w:proofErr w:type="spellEnd"/>
      <w:r w:rsidRPr="001B1DA8">
        <w:t xml:space="preserve"> </w:t>
      </w:r>
      <w:proofErr w:type="spellStart"/>
      <w:r w:rsidRPr="001B1DA8">
        <w:t>does</w:t>
      </w:r>
      <w:proofErr w:type="spellEnd"/>
      <w:r w:rsidRPr="001B1DA8">
        <w:t xml:space="preserve"> </w:t>
      </w:r>
      <w:proofErr w:type="spellStart"/>
      <w:r w:rsidRPr="001B1DA8">
        <w:t>not</w:t>
      </w:r>
      <w:proofErr w:type="spellEnd"/>
      <w:r w:rsidRPr="001B1DA8">
        <w:t xml:space="preserve"> </w:t>
      </w:r>
      <w:proofErr w:type="spellStart"/>
      <w:r w:rsidRPr="001B1DA8">
        <w:t>exceed</w:t>
      </w:r>
      <w:proofErr w:type="spellEnd"/>
      <w:r w:rsidRPr="001B1DA8">
        <w:t xml:space="preserve"> </w:t>
      </w:r>
      <w:proofErr w:type="spellStart"/>
      <w:r w:rsidRPr="001B1DA8">
        <w:t>the</w:t>
      </w:r>
      <w:proofErr w:type="spellEnd"/>
      <w:r w:rsidRPr="001B1DA8">
        <w:t xml:space="preserve"> </w:t>
      </w:r>
      <w:proofErr w:type="spellStart"/>
      <w:r w:rsidRPr="001B1DA8">
        <w:t>contracted</w:t>
      </w:r>
      <w:proofErr w:type="spellEnd"/>
      <w:r w:rsidRPr="001B1DA8">
        <w:t xml:space="preserve"> </w:t>
      </w:r>
      <w:proofErr w:type="spellStart"/>
      <w:r w:rsidRPr="001B1DA8">
        <w:t>power</w:t>
      </w:r>
      <w:proofErr w:type="spellEnd"/>
      <w:r w:rsidRPr="001B1DA8">
        <w:t xml:space="preserve"> </w:t>
      </w:r>
      <w:proofErr w:type="spellStart"/>
      <w:r w:rsidRPr="001B1DA8">
        <w:t>of</w:t>
      </w:r>
      <w:proofErr w:type="spellEnd"/>
      <w:r w:rsidRPr="001B1DA8">
        <w:t xml:space="preserve"> 1,400 KW</w:t>
      </w:r>
      <w:r w:rsidR="002C6BDF">
        <w:t>.</w:t>
      </w:r>
    </w:p>
    <w:p w14:paraId="1BEB9503" w14:textId="08B9119B" w:rsidR="002D7FCC" w:rsidRPr="005D3C88" w:rsidRDefault="00F26921" w:rsidP="00F26921">
      <w:pPr>
        <w:pStyle w:val="CETBodytext"/>
        <w:jc w:val="left"/>
        <w:rPr>
          <w:rStyle w:val="CETCaptionCarattere"/>
          <w:i w:val="0"/>
        </w:rPr>
      </w:pPr>
      <w:r>
        <w:rPr>
          <w:noProof/>
        </w:rPr>
        <mc:AlternateContent>
          <mc:Choice Requires="wps">
            <w:drawing>
              <wp:anchor distT="0" distB="0" distL="114300" distR="114300" simplePos="0" relativeHeight="251663360" behindDoc="0" locked="0" layoutInCell="1" allowOverlap="1" wp14:anchorId="3EE51218" wp14:editId="67025F7F">
                <wp:simplePos x="0" y="0"/>
                <wp:positionH relativeFrom="margin">
                  <wp:align>center</wp:align>
                </wp:positionH>
                <wp:positionV relativeFrom="paragraph">
                  <wp:posOffset>10215</wp:posOffset>
                </wp:positionV>
                <wp:extent cx="318052" cy="246491"/>
                <wp:effectExtent l="0" t="0" r="0" b="0"/>
                <wp:wrapNone/>
                <wp:docPr id="4" name="Rectángulo 4"/>
                <wp:cNvGraphicFramePr/>
                <a:graphic xmlns:a="http://schemas.openxmlformats.org/drawingml/2006/main">
                  <a:graphicData uri="http://schemas.microsoft.com/office/word/2010/wordprocessingShape">
                    <wps:wsp>
                      <wps:cNvSpPr/>
                      <wps:spPr>
                        <a:xfrm>
                          <a:off x="0" y="0"/>
                          <a:ext cx="318052" cy="2464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F80DB2" w14:textId="3887BECE" w:rsidR="00F26921" w:rsidRPr="00F26921" w:rsidRDefault="00F26921" w:rsidP="00F26921">
                            <w:pPr>
                              <w:jc w:val="center"/>
                              <w:rPr>
                                <w:b/>
                                <w:bCs/>
                                <w:color w:val="000000" w:themeColor="text1"/>
                                <w:sz w:val="16"/>
                                <w:szCs w:val="16"/>
                                <w:lang w:val="es-ES"/>
                              </w:rPr>
                            </w:pPr>
                            <w:r>
                              <w:rPr>
                                <w:b/>
                                <w:bCs/>
                                <w:color w:val="000000" w:themeColor="text1"/>
                                <w:sz w:val="16"/>
                                <w:szCs w:val="16"/>
                                <w:lang w:val="es-ES"/>
                              </w:rPr>
                              <w:t>B</w:t>
                            </w:r>
                            <w:r w:rsidRPr="00F26921">
                              <w:rPr>
                                <w:b/>
                                <w:bCs/>
                                <w:color w:val="000000" w:themeColor="text1"/>
                                <w:sz w:val="16"/>
                                <w:szCs w:val="16"/>
                                <w:lang w:val="es-E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E51218" id="Rectángulo 4" o:spid="_x0000_s1026" style="position:absolute;margin-left:0;margin-top:.8pt;width:25.05pt;height:19.4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" filled="f" stroked="f" strokeweight="2pt">
                <v:textbox>
                  <w:txbxContent>
                    <w:p w14:paraId="20F80DB2" w14:textId="3887BECE" w:rsidR="00F26921" w:rsidRPr="00F26921" w:rsidRDefault="00F26921" w:rsidP="00F26921">
                      <w:pPr>
                        <w:jc w:val="center"/>
                        <w:rPr>
                          <w:b/>
                          <w:bCs/>
                          <w:color w:val="000000" w:themeColor="text1"/>
                          <w:sz w:val="16"/>
                          <w:szCs w:val="16"/>
                          <w:lang w:val="es-ES"/>
                        </w:rPr>
                      </w:pPr>
                      <w:r>
                        <w:rPr>
                          <w:b/>
                          <w:bCs/>
                          <w:color w:val="000000" w:themeColor="text1"/>
                          <w:sz w:val="16"/>
                          <w:szCs w:val="16"/>
                          <w:lang w:val="es-ES"/>
                        </w:rPr>
                        <w:t>B</w:t>
                      </w:r>
                      <w:r w:rsidRPr="00F26921">
                        <w:rPr>
                          <w:b/>
                          <w:bCs/>
                          <w:color w:val="000000" w:themeColor="text1"/>
                          <w:sz w:val="16"/>
                          <w:szCs w:val="16"/>
                          <w:lang w:val="es-ES"/>
                        </w:rPr>
                        <w:t>)</w:t>
                      </w:r>
                    </w:p>
                  </w:txbxContent>
                </v:textbox>
                <w10:wrap anchorx="margin"/>
              </v:rect>
            </w:pict>
          </mc:Fallback>
        </mc:AlternateContent>
      </w:r>
      <w:r>
        <w:rPr>
          <w:noProof/>
        </w:rPr>
        <mc:AlternateContent>
          <mc:Choice Requires="wps">
            <w:drawing>
              <wp:anchor distT="0" distB="0" distL="114300" distR="114300" simplePos="0" relativeHeight="251661312" behindDoc="0" locked="0" layoutInCell="1" allowOverlap="1" wp14:anchorId="201064E6" wp14:editId="392E8A02">
                <wp:simplePos x="0" y="0"/>
                <wp:positionH relativeFrom="column">
                  <wp:posOffset>17145</wp:posOffset>
                </wp:positionH>
                <wp:positionV relativeFrom="paragraph">
                  <wp:posOffset>9083</wp:posOffset>
                </wp:positionV>
                <wp:extent cx="318052" cy="246491"/>
                <wp:effectExtent l="0" t="0" r="0" b="0"/>
                <wp:wrapNone/>
                <wp:docPr id="3" name="Rectángulo 3"/>
                <wp:cNvGraphicFramePr/>
                <a:graphic xmlns:a="http://schemas.openxmlformats.org/drawingml/2006/main">
                  <a:graphicData uri="http://schemas.microsoft.com/office/word/2010/wordprocessingShape">
                    <wps:wsp>
                      <wps:cNvSpPr/>
                      <wps:spPr>
                        <a:xfrm>
                          <a:off x="0" y="0"/>
                          <a:ext cx="318052" cy="24649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A558ACC" w14:textId="6450C411" w:rsidR="00F26921" w:rsidRPr="00F26921" w:rsidRDefault="00F26921" w:rsidP="00F26921">
                            <w:pPr>
                              <w:jc w:val="center"/>
                              <w:rPr>
                                <w:b/>
                                <w:bCs/>
                                <w:color w:val="000000" w:themeColor="text1"/>
                                <w:sz w:val="16"/>
                                <w:szCs w:val="16"/>
                                <w:lang w:val="es-ES"/>
                              </w:rPr>
                            </w:pPr>
                            <w:r w:rsidRPr="00F26921">
                              <w:rPr>
                                <w:b/>
                                <w:bCs/>
                                <w:color w:val="000000" w:themeColor="text1"/>
                                <w:sz w:val="16"/>
                                <w:szCs w:val="16"/>
                                <w:lang w:val="es-ES"/>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064E6" id="Rectángulo 3" o:spid="_x0000_s1027" style="position:absolute;margin-left:1.35pt;margin-top:.7pt;width:25.0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" filled="f" stroked="f" strokeweight="2pt">
                <v:textbox>
                  <w:txbxContent>
                    <w:p w14:paraId="1A558ACC" w14:textId="6450C411" w:rsidR="00F26921" w:rsidRPr="00F26921" w:rsidRDefault="00F26921" w:rsidP="00F26921">
                      <w:pPr>
                        <w:jc w:val="center"/>
                        <w:rPr>
                          <w:b/>
                          <w:bCs/>
                          <w:color w:val="000000" w:themeColor="text1"/>
                          <w:sz w:val="16"/>
                          <w:szCs w:val="16"/>
                          <w:lang w:val="es-ES"/>
                        </w:rPr>
                      </w:pPr>
                      <w:r w:rsidRPr="00F26921">
                        <w:rPr>
                          <w:b/>
                          <w:bCs/>
                          <w:color w:val="000000" w:themeColor="text1"/>
                          <w:sz w:val="16"/>
                          <w:szCs w:val="16"/>
                          <w:lang w:val="es-ES"/>
                        </w:rPr>
                        <w:t>A)</w:t>
                      </w:r>
                    </w:p>
                  </w:txbxContent>
                </v:textbox>
              </v:rect>
            </w:pict>
          </mc:Fallback>
        </mc:AlternateContent>
      </w:r>
      <w:r w:rsidR="005D3C88">
        <w:rPr>
          <w:noProof/>
        </w:rPr>
        <w:drawing>
          <wp:inline distT="0" distB="0" distL="0" distR="0" wp14:anchorId="5450E8A7" wp14:editId="14209F00">
            <wp:extent cx="2614295" cy="1335819"/>
            <wp:effectExtent l="0" t="0" r="14605" b="17145"/>
            <wp:docPr id="1909256011" name="Gráfico 1">
              <a:extLst xmlns:a="http://schemas.openxmlformats.org/drawingml/2006/main">
                <a:ext uri="{FF2B5EF4-FFF2-40B4-BE49-F238E27FC236}">
                  <a16:creationId xmlns:a16="http://schemas.microsoft.com/office/drawing/2014/main" id="{412DEF6E-4180-E1B5-FCC3-8EF21ECD66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1B1DA8">
        <w:rPr>
          <w:noProof/>
        </w:rPr>
        <w:drawing>
          <wp:inline distT="0" distB="0" distL="0" distR="0" wp14:anchorId="2115B0B0" wp14:editId="6108C39D">
            <wp:extent cx="2552700" cy="1361467"/>
            <wp:effectExtent l="0" t="0" r="0" b="10160"/>
            <wp:docPr id="1967035805" name="Gráfico 1">
              <a:extLst xmlns:a="http://schemas.openxmlformats.org/drawingml/2006/main">
                <a:ext uri="{FF2B5EF4-FFF2-40B4-BE49-F238E27FC236}">
                  <a16:creationId xmlns:a16="http://schemas.microsoft.com/office/drawing/2014/main" id="{8CB40811-A041-4EAF-86AC-EB44C9C2AC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C051AF" w14:textId="72FF943A" w:rsidR="0099706E" w:rsidRPr="0099706E" w:rsidRDefault="001B1DA8" w:rsidP="0099706E">
      <w:pPr>
        <w:tabs>
          <w:tab w:val="left" w:pos="1405"/>
        </w:tabs>
        <w:spacing w:line="360" w:lineRule="auto"/>
        <w:rPr>
          <w:i/>
          <w:iCs/>
        </w:rPr>
      </w:pPr>
      <w:proofErr w:type="spellStart"/>
      <w:r w:rsidRPr="00576A42">
        <w:rPr>
          <w:rStyle w:val="CETCaptionCarattere"/>
          <w:iCs/>
        </w:rPr>
        <w:t>Graphic</w:t>
      </w:r>
      <w:proofErr w:type="spellEnd"/>
      <w:r w:rsidRPr="00576A42">
        <w:rPr>
          <w:rStyle w:val="CETCaptionCarattere"/>
          <w:iCs/>
        </w:rPr>
        <w:t xml:space="preserve"> Nº</w:t>
      </w:r>
      <w:r w:rsidRPr="00576A42">
        <w:rPr>
          <w:rStyle w:val="CETCaptionCarattere"/>
          <w:iCs/>
        </w:rPr>
        <w:fldChar w:fldCharType="begin"/>
      </w:r>
      <w:r w:rsidRPr="00576A42">
        <w:rPr>
          <w:rStyle w:val="CETCaptionCarattere"/>
          <w:iCs/>
        </w:rPr>
        <w:instrText xml:space="preserve"> SEQ Gráfico_Nº_ \* ARABIC </w:instrText>
      </w:r>
      <w:r w:rsidRPr="00576A42">
        <w:rPr>
          <w:rStyle w:val="CETCaptionCarattere"/>
          <w:iCs/>
        </w:rPr>
        <w:fldChar w:fldCharType="separate"/>
      </w:r>
      <w:r w:rsidR="00E74539">
        <w:rPr>
          <w:rStyle w:val="CETCaptionCarattere"/>
          <w:iCs/>
          <w:noProof/>
        </w:rPr>
        <w:t>1</w:t>
      </w:r>
      <w:r w:rsidRPr="00576A42">
        <w:rPr>
          <w:rStyle w:val="CETCaptionCarattere"/>
          <w:iCs/>
        </w:rPr>
        <w:fldChar w:fldCharType="end"/>
      </w:r>
      <w:r w:rsidRPr="00576A42">
        <w:rPr>
          <w:rStyle w:val="CETCaptionCarattere"/>
          <w:iCs/>
        </w:rPr>
        <w:t xml:space="preserve"> : </w:t>
      </w:r>
      <w:proofErr w:type="spellStart"/>
      <w:r w:rsidRPr="00576A42">
        <w:rPr>
          <w:rStyle w:val="CETCaptionCarattere"/>
          <w:iCs/>
        </w:rPr>
        <w:t>Transformer</w:t>
      </w:r>
      <w:proofErr w:type="spellEnd"/>
      <w:r w:rsidRPr="00576A42">
        <w:rPr>
          <w:rStyle w:val="CETCaptionCarattere"/>
          <w:iCs/>
        </w:rPr>
        <w:t xml:space="preserve"> </w:t>
      </w:r>
      <w:proofErr w:type="spellStart"/>
      <w:r w:rsidRPr="00576A42">
        <w:rPr>
          <w:rStyle w:val="CETCaptionCarattere"/>
          <w:iCs/>
        </w:rPr>
        <w:t>of</w:t>
      </w:r>
      <w:proofErr w:type="spellEnd"/>
      <w:r w:rsidRPr="00576A42">
        <w:rPr>
          <w:rStyle w:val="CETCaptionCarattere"/>
          <w:iCs/>
        </w:rPr>
        <w:t xml:space="preserve"> </w:t>
      </w:r>
      <w:proofErr w:type="spellStart"/>
      <w:r w:rsidRPr="00576A42">
        <w:rPr>
          <w:rStyle w:val="CETCaptionCarattere"/>
          <w:iCs/>
        </w:rPr>
        <w:t>the</w:t>
      </w:r>
      <w:proofErr w:type="spellEnd"/>
      <w:r w:rsidRPr="00576A42">
        <w:rPr>
          <w:rStyle w:val="CETCaptionCarattere"/>
          <w:iCs/>
        </w:rPr>
        <w:t xml:space="preserve"> </w:t>
      </w:r>
      <w:proofErr w:type="spellStart"/>
      <w:r w:rsidRPr="00576A42">
        <w:rPr>
          <w:rStyle w:val="CETCaptionCarattere"/>
          <w:iCs/>
        </w:rPr>
        <w:t>Electrical</w:t>
      </w:r>
      <w:proofErr w:type="spellEnd"/>
      <w:r w:rsidRPr="00576A42">
        <w:rPr>
          <w:rStyle w:val="CETCaptionCarattere"/>
          <w:iCs/>
        </w:rPr>
        <w:t xml:space="preserve"> Sub </w:t>
      </w:r>
      <w:proofErr w:type="spellStart"/>
      <w:r w:rsidRPr="00576A42">
        <w:rPr>
          <w:rStyle w:val="CETCaptionCarattere"/>
          <w:iCs/>
        </w:rPr>
        <w:t>station</w:t>
      </w:r>
      <w:proofErr w:type="spellEnd"/>
      <w:r w:rsidRPr="00576A42">
        <w:rPr>
          <w:rStyle w:val="CETCaptionCarattere"/>
          <w:iCs/>
        </w:rPr>
        <w:t xml:space="preserve"> </w:t>
      </w:r>
      <w:proofErr w:type="spellStart"/>
      <w:r w:rsidRPr="00576A42">
        <w:rPr>
          <w:rStyle w:val="CETCaptionCarattere"/>
          <w:iCs/>
        </w:rPr>
        <w:t>N°</w:t>
      </w:r>
      <w:proofErr w:type="spellEnd"/>
      <w:r w:rsidRPr="00576A42">
        <w:rPr>
          <w:rStyle w:val="CETCaptionCarattere"/>
          <w:iCs/>
        </w:rPr>
        <w:t xml:space="preserve"> 01 </w:t>
      </w:r>
      <w:r w:rsidR="005D4B17">
        <w:rPr>
          <w:rStyle w:val="CETCaptionCarattere"/>
          <w:iCs/>
        </w:rPr>
        <w:t>and 02</w:t>
      </w:r>
    </w:p>
    <w:p w14:paraId="680A65E3" w14:textId="0EB136BE" w:rsidR="00C13B03" w:rsidRDefault="0099706E" w:rsidP="003D31DA">
      <w:pPr>
        <w:pStyle w:val="CETBodytext"/>
      </w:pPr>
      <w:proofErr w:type="spellStart"/>
      <w:r>
        <w:t>Transformer</w:t>
      </w:r>
      <w:proofErr w:type="spellEnd"/>
      <w:r>
        <w:t xml:space="preserve"> </w:t>
      </w:r>
      <w:r w:rsidR="005D4B17">
        <w:t xml:space="preserve">01 </w:t>
      </w:r>
      <w:proofErr w:type="spellStart"/>
      <w:r>
        <w:t>is</w:t>
      </w:r>
      <w:proofErr w:type="spellEnd"/>
      <w:r>
        <w:t xml:space="preserve"> </w:t>
      </w:r>
      <w:proofErr w:type="spellStart"/>
      <w:r>
        <w:t>using</w:t>
      </w:r>
      <w:proofErr w:type="spellEnd"/>
      <w:r>
        <w:t xml:space="preserve"> a </w:t>
      </w:r>
      <w:proofErr w:type="spellStart"/>
      <w:r>
        <w:t>power</w:t>
      </w:r>
      <w:proofErr w:type="spellEnd"/>
      <w:r>
        <w:t xml:space="preserve"> </w:t>
      </w:r>
      <w:proofErr w:type="spellStart"/>
      <w:r>
        <w:t>of</w:t>
      </w:r>
      <w:proofErr w:type="spellEnd"/>
      <w:r>
        <w:t xml:space="preserve"> 576 </w:t>
      </w:r>
      <w:proofErr w:type="spellStart"/>
      <w:r w:rsidR="005D4B17">
        <w:t>Kva</w:t>
      </w:r>
      <w:proofErr w:type="spellEnd"/>
      <w:r>
        <w:t xml:space="preserve">, </w:t>
      </w:r>
      <w:proofErr w:type="spellStart"/>
      <w:r>
        <w:t>which</w:t>
      </w:r>
      <w:proofErr w:type="spellEnd"/>
      <w:r>
        <w:t xml:space="preserve"> </w:t>
      </w:r>
      <w:proofErr w:type="spellStart"/>
      <w:r>
        <w:t>represents</w:t>
      </w:r>
      <w:proofErr w:type="spellEnd"/>
      <w:r>
        <w:t xml:space="preserve"> </w:t>
      </w:r>
      <w:proofErr w:type="spellStart"/>
      <w:r>
        <w:t>approximately</w:t>
      </w:r>
      <w:proofErr w:type="spellEnd"/>
      <w:r>
        <w:t xml:space="preserve"> 58</w:t>
      </w:r>
      <w:r w:rsidR="008A75C6">
        <w:t xml:space="preserve"> </w:t>
      </w:r>
      <w:r>
        <w:t xml:space="preserve">% </w:t>
      </w:r>
      <w:proofErr w:type="spellStart"/>
      <w:r>
        <w:t>of</w:t>
      </w:r>
      <w:proofErr w:type="spellEnd"/>
      <w:r>
        <w:t xml:space="preserve"> </w:t>
      </w:r>
      <w:proofErr w:type="spellStart"/>
      <w:r>
        <w:t>its</w:t>
      </w:r>
      <w:proofErr w:type="spellEnd"/>
      <w:r>
        <w:t xml:space="preserve"> </w:t>
      </w:r>
      <w:proofErr w:type="spellStart"/>
      <w:r>
        <w:t>maximum</w:t>
      </w:r>
      <w:proofErr w:type="spellEnd"/>
      <w:r>
        <w:t xml:space="preserve"> </w:t>
      </w:r>
      <w:proofErr w:type="spellStart"/>
      <w:r>
        <w:t>capacity</w:t>
      </w:r>
      <w:proofErr w:type="spellEnd"/>
      <w:r>
        <w:t xml:space="preserve"> </w:t>
      </w:r>
      <w:r w:rsidR="005D4B17">
        <w:t xml:space="preserve">and a </w:t>
      </w:r>
      <w:proofErr w:type="spellStart"/>
      <w:r w:rsidR="00BC17C3">
        <w:t>low</w:t>
      </w:r>
      <w:proofErr w:type="spellEnd"/>
      <w:r w:rsidR="00BC17C3">
        <w:t xml:space="preserve"> </w:t>
      </w:r>
      <w:proofErr w:type="spellStart"/>
      <w:r w:rsidR="00BC17C3">
        <w:t>power</w:t>
      </w:r>
      <w:proofErr w:type="spellEnd"/>
      <w:r w:rsidR="00BC17C3">
        <w:t xml:space="preserve"> factor (090). </w:t>
      </w:r>
      <w:proofErr w:type="spellStart"/>
      <w:r w:rsidR="00C13B03" w:rsidRPr="00C13B03">
        <w:rPr>
          <w:iCs/>
        </w:rPr>
        <w:t>Transformer</w:t>
      </w:r>
      <w:proofErr w:type="spellEnd"/>
      <w:r w:rsidR="00C13B03" w:rsidRPr="00C13B03">
        <w:rPr>
          <w:iCs/>
        </w:rPr>
        <w:t xml:space="preserve"> No. 02 </w:t>
      </w:r>
      <w:proofErr w:type="spellStart"/>
      <w:r w:rsidR="00C13B03" w:rsidRPr="00C13B03">
        <w:rPr>
          <w:iCs/>
        </w:rPr>
        <w:t>is</w:t>
      </w:r>
      <w:proofErr w:type="spellEnd"/>
      <w:r w:rsidR="00C13B03" w:rsidRPr="00C13B03">
        <w:rPr>
          <w:iCs/>
        </w:rPr>
        <w:t xml:space="preserve"> </w:t>
      </w:r>
      <w:proofErr w:type="spellStart"/>
      <w:r w:rsidR="00C13B03" w:rsidRPr="00C13B03">
        <w:rPr>
          <w:iCs/>
        </w:rPr>
        <w:t>currently</w:t>
      </w:r>
      <w:proofErr w:type="spellEnd"/>
      <w:r w:rsidR="00C13B03" w:rsidRPr="00C13B03">
        <w:rPr>
          <w:iCs/>
        </w:rPr>
        <w:t xml:space="preserve"> </w:t>
      </w:r>
      <w:proofErr w:type="spellStart"/>
      <w:r w:rsidR="00C13B03" w:rsidRPr="00C13B03">
        <w:rPr>
          <w:iCs/>
        </w:rPr>
        <w:t>operating</w:t>
      </w:r>
      <w:proofErr w:type="spellEnd"/>
      <w:r w:rsidR="00C13B03" w:rsidRPr="00C13B03">
        <w:rPr>
          <w:iCs/>
        </w:rPr>
        <w:t xml:space="preserve"> at a load </w:t>
      </w:r>
      <w:proofErr w:type="spellStart"/>
      <w:r w:rsidR="00C13B03" w:rsidRPr="00C13B03">
        <w:rPr>
          <w:iCs/>
        </w:rPr>
        <w:t>of</w:t>
      </w:r>
      <w:proofErr w:type="spellEnd"/>
      <w:r w:rsidR="00C13B03" w:rsidRPr="00C13B03">
        <w:rPr>
          <w:iCs/>
        </w:rPr>
        <w:t xml:space="preserve"> 454 </w:t>
      </w:r>
      <w:proofErr w:type="spellStart"/>
      <w:r w:rsidR="005D4B17">
        <w:rPr>
          <w:iCs/>
        </w:rPr>
        <w:t>Kva</w:t>
      </w:r>
      <w:proofErr w:type="spellEnd"/>
      <w:r w:rsidR="00C13B03" w:rsidRPr="00C13B03">
        <w:rPr>
          <w:iCs/>
        </w:rPr>
        <w:t xml:space="preserve">, </w:t>
      </w:r>
      <w:proofErr w:type="spellStart"/>
      <w:r w:rsidR="00C13B03" w:rsidRPr="00C13B03">
        <w:rPr>
          <w:iCs/>
        </w:rPr>
        <w:t>which</w:t>
      </w:r>
      <w:proofErr w:type="spellEnd"/>
      <w:r w:rsidR="00C13B03" w:rsidRPr="00C13B03">
        <w:rPr>
          <w:iCs/>
        </w:rPr>
        <w:t xml:space="preserve"> </w:t>
      </w:r>
      <w:proofErr w:type="spellStart"/>
      <w:r w:rsidR="00C13B03" w:rsidRPr="00C13B03">
        <w:rPr>
          <w:iCs/>
        </w:rPr>
        <w:t>represents</w:t>
      </w:r>
      <w:proofErr w:type="spellEnd"/>
      <w:r w:rsidR="00C13B03" w:rsidRPr="00C13B03">
        <w:rPr>
          <w:iCs/>
        </w:rPr>
        <w:t xml:space="preserve"> 45</w:t>
      </w:r>
      <w:r w:rsidR="00F570EE">
        <w:rPr>
          <w:iCs/>
        </w:rPr>
        <w:t>.</w:t>
      </w:r>
      <w:r w:rsidR="00C13B03" w:rsidRPr="00C13B03">
        <w:rPr>
          <w:iCs/>
        </w:rPr>
        <w:t>4</w:t>
      </w:r>
      <w:r w:rsidR="008A75C6">
        <w:rPr>
          <w:iCs/>
        </w:rPr>
        <w:t xml:space="preserve"> </w:t>
      </w:r>
      <w:r w:rsidR="00C13B03" w:rsidRPr="00C13B03">
        <w:rPr>
          <w:iCs/>
        </w:rPr>
        <w:t xml:space="preserve">% </w:t>
      </w:r>
      <w:proofErr w:type="spellStart"/>
      <w:r w:rsidR="00C13B03" w:rsidRPr="00C13B03">
        <w:rPr>
          <w:iCs/>
        </w:rPr>
        <w:t>of</w:t>
      </w:r>
      <w:proofErr w:type="spellEnd"/>
      <w:r w:rsidR="00C13B03" w:rsidRPr="00C13B03">
        <w:rPr>
          <w:iCs/>
        </w:rPr>
        <w:t xml:space="preserve"> </w:t>
      </w:r>
      <w:proofErr w:type="spellStart"/>
      <w:r w:rsidR="00C13B03" w:rsidRPr="00C13B03">
        <w:rPr>
          <w:iCs/>
        </w:rPr>
        <w:t>its</w:t>
      </w:r>
      <w:proofErr w:type="spellEnd"/>
      <w:r w:rsidR="00C13B03" w:rsidRPr="00C13B03">
        <w:rPr>
          <w:iCs/>
        </w:rPr>
        <w:t xml:space="preserve"> </w:t>
      </w:r>
      <w:proofErr w:type="spellStart"/>
      <w:r w:rsidR="00C13B03" w:rsidRPr="00C13B03">
        <w:rPr>
          <w:iCs/>
        </w:rPr>
        <w:t>maximum</w:t>
      </w:r>
      <w:proofErr w:type="spellEnd"/>
      <w:r w:rsidR="00C13B03" w:rsidRPr="00C13B03">
        <w:rPr>
          <w:iCs/>
        </w:rPr>
        <w:t xml:space="preserve"> </w:t>
      </w:r>
      <w:proofErr w:type="spellStart"/>
      <w:r w:rsidR="00C13B03" w:rsidRPr="00C13B03">
        <w:rPr>
          <w:iCs/>
        </w:rPr>
        <w:t>capacity</w:t>
      </w:r>
      <w:proofErr w:type="spellEnd"/>
      <w:r w:rsidR="005D4B17">
        <w:rPr>
          <w:iCs/>
        </w:rPr>
        <w:t xml:space="preserve">, </w:t>
      </w:r>
      <w:proofErr w:type="spellStart"/>
      <w:r w:rsidR="00BC17C3">
        <w:t>with</w:t>
      </w:r>
      <w:proofErr w:type="spellEnd"/>
      <w:r w:rsidR="00BC17C3">
        <w:t xml:space="preserve"> </w:t>
      </w:r>
      <w:proofErr w:type="spellStart"/>
      <w:r w:rsidR="00BC17C3">
        <w:t>energy</w:t>
      </w:r>
      <w:proofErr w:type="spellEnd"/>
      <w:r w:rsidR="00BC17C3">
        <w:t xml:space="preserve"> </w:t>
      </w:r>
      <w:proofErr w:type="spellStart"/>
      <w:r w:rsidR="00BC17C3">
        <w:t>losses</w:t>
      </w:r>
      <w:proofErr w:type="spellEnd"/>
      <w:r w:rsidR="00BC17C3">
        <w:t xml:space="preserve"> </w:t>
      </w:r>
      <w:proofErr w:type="spellStart"/>
      <w:r w:rsidR="00BC17C3">
        <w:t>due</w:t>
      </w:r>
      <w:proofErr w:type="spellEnd"/>
      <w:r w:rsidR="00BC17C3">
        <w:t xml:space="preserve"> </w:t>
      </w:r>
      <w:proofErr w:type="spellStart"/>
      <w:r w:rsidR="00BC17C3">
        <w:t>to</w:t>
      </w:r>
      <w:proofErr w:type="spellEnd"/>
      <w:r w:rsidR="00BC17C3">
        <w:t xml:space="preserve"> a </w:t>
      </w:r>
      <w:proofErr w:type="spellStart"/>
      <w:r w:rsidR="00BC17C3">
        <w:t>low</w:t>
      </w:r>
      <w:proofErr w:type="spellEnd"/>
      <w:r w:rsidR="00BC17C3">
        <w:t xml:space="preserve"> </w:t>
      </w:r>
      <w:proofErr w:type="spellStart"/>
      <w:r w:rsidR="00BC17C3">
        <w:t>power</w:t>
      </w:r>
      <w:proofErr w:type="spellEnd"/>
      <w:r w:rsidR="00BC17C3">
        <w:t xml:space="preserve"> factor (0.84).</w:t>
      </w:r>
    </w:p>
    <w:p w14:paraId="71F3A1F5" w14:textId="77777777" w:rsidR="005D4B17" w:rsidRPr="004E0CAE" w:rsidRDefault="005D4B17" w:rsidP="003D31DA">
      <w:pPr>
        <w:pStyle w:val="CETBodytext"/>
        <w:rPr>
          <w:i/>
        </w:rPr>
      </w:pPr>
    </w:p>
    <w:p w14:paraId="2A9934CF" w14:textId="36C4A35C" w:rsidR="00FE68A7" w:rsidRDefault="003D31DA" w:rsidP="0070424B">
      <w:pPr>
        <w:pStyle w:val="CETBodytext"/>
        <w:spacing w:line="360" w:lineRule="auto"/>
        <w:rPr>
          <w:i/>
        </w:rPr>
      </w:pPr>
      <w:r w:rsidRPr="004E0CAE">
        <w:rPr>
          <w:i/>
        </w:rPr>
        <w:t xml:space="preserve">Table 2. Energy </w:t>
      </w:r>
      <w:proofErr w:type="spellStart"/>
      <w:r w:rsidRPr="004E0CAE">
        <w:rPr>
          <w:i/>
        </w:rPr>
        <w:t>consumption</w:t>
      </w:r>
      <w:proofErr w:type="spellEnd"/>
      <w:r w:rsidRPr="004E0CAE">
        <w:rPr>
          <w:i/>
        </w:rPr>
        <w:t xml:space="preserve"> </w:t>
      </w:r>
      <w:proofErr w:type="spellStart"/>
      <w:r w:rsidRPr="004E0CAE">
        <w:rPr>
          <w:i/>
        </w:rPr>
        <w:t>parameters</w:t>
      </w:r>
      <w:proofErr w:type="spellEnd"/>
      <w:r w:rsidRPr="004E0CAE">
        <w:rPr>
          <w:i/>
        </w:rPr>
        <w:t xml:space="preserve"> </w:t>
      </w:r>
      <w:proofErr w:type="spellStart"/>
      <w:r w:rsidRPr="004E0CAE">
        <w:rPr>
          <w:i/>
        </w:rPr>
        <w:t>recorded</w:t>
      </w:r>
      <w:proofErr w:type="spellEnd"/>
      <w:r w:rsidRPr="004E0CAE">
        <w:rPr>
          <w:i/>
        </w:rPr>
        <w:t xml:space="preserve"> </w:t>
      </w:r>
      <w:proofErr w:type="spellStart"/>
      <w:r w:rsidRPr="004E0CAE">
        <w:rPr>
          <w:i/>
        </w:rPr>
        <w:t>by</w:t>
      </w:r>
      <w:proofErr w:type="spellEnd"/>
      <w:r w:rsidRPr="004E0CAE">
        <w:rPr>
          <w:i/>
        </w:rPr>
        <w:t xml:space="preserve"> </w:t>
      </w:r>
      <w:proofErr w:type="spellStart"/>
      <w:r w:rsidRPr="004E0CAE">
        <w:rPr>
          <w:i/>
        </w:rPr>
        <w:t>scada</w:t>
      </w:r>
      <w:proofErr w:type="spell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843"/>
        <w:gridCol w:w="1559"/>
        <w:gridCol w:w="1843"/>
        <w:gridCol w:w="1559"/>
      </w:tblGrid>
      <w:tr w:rsidR="00AF5C40" w:rsidRPr="00B57B36" w14:paraId="126D6958" w14:textId="62B75C60" w:rsidTr="00ED7F34">
        <w:tc>
          <w:tcPr>
            <w:tcW w:w="1134" w:type="dxa"/>
            <w:tcBorders>
              <w:top w:val="single" w:sz="12" w:space="0" w:color="008000"/>
              <w:bottom w:val="single" w:sz="6" w:space="0" w:color="008000"/>
            </w:tcBorders>
            <w:shd w:val="clear" w:color="auto" w:fill="FFFFFF"/>
            <w:vAlign w:val="center"/>
          </w:tcPr>
          <w:p w14:paraId="133105E5" w14:textId="77777777" w:rsidR="00AF5C40" w:rsidRPr="000B20F9" w:rsidRDefault="00AF5C40" w:rsidP="0016389F">
            <w:pPr>
              <w:pStyle w:val="CETBodytext"/>
              <w:jc w:val="center"/>
              <w:rPr>
                <w:rFonts w:cs="Arial"/>
                <w:szCs w:val="18"/>
                <w:lang w:val="en-GB"/>
              </w:rPr>
            </w:pPr>
            <w:r w:rsidRPr="000B20F9">
              <w:rPr>
                <w:rFonts w:cs="Arial"/>
                <w:szCs w:val="18"/>
                <w:lang w:val="en-GB"/>
              </w:rPr>
              <w:t>Item</w:t>
            </w:r>
          </w:p>
        </w:tc>
        <w:tc>
          <w:tcPr>
            <w:tcW w:w="1843" w:type="dxa"/>
            <w:tcBorders>
              <w:top w:val="single" w:sz="12" w:space="0" w:color="008000"/>
              <w:bottom w:val="single" w:sz="6" w:space="0" w:color="008000"/>
            </w:tcBorders>
            <w:shd w:val="clear" w:color="auto" w:fill="FFFFFF"/>
            <w:vAlign w:val="center"/>
          </w:tcPr>
          <w:p w14:paraId="5ABBD91D" w14:textId="77777777" w:rsidR="00AF5C40" w:rsidRPr="000B20F9" w:rsidRDefault="00AF5C40" w:rsidP="0016389F">
            <w:pPr>
              <w:pStyle w:val="CETBodytext"/>
              <w:jc w:val="center"/>
              <w:rPr>
                <w:rFonts w:cs="Arial"/>
                <w:szCs w:val="18"/>
                <w:lang w:val="en-GB"/>
              </w:rPr>
            </w:pPr>
            <w:r w:rsidRPr="000B20F9">
              <w:rPr>
                <w:rFonts w:cs="Arial"/>
                <w:szCs w:val="18"/>
                <w:lang w:val="en-GB"/>
              </w:rPr>
              <w:t>Fac. Monthly</w:t>
            </w:r>
          </w:p>
        </w:tc>
        <w:tc>
          <w:tcPr>
            <w:tcW w:w="1559" w:type="dxa"/>
            <w:tcBorders>
              <w:top w:val="single" w:sz="12" w:space="0" w:color="008000"/>
              <w:bottom w:val="single" w:sz="6" w:space="0" w:color="008000"/>
            </w:tcBorders>
            <w:shd w:val="clear" w:color="auto" w:fill="FFFFFF"/>
            <w:vAlign w:val="center"/>
          </w:tcPr>
          <w:p w14:paraId="73850CD7" w14:textId="77777777" w:rsidR="00AF5C40" w:rsidRPr="000B20F9" w:rsidRDefault="00AF5C40" w:rsidP="0016389F">
            <w:pPr>
              <w:pStyle w:val="CETBodytext"/>
              <w:jc w:val="center"/>
              <w:rPr>
                <w:rFonts w:cs="Arial"/>
                <w:szCs w:val="18"/>
                <w:lang w:val="en-GB"/>
              </w:rPr>
            </w:pPr>
            <w:proofErr w:type="spellStart"/>
            <w:r w:rsidRPr="000B20F9">
              <w:rPr>
                <w:rFonts w:cs="Arial"/>
                <w:szCs w:val="18"/>
                <w:lang w:val="en-GB"/>
              </w:rPr>
              <w:t>Kwh</w:t>
            </w:r>
            <w:proofErr w:type="spellEnd"/>
          </w:p>
        </w:tc>
        <w:tc>
          <w:tcPr>
            <w:tcW w:w="1843" w:type="dxa"/>
            <w:tcBorders>
              <w:top w:val="single" w:sz="12" w:space="0" w:color="008000"/>
              <w:bottom w:val="single" w:sz="6" w:space="0" w:color="008000"/>
            </w:tcBorders>
            <w:shd w:val="clear" w:color="auto" w:fill="FFFFFF"/>
            <w:vAlign w:val="center"/>
          </w:tcPr>
          <w:p w14:paraId="524A961B" w14:textId="0D91EB91" w:rsidR="00AF5C40" w:rsidRPr="000B20F9" w:rsidRDefault="00AF5C40" w:rsidP="0016389F">
            <w:pPr>
              <w:pStyle w:val="CETBodytext"/>
              <w:ind w:right="-1"/>
              <w:jc w:val="center"/>
              <w:rPr>
                <w:rFonts w:cs="Arial"/>
                <w:szCs w:val="18"/>
                <w:lang w:val="en-GB"/>
              </w:rPr>
            </w:pPr>
            <w:r w:rsidRPr="000B20F9">
              <w:rPr>
                <w:rFonts w:cs="Arial"/>
                <w:szCs w:val="18"/>
                <w:lang w:val="en-GB"/>
              </w:rPr>
              <w:t>Monthly Cost S/.</w:t>
            </w:r>
          </w:p>
        </w:tc>
        <w:tc>
          <w:tcPr>
            <w:tcW w:w="1559" w:type="dxa"/>
            <w:tcBorders>
              <w:top w:val="single" w:sz="12" w:space="0" w:color="008000"/>
              <w:bottom w:val="single" w:sz="6" w:space="0" w:color="008000"/>
            </w:tcBorders>
            <w:shd w:val="clear" w:color="auto" w:fill="FFFFFF"/>
          </w:tcPr>
          <w:p w14:paraId="2F5FC8C9" w14:textId="17E9D1B8" w:rsidR="00AF5C40" w:rsidRPr="000B20F9" w:rsidRDefault="00AF5C40" w:rsidP="0016389F">
            <w:pPr>
              <w:pStyle w:val="CETBodytext"/>
              <w:ind w:right="-1"/>
              <w:jc w:val="center"/>
              <w:rPr>
                <w:rFonts w:cs="Arial"/>
                <w:szCs w:val="18"/>
                <w:lang w:val="en-GB"/>
              </w:rPr>
            </w:pPr>
            <w:r w:rsidRPr="000B20F9">
              <w:rPr>
                <w:rFonts w:cs="Arial"/>
                <w:szCs w:val="18"/>
                <w:lang w:val="en-GB"/>
              </w:rPr>
              <w:t>Indicator</w:t>
            </w:r>
          </w:p>
        </w:tc>
      </w:tr>
      <w:tr w:rsidR="00AF5C40" w:rsidRPr="00B57B36" w14:paraId="20FEFA93" w14:textId="08A68ECE" w:rsidTr="00ED7F34">
        <w:tc>
          <w:tcPr>
            <w:tcW w:w="1134" w:type="dxa"/>
            <w:tcBorders>
              <w:top w:val="single" w:sz="12" w:space="0" w:color="008000"/>
              <w:bottom w:val="single" w:sz="6" w:space="0" w:color="008000"/>
            </w:tcBorders>
            <w:shd w:val="clear" w:color="auto" w:fill="FFFFFF"/>
            <w:vAlign w:val="center"/>
          </w:tcPr>
          <w:p w14:paraId="0A6F1F27" w14:textId="77777777" w:rsidR="00AF5C40" w:rsidRPr="000B20F9" w:rsidRDefault="00AF5C40" w:rsidP="0016389F">
            <w:pPr>
              <w:pStyle w:val="CETBodytext"/>
              <w:jc w:val="center"/>
              <w:rPr>
                <w:rFonts w:cs="Arial"/>
                <w:szCs w:val="18"/>
                <w:lang w:val="en-GB"/>
              </w:rPr>
            </w:pPr>
            <w:r w:rsidRPr="000B20F9">
              <w:rPr>
                <w:rFonts w:cs="Arial"/>
                <w:szCs w:val="18"/>
                <w:lang w:val="en-GB"/>
              </w:rPr>
              <w:t>1</w:t>
            </w:r>
          </w:p>
        </w:tc>
        <w:tc>
          <w:tcPr>
            <w:tcW w:w="1843" w:type="dxa"/>
            <w:tcBorders>
              <w:top w:val="single" w:sz="12" w:space="0" w:color="008000"/>
              <w:bottom w:val="single" w:sz="6" w:space="0" w:color="008000"/>
            </w:tcBorders>
            <w:shd w:val="clear" w:color="auto" w:fill="FFFFFF"/>
            <w:vAlign w:val="center"/>
          </w:tcPr>
          <w:p w14:paraId="640AC7E6"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Dec-23</w:t>
            </w:r>
          </w:p>
        </w:tc>
        <w:tc>
          <w:tcPr>
            <w:tcW w:w="1559" w:type="dxa"/>
            <w:tcBorders>
              <w:top w:val="single" w:sz="12" w:space="0" w:color="008000"/>
              <w:bottom w:val="single" w:sz="6" w:space="0" w:color="008000"/>
            </w:tcBorders>
            <w:shd w:val="clear" w:color="auto" w:fill="FFFFFF"/>
            <w:vAlign w:val="center"/>
          </w:tcPr>
          <w:p w14:paraId="0CA3AD42"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251,696</w:t>
            </w:r>
          </w:p>
        </w:tc>
        <w:tc>
          <w:tcPr>
            <w:tcW w:w="1843" w:type="dxa"/>
            <w:tcBorders>
              <w:top w:val="single" w:sz="12" w:space="0" w:color="008000"/>
              <w:bottom w:val="single" w:sz="6" w:space="0" w:color="008000"/>
            </w:tcBorders>
            <w:shd w:val="clear" w:color="auto" w:fill="FFFFFF"/>
            <w:vAlign w:val="center"/>
          </w:tcPr>
          <w:p w14:paraId="7E3A6343" w14:textId="2BC9836E"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249,817</w:t>
            </w:r>
          </w:p>
        </w:tc>
        <w:tc>
          <w:tcPr>
            <w:tcW w:w="1559" w:type="dxa"/>
            <w:tcBorders>
              <w:top w:val="single" w:sz="12" w:space="0" w:color="008000"/>
              <w:bottom w:val="single" w:sz="6" w:space="0" w:color="008000"/>
            </w:tcBorders>
            <w:shd w:val="clear" w:color="auto" w:fill="FFFFFF"/>
          </w:tcPr>
          <w:p w14:paraId="78C128C2" w14:textId="52619184"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0.993</w:t>
            </w:r>
          </w:p>
        </w:tc>
      </w:tr>
      <w:tr w:rsidR="00AF5C40" w:rsidRPr="00B57B36" w14:paraId="22B4AAE9" w14:textId="254595F6" w:rsidTr="00ED7F34">
        <w:tc>
          <w:tcPr>
            <w:tcW w:w="1134" w:type="dxa"/>
            <w:tcBorders>
              <w:top w:val="single" w:sz="12" w:space="0" w:color="008000"/>
              <w:bottom w:val="single" w:sz="6" w:space="0" w:color="008000"/>
            </w:tcBorders>
            <w:shd w:val="clear" w:color="auto" w:fill="FFFFFF"/>
            <w:vAlign w:val="center"/>
          </w:tcPr>
          <w:p w14:paraId="70DFAF58" w14:textId="77777777" w:rsidR="00AF5C40" w:rsidRPr="000B20F9" w:rsidRDefault="00AF5C40" w:rsidP="0016389F">
            <w:pPr>
              <w:pStyle w:val="CETBodytext"/>
              <w:jc w:val="center"/>
              <w:rPr>
                <w:rFonts w:cs="Arial"/>
                <w:szCs w:val="18"/>
                <w:lang w:val="en-GB"/>
              </w:rPr>
            </w:pPr>
            <w:r w:rsidRPr="000B20F9">
              <w:rPr>
                <w:rFonts w:cs="Arial"/>
                <w:szCs w:val="18"/>
                <w:lang w:val="en-GB"/>
              </w:rPr>
              <w:t>2</w:t>
            </w:r>
          </w:p>
        </w:tc>
        <w:tc>
          <w:tcPr>
            <w:tcW w:w="1843" w:type="dxa"/>
            <w:tcBorders>
              <w:top w:val="single" w:sz="12" w:space="0" w:color="008000"/>
              <w:bottom w:val="single" w:sz="6" w:space="0" w:color="008000"/>
            </w:tcBorders>
            <w:shd w:val="clear" w:color="auto" w:fill="FFFFFF"/>
            <w:vAlign w:val="center"/>
          </w:tcPr>
          <w:p w14:paraId="5056A9EB"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Jan-24</w:t>
            </w:r>
          </w:p>
        </w:tc>
        <w:tc>
          <w:tcPr>
            <w:tcW w:w="1559" w:type="dxa"/>
            <w:tcBorders>
              <w:top w:val="single" w:sz="12" w:space="0" w:color="008000"/>
              <w:bottom w:val="single" w:sz="6" w:space="0" w:color="008000"/>
            </w:tcBorders>
            <w:shd w:val="clear" w:color="auto" w:fill="FFFFFF"/>
            <w:vAlign w:val="center"/>
          </w:tcPr>
          <w:p w14:paraId="27C18C64"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184,561</w:t>
            </w:r>
          </w:p>
        </w:tc>
        <w:tc>
          <w:tcPr>
            <w:tcW w:w="1843" w:type="dxa"/>
            <w:tcBorders>
              <w:top w:val="single" w:sz="12" w:space="0" w:color="008000"/>
              <w:bottom w:val="single" w:sz="6" w:space="0" w:color="008000"/>
            </w:tcBorders>
            <w:shd w:val="clear" w:color="auto" w:fill="FFFFFF"/>
            <w:vAlign w:val="center"/>
          </w:tcPr>
          <w:p w14:paraId="4733A102" w14:textId="3D155F34"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258,885</w:t>
            </w:r>
          </w:p>
        </w:tc>
        <w:tc>
          <w:tcPr>
            <w:tcW w:w="1559" w:type="dxa"/>
            <w:tcBorders>
              <w:top w:val="single" w:sz="12" w:space="0" w:color="008000"/>
              <w:bottom w:val="single" w:sz="6" w:space="0" w:color="008000"/>
            </w:tcBorders>
            <w:shd w:val="clear" w:color="auto" w:fill="FFFFFF"/>
          </w:tcPr>
          <w:p w14:paraId="7996BF07" w14:textId="5E46D710" w:rsidR="00AF5C40" w:rsidRPr="000B20F9" w:rsidRDefault="00AF5C40" w:rsidP="0016389F">
            <w:pPr>
              <w:pStyle w:val="CETBodytext"/>
              <w:ind w:right="-1"/>
              <w:jc w:val="center"/>
              <w:rPr>
                <w:rFonts w:cs="Arial"/>
                <w:color w:val="000000"/>
                <w:szCs w:val="18"/>
                <w:lang w:eastAsia="es-PE"/>
              </w:rPr>
            </w:pPr>
            <w:r w:rsidRPr="000B20F9">
              <w:rPr>
                <w:rFonts w:cs="Arial"/>
                <w:color w:val="0070C0"/>
                <w:szCs w:val="18"/>
                <w:lang w:eastAsia="es-PE"/>
              </w:rPr>
              <w:t>1.403</w:t>
            </w:r>
          </w:p>
        </w:tc>
      </w:tr>
      <w:tr w:rsidR="00AF5C40" w:rsidRPr="00B57B36" w14:paraId="5B697B13" w14:textId="272B6662" w:rsidTr="00ED7F34">
        <w:tc>
          <w:tcPr>
            <w:tcW w:w="1134" w:type="dxa"/>
            <w:tcBorders>
              <w:top w:val="single" w:sz="12" w:space="0" w:color="008000"/>
              <w:bottom w:val="single" w:sz="6" w:space="0" w:color="008000"/>
            </w:tcBorders>
            <w:shd w:val="clear" w:color="auto" w:fill="FFFFFF"/>
            <w:vAlign w:val="center"/>
          </w:tcPr>
          <w:p w14:paraId="080D76AD" w14:textId="77777777" w:rsidR="00AF5C40" w:rsidRPr="000B20F9" w:rsidRDefault="00AF5C40" w:rsidP="0016389F">
            <w:pPr>
              <w:pStyle w:val="CETBodytext"/>
              <w:jc w:val="center"/>
              <w:rPr>
                <w:rFonts w:cs="Arial"/>
                <w:szCs w:val="18"/>
                <w:lang w:val="en-GB"/>
              </w:rPr>
            </w:pPr>
            <w:r w:rsidRPr="000B20F9">
              <w:rPr>
                <w:rFonts w:cs="Arial"/>
                <w:szCs w:val="18"/>
                <w:lang w:val="en-GB"/>
              </w:rPr>
              <w:t>3</w:t>
            </w:r>
          </w:p>
        </w:tc>
        <w:tc>
          <w:tcPr>
            <w:tcW w:w="1843" w:type="dxa"/>
            <w:tcBorders>
              <w:top w:val="single" w:sz="12" w:space="0" w:color="008000"/>
              <w:bottom w:val="single" w:sz="6" w:space="0" w:color="008000"/>
            </w:tcBorders>
            <w:shd w:val="clear" w:color="auto" w:fill="FFFFFF"/>
            <w:vAlign w:val="center"/>
          </w:tcPr>
          <w:p w14:paraId="078E9003"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Feb-24</w:t>
            </w:r>
          </w:p>
        </w:tc>
        <w:tc>
          <w:tcPr>
            <w:tcW w:w="1559" w:type="dxa"/>
            <w:tcBorders>
              <w:top w:val="single" w:sz="12" w:space="0" w:color="008000"/>
              <w:bottom w:val="single" w:sz="6" w:space="0" w:color="008000"/>
            </w:tcBorders>
            <w:shd w:val="clear" w:color="auto" w:fill="FFFFFF"/>
            <w:vAlign w:val="center"/>
          </w:tcPr>
          <w:p w14:paraId="0337694F"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318,831</w:t>
            </w:r>
          </w:p>
        </w:tc>
        <w:tc>
          <w:tcPr>
            <w:tcW w:w="1843" w:type="dxa"/>
            <w:tcBorders>
              <w:top w:val="single" w:sz="12" w:space="0" w:color="008000"/>
              <w:bottom w:val="single" w:sz="6" w:space="0" w:color="008000"/>
            </w:tcBorders>
            <w:shd w:val="clear" w:color="auto" w:fill="FFFFFF"/>
            <w:vAlign w:val="center"/>
          </w:tcPr>
          <w:p w14:paraId="7FCFA13C" w14:textId="0DEE0998"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300,750</w:t>
            </w:r>
          </w:p>
        </w:tc>
        <w:tc>
          <w:tcPr>
            <w:tcW w:w="1559" w:type="dxa"/>
            <w:tcBorders>
              <w:top w:val="single" w:sz="12" w:space="0" w:color="008000"/>
              <w:bottom w:val="single" w:sz="6" w:space="0" w:color="008000"/>
            </w:tcBorders>
            <w:shd w:val="clear" w:color="auto" w:fill="FFFFFF"/>
          </w:tcPr>
          <w:p w14:paraId="47037460" w14:textId="1E399868"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0.943</w:t>
            </w:r>
          </w:p>
        </w:tc>
      </w:tr>
      <w:tr w:rsidR="00AF5C40" w:rsidRPr="00B57B36" w14:paraId="2CCD0858" w14:textId="6A94583F" w:rsidTr="00ED7F34">
        <w:tc>
          <w:tcPr>
            <w:tcW w:w="1134" w:type="dxa"/>
            <w:tcBorders>
              <w:top w:val="single" w:sz="12" w:space="0" w:color="008000"/>
              <w:bottom w:val="single" w:sz="6" w:space="0" w:color="008000"/>
            </w:tcBorders>
            <w:shd w:val="clear" w:color="auto" w:fill="FFFFFF"/>
            <w:vAlign w:val="center"/>
          </w:tcPr>
          <w:p w14:paraId="78A3779E" w14:textId="77777777" w:rsidR="00AF5C40" w:rsidRPr="000B20F9" w:rsidRDefault="00AF5C40" w:rsidP="0016389F">
            <w:pPr>
              <w:pStyle w:val="CETBodytext"/>
              <w:jc w:val="center"/>
              <w:rPr>
                <w:rFonts w:cs="Arial"/>
                <w:szCs w:val="18"/>
                <w:lang w:val="en-GB"/>
              </w:rPr>
            </w:pPr>
            <w:r w:rsidRPr="000B20F9">
              <w:rPr>
                <w:rFonts w:cs="Arial"/>
                <w:szCs w:val="18"/>
                <w:lang w:val="en-GB"/>
              </w:rPr>
              <w:t>4</w:t>
            </w:r>
          </w:p>
        </w:tc>
        <w:tc>
          <w:tcPr>
            <w:tcW w:w="1843" w:type="dxa"/>
            <w:tcBorders>
              <w:top w:val="single" w:sz="12" w:space="0" w:color="008000"/>
              <w:bottom w:val="single" w:sz="6" w:space="0" w:color="008000"/>
            </w:tcBorders>
            <w:shd w:val="clear" w:color="auto" w:fill="FFFFFF"/>
            <w:vAlign w:val="center"/>
          </w:tcPr>
          <w:p w14:paraId="3230E1EF"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Mar-24</w:t>
            </w:r>
          </w:p>
        </w:tc>
        <w:tc>
          <w:tcPr>
            <w:tcW w:w="1559" w:type="dxa"/>
            <w:tcBorders>
              <w:top w:val="single" w:sz="12" w:space="0" w:color="008000"/>
              <w:bottom w:val="single" w:sz="6" w:space="0" w:color="008000"/>
            </w:tcBorders>
            <w:shd w:val="clear" w:color="auto" w:fill="FFFFFF"/>
            <w:vAlign w:val="center"/>
          </w:tcPr>
          <w:p w14:paraId="18585948"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318,001</w:t>
            </w:r>
          </w:p>
        </w:tc>
        <w:tc>
          <w:tcPr>
            <w:tcW w:w="1843" w:type="dxa"/>
            <w:tcBorders>
              <w:top w:val="single" w:sz="12" w:space="0" w:color="008000"/>
              <w:bottom w:val="single" w:sz="6" w:space="0" w:color="008000"/>
            </w:tcBorders>
            <w:shd w:val="clear" w:color="auto" w:fill="FFFFFF"/>
            <w:vAlign w:val="center"/>
          </w:tcPr>
          <w:p w14:paraId="1065CF43" w14:textId="608870C9"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297,251</w:t>
            </w:r>
          </w:p>
        </w:tc>
        <w:tc>
          <w:tcPr>
            <w:tcW w:w="1559" w:type="dxa"/>
            <w:tcBorders>
              <w:top w:val="single" w:sz="12" w:space="0" w:color="008000"/>
              <w:bottom w:val="single" w:sz="6" w:space="0" w:color="008000"/>
            </w:tcBorders>
            <w:shd w:val="clear" w:color="auto" w:fill="FFFFFF"/>
          </w:tcPr>
          <w:p w14:paraId="580A4CC4" w14:textId="420D5DC9"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0.935</w:t>
            </w:r>
          </w:p>
        </w:tc>
      </w:tr>
      <w:tr w:rsidR="00AF5C40" w:rsidRPr="00B57B36" w14:paraId="646C731D" w14:textId="1E2FD9EA" w:rsidTr="00ED7F34">
        <w:tc>
          <w:tcPr>
            <w:tcW w:w="1134" w:type="dxa"/>
            <w:tcBorders>
              <w:top w:val="single" w:sz="12" w:space="0" w:color="008000"/>
              <w:bottom w:val="single" w:sz="6" w:space="0" w:color="008000"/>
            </w:tcBorders>
            <w:shd w:val="clear" w:color="auto" w:fill="FFFFFF"/>
            <w:vAlign w:val="center"/>
          </w:tcPr>
          <w:p w14:paraId="50C5EAFD" w14:textId="77777777" w:rsidR="00AF5C40" w:rsidRPr="000B20F9" w:rsidRDefault="00AF5C40" w:rsidP="0016389F">
            <w:pPr>
              <w:pStyle w:val="CETBodytext"/>
              <w:jc w:val="center"/>
              <w:rPr>
                <w:rFonts w:cs="Arial"/>
                <w:szCs w:val="18"/>
                <w:lang w:val="en-GB"/>
              </w:rPr>
            </w:pPr>
            <w:r w:rsidRPr="000B20F9">
              <w:rPr>
                <w:rFonts w:cs="Arial"/>
                <w:szCs w:val="18"/>
                <w:lang w:val="en-GB"/>
              </w:rPr>
              <w:t>5</w:t>
            </w:r>
          </w:p>
        </w:tc>
        <w:tc>
          <w:tcPr>
            <w:tcW w:w="1843" w:type="dxa"/>
            <w:tcBorders>
              <w:top w:val="single" w:sz="12" w:space="0" w:color="008000"/>
              <w:bottom w:val="single" w:sz="6" w:space="0" w:color="008000"/>
            </w:tcBorders>
            <w:shd w:val="clear" w:color="auto" w:fill="FFFFFF"/>
            <w:vAlign w:val="center"/>
          </w:tcPr>
          <w:p w14:paraId="53D4CFA4"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Apr-24</w:t>
            </w:r>
          </w:p>
        </w:tc>
        <w:tc>
          <w:tcPr>
            <w:tcW w:w="1559" w:type="dxa"/>
            <w:tcBorders>
              <w:top w:val="single" w:sz="12" w:space="0" w:color="008000"/>
              <w:bottom w:val="single" w:sz="6" w:space="0" w:color="008000"/>
            </w:tcBorders>
            <w:shd w:val="clear" w:color="auto" w:fill="FFFFFF"/>
            <w:vAlign w:val="center"/>
          </w:tcPr>
          <w:p w14:paraId="262E975A"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449,177</w:t>
            </w:r>
          </w:p>
        </w:tc>
        <w:tc>
          <w:tcPr>
            <w:tcW w:w="1843" w:type="dxa"/>
            <w:tcBorders>
              <w:top w:val="single" w:sz="12" w:space="0" w:color="008000"/>
              <w:bottom w:val="single" w:sz="6" w:space="0" w:color="008000"/>
            </w:tcBorders>
            <w:shd w:val="clear" w:color="auto" w:fill="FFFFFF"/>
            <w:vAlign w:val="center"/>
          </w:tcPr>
          <w:p w14:paraId="64712A31" w14:textId="5525E30B"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360,064</w:t>
            </w:r>
          </w:p>
        </w:tc>
        <w:tc>
          <w:tcPr>
            <w:tcW w:w="1559" w:type="dxa"/>
            <w:tcBorders>
              <w:top w:val="single" w:sz="12" w:space="0" w:color="008000"/>
              <w:bottom w:val="single" w:sz="6" w:space="0" w:color="008000"/>
            </w:tcBorders>
            <w:shd w:val="clear" w:color="auto" w:fill="FFFFFF"/>
          </w:tcPr>
          <w:p w14:paraId="2CC7B043" w14:textId="4B9A9595"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0.802</w:t>
            </w:r>
          </w:p>
        </w:tc>
      </w:tr>
      <w:tr w:rsidR="00AF5C40" w:rsidRPr="00B57B36" w14:paraId="3D5B9F7D" w14:textId="03C1D468" w:rsidTr="00ED7F34">
        <w:tc>
          <w:tcPr>
            <w:tcW w:w="1134" w:type="dxa"/>
            <w:tcBorders>
              <w:top w:val="single" w:sz="12" w:space="0" w:color="008000"/>
              <w:bottom w:val="single" w:sz="6" w:space="0" w:color="008000"/>
            </w:tcBorders>
            <w:shd w:val="clear" w:color="auto" w:fill="FFFFFF"/>
            <w:vAlign w:val="center"/>
          </w:tcPr>
          <w:p w14:paraId="2F890D28" w14:textId="77777777" w:rsidR="00AF5C40" w:rsidRPr="000B20F9" w:rsidRDefault="00AF5C40" w:rsidP="0016389F">
            <w:pPr>
              <w:pStyle w:val="CETBodytext"/>
              <w:jc w:val="center"/>
              <w:rPr>
                <w:rFonts w:cs="Arial"/>
                <w:szCs w:val="18"/>
                <w:lang w:val="en-GB"/>
              </w:rPr>
            </w:pPr>
            <w:r w:rsidRPr="000B20F9">
              <w:rPr>
                <w:rFonts w:cs="Arial"/>
                <w:szCs w:val="18"/>
                <w:lang w:val="en-GB"/>
              </w:rPr>
              <w:t>6</w:t>
            </w:r>
          </w:p>
        </w:tc>
        <w:tc>
          <w:tcPr>
            <w:tcW w:w="1843" w:type="dxa"/>
            <w:tcBorders>
              <w:top w:val="single" w:sz="12" w:space="0" w:color="008000"/>
              <w:bottom w:val="single" w:sz="6" w:space="0" w:color="008000"/>
            </w:tcBorders>
            <w:shd w:val="clear" w:color="auto" w:fill="FFFFFF"/>
            <w:vAlign w:val="center"/>
          </w:tcPr>
          <w:p w14:paraId="37CA8768"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May-24</w:t>
            </w:r>
          </w:p>
        </w:tc>
        <w:tc>
          <w:tcPr>
            <w:tcW w:w="1559" w:type="dxa"/>
            <w:tcBorders>
              <w:top w:val="single" w:sz="12" w:space="0" w:color="008000"/>
              <w:bottom w:val="single" w:sz="6" w:space="0" w:color="008000"/>
            </w:tcBorders>
            <w:shd w:val="clear" w:color="auto" w:fill="FFFFFF"/>
            <w:vAlign w:val="center"/>
          </w:tcPr>
          <w:p w14:paraId="6FB96C62"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389,129</w:t>
            </w:r>
          </w:p>
        </w:tc>
        <w:tc>
          <w:tcPr>
            <w:tcW w:w="1843" w:type="dxa"/>
            <w:tcBorders>
              <w:top w:val="single" w:sz="12" w:space="0" w:color="008000"/>
              <w:bottom w:val="single" w:sz="6" w:space="0" w:color="008000"/>
            </w:tcBorders>
            <w:shd w:val="clear" w:color="auto" w:fill="FFFFFF"/>
            <w:vAlign w:val="center"/>
          </w:tcPr>
          <w:p w14:paraId="377FD002" w14:textId="59E40281"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323,654</w:t>
            </w:r>
          </w:p>
        </w:tc>
        <w:tc>
          <w:tcPr>
            <w:tcW w:w="1559" w:type="dxa"/>
            <w:tcBorders>
              <w:top w:val="single" w:sz="12" w:space="0" w:color="008000"/>
              <w:bottom w:val="single" w:sz="6" w:space="0" w:color="008000"/>
            </w:tcBorders>
            <w:shd w:val="clear" w:color="auto" w:fill="FFFFFF"/>
          </w:tcPr>
          <w:p w14:paraId="3DFE59FF" w14:textId="1EE05861"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0.832</w:t>
            </w:r>
          </w:p>
        </w:tc>
      </w:tr>
      <w:tr w:rsidR="00AF5C40" w:rsidRPr="00B57B36" w14:paraId="40225FF3" w14:textId="61CF58A9" w:rsidTr="00ED7F34">
        <w:tc>
          <w:tcPr>
            <w:tcW w:w="1134" w:type="dxa"/>
            <w:tcBorders>
              <w:top w:val="single" w:sz="12" w:space="0" w:color="008000"/>
              <w:bottom w:val="single" w:sz="6" w:space="0" w:color="008000"/>
            </w:tcBorders>
            <w:shd w:val="clear" w:color="auto" w:fill="FFFFFF"/>
            <w:vAlign w:val="center"/>
          </w:tcPr>
          <w:p w14:paraId="7F02522D" w14:textId="77777777" w:rsidR="00AF5C40" w:rsidRPr="000B20F9" w:rsidRDefault="00AF5C40" w:rsidP="0016389F">
            <w:pPr>
              <w:pStyle w:val="CETBodytext"/>
              <w:jc w:val="center"/>
              <w:rPr>
                <w:rFonts w:cs="Arial"/>
                <w:szCs w:val="18"/>
                <w:lang w:val="en-GB"/>
              </w:rPr>
            </w:pPr>
            <w:r w:rsidRPr="000B20F9">
              <w:rPr>
                <w:rFonts w:cs="Arial"/>
                <w:szCs w:val="18"/>
                <w:lang w:val="en-GB"/>
              </w:rPr>
              <w:t>7</w:t>
            </w:r>
          </w:p>
        </w:tc>
        <w:tc>
          <w:tcPr>
            <w:tcW w:w="1843" w:type="dxa"/>
            <w:tcBorders>
              <w:top w:val="single" w:sz="12" w:space="0" w:color="008000"/>
              <w:bottom w:val="single" w:sz="6" w:space="0" w:color="008000"/>
            </w:tcBorders>
            <w:shd w:val="clear" w:color="auto" w:fill="FFFFFF"/>
            <w:vAlign w:val="center"/>
          </w:tcPr>
          <w:p w14:paraId="17178B66"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Jun-24</w:t>
            </w:r>
          </w:p>
        </w:tc>
        <w:tc>
          <w:tcPr>
            <w:tcW w:w="1559" w:type="dxa"/>
            <w:tcBorders>
              <w:top w:val="single" w:sz="12" w:space="0" w:color="008000"/>
              <w:bottom w:val="single" w:sz="6" w:space="0" w:color="008000"/>
            </w:tcBorders>
            <w:shd w:val="clear" w:color="auto" w:fill="FFFFFF"/>
            <w:vAlign w:val="center"/>
          </w:tcPr>
          <w:p w14:paraId="7D4B960D"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401,375</w:t>
            </w:r>
          </w:p>
        </w:tc>
        <w:tc>
          <w:tcPr>
            <w:tcW w:w="1843" w:type="dxa"/>
            <w:tcBorders>
              <w:top w:val="single" w:sz="12" w:space="0" w:color="008000"/>
              <w:bottom w:val="single" w:sz="6" w:space="0" w:color="008000"/>
            </w:tcBorders>
            <w:shd w:val="clear" w:color="auto" w:fill="FFFFFF"/>
            <w:vAlign w:val="center"/>
          </w:tcPr>
          <w:p w14:paraId="57C8744C" w14:textId="6EFE45E1"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334,859</w:t>
            </w:r>
          </w:p>
        </w:tc>
        <w:tc>
          <w:tcPr>
            <w:tcW w:w="1559" w:type="dxa"/>
            <w:tcBorders>
              <w:top w:val="single" w:sz="12" w:space="0" w:color="008000"/>
              <w:bottom w:val="single" w:sz="6" w:space="0" w:color="008000"/>
            </w:tcBorders>
            <w:shd w:val="clear" w:color="auto" w:fill="FFFFFF"/>
          </w:tcPr>
          <w:p w14:paraId="6A89411B" w14:textId="0E9B5569"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0.834</w:t>
            </w:r>
          </w:p>
        </w:tc>
      </w:tr>
      <w:tr w:rsidR="00AF5C40" w:rsidRPr="00B57B36" w14:paraId="475FDEA3" w14:textId="2E93905C" w:rsidTr="00ED7F34">
        <w:tc>
          <w:tcPr>
            <w:tcW w:w="1134" w:type="dxa"/>
            <w:tcBorders>
              <w:top w:val="single" w:sz="12" w:space="0" w:color="008000"/>
              <w:bottom w:val="single" w:sz="6" w:space="0" w:color="008000"/>
            </w:tcBorders>
            <w:shd w:val="clear" w:color="auto" w:fill="FFFFFF"/>
            <w:vAlign w:val="center"/>
          </w:tcPr>
          <w:p w14:paraId="01C7CD0A" w14:textId="77777777" w:rsidR="00AF5C40" w:rsidRPr="000B20F9" w:rsidRDefault="00AF5C40" w:rsidP="0016389F">
            <w:pPr>
              <w:pStyle w:val="CETBodytext"/>
              <w:jc w:val="center"/>
              <w:rPr>
                <w:rFonts w:cs="Arial"/>
                <w:szCs w:val="18"/>
                <w:lang w:val="en-GB"/>
              </w:rPr>
            </w:pPr>
            <w:r w:rsidRPr="000B20F9">
              <w:rPr>
                <w:rFonts w:cs="Arial"/>
                <w:szCs w:val="18"/>
                <w:lang w:val="en-GB"/>
              </w:rPr>
              <w:t>8</w:t>
            </w:r>
          </w:p>
        </w:tc>
        <w:tc>
          <w:tcPr>
            <w:tcW w:w="1843" w:type="dxa"/>
            <w:tcBorders>
              <w:top w:val="single" w:sz="12" w:space="0" w:color="008000"/>
              <w:bottom w:val="single" w:sz="6" w:space="0" w:color="008000"/>
            </w:tcBorders>
            <w:shd w:val="clear" w:color="auto" w:fill="FFFFFF"/>
            <w:vAlign w:val="center"/>
          </w:tcPr>
          <w:p w14:paraId="6911B15A"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Jul-24</w:t>
            </w:r>
          </w:p>
        </w:tc>
        <w:tc>
          <w:tcPr>
            <w:tcW w:w="1559" w:type="dxa"/>
            <w:tcBorders>
              <w:top w:val="single" w:sz="12" w:space="0" w:color="008000"/>
              <w:bottom w:val="single" w:sz="6" w:space="0" w:color="008000"/>
            </w:tcBorders>
            <w:shd w:val="clear" w:color="auto" w:fill="FFFFFF"/>
            <w:vAlign w:val="center"/>
          </w:tcPr>
          <w:p w14:paraId="66CDB6CB"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393,234</w:t>
            </w:r>
          </w:p>
        </w:tc>
        <w:tc>
          <w:tcPr>
            <w:tcW w:w="1843" w:type="dxa"/>
            <w:tcBorders>
              <w:top w:val="single" w:sz="12" w:space="0" w:color="008000"/>
              <w:bottom w:val="single" w:sz="6" w:space="0" w:color="008000"/>
            </w:tcBorders>
            <w:shd w:val="clear" w:color="auto" w:fill="FFFFFF"/>
            <w:vAlign w:val="center"/>
          </w:tcPr>
          <w:p w14:paraId="7CEA6634" w14:textId="619C14BB"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261,255</w:t>
            </w:r>
          </w:p>
        </w:tc>
        <w:tc>
          <w:tcPr>
            <w:tcW w:w="1559" w:type="dxa"/>
            <w:tcBorders>
              <w:top w:val="single" w:sz="12" w:space="0" w:color="008000"/>
              <w:bottom w:val="single" w:sz="6" w:space="0" w:color="008000"/>
            </w:tcBorders>
            <w:shd w:val="clear" w:color="auto" w:fill="FFFFFF"/>
          </w:tcPr>
          <w:p w14:paraId="6E15F44F" w14:textId="186303CC" w:rsidR="00AF5C40" w:rsidRPr="000B20F9" w:rsidRDefault="00AF5C40" w:rsidP="0016389F">
            <w:pPr>
              <w:pStyle w:val="CETBodytext"/>
              <w:ind w:right="-1"/>
              <w:jc w:val="center"/>
              <w:rPr>
                <w:rFonts w:cs="Arial"/>
                <w:color w:val="000000"/>
                <w:szCs w:val="18"/>
                <w:lang w:eastAsia="es-PE"/>
              </w:rPr>
            </w:pPr>
            <w:r w:rsidRPr="000B20F9">
              <w:rPr>
                <w:rFonts w:cs="Arial"/>
                <w:color w:val="0070C0"/>
                <w:szCs w:val="18"/>
                <w:lang w:eastAsia="es-PE"/>
              </w:rPr>
              <w:t>0.664</w:t>
            </w:r>
          </w:p>
        </w:tc>
      </w:tr>
      <w:tr w:rsidR="00AF5C40" w:rsidRPr="00B57B36" w14:paraId="6F089E8A" w14:textId="5B4A6133" w:rsidTr="00ED7F34">
        <w:tc>
          <w:tcPr>
            <w:tcW w:w="1134" w:type="dxa"/>
            <w:tcBorders>
              <w:top w:val="single" w:sz="12" w:space="0" w:color="008000"/>
              <w:bottom w:val="single" w:sz="6" w:space="0" w:color="008000"/>
            </w:tcBorders>
            <w:shd w:val="clear" w:color="auto" w:fill="FFFFFF"/>
            <w:vAlign w:val="center"/>
          </w:tcPr>
          <w:p w14:paraId="43ECF5E5" w14:textId="77777777" w:rsidR="00AF5C40" w:rsidRPr="000B20F9" w:rsidRDefault="00AF5C40" w:rsidP="0016389F">
            <w:pPr>
              <w:pStyle w:val="CETBodytext"/>
              <w:jc w:val="center"/>
              <w:rPr>
                <w:rFonts w:cs="Arial"/>
                <w:szCs w:val="18"/>
                <w:lang w:val="en-GB"/>
              </w:rPr>
            </w:pPr>
            <w:r w:rsidRPr="000B20F9">
              <w:rPr>
                <w:rFonts w:cs="Arial"/>
                <w:szCs w:val="18"/>
                <w:lang w:val="en-GB"/>
              </w:rPr>
              <w:lastRenderedPageBreak/>
              <w:t>9</w:t>
            </w:r>
          </w:p>
        </w:tc>
        <w:tc>
          <w:tcPr>
            <w:tcW w:w="1843" w:type="dxa"/>
            <w:tcBorders>
              <w:top w:val="single" w:sz="12" w:space="0" w:color="008000"/>
              <w:bottom w:val="single" w:sz="6" w:space="0" w:color="008000"/>
            </w:tcBorders>
            <w:shd w:val="clear" w:color="auto" w:fill="FFFFFF"/>
            <w:vAlign w:val="center"/>
          </w:tcPr>
          <w:p w14:paraId="74A2347F"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Aug-24</w:t>
            </w:r>
          </w:p>
        </w:tc>
        <w:tc>
          <w:tcPr>
            <w:tcW w:w="1559" w:type="dxa"/>
            <w:tcBorders>
              <w:top w:val="single" w:sz="12" w:space="0" w:color="008000"/>
              <w:bottom w:val="single" w:sz="6" w:space="0" w:color="008000"/>
            </w:tcBorders>
            <w:shd w:val="clear" w:color="auto" w:fill="FFFFFF"/>
            <w:vAlign w:val="center"/>
          </w:tcPr>
          <w:p w14:paraId="0DC4D1F8"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362,769</w:t>
            </w:r>
          </w:p>
        </w:tc>
        <w:tc>
          <w:tcPr>
            <w:tcW w:w="1843" w:type="dxa"/>
            <w:tcBorders>
              <w:top w:val="single" w:sz="12" w:space="0" w:color="008000"/>
              <w:bottom w:val="single" w:sz="6" w:space="0" w:color="008000"/>
            </w:tcBorders>
            <w:shd w:val="clear" w:color="auto" w:fill="FFFFFF"/>
            <w:vAlign w:val="center"/>
          </w:tcPr>
          <w:p w14:paraId="52B7C4E0" w14:textId="1E30D102"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288,129</w:t>
            </w:r>
          </w:p>
        </w:tc>
        <w:tc>
          <w:tcPr>
            <w:tcW w:w="1559" w:type="dxa"/>
            <w:tcBorders>
              <w:top w:val="single" w:sz="12" w:space="0" w:color="008000"/>
              <w:bottom w:val="single" w:sz="6" w:space="0" w:color="008000"/>
            </w:tcBorders>
            <w:shd w:val="clear" w:color="auto" w:fill="FFFFFF"/>
          </w:tcPr>
          <w:p w14:paraId="4F7FCDF3" w14:textId="25FF7860"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0.794</w:t>
            </w:r>
          </w:p>
        </w:tc>
      </w:tr>
      <w:tr w:rsidR="00AF5C40" w:rsidRPr="00B57B36" w14:paraId="2359B50B" w14:textId="750CB6BF" w:rsidTr="00ED7F34">
        <w:tc>
          <w:tcPr>
            <w:tcW w:w="1134" w:type="dxa"/>
            <w:tcBorders>
              <w:top w:val="single" w:sz="12" w:space="0" w:color="008000"/>
              <w:bottom w:val="single" w:sz="6" w:space="0" w:color="008000"/>
            </w:tcBorders>
            <w:shd w:val="clear" w:color="auto" w:fill="FFFFFF"/>
            <w:vAlign w:val="center"/>
          </w:tcPr>
          <w:p w14:paraId="38B6F3D1" w14:textId="77777777" w:rsidR="00AF5C40" w:rsidRPr="000B20F9" w:rsidRDefault="00AF5C40" w:rsidP="0016389F">
            <w:pPr>
              <w:pStyle w:val="CETBodytext"/>
              <w:jc w:val="center"/>
              <w:rPr>
                <w:rFonts w:cs="Arial"/>
                <w:szCs w:val="18"/>
                <w:lang w:val="en-GB"/>
              </w:rPr>
            </w:pPr>
            <w:r w:rsidRPr="000B20F9">
              <w:rPr>
                <w:rFonts w:cs="Arial"/>
                <w:szCs w:val="18"/>
                <w:lang w:val="en-GB"/>
              </w:rPr>
              <w:t>10</w:t>
            </w:r>
          </w:p>
        </w:tc>
        <w:tc>
          <w:tcPr>
            <w:tcW w:w="1843" w:type="dxa"/>
            <w:tcBorders>
              <w:top w:val="single" w:sz="12" w:space="0" w:color="008000"/>
              <w:bottom w:val="single" w:sz="6" w:space="0" w:color="008000"/>
            </w:tcBorders>
            <w:shd w:val="clear" w:color="auto" w:fill="FFFFFF"/>
            <w:vAlign w:val="center"/>
          </w:tcPr>
          <w:p w14:paraId="5DB4711D"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Set-24</w:t>
            </w:r>
          </w:p>
        </w:tc>
        <w:tc>
          <w:tcPr>
            <w:tcW w:w="1559" w:type="dxa"/>
            <w:tcBorders>
              <w:top w:val="single" w:sz="12" w:space="0" w:color="008000"/>
              <w:bottom w:val="single" w:sz="6" w:space="0" w:color="008000"/>
            </w:tcBorders>
            <w:shd w:val="clear" w:color="auto" w:fill="FFFFFF"/>
            <w:vAlign w:val="center"/>
          </w:tcPr>
          <w:p w14:paraId="6E645DB8"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331,814</w:t>
            </w:r>
          </w:p>
        </w:tc>
        <w:tc>
          <w:tcPr>
            <w:tcW w:w="1843" w:type="dxa"/>
            <w:tcBorders>
              <w:top w:val="single" w:sz="12" w:space="0" w:color="008000"/>
              <w:bottom w:val="single" w:sz="6" w:space="0" w:color="008000"/>
            </w:tcBorders>
            <w:shd w:val="clear" w:color="auto" w:fill="FFFFFF"/>
            <w:vAlign w:val="center"/>
          </w:tcPr>
          <w:p w14:paraId="1B6C432C" w14:textId="67A7FE6C"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296,690</w:t>
            </w:r>
          </w:p>
        </w:tc>
        <w:tc>
          <w:tcPr>
            <w:tcW w:w="1559" w:type="dxa"/>
            <w:tcBorders>
              <w:top w:val="single" w:sz="12" w:space="0" w:color="008000"/>
              <w:bottom w:val="single" w:sz="6" w:space="0" w:color="008000"/>
            </w:tcBorders>
            <w:shd w:val="clear" w:color="auto" w:fill="FFFFFF"/>
          </w:tcPr>
          <w:p w14:paraId="03CBA491" w14:textId="6F6F9B21"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0.894</w:t>
            </w:r>
          </w:p>
        </w:tc>
      </w:tr>
      <w:tr w:rsidR="00AF5C40" w:rsidRPr="00B57B36" w14:paraId="6FEAD50B" w14:textId="367506CC" w:rsidTr="00ED7F34">
        <w:tc>
          <w:tcPr>
            <w:tcW w:w="1134" w:type="dxa"/>
            <w:tcBorders>
              <w:top w:val="single" w:sz="12" w:space="0" w:color="008000"/>
              <w:bottom w:val="single" w:sz="12" w:space="0" w:color="008000"/>
            </w:tcBorders>
            <w:shd w:val="clear" w:color="auto" w:fill="FFFFFF"/>
            <w:vAlign w:val="center"/>
          </w:tcPr>
          <w:p w14:paraId="43833A77" w14:textId="77777777" w:rsidR="00AF5C40" w:rsidRPr="000B20F9" w:rsidRDefault="00AF5C40" w:rsidP="0016389F">
            <w:pPr>
              <w:pStyle w:val="CETBodytext"/>
              <w:jc w:val="center"/>
              <w:rPr>
                <w:rFonts w:cs="Arial"/>
                <w:szCs w:val="18"/>
                <w:lang w:val="en-GB"/>
              </w:rPr>
            </w:pPr>
            <w:r w:rsidRPr="000B20F9">
              <w:rPr>
                <w:rFonts w:cs="Arial"/>
                <w:szCs w:val="18"/>
                <w:lang w:val="en-GB"/>
              </w:rPr>
              <w:t>11</w:t>
            </w:r>
          </w:p>
        </w:tc>
        <w:tc>
          <w:tcPr>
            <w:tcW w:w="1843" w:type="dxa"/>
            <w:tcBorders>
              <w:top w:val="single" w:sz="12" w:space="0" w:color="008000"/>
              <w:bottom w:val="single" w:sz="12" w:space="0" w:color="008000"/>
            </w:tcBorders>
            <w:shd w:val="clear" w:color="auto" w:fill="FFFFFF"/>
            <w:vAlign w:val="center"/>
          </w:tcPr>
          <w:p w14:paraId="1C66CE69"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Oct-24</w:t>
            </w:r>
          </w:p>
        </w:tc>
        <w:tc>
          <w:tcPr>
            <w:tcW w:w="1559" w:type="dxa"/>
            <w:tcBorders>
              <w:top w:val="single" w:sz="12" w:space="0" w:color="008000"/>
              <w:bottom w:val="single" w:sz="12" w:space="0" w:color="008000"/>
            </w:tcBorders>
            <w:shd w:val="clear" w:color="auto" w:fill="FFFFFF"/>
            <w:vAlign w:val="center"/>
          </w:tcPr>
          <w:p w14:paraId="2F094A31"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347,291</w:t>
            </w:r>
          </w:p>
        </w:tc>
        <w:tc>
          <w:tcPr>
            <w:tcW w:w="1843" w:type="dxa"/>
            <w:tcBorders>
              <w:top w:val="single" w:sz="12" w:space="0" w:color="008000"/>
              <w:bottom w:val="single" w:sz="12" w:space="0" w:color="008000"/>
            </w:tcBorders>
            <w:shd w:val="clear" w:color="auto" w:fill="FFFFFF"/>
            <w:vAlign w:val="center"/>
          </w:tcPr>
          <w:p w14:paraId="12700E8C" w14:textId="683FA02C"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292,409</w:t>
            </w:r>
          </w:p>
        </w:tc>
        <w:tc>
          <w:tcPr>
            <w:tcW w:w="1559" w:type="dxa"/>
            <w:tcBorders>
              <w:top w:val="single" w:sz="12" w:space="0" w:color="008000"/>
              <w:bottom w:val="single" w:sz="12" w:space="0" w:color="008000"/>
            </w:tcBorders>
            <w:shd w:val="clear" w:color="auto" w:fill="FFFFFF"/>
          </w:tcPr>
          <w:p w14:paraId="42929BD2" w14:textId="22134455"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0.842</w:t>
            </w:r>
          </w:p>
        </w:tc>
      </w:tr>
      <w:tr w:rsidR="00AF5C40" w:rsidRPr="00B57B36" w14:paraId="3EB778F6" w14:textId="0D70ADB8" w:rsidTr="00ED7F34">
        <w:tc>
          <w:tcPr>
            <w:tcW w:w="1134" w:type="dxa"/>
            <w:tcBorders>
              <w:top w:val="single" w:sz="12" w:space="0" w:color="008000"/>
              <w:bottom w:val="single" w:sz="12" w:space="0" w:color="008000"/>
            </w:tcBorders>
            <w:shd w:val="clear" w:color="auto" w:fill="FFFFFF"/>
            <w:vAlign w:val="center"/>
          </w:tcPr>
          <w:p w14:paraId="1EFBEC14" w14:textId="77777777" w:rsidR="00AF5C40" w:rsidRPr="000B20F9" w:rsidRDefault="00AF5C40" w:rsidP="0016389F">
            <w:pPr>
              <w:pStyle w:val="CETBodytext"/>
              <w:jc w:val="center"/>
              <w:rPr>
                <w:rFonts w:cs="Arial"/>
                <w:szCs w:val="18"/>
                <w:lang w:val="en-GB"/>
              </w:rPr>
            </w:pPr>
            <w:r w:rsidRPr="000B20F9">
              <w:rPr>
                <w:rFonts w:cs="Arial"/>
                <w:szCs w:val="18"/>
                <w:lang w:val="en-GB"/>
              </w:rPr>
              <w:t>12</w:t>
            </w:r>
          </w:p>
        </w:tc>
        <w:tc>
          <w:tcPr>
            <w:tcW w:w="1843" w:type="dxa"/>
            <w:tcBorders>
              <w:top w:val="single" w:sz="12" w:space="0" w:color="008000"/>
              <w:bottom w:val="single" w:sz="12" w:space="0" w:color="008000"/>
            </w:tcBorders>
            <w:shd w:val="clear" w:color="auto" w:fill="FFFFFF"/>
            <w:vAlign w:val="center"/>
          </w:tcPr>
          <w:p w14:paraId="419C7017"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Nov-24</w:t>
            </w:r>
          </w:p>
        </w:tc>
        <w:tc>
          <w:tcPr>
            <w:tcW w:w="1559" w:type="dxa"/>
            <w:tcBorders>
              <w:top w:val="single" w:sz="12" w:space="0" w:color="008000"/>
              <w:bottom w:val="single" w:sz="12" w:space="0" w:color="008000"/>
            </w:tcBorders>
            <w:shd w:val="clear" w:color="auto" w:fill="FFFFFF"/>
            <w:vAlign w:val="center"/>
          </w:tcPr>
          <w:p w14:paraId="2984FE5E" w14:textId="77777777" w:rsidR="00AF5C40" w:rsidRPr="000B20F9" w:rsidRDefault="00AF5C40" w:rsidP="0016389F">
            <w:pPr>
              <w:pStyle w:val="CETBodytext"/>
              <w:jc w:val="center"/>
              <w:rPr>
                <w:rFonts w:cs="Arial"/>
                <w:szCs w:val="18"/>
                <w:lang w:val="en-GB"/>
              </w:rPr>
            </w:pPr>
            <w:r w:rsidRPr="000B20F9">
              <w:rPr>
                <w:rFonts w:cs="Arial"/>
                <w:color w:val="000000"/>
                <w:szCs w:val="18"/>
                <w:lang w:eastAsia="es-PE"/>
              </w:rPr>
              <w:t>378,001</w:t>
            </w:r>
          </w:p>
        </w:tc>
        <w:tc>
          <w:tcPr>
            <w:tcW w:w="1843" w:type="dxa"/>
            <w:tcBorders>
              <w:top w:val="single" w:sz="12" w:space="0" w:color="008000"/>
              <w:bottom w:val="single" w:sz="12" w:space="0" w:color="008000"/>
            </w:tcBorders>
            <w:shd w:val="clear" w:color="auto" w:fill="FFFFFF"/>
            <w:vAlign w:val="center"/>
          </w:tcPr>
          <w:p w14:paraId="6E1F3815" w14:textId="75CBFD96" w:rsidR="00AF5C40" w:rsidRPr="000B20F9" w:rsidRDefault="00AF5C40" w:rsidP="0016389F">
            <w:pPr>
              <w:pStyle w:val="CETBodytext"/>
              <w:ind w:right="-1"/>
              <w:jc w:val="center"/>
              <w:rPr>
                <w:rFonts w:cs="Arial"/>
                <w:szCs w:val="18"/>
                <w:lang w:val="en-GB"/>
              </w:rPr>
            </w:pPr>
            <w:r w:rsidRPr="000B20F9">
              <w:rPr>
                <w:rFonts w:cs="Arial"/>
                <w:color w:val="000000"/>
                <w:szCs w:val="18"/>
                <w:lang w:eastAsia="es-PE"/>
              </w:rPr>
              <w:t>274,692</w:t>
            </w:r>
          </w:p>
        </w:tc>
        <w:tc>
          <w:tcPr>
            <w:tcW w:w="1559" w:type="dxa"/>
            <w:tcBorders>
              <w:top w:val="single" w:sz="12" w:space="0" w:color="008000"/>
              <w:bottom w:val="single" w:sz="12" w:space="0" w:color="008000"/>
            </w:tcBorders>
            <w:shd w:val="clear" w:color="auto" w:fill="FFFFFF"/>
          </w:tcPr>
          <w:p w14:paraId="36C52AEF" w14:textId="6C6A5C71" w:rsidR="00AF5C40" w:rsidRPr="000B20F9" w:rsidRDefault="00AF5C40" w:rsidP="0016389F">
            <w:pPr>
              <w:pStyle w:val="CETBodytext"/>
              <w:ind w:right="-1"/>
              <w:jc w:val="center"/>
              <w:rPr>
                <w:rFonts w:cs="Arial"/>
                <w:color w:val="000000"/>
                <w:szCs w:val="18"/>
                <w:lang w:eastAsia="es-PE"/>
              </w:rPr>
            </w:pPr>
            <w:r w:rsidRPr="000B20F9">
              <w:rPr>
                <w:rFonts w:cs="Arial"/>
                <w:color w:val="000000"/>
                <w:szCs w:val="18"/>
                <w:lang w:eastAsia="es-PE"/>
              </w:rPr>
              <w:t>0.727</w:t>
            </w:r>
          </w:p>
        </w:tc>
      </w:tr>
    </w:tbl>
    <w:p w14:paraId="4C7C1E4F" w14:textId="77777777" w:rsidR="001B1DA8" w:rsidRDefault="00C13B03" w:rsidP="00177349">
      <w:pPr>
        <w:pStyle w:val="CETBodytext"/>
        <w:spacing w:before="240" w:after="240"/>
      </w:pPr>
      <w:proofErr w:type="spellStart"/>
      <w:r w:rsidRPr="00C13B03">
        <w:t>The</w:t>
      </w:r>
      <w:proofErr w:type="spellEnd"/>
      <w:r w:rsidRPr="00C13B03">
        <w:t xml:space="preserve"> ISO 50001 </w:t>
      </w:r>
      <w:proofErr w:type="spellStart"/>
      <w:r w:rsidRPr="00C13B03">
        <w:t>methodology</w:t>
      </w:r>
      <w:proofErr w:type="spellEnd"/>
      <w:r w:rsidRPr="00C13B03">
        <w:t xml:space="preserve"> </w:t>
      </w:r>
      <w:proofErr w:type="spellStart"/>
      <w:r w:rsidRPr="00C13B03">
        <w:t>allows</w:t>
      </w:r>
      <w:proofErr w:type="spellEnd"/>
      <w:r w:rsidRPr="00C13B03">
        <w:t xml:space="preserve"> </w:t>
      </w:r>
      <w:proofErr w:type="spellStart"/>
      <w:r w:rsidRPr="00C13B03">
        <w:t>the</w:t>
      </w:r>
      <w:proofErr w:type="spellEnd"/>
      <w:r w:rsidRPr="00C13B03">
        <w:t xml:space="preserve"> </w:t>
      </w:r>
      <w:proofErr w:type="spellStart"/>
      <w:r w:rsidRPr="00C13B03">
        <w:t>generation</w:t>
      </w:r>
      <w:proofErr w:type="spellEnd"/>
      <w:r w:rsidRPr="00C13B03">
        <w:t xml:space="preserve"> </w:t>
      </w:r>
      <w:proofErr w:type="spellStart"/>
      <w:r w:rsidRPr="00C13B03">
        <w:t>of</w:t>
      </w:r>
      <w:proofErr w:type="spellEnd"/>
      <w:r w:rsidRPr="00C13B03">
        <w:t xml:space="preserve"> </w:t>
      </w:r>
      <w:proofErr w:type="spellStart"/>
      <w:r w:rsidRPr="00C13B03">
        <w:t>energy</w:t>
      </w:r>
      <w:proofErr w:type="spellEnd"/>
      <w:r w:rsidRPr="00C13B03">
        <w:t xml:space="preserve"> </w:t>
      </w:r>
      <w:proofErr w:type="spellStart"/>
      <w:r w:rsidRPr="00C13B03">
        <w:t>indicators</w:t>
      </w:r>
      <w:proofErr w:type="spellEnd"/>
      <w:r w:rsidRPr="00C13B03">
        <w:t xml:space="preserve">, </w:t>
      </w:r>
      <w:proofErr w:type="spellStart"/>
      <w:r w:rsidRPr="00C13B03">
        <w:t>such</w:t>
      </w:r>
      <w:proofErr w:type="spellEnd"/>
      <w:r w:rsidRPr="00C13B03">
        <w:t xml:space="preserve"> as kilowatt </w:t>
      </w:r>
      <w:proofErr w:type="spellStart"/>
      <w:r w:rsidRPr="00C13B03">
        <w:t>hours</w:t>
      </w:r>
      <w:proofErr w:type="spellEnd"/>
      <w:r w:rsidRPr="00C13B03">
        <w:t xml:space="preserve"> per </w:t>
      </w:r>
      <w:proofErr w:type="spellStart"/>
      <w:r w:rsidRPr="00C13B03">
        <w:t>unit</w:t>
      </w:r>
      <w:proofErr w:type="spellEnd"/>
      <w:r w:rsidRPr="00C13B03">
        <w:t xml:space="preserve"> </w:t>
      </w:r>
      <w:proofErr w:type="spellStart"/>
      <w:r w:rsidRPr="00C13B03">
        <w:t>produced</w:t>
      </w:r>
      <w:proofErr w:type="spellEnd"/>
      <w:r w:rsidRPr="00C13B03">
        <w:t xml:space="preserve">, </w:t>
      </w:r>
      <w:proofErr w:type="spellStart"/>
      <w:r w:rsidRPr="00C13B03">
        <w:t>tons</w:t>
      </w:r>
      <w:proofErr w:type="spellEnd"/>
      <w:r w:rsidRPr="00C13B03">
        <w:t xml:space="preserve"> </w:t>
      </w:r>
      <w:proofErr w:type="spellStart"/>
      <w:r w:rsidRPr="00C13B03">
        <w:t>produced</w:t>
      </w:r>
      <w:proofErr w:type="spellEnd"/>
      <w:r w:rsidRPr="00C13B03">
        <w:t xml:space="preserve"> </w:t>
      </w:r>
      <w:proofErr w:type="spellStart"/>
      <w:r w:rsidRPr="00C13B03">
        <w:t>or</w:t>
      </w:r>
      <w:proofErr w:type="spellEnd"/>
      <w:r w:rsidRPr="00C13B03">
        <w:t xml:space="preserve"> </w:t>
      </w:r>
      <w:proofErr w:type="spellStart"/>
      <w:r w:rsidRPr="00C13B03">
        <w:t>costs</w:t>
      </w:r>
      <w:proofErr w:type="spellEnd"/>
      <w:r w:rsidRPr="00C13B03">
        <w:t xml:space="preserve"> per </w:t>
      </w:r>
      <w:proofErr w:type="spellStart"/>
      <w:r w:rsidRPr="00C13B03">
        <w:t>monthly</w:t>
      </w:r>
      <w:proofErr w:type="spellEnd"/>
      <w:r w:rsidRPr="00C13B03">
        <w:t xml:space="preserve"> </w:t>
      </w:r>
      <w:proofErr w:type="spellStart"/>
      <w:r w:rsidRPr="00C13B03">
        <w:t>billing</w:t>
      </w:r>
      <w:proofErr w:type="spellEnd"/>
      <w:r w:rsidRPr="00C13B03">
        <w:t xml:space="preserve">. A </w:t>
      </w:r>
      <w:proofErr w:type="spellStart"/>
      <w:r w:rsidRPr="00C13B03">
        <w:t>decreasing</w:t>
      </w:r>
      <w:proofErr w:type="spellEnd"/>
      <w:r w:rsidRPr="00C13B03">
        <w:t xml:space="preserve"> </w:t>
      </w:r>
      <w:proofErr w:type="spellStart"/>
      <w:r w:rsidRPr="00C13B03">
        <w:t>value</w:t>
      </w:r>
      <w:proofErr w:type="spellEnd"/>
      <w:r w:rsidRPr="00C13B03">
        <w:t xml:space="preserve"> </w:t>
      </w:r>
      <w:proofErr w:type="spellStart"/>
      <w:r w:rsidRPr="00C13B03">
        <w:t>of</w:t>
      </w:r>
      <w:proofErr w:type="spellEnd"/>
      <w:r w:rsidRPr="00C13B03">
        <w:t xml:space="preserve"> </w:t>
      </w:r>
      <w:proofErr w:type="spellStart"/>
      <w:r w:rsidRPr="00C13B03">
        <w:t>the</w:t>
      </w:r>
      <w:proofErr w:type="spellEnd"/>
      <w:r w:rsidRPr="00C13B03">
        <w:t xml:space="preserve"> </w:t>
      </w:r>
      <w:proofErr w:type="spellStart"/>
      <w:r w:rsidRPr="00C13B03">
        <w:t>indicator</w:t>
      </w:r>
      <w:proofErr w:type="spellEnd"/>
      <w:r w:rsidRPr="00C13B03">
        <w:t xml:space="preserve"> (</w:t>
      </w:r>
      <w:proofErr w:type="spellStart"/>
      <w:r w:rsidRPr="00C13B03">
        <w:t>e.g</w:t>
      </w:r>
      <w:proofErr w:type="spellEnd"/>
      <w:r w:rsidRPr="00C13B03">
        <w:t xml:space="preserve">. 0.664) </w:t>
      </w:r>
      <w:proofErr w:type="spellStart"/>
      <w:r w:rsidRPr="00C13B03">
        <w:t>suggests</w:t>
      </w:r>
      <w:proofErr w:type="spellEnd"/>
      <w:r w:rsidRPr="00C13B03">
        <w:t xml:space="preserve"> </w:t>
      </w:r>
      <w:proofErr w:type="spellStart"/>
      <w:r w:rsidRPr="00C13B03">
        <w:t>an</w:t>
      </w:r>
      <w:proofErr w:type="spellEnd"/>
      <w:r w:rsidRPr="00C13B03">
        <w:t xml:space="preserve"> </w:t>
      </w:r>
      <w:proofErr w:type="spellStart"/>
      <w:r w:rsidRPr="00C13B03">
        <w:t>efficient</w:t>
      </w:r>
      <w:proofErr w:type="spellEnd"/>
      <w:r w:rsidRPr="00C13B03">
        <w:t xml:space="preserve"> use </w:t>
      </w:r>
      <w:proofErr w:type="spellStart"/>
      <w:r w:rsidRPr="00C13B03">
        <w:t>of</w:t>
      </w:r>
      <w:proofErr w:type="spellEnd"/>
      <w:r w:rsidRPr="00C13B03">
        <w:t xml:space="preserve"> </w:t>
      </w:r>
      <w:proofErr w:type="spellStart"/>
      <w:r w:rsidRPr="00C13B03">
        <w:t>energy</w:t>
      </w:r>
      <w:proofErr w:type="spellEnd"/>
      <w:r w:rsidRPr="00C13B03">
        <w:t xml:space="preserve">, </w:t>
      </w:r>
      <w:proofErr w:type="spellStart"/>
      <w:r w:rsidRPr="00C13B03">
        <w:t>while</w:t>
      </w:r>
      <w:proofErr w:type="spellEnd"/>
      <w:r w:rsidRPr="00C13B03">
        <w:t xml:space="preserve"> </w:t>
      </w:r>
      <w:proofErr w:type="spellStart"/>
      <w:r w:rsidRPr="00C13B03">
        <w:t>an</w:t>
      </w:r>
      <w:proofErr w:type="spellEnd"/>
      <w:r w:rsidRPr="00C13B03">
        <w:t xml:space="preserve"> </w:t>
      </w:r>
      <w:proofErr w:type="spellStart"/>
      <w:r w:rsidRPr="00C13B03">
        <w:t>increasing</w:t>
      </w:r>
      <w:proofErr w:type="spellEnd"/>
      <w:r w:rsidRPr="00C13B03">
        <w:t xml:space="preserve"> </w:t>
      </w:r>
      <w:proofErr w:type="spellStart"/>
      <w:r w:rsidRPr="00C13B03">
        <w:t>value</w:t>
      </w:r>
      <w:proofErr w:type="spellEnd"/>
      <w:r w:rsidRPr="00C13B03">
        <w:t xml:space="preserve"> (</w:t>
      </w:r>
      <w:proofErr w:type="spellStart"/>
      <w:r w:rsidRPr="00C13B03">
        <w:t>e.g</w:t>
      </w:r>
      <w:proofErr w:type="spellEnd"/>
      <w:r w:rsidRPr="00C13B03">
        <w:t xml:space="preserve">. 1.403) </w:t>
      </w:r>
      <w:proofErr w:type="spellStart"/>
      <w:r w:rsidRPr="00C13B03">
        <w:t>indicates</w:t>
      </w:r>
      <w:proofErr w:type="spellEnd"/>
      <w:r w:rsidRPr="00C13B03">
        <w:t xml:space="preserve"> </w:t>
      </w:r>
      <w:proofErr w:type="spellStart"/>
      <w:r w:rsidRPr="00C13B03">
        <w:t>an</w:t>
      </w:r>
      <w:proofErr w:type="spellEnd"/>
      <w:r w:rsidRPr="00C13B03">
        <w:t xml:space="preserve"> </w:t>
      </w:r>
      <w:proofErr w:type="spellStart"/>
      <w:r w:rsidRPr="00C13B03">
        <w:t>increase</w:t>
      </w:r>
      <w:proofErr w:type="spellEnd"/>
      <w:r w:rsidRPr="00C13B03">
        <w:t xml:space="preserve"> in </w:t>
      </w:r>
      <w:proofErr w:type="spellStart"/>
      <w:r w:rsidRPr="00C13B03">
        <w:t>energy</w:t>
      </w:r>
      <w:proofErr w:type="spellEnd"/>
      <w:r w:rsidRPr="00C13B03">
        <w:t xml:space="preserve"> </w:t>
      </w:r>
      <w:proofErr w:type="spellStart"/>
      <w:r w:rsidRPr="00C13B03">
        <w:t>losses</w:t>
      </w:r>
      <w:proofErr w:type="spellEnd"/>
      <w:r w:rsidRPr="00C13B03">
        <w:t>.</w:t>
      </w:r>
    </w:p>
    <w:p w14:paraId="50A38E72" w14:textId="77777777" w:rsidR="004E0CAE" w:rsidRDefault="004E0CAE" w:rsidP="00FE68A7">
      <w:pPr>
        <w:pStyle w:val="CETBodytext"/>
      </w:pPr>
      <w:r>
        <w:rPr>
          <w:noProof/>
        </w:rPr>
        <w:drawing>
          <wp:inline distT="0" distB="0" distL="0" distR="0" wp14:anchorId="17534EEB" wp14:editId="1E570BB0">
            <wp:extent cx="5400040" cy="1709057"/>
            <wp:effectExtent l="0" t="0" r="1905" b="5715"/>
            <wp:docPr id="390334570" name="Gráfico 1">
              <a:extLst xmlns:a="http://schemas.openxmlformats.org/drawingml/2006/main">
                <a:ext uri="{FF2B5EF4-FFF2-40B4-BE49-F238E27FC236}">
                  <a16:creationId xmlns:a16="http://schemas.microsoft.com/office/drawing/2014/main" id="{B2AE058A-367C-5C25-E50D-D80627E022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D9C8BC6" w14:textId="29A42F74" w:rsidR="004E0CAE" w:rsidRPr="00576A42" w:rsidRDefault="004E0CAE" w:rsidP="00576A42">
      <w:pPr>
        <w:tabs>
          <w:tab w:val="left" w:pos="1405"/>
        </w:tabs>
        <w:spacing w:line="360" w:lineRule="auto"/>
        <w:rPr>
          <w:rStyle w:val="CETCaptionCarattere"/>
          <w:iCs/>
        </w:rPr>
      </w:pPr>
      <w:proofErr w:type="spellStart"/>
      <w:r w:rsidRPr="00576A42">
        <w:rPr>
          <w:rStyle w:val="CETCaptionCarattere"/>
          <w:iCs/>
        </w:rPr>
        <w:t>Graph</w:t>
      </w:r>
      <w:proofErr w:type="spellEnd"/>
      <w:r w:rsidRPr="00576A42">
        <w:rPr>
          <w:rStyle w:val="CETCaptionCarattere"/>
          <w:iCs/>
        </w:rPr>
        <w:t xml:space="preserve"> No. </w:t>
      </w:r>
      <w:r w:rsidR="00AE72CF">
        <w:rPr>
          <w:rStyle w:val="CETCaptionCarattere"/>
          <w:iCs/>
        </w:rPr>
        <w:t>3</w:t>
      </w:r>
      <w:r w:rsidRPr="00576A42">
        <w:rPr>
          <w:rStyle w:val="CETCaptionCarattere"/>
          <w:iCs/>
        </w:rPr>
        <w:t xml:space="preserve">: </w:t>
      </w:r>
      <w:proofErr w:type="spellStart"/>
      <w:r w:rsidRPr="00576A42">
        <w:rPr>
          <w:rStyle w:val="CETCaptionCarattere"/>
          <w:iCs/>
        </w:rPr>
        <w:t>energy</w:t>
      </w:r>
      <w:proofErr w:type="spellEnd"/>
      <w:r w:rsidRPr="00576A42">
        <w:rPr>
          <w:rStyle w:val="CETCaptionCarattere"/>
          <w:iCs/>
        </w:rPr>
        <w:t xml:space="preserve"> </w:t>
      </w:r>
      <w:proofErr w:type="spellStart"/>
      <w:r w:rsidRPr="00576A42">
        <w:rPr>
          <w:rStyle w:val="CETCaptionCarattere"/>
          <w:iCs/>
        </w:rPr>
        <w:t>indicator</w:t>
      </w:r>
      <w:proofErr w:type="spellEnd"/>
      <w:r w:rsidRPr="00576A42">
        <w:rPr>
          <w:rStyle w:val="CETCaptionCarattere"/>
          <w:iCs/>
        </w:rPr>
        <w:t xml:space="preserve"> </w:t>
      </w:r>
      <w:proofErr w:type="spellStart"/>
      <w:r w:rsidRPr="00576A42">
        <w:rPr>
          <w:rStyle w:val="CETCaptionCarattere"/>
          <w:iCs/>
        </w:rPr>
        <w:t>according</w:t>
      </w:r>
      <w:proofErr w:type="spellEnd"/>
      <w:r w:rsidRPr="00576A42">
        <w:rPr>
          <w:rStyle w:val="CETCaptionCarattere"/>
          <w:iCs/>
        </w:rPr>
        <w:t xml:space="preserve"> </w:t>
      </w:r>
      <w:proofErr w:type="spellStart"/>
      <w:r w:rsidRPr="00576A42">
        <w:rPr>
          <w:rStyle w:val="CETCaptionCarattere"/>
          <w:iCs/>
        </w:rPr>
        <w:t>to</w:t>
      </w:r>
      <w:proofErr w:type="spellEnd"/>
      <w:r w:rsidRPr="00576A42">
        <w:rPr>
          <w:rStyle w:val="CETCaptionCarattere"/>
          <w:iCs/>
        </w:rPr>
        <w:t xml:space="preserve"> ISO 5001 standard</w:t>
      </w:r>
    </w:p>
    <w:p w14:paraId="69AAF508" w14:textId="77777777" w:rsidR="00F85483" w:rsidRDefault="00F85483" w:rsidP="00FE68A7">
      <w:pPr>
        <w:pStyle w:val="CETBodytext"/>
      </w:pPr>
      <w:proofErr w:type="spellStart"/>
      <w:r w:rsidRPr="00F85483">
        <w:t>When</w:t>
      </w:r>
      <w:proofErr w:type="spellEnd"/>
      <w:r w:rsidRPr="00F85483">
        <w:t xml:space="preserve"> </w:t>
      </w:r>
      <w:proofErr w:type="spellStart"/>
      <w:r w:rsidRPr="00F85483">
        <w:t>the</w:t>
      </w:r>
      <w:proofErr w:type="spellEnd"/>
      <w:r w:rsidRPr="00F85483">
        <w:t xml:space="preserve"> </w:t>
      </w:r>
      <w:proofErr w:type="spellStart"/>
      <w:r w:rsidRPr="00F85483">
        <w:t>indicator</w:t>
      </w:r>
      <w:proofErr w:type="spellEnd"/>
      <w:r w:rsidRPr="00F85483">
        <w:t xml:space="preserve"> </w:t>
      </w:r>
      <w:proofErr w:type="spellStart"/>
      <w:r w:rsidRPr="00F85483">
        <w:t>registers</w:t>
      </w:r>
      <w:proofErr w:type="spellEnd"/>
      <w:r w:rsidRPr="00F85483">
        <w:t xml:space="preserve"> </w:t>
      </w:r>
      <w:proofErr w:type="spellStart"/>
      <w:r w:rsidRPr="00F85483">
        <w:t>low</w:t>
      </w:r>
      <w:proofErr w:type="spellEnd"/>
      <w:r w:rsidRPr="00F85483">
        <w:t xml:space="preserve"> </w:t>
      </w:r>
      <w:proofErr w:type="spellStart"/>
      <w:r w:rsidRPr="00F85483">
        <w:t>parameters</w:t>
      </w:r>
      <w:proofErr w:type="spellEnd"/>
      <w:r w:rsidRPr="00F85483">
        <w:t xml:space="preserve">, </w:t>
      </w:r>
      <w:proofErr w:type="spellStart"/>
      <w:r w:rsidRPr="00F85483">
        <w:t>this</w:t>
      </w:r>
      <w:proofErr w:type="spellEnd"/>
      <w:r w:rsidRPr="00F85483">
        <w:t xml:space="preserve"> </w:t>
      </w:r>
      <w:proofErr w:type="spellStart"/>
      <w:r w:rsidRPr="00F85483">
        <w:t>reflects</w:t>
      </w:r>
      <w:proofErr w:type="spellEnd"/>
      <w:r w:rsidRPr="00F85483">
        <w:t xml:space="preserve"> </w:t>
      </w:r>
      <w:proofErr w:type="spellStart"/>
      <w:r w:rsidRPr="00F85483">
        <w:t>an</w:t>
      </w:r>
      <w:proofErr w:type="spellEnd"/>
      <w:r w:rsidRPr="00F85483">
        <w:t xml:space="preserve"> </w:t>
      </w:r>
      <w:proofErr w:type="spellStart"/>
      <w:r w:rsidRPr="00F85483">
        <w:t>efficient</w:t>
      </w:r>
      <w:proofErr w:type="spellEnd"/>
      <w:r w:rsidRPr="00F85483">
        <w:t xml:space="preserve"> use </w:t>
      </w:r>
      <w:proofErr w:type="spellStart"/>
      <w:r w:rsidRPr="00F85483">
        <w:t>of</w:t>
      </w:r>
      <w:proofErr w:type="spellEnd"/>
      <w:r w:rsidRPr="00F85483">
        <w:t xml:space="preserve"> </w:t>
      </w:r>
      <w:proofErr w:type="spellStart"/>
      <w:r w:rsidRPr="00F85483">
        <w:t>energy</w:t>
      </w:r>
      <w:proofErr w:type="spellEnd"/>
      <w:r w:rsidRPr="00F85483">
        <w:t xml:space="preserve">. </w:t>
      </w:r>
      <w:proofErr w:type="spellStart"/>
      <w:r w:rsidRPr="00F85483">
        <w:t>To</w:t>
      </w:r>
      <w:proofErr w:type="spellEnd"/>
      <w:r w:rsidRPr="00F85483">
        <w:t xml:space="preserve"> </w:t>
      </w:r>
      <w:proofErr w:type="spellStart"/>
      <w:r w:rsidRPr="00F85483">
        <w:t>maintain</w:t>
      </w:r>
      <w:proofErr w:type="spellEnd"/>
      <w:r w:rsidRPr="00F85483">
        <w:t xml:space="preserve"> </w:t>
      </w:r>
      <w:proofErr w:type="spellStart"/>
      <w:r w:rsidRPr="00F85483">
        <w:t>this</w:t>
      </w:r>
      <w:proofErr w:type="spellEnd"/>
      <w:r w:rsidRPr="00F85483">
        <w:t xml:space="preserve"> </w:t>
      </w:r>
      <w:proofErr w:type="spellStart"/>
      <w:r w:rsidRPr="00F85483">
        <w:t>level</w:t>
      </w:r>
      <w:proofErr w:type="spellEnd"/>
      <w:r w:rsidRPr="00F85483">
        <w:t xml:space="preserve"> </w:t>
      </w:r>
      <w:proofErr w:type="spellStart"/>
      <w:r w:rsidRPr="00F85483">
        <w:t>of</w:t>
      </w:r>
      <w:proofErr w:type="spellEnd"/>
      <w:r w:rsidRPr="00F85483">
        <w:t xml:space="preserve"> </w:t>
      </w:r>
      <w:proofErr w:type="spellStart"/>
      <w:r w:rsidRPr="00F85483">
        <w:t>efficiency</w:t>
      </w:r>
      <w:proofErr w:type="spellEnd"/>
      <w:r w:rsidRPr="00F85483">
        <w:t xml:space="preserve">, </w:t>
      </w:r>
      <w:proofErr w:type="spellStart"/>
      <w:r w:rsidRPr="00F85483">
        <w:t>it</w:t>
      </w:r>
      <w:proofErr w:type="spellEnd"/>
      <w:r w:rsidRPr="00F85483">
        <w:t xml:space="preserve"> </w:t>
      </w:r>
      <w:proofErr w:type="spellStart"/>
      <w:r w:rsidRPr="00F85483">
        <w:t>is</w:t>
      </w:r>
      <w:proofErr w:type="spellEnd"/>
      <w:r w:rsidRPr="00F85483">
        <w:t xml:space="preserve"> </w:t>
      </w:r>
      <w:proofErr w:type="spellStart"/>
      <w:r w:rsidRPr="00F85483">
        <w:t>essential</w:t>
      </w:r>
      <w:proofErr w:type="spellEnd"/>
      <w:r w:rsidRPr="00F85483">
        <w:t xml:space="preserve"> </w:t>
      </w:r>
      <w:proofErr w:type="spellStart"/>
      <w:r w:rsidRPr="00F85483">
        <w:t>to</w:t>
      </w:r>
      <w:proofErr w:type="spellEnd"/>
      <w:r w:rsidRPr="00F85483">
        <w:t xml:space="preserve"> </w:t>
      </w:r>
      <w:proofErr w:type="spellStart"/>
      <w:r w:rsidRPr="00F85483">
        <w:t>apply</w:t>
      </w:r>
      <w:proofErr w:type="spellEnd"/>
      <w:r w:rsidRPr="00F85483">
        <w:t xml:space="preserve"> lean and </w:t>
      </w:r>
      <w:proofErr w:type="spellStart"/>
      <w:r w:rsidRPr="00F85483">
        <w:t>continuous</w:t>
      </w:r>
      <w:proofErr w:type="spellEnd"/>
      <w:r w:rsidRPr="00F85483">
        <w:t xml:space="preserve"> </w:t>
      </w:r>
      <w:proofErr w:type="spellStart"/>
      <w:r w:rsidRPr="00F85483">
        <w:t>improvement</w:t>
      </w:r>
      <w:proofErr w:type="spellEnd"/>
      <w:r w:rsidRPr="00F85483">
        <w:t xml:space="preserve"> </w:t>
      </w:r>
      <w:proofErr w:type="spellStart"/>
      <w:r w:rsidRPr="00F85483">
        <w:t>methodologies</w:t>
      </w:r>
      <w:proofErr w:type="spellEnd"/>
      <w:r w:rsidRPr="00F85483">
        <w:t xml:space="preserve">. </w:t>
      </w:r>
      <w:proofErr w:type="spellStart"/>
      <w:r w:rsidRPr="00F85483">
        <w:t>These</w:t>
      </w:r>
      <w:proofErr w:type="spellEnd"/>
      <w:r w:rsidRPr="00F85483">
        <w:t xml:space="preserve"> </w:t>
      </w:r>
      <w:proofErr w:type="spellStart"/>
      <w:r w:rsidRPr="00F85483">
        <w:t>methodologies</w:t>
      </w:r>
      <w:proofErr w:type="spellEnd"/>
      <w:r w:rsidRPr="00F85483">
        <w:t xml:space="preserve"> </w:t>
      </w:r>
      <w:proofErr w:type="spellStart"/>
      <w:r w:rsidRPr="00F85483">
        <w:t>allow</w:t>
      </w:r>
      <w:proofErr w:type="spellEnd"/>
      <w:r w:rsidRPr="00F85483">
        <w:t xml:space="preserve"> </w:t>
      </w:r>
      <w:proofErr w:type="spellStart"/>
      <w:r w:rsidRPr="00F85483">
        <w:t>us</w:t>
      </w:r>
      <w:proofErr w:type="spellEnd"/>
      <w:r w:rsidRPr="00F85483">
        <w:t xml:space="preserve"> </w:t>
      </w:r>
      <w:proofErr w:type="spellStart"/>
      <w:r w:rsidRPr="00F85483">
        <w:t>to</w:t>
      </w:r>
      <w:proofErr w:type="spellEnd"/>
      <w:r w:rsidRPr="00F85483">
        <w:t xml:space="preserve"> </w:t>
      </w:r>
      <w:proofErr w:type="spellStart"/>
      <w:r w:rsidRPr="00F85483">
        <w:t>identify</w:t>
      </w:r>
      <w:proofErr w:type="spellEnd"/>
      <w:r w:rsidRPr="00F85483">
        <w:t xml:space="preserve"> and </w:t>
      </w:r>
      <w:proofErr w:type="spellStart"/>
      <w:r w:rsidRPr="00F85483">
        <w:t>eliminate</w:t>
      </w:r>
      <w:proofErr w:type="spellEnd"/>
      <w:r w:rsidRPr="00F85483">
        <w:t xml:space="preserve"> </w:t>
      </w:r>
      <w:proofErr w:type="spellStart"/>
      <w:r w:rsidRPr="00F85483">
        <w:t>waste</w:t>
      </w:r>
      <w:proofErr w:type="spellEnd"/>
      <w:r w:rsidRPr="00F85483">
        <w:t xml:space="preserve">, </w:t>
      </w:r>
      <w:proofErr w:type="spellStart"/>
      <w:r w:rsidRPr="00F85483">
        <w:t>optimize</w:t>
      </w:r>
      <w:proofErr w:type="spellEnd"/>
      <w:r w:rsidRPr="00F85483">
        <w:t xml:space="preserve"> </w:t>
      </w:r>
      <w:proofErr w:type="spellStart"/>
      <w:r w:rsidRPr="00F85483">
        <w:t>processes</w:t>
      </w:r>
      <w:proofErr w:type="spellEnd"/>
      <w:r w:rsidRPr="00F85483">
        <w:t xml:space="preserve"> and </w:t>
      </w:r>
      <w:proofErr w:type="spellStart"/>
      <w:r w:rsidRPr="00F85483">
        <w:t>ensure</w:t>
      </w:r>
      <w:proofErr w:type="spellEnd"/>
      <w:r w:rsidRPr="00F85483">
        <w:t xml:space="preserve"> </w:t>
      </w:r>
      <w:proofErr w:type="spellStart"/>
      <w:r w:rsidRPr="00F85483">
        <w:t>that</w:t>
      </w:r>
      <w:proofErr w:type="spellEnd"/>
      <w:r w:rsidRPr="00F85483">
        <w:t xml:space="preserve"> </w:t>
      </w:r>
      <w:proofErr w:type="spellStart"/>
      <w:r w:rsidRPr="00F85483">
        <w:t>energy</w:t>
      </w:r>
      <w:proofErr w:type="spellEnd"/>
      <w:r w:rsidRPr="00F85483">
        <w:t xml:space="preserve"> </w:t>
      </w:r>
      <w:proofErr w:type="spellStart"/>
      <w:r w:rsidRPr="00F85483">
        <w:t>resources</w:t>
      </w:r>
      <w:proofErr w:type="spellEnd"/>
      <w:r w:rsidRPr="00F85483">
        <w:t xml:space="preserve"> are </w:t>
      </w:r>
      <w:proofErr w:type="spellStart"/>
      <w:r w:rsidRPr="00F85483">
        <w:t>used</w:t>
      </w:r>
      <w:proofErr w:type="spellEnd"/>
      <w:r w:rsidRPr="00F85483">
        <w:t xml:space="preserve"> </w:t>
      </w:r>
      <w:proofErr w:type="spellStart"/>
      <w:r w:rsidRPr="00F85483">
        <w:t>optimally</w:t>
      </w:r>
      <w:proofErr w:type="spellEnd"/>
      <w:r w:rsidRPr="00F85483">
        <w:t xml:space="preserve">, </w:t>
      </w:r>
      <w:proofErr w:type="spellStart"/>
      <w:r w:rsidRPr="00F85483">
        <w:t>thus</w:t>
      </w:r>
      <w:proofErr w:type="spellEnd"/>
      <w:r w:rsidRPr="00F85483">
        <w:t xml:space="preserve"> </w:t>
      </w:r>
      <w:proofErr w:type="spellStart"/>
      <w:r w:rsidRPr="00F85483">
        <w:t>contributing</w:t>
      </w:r>
      <w:proofErr w:type="spellEnd"/>
      <w:r w:rsidRPr="00F85483">
        <w:t xml:space="preserve"> </w:t>
      </w:r>
      <w:proofErr w:type="spellStart"/>
      <w:r w:rsidRPr="00F85483">
        <w:t>to</w:t>
      </w:r>
      <w:proofErr w:type="spellEnd"/>
      <w:r w:rsidRPr="00F85483">
        <w:t xml:space="preserve"> </w:t>
      </w:r>
      <w:proofErr w:type="spellStart"/>
      <w:r w:rsidRPr="00F85483">
        <w:t>sustainability</w:t>
      </w:r>
      <w:proofErr w:type="spellEnd"/>
      <w:r w:rsidRPr="00F85483">
        <w:t xml:space="preserve"> and </w:t>
      </w:r>
      <w:proofErr w:type="spellStart"/>
      <w:r w:rsidRPr="00F85483">
        <w:t>reducing</w:t>
      </w:r>
      <w:proofErr w:type="spellEnd"/>
      <w:r w:rsidRPr="00F85483">
        <w:t xml:space="preserve"> </w:t>
      </w:r>
      <w:proofErr w:type="spellStart"/>
      <w:r w:rsidRPr="00F85483">
        <w:t>operating</w:t>
      </w:r>
      <w:proofErr w:type="spellEnd"/>
      <w:r w:rsidRPr="00F85483">
        <w:t xml:space="preserve"> </w:t>
      </w:r>
      <w:proofErr w:type="spellStart"/>
      <w:r w:rsidRPr="00F85483">
        <w:t>costs</w:t>
      </w:r>
      <w:proofErr w:type="spellEnd"/>
      <w:r w:rsidRPr="00F85483">
        <w:t>.</w:t>
      </w:r>
    </w:p>
    <w:p w14:paraId="5E872665" w14:textId="77777777" w:rsidR="007F5CB0" w:rsidRDefault="007F5CB0" w:rsidP="00FE68A7">
      <w:pPr>
        <w:pStyle w:val="CETBodytext"/>
      </w:pPr>
    </w:p>
    <w:p w14:paraId="01D8DF84" w14:textId="5FD334AD" w:rsidR="004E0CAE" w:rsidRDefault="004E0CAE" w:rsidP="00AF5C40">
      <w:pPr>
        <w:pStyle w:val="CETBodytext"/>
        <w:spacing w:line="360" w:lineRule="auto"/>
        <w:rPr>
          <w:i/>
        </w:rPr>
      </w:pPr>
      <w:r w:rsidRPr="004E0CAE">
        <w:rPr>
          <w:i/>
        </w:rPr>
        <w:t xml:space="preserve">Table </w:t>
      </w:r>
      <w:r w:rsidR="00AE72CF">
        <w:rPr>
          <w:i/>
        </w:rPr>
        <w:t>3</w:t>
      </w:r>
      <w:r w:rsidRPr="004E0CAE">
        <w:rPr>
          <w:i/>
        </w:rPr>
        <w:t xml:space="preserve">. Energy </w:t>
      </w:r>
      <w:proofErr w:type="spellStart"/>
      <w:r w:rsidRPr="004E0CAE">
        <w:rPr>
          <w:i/>
        </w:rPr>
        <w:t>consumption</w:t>
      </w:r>
      <w:proofErr w:type="spellEnd"/>
      <w:r w:rsidRPr="004E0CAE">
        <w:rPr>
          <w:i/>
        </w:rPr>
        <w:t xml:space="preserve"> and </w:t>
      </w:r>
      <w:proofErr w:type="spellStart"/>
      <w:r w:rsidRPr="004E0CAE">
        <w:rPr>
          <w:i/>
        </w:rPr>
        <w:t>carbon</w:t>
      </w:r>
      <w:proofErr w:type="spellEnd"/>
      <w:r w:rsidRPr="004E0CAE">
        <w:rPr>
          <w:i/>
        </w:rPr>
        <w:t xml:space="preserve"> </w:t>
      </w:r>
      <w:proofErr w:type="spellStart"/>
      <w:r w:rsidRPr="004E0CAE">
        <w:rPr>
          <w:i/>
        </w:rPr>
        <w:t>footprint</w:t>
      </w:r>
      <w:proofErr w:type="spellEnd"/>
      <w:r w:rsidRPr="004E0CAE">
        <w:rPr>
          <w:i/>
        </w:rPr>
        <w:t xml:space="preserve"> </w:t>
      </w:r>
      <w:proofErr w:type="spellStart"/>
      <w:r w:rsidRPr="004E0CAE">
        <w:rPr>
          <w:i/>
        </w:rPr>
        <w:t>parameters</w:t>
      </w:r>
      <w:proofErr w:type="spellEnd"/>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418"/>
        <w:gridCol w:w="1134"/>
        <w:gridCol w:w="1559"/>
      </w:tblGrid>
      <w:tr w:rsidR="007D2CE2" w:rsidRPr="00B57B36" w14:paraId="34A2FC8C" w14:textId="77777777" w:rsidTr="00AF5C40">
        <w:tc>
          <w:tcPr>
            <w:tcW w:w="1134" w:type="dxa"/>
            <w:tcBorders>
              <w:top w:val="single" w:sz="12" w:space="0" w:color="008000"/>
              <w:bottom w:val="single" w:sz="6" w:space="0" w:color="008000"/>
            </w:tcBorders>
            <w:shd w:val="clear" w:color="auto" w:fill="FFFFFF"/>
            <w:vAlign w:val="center"/>
          </w:tcPr>
          <w:p w14:paraId="30828BFB" w14:textId="2F172080" w:rsidR="007D2CE2" w:rsidRPr="00B57B36" w:rsidRDefault="007D2CE2" w:rsidP="00AF5C40">
            <w:pPr>
              <w:pStyle w:val="CETBodytext"/>
              <w:jc w:val="center"/>
              <w:rPr>
                <w:lang w:val="en-GB"/>
              </w:rPr>
            </w:pPr>
            <w:r>
              <w:rPr>
                <w:lang w:val="en-GB"/>
              </w:rPr>
              <w:t>Item</w:t>
            </w:r>
          </w:p>
        </w:tc>
        <w:tc>
          <w:tcPr>
            <w:tcW w:w="1418" w:type="dxa"/>
            <w:tcBorders>
              <w:top w:val="single" w:sz="12" w:space="0" w:color="008000"/>
              <w:bottom w:val="single" w:sz="6" w:space="0" w:color="008000"/>
            </w:tcBorders>
            <w:shd w:val="clear" w:color="auto" w:fill="FFFFFF"/>
            <w:vAlign w:val="center"/>
          </w:tcPr>
          <w:p w14:paraId="1B40E89D" w14:textId="2CC1DAAE" w:rsidR="007D2CE2" w:rsidRPr="00B57B36" w:rsidRDefault="007D2CE2" w:rsidP="00AF5C40">
            <w:pPr>
              <w:pStyle w:val="CETBodytext"/>
              <w:jc w:val="center"/>
              <w:rPr>
                <w:lang w:val="en-GB"/>
              </w:rPr>
            </w:pPr>
            <w:r>
              <w:rPr>
                <w:lang w:val="en-GB"/>
              </w:rPr>
              <w:t>Fac. Monthly</w:t>
            </w:r>
          </w:p>
        </w:tc>
        <w:tc>
          <w:tcPr>
            <w:tcW w:w="1134" w:type="dxa"/>
            <w:tcBorders>
              <w:top w:val="single" w:sz="12" w:space="0" w:color="008000"/>
              <w:bottom w:val="single" w:sz="6" w:space="0" w:color="008000"/>
            </w:tcBorders>
            <w:shd w:val="clear" w:color="auto" w:fill="FFFFFF"/>
            <w:vAlign w:val="center"/>
          </w:tcPr>
          <w:p w14:paraId="24288D01" w14:textId="5F07549F" w:rsidR="007D2CE2" w:rsidRPr="00B57B36" w:rsidRDefault="007D2CE2" w:rsidP="00AF5C40">
            <w:pPr>
              <w:pStyle w:val="CETBodytext"/>
              <w:jc w:val="center"/>
              <w:rPr>
                <w:lang w:val="en-GB"/>
              </w:rPr>
            </w:pPr>
            <w:proofErr w:type="spellStart"/>
            <w:r>
              <w:rPr>
                <w:lang w:val="en-GB"/>
              </w:rPr>
              <w:t>Kwh</w:t>
            </w:r>
            <w:proofErr w:type="spellEnd"/>
          </w:p>
        </w:tc>
        <w:tc>
          <w:tcPr>
            <w:tcW w:w="1559" w:type="dxa"/>
            <w:tcBorders>
              <w:top w:val="single" w:sz="12" w:space="0" w:color="008000"/>
              <w:bottom w:val="single" w:sz="6" w:space="0" w:color="008000"/>
            </w:tcBorders>
            <w:shd w:val="clear" w:color="auto" w:fill="FFFFFF"/>
            <w:vAlign w:val="center"/>
          </w:tcPr>
          <w:p w14:paraId="42B61B28" w14:textId="6D48168E" w:rsidR="007D2CE2" w:rsidRPr="00B57B36" w:rsidRDefault="007D2CE2" w:rsidP="00AF5C40">
            <w:pPr>
              <w:pStyle w:val="CETBodytext"/>
              <w:ind w:right="-1"/>
              <w:jc w:val="center"/>
              <w:rPr>
                <w:rFonts w:cs="Arial"/>
                <w:szCs w:val="18"/>
                <w:lang w:val="en-GB"/>
              </w:rPr>
            </w:pPr>
            <w:r>
              <w:rPr>
                <w:rFonts w:cs="Arial"/>
                <w:szCs w:val="18"/>
                <w:lang w:val="en-GB"/>
              </w:rPr>
              <w:t>Carbon footprint</w:t>
            </w:r>
          </w:p>
        </w:tc>
      </w:tr>
      <w:tr w:rsidR="007D2CE2" w:rsidRPr="00B57B36" w14:paraId="438C240F" w14:textId="77777777" w:rsidTr="00AF5C40">
        <w:tc>
          <w:tcPr>
            <w:tcW w:w="1134" w:type="dxa"/>
            <w:tcBorders>
              <w:top w:val="single" w:sz="12" w:space="0" w:color="008000"/>
              <w:bottom w:val="single" w:sz="6" w:space="0" w:color="008000"/>
            </w:tcBorders>
            <w:shd w:val="clear" w:color="auto" w:fill="FFFFFF"/>
            <w:vAlign w:val="center"/>
          </w:tcPr>
          <w:p w14:paraId="27C85749" w14:textId="52AA02BC" w:rsidR="007D2CE2" w:rsidRDefault="007D2CE2" w:rsidP="00AF5C40">
            <w:pPr>
              <w:pStyle w:val="CETBodytext"/>
              <w:jc w:val="center"/>
              <w:rPr>
                <w:lang w:val="en-GB"/>
              </w:rPr>
            </w:pPr>
            <w:r>
              <w:rPr>
                <w:lang w:val="en-GB"/>
              </w:rPr>
              <w:t>1</w:t>
            </w:r>
          </w:p>
        </w:tc>
        <w:tc>
          <w:tcPr>
            <w:tcW w:w="1418" w:type="dxa"/>
            <w:tcBorders>
              <w:top w:val="single" w:sz="12" w:space="0" w:color="008000"/>
              <w:bottom w:val="single" w:sz="6" w:space="0" w:color="008000"/>
            </w:tcBorders>
            <w:shd w:val="clear" w:color="auto" w:fill="FFFFFF"/>
            <w:vAlign w:val="center"/>
          </w:tcPr>
          <w:p w14:paraId="4BC94105" w14:textId="01192136" w:rsidR="007D2CE2" w:rsidRPr="00177349" w:rsidRDefault="00444DE9" w:rsidP="00AF5C40">
            <w:pPr>
              <w:pStyle w:val="CETBodytext"/>
              <w:jc w:val="center"/>
              <w:rPr>
                <w:rFonts w:cs="Arial"/>
                <w:szCs w:val="18"/>
                <w:lang w:val="en-GB"/>
              </w:rPr>
            </w:pPr>
            <w:r w:rsidRPr="00177349">
              <w:rPr>
                <w:rFonts w:cs="Arial"/>
                <w:color w:val="000000"/>
                <w:szCs w:val="18"/>
                <w:lang w:eastAsia="es-PE"/>
              </w:rPr>
              <w:t>Dec-23</w:t>
            </w:r>
          </w:p>
        </w:tc>
        <w:tc>
          <w:tcPr>
            <w:tcW w:w="1134" w:type="dxa"/>
            <w:tcBorders>
              <w:top w:val="single" w:sz="12" w:space="0" w:color="008000"/>
              <w:bottom w:val="single" w:sz="6" w:space="0" w:color="008000"/>
            </w:tcBorders>
            <w:shd w:val="clear" w:color="auto" w:fill="FFFFFF"/>
            <w:vAlign w:val="center"/>
          </w:tcPr>
          <w:p w14:paraId="02D02AD2" w14:textId="167BD445" w:rsidR="007D2CE2" w:rsidRPr="00177349" w:rsidRDefault="00AF5C40" w:rsidP="00AF5C40">
            <w:pPr>
              <w:pStyle w:val="CETBodytext"/>
              <w:jc w:val="center"/>
              <w:rPr>
                <w:rFonts w:cs="Arial"/>
                <w:szCs w:val="18"/>
                <w:lang w:val="en-GB"/>
              </w:rPr>
            </w:pPr>
            <w:r w:rsidRPr="00177349">
              <w:rPr>
                <w:rFonts w:cs="Arial"/>
                <w:color w:val="000000"/>
                <w:szCs w:val="18"/>
                <w:lang w:eastAsia="es-PE"/>
              </w:rPr>
              <w:t>251,696</w:t>
            </w:r>
          </w:p>
        </w:tc>
        <w:tc>
          <w:tcPr>
            <w:tcW w:w="1559" w:type="dxa"/>
            <w:tcBorders>
              <w:top w:val="single" w:sz="12" w:space="0" w:color="008000"/>
              <w:bottom w:val="single" w:sz="6" w:space="0" w:color="008000"/>
            </w:tcBorders>
            <w:shd w:val="clear" w:color="auto" w:fill="FFFFFF"/>
            <w:vAlign w:val="center"/>
          </w:tcPr>
          <w:p w14:paraId="07077124" w14:textId="0E4A8ED2"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62,924.01</w:t>
            </w:r>
          </w:p>
        </w:tc>
      </w:tr>
      <w:tr w:rsidR="007D2CE2" w:rsidRPr="00B57B36" w14:paraId="3C78D930" w14:textId="77777777" w:rsidTr="00AF5C40">
        <w:tc>
          <w:tcPr>
            <w:tcW w:w="1134" w:type="dxa"/>
            <w:tcBorders>
              <w:top w:val="single" w:sz="12" w:space="0" w:color="008000"/>
              <w:bottom w:val="single" w:sz="6" w:space="0" w:color="008000"/>
            </w:tcBorders>
            <w:shd w:val="clear" w:color="auto" w:fill="FFFFFF"/>
            <w:vAlign w:val="center"/>
          </w:tcPr>
          <w:p w14:paraId="66CA9B20" w14:textId="5F37BD23" w:rsidR="007D2CE2" w:rsidRDefault="007D2CE2" w:rsidP="00AF5C40">
            <w:pPr>
              <w:pStyle w:val="CETBodytext"/>
              <w:jc w:val="center"/>
              <w:rPr>
                <w:lang w:val="en-GB"/>
              </w:rPr>
            </w:pPr>
            <w:r>
              <w:rPr>
                <w:lang w:val="en-GB"/>
              </w:rPr>
              <w:t>2</w:t>
            </w:r>
          </w:p>
        </w:tc>
        <w:tc>
          <w:tcPr>
            <w:tcW w:w="1418" w:type="dxa"/>
            <w:tcBorders>
              <w:top w:val="single" w:sz="12" w:space="0" w:color="008000"/>
              <w:bottom w:val="single" w:sz="6" w:space="0" w:color="008000"/>
            </w:tcBorders>
            <w:shd w:val="clear" w:color="auto" w:fill="FFFFFF"/>
            <w:vAlign w:val="center"/>
          </w:tcPr>
          <w:p w14:paraId="05AE027B" w14:textId="32D227B6" w:rsidR="007D2CE2" w:rsidRPr="00177349" w:rsidRDefault="00444DE9" w:rsidP="00AF5C40">
            <w:pPr>
              <w:pStyle w:val="CETBodytext"/>
              <w:jc w:val="center"/>
              <w:rPr>
                <w:rFonts w:cs="Arial"/>
                <w:szCs w:val="18"/>
                <w:lang w:val="en-GB"/>
              </w:rPr>
            </w:pPr>
            <w:r w:rsidRPr="00177349">
              <w:rPr>
                <w:rFonts w:cs="Arial"/>
                <w:color w:val="000000"/>
                <w:szCs w:val="18"/>
                <w:lang w:eastAsia="es-PE"/>
              </w:rPr>
              <w:t>Jan-24</w:t>
            </w:r>
          </w:p>
        </w:tc>
        <w:tc>
          <w:tcPr>
            <w:tcW w:w="1134" w:type="dxa"/>
            <w:tcBorders>
              <w:top w:val="single" w:sz="12" w:space="0" w:color="008000"/>
              <w:bottom w:val="single" w:sz="6" w:space="0" w:color="008000"/>
            </w:tcBorders>
            <w:shd w:val="clear" w:color="auto" w:fill="FFFFFF"/>
            <w:vAlign w:val="center"/>
          </w:tcPr>
          <w:p w14:paraId="7FA1DE2E" w14:textId="3B328D28" w:rsidR="007D2CE2" w:rsidRPr="00177349" w:rsidRDefault="00AF5C40" w:rsidP="00AF5C40">
            <w:pPr>
              <w:pStyle w:val="CETBodytext"/>
              <w:jc w:val="center"/>
              <w:rPr>
                <w:rFonts w:cs="Arial"/>
                <w:szCs w:val="18"/>
                <w:lang w:val="en-GB"/>
              </w:rPr>
            </w:pPr>
            <w:r w:rsidRPr="00177349">
              <w:rPr>
                <w:rFonts w:cs="Arial"/>
                <w:color w:val="000000"/>
                <w:szCs w:val="18"/>
                <w:lang w:eastAsia="es-PE"/>
              </w:rPr>
              <w:t>184,561</w:t>
            </w:r>
          </w:p>
        </w:tc>
        <w:tc>
          <w:tcPr>
            <w:tcW w:w="1559" w:type="dxa"/>
            <w:tcBorders>
              <w:top w:val="single" w:sz="12" w:space="0" w:color="008000"/>
              <w:bottom w:val="single" w:sz="6" w:space="0" w:color="008000"/>
            </w:tcBorders>
            <w:shd w:val="clear" w:color="auto" w:fill="FFFFFF"/>
            <w:vAlign w:val="center"/>
          </w:tcPr>
          <w:p w14:paraId="7FD57F12" w14:textId="49AF612C"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46,140.25</w:t>
            </w:r>
          </w:p>
        </w:tc>
      </w:tr>
      <w:tr w:rsidR="007D2CE2" w:rsidRPr="00B57B36" w14:paraId="040867DA" w14:textId="77777777" w:rsidTr="00AF5C40">
        <w:tc>
          <w:tcPr>
            <w:tcW w:w="1134" w:type="dxa"/>
            <w:tcBorders>
              <w:top w:val="single" w:sz="12" w:space="0" w:color="008000"/>
              <w:bottom w:val="single" w:sz="6" w:space="0" w:color="008000"/>
            </w:tcBorders>
            <w:shd w:val="clear" w:color="auto" w:fill="FFFFFF"/>
            <w:vAlign w:val="center"/>
          </w:tcPr>
          <w:p w14:paraId="5721D182" w14:textId="785FD58E" w:rsidR="007D2CE2" w:rsidRDefault="007D2CE2" w:rsidP="00AF5C40">
            <w:pPr>
              <w:pStyle w:val="CETBodytext"/>
              <w:jc w:val="center"/>
              <w:rPr>
                <w:lang w:val="en-GB"/>
              </w:rPr>
            </w:pPr>
            <w:r>
              <w:rPr>
                <w:lang w:val="en-GB"/>
              </w:rPr>
              <w:t>3</w:t>
            </w:r>
          </w:p>
        </w:tc>
        <w:tc>
          <w:tcPr>
            <w:tcW w:w="1418" w:type="dxa"/>
            <w:tcBorders>
              <w:top w:val="single" w:sz="12" w:space="0" w:color="008000"/>
              <w:bottom w:val="single" w:sz="6" w:space="0" w:color="008000"/>
            </w:tcBorders>
            <w:shd w:val="clear" w:color="auto" w:fill="FFFFFF"/>
            <w:vAlign w:val="center"/>
          </w:tcPr>
          <w:p w14:paraId="476F3FD1" w14:textId="6BC95F8B" w:rsidR="007D2CE2" w:rsidRPr="00177349" w:rsidRDefault="00444DE9" w:rsidP="00AF5C40">
            <w:pPr>
              <w:pStyle w:val="CETBodytext"/>
              <w:jc w:val="center"/>
              <w:rPr>
                <w:rFonts w:cs="Arial"/>
                <w:szCs w:val="18"/>
                <w:lang w:val="en-GB"/>
              </w:rPr>
            </w:pPr>
            <w:r w:rsidRPr="00177349">
              <w:rPr>
                <w:rFonts w:cs="Arial"/>
                <w:color w:val="000000"/>
                <w:szCs w:val="18"/>
                <w:lang w:eastAsia="es-PE"/>
              </w:rPr>
              <w:t>Feb-24</w:t>
            </w:r>
          </w:p>
        </w:tc>
        <w:tc>
          <w:tcPr>
            <w:tcW w:w="1134" w:type="dxa"/>
            <w:tcBorders>
              <w:top w:val="single" w:sz="12" w:space="0" w:color="008000"/>
              <w:bottom w:val="single" w:sz="6" w:space="0" w:color="008000"/>
            </w:tcBorders>
            <w:shd w:val="clear" w:color="auto" w:fill="FFFFFF"/>
            <w:vAlign w:val="center"/>
          </w:tcPr>
          <w:p w14:paraId="11F01BBB" w14:textId="617DFB06" w:rsidR="007D2CE2" w:rsidRPr="00177349" w:rsidRDefault="00AF5C40" w:rsidP="00AF5C40">
            <w:pPr>
              <w:pStyle w:val="CETBodytext"/>
              <w:jc w:val="center"/>
              <w:rPr>
                <w:rFonts w:cs="Arial"/>
                <w:szCs w:val="18"/>
                <w:lang w:val="en-GB"/>
              </w:rPr>
            </w:pPr>
            <w:r w:rsidRPr="00177349">
              <w:rPr>
                <w:rFonts w:cs="Arial"/>
                <w:color w:val="000000"/>
                <w:szCs w:val="18"/>
                <w:lang w:eastAsia="es-PE"/>
              </w:rPr>
              <w:t>318,831</w:t>
            </w:r>
          </w:p>
        </w:tc>
        <w:tc>
          <w:tcPr>
            <w:tcW w:w="1559" w:type="dxa"/>
            <w:tcBorders>
              <w:top w:val="single" w:sz="12" w:space="0" w:color="008000"/>
              <w:bottom w:val="single" w:sz="6" w:space="0" w:color="008000"/>
            </w:tcBorders>
            <w:shd w:val="clear" w:color="auto" w:fill="FFFFFF"/>
            <w:vAlign w:val="center"/>
          </w:tcPr>
          <w:p w14:paraId="43649080" w14:textId="50DD1901"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79,707.75</w:t>
            </w:r>
          </w:p>
        </w:tc>
      </w:tr>
      <w:tr w:rsidR="007D2CE2" w:rsidRPr="00B57B36" w14:paraId="55E6A92D" w14:textId="77777777" w:rsidTr="00AF5C40">
        <w:tc>
          <w:tcPr>
            <w:tcW w:w="1134" w:type="dxa"/>
            <w:tcBorders>
              <w:top w:val="single" w:sz="12" w:space="0" w:color="008000"/>
              <w:bottom w:val="single" w:sz="6" w:space="0" w:color="008000"/>
            </w:tcBorders>
            <w:shd w:val="clear" w:color="auto" w:fill="FFFFFF"/>
            <w:vAlign w:val="center"/>
          </w:tcPr>
          <w:p w14:paraId="4BD61249" w14:textId="0F90B3BB" w:rsidR="007D2CE2" w:rsidRDefault="007D2CE2" w:rsidP="00AF5C40">
            <w:pPr>
              <w:pStyle w:val="CETBodytext"/>
              <w:jc w:val="center"/>
              <w:rPr>
                <w:lang w:val="en-GB"/>
              </w:rPr>
            </w:pPr>
            <w:r>
              <w:rPr>
                <w:lang w:val="en-GB"/>
              </w:rPr>
              <w:t>4</w:t>
            </w:r>
          </w:p>
        </w:tc>
        <w:tc>
          <w:tcPr>
            <w:tcW w:w="1418" w:type="dxa"/>
            <w:tcBorders>
              <w:top w:val="single" w:sz="12" w:space="0" w:color="008000"/>
              <w:bottom w:val="single" w:sz="6" w:space="0" w:color="008000"/>
            </w:tcBorders>
            <w:shd w:val="clear" w:color="auto" w:fill="FFFFFF"/>
            <w:vAlign w:val="center"/>
          </w:tcPr>
          <w:p w14:paraId="6E885734" w14:textId="47C8AEEB" w:rsidR="007D2CE2" w:rsidRPr="00177349" w:rsidRDefault="00444DE9" w:rsidP="00AF5C40">
            <w:pPr>
              <w:pStyle w:val="CETBodytext"/>
              <w:jc w:val="center"/>
              <w:rPr>
                <w:rFonts w:cs="Arial"/>
                <w:szCs w:val="18"/>
                <w:lang w:val="en-GB"/>
              </w:rPr>
            </w:pPr>
            <w:r w:rsidRPr="00177349">
              <w:rPr>
                <w:rFonts w:cs="Arial"/>
                <w:color w:val="000000"/>
                <w:szCs w:val="18"/>
                <w:lang w:eastAsia="es-PE"/>
              </w:rPr>
              <w:t>Mar-24</w:t>
            </w:r>
          </w:p>
        </w:tc>
        <w:tc>
          <w:tcPr>
            <w:tcW w:w="1134" w:type="dxa"/>
            <w:tcBorders>
              <w:top w:val="single" w:sz="12" w:space="0" w:color="008000"/>
              <w:bottom w:val="single" w:sz="6" w:space="0" w:color="008000"/>
            </w:tcBorders>
            <w:shd w:val="clear" w:color="auto" w:fill="FFFFFF"/>
            <w:vAlign w:val="center"/>
          </w:tcPr>
          <w:p w14:paraId="7F865A2D" w14:textId="576C2159" w:rsidR="007D2CE2" w:rsidRPr="00177349" w:rsidRDefault="00AF5C40" w:rsidP="00AF5C40">
            <w:pPr>
              <w:pStyle w:val="CETBodytext"/>
              <w:jc w:val="center"/>
              <w:rPr>
                <w:rFonts w:cs="Arial"/>
                <w:szCs w:val="18"/>
                <w:lang w:val="en-GB"/>
              </w:rPr>
            </w:pPr>
            <w:r w:rsidRPr="00177349">
              <w:rPr>
                <w:rFonts w:cs="Arial"/>
                <w:color w:val="000000"/>
                <w:szCs w:val="18"/>
                <w:lang w:eastAsia="es-PE"/>
              </w:rPr>
              <w:t>318,001</w:t>
            </w:r>
          </w:p>
        </w:tc>
        <w:tc>
          <w:tcPr>
            <w:tcW w:w="1559" w:type="dxa"/>
            <w:tcBorders>
              <w:top w:val="single" w:sz="12" w:space="0" w:color="008000"/>
              <w:bottom w:val="single" w:sz="6" w:space="0" w:color="008000"/>
            </w:tcBorders>
            <w:shd w:val="clear" w:color="auto" w:fill="FFFFFF"/>
            <w:vAlign w:val="center"/>
          </w:tcPr>
          <w:p w14:paraId="603E6CF4" w14:textId="48626ED6"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79,500.25</w:t>
            </w:r>
          </w:p>
        </w:tc>
      </w:tr>
      <w:tr w:rsidR="007D2CE2" w:rsidRPr="00B57B36" w14:paraId="4FFCC46C" w14:textId="77777777" w:rsidTr="00AF5C40">
        <w:tc>
          <w:tcPr>
            <w:tcW w:w="1134" w:type="dxa"/>
            <w:tcBorders>
              <w:top w:val="single" w:sz="12" w:space="0" w:color="008000"/>
              <w:bottom w:val="single" w:sz="6" w:space="0" w:color="008000"/>
            </w:tcBorders>
            <w:shd w:val="clear" w:color="auto" w:fill="FFFFFF"/>
            <w:vAlign w:val="center"/>
          </w:tcPr>
          <w:p w14:paraId="01C1FE11" w14:textId="3D4BCC40" w:rsidR="007D2CE2" w:rsidRDefault="007D2CE2" w:rsidP="00AF5C40">
            <w:pPr>
              <w:pStyle w:val="CETBodytext"/>
              <w:jc w:val="center"/>
              <w:rPr>
                <w:lang w:val="en-GB"/>
              </w:rPr>
            </w:pPr>
            <w:r>
              <w:rPr>
                <w:lang w:val="en-GB"/>
              </w:rPr>
              <w:t>5</w:t>
            </w:r>
          </w:p>
        </w:tc>
        <w:tc>
          <w:tcPr>
            <w:tcW w:w="1418" w:type="dxa"/>
            <w:tcBorders>
              <w:top w:val="single" w:sz="12" w:space="0" w:color="008000"/>
              <w:bottom w:val="single" w:sz="6" w:space="0" w:color="008000"/>
            </w:tcBorders>
            <w:shd w:val="clear" w:color="auto" w:fill="FFFFFF"/>
            <w:vAlign w:val="center"/>
          </w:tcPr>
          <w:p w14:paraId="0A3C7CE3" w14:textId="5661F4CF" w:rsidR="007D2CE2" w:rsidRPr="00177349" w:rsidRDefault="00444DE9" w:rsidP="00AF5C40">
            <w:pPr>
              <w:pStyle w:val="CETBodytext"/>
              <w:jc w:val="center"/>
              <w:rPr>
                <w:rFonts w:cs="Arial"/>
                <w:szCs w:val="18"/>
                <w:lang w:val="en-GB"/>
              </w:rPr>
            </w:pPr>
            <w:r w:rsidRPr="00177349">
              <w:rPr>
                <w:rFonts w:cs="Arial"/>
                <w:color w:val="000000"/>
                <w:szCs w:val="18"/>
                <w:lang w:eastAsia="es-PE"/>
              </w:rPr>
              <w:t>Apr-24</w:t>
            </w:r>
          </w:p>
        </w:tc>
        <w:tc>
          <w:tcPr>
            <w:tcW w:w="1134" w:type="dxa"/>
            <w:tcBorders>
              <w:top w:val="single" w:sz="12" w:space="0" w:color="008000"/>
              <w:bottom w:val="single" w:sz="6" w:space="0" w:color="008000"/>
            </w:tcBorders>
            <w:shd w:val="clear" w:color="auto" w:fill="FFFFFF"/>
            <w:vAlign w:val="center"/>
          </w:tcPr>
          <w:p w14:paraId="4D8FD879" w14:textId="12190898" w:rsidR="007D2CE2" w:rsidRPr="00177349" w:rsidRDefault="00AF5C40" w:rsidP="00AF5C40">
            <w:pPr>
              <w:pStyle w:val="CETBodytext"/>
              <w:jc w:val="center"/>
              <w:rPr>
                <w:rFonts w:cs="Arial"/>
                <w:szCs w:val="18"/>
                <w:lang w:val="en-GB"/>
              </w:rPr>
            </w:pPr>
            <w:r w:rsidRPr="00177349">
              <w:rPr>
                <w:rFonts w:cs="Arial"/>
                <w:color w:val="000000"/>
                <w:szCs w:val="18"/>
                <w:lang w:eastAsia="es-PE"/>
              </w:rPr>
              <w:t>449,177</w:t>
            </w:r>
          </w:p>
        </w:tc>
        <w:tc>
          <w:tcPr>
            <w:tcW w:w="1559" w:type="dxa"/>
            <w:tcBorders>
              <w:top w:val="single" w:sz="12" w:space="0" w:color="008000"/>
              <w:bottom w:val="single" w:sz="6" w:space="0" w:color="008000"/>
            </w:tcBorders>
            <w:shd w:val="clear" w:color="auto" w:fill="FFFFFF"/>
            <w:vAlign w:val="center"/>
          </w:tcPr>
          <w:p w14:paraId="227079C8" w14:textId="32598B4D"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112,294.25</w:t>
            </w:r>
          </w:p>
        </w:tc>
      </w:tr>
      <w:tr w:rsidR="007D2CE2" w:rsidRPr="00B57B36" w14:paraId="16DF90E5" w14:textId="77777777" w:rsidTr="00AF5C40">
        <w:tc>
          <w:tcPr>
            <w:tcW w:w="1134" w:type="dxa"/>
            <w:tcBorders>
              <w:top w:val="single" w:sz="12" w:space="0" w:color="008000"/>
              <w:bottom w:val="single" w:sz="6" w:space="0" w:color="008000"/>
            </w:tcBorders>
            <w:shd w:val="clear" w:color="auto" w:fill="FFFFFF"/>
            <w:vAlign w:val="center"/>
          </w:tcPr>
          <w:p w14:paraId="365AC4F8" w14:textId="1FE77963" w:rsidR="007D2CE2" w:rsidRDefault="007D2CE2" w:rsidP="00AF5C40">
            <w:pPr>
              <w:pStyle w:val="CETBodytext"/>
              <w:jc w:val="center"/>
              <w:rPr>
                <w:lang w:val="en-GB"/>
              </w:rPr>
            </w:pPr>
            <w:r>
              <w:rPr>
                <w:lang w:val="en-GB"/>
              </w:rPr>
              <w:t>6</w:t>
            </w:r>
          </w:p>
        </w:tc>
        <w:tc>
          <w:tcPr>
            <w:tcW w:w="1418" w:type="dxa"/>
            <w:tcBorders>
              <w:top w:val="single" w:sz="12" w:space="0" w:color="008000"/>
              <w:bottom w:val="single" w:sz="6" w:space="0" w:color="008000"/>
            </w:tcBorders>
            <w:shd w:val="clear" w:color="auto" w:fill="FFFFFF"/>
            <w:vAlign w:val="center"/>
          </w:tcPr>
          <w:p w14:paraId="53432846" w14:textId="798D793B" w:rsidR="007D2CE2" w:rsidRPr="00177349" w:rsidRDefault="00444DE9" w:rsidP="00AF5C40">
            <w:pPr>
              <w:pStyle w:val="CETBodytext"/>
              <w:jc w:val="center"/>
              <w:rPr>
                <w:rFonts w:cs="Arial"/>
                <w:szCs w:val="18"/>
                <w:lang w:val="en-GB"/>
              </w:rPr>
            </w:pPr>
            <w:r w:rsidRPr="00177349">
              <w:rPr>
                <w:rFonts w:cs="Arial"/>
                <w:color w:val="000000"/>
                <w:szCs w:val="18"/>
                <w:lang w:eastAsia="es-PE"/>
              </w:rPr>
              <w:t>May-24</w:t>
            </w:r>
          </w:p>
        </w:tc>
        <w:tc>
          <w:tcPr>
            <w:tcW w:w="1134" w:type="dxa"/>
            <w:tcBorders>
              <w:top w:val="single" w:sz="12" w:space="0" w:color="008000"/>
              <w:bottom w:val="single" w:sz="6" w:space="0" w:color="008000"/>
            </w:tcBorders>
            <w:shd w:val="clear" w:color="auto" w:fill="FFFFFF"/>
            <w:vAlign w:val="center"/>
          </w:tcPr>
          <w:p w14:paraId="526CD886" w14:textId="561BC870" w:rsidR="007D2CE2" w:rsidRPr="00177349" w:rsidRDefault="00AF5C40" w:rsidP="00AF5C40">
            <w:pPr>
              <w:pStyle w:val="CETBodytext"/>
              <w:jc w:val="center"/>
              <w:rPr>
                <w:rFonts w:cs="Arial"/>
                <w:szCs w:val="18"/>
                <w:lang w:val="en-GB"/>
              </w:rPr>
            </w:pPr>
            <w:r w:rsidRPr="00177349">
              <w:rPr>
                <w:rFonts w:cs="Arial"/>
                <w:color w:val="000000"/>
                <w:szCs w:val="18"/>
                <w:lang w:eastAsia="es-PE"/>
              </w:rPr>
              <w:t>389,129</w:t>
            </w:r>
          </w:p>
        </w:tc>
        <w:tc>
          <w:tcPr>
            <w:tcW w:w="1559" w:type="dxa"/>
            <w:tcBorders>
              <w:top w:val="single" w:sz="12" w:space="0" w:color="008000"/>
              <w:bottom w:val="single" w:sz="6" w:space="0" w:color="008000"/>
            </w:tcBorders>
            <w:shd w:val="clear" w:color="auto" w:fill="FFFFFF"/>
            <w:vAlign w:val="center"/>
          </w:tcPr>
          <w:p w14:paraId="34BB7761" w14:textId="2B7D6EBE" w:rsidR="007D2CE2" w:rsidRPr="00177349" w:rsidRDefault="00AF5C40" w:rsidP="00AF5C40">
            <w:pPr>
              <w:pStyle w:val="CETBodytext"/>
              <w:ind w:right="-1"/>
              <w:jc w:val="center"/>
              <w:rPr>
                <w:rFonts w:cs="Arial"/>
                <w:szCs w:val="18"/>
                <w:lang w:val="en-GB"/>
              </w:rPr>
            </w:pPr>
            <w:r w:rsidRPr="00177349">
              <w:rPr>
                <w:rFonts w:cs="Arial"/>
                <w:color w:val="000000"/>
                <w:szCs w:val="18"/>
                <w:lang w:eastAsia="es-PE"/>
              </w:rPr>
              <w:t>97,282.25</w:t>
            </w:r>
          </w:p>
        </w:tc>
      </w:tr>
      <w:tr w:rsidR="007D2CE2" w:rsidRPr="00B57B36" w14:paraId="696AB9EB" w14:textId="77777777" w:rsidTr="00AF5C40">
        <w:tc>
          <w:tcPr>
            <w:tcW w:w="1134" w:type="dxa"/>
            <w:tcBorders>
              <w:top w:val="single" w:sz="12" w:space="0" w:color="008000"/>
              <w:bottom w:val="single" w:sz="6" w:space="0" w:color="008000"/>
            </w:tcBorders>
            <w:shd w:val="clear" w:color="auto" w:fill="FFFFFF"/>
            <w:vAlign w:val="center"/>
          </w:tcPr>
          <w:p w14:paraId="1C01D220" w14:textId="0E287F0B" w:rsidR="007D2CE2" w:rsidRDefault="007D2CE2" w:rsidP="00AF5C40">
            <w:pPr>
              <w:pStyle w:val="CETBodytext"/>
              <w:jc w:val="center"/>
              <w:rPr>
                <w:lang w:val="en-GB"/>
              </w:rPr>
            </w:pPr>
            <w:r>
              <w:rPr>
                <w:lang w:val="en-GB"/>
              </w:rPr>
              <w:t>7</w:t>
            </w:r>
          </w:p>
        </w:tc>
        <w:tc>
          <w:tcPr>
            <w:tcW w:w="1418" w:type="dxa"/>
            <w:tcBorders>
              <w:top w:val="single" w:sz="12" w:space="0" w:color="008000"/>
              <w:bottom w:val="single" w:sz="6" w:space="0" w:color="008000"/>
            </w:tcBorders>
            <w:shd w:val="clear" w:color="auto" w:fill="FFFFFF"/>
            <w:vAlign w:val="center"/>
          </w:tcPr>
          <w:p w14:paraId="0CE6C967" w14:textId="02DC284F" w:rsidR="007D2CE2" w:rsidRPr="00177349" w:rsidRDefault="00444DE9" w:rsidP="00AF5C40">
            <w:pPr>
              <w:pStyle w:val="CETBodytext"/>
              <w:jc w:val="center"/>
              <w:rPr>
                <w:rFonts w:cs="Arial"/>
                <w:szCs w:val="18"/>
                <w:lang w:val="en-GB"/>
              </w:rPr>
            </w:pPr>
            <w:r w:rsidRPr="00177349">
              <w:rPr>
                <w:rFonts w:cs="Arial"/>
                <w:color w:val="000000"/>
                <w:szCs w:val="18"/>
                <w:lang w:eastAsia="es-PE"/>
              </w:rPr>
              <w:t>Jun-24</w:t>
            </w:r>
          </w:p>
        </w:tc>
        <w:tc>
          <w:tcPr>
            <w:tcW w:w="1134" w:type="dxa"/>
            <w:tcBorders>
              <w:top w:val="single" w:sz="12" w:space="0" w:color="008000"/>
              <w:bottom w:val="single" w:sz="6" w:space="0" w:color="008000"/>
            </w:tcBorders>
            <w:shd w:val="clear" w:color="auto" w:fill="FFFFFF"/>
            <w:vAlign w:val="center"/>
          </w:tcPr>
          <w:p w14:paraId="0CC93B9A" w14:textId="5A18D1E6" w:rsidR="007D2CE2" w:rsidRPr="00177349" w:rsidRDefault="00AF5C40" w:rsidP="00AF5C40">
            <w:pPr>
              <w:pStyle w:val="CETBodytext"/>
              <w:jc w:val="center"/>
              <w:rPr>
                <w:rFonts w:cs="Arial"/>
                <w:szCs w:val="18"/>
                <w:lang w:val="en-GB"/>
              </w:rPr>
            </w:pPr>
            <w:r w:rsidRPr="00177349">
              <w:rPr>
                <w:rFonts w:cs="Arial"/>
                <w:color w:val="000000"/>
                <w:szCs w:val="18"/>
                <w:lang w:eastAsia="es-PE"/>
              </w:rPr>
              <w:t>401,375</w:t>
            </w:r>
          </w:p>
        </w:tc>
        <w:tc>
          <w:tcPr>
            <w:tcW w:w="1559" w:type="dxa"/>
            <w:tcBorders>
              <w:top w:val="single" w:sz="12" w:space="0" w:color="008000"/>
              <w:bottom w:val="single" w:sz="6" w:space="0" w:color="008000"/>
            </w:tcBorders>
            <w:shd w:val="clear" w:color="auto" w:fill="FFFFFF"/>
            <w:vAlign w:val="center"/>
          </w:tcPr>
          <w:p w14:paraId="1F004BDA" w14:textId="323F21E2" w:rsidR="007D2CE2" w:rsidRPr="00177349" w:rsidRDefault="00444DE9" w:rsidP="00AF5C40">
            <w:pPr>
              <w:pStyle w:val="CETBodytext"/>
              <w:ind w:right="-1"/>
              <w:jc w:val="center"/>
              <w:rPr>
                <w:rFonts w:cs="Arial"/>
                <w:szCs w:val="18"/>
                <w:lang w:val="en-GB"/>
              </w:rPr>
            </w:pPr>
            <w:r w:rsidRPr="00177349">
              <w:rPr>
                <w:rFonts w:cs="Arial"/>
                <w:color w:val="000000"/>
                <w:szCs w:val="18"/>
                <w:lang w:eastAsia="es-PE"/>
              </w:rPr>
              <w:t>100,343.75</w:t>
            </w:r>
          </w:p>
        </w:tc>
      </w:tr>
      <w:tr w:rsidR="00444DE9" w:rsidRPr="00B57B36" w14:paraId="4775C2F2" w14:textId="77777777" w:rsidTr="00AF5C40">
        <w:tc>
          <w:tcPr>
            <w:tcW w:w="1134" w:type="dxa"/>
            <w:tcBorders>
              <w:top w:val="single" w:sz="12" w:space="0" w:color="008000"/>
              <w:bottom w:val="single" w:sz="6" w:space="0" w:color="008000"/>
            </w:tcBorders>
            <w:shd w:val="clear" w:color="auto" w:fill="FFFFFF"/>
            <w:vAlign w:val="center"/>
          </w:tcPr>
          <w:p w14:paraId="75551F1C" w14:textId="24462963" w:rsidR="00444DE9" w:rsidRDefault="00444DE9" w:rsidP="00AF5C40">
            <w:pPr>
              <w:pStyle w:val="CETBodytext"/>
              <w:jc w:val="center"/>
              <w:rPr>
                <w:lang w:val="en-GB"/>
              </w:rPr>
            </w:pPr>
            <w:r>
              <w:rPr>
                <w:lang w:val="en-GB"/>
              </w:rPr>
              <w:t>8</w:t>
            </w:r>
          </w:p>
        </w:tc>
        <w:tc>
          <w:tcPr>
            <w:tcW w:w="1418" w:type="dxa"/>
            <w:tcBorders>
              <w:top w:val="single" w:sz="12" w:space="0" w:color="008000"/>
              <w:bottom w:val="single" w:sz="6" w:space="0" w:color="008000"/>
            </w:tcBorders>
            <w:shd w:val="clear" w:color="auto" w:fill="FFFFFF"/>
            <w:vAlign w:val="center"/>
          </w:tcPr>
          <w:p w14:paraId="5D976497" w14:textId="6D49C76D" w:rsidR="00444DE9" w:rsidRPr="00177349" w:rsidRDefault="00444DE9" w:rsidP="00AF5C40">
            <w:pPr>
              <w:pStyle w:val="CETBodytext"/>
              <w:jc w:val="center"/>
              <w:rPr>
                <w:rFonts w:cs="Arial"/>
                <w:szCs w:val="18"/>
                <w:lang w:val="en-GB"/>
              </w:rPr>
            </w:pPr>
            <w:r w:rsidRPr="00177349">
              <w:rPr>
                <w:rFonts w:cs="Arial"/>
                <w:color w:val="000000"/>
                <w:szCs w:val="18"/>
                <w:lang w:eastAsia="es-PE"/>
              </w:rPr>
              <w:t>Jul-24</w:t>
            </w:r>
          </w:p>
        </w:tc>
        <w:tc>
          <w:tcPr>
            <w:tcW w:w="1134" w:type="dxa"/>
            <w:tcBorders>
              <w:top w:val="single" w:sz="12" w:space="0" w:color="008000"/>
              <w:bottom w:val="single" w:sz="6" w:space="0" w:color="008000"/>
            </w:tcBorders>
            <w:shd w:val="clear" w:color="auto" w:fill="FFFFFF"/>
            <w:vAlign w:val="center"/>
          </w:tcPr>
          <w:p w14:paraId="13FAD298" w14:textId="26FC10A4" w:rsidR="00444DE9" w:rsidRPr="00177349" w:rsidRDefault="00AF5C40" w:rsidP="00AF5C40">
            <w:pPr>
              <w:pStyle w:val="CETBodytext"/>
              <w:jc w:val="center"/>
              <w:rPr>
                <w:rFonts w:cs="Arial"/>
                <w:szCs w:val="18"/>
                <w:lang w:val="en-GB"/>
              </w:rPr>
            </w:pPr>
            <w:r w:rsidRPr="00177349">
              <w:rPr>
                <w:rFonts w:cs="Arial"/>
                <w:color w:val="000000"/>
                <w:szCs w:val="18"/>
                <w:lang w:eastAsia="es-PE"/>
              </w:rPr>
              <w:t>393,234</w:t>
            </w:r>
          </w:p>
        </w:tc>
        <w:tc>
          <w:tcPr>
            <w:tcW w:w="1559" w:type="dxa"/>
            <w:tcBorders>
              <w:top w:val="single" w:sz="12" w:space="0" w:color="008000"/>
              <w:bottom w:val="single" w:sz="6" w:space="0" w:color="008000"/>
            </w:tcBorders>
            <w:shd w:val="clear" w:color="auto" w:fill="FFFFFF"/>
            <w:vAlign w:val="center"/>
          </w:tcPr>
          <w:p w14:paraId="186DCD9D" w14:textId="525BA6D8"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98,308.51</w:t>
            </w:r>
          </w:p>
        </w:tc>
      </w:tr>
      <w:tr w:rsidR="00444DE9" w:rsidRPr="00B57B36" w14:paraId="10345176" w14:textId="77777777" w:rsidTr="00AF5C40">
        <w:tc>
          <w:tcPr>
            <w:tcW w:w="1134" w:type="dxa"/>
            <w:tcBorders>
              <w:top w:val="single" w:sz="12" w:space="0" w:color="008000"/>
              <w:bottom w:val="single" w:sz="6" w:space="0" w:color="008000"/>
            </w:tcBorders>
            <w:shd w:val="clear" w:color="auto" w:fill="FFFFFF"/>
            <w:vAlign w:val="center"/>
          </w:tcPr>
          <w:p w14:paraId="5A2062FF" w14:textId="4225D856" w:rsidR="00444DE9" w:rsidRDefault="00444DE9" w:rsidP="00AF5C40">
            <w:pPr>
              <w:pStyle w:val="CETBodytext"/>
              <w:jc w:val="center"/>
              <w:rPr>
                <w:lang w:val="en-GB"/>
              </w:rPr>
            </w:pPr>
            <w:r>
              <w:rPr>
                <w:lang w:val="en-GB"/>
              </w:rPr>
              <w:t>9</w:t>
            </w:r>
          </w:p>
        </w:tc>
        <w:tc>
          <w:tcPr>
            <w:tcW w:w="1418" w:type="dxa"/>
            <w:tcBorders>
              <w:top w:val="single" w:sz="12" w:space="0" w:color="008000"/>
              <w:bottom w:val="single" w:sz="6" w:space="0" w:color="008000"/>
            </w:tcBorders>
            <w:shd w:val="clear" w:color="auto" w:fill="FFFFFF"/>
            <w:vAlign w:val="center"/>
          </w:tcPr>
          <w:p w14:paraId="2782BCC3" w14:textId="3D6E16FC" w:rsidR="00444DE9" w:rsidRPr="00177349" w:rsidRDefault="00444DE9" w:rsidP="00AF5C40">
            <w:pPr>
              <w:pStyle w:val="CETBodytext"/>
              <w:jc w:val="center"/>
              <w:rPr>
                <w:rFonts w:cs="Arial"/>
                <w:szCs w:val="18"/>
                <w:lang w:val="en-GB"/>
              </w:rPr>
            </w:pPr>
            <w:r w:rsidRPr="00177349">
              <w:rPr>
                <w:rFonts w:cs="Arial"/>
                <w:color w:val="000000"/>
                <w:szCs w:val="18"/>
                <w:lang w:eastAsia="es-PE"/>
              </w:rPr>
              <w:t>Aug-24</w:t>
            </w:r>
          </w:p>
        </w:tc>
        <w:tc>
          <w:tcPr>
            <w:tcW w:w="1134" w:type="dxa"/>
            <w:tcBorders>
              <w:top w:val="single" w:sz="12" w:space="0" w:color="008000"/>
              <w:bottom w:val="single" w:sz="6" w:space="0" w:color="008000"/>
            </w:tcBorders>
            <w:shd w:val="clear" w:color="auto" w:fill="FFFFFF"/>
            <w:vAlign w:val="center"/>
          </w:tcPr>
          <w:p w14:paraId="5D903C6F" w14:textId="4DD9C716" w:rsidR="00444DE9" w:rsidRPr="00177349" w:rsidRDefault="00444DE9" w:rsidP="00AF5C40">
            <w:pPr>
              <w:pStyle w:val="CETBodytext"/>
              <w:jc w:val="center"/>
              <w:rPr>
                <w:rFonts w:cs="Arial"/>
                <w:szCs w:val="18"/>
                <w:lang w:val="en-GB"/>
              </w:rPr>
            </w:pPr>
            <w:r w:rsidRPr="00177349">
              <w:rPr>
                <w:rFonts w:cs="Arial"/>
                <w:color w:val="000000"/>
                <w:szCs w:val="18"/>
                <w:lang w:eastAsia="es-PE"/>
              </w:rPr>
              <w:t>362,769</w:t>
            </w:r>
          </w:p>
        </w:tc>
        <w:tc>
          <w:tcPr>
            <w:tcW w:w="1559" w:type="dxa"/>
            <w:tcBorders>
              <w:top w:val="single" w:sz="12" w:space="0" w:color="008000"/>
              <w:bottom w:val="single" w:sz="6" w:space="0" w:color="008000"/>
            </w:tcBorders>
            <w:shd w:val="clear" w:color="auto" w:fill="FFFFFF"/>
            <w:vAlign w:val="center"/>
          </w:tcPr>
          <w:p w14:paraId="016B65FD" w14:textId="779A90E3"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90,692.25</w:t>
            </w:r>
          </w:p>
        </w:tc>
      </w:tr>
      <w:tr w:rsidR="00444DE9" w:rsidRPr="00B57B36" w14:paraId="239FBE9C" w14:textId="77777777" w:rsidTr="00AF5C40">
        <w:tc>
          <w:tcPr>
            <w:tcW w:w="1134" w:type="dxa"/>
            <w:tcBorders>
              <w:top w:val="single" w:sz="12" w:space="0" w:color="008000"/>
              <w:bottom w:val="single" w:sz="6" w:space="0" w:color="008000"/>
            </w:tcBorders>
            <w:shd w:val="clear" w:color="auto" w:fill="FFFFFF"/>
            <w:vAlign w:val="center"/>
          </w:tcPr>
          <w:p w14:paraId="78EC9855" w14:textId="5B6BAEEE" w:rsidR="00444DE9" w:rsidRDefault="00444DE9" w:rsidP="00AF5C40">
            <w:pPr>
              <w:pStyle w:val="CETBodytext"/>
              <w:jc w:val="center"/>
              <w:rPr>
                <w:lang w:val="en-GB"/>
              </w:rPr>
            </w:pPr>
            <w:r>
              <w:rPr>
                <w:lang w:val="en-GB"/>
              </w:rPr>
              <w:t>10</w:t>
            </w:r>
          </w:p>
        </w:tc>
        <w:tc>
          <w:tcPr>
            <w:tcW w:w="1418" w:type="dxa"/>
            <w:tcBorders>
              <w:top w:val="single" w:sz="12" w:space="0" w:color="008000"/>
              <w:bottom w:val="single" w:sz="6" w:space="0" w:color="008000"/>
            </w:tcBorders>
            <w:shd w:val="clear" w:color="auto" w:fill="FFFFFF"/>
            <w:vAlign w:val="center"/>
          </w:tcPr>
          <w:p w14:paraId="279CF7EE" w14:textId="05F718FB" w:rsidR="00444DE9" w:rsidRPr="00177349" w:rsidRDefault="00444DE9" w:rsidP="00AF5C40">
            <w:pPr>
              <w:pStyle w:val="CETBodytext"/>
              <w:jc w:val="center"/>
              <w:rPr>
                <w:rFonts w:cs="Arial"/>
                <w:szCs w:val="18"/>
                <w:lang w:val="en-GB"/>
              </w:rPr>
            </w:pPr>
            <w:r w:rsidRPr="00177349">
              <w:rPr>
                <w:rFonts w:cs="Arial"/>
                <w:color w:val="000000"/>
                <w:szCs w:val="18"/>
                <w:lang w:eastAsia="es-PE"/>
              </w:rPr>
              <w:t>Set-24</w:t>
            </w:r>
          </w:p>
        </w:tc>
        <w:tc>
          <w:tcPr>
            <w:tcW w:w="1134" w:type="dxa"/>
            <w:tcBorders>
              <w:top w:val="single" w:sz="12" w:space="0" w:color="008000"/>
              <w:bottom w:val="single" w:sz="6" w:space="0" w:color="008000"/>
            </w:tcBorders>
            <w:shd w:val="clear" w:color="auto" w:fill="FFFFFF"/>
            <w:vAlign w:val="center"/>
          </w:tcPr>
          <w:p w14:paraId="4BE03376" w14:textId="45F2ACA8" w:rsidR="00444DE9" w:rsidRPr="00177349" w:rsidRDefault="00444DE9" w:rsidP="00AF5C40">
            <w:pPr>
              <w:pStyle w:val="CETBodytext"/>
              <w:jc w:val="center"/>
              <w:rPr>
                <w:rFonts w:cs="Arial"/>
                <w:szCs w:val="18"/>
                <w:lang w:val="en-GB"/>
              </w:rPr>
            </w:pPr>
            <w:r w:rsidRPr="00177349">
              <w:rPr>
                <w:rFonts w:cs="Arial"/>
                <w:color w:val="000000"/>
                <w:szCs w:val="18"/>
                <w:lang w:eastAsia="es-PE"/>
              </w:rPr>
              <w:t>331,814</w:t>
            </w:r>
          </w:p>
        </w:tc>
        <w:tc>
          <w:tcPr>
            <w:tcW w:w="1559" w:type="dxa"/>
            <w:tcBorders>
              <w:top w:val="single" w:sz="12" w:space="0" w:color="008000"/>
              <w:bottom w:val="single" w:sz="6" w:space="0" w:color="008000"/>
            </w:tcBorders>
            <w:shd w:val="clear" w:color="auto" w:fill="FFFFFF"/>
            <w:vAlign w:val="center"/>
          </w:tcPr>
          <w:p w14:paraId="73231313" w14:textId="4893F5FE"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82,953.51</w:t>
            </w:r>
          </w:p>
        </w:tc>
      </w:tr>
      <w:tr w:rsidR="00444DE9" w:rsidRPr="00B57B36" w14:paraId="2B73AE0E" w14:textId="77777777" w:rsidTr="00AF5C40">
        <w:tc>
          <w:tcPr>
            <w:tcW w:w="1134" w:type="dxa"/>
            <w:tcBorders>
              <w:top w:val="single" w:sz="12" w:space="0" w:color="008000"/>
              <w:bottom w:val="single" w:sz="12" w:space="0" w:color="008000"/>
            </w:tcBorders>
            <w:shd w:val="clear" w:color="auto" w:fill="FFFFFF"/>
            <w:vAlign w:val="center"/>
          </w:tcPr>
          <w:p w14:paraId="2E708DA8" w14:textId="4C2BE149" w:rsidR="00444DE9" w:rsidRDefault="00444DE9" w:rsidP="00AF5C40">
            <w:pPr>
              <w:pStyle w:val="CETBodytext"/>
              <w:jc w:val="center"/>
              <w:rPr>
                <w:lang w:val="en-GB"/>
              </w:rPr>
            </w:pPr>
            <w:r>
              <w:rPr>
                <w:lang w:val="en-GB"/>
              </w:rPr>
              <w:t>11</w:t>
            </w:r>
          </w:p>
        </w:tc>
        <w:tc>
          <w:tcPr>
            <w:tcW w:w="1418" w:type="dxa"/>
            <w:tcBorders>
              <w:top w:val="single" w:sz="12" w:space="0" w:color="008000"/>
              <w:bottom w:val="single" w:sz="12" w:space="0" w:color="008000"/>
            </w:tcBorders>
            <w:shd w:val="clear" w:color="auto" w:fill="FFFFFF"/>
            <w:vAlign w:val="center"/>
          </w:tcPr>
          <w:p w14:paraId="2EF7323C" w14:textId="5102794A" w:rsidR="00444DE9" w:rsidRPr="00177349" w:rsidRDefault="00444DE9" w:rsidP="00AF5C40">
            <w:pPr>
              <w:pStyle w:val="CETBodytext"/>
              <w:jc w:val="center"/>
              <w:rPr>
                <w:rFonts w:cs="Arial"/>
                <w:szCs w:val="18"/>
                <w:lang w:val="en-GB"/>
              </w:rPr>
            </w:pPr>
            <w:r w:rsidRPr="00177349">
              <w:rPr>
                <w:rFonts w:cs="Arial"/>
                <w:color w:val="000000"/>
                <w:szCs w:val="18"/>
                <w:lang w:eastAsia="es-PE"/>
              </w:rPr>
              <w:t>Oct-24</w:t>
            </w:r>
          </w:p>
        </w:tc>
        <w:tc>
          <w:tcPr>
            <w:tcW w:w="1134" w:type="dxa"/>
            <w:tcBorders>
              <w:top w:val="single" w:sz="12" w:space="0" w:color="008000"/>
              <w:bottom w:val="single" w:sz="12" w:space="0" w:color="008000"/>
            </w:tcBorders>
            <w:shd w:val="clear" w:color="auto" w:fill="FFFFFF"/>
            <w:vAlign w:val="center"/>
          </w:tcPr>
          <w:p w14:paraId="5C4EF738" w14:textId="570134F2" w:rsidR="00444DE9" w:rsidRPr="00177349" w:rsidRDefault="00444DE9" w:rsidP="00AF5C40">
            <w:pPr>
              <w:pStyle w:val="CETBodytext"/>
              <w:jc w:val="center"/>
              <w:rPr>
                <w:rFonts w:cs="Arial"/>
                <w:szCs w:val="18"/>
                <w:lang w:val="en-GB"/>
              </w:rPr>
            </w:pPr>
            <w:r w:rsidRPr="00177349">
              <w:rPr>
                <w:rFonts w:cs="Arial"/>
                <w:color w:val="000000"/>
                <w:szCs w:val="18"/>
                <w:lang w:eastAsia="es-PE"/>
              </w:rPr>
              <w:t>347,291</w:t>
            </w:r>
          </w:p>
        </w:tc>
        <w:tc>
          <w:tcPr>
            <w:tcW w:w="1559" w:type="dxa"/>
            <w:tcBorders>
              <w:top w:val="single" w:sz="12" w:space="0" w:color="008000"/>
              <w:bottom w:val="single" w:sz="12" w:space="0" w:color="008000"/>
            </w:tcBorders>
            <w:shd w:val="clear" w:color="auto" w:fill="FFFFFF"/>
            <w:vAlign w:val="center"/>
          </w:tcPr>
          <w:p w14:paraId="5C6F0DDD" w14:textId="3D423EB2"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86,822.75</w:t>
            </w:r>
          </w:p>
        </w:tc>
      </w:tr>
      <w:tr w:rsidR="00444DE9" w:rsidRPr="00B57B36" w14:paraId="1386565D" w14:textId="77777777" w:rsidTr="00AF5C40">
        <w:tc>
          <w:tcPr>
            <w:tcW w:w="1134" w:type="dxa"/>
            <w:tcBorders>
              <w:top w:val="single" w:sz="12" w:space="0" w:color="008000"/>
              <w:bottom w:val="single" w:sz="12" w:space="0" w:color="008000"/>
            </w:tcBorders>
            <w:shd w:val="clear" w:color="auto" w:fill="FFFFFF"/>
            <w:vAlign w:val="center"/>
          </w:tcPr>
          <w:p w14:paraId="7A643EBE" w14:textId="16ED167C" w:rsidR="00444DE9" w:rsidRDefault="00444DE9" w:rsidP="00AF5C40">
            <w:pPr>
              <w:pStyle w:val="CETBodytext"/>
              <w:jc w:val="center"/>
              <w:rPr>
                <w:lang w:val="en-GB"/>
              </w:rPr>
            </w:pPr>
            <w:r>
              <w:rPr>
                <w:lang w:val="en-GB"/>
              </w:rPr>
              <w:t>12</w:t>
            </w:r>
          </w:p>
        </w:tc>
        <w:tc>
          <w:tcPr>
            <w:tcW w:w="1418" w:type="dxa"/>
            <w:tcBorders>
              <w:top w:val="single" w:sz="12" w:space="0" w:color="008000"/>
              <w:bottom w:val="single" w:sz="12" w:space="0" w:color="008000"/>
            </w:tcBorders>
            <w:shd w:val="clear" w:color="auto" w:fill="FFFFFF"/>
            <w:vAlign w:val="center"/>
          </w:tcPr>
          <w:p w14:paraId="72C7E958" w14:textId="280FCA92" w:rsidR="00444DE9" w:rsidRPr="00177349" w:rsidRDefault="00444DE9" w:rsidP="00AF5C40">
            <w:pPr>
              <w:pStyle w:val="CETBodytext"/>
              <w:jc w:val="center"/>
              <w:rPr>
                <w:rFonts w:cs="Arial"/>
                <w:szCs w:val="18"/>
                <w:lang w:val="en-GB"/>
              </w:rPr>
            </w:pPr>
            <w:r w:rsidRPr="00177349">
              <w:rPr>
                <w:rFonts w:cs="Arial"/>
                <w:color w:val="000000"/>
                <w:szCs w:val="18"/>
                <w:lang w:eastAsia="es-PE"/>
              </w:rPr>
              <w:t>Nov-24</w:t>
            </w:r>
          </w:p>
        </w:tc>
        <w:tc>
          <w:tcPr>
            <w:tcW w:w="1134" w:type="dxa"/>
            <w:tcBorders>
              <w:top w:val="single" w:sz="12" w:space="0" w:color="008000"/>
              <w:bottom w:val="single" w:sz="12" w:space="0" w:color="008000"/>
            </w:tcBorders>
            <w:shd w:val="clear" w:color="auto" w:fill="FFFFFF"/>
            <w:vAlign w:val="center"/>
          </w:tcPr>
          <w:p w14:paraId="7A4FCB94" w14:textId="02051AF2" w:rsidR="00444DE9" w:rsidRPr="00177349" w:rsidRDefault="00444DE9" w:rsidP="00AF5C40">
            <w:pPr>
              <w:pStyle w:val="CETBodytext"/>
              <w:jc w:val="center"/>
              <w:rPr>
                <w:rFonts w:cs="Arial"/>
                <w:szCs w:val="18"/>
                <w:lang w:val="en-GB"/>
              </w:rPr>
            </w:pPr>
            <w:r w:rsidRPr="00177349">
              <w:rPr>
                <w:rFonts w:cs="Arial"/>
                <w:color w:val="000000"/>
                <w:szCs w:val="18"/>
                <w:lang w:eastAsia="es-PE"/>
              </w:rPr>
              <w:t>378,001</w:t>
            </w:r>
          </w:p>
        </w:tc>
        <w:tc>
          <w:tcPr>
            <w:tcW w:w="1559" w:type="dxa"/>
            <w:tcBorders>
              <w:top w:val="single" w:sz="12" w:space="0" w:color="008000"/>
              <w:bottom w:val="single" w:sz="12" w:space="0" w:color="008000"/>
            </w:tcBorders>
            <w:shd w:val="clear" w:color="auto" w:fill="FFFFFF"/>
            <w:vAlign w:val="center"/>
          </w:tcPr>
          <w:p w14:paraId="6241DB48" w14:textId="09431800"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94,500.25</w:t>
            </w:r>
          </w:p>
        </w:tc>
      </w:tr>
      <w:tr w:rsidR="00444DE9" w:rsidRPr="00B57B36" w14:paraId="25BC04BD" w14:textId="77777777" w:rsidTr="00AF5C40">
        <w:tc>
          <w:tcPr>
            <w:tcW w:w="1134" w:type="dxa"/>
            <w:tcBorders>
              <w:top w:val="single" w:sz="12" w:space="0" w:color="008000"/>
              <w:bottom w:val="single" w:sz="12" w:space="0" w:color="008000"/>
            </w:tcBorders>
            <w:shd w:val="clear" w:color="auto" w:fill="FFFFFF"/>
            <w:vAlign w:val="center"/>
          </w:tcPr>
          <w:p w14:paraId="7AC034E3" w14:textId="77777777" w:rsidR="00444DE9" w:rsidRDefault="00444DE9" w:rsidP="00AF5C40">
            <w:pPr>
              <w:pStyle w:val="CETBodytext"/>
              <w:jc w:val="center"/>
              <w:rPr>
                <w:lang w:val="en-GB"/>
              </w:rPr>
            </w:pPr>
          </w:p>
        </w:tc>
        <w:tc>
          <w:tcPr>
            <w:tcW w:w="1418" w:type="dxa"/>
            <w:tcBorders>
              <w:top w:val="single" w:sz="12" w:space="0" w:color="008000"/>
              <w:bottom w:val="single" w:sz="12" w:space="0" w:color="008000"/>
            </w:tcBorders>
            <w:shd w:val="clear" w:color="auto" w:fill="FFFFFF"/>
            <w:vAlign w:val="center"/>
          </w:tcPr>
          <w:p w14:paraId="3AB9DB55" w14:textId="6AA88B34" w:rsidR="00444DE9" w:rsidRPr="00177349" w:rsidRDefault="00444DE9" w:rsidP="00AF5C40">
            <w:pPr>
              <w:pStyle w:val="CETBodytext"/>
              <w:jc w:val="center"/>
              <w:rPr>
                <w:rFonts w:cs="Arial"/>
                <w:szCs w:val="18"/>
                <w:lang w:val="en-GB"/>
              </w:rPr>
            </w:pPr>
            <w:r w:rsidRPr="00177349">
              <w:rPr>
                <w:rFonts w:cs="Arial"/>
                <w:color w:val="000000"/>
                <w:szCs w:val="18"/>
                <w:lang w:eastAsia="es-PE"/>
              </w:rPr>
              <w:t>Total</w:t>
            </w:r>
          </w:p>
        </w:tc>
        <w:tc>
          <w:tcPr>
            <w:tcW w:w="1134" w:type="dxa"/>
            <w:tcBorders>
              <w:top w:val="single" w:sz="12" w:space="0" w:color="008000"/>
              <w:bottom w:val="single" w:sz="12" w:space="0" w:color="008000"/>
            </w:tcBorders>
            <w:shd w:val="clear" w:color="auto" w:fill="FFFFFF"/>
            <w:vAlign w:val="center"/>
          </w:tcPr>
          <w:p w14:paraId="072010E4" w14:textId="3B801A81" w:rsidR="00444DE9" w:rsidRPr="00177349" w:rsidRDefault="00444DE9" w:rsidP="00AF5C40">
            <w:pPr>
              <w:pStyle w:val="CETBodytext"/>
              <w:jc w:val="center"/>
              <w:rPr>
                <w:rFonts w:cs="Arial"/>
                <w:szCs w:val="18"/>
                <w:lang w:val="en-GB"/>
              </w:rPr>
            </w:pPr>
            <w:r w:rsidRPr="00177349">
              <w:rPr>
                <w:rFonts w:cs="Arial"/>
                <w:color w:val="000000"/>
                <w:szCs w:val="18"/>
                <w:lang w:eastAsia="es-PE"/>
              </w:rPr>
              <w:t>4,125,879</w:t>
            </w:r>
          </w:p>
        </w:tc>
        <w:tc>
          <w:tcPr>
            <w:tcW w:w="1559" w:type="dxa"/>
            <w:tcBorders>
              <w:top w:val="single" w:sz="12" w:space="0" w:color="008000"/>
              <w:bottom w:val="single" w:sz="12" w:space="0" w:color="008000"/>
            </w:tcBorders>
            <w:shd w:val="clear" w:color="auto" w:fill="FFFFFF"/>
            <w:vAlign w:val="center"/>
          </w:tcPr>
          <w:p w14:paraId="7434B977" w14:textId="1F992526" w:rsidR="00444DE9" w:rsidRPr="00177349" w:rsidRDefault="00444DE9" w:rsidP="00AF5C40">
            <w:pPr>
              <w:pStyle w:val="CETBodytext"/>
              <w:ind w:right="-1"/>
              <w:jc w:val="center"/>
              <w:rPr>
                <w:rFonts w:cs="Arial"/>
                <w:szCs w:val="18"/>
                <w:lang w:val="en-GB"/>
              </w:rPr>
            </w:pPr>
            <w:r w:rsidRPr="00177349">
              <w:rPr>
                <w:rFonts w:cs="Arial"/>
                <w:color w:val="000000"/>
                <w:szCs w:val="18"/>
                <w:lang w:eastAsia="es-PE"/>
              </w:rPr>
              <w:t>1,031,469.78</w:t>
            </w:r>
          </w:p>
        </w:tc>
      </w:tr>
    </w:tbl>
    <w:p w14:paraId="4481B4E0" w14:textId="77777777" w:rsidR="00AE72CF" w:rsidRDefault="00AE72CF" w:rsidP="00C25B85">
      <w:pPr>
        <w:pStyle w:val="CETBodytext"/>
      </w:pPr>
    </w:p>
    <w:p w14:paraId="3D0995DD" w14:textId="56250058" w:rsidR="00C25B85" w:rsidRPr="007F5CB0" w:rsidRDefault="00AD113C" w:rsidP="00C25B85">
      <w:pPr>
        <w:pStyle w:val="CETBodytext"/>
        <w:rPr>
          <w:lang w:val="es-PE"/>
        </w:rPr>
      </w:pPr>
      <w:proofErr w:type="spellStart"/>
      <w:r w:rsidRPr="00AD113C">
        <w:t>To</w:t>
      </w:r>
      <w:proofErr w:type="spellEnd"/>
      <w:r w:rsidRPr="00AD113C">
        <w:t xml:space="preserve"> </w:t>
      </w:r>
      <w:proofErr w:type="spellStart"/>
      <w:r w:rsidRPr="00AD113C">
        <w:t>convert</w:t>
      </w:r>
      <w:proofErr w:type="spellEnd"/>
      <w:r w:rsidRPr="00AD113C">
        <w:t xml:space="preserve"> </w:t>
      </w:r>
      <w:proofErr w:type="spellStart"/>
      <w:r w:rsidRPr="00AD113C">
        <w:t>electricity</w:t>
      </w:r>
      <w:proofErr w:type="spellEnd"/>
      <w:r w:rsidRPr="00AD113C">
        <w:t xml:space="preserve"> </w:t>
      </w:r>
      <w:proofErr w:type="spellStart"/>
      <w:r w:rsidRPr="00AD113C">
        <w:t>consumption</w:t>
      </w:r>
      <w:proofErr w:type="spellEnd"/>
      <w:r w:rsidRPr="00AD113C">
        <w:t xml:space="preserve"> in kilowatt </w:t>
      </w:r>
      <w:proofErr w:type="spellStart"/>
      <w:r w:rsidRPr="00AD113C">
        <w:t>hours</w:t>
      </w:r>
      <w:proofErr w:type="spellEnd"/>
      <w:r w:rsidRPr="00AD113C">
        <w:t xml:space="preserve"> (kWh) </w:t>
      </w:r>
      <w:proofErr w:type="spellStart"/>
      <w:r w:rsidRPr="00AD113C">
        <w:t>to</w:t>
      </w:r>
      <w:proofErr w:type="spellEnd"/>
      <w:r w:rsidRPr="00AD113C">
        <w:t xml:space="preserve"> </w:t>
      </w:r>
      <w:r w:rsidR="00DA0719" w:rsidRPr="00FC1011">
        <w:t>CO</w:t>
      </w:r>
      <w:r w:rsidR="00DA0719" w:rsidRPr="00FC1011">
        <w:rPr>
          <w:vertAlign w:val="subscript"/>
        </w:rPr>
        <w:t>2</w:t>
      </w:r>
      <w:r w:rsidRPr="00AD113C">
        <w:t xml:space="preserve"> </w:t>
      </w:r>
      <w:proofErr w:type="spellStart"/>
      <w:r w:rsidRPr="00AD113C">
        <w:t>emissions</w:t>
      </w:r>
      <w:proofErr w:type="spellEnd"/>
      <w:r w:rsidRPr="00AD113C">
        <w:t xml:space="preserve">, a </w:t>
      </w:r>
      <w:proofErr w:type="spellStart"/>
      <w:r w:rsidRPr="00AD113C">
        <w:t>specific</w:t>
      </w:r>
      <w:proofErr w:type="spellEnd"/>
      <w:r w:rsidRPr="00AD113C">
        <w:t xml:space="preserve"> </w:t>
      </w:r>
      <w:proofErr w:type="spellStart"/>
      <w:r w:rsidRPr="00AD113C">
        <w:t>emission</w:t>
      </w:r>
      <w:proofErr w:type="spellEnd"/>
      <w:r w:rsidRPr="00AD113C">
        <w:t xml:space="preserve"> factor </w:t>
      </w:r>
      <w:proofErr w:type="spellStart"/>
      <w:r w:rsidRPr="00AD113C">
        <w:t>is</w:t>
      </w:r>
      <w:proofErr w:type="spellEnd"/>
      <w:r w:rsidRPr="00AD113C">
        <w:t xml:space="preserve"> </w:t>
      </w:r>
      <w:proofErr w:type="spellStart"/>
      <w:r w:rsidRPr="00AD113C">
        <w:t>used</w:t>
      </w:r>
      <w:proofErr w:type="spellEnd"/>
      <w:r w:rsidRPr="00AD113C">
        <w:t xml:space="preserve">. </w:t>
      </w:r>
      <w:proofErr w:type="spellStart"/>
      <w:r w:rsidRPr="00AD113C">
        <w:t>According</w:t>
      </w:r>
      <w:proofErr w:type="spellEnd"/>
      <w:r w:rsidRPr="00AD113C">
        <w:t xml:space="preserve"> </w:t>
      </w:r>
      <w:proofErr w:type="spellStart"/>
      <w:r w:rsidRPr="00AD113C">
        <w:t>to</w:t>
      </w:r>
      <w:proofErr w:type="spellEnd"/>
      <w:r w:rsidRPr="00AD113C">
        <w:t xml:space="preserve"> </w:t>
      </w:r>
      <w:proofErr w:type="spellStart"/>
      <w:r w:rsidRPr="00AD113C">
        <w:t>regulations</w:t>
      </w:r>
      <w:proofErr w:type="spellEnd"/>
      <w:r w:rsidRPr="00AD113C">
        <w:t xml:space="preserve"> and </w:t>
      </w:r>
      <w:proofErr w:type="spellStart"/>
      <w:r w:rsidRPr="00AD113C">
        <w:t>carbon</w:t>
      </w:r>
      <w:proofErr w:type="spellEnd"/>
      <w:r w:rsidRPr="00AD113C">
        <w:t xml:space="preserve"> </w:t>
      </w:r>
      <w:proofErr w:type="spellStart"/>
      <w:r w:rsidRPr="00AD113C">
        <w:t>footprint</w:t>
      </w:r>
      <w:proofErr w:type="spellEnd"/>
      <w:r w:rsidRPr="00AD113C">
        <w:t xml:space="preserve"> </w:t>
      </w:r>
      <w:proofErr w:type="spellStart"/>
      <w:r w:rsidRPr="00AD113C">
        <w:t>calculators</w:t>
      </w:r>
      <w:proofErr w:type="spellEnd"/>
      <w:r w:rsidRPr="00AD113C">
        <w:t xml:space="preserve">, </w:t>
      </w:r>
      <w:proofErr w:type="spellStart"/>
      <w:r w:rsidRPr="00AD113C">
        <w:t>it</w:t>
      </w:r>
      <w:proofErr w:type="spellEnd"/>
      <w:r w:rsidRPr="00AD113C">
        <w:t xml:space="preserve"> </w:t>
      </w:r>
      <w:proofErr w:type="spellStart"/>
      <w:r w:rsidRPr="00AD113C">
        <w:t>is</w:t>
      </w:r>
      <w:proofErr w:type="spellEnd"/>
      <w:r w:rsidRPr="00AD113C">
        <w:t xml:space="preserve"> </w:t>
      </w:r>
      <w:proofErr w:type="spellStart"/>
      <w:r w:rsidRPr="00AD113C">
        <w:t>established</w:t>
      </w:r>
      <w:proofErr w:type="spellEnd"/>
      <w:r w:rsidRPr="00AD113C">
        <w:t xml:space="preserve"> </w:t>
      </w:r>
      <w:proofErr w:type="spellStart"/>
      <w:r w:rsidRPr="00AD113C">
        <w:t>that</w:t>
      </w:r>
      <w:proofErr w:type="spellEnd"/>
      <w:r w:rsidRPr="00AD113C">
        <w:t xml:space="preserve"> 1 kWh </w:t>
      </w:r>
      <w:proofErr w:type="spellStart"/>
      <w:r w:rsidRPr="00AD113C">
        <w:t>of</w:t>
      </w:r>
      <w:proofErr w:type="spellEnd"/>
      <w:r w:rsidRPr="00AD113C">
        <w:t xml:space="preserve"> </w:t>
      </w:r>
      <w:proofErr w:type="spellStart"/>
      <w:r w:rsidRPr="00AD113C">
        <w:t>electricity</w:t>
      </w:r>
      <w:proofErr w:type="spellEnd"/>
      <w:r w:rsidRPr="00AD113C">
        <w:t xml:space="preserve"> </w:t>
      </w:r>
      <w:proofErr w:type="spellStart"/>
      <w:r w:rsidRPr="00AD113C">
        <w:t>consumed</w:t>
      </w:r>
      <w:proofErr w:type="spellEnd"/>
      <w:r w:rsidRPr="00AD113C">
        <w:t xml:space="preserve"> </w:t>
      </w:r>
      <w:proofErr w:type="spellStart"/>
      <w:r w:rsidRPr="00AD113C">
        <w:t>generates</w:t>
      </w:r>
      <w:proofErr w:type="spellEnd"/>
      <w:r w:rsidRPr="00AD113C">
        <w:t xml:space="preserve"> </w:t>
      </w:r>
      <w:proofErr w:type="spellStart"/>
      <w:r w:rsidRPr="00AD113C">
        <w:t>approximately</w:t>
      </w:r>
      <w:proofErr w:type="spellEnd"/>
      <w:r w:rsidRPr="00AD113C">
        <w:t xml:space="preserve"> 0.25 kg </w:t>
      </w:r>
      <w:proofErr w:type="spellStart"/>
      <w:r w:rsidRPr="00AD113C">
        <w:t>of</w:t>
      </w:r>
      <w:proofErr w:type="spellEnd"/>
      <w:r w:rsidRPr="00AD113C">
        <w:t xml:space="preserve"> </w:t>
      </w:r>
      <w:r w:rsidR="00DA0719" w:rsidRPr="00FC1011">
        <w:t>CO</w:t>
      </w:r>
      <w:r w:rsidR="00DA0719" w:rsidRPr="00FC1011">
        <w:rPr>
          <w:vertAlign w:val="subscript"/>
        </w:rPr>
        <w:t>2</w:t>
      </w:r>
      <w:r>
        <w:fldChar w:fldCharType="begin"/>
      </w:r>
      <w:r>
        <w:instrText xml:space="preserve"> ADDIN ZOTERO_ITEM CSL_CITATION {"citationID":"N2ETwFam","properties":{"formattedCitation":"(Calculo HdC, 2005)","plainCitation":"(Calculo HdC, 2005)","noteIndex":0},"citationItems":[{"id":305,"uris":["http://zotero.org/users/local/EF4WcOMC/items/SJUUKVMX"],"itemData":{"id":305,"type":"webpage","abstract":"Facilitamos soluciones que permiten calcular la huella de carbono de cualquier actividad, reducirla y compensar las emisiones que no se han podido evitar","container-title":"CeroCO2 - Te ayudamos en tu ruta de descarbonización","language":"es-es","title":"CeroCO2 - Te ayudamos en tu ruta de descarbonización","URL":"https://www.ceroco2.org/calculadoras/electrico","author":[{"family":"Calculo HdC","given":""}],"accessed":{"date-parts":[["2024",12,14]]},"issued":{"date-parts":[["2005"]]}}}],"schema":"https://github.com/citation-style-language/schema/raw/master/csl-citation.json"} </w:instrText>
      </w:r>
      <w:r>
        <w:fldChar w:fldCharType="separate"/>
      </w:r>
      <w:r w:rsidRPr="00AD113C">
        <w:rPr>
          <w:rFonts w:cs="Arial"/>
        </w:rPr>
        <w:t xml:space="preserve"> (HdC Calculation, 2005)</w:t>
      </w:r>
      <w:r>
        <w:fldChar w:fldCharType="end"/>
      </w:r>
      <w:r w:rsidR="00C25B85" w:rsidRPr="007F5CB0">
        <w:rPr>
          <w:lang w:val="es-PE"/>
        </w:rPr>
        <w:t xml:space="preserve">. In </w:t>
      </w:r>
      <w:proofErr w:type="spellStart"/>
      <w:r w:rsidR="00C25B85" w:rsidRPr="007F5CB0">
        <w:rPr>
          <w:lang w:val="es-PE"/>
        </w:rPr>
        <w:t>this</w:t>
      </w:r>
      <w:proofErr w:type="spellEnd"/>
      <w:r w:rsidR="00C25B85" w:rsidRPr="007F5CB0">
        <w:rPr>
          <w:lang w:val="es-PE"/>
        </w:rPr>
        <w:t xml:space="preserve"> </w:t>
      </w:r>
      <w:proofErr w:type="spellStart"/>
      <w:r w:rsidR="00C25B85" w:rsidRPr="007F5CB0">
        <w:rPr>
          <w:lang w:val="es-PE"/>
        </w:rPr>
        <w:t>process</w:t>
      </w:r>
      <w:proofErr w:type="spellEnd"/>
      <w:r w:rsidR="00C25B85" w:rsidRPr="007F5CB0">
        <w:rPr>
          <w:lang w:val="es-PE"/>
        </w:rPr>
        <w:t xml:space="preserve"> </w:t>
      </w:r>
      <w:proofErr w:type="spellStart"/>
      <w:r w:rsidR="00C25B85" w:rsidRPr="007F5CB0">
        <w:rPr>
          <w:lang w:val="es-PE"/>
        </w:rPr>
        <w:t>it</w:t>
      </w:r>
      <w:proofErr w:type="spellEnd"/>
      <w:r w:rsidR="00C25B85" w:rsidRPr="007F5CB0">
        <w:rPr>
          <w:lang w:val="es-PE"/>
        </w:rPr>
        <w:t xml:space="preserve"> </w:t>
      </w:r>
      <w:proofErr w:type="spellStart"/>
      <w:r w:rsidR="00C25B85" w:rsidRPr="007F5CB0">
        <w:rPr>
          <w:lang w:val="es-PE"/>
        </w:rPr>
        <w:t>was</w:t>
      </w:r>
      <w:proofErr w:type="spellEnd"/>
      <w:r w:rsidR="00C25B85" w:rsidRPr="007F5CB0">
        <w:rPr>
          <w:lang w:val="es-PE"/>
        </w:rPr>
        <w:t xml:space="preserve"> </w:t>
      </w:r>
      <w:proofErr w:type="spellStart"/>
      <w:r w:rsidR="00C25B85" w:rsidRPr="007F5CB0">
        <w:rPr>
          <w:lang w:val="es-PE"/>
        </w:rPr>
        <w:t>possible</w:t>
      </w:r>
      <w:proofErr w:type="spellEnd"/>
      <w:r w:rsidR="00C25B85" w:rsidRPr="007F5CB0">
        <w:rPr>
          <w:lang w:val="es-PE"/>
        </w:rPr>
        <w:t xml:space="preserve"> </w:t>
      </w:r>
      <w:proofErr w:type="spellStart"/>
      <w:r w:rsidR="00C25B85" w:rsidRPr="007F5CB0">
        <w:rPr>
          <w:lang w:val="es-PE"/>
        </w:rPr>
        <w:t>to</w:t>
      </w:r>
      <w:proofErr w:type="spellEnd"/>
      <w:r w:rsidR="00C25B85" w:rsidRPr="007F5CB0">
        <w:rPr>
          <w:lang w:val="es-PE"/>
        </w:rPr>
        <w:t xml:space="preserve"> </w:t>
      </w:r>
      <w:proofErr w:type="spellStart"/>
      <w:r w:rsidR="00C25B85" w:rsidRPr="007F5CB0">
        <w:rPr>
          <w:lang w:val="es-PE"/>
        </w:rPr>
        <w:t>validate</w:t>
      </w:r>
      <w:proofErr w:type="spellEnd"/>
      <w:r w:rsidR="00C25B85" w:rsidRPr="007F5CB0">
        <w:rPr>
          <w:lang w:val="es-PE"/>
        </w:rPr>
        <w:t xml:space="preserve"> </w:t>
      </w:r>
      <w:proofErr w:type="spellStart"/>
      <w:r w:rsidR="00C25B85" w:rsidRPr="007F5CB0">
        <w:rPr>
          <w:lang w:val="es-PE"/>
        </w:rPr>
        <w:t>the</w:t>
      </w:r>
      <w:proofErr w:type="spellEnd"/>
      <w:r w:rsidR="00C25B85" w:rsidRPr="007F5CB0">
        <w:rPr>
          <w:lang w:val="es-PE"/>
        </w:rPr>
        <w:t xml:space="preserve"> </w:t>
      </w:r>
      <w:proofErr w:type="spellStart"/>
      <w:r w:rsidR="00C25B85" w:rsidRPr="007F5CB0">
        <w:rPr>
          <w:lang w:val="es-PE"/>
        </w:rPr>
        <w:t>monthly</w:t>
      </w:r>
      <w:proofErr w:type="spellEnd"/>
      <w:r w:rsidR="00C25B85" w:rsidRPr="007F5CB0">
        <w:rPr>
          <w:lang w:val="es-PE"/>
        </w:rPr>
        <w:t xml:space="preserve"> </w:t>
      </w:r>
      <w:proofErr w:type="spellStart"/>
      <w:r w:rsidR="00C25B85" w:rsidRPr="007F5CB0">
        <w:rPr>
          <w:lang w:val="es-PE"/>
        </w:rPr>
        <w:t>average</w:t>
      </w:r>
      <w:proofErr w:type="spellEnd"/>
      <w:r w:rsidR="00C25B85" w:rsidRPr="007F5CB0">
        <w:rPr>
          <w:lang w:val="es-PE"/>
        </w:rPr>
        <w:t xml:space="preserve"> </w:t>
      </w:r>
      <w:proofErr w:type="spellStart"/>
      <w:r w:rsidR="00C25B85">
        <w:rPr>
          <w:lang w:val="es-PE"/>
        </w:rPr>
        <w:t>of</w:t>
      </w:r>
      <w:proofErr w:type="spellEnd"/>
      <w:r w:rsidR="00C25B85">
        <w:rPr>
          <w:lang w:val="es-PE"/>
        </w:rPr>
        <w:t xml:space="preserve"> 85,955 </w:t>
      </w:r>
      <w:proofErr w:type="spellStart"/>
      <w:r w:rsidR="00C25B85">
        <w:rPr>
          <w:lang w:val="es-PE"/>
        </w:rPr>
        <w:t>Tons</w:t>
      </w:r>
      <w:proofErr w:type="spellEnd"/>
      <w:r w:rsidR="00C25B85">
        <w:rPr>
          <w:lang w:val="es-PE"/>
        </w:rPr>
        <w:t xml:space="preserve"> </w:t>
      </w:r>
      <w:proofErr w:type="spellStart"/>
      <w:r w:rsidR="00C25B85">
        <w:rPr>
          <w:lang w:val="es-PE"/>
        </w:rPr>
        <w:t>of</w:t>
      </w:r>
      <w:proofErr w:type="spellEnd"/>
      <w:r w:rsidR="00C25B85">
        <w:rPr>
          <w:lang w:val="es-PE"/>
        </w:rPr>
        <w:t xml:space="preserve"> </w:t>
      </w:r>
      <w:r w:rsidR="00DA0719" w:rsidRPr="00FC1011">
        <w:t>CO</w:t>
      </w:r>
      <w:r w:rsidR="00DA0719" w:rsidRPr="00FC1011">
        <w:rPr>
          <w:vertAlign w:val="subscript"/>
        </w:rPr>
        <w:t>2</w:t>
      </w:r>
      <w:r w:rsidR="00C25B85" w:rsidRPr="007F5CB0">
        <w:rPr>
          <w:lang w:val="es-PE"/>
        </w:rPr>
        <w:t xml:space="preserve">, as </w:t>
      </w:r>
      <w:proofErr w:type="spellStart"/>
      <w:r w:rsidR="00C25B85" w:rsidRPr="007F5CB0">
        <w:rPr>
          <w:lang w:val="es-PE"/>
        </w:rPr>
        <w:t>well</w:t>
      </w:r>
      <w:proofErr w:type="spellEnd"/>
      <w:r w:rsidR="00C25B85" w:rsidRPr="007F5CB0">
        <w:rPr>
          <w:lang w:val="es-PE"/>
        </w:rPr>
        <w:t xml:space="preserve"> as </w:t>
      </w:r>
      <w:proofErr w:type="spellStart"/>
      <w:r w:rsidR="00C25B85" w:rsidRPr="007F5CB0">
        <w:rPr>
          <w:lang w:val="es-PE"/>
        </w:rPr>
        <w:t>to</w:t>
      </w:r>
      <w:proofErr w:type="spellEnd"/>
      <w:r w:rsidR="00C25B85" w:rsidRPr="007F5CB0">
        <w:rPr>
          <w:lang w:val="es-PE"/>
        </w:rPr>
        <w:t xml:space="preserve"> </w:t>
      </w:r>
      <w:proofErr w:type="spellStart"/>
      <w:r w:rsidR="00C25B85" w:rsidRPr="007F5CB0">
        <w:rPr>
          <w:lang w:val="es-PE"/>
        </w:rPr>
        <w:t>register</w:t>
      </w:r>
      <w:proofErr w:type="spellEnd"/>
      <w:r w:rsidR="00C25B85" w:rsidRPr="007F5CB0">
        <w:rPr>
          <w:lang w:val="es-PE"/>
        </w:rPr>
        <w:t xml:space="preserve"> </w:t>
      </w:r>
      <w:proofErr w:type="spellStart"/>
      <w:r w:rsidR="00C25B85" w:rsidRPr="007F5CB0">
        <w:rPr>
          <w:lang w:val="es-PE"/>
        </w:rPr>
        <w:t>the</w:t>
      </w:r>
      <w:proofErr w:type="spellEnd"/>
      <w:r w:rsidR="00C25B85" w:rsidRPr="007F5CB0">
        <w:rPr>
          <w:lang w:val="es-PE"/>
        </w:rPr>
        <w:t xml:space="preserve"> </w:t>
      </w:r>
      <w:proofErr w:type="spellStart"/>
      <w:r w:rsidR="00C25B85" w:rsidRPr="007F5CB0">
        <w:rPr>
          <w:lang w:val="es-PE"/>
        </w:rPr>
        <w:t>annual</w:t>
      </w:r>
      <w:proofErr w:type="spellEnd"/>
      <w:r w:rsidR="00C25B85" w:rsidRPr="007F5CB0">
        <w:rPr>
          <w:lang w:val="es-PE"/>
        </w:rPr>
        <w:t xml:space="preserve"> </w:t>
      </w:r>
      <w:proofErr w:type="spellStart"/>
      <w:r w:rsidR="00C25B85" w:rsidRPr="007F5CB0">
        <w:rPr>
          <w:lang w:val="es-PE"/>
        </w:rPr>
        <w:t>emissions</w:t>
      </w:r>
      <w:proofErr w:type="spellEnd"/>
      <w:r w:rsidR="00C25B85" w:rsidRPr="007F5CB0">
        <w:rPr>
          <w:lang w:val="es-PE"/>
        </w:rPr>
        <w:t xml:space="preserve"> </w:t>
      </w:r>
      <w:proofErr w:type="spellStart"/>
      <w:r w:rsidR="00C25B85" w:rsidRPr="007F5CB0">
        <w:rPr>
          <w:lang w:val="es-PE"/>
        </w:rPr>
        <w:t>of</w:t>
      </w:r>
      <w:proofErr w:type="spellEnd"/>
      <w:r w:rsidR="00C25B85" w:rsidRPr="007F5CB0">
        <w:rPr>
          <w:lang w:val="es-PE"/>
        </w:rPr>
        <w:t xml:space="preserve"> </w:t>
      </w:r>
      <w:r w:rsidR="00C25B85" w:rsidRPr="00C25B85">
        <w:rPr>
          <w:lang w:val="es-PE"/>
        </w:rPr>
        <w:t>1,031,469</w:t>
      </w:r>
      <w:r w:rsidR="00490D98">
        <w:rPr>
          <w:lang w:val="es-PE"/>
        </w:rPr>
        <w:t>.</w:t>
      </w:r>
      <w:r w:rsidR="00C25B85" w:rsidRPr="00C25B85">
        <w:rPr>
          <w:lang w:val="es-PE"/>
        </w:rPr>
        <w:t xml:space="preserve">78 </w:t>
      </w:r>
      <w:proofErr w:type="spellStart"/>
      <w:r w:rsidR="00C25B85" w:rsidRPr="00C25B85">
        <w:rPr>
          <w:lang w:val="es-PE"/>
        </w:rPr>
        <w:t>Tons</w:t>
      </w:r>
      <w:proofErr w:type="spellEnd"/>
      <w:r w:rsidR="00C25B85" w:rsidRPr="00C25B85">
        <w:rPr>
          <w:lang w:val="es-PE"/>
        </w:rPr>
        <w:t xml:space="preserve"> </w:t>
      </w:r>
      <w:proofErr w:type="spellStart"/>
      <w:r w:rsidR="00C25B85" w:rsidRPr="00C25B85">
        <w:rPr>
          <w:lang w:val="es-PE"/>
        </w:rPr>
        <w:t>of</w:t>
      </w:r>
      <w:proofErr w:type="spellEnd"/>
      <w:r w:rsidR="00C25B85" w:rsidRPr="00C25B85">
        <w:rPr>
          <w:lang w:val="es-PE"/>
        </w:rPr>
        <w:t xml:space="preserve"> </w:t>
      </w:r>
      <w:r w:rsidR="00DA0719" w:rsidRPr="00FC1011">
        <w:t>CO</w:t>
      </w:r>
      <w:r w:rsidR="00DA0719" w:rsidRPr="00FC1011">
        <w:rPr>
          <w:vertAlign w:val="subscript"/>
        </w:rPr>
        <w:t>2</w:t>
      </w:r>
      <w:r w:rsidR="00C25B85">
        <w:rPr>
          <w:lang w:val="es-PE"/>
        </w:rPr>
        <w:t>.</w:t>
      </w:r>
    </w:p>
    <w:p w14:paraId="33C71C92" w14:textId="77777777" w:rsidR="001B1DA8" w:rsidRDefault="004E0CAE" w:rsidP="00FE68A7">
      <w:pPr>
        <w:pStyle w:val="CETBodytext"/>
      </w:pPr>
      <w:r>
        <w:rPr>
          <w:noProof/>
        </w:rPr>
        <w:lastRenderedPageBreak/>
        <w:drawing>
          <wp:inline distT="0" distB="0" distL="0" distR="0" wp14:anchorId="1AE81B2A" wp14:editId="27F89328">
            <wp:extent cx="4819650" cy="1276350"/>
            <wp:effectExtent l="0" t="0" r="0" b="0"/>
            <wp:docPr id="1929873198" name="Gráfico 1">
              <a:extLst xmlns:a="http://schemas.openxmlformats.org/drawingml/2006/main">
                <a:ext uri="{FF2B5EF4-FFF2-40B4-BE49-F238E27FC236}">
                  <a16:creationId xmlns:a16="http://schemas.microsoft.com/office/drawing/2014/main" id="{FB16A03A-486C-58F3-D3DC-BBDBBCAFDA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9FEC58" w14:textId="77777777" w:rsidR="00036A73" w:rsidRDefault="004E0CAE" w:rsidP="00036A73">
      <w:pPr>
        <w:tabs>
          <w:tab w:val="left" w:pos="1405"/>
        </w:tabs>
        <w:spacing w:line="360" w:lineRule="auto"/>
        <w:rPr>
          <w:rStyle w:val="CETCaptionCarattere"/>
        </w:rPr>
      </w:pPr>
      <w:proofErr w:type="spellStart"/>
      <w:r w:rsidRPr="00576A42">
        <w:rPr>
          <w:rStyle w:val="CETCaptionCarattere"/>
        </w:rPr>
        <w:t>Graph</w:t>
      </w:r>
      <w:proofErr w:type="spellEnd"/>
      <w:r w:rsidRPr="00576A42">
        <w:rPr>
          <w:rStyle w:val="CETCaptionCarattere"/>
        </w:rPr>
        <w:t xml:space="preserve"> </w:t>
      </w:r>
      <w:proofErr w:type="spellStart"/>
      <w:r w:rsidRPr="00576A42">
        <w:rPr>
          <w:rStyle w:val="CETCaptionCarattere"/>
        </w:rPr>
        <w:t>Nº</w:t>
      </w:r>
      <w:proofErr w:type="spellEnd"/>
      <w:r w:rsidRPr="00576A42">
        <w:rPr>
          <w:rStyle w:val="CETCaptionCarattere"/>
        </w:rPr>
        <w:t xml:space="preserve"> 4: </w:t>
      </w:r>
      <w:proofErr w:type="spellStart"/>
      <w:r w:rsidRPr="00576A42">
        <w:rPr>
          <w:rStyle w:val="CETCaptionCarattere"/>
        </w:rPr>
        <w:t>Analysis</w:t>
      </w:r>
      <w:proofErr w:type="spellEnd"/>
      <w:r w:rsidRPr="00576A42">
        <w:rPr>
          <w:rStyle w:val="CETCaptionCarattere"/>
        </w:rPr>
        <w:t xml:space="preserve"> </w:t>
      </w:r>
      <w:proofErr w:type="spellStart"/>
      <w:r w:rsidRPr="00576A42">
        <w:rPr>
          <w:rStyle w:val="CETCaptionCarattere"/>
        </w:rPr>
        <w:t>of</w:t>
      </w:r>
      <w:proofErr w:type="spellEnd"/>
      <w:r w:rsidRPr="00576A42">
        <w:rPr>
          <w:rStyle w:val="CETCaptionCarattere"/>
        </w:rPr>
        <w:t xml:space="preserve"> </w:t>
      </w:r>
      <w:proofErr w:type="spellStart"/>
      <w:r w:rsidRPr="00576A42">
        <w:rPr>
          <w:rStyle w:val="CETCaptionCarattere"/>
        </w:rPr>
        <w:t>Carbon</w:t>
      </w:r>
      <w:proofErr w:type="spellEnd"/>
      <w:r w:rsidRPr="00576A42">
        <w:rPr>
          <w:rStyle w:val="CETCaptionCarattere"/>
        </w:rPr>
        <w:t xml:space="preserve"> </w:t>
      </w:r>
      <w:proofErr w:type="spellStart"/>
      <w:r w:rsidRPr="00576A42">
        <w:rPr>
          <w:rStyle w:val="CETCaptionCarattere"/>
        </w:rPr>
        <w:t>Footprint</w:t>
      </w:r>
      <w:proofErr w:type="spellEnd"/>
      <w:r w:rsidRPr="00576A42">
        <w:rPr>
          <w:rStyle w:val="CETCaptionCarattere"/>
        </w:rPr>
        <w:t xml:space="preserve"> and </w:t>
      </w:r>
      <w:proofErr w:type="spellStart"/>
      <w:r w:rsidRPr="00576A42">
        <w:rPr>
          <w:rStyle w:val="CETCaptionCarattere"/>
        </w:rPr>
        <w:t>energy</w:t>
      </w:r>
      <w:proofErr w:type="spellEnd"/>
      <w:r w:rsidRPr="00576A42">
        <w:rPr>
          <w:rStyle w:val="CETCaptionCarattere"/>
        </w:rPr>
        <w:t xml:space="preserve"> </w:t>
      </w:r>
      <w:proofErr w:type="spellStart"/>
      <w:r w:rsidRPr="00576A42">
        <w:rPr>
          <w:rStyle w:val="CETCaptionCarattere"/>
        </w:rPr>
        <w:t>consumption</w:t>
      </w:r>
      <w:proofErr w:type="spellEnd"/>
      <w:r w:rsidR="00036A73">
        <w:rPr>
          <w:rStyle w:val="CETCaptionCarattere"/>
        </w:rPr>
        <w:t>.</w:t>
      </w:r>
    </w:p>
    <w:p w14:paraId="2A3AEDF9" w14:textId="2DD7AB65" w:rsidR="00C25B85" w:rsidRPr="00036A73" w:rsidRDefault="00C25B85" w:rsidP="002E3548">
      <w:pPr>
        <w:tabs>
          <w:tab w:val="left" w:pos="1405"/>
        </w:tabs>
        <w:spacing w:line="276" w:lineRule="auto"/>
        <w:rPr>
          <w:i/>
        </w:rPr>
      </w:pPr>
      <w:proofErr w:type="spellStart"/>
      <w:r w:rsidRPr="00F85483">
        <w:t>Electricity</w:t>
      </w:r>
      <w:proofErr w:type="spellEnd"/>
      <w:r w:rsidRPr="00F85483">
        <w:t xml:space="preserve"> </w:t>
      </w:r>
      <w:proofErr w:type="spellStart"/>
      <w:r w:rsidRPr="00F85483">
        <w:t>generation</w:t>
      </w:r>
      <w:proofErr w:type="spellEnd"/>
      <w:r w:rsidRPr="00F85483">
        <w:t xml:space="preserve"> </w:t>
      </w:r>
      <w:proofErr w:type="spellStart"/>
      <w:r w:rsidRPr="00F85483">
        <w:t>is</w:t>
      </w:r>
      <w:proofErr w:type="spellEnd"/>
      <w:r w:rsidRPr="00F85483">
        <w:t xml:space="preserve"> </w:t>
      </w:r>
      <w:proofErr w:type="spellStart"/>
      <w:r w:rsidRPr="00F85483">
        <w:t>one</w:t>
      </w:r>
      <w:proofErr w:type="spellEnd"/>
      <w:r w:rsidRPr="00F85483">
        <w:t xml:space="preserve"> </w:t>
      </w:r>
      <w:proofErr w:type="spellStart"/>
      <w:r w:rsidRPr="00F85483">
        <w:t>of</w:t>
      </w:r>
      <w:proofErr w:type="spellEnd"/>
      <w:r w:rsidRPr="00F85483">
        <w:t xml:space="preserve"> </w:t>
      </w:r>
      <w:proofErr w:type="spellStart"/>
      <w:r w:rsidRPr="00F85483">
        <w:t>the</w:t>
      </w:r>
      <w:proofErr w:type="spellEnd"/>
      <w:r w:rsidRPr="00F85483">
        <w:t xml:space="preserve"> </w:t>
      </w:r>
      <w:proofErr w:type="spellStart"/>
      <w:r w:rsidRPr="00F85483">
        <w:t>main</w:t>
      </w:r>
      <w:proofErr w:type="spellEnd"/>
      <w:r w:rsidRPr="00F85483">
        <w:t xml:space="preserve"> </w:t>
      </w:r>
      <w:proofErr w:type="spellStart"/>
      <w:r w:rsidRPr="00F85483">
        <w:t>sources</w:t>
      </w:r>
      <w:proofErr w:type="spellEnd"/>
      <w:r w:rsidRPr="00F85483">
        <w:t xml:space="preserve"> </w:t>
      </w:r>
      <w:proofErr w:type="spellStart"/>
      <w:r w:rsidRPr="00F85483">
        <w:t>of</w:t>
      </w:r>
      <w:proofErr w:type="spellEnd"/>
      <w:r w:rsidRPr="00F85483">
        <w:t xml:space="preserve"> </w:t>
      </w:r>
      <w:proofErr w:type="spellStart"/>
      <w:r w:rsidRPr="00F85483">
        <w:t>greenhouse</w:t>
      </w:r>
      <w:proofErr w:type="spellEnd"/>
      <w:r w:rsidRPr="00F85483">
        <w:t xml:space="preserve"> gas (GHG) </w:t>
      </w:r>
      <w:proofErr w:type="spellStart"/>
      <w:r w:rsidRPr="00F85483">
        <w:t>emissions</w:t>
      </w:r>
      <w:proofErr w:type="spellEnd"/>
      <w:r w:rsidRPr="00F85483">
        <w:t xml:space="preserve">. </w:t>
      </w:r>
      <w:proofErr w:type="spellStart"/>
      <w:r w:rsidRPr="00F85483">
        <w:t>These</w:t>
      </w:r>
      <w:proofErr w:type="spellEnd"/>
      <w:r w:rsidRPr="00F85483">
        <w:t xml:space="preserve"> gases </w:t>
      </w:r>
      <w:proofErr w:type="spellStart"/>
      <w:r w:rsidRPr="00F85483">
        <w:t>include</w:t>
      </w:r>
      <w:proofErr w:type="spellEnd"/>
      <w:r w:rsidRPr="00F85483">
        <w:t xml:space="preserve"> </w:t>
      </w:r>
      <w:r w:rsidR="00DA0719" w:rsidRPr="00FC1011">
        <w:t>CO</w:t>
      </w:r>
      <w:r w:rsidR="00DA0719" w:rsidRPr="00FC1011">
        <w:rPr>
          <w:vertAlign w:val="subscript"/>
        </w:rPr>
        <w:t>2</w:t>
      </w:r>
      <w:r w:rsidRPr="00F85483">
        <w:t xml:space="preserve">, CH4, </w:t>
      </w:r>
      <w:proofErr w:type="spellStart"/>
      <w:r w:rsidRPr="00F85483">
        <w:t>NOx</w:t>
      </w:r>
      <w:proofErr w:type="spellEnd"/>
      <w:r w:rsidRPr="00F85483">
        <w:t xml:space="preserve">, </w:t>
      </w:r>
      <w:proofErr w:type="spellStart"/>
      <w:r w:rsidRPr="00F85483">
        <w:t>among</w:t>
      </w:r>
      <w:proofErr w:type="spellEnd"/>
      <w:r w:rsidRPr="00F85483">
        <w:t xml:space="preserve"> </w:t>
      </w:r>
      <w:proofErr w:type="spellStart"/>
      <w:r w:rsidRPr="00F85483">
        <w:t>others</w:t>
      </w:r>
      <w:proofErr w:type="spellEnd"/>
    </w:p>
    <w:p w14:paraId="31C822A1" w14:textId="77777777" w:rsidR="00600535" w:rsidRPr="00B57B36" w:rsidRDefault="00600535" w:rsidP="00734CE6">
      <w:pPr>
        <w:pStyle w:val="CETHeading1"/>
        <w:rPr>
          <w:lang w:val="en-GB"/>
        </w:rPr>
      </w:pPr>
      <w:r w:rsidRPr="00B57B36">
        <w:rPr>
          <w:lang w:val="en-GB"/>
        </w:rPr>
        <w:t>Conclusions</w:t>
      </w:r>
    </w:p>
    <w:p w14:paraId="65E544AA" w14:textId="6D213F9E" w:rsidR="002C4CE5" w:rsidRDefault="002C4CE5" w:rsidP="002C4CE5">
      <w:pPr>
        <w:pStyle w:val="CETBodytext"/>
      </w:pPr>
      <w:proofErr w:type="spellStart"/>
      <w:r w:rsidRPr="002C4CE5">
        <w:t>The</w:t>
      </w:r>
      <w:proofErr w:type="spellEnd"/>
      <w:r w:rsidRPr="002C4CE5">
        <w:t xml:space="preserve"> </w:t>
      </w:r>
      <w:proofErr w:type="spellStart"/>
      <w:r w:rsidRPr="002C4CE5">
        <w:t>research</w:t>
      </w:r>
      <w:proofErr w:type="spellEnd"/>
      <w:r w:rsidRPr="002C4CE5">
        <w:t xml:space="preserve"> has a </w:t>
      </w:r>
      <w:proofErr w:type="spellStart"/>
      <w:r w:rsidRPr="002C4CE5">
        <w:t>significant</w:t>
      </w:r>
      <w:proofErr w:type="spellEnd"/>
      <w:r w:rsidRPr="002C4CE5">
        <w:t xml:space="preserve"> positive </w:t>
      </w:r>
      <w:proofErr w:type="spellStart"/>
      <w:r w:rsidRPr="002C4CE5">
        <w:t>contribution</w:t>
      </w:r>
      <w:proofErr w:type="spellEnd"/>
      <w:r w:rsidRPr="002C4CE5">
        <w:t xml:space="preserve"> </w:t>
      </w:r>
      <w:proofErr w:type="spellStart"/>
      <w:r w:rsidRPr="002C4CE5">
        <w:t>to</w:t>
      </w:r>
      <w:proofErr w:type="spellEnd"/>
      <w:r w:rsidRPr="002C4CE5">
        <w:t xml:space="preserve"> </w:t>
      </w:r>
      <w:proofErr w:type="spellStart"/>
      <w:r w:rsidRPr="002C4CE5">
        <w:t>the</w:t>
      </w:r>
      <w:proofErr w:type="spellEnd"/>
      <w:r w:rsidRPr="002C4CE5">
        <w:t xml:space="preserve"> </w:t>
      </w:r>
      <w:proofErr w:type="spellStart"/>
      <w:r w:rsidRPr="002C4CE5">
        <w:t>industry</w:t>
      </w:r>
      <w:proofErr w:type="spellEnd"/>
      <w:r>
        <w:t xml:space="preserve">. </w:t>
      </w:r>
      <w:proofErr w:type="spellStart"/>
      <w:r>
        <w:t>Annual</w:t>
      </w:r>
      <w:proofErr w:type="spellEnd"/>
      <w:r>
        <w:t xml:space="preserve"> </w:t>
      </w:r>
      <w:proofErr w:type="spellStart"/>
      <w:r>
        <w:t>energy</w:t>
      </w:r>
      <w:proofErr w:type="spellEnd"/>
      <w:r>
        <w:t xml:space="preserve"> </w:t>
      </w:r>
      <w:proofErr w:type="spellStart"/>
      <w:r>
        <w:t>consumption</w:t>
      </w:r>
      <w:proofErr w:type="spellEnd"/>
      <w:r>
        <w:t xml:space="preserve"> </w:t>
      </w:r>
      <w:proofErr w:type="spellStart"/>
      <w:r>
        <w:t>was</w:t>
      </w:r>
      <w:proofErr w:type="spellEnd"/>
      <w:r>
        <w:t xml:space="preserve"> </w:t>
      </w:r>
      <w:proofErr w:type="spellStart"/>
      <w:r>
        <w:t>recorded</w:t>
      </w:r>
      <w:proofErr w:type="spellEnd"/>
      <w:r>
        <w:t xml:space="preserve"> at 4,125,879 kWh </w:t>
      </w:r>
      <w:r w:rsidR="00A8587A">
        <w:t xml:space="preserve">and </w:t>
      </w:r>
      <w:proofErr w:type="spellStart"/>
      <w:r>
        <w:t>annual</w:t>
      </w:r>
      <w:proofErr w:type="spellEnd"/>
      <w:r>
        <w:t xml:space="preserve"> </w:t>
      </w:r>
      <w:r w:rsidR="00DA0719" w:rsidRPr="00FC1011">
        <w:t>CO</w:t>
      </w:r>
      <w:r w:rsidR="00DA0719" w:rsidRPr="00FC1011">
        <w:rPr>
          <w:vertAlign w:val="subscript"/>
        </w:rPr>
        <w:t>2</w:t>
      </w:r>
      <w:r>
        <w:t xml:space="preserve"> </w:t>
      </w:r>
      <w:proofErr w:type="spellStart"/>
      <w:r>
        <w:t>emissions</w:t>
      </w:r>
      <w:proofErr w:type="spellEnd"/>
      <w:r>
        <w:t xml:space="preserve"> </w:t>
      </w:r>
      <w:proofErr w:type="spellStart"/>
      <w:r>
        <w:t>were</w:t>
      </w:r>
      <w:proofErr w:type="spellEnd"/>
      <w:r>
        <w:t xml:space="preserve"> </w:t>
      </w:r>
      <w:proofErr w:type="spellStart"/>
      <w:r>
        <w:t>quantified</w:t>
      </w:r>
      <w:proofErr w:type="spellEnd"/>
      <w:r>
        <w:t xml:space="preserve"> at 1,031,469</w:t>
      </w:r>
      <w:r w:rsidR="00490D98">
        <w:t>.</w:t>
      </w:r>
      <w:r>
        <w:t xml:space="preserve">78 </w:t>
      </w:r>
      <w:proofErr w:type="spellStart"/>
      <w:r>
        <w:t>tons</w:t>
      </w:r>
      <w:proofErr w:type="spellEnd"/>
      <w:r w:rsidR="00A8587A">
        <w:t xml:space="preserve">. </w:t>
      </w:r>
      <w:proofErr w:type="spellStart"/>
      <w:r w:rsidR="00A8587A" w:rsidRPr="00A8587A">
        <w:t>The</w:t>
      </w:r>
      <w:proofErr w:type="spellEnd"/>
      <w:r w:rsidR="00A8587A" w:rsidRPr="00A8587A">
        <w:t xml:space="preserve"> </w:t>
      </w:r>
      <w:proofErr w:type="spellStart"/>
      <w:r w:rsidR="00A8587A" w:rsidRPr="00A8587A">
        <w:t>implementation</w:t>
      </w:r>
      <w:proofErr w:type="spellEnd"/>
      <w:r w:rsidR="00A8587A" w:rsidRPr="00A8587A">
        <w:t xml:space="preserve"> </w:t>
      </w:r>
      <w:proofErr w:type="spellStart"/>
      <w:r w:rsidR="00A8587A" w:rsidRPr="00A8587A">
        <w:t>of</w:t>
      </w:r>
      <w:proofErr w:type="spellEnd"/>
      <w:r w:rsidR="00A8587A" w:rsidRPr="00A8587A">
        <w:t xml:space="preserve"> </w:t>
      </w:r>
      <w:proofErr w:type="spellStart"/>
      <w:r w:rsidR="00A8587A" w:rsidRPr="00A8587A">
        <w:t>the</w:t>
      </w:r>
      <w:proofErr w:type="spellEnd"/>
      <w:r w:rsidR="00A8587A" w:rsidRPr="00A8587A">
        <w:t xml:space="preserve"> ISO 50001 standard </w:t>
      </w:r>
      <w:r w:rsidR="00A8587A">
        <w:t xml:space="preserve">has </w:t>
      </w:r>
      <w:proofErr w:type="spellStart"/>
      <w:r w:rsidR="00A8587A">
        <w:t>enabled</w:t>
      </w:r>
      <w:proofErr w:type="spellEnd"/>
      <w:r w:rsidR="00A8587A">
        <w:t xml:space="preserve"> </w:t>
      </w:r>
      <w:proofErr w:type="spellStart"/>
      <w:r w:rsidR="00A8587A">
        <w:t>us</w:t>
      </w:r>
      <w:proofErr w:type="spellEnd"/>
      <w:r w:rsidR="00A8587A">
        <w:t xml:space="preserve"> </w:t>
      </w:r>
      <w:proofErr w:type="spellStart"/>
      <w:r w:rsidR="00A8587A">
        <w:t>to</w:t>
      </w:r>
      <w:proofErr w:type="spellEnd"/>
      <w:r w:rsidR="00A8587A">
        <w:t xml:space="preserve"> reduce </w:t>
      </w:r>
      <w:proofErr w:type="spellStart"/>
      <w:r w:rsidR="00A8587A" w:rsidRPr="00A8587A">
        <w:t>energy</w:t>
      </w:r>
      <w:proofErr w:type="spellEnd"/>
      <w:r w:rsidR="00A8587A" w:rsidRPr="00A8587A">
        <w:t xml:space="preserve"> </w:t>
      </w:r>
      <w:proofErr w:type="spellStart"/>
      <w:r w:rsidR="00A8587A" w:rsidRPr="00A8587A">
        <w:t>consumption</w:t>
      </w:r>
      <w:proofErr w:type="spellEnd"/>
      <w:r w:rsidR="00A8587A" w:rsidRPr="00A8587A">
        <w:t xml:space="preserve"> and </w:t>
      </w:r>
      <w:r w:rsidR="00DA0719" w:rsidRPr="00FC1011">
        <w:t>CO</w:t>
      </w:r>
      <w:r w:rsidR="00DA0719" w:rsidRPr="00FC1011">
        <w:rPr>
          <w:vertAlign w:val="subscript"/>
        </w:rPr>
        <w:t>2</w:t>
      </w:r>
      <w:r w:rsidR="00A8587A" w:rsidRPr="00A8587A">
        <w:t xml:space="preserve"> </w:t>
      </w:r>
      <w:proofErr w:type="spellStart"/>
      <w:r w:rsidR="00A8587A" w:rsidRPr="00A8587A">
        <w:t>emissions</w:t>
      </w:r>
      <w:proofErr w:type="spellEnd"/>
      <w:r w:rsidR="00A8587A">
        <w:t xml:space="preserve">. </w:t>
      </w:r>
      <w:proofErr w:type="spellStart"/>
      <w:r w:rsidR="00A8587A">
        <w:t>By</w:t>
      </w:r>
      <w:proofErr w:type="spellEnd"/>
      <w:r w:rsidR="00A8587A">
        <w:t xml:space="preserve"> </w:t>
      </w:r>
      <w:proofErr w:type="spellStart"/>
      <w:r w:rsidR="00A8587A">
        <w:t>improving</w:t>
      </w:r>
      <w:proofErr w:type="spellEnd"/>
      <w:r w:rsidR="00A8587A">
        <w:t xml:space="preserve"> </w:t>
      </w:r>
      <w:proofErr w:type="spellStart"/>
      <w:r w:rsidR="00A8587A">
        <w:t>the</w:t>
      </w:r>
      <w:proofErr w:type="spellEnd"/>
      <w:r w:rsidR="00A8587A">
        <w:t xml:space="preserve"> </w:t>
      </w:r>
      <w:proofErr w:type="spellStart"/>
      <w:r>
        <w:t>power</w:t>
      </w:r>
      <w:proofErr w:type="spellEnd"/>
      <w:r>
        <w:t xml:space="preserve"> factor </w:t>
      </w:r>
      <w:r w:rsidR="00A8587A">
        <w:t>(</w:t>
      </w:r>
      <w:r w:rsidR="00455E0F">
        <w:t>3.87</w:t>
      </w:r>
      <w:r w:rsidR="008A75C6">
        <w:t xml:space="preserve"> </w:t>
      </w:r>
      <w:r w:rsidR="00455E0F">
        <w:t>%</w:t>
      </w:r>
      <w:r w:rsidR="00A8587A">
        <w:t>)</w:t>
      </w:r>
      <w:r>
        <w:t xml:space="preserve">. </w:t>
      </w:r>
      <w:proofErr w:type="spellStart"/>
      <w:r w:rsidR="00455E0F" w:rsidRPr="002C4CE5">
        <w:t>Process</w:t>
      </w:r>
      <w:proofErr w:type="spellEnd"/>
      <w:r w:rsidR="00455E0F" w:rsidRPr="002C4CE5">
        <w:t xml:space="preserve"> </w:t>
      </w:r>
      <w:proofErr w:type="spellStart"/>
      <w:r w:rsidRPr="002C4CE5">
        <w:t>improvement</w:t>
      </w:r>
      <w:proofErr w:type="spellEnd"/>
      <w:r w:rsidRPr="002C4CE5">
        <w:t xml:space="preserve"> </w:t>
      </w:r>
      <w:proofErr w:type="spellStart"/>
      <w:r w:rsidRPr="002C4CE5">
        <w:t>methodologies</w:t>
      </w:r>
      <w:proofErr w:type="spellEnd"/>
      <w:r w:rsidR="00455E0F">
        <w:t xml:space="preserve">, </w:t>
      </w:r>
      <w:proofErr w:type="spellStart"/>
      <w:r w:rsidR="00455E0F">
        <w:t>oversized</w:t>
      </w:r>
      <w:proofErr w:type="spellEnd"/>
      <w:r w:rsidR="00455E0F">
        <w:t xml:space="preserve"> </w:t>
      </w:r>
      <w:proofErr w:type="spellStart"/>
      <w:r w:rsidR="00455E0F">
        <w:t>equipment</w:t>
      </w:r>
      <w:proofErr w:type="spellEnd"/>
      <w:r w:rsidR="00455E0F">
        <w:t xml:space="preserve"> (3.24</w:t>
      </w:r>
      <w:r w:rsidR="008A75C6">
        <w:t xml:space="preserve"> </w:t>
      </w:r>
      <w:r w:rsidR="00455E0F">
        <w:t>%)</w:t>
      </w:r>
      <w:r w:rsidRPr="002C4CE5">
        <w:t xml:space="preserve">, lean </w:t>
      </w:r>
      <w:proofErr w:type="spellStart"/>
      <w:r w:rsidRPr="002C4CE5">
        <w:t>methodologies</w:t>
      </w:r>
      <w:proofErr w:type="spellEnd"/>
      <w:r w:rsidRPr="002C4CE5">
        <w:t xml:space="preserve"> and </w:t>
      </w:r>
      <w:proofErr w:type="spellStart"/>
      <w:r w:rsidR="00455E0F" w:rsidRPr="002C4CE5">
        <w:t>continuous</w:t>
      </w:r>
      <w:proofErr w:type="spellEnd"/>
      <w:r w:rsidR="00455E0F" w:rsidRPr="002C4CE5">
        <w:t xml:space="preserve"> </w:t>
      </w:r>
      <w:proofErr w:type="spellStart"/>
      <w:r w:rsidRPr="002C4CE5">
        <w:t>improvement</w:t>
      </w:r>
      <w:proofErr w:type="spellEnd"/>
      <w:r w:rsidRPr="002C4CE5">
        <w:t xml:space="preserve"> </w:t>
      </w:r>
      <w:r w:rsidR="00455E0F">
        <w:t>(3.26</w:t>
      </w:r>
      <w:r w:rsidR="008A75C6">
        <w:t xml:space="preserve"> </w:t>
      </w:r>
      <w:r w:rsidR="00455E0F">
        <w:t xml:space="preserve">%) </w:t>
      </w:r>
      <w:proofErr w:type="spellStart"/>
      <w:r w:rsidRPr="002C4CE5">
        <w:t>were</w:t>
      </w:r>
      <w:proofErr w:type="spellEnd"/>
      <w:r w:rsidRPr="002C4CE5">
        <w:t xml:space="preserve"> </w:t>
      </w:r>
      <w:proofErr w:type="spellStart"/>
      <w:r w:rsidR="00A8587A">
        <w:t>applied</w:t>
      </w:r>
      <w:proofErr w:type="spellEnd"/>
      <w:r w:rsidR="008B3552">
        <w:t xml:space="preserve">. </w:t>
      </w:r>
      <w:proofErr w:type="spellStart"/>
      <w:r w:rsidRPr="002C4CE5">
        <w:t>We</w:t>
      </w:r>
      <w:proofErr w:type="spellEnd"/>
      <w:r w:rsidRPr="002C4CE5">
        <w:t xml:space="preserve"> </w:t>
      </w:r>
      <w:proofErr w:type="spellStart"/>
      <w:r w:rsidR="008B3552">
        <w:t>also</w:t>
      </w:r>
      <w:proofErr w:type="spellEnd"/>
      <w:r w:rsidR="008B3552">
        <w:t xml:space="preserve"> </w:t>
      </w:r>
      <w:proofErr w:type="spellStart"/>
      <w:r w:rsidRPr="002C4CE5">
        <w:t>reduced</w:t>
      </w:r>
      <w:proofErr w:type="spellEnd"/>
      <w:r w:rsidRPr="002C4CE5">
        <w:t xml:space="preserve"> </w:t>
      </w:r>
      <w:proofErr w:type="spellStart"/>
      <w:r w:rsidRPr="002C4CE5">
        <w:t>our</w:t>
      </w:r>
      <w:proofErr w:type="spellEnd"/>
      <w:r w:rsidRPr="002C4CE5">
        <w:t xml:space="preserve"> </w:t>
      </w:r>
      <w:proofErr w:type="spellStart"/>
      <w:r w:rsidRPr="002C4CE5">
        <w:t>carbon</w:t>
      </w:r>
      <w:proofErr w:type="spellEnd"/>
      <w:r w:rsidRPr="002C4CE5">
        <w:t xml:space="preserve"> </w:t>
      </w:r>
      <w:proofErr w:type="spellStart"/>
      <w:r w:rsidRPr="002C4CE5">
        <w:t>footprint</w:t>
      </w:r>
      <w:proofErr w:type="spellEnd"/>
      <w:r w:rsidRPr="002C4CE5">
        <w:t xml:space="preserve"> </w:t>
      </w:r>
      <w:proofErr w:type="spellStart"/>
      <w:r w:rsidR="00A8587A">
        <w:t>by</w:t>
      </w:r>
      <w:proofErr w:type="spellEnd"/>
      <w:r w:rsidR="00A8587A">
        <w:t xml:space="preserve"> 10</w:t>
      </w:r>
      <w:r w:rsidR="00455E0F">
        <w:t>.17</w:t>
      </w:r>
      <w:r w:rsidR="008A75C6">
        <w:t xml:space="preserve"> </w:t>
      </w:r>
      <w:r w:rsidR="00455E0F">
        <w:t>%</w:t>
      </w:r>
      <w:r w:rsidR="008B3552">
        <w:t xml:space="preserve">. </w:t>
      </w:r>
      <w:proofErr w:type="spellStart"/>
      <w:r w:rsidRPr="002C4CE5">
        <w:t>The</w:t>
      </w:r>
      <w:proofErr w:type="spellEnd"/>
      <w:r w:rsidRPr="002C4CE5">
        <w:t xml:space="preserve"> </w:t>
      </w:r>
      <w:proofErr w:type="spellStart"/>
      <w:r w:rsidRPr="002C4CE5">
        <w:t>adoption</w:t>
      </w:r>
      <w:proofErr w:type="spellEnd"/>
      <w:r w:rsidRPr="002C4CE5">
        <w:t xml:space="preserve"> </w:t>
      </w:r>
      <w:proofErr w:type="spellStart"/>
      <w:r w:rsidRPr="002C4CE5">
        <w:t>of</w:t>
      </w:r>
      <w:proofErr w:type="spellEnd"/>
      <w:r w:rsidRPr="002C4CE5">
        <w:t xml:space="preserve"> ISO 50001 </w:t>
      </w:r>
      <w:proofErr w:type="spellStart"/>
      <w:r w:rsidRPr="002C4CE5">
        <w:t>not</w:t>
      </w:r>
      <w:proofErr w:type="spellEnd"/>
      <w:r w:rsidRPr="002C4CE5">
        <w:t xml:space="preserve"> </w:t>
      </w:r>
      <w:proofErr w:type="spellStart"/>
      <w:r w:rsidRPr="002C4CE5">
        <w:t>only</w:t>
      </w:r>
      <w:proofErr w:type="spellEnd"/>
      <w:r w:rsidRPr="002C4CE5">
        <w:t xml:space="preserve"> </w:t>
      </w:r>
      <w:proofErr w:type="spellStart"/>
      <w:r w:rsidRPr="002C4CE5">
        <w:t>contributes</w:t>
      </w:r>
      <w:proofErr w:type="spellEnd"/>
      <w:r w:rsidRPr="002C4CE5">
        <w:t xml:space="preserve"> </w:t>
      </w:r>
      <w:proofErr w:type="spellStart"/>
      <w:r w:rsidRPr="002C4CE5">
        <w:t>to</w:t>
      </w:r>
      <w:proofErr w:type="spellEnd"/>
      <w:r w:rsidRPr="002C4CE5">
        <w:t xml:space="preserve"> </w:t>
      </w:r>
      <w:proofErr w:type="spellStart"/>
      <w:r w:rsidRPr="002C4CE5">
        <w:t>environmental</w:t>
      </w:r>
      <w:proofErr w:type="spellEnd"/>
      <w:r w:rsidRPr="002C4CE5">
        <w:t xml:space="preserve"> </w:t>
      </w:r>
      <w:proofErr w:type="spellStart"/>
      <w:r w:rsidRPr="002C4CE5">
        <w:t>sustainability</w:t>
      </w:r>
      <w:proofErr w:type="spellEnd"/>
      <w:r w:rsidRPr="002C4CE5">
        <w:t xml:space="preserve">, </w:t>
      </w:r>
      <w:proofErr w:type="spellStart"/>
      <w:r w:rsidRPr="002C4CE5">
        <w:t>but</w:t>
      </w:r>
      <w:proofErr w:type="spellEnd"/>
      <w:r w:rsidRPr="002C4CE5">
        <w:t xml:space="preserve"> </w:t>
      </w:r>
      <w:proofErr w:type="spellStart"/>
      <w:r w:rsidRPr="002C4CE5">
        <w:t>also</w:t>
      </w:r>
      <w:proofErr w:type="spellEnd"/>
      <w:r w:rsidRPr="002C4CE5">
        <w:t xml:space="preserve"> </w:t>
      </w:r>
      <w:proofErr w:type="spellStart"/>
      <w:r w:rsidRPr="002C4CE5">
        <w:t>offers</w:t>
      </w:r>
      <w:proofErr w:type="spellEnd"/>
      <w:r w:rsidRPr="002C4CE5">
        <w:t xml:space="preserve"> </w:t>
      </w:r>
      <w:proofErr w:type="spellStart"/>
      <w:r w:rsidRPr="002C4CE5">
        <w:t>economic</w:t>
      </w:r>
      <w:proofErr w:type="spellEnd"/>
      <w:r w:rsidRPr="002C4CE5">
        <w:t xml:space="preserve"> </w:t>
      </w:r>
      <w:proofErr w:type="spellStart"/>
      <w:r w:rsidRPr="002C4CE5">
        <w:t>benefits</w:t>
      </w:r>
      <w:proofErr w:type="spellEnd"/>
      <w:r w:rsidRPr="002C4CE5">
        <w:t xml:space="preserve"> </w:t>
      </w:r>
      <w:proofErr w:type="spellStart"/>
      <w:r w:rsidRPr="002C4CE5">
        <w:t>by</w:t>
      </w:r>
      <w:proofErr w:type="spellEnd"/>
      <w:r w:rsidRPr="002C4CE5">
        <w:t xml:space="preserve"> </w:t>
      </w:r>
      <w:proofErr w:type="spellStart"/>
      <w:r w:rsidRPr="002C4CE5">
        <w:t>reducing</w:t>
      </w:r>
      <w:proofErr w:type="spellEnd"/>
      <w:r w:rsidRPr="002C4CE5">
        <w:t xml:space="preserve"> </w:t>
      </w:r>
      <w:proofErr w:type="spellStart"/>
      <w:r w:rsidRPr="002C4CE5">
        <w:t>operating</w:t>
      </w:r>
      <w:proofErr w:type="spellEnd"/>
      <w:r w:rsidRPr="002C4CE5">
        <w:t xml:space="preserve"> </w:t>
      </w:r>
      <w:proofErr w:type="spellStart"/>
      <w:r w:rsidRPr="002C4CE5">
        <w:t>costs</w:t>
      </w:r>
      <w:proofErr w:type="spellEnd"/>
      <w:r w:rsidRPr="002C4CE5">
        <w:t xml:space="preserve"> </w:t>
      </w:r>
      <w:r w:rsidR="008B3552">
        <w:t xml:space="preserve">in </w:t>
      </w:r>
      <w:proofErr w:type="spellStart"/>
      <w:r w:rsidRPr="002C4CE5">
        <w:t>companies</w:t>
      </w:r>
      <w:proofErr w:type="spellEnd"/>
      <w:r w:rsidRPr="002C4CE5">
        <w:t>.</w:t>
      </w:r>
    </w:p>
    <w:p w14:paraId="27882738" w14:textId="77777777" w:rsidR="00B33726" w:rsidRPr="00734CE6" w:rsidRDefault="00734CE6" w:rsidP="00734CE6">
      <w:pPr>
        <w:pStyle w:val="CETReference"/>
      </w:pPr>
      <w:proofErr w:type="spellStart"/>
      <w:r w:rsidRPr="00B57B36">
        <w:t>References</w:t>
      </w:r>
      <w:proofErr w:type="spellEnd"/>
    </w:p>
    <w:p w14:paraId="2D5553AE" w14:textId="487498D5" w:rsidR="00AD113C" w:rsidRPr="001A02AB" w:rsidRDefault="009E33E0" w:rsidP="00A8587A">
      <w:pPr>
        <w:pStyle w:val="Bibliografa"/>
        <w:spacing w:line="240" w:lineRule="auto"/>
        <w:rPr>
          <w:rFonts w:cs="Arial"/>
        </w:rPr>
      </w:pPr>
      <w:r w:rsidRPr="001A02AB">
        <w:fldChar w:fldCharType="begin"/>
      </w:r>
      <w:r w:rsidRPr="001A02AB">
        <w:instrText xml:space="preserve"> ADDIN ZOTERO_BIBL {"uncited":[],"omitted":[],"custom":[]} CSL_BIBLIOGRAPHY </w:instrText>
      </w:r>
      <w:r w:rsidRPr="001A02AB">
        <w:fldChar w:fldCharType="separate"/>
      </w:r>
      <w:r w:rsidR="00AD113C" w:rsidRPr="001A02AB">
        <w:rPr>
          <w:rFonts w:cs="Arial"/>
        </w:rPr>
        <w:t xml:space="preserve">Acha, S., Soler, A., &amp; Shah, N. (2021). Best practices to mitigate </w:t>
      </w:r>
      <w:r w:rsidR="00DA0719" w:rsidRPr="001A02AB">
        <w:t>CO</w:t>
      </w:r>
      <w:r w:rsidR="00DA0719" w:rsidRPr="001A02AB">
        <w:rPr>
          <w:vertAlign w:val="subscript"/>
        </w:rPr>
        <w:t>2</w:t>
      </w:r>
      <w:r w:rsidR="00AD113C" w:rsidRPr="001A02AB">
        <w:rPr>
          <w:rFonts w:cs="Arial"/>
        </w:rPr>
        <w:t xml:space="preserve"> operational emissions: A case study of the Basque Country energy ecosystem. Ekonomiaz,99, 182-211.</w:t>
      </w:r>
    </w:p>
    <w:p w14:paraId="3D7806DD" w14:textId="1BF3B754" w:rsidR="00AD113C" w:rsidRPr="001A02AB" w:rsidRDefault="00AD113C" w:rsidP="00A8587A">
      <w:pPr>
        <w:pStyle w:val="Bibliografa"/>
        <w:spacing w:line="240" w:lineRule="auto"/>
        <w:rPr>
          <w:rFonts w:cs="Arial"/>
        </w:rPr>
      </w:pPr>
      <w:r w:rsidRPr="001A02AB">
        <w:rPr>
          <w:rFonts w:cs="Arial"/>
        </w:rPr>
        <w:t>Aga Van Zeebroeck, R. (2011). Research for the sustainability of the energy and chemical processing industry. Ingenieria Quimica (Spain),43(498), 248-261.</w:t>
      </w:r>
    </w:p>
    <w:p w14:paraId="40AC1F28" w14:textId="1AF17F1F" w:rsidR="00AD113C" w:rsidRPr="001A02AB" w:rsidRDefault="00AD113C" w:rsidP="00A8587A">
      <w:pPr>
        <w:pStyle w:val="Bibliografa"/>
        <w:spacing w:line="240" w:lineRule="auto"/>
        <w:rPr>
          <w:rFonts w:cs="Arial"/>
        </w:rPr>
      </w:pPr>
      <w:r w:rsidRPr="001A02AB">
        <w:rPr>
          <w:rFonts w:cs="Arial"/>
        </w:rPr>
        <w:t>Aristizábal, &amp; González, J. (2021). Review of measures for energy efficiency and sustainability in the cement industry worldwide. UIS Ingenierías,20 (3), 91-110.</w:t>
      </w:r>
      <w:r w:rsidR="009041D5" w:rsidRPr="001A02AB">
        <w:rPr>
          <w:rFonts w:cs="Arial"/>
        </w:rPr>
        <w:t xml:space="preserve"> DOI:</w:t>
      </w:r>
      <w:r w:rsidRPr="001A02AB">
        <w:rPr>
          <w:rFonts w:cs="Arial"/>
        </w:rPr>
        <w:t>10.18273/revuin.v20n3-2021006</w:t>
      </w:r>
    </w:p>
    <w:p w14:paraId="26341753" w14:textId="28566570" w:rsidR="00AD113C" w:rsidRPr="001A02AB" w:rsidRDefault="00AD113C" w:rsidP="00A8587A">
      <w:pPr>
        <w:pStyle w:val="Bibliografa"/>
        <w:spacing w:line="240" w:lineRule="auto"/>
        <w:rPr>
          <w:rFonts w:cs="Arial"/>
        </w:rPr>
      </w:pPr>
      <w:r w:rsidRPr="001A02AB">
        <w:rPr>
          <w:rFonts w:cs="Arial"/>
        </w:rPr>
        <w:t xml:space="preserve">Bernabé-Custodio, M. W., Gonzales-Salazar, G. R., Campos-Díaz Ángel, H., Lioo-Jordán, F. M., Vellón-Flores, V. I., Garivay-Torres de Salinas, F. M., Solano-Armas, T., &amp; Caro-Soto, F. G. (2024). Project management based on ISO 21500, to improve productivity in the industry. Health, Science and Technology - Conference Series,3. </w:t>
      </w:r>
      <w:r w:rsidR="009041D5" w:rsidRPr="001A02AB">
        <w:rPr>
          <w:rFonts w:cs="Arial"/>
        </w:rPr>
        <w:t>DOI:</w:t>
      </w:r>
      <w:r w:rsidRPr="001A02AB">
        <w:rPr>
          <w:rFonts w:cs="Arial"/>
        </w:rPr>
        <w:t>10.56294/sctconf2024928</w:t>
      </w:r>
    </w:p>
    <w:p w14:paraId="376FA42B" w14:textId="2194B0DC" w:rsidR="00AD113C" w:rsidRPr="001A02AB" w:rsidRDefault="00AD113C" w:rsidP="00A8587A">
      <w:pPr>
        <w:pStyle w:val="Bibliografa"/>
        <w:spacing w:line="240" w:lineRule="auto"/>
        <w:rPr>
          <w:rFonts w:cs="Arial"/>
        </w:rPr>
      </w:pPr>
      <w:r w:rsidRPr="001A02AB">
        <w:rPr>
          <w:rFonts w:cs="Arial"/>
        </w:rPr>
        <w:t>Birkeland, P. W. (2014). ISO 50001 implementation cautions &amp; tips. 1451-1456.</w:t>
      </w:r>
    </w:p>
    <w:p w14:paraId="50F9D75E" w14:textId="1660FC18" w:rsidR="00AD113C" w:rsidRPr="001A02AB" w:rsidRDefault="00AD113C" w:rsidP="00A8587A">
      <w:pPr>
        <w:pStyle w:val="Bibliografa"/>
        <w:spacing w:line="240" w:lineRule="auto"/>
        <w:rPr>
          <w:rFonts w:cs="Arial"/>
        </w:rPr>
      </w:pPr>
      <w:r w:rsidRPr="001A02AB">
        <w:rPr>
          <w:rFonts w:cs="Arial"/>
        </w:rPr>
        <w:t xml:space="preserve">Bruton, K., O'Donovan, P., McGregor, A., &amp; O'Sullivan, D. D. D. T. J. (2018). Design and development of a software tool to assist ISO 50001 implementation in the manufacturing sector. Proceedings of the Institution of Mechanical Engineers, Part B: Journal of Engineering Manufacture,232(10), 1741-1752. </w:t>
      </w:r>
      <w:r w:rsidR="009041D5" w:rsidRPr="001A02AB">
        <w:rPr>
          <w:rFonts w:cs="Arial"/>
        </w:rPr>
        <w:t xml:space="preserve">DOI: </w:t>
      </w:r>
      <w:r w:rsidRPr="001A02AB">
        <w:rPr>
          <w:rFonts w:cs="Arial"/>
        </w:rPr>
        <w:t>10.1177/0954405416683427</w:t>
      </w:r>
    </w:p>
    <w:p w14:paraId="1BC81182" w14:textId="29CB6DCA" w:rsidR="00AD113C" w:rsidRPr="001A02AB" w:rsidRDefault="00AD113C" w:rsidP="00A8587A">
      <w:pPr>
        <w:pStyle w:val="Bibliografa"/>
        <w:spacing w:line="240" w:lineRule="auto"/>
        <w:rPr>
          <w:rFonts w:cs="Arial"/>
        </w:rPr>
      </w:pPr>
      <w:r w:rsidRPr="001A02AB">
        <w:rPr>
          <w:rFonts w:cs="Arial"/>
        </w:rPr>
        <w:t>HdC Calculation. (2005).  Cero</w:t>
      </w:r>
      <w:r w:rsidR="0065488A" w:rsidRPr="001A02AB">
        <w:t>CO</w:t>
      </w:r>
      <w:r w:rsidR="0065488A" w:rsidRPr="001A02AB">
        <w:rPr>
          <w:vertAlign w:val="subscript"/>
        </w:rPr>
        <w:t>2</w:t>
      </w:r>
      <w:r w:rsidRPr="001A02AB">
        <w:rPr>
          <w:rFonts w:cs="Arial"/>
        </w:rPr>
        <w:t>-We help you in your decarbonization path. Zero</w:t>
      </w:r>
      <w:r w:rsidR="0065488A" w:rsidRPr="001A02AB">
        <w:t>CO</w:t>
      </w:r>
      <w:r w:rsidR="0065488A" w:rsidRPr="001A02AB">
        <w:rPr>
          <w:vertAlign w:val="subscript"/>
        </w:rPr>
        <w:t>2</w:t>
      </w:r>
      <w:r w:rsidRPr="001A02AB">
        <w:rPr>
          <w:rFonts w:cs="Arial"/>
        </w:rPr>
        <w:t xml:space="preserve"> - We help you on your decarbonization path. </w:t>
      </w:r>
      <w:r w:rsidR="001A02AB" w:rsidRPr="001A02AB">
        <w:rPr>
          <w:rFonts w:cs="Arial"/>
        </w:rPr>
        <w:t>Consulted on 15/05/2024.</w:t>
      </w:r>
    </w:p>
    <w:p w14:paraId="65547254" w14:textId="77777777" w:rsidR="00AD113C" w:rsidRPr="001A02AB" w:rsidRDefault="00AD113C" w:rsidP="00A8587A">
      <w:pPr>
        <w:pStyle w:val="Bibliografa"/>
        <w:spacing w:line="240" w:lineRule="auto"/>
        <w:rPr>
          <w:rFonts w:cs="Arial"/>
        </w:rPr>
      </w:pPr>
      <w:r w:rsidRPr="001A02AB">
        <w:rPr>
          <w:rFonts w:cs="Arial"/>
        </w:rPr>
        <w:t>Canciano, J., Reinosa-Valladares, M., Hernández-Garcés, A., Núñez-Hernández, M., &amp; Ramírez-Díaz, L. (2020). Carbon footprint estimation in glass production in Cuba. Mining and Geology, 36(4), 1-10.</w:t>
      </w:r>
    </w:p>
    <w:p w14:paraId="73B2F301" w14:textId="74C3A87D" w:rsidR="00AD113C" w:rsidRPr="001A02AB" w:rsidRDefault="00AD113C" w:rsidP="00A8587A">
      <w:pPr>
        <w:pStyle w:val="Bibliografa"/>
        <w:spacing w:line="240" w:lineRule="auto"/>
        <w:rPr>
          <w:rFonts w:cs="Arial"/>
        </w:rPr>
      </w:pPr>
      <w:r w:rsidRPr="001A02AB">
        <w:rPr>
          <w:rFonts w:cs="Arial"/>
        </w:rPr>
        <w:t xml:space="preserve">Cansino, J. (2020). The challenge of energy efficiency in Europe and the risk of the rebound effect. Araucaria,22 (45), 269-289. </w:t>
      </w:r>
      <w:r w:rsidR="009041D5" w:rsidRPr="001A02AB">
        <w:rPr>
          <w:rFonts w:cs="Arial"/>
        </w:rPr>
        <w:t xml:space="preserve">DOI: </w:t>
      </w:r>
      <w:r w:rsidRPr="001A02AB">
        <w:rPr>
          <w:rFonts w:cs="Arial"/>
        </w:rPr>
        <w:t>10.12795/araucaria.2020.i45.11</w:t>
      </w:r>
    </w:p>
    <w:p w14:paraId="33215C2F" w14:textId="77035EFA" w:rsidR="00AD113C" w:rsidRPr="001A02AB" w:rsidRDefault="00AD113C" w:rsidP="00A8587A">
      <w:pPr>
        <w:pStyle w:val="Bibliografa"/>
        <w:spacing w:line="240" w:lineRule="auto"/>
        <w:rPr>
          <w:rFonts w:cs="Arial"/>
        </w:rPr>
      </w:pPr>
      <w:r w:rsidRPr="001A02AB">
        <w:rPr>
          <w:rFonts w:cs="Arial"/>
        </w:rPr>
        <w:t>Cardona, D., Tamayo, J. A., &amp; Eslava-Garzón, J. S. (2024). Towards a sustainable energy matrix in Colombia. A systematic review of the literature. Información Tecnológica,35 (5), 1-16.</w:t>
      </w:r>
      <w:r w:rsidR="009041D5" w:rsidRPr="001A02AB">
        <w:rPr>
          <w:rFonts w:cs="Arial"/>
        </w:rPr>
        <w:t xml:space="preserve"> DOI: </w:t>
      </w:r>
      <w:r w:rsidRPr="001A02AB">
        <w:rPr>
          <w:rFonts w:cs="Arial"/>
        </w:rPr>
        <w:t>10.4067/S0718-07642024000500001</w:t>
      </w:r>
    </w:p>
    <w:p w14:paraId="21DA436E" w14:textId="18359148" w:rsidR="00AD113C" w:rsidRPr="001A02AB" w:rsidRDefault="00AD113C" w:rsidP="00A8587A">
      <w:pPr>
        <w:pStyle w:val="Bibliografa"/>
        <w:spacing w:line="240" w:lineRule="auto"/>
        <w:rPr>
          <w:rFonts w:cs="Arial"/>
        </w:rPr>
      </w:pPr>
      <w:r w:rsidRPr="001A02AB">
        <w:rPr>
          <w:rFonts w:cs="Arial"/>
        </w:rPr>
        <w:t>Carpintero, Ó., &amp; Frechoso, F. A. (2023). E</w:t>
      </w:r>
      <w:r w:rsidR="00FC2A55" w:rsidRPr="001A02AB">
        <w:rPr>
          <w:rFonts w:cs="Arial"/>
        </w:rPr>
        <w:t>nergy</w:t>
      </w:r>
      <w:r w:rsidRPr="001A02AB">
        <w:rPr>
          <w:rFonts w:cs="Arial"/>
        </w:rPr>
        <w:t>,</w:t>
      </w:r>
      <w:r w:rsidR="00FC2A55" w:rsidRPr="001A02AB">
        <w:rPr>
          <w:rFonts w:cs="Arial"/>
        </w:rPr>
        <w:t xml:space="preserve"> sustainability and transition:</w:t>
      </w:r>
      <w:r w:rsidRPr="001A02AB">
        <w:rPr>
          <w:rFonts w:cs="Arial"/>
        </w:rPr>
        <w:t xml:space="preserve"> N</w:t>
      </w:r>
      <w:r w:rsidR="00FC2A55" w:rsidRPr="001A02AB">
        <w:rPr>
          <w:rFonts w:cs="Arial"/>
        </w:rPr>
        <w:t>ew challenges and unresolved issues</w:t>
      </w:r>
      <w:r w:rsidRPr="001A02AB">
        <w:rPr>
          <w:rFonts w:cs="Arial"/>
        </w:rPr>
        <w:t xml:space="preserve">. Arbor,199(807). </w:t>
      </w:r>
      <w:r w:rsidR="00994729" w:rsidRPr="001A02AB">
        <w:rPr>
          <w:rFonts w:cs="Arial"/>
        </w:rPr>
        <w:t xml:space="preserve">DOI: </w:t>
      </w:r>
      <w:r w:rsidRPr="001A02AB">
        <w:rPr>
          <w:rFonts w:cs="Arial"/>
        </w:rPr>
        <w:t>10.3989/arbor.2023.807001.</w:t>
      </w:r>
    </w:p>
    <w:p w14:paraId="4D5989F5" w14:textId="6EA43C2F" w:rsidR="00AD113C" w:rsidRPr="001A02AB" w:rsidRDefault="00AD113C" w:rsidP="00A8587A">
      <w:pPr>
        <w:pStyle w:val="Bibliografa"/>
        <w:spacing w:line="240" w:lineRule="auto"/>
        <w:rPr>
          <w:rFonts w:cs="Arial"/>
        </w:rPr>
      </w:pPr>
      <w:r w:rsidRPr="001A02AB">
        <w:rPr>
          <w:rFonts w:cs="Arial"/>
        </w:rPr>
        <w:t xml:space="preserve">Cascella, G. L., Cupertino, F., &amp; Davide, C. (2016). Energy metering optimization in flour mill plants for ISO 50001 implementation. EESMS 2016 - 2016 IEEE Workshop on Environmental, Energy, and Structural Monitoring Systems, Proceedings. </w:t>
      </w:r>
      <w:r w:rsidR="00994729" w:rsidRPr="001A02AB">
        <w:rPr>
          <w:rFonts w:cs="Arial"/>
        </w:rPr>
        <w:t xml:space="preserve">DOI: </w:t>
      </w:r>
      <w:r w:rsidRPr="001A02AB">
        <w:rPr>
          <w:rFonts w:cs="Arial"/>
        </w:rPr>
        <w:t>10.1109/EESMS.2016.7504810</w:t>
      </w:r>
    </w:p>
    <w:p w14:paraId="7F0E6247" w14:textId="0085BC97" w:rsidR="00AD113C" w:rsidRPr="001A02AB" w:rsidRDefault="00AD113C" w:rsidP="00A8587A">
      <w:pPr>
        <w:pStyle w:val="Bibliografa"/>
        <w:spacing w:line="240" w:lineRule="auto"/>
        <w:rPr>
          <w:rFonts w:cs="Arial"/>
        </w:rPr>
      </w:pPr>
      <w:r w:rsidRPr="001A02AB">
        <w:rPr>
          <w:rFonts w:cs="Arial"/>
        </w:rPr>
        <w:t xml:space="preserve">Castrillón, &amp; González. (2018). Methodology for energy planning based on the ISO 50001 standard. Editorial Universidad Autónoma de Occidente. </w:t>
      </w:r>
      <w:r w:rsidR="000B20F9">
        <w:rPr>
          <w:rFonts w:cs="Arial"/>
        </w:rPr>
        <w:t>&lt;</w:t>
      </w:r>
      <w:r w:rsidR="000B20F9" w:rsidRPr="000B20F9">
        <w:rPr>
          <w:rFonts w:cs="Arial"/>
        </w:rPr>
        <w:t xml:space="preserve"> </w:t>
      </w:r>
      <w:r w:rsidR="000B20F9" w:rsidRPr="00AD113C">
        <w:rPr>
          <w:rFonts w:cs="Arial"/>
        </w:rPr>
        <w:t>https://books.scielo.org/id/d56ks</w:t>
      </w:r>
      <w:r w:rsidR="000B20F9">
        <w:rPr>
          <w:rFonts w:cs="Arial"/>
        </w:rPr>
        <w:t>&gt;</w:t>
      </w:r>
      <w:r w:rsidR="001A02AB" w:rsidRPr="001A02AB">
        <w:rPr>
          <w:rFonts w:cs="Arial"/>
        </w:rPr>
        <w:t>Consulted on 15/05/2024.</w:t>
      </w:r>
    </w:p>
    <w:p w14:paraId="65DD3BAC" w14:textId="6DC126EB" w:rsidR="00AD113C" w:rsidRPr="001A02AB" w:rsidRDefault="00AD113C" w:rsidP="00A8587A">
      <w:pPr>
        <w:pStyle w:val="Bibliografa"/>
        <w:spacing w:line="240" w:lineRule="auto"/>
        <w:rPr>
          <w:rFonts w:cs="Arial"/>
        </w:rPr>
      </w:pPr>
      <w:r w:rsidRPr="001A02AB">
        <w:rPr>
          <w:rFonts w:cs="Arial"/>
        </w:rPr>
        <w:t xml:space="preserve">Castro et al, Y. (2023). </w:t>
      </w:r>
      <w:r w:rsidR="00FB2EFC" w:rsidRPr="001A02AB">
        <w:rPr>
          <w:rFonts w:cs="Arial"/>
        </w:rPr>
        <w:t>The path towards sustainability in universities. Case: Universidad Autónoma de Bucaramanga (Colombia).</w:t>
      </w:r>
      <w:r w:rsidRPr="001A02AB">
        <w:rPr>
          <w:rFonts w:cs="Arial"/>
        </w:rPr>
        <w:t xml:space="preserve"> Human Review,17 (1), 1-20. </w:t>
      </w:r>
      <w:r w:rsidR="00FB2EFC" w:rsidRPr="001A02AB">
        <w:rPr>
          <w:rFonts w:cs="Arial"/>
        </w:rPr>
        <w:t xml:space="preserve">DOI: </w:t>
      </w:r>
      <w:r w:rsidRPr="001A02AB">
        <w:rPr>
          <w:rFonts w:cs="Arial"/>
        </w:rPr>
        <w:t>10.37467/revhuman.v12.4710</w:t>
      </w:r>
    </w:p>
    <w:p w14:paraId="73471551" w14:textId="0DCAD201" w:rsidR="00AD113C" w:rsidRPr="001A02AB" w:rsidRDefault="00AD113C" w:rsidP="00A8587A">
      <w:pPr>
        <w:pStyle w:val="Bibliografa"/>
        <w:spacing w:line="240" w:lineRule="auto"/>
        <w:rPr>
          <w:rFonts w:cs="Arial"/>
        </w:rPr>
      </w:pPr>
      <w:r w:rsidRPr="001A02AB">
        <w:rPr>
          <w:rFonts w:cs="Arial"/>
        </w:rPr>
        <w:t xml:space="preserve">Colina-Calvo, A. O. (2024). A Comprehensive Review of Peru's Energy Scenario: Advancing Energy Access, Sustainability, and Policy Implications. Revista Kawsaypacha: Sociedad y Medio Ambiente,14. </w:t>
      </w:r>
      <w:r w:rsidR="00FB2EFC" w:rsidRPr="001A02AB">
        <w:rPr>
          <w:rFonts w:cs="Arial"/>
        </w:rPr>
        <w:t xml:space="preserve">DOI: </w:t>
      </w:r>
      <w:r w:rsidRPr="001A02AB">
        <w:rPr>
          <w:rFonts w:cs="Arial"/>
        </w:rPr>
        <w:t>10.18800/kawsaypacha.202402.D006</w:t>
      </w:r>
    </w:p>
    <w:p w14:paraId="0909AA7B" w14:textId="3559BA68" w:rsidR="00AD113C" w:rsidRPr="001A02AB" w:rsidRDefault="00AD113C" w:rsidP="00A8587A">
      <w:pPr>
        <w:pStyle w:val="Bibliografa"/>
        <w:spacing w:line="240" w:lineRule="auto"/>
        <w:rPr>
          <w:rFonts w:cs="Arial"/>
        </w:rPr>
      </w:pPr>
      <w:r w:rsidRPr="001A02AB">
        <w:rPr>
          <w:rFonts w:cs="Arial"/>
        </w:rPr>
        <w:t xml:space="preserve">Cooper, A. (2015). ISO 50001-From implementation to integration. WEEC 2015 - World Energy Engineering Congress. </w:t>
      </w:r>
    </w:p>
    <w:p w14:paraId="52DDF372" w14:textId="09312913" w:rsidR="00AD113C" w:rsidRPr="001A02AB" w:rsidRDefault="00AD113C" w:rsidP="00A8587A">
      <w:pPr>
        <w:pStyle w:val="Bibliografa"/>
        <w:spacing w:line="240" w:lineRule="auto"/>
        <w:rPr>
          <w:rFonts w:cs="Arial"/>
        </w:rPr>
      </w:pPr>
      <w:r w:rsidRPr="001A02AB">
        <w:rPr>
          <w:rFonts w:cs="Arial"/>
        </w:rPr>
        <w:lastRenderedPageBreak/>
        <w:t xml:space="preserve">Dall'O', G., Ferrari, S., Bruni, E., &amp; Bramonti, L. (2020). Effective implementation of ISO 50001: A case study on energy management for heating load reduction for a social building stock in Northern Italy. Energy and Buildings,219. </w:t>
      </w:r>
      <w:r w:rsidR="00FB2EFC" w:rsidRPr="001A02AB">
        <w:rPr>
          <w:rFonts w:cs="Arial"/>
        </w:rPr>
        <w:t xml:space="preserve">DOI: </w:t>
      </w:r>
      <w:r w:rsidRPr="001A02AB">
        <w:rPr>
          <w:rFonts w:cs="Arial"/>
        </w:rPr>
        <w:t>10.1016/j.enbuild.2020.110029</w:t>
      </w:r>
    </w:p>
    <w:p w14:paraId="27D13030" w14:textId="217E5ACB" w:rsidR="00AD113C" w:rsidRPr="001A02AB" w:rsidRDefault="00AD113C" w:rsidP="00A8587A">
      <w:pPr>
        <w:pStyle w:val="Bibliografa"/>
        <w:spacing w:line="240" w:lineRule="auto"/>
        <w:rPr>
          <w:rFonts w:cs="Arial"/>
        </w:rPr>
      </w:pPr>
      <w:r w:rsidRPr="001A02AB">
        <w:rPr>
          <w:rFonts w:cs="Arial"/>
        </w:rPr>
        <w:t>De Laire, M. (2015). ISO 50001 implementation in the chilean industry. WEEC 2015 - World Energy Engineering Congress.</w:t>
      </w:r>
    </w:p>
    <w:p w14:paraId="695DA1C3" w14:textId="46FB6AD7" w:rsidR="00AD113C" w:rsidRPr="001A02AB" w:rsidRDefault="00AD113C" w:rsidP="00A8587A">
      <w:pPr>
        <w:pStyle w:val="Bibliografa"/>
        <w:spacing w:line="240" w:lineRule="auto"/>
        <w:rPr>
          <w:rFonts w:cs="Arial"/>
        </w:rPr>
      </w:pPr>
      <w:r w:rsidRPr="001A02AB">
        <w:rPr>
          <w:rFonts w:cs="Arial"/>
        </w:rPr>
        <w:t>Espíndola, &amp; Valderrama, J. O. (2016). Abani</w:t>
      </w:r>
      <w:r w:rsidR="0065488A" w:rsidRPr="001A02AB">
        <w:t>CO</w:t>
      </w:r>
      <w:r w:rsidR="0065488A" w:rsidRPr="001A02AB">
        <w:rPr>
          <w:vertAlign w:val="subscript"/>
        </w:rPr>
        <w:t>2</w:t>
      </w:r>
      <w:r w:rsidRPr="001A02AB">
        <w:rPr>
          <w:rFonts w:cs="Arial"/>
        </w:rPr>
        <w:t xml:space="preserve">: A Simple and Effective Method for Decision Making on Carbon Footprint Adoption in Sustainable Emissions Management in Companies. Technological Information,27 (3), 35-52. </w:t>
      </w:r>
      <w:r w:rsidR="00FB2EFC" w:rsidRPr="001A02AB">
        <w:rPr>
          <w:rFonts w:cs="Arial"/>
        </w:rPr>
        <w:t xml:space="preserve">DOI: </w:t>
      </w:r>
      <w:r w:rsidRPr="001A02AB">
        <w:rPr>
          <w:rFonts w:cs="Arial"/>
        </w:rPr>
        <w:t>10.4067/S0718-07642016000300005</w:t>
      </w:r>
    </w:p>
    <w:p w14:paraId="4813B272" w14:textId="7F9ECF39" w:rsidR="00AD113C" w:rsidRPr="001A02AB" w:rsidRDefault="00AD113C" w:rsidP="00A8587A">
      <w:pPr>
        <w:pStyle w:val="Bibliografa"/>
        <w:spacing w:line="240" w:lineRule="auto"/>
        <w:rPr>
          <w:rFonts w:cs="Arial"/>
        </w:rPr>
      </w:pPr>
      <w:r w:rsidRPr="001A02AB">
        <w:rPr>
          <w:rFonts w:cs="Arial"/>
        </w:rPr>
        <w:t xml:space="preserve">Feuillet, J., Andrés Correa-García, J., &amp; Ceballos-García, D. (2022). Financial and operational performance of the Colombian energy sector in the context of the Sustainable Development Goals. CEA Journal,8 (18), 1-37. </w:t>
      </w:r>
      <w:r w:rsidR="00FB2EFC" w:rsidRPr="001A02AB">
        <w:rPr>
          <w:rFonts w:cs="Arial"/>
        </w:rPr>
        <w:t xml:space="preserve">DOI: </w:t>
      </w:r>
      <w:r w:rsidRPr="001A02AB">
        <w:rPr>
          <w:rFonts w:cs="Arial"/>
        </w:rPr>
        <w:t>10.22430/24223182.2022</w:t>
      </w:r>
    </w:p>
    <w:p w14:paraId="36B19BE0" w14:textId="4652901C" w:rsidR="00AD113C" w:rsidRPr="001A02AB" w:rsidRDefault="00AD113C" w:rsidP="00A8587A">
      <w:pPr>
        <w:pStyle w:val="Bibliografa"/>
        <w:spacing w:line="240" w:lineRule="auto"/>
        <w:rPr>
          <w:rFonts w:cs="Arial"/>
        </w:rPr>
      </w:pPr>
      <w:r w:rsidRPr="001A02AB">
        <w:rPr>
          <w:rFonts w:cs="Arial"/>
        </w:rPr>
        <w:t xml:space="preserve">Fiedler, T., &amp; Mircea, P.-M. (2012). Energy management systems according to the ISO 50001 standard-Challenges and benefits. 2012 International Conference on Applied and Theoretical Electricity, ICATE 2012 - Proceedings. </w:t>
      </w:r>
      <w:r w:rsidR="00FB2EFC" w:rsidRPr="001A02AB">
        <w:rPr>
          <w:rFonts w:cs="Arial"/>
        </w:rPr>
        <w:t xml:space="preserve">DOI: </w:t>
      </w:r>
      <w:r w:rsidRPr="001A02AB">
        <w:rPr>
          <w:rFonts w:cs="Arial"/>
        </w:rPr>
        <w:t>10.1109/ICATE.2012.6403411</w:t>
      </w:r>
    </w:p>
    <w:p w14:paraId="56B5BFC2" w14:textId="1413F4CD" w:rsidR="00AD113C" w:rsidRPr="001A02AB" w:rsidRDefault="00AD113C" w:rsidP="00A8587A">
      <w:pPr>
        <w:pStyle w:val="Bibliografa"/>
        <w:spacing w:line="240" w:lineRule="auto"/>
        <w:rPr>
          <w:rFonts w:cs="Arial"/>
        </w:rPr>
      </w:pPr>
      <w:r w:rsidRPr="001A02AB">
        <w:rPr>
          <w:rFonts w:cs="Arial"/>
        </w:rPr>
        <w:t xml:space="preserve">Finch, L., Powell, T., &amp; Wilson, H. (2024). Reducing Energy Use Through Behavioural Change: Carbon Literacy Training for Archives in the UK. Studies in Conservation,69 (sup1), 91-97. </w:t>
      </w:r>
      <w:r w:rsidR="00FB2EFC" w:rsidRPr="001A02AB">
        <w:rPr>
          <w:rFonts w:cs="Arial"/>
        </w:rPr>
        <w:t xml:space="preserve">DOI: </w:t>
      </w:r>
      <w:r w:rsidRPr="001A02AB">
        <w:rPr>
          <w:rFonts w:cs="Arial"/>
        </w:rPr>
        <w:t>10.1080/00393630.2024.2339726</w:t>
      </w:r>
    </w:p>
    <w:p w14:paraId="158A5816" w14:textId="66F6EA84" w:rsidR="00AD113C" w:rsidRPr="001A02AB" w:rsidRDefault="00AD113C" w:rsidP="00A8587A">
      <w:pPr>
        <w:pStyle w:val="Bibliografa"/>
        <w:spacing w:line="240" w:lineRule="auto"/>
        <w:rPr>
          <w:rFonts w:cs="Arial"/>
        </w:rPr>
      </w:pPr>
      <w:r w:rsidRPr="001A02AB">
        <w:rPr>
          <w:rFonts w:cs="Arial"/>
        </w:rPr>
        <w:t>Fuchs, H., Aghajanzadeh, A., &amp; Therkelsen, P. (2018). Using industry's own words to quantify the benefits and challenges of ISO 50001. 2018-June, 333-343.</w:t>
      </w:r>
    </w:p>
    <w:p w14:paraId="7761F8F7" w14:textId="12E841D2" w:rsidR="00AD113C" w:rsidRPr="001A02AB" w:rsidRDefault="00AD113C" w:rsidP="00A8587A">
      <w:pPr>
        <w:pStyle w:val="Bibliografa"/>
        <w:spacing w:line="240" w:lineRule="auto"/>
        <w:rPr>
          <w:rFonts w:cs="Arial"/>
        </w:rPr>
      </w:pPr>
      <w:r w:rsidRPr="001A02AB">
        <w:rPr>
          <w:rFonts w:cs="Arial"/>
        </w:rPr>
        <w:t xml:space="preserve">Gopalakrishnan, B., Ramamoorthy, K., Crowe, E., Chaudhari, S., &amp; Latif, H. (2014). A structured approach for facilitating the implementation of ISO 50001 standard in the manufacturing sector. Sustainable Energy Technologies and Assessments,7, 154-165. </w:t>
      </w:r>
      <w:r w:rsidR="00FB2EFC" w:rsidRPr="001A02AB">
        <w:rPr>
          <w:rFonts w:cs="Arial"/>
        </w:rPr>
        <w:t xml:space="preserve">DOI: </w:t>
      </w:r>
      <w:r w:rsidRPr="001A02AB">
        <w:rPr>
          <w:rFonts w:cs="Arial"/>
        </w:rPr>
        <w:t>10.1016/j.seta.2014.04.006</w:t>
      </w:r>
    </w:p>
    <w:p w14:paraId="049905AF" w14:textId="5D0E39A0" w:rsidR="00AD113C" w:rsidRPr="001A02AB" w:rsidRDefault="00AD113C" w:rsidP="00A8587A">
      <w:pPr>
        <w:pStyle w:val="Bibliografa"/>
        <w:spacing w:line="240" w:lineRule="auto"/>
        <w:rPr>
          <w:rFonts w:cs="Arial"/>
        </w:rPr>
      </w:pPr>
      <w:r w:rsidRPr="001A02AB">
        <w:rPr>
          <w:rFonts w:cs="Arial"/>
        </w:rPr>
        <w:t xml:space="preserve">Harte, A., &amp; Thickett, D. (2024). Calculating the Carbon Footprint of Interventive and Preventive Conservation at English Heritage, UK. Studies in Conservation,69 (sup1), 323-332. </w:t>
      </w:r>
      <w:r w:rsidR="00FB2EFC" w:rsidRPr="001A02AB">
        <w:rPr>
          <w:rFonts w:cs="Arial"/>
        </w:rPr>
        <w:t xml:space="preserve">DOI: </w:t>
      </w:r>
      <w:r w:rsidRPr="001A02AB">
        <w:rPr>
          <w:rFonts w:cs="Arial"/>
        </w:rPr>
        <w:t>10.1080/00393630.2024.2336814</w:t>
      </w:r>
    </w:p>
    <w:p w14:paraId="7D7BB80D" w14:textId="7C3FAA6F" w:rsidR="00AD113C" w:rsidRPr="001A02AB" w:rsidRDefault="00AD113C" w:rsidP="00A8587A">
      <w:pPr>
        <w:pStyle w:val="Bibliografa"/>
        <w:spacing w:line="240" w:lineRule="auto"/>
        <w:rPr>
          <w:rFonts w:cs="Arial"/>
        </w:rPr>
      </w:pPr>
      <w:r w:rsidRPr="001A02AB">
        <w:rPr>
          <w:rFonts w:cs="Arial"/>
        </w:rPr>
        <w:t xml:space="preserve">ISO 14064-1. (2018). ISO 14064-1:2018(en), Greenhouse gases-Part 1: Specification with guidance, at the level of organizations, for the quantification and reporting of greenhouse gas emissions and removals. </w:t>
      </w:r>
      <w:r w:rsidR="001A02AB" w:rsidRPr="001A02AB">
        <w:rPr>
          <w:rFonts w:cs="Arial"/>
        </w:rPr>
        <w:t>Consulted on 15/05/2024</w:t>
      </w:r>
    </w:p>
    <w:p w14:paraId="0E50D4BE" w14:textId="317A4C2D" w:rsidR="00AD113C" w:rsidRPr="001A02AB" w:rsidRDefault="00AD113C" w:rsidP="00A8587A">
      <w:pPr>
        <w:pStyle w:val="Bibliografa"/>
        <w:spacing w:line="240" w:lineRule="auto"/>
        <w:rPr>
          <w:rFonts w:cs="Arial"/>
        </w:rPr>
      </w:pPr>
      <w:r w:rsidRPr="001A02AB">
        <w:rPr>
          <w:rFonts w:cs="Arial"/>
        </w:rPr>
        <w:t xml:space="preserve">ISO 14083:2023. (2023). Carbon footprint: Measuring and reducing our environmental impact. ISO. </w:t>
      </w:r>
      <w:r w:rsidR="00D360BC" w:rsidRPr="001A02AB">
        <w:rPr>
          <w:rFonts w:cs="Arial"/>
        </w:rPr>
        <w:t xml:space="preserve">Consulted on </w:t>
      </w:r>
      <w:r w:rsidR="001A02AB" w:rsidRPr="001A02AB">
        <w:rPr>
          <w:rFonts w:cs="Arial"/>
        </w:rPr>
        <w:t>15</w:t>
      </w:r>
      <w:r w:rsidR="00D360BC" w:rsidRPr="001A02AB">
        <w:rPr>
          <w:rFonts w:cs="Arial"/>
        </w:rPr>
        <w:t>/</w:t>
      </w:r>
      <w:r w:rsidR="001A02AB" w:rsidRPr="001A02AB">
        <w:rPr>
          <w:rFonts w:cs="Arial"/>
        </w:rPr>
        <w:t>05</w:t>
      </w:r>
      <w:r w:rsidR="00D360BC" w:rsidRPr="001A02AB">
        <w:rPr>
          <w:rFonts w:cs="Arial"/>
        </w:rPr>
        <w:t>/</w:t>
      </w:r>
      <w:r w:rsidR="001A02AB" w:rsidRPr="001A02AB">
        <w:rPr>
          <w:rFonts w:cs="Arial"/>
        </w:rPr>
        <w:t>2024</w:t>
      </w:r>
    </w:p>
    <w:p w14:paraId="4DFE46FA" w14:textId="3BC92AE5" w:rsidR="00AD113C" w:rsidRPr="001A02AB" w:rsidRDefault="00AD113C" w:rsidP="00A8587A">
      <w:pPr>
        <w:pStyle w:val="Bibliografa"/>
        <w:spacing w:line="240" w:lineRule="auto"/>
        <w:rPr>
          <w:rFonts w:cs="Arial"/>
        </w:rPr>
      </w:pPr>
      <w:r w:rsidRPr="001A02AB">
        <w:rPr>
          <w:rFonts w:cs="Arial"/>
        </w:rPr>
        <w:t>ISO 50001. (2018). ISO-50001 -</w:t>
      </w:r>
      <w:r w:rsidR="00FC2A55" w:rsidRPr="001A02AB">
        <w:rPr>
          <w:rFonts w:cs="Arial"/>
        </w:rPr>
        <w:t xml:space="preserve"> </w:t>
      </w:r>
      <w:r w:rsidRPr="001A02AB">
        <w:rPr>
          <w:rFonts w:cs="Arial"/>
        </w:rPr>
        <w:t xml:space="preserve">Energy management. ISO. </w:t>
      </w:r>
      <w:r w:rsidR="001A02AB" w:rsidRPr="001A02AB">
        <w:rPr>
          <w:rFonts w:cs="Arial"/>
        </w:rPr>
        <w:t>Consulted on 15/05/2024</w:t>
      </w:r>
    </w:p>
    <w:p w14:paraId="2EF5C960" w14:textId="2F7F7726" w:rsidR="00AD113C" w:rsidRPr="001A02AB" w:rsidRDefault="00AD113C" w:rsidP="00A8587A">
      <w:pPr>
        <w:pStyle w:val="Bibliografa"/>
        <w:spacing w:line="240" w:lineRule="auto"/>
        <w:rPr>
          <w:rFonts w:cs="Arial"/>
        </w:rPr>
      </w:pPr>
      <w:r w:rsidRPr="001A02AB">
        <w:rPr>
          <w:rFonts w:cs="Arial"/>
        </w:rPr>
        <w:t xml:space="preserve">ISO/TC 176/SC 2. (2015). What is ISO Technical Committee (TC) 176 Sub-Committee (SC)2 ? </w:t>
      </w:r>
      <w:r w:rsidR="001A02AB" w:rsidRPr="001A02AB">
        <w:rPr>
          <w:rFonts w:cs="Arial"/>
        </w:rPr>
        <w:t>Consulted on 15/05/2024</w:t>
      </w:r>
    </w:p>
    <w:p w14:paraId="263B3893" w14:textId="5BC49399" w:rsidR="00AD113C" w:rsidRPr="001A02AB" w:rsidRDefault="00AD113C" w:rsidP="00A8587A">
      <w:pPr>
        <w:pStyle w:val="Bibliografa"/>
        <w:spacing w:line="240" w:lineRule="auto"/>
        <w:rPr>
          <w:rFonts w:cs="Arial"/>
        </w:rPr>
      </w:pPr>
      <w:r w:rsidRPr="001A02AB">
        <w:rPr>
          <w:rFonts w:cs="Arial"/>
        </w:rPr>
        <w:t>Konrad, W. (2015). Making sense of sustainability, energy policies and citizens' related domestic behaviour. A case study in Germany. Papers,100(4), 453-476.</w:t>
      </w:r>
      <w:r w:rsidR="00FB2EFC" w:rsidRPr="001A02AB">
        <w:rPr>
          <w:rFonts w:cs="Arial"/>
        </w:rPr>
        <w:t xml:space="preserve"> DOI: </w:t>
      </w:r>
      <w:r w:rsidRPr="001A02AB">
        <w:rPr>
          <w:rFonts w:cs="Arial"/>
        </w:rPr>
        <w:t>10.5565/rev/papers.2230</w:t>
      </w:r>
    </w:p>
    <w:p w14:paraId="48F62AEE" w14:textId="5200DDA9" w:rsidR="00AD113C" w:rsidRPr="001A02AB" w:rsidRDefault="00AD113C" w:rsidP="00A8587A">
      <w:pPr>
        <w:pStyle w:val="Bibliografa"/>
        <w:spacing w:line="240" w:lineRule="auto"/>
        <w:rPr>
          <w:rFonts w:cs="Arial"/>
        </w:rPr>
      </w:pPr>
      <w:r w:rsidRPr="001A02AB">
        <w:rPr>
          <w:rFonts w:cs="Arial"/>
        </w:rPr>
        <w:t xml:space="preserve">Lee, J., Yuvamitra, K., Guiberteau, K., &amp; Kozman, T. A. (2014). Six-Sigma Approach to Energy Management Planning. Strategic Planning for Energy and the Environment,33 (3), 23-40. </w:t>
      </w:r>
      <w:r w:rsidR="00FB2EFC" w:rsidRPr="001A02AB">
        <w:rPr>
          <w:rFonts w:cs="Arial"/>
        </w:rPr>
        <w:t xml:space="preserve">DOI: </w:t>
      </w:r>
      <w:r w:rsidRPr="001A02AB">
        <w:rPr>
          <w:rFonts w:cs="Arial"/>
        </w:rPr>
        <w:t>10.1080/10485236.2014.10781519</w:t>
      </w:r>
    </w:p>
    <w:p w14:paraId="26D9C9E6" w14:textId="30A819A7" w:rsidR="00AD113C" w:rsidRPr="001A02AB" w:rsidRDefault="00AD113C" w:rsidP="00A8587A">
      <w:pPr>
        <w:pStyle w:val="Bibliografa"/>
        <w:spacing w:line="240" w:lineRule="auto"/>
        <w:rPr>
          <w:rFonts w:cs="Arial"/>
        </w:rPr>
      </w:pPr>
      <w:r w:rsidRPr="001A02AB">
        <w:rPr>
          <w:rFonts w:cs="Arial"/>
        </w:rPr>
        <w:t>LEY 1931. (2018). Law 1931 of 2018-Regulatory</w:t>
      </w:r>
      <w:r w:rsidR="00177349">
        <w:rPr>
          <w:rFonts w:cs="Arial"/>
        </w:rPr>
        <w:t xml:space="preserve"> </w:t>
      </w:r>
      <w:r w:rsidRPr="001A02AB">
        <w:rPr>
          <w:rFonts w:cs="Arial"/>
        </w:rPr>
        <w:t>Manager.</w:t>
      </w:r>
      <w:r w:rsidR="00177349">
        <w:rPr>
          <w:rFonts w:cs="Arial"/>
        </w:rPr>
        <w:t xml:space="preserve"> &lt;</w:t>
      </w:r>
      <w:r w:rsidR="00177349" w:rsidRPr="00AD113C">
        <w:rPr>
          <w:rFonts w:cs="Arial"/>
        </w:rPr>
        <w:t>https://www.funcionpublica.gov.co/eva/gestornormativo/norma.php?i=87765</w:t>
      </w:r>
      <w:r w:rsidR="00177349">
        <w:rPr>
          <w:rFonts w:cs="Arial"/>
        </w:rPr>
        <w:t>&gt;</w:t>
      </w:r>
      <w:r w:rsidR="001A02AB" w:rsidRPr="001A02AB">
        <w:rPr>
          <w:rFonts w:cs="Arial"/>
        </w:rPr>
        <w:t>Consulted on 15/05/2024</w:t>
      </w:r>
    </w:p>
    <w:p w14:paraId="0C234371" w14:textId="40D0671F" w:rsidR="00AD113C" w:rsidRPr="001A02AB" w:rsidRDefault="00AD113C" w:rsidP="00A8587A">
      <w:pPr>
        <w:pStyle w:val="Bibliografa"/>
        <w:spacing w:line="240" w:lineRule="auto"/>
        <w:rPr>
          <w:rFonts w:cs="Arial"/>
        </w:rPr>
      </w:pPr>
      <w:r w:rsidRPr="001A02AB">
        <w:rPr>
          <w:rFonts w:cs="Arial"/>
        </w:rPr>
        <w:t xml:space="preserve">Man, Y., Li, J., Hong, M., &amp; Han, Y. (2020). Energy transition for the low-carbon pulp and paper industry in China. Renewable and Sustainable Energy Reviews,131, 109998. </w:t>
      </w:r>
      <w:r w:rsidR="00FB2EFC" w:rsidRPr="001A02AB">
        <w:rPr>
          <w:rFonts w:cs="Arial"/>
        </w:rPr>
        <w:t xml:space="preserve">DOI: </w:t>
      </w:r>
      <w:r w:rsidRPr="001A02AB">
        <w:rPr>
          <w:rFonts w:cs="Arial"/>
        </w:rPr>
        <w:t>10.1016/j.rser.2020.109998.</w:t>
      </w:r>
    </w:p>
    <w:p w14:paraId="2B1BA1CD" w14:textId="605148E4" w:rsidR="00AD113C" w:rsidRPr="001A02AB" w:rsidRDefault="00AD113C" w:rsidP="00E74539">
      <w:pPr>
        <w:pStyle w:val="Bibliografa"/>
        <w:spacing w:line="240" w:lineRule="auto"/>
        <w:rPr>
          <w:rFonts w:cs="Arial"/>
        </w:rPr>
      </w:pPr>
      <w:r w:rsidRPr="001A02AB">
        <w:rPr>
          <w:rFonts w:cs="Arial"/>
        </w:rPr>
        <w:t>Martínez, M. S., &amp; Terranova, C. A. V. (2021). Diagnosis of the quality of life of the Zonal Planning Units (UPZ) 35 and 36 of the city of Bogotá, taking into account the impact of electrical substations from the quantification of the carbon footprint. DYNA,88(218),</w:t>
      </w:r>
      <w:r w:rsidR="007F44E3" w:rsidRPr="001A02AB">
        <w:rPr>
          <w:rFonts w:cs="Arial"/>
        </w:rPr>
        <w:t xml:space="preserve"> </w:t>
      </w:r>
      <w:r w:rsidRPr="001A02AB">
        <w:rPr>
          <w:rFonts w:cs="Arial"/>
        </w:rPr>
        <w:t xml:space="preserve">Article 218. </w:t>
      </w:r>
      <w:r w:rsidR="007F44E3" w:rsidRPr="001A02AB">
        <w:rPr>
          <w:rFonts w:cs="Arial"/>
        </w:rPr>
        <w:t xml:space="preserve">DOI: </w:t>
      </w:r>
      <w:r w:rsidRPr="001A02AB">
        <w:rPr>
          <w:rFonts w:cs="Arial"/>
        </w:rPr>
        <w:t>10.15446/dyna.v88n218.90450</w:t>
      </w:r>
    </w:p>
    <w:p w14:paraId="5E1AFD2D" w14:textId="76799549" w:rsidR="00AD113C" w:rsidRPr="001A02AB" w:rsidRDefault="00AD113C" w:rsidP="00A8587A">
      <w:pPr>
        <w:pStyle w:val="Bibliografa"/>
        <w:spacing w:line="240" w:lineRule="auto"/>
        <w:rPr>
          <w:rFonts w:cs="Arial"/>
        </w:rPr>
      </w:pPr>
      <w:r w:rsidRPr="001A02AB">
        <w:rPr>
          <w:rFonts w:cs="Arial"/>
        </w:rPr>
        <w:t>Olivera, A., S</w:t>
      </w:r>
      <w:r w:rsidR="007F44E3" w:rsidRPr="001A02AB">
        <w:rPr>
          <w:rFonts w:cs="Arial"/>
        </w:rPr>
        <w:t>aizar</w:t>
      </w:r>
      <w:r w:rsidRPr="001A02AB">
        <w:rPr>
          <w:rFonts w:cs="Arial"/>
        </w:rPr>
        <w:t>, C., M</w:t>
      </w:r>
      <w:r w:rsidR="007F44E3" w:rsidRPr="001A02AB">
        <w:rPr>
          <w:rFonts w:cs="Arial"/>
        </w:rPr>
        <w:t>artínez</w:t>
      </w:r>
      <w:r w:rsidRPr="001A02AB">
        <w:rPr>
          <w:rFonts w:cs="Arial"/>
        </w:rPr>
        <w:t>, G., S</w:t>
      </w:r>
      <w:r w:rsidR="007F44E3" w:rsidRPr="001A02AB">
        <w:rPr>
          <w:rFonts w:cs="Arial"/>
        </w:rPr>
        <w:t>cala</w:t>
      </w:r>
      <w:r w:rsidRPr="001A02AB">
        <w:rPr>
          <w:rFonts w:cs="Arial"/>
        </w:rPr>
        <w:t>, M., L</w:t>
      </w:r>
      <w:r w:rsidR="007F44E3" w:rsidRPr="001A02AB">
        <w:rPr>
          <w:rFonts w:cs="Arial"/>
        </w:rPr>
        <w:t>ima</w:t>
      </w:r>
      <w:r w:rsidRPr="001A02AB">
        <w:rPr>
          <w:rFonts w:cs="Arial"/>
        </w:rPr>
        <w:t>, C., &amp; A</w:t>
      </w:r>
      <w:r w:rsidR="007F44E3" w:rsidRPr="001A02AB">
        <w:rPr>
          <w:rFonts w:cs="Arial"/>
        </w:rPr>
        <w:t>rmanetti</w:t>
      </w:r>
      <w:r w:rsidRPr="001A02AB">
        <w:rPr>
          <w:rFonts w:cs="Arial"/>
        </w:rPr>
        <w:t xml:space="preserve">, E. (2013). </w:t>
      </w:r>
      <w:r w:rsidR="009041D5" w:rsidRPr="001A02AB">
        <w:rPr>
          <w:rFonts w:cs="Arial"/>
        </w:rPr>
        <w:t>Carbon footprint management</w:t>
      </w:r>
      <w:r w:rsidRPr="001A02AB">
        <w:rPr>
          <w:rFonts w:cs="Arial"/>
        </w:rPr>
        <w:t>. Innotec Gestión, 5, 6-21.</w:t>
      </w:r>
    </w:p>
    <w:p w14:paraId="4C6FA108" w14:textId="4E62A71F" w:rsidR="00AD113C" w:rsidRDefault="00AD113C" w:rsidP="00A8587A">
      <w:pPr>
        <w:pStyle w:val="Bibliografa"/>
        <w:spacing w:line="240" w:lineRule="auto"/>
        <w:rPr>
          <w:rFonts w:cs="Arial"/>
        </w:rPr>
      </w:pPr>
      <w:r w:rsidRPr="001A02AB">
        <w:rPr>
          <w:rFonts w:cs="Arial"/>
        </w:rPr>
        <w:t xml:space="preserve">Paniagua, F.-J., &amp; Durán, Á. (2023). The communication of the sustainable energy agenda in social networks. Mediterranean Journal of Communication / Revista Mediterránea de Comunicación,14 (2), 53-68. </w:t>
      </w:r>
      <w:r w:rsidR="009041D5" w:rsidRPr="001A02AB">
        <w:rPr>
          <w:rFonts w:cs="Arial"/>
        </w:rPr>
        <w:t xml:space="preserve">DOI: </w:t>
      </w:r>
      <w:r w:rsidRPr="001A02AB">
        <w:rPr>
          <w:rFonts w:cs="Arial"/>
        </w:rPr>
        <w:t>10.14198/MEDCOM.24308</w:t>
      </w:r>
    </w:p>
    <w:p w14:paraId="39B220E3" w14:textId="6014ACFF" w:rsidR="00E71876" w:rsidRPr="001A02AB" w:rsidRDefault="00E71876" w:rsidP="00DC5E1A">
      <w:pPr>
        <w:pStyle w:val="Bibliografa"/>
        <w:spacing w:line="240" w:lineRule="auto"/>
        <w:rPr>
          <w:rFonts w:cs="Arial"/>
        </w:rPr>
      </w:pPr>
      <w:r w:rsidRPr="000B20F9">
        <w:rPr>
          <w:rFonts w:cs="Arial"/>
        </w:rPr>
        <w:t xml:space="preserve">Prasara-A, J., Bridhikitti, A., Srinon, M., Thuayjan, T., Ragsasilp, A., &amp; Silalertruksa, T. (2024). Carbon footprint reduction measures for a higher educational institution: Lessons learned from COVID-19 pandemic. Chemical Engineering Transactions, 111, 667–672. </w:t>
      </w:r>
      <w:r w:rsidR="00DC5E1A" w:rsidRPr="000B20F9">
        <w:rPr>
          <w:rFonts w:cs="Arial"/>
        </w:rPr>
        <w:t xml:space="preserve">DOI: </w:t>
      </w:r>
      <w:r w:rsidRPr="000B20F9">
        <w:rPr>
          <w:rFonts w:cs="Arial"/>
        </w:rPr>
        <w:t>10.3303/CET24111112</w:t>
      </w:r>
    </w:p>
    <w:p w14:paraId="71818925" w14:textId="134A403F" w:rsidR="00AD113C" w:rsidRDefault="00AD113C" w:rsidP="00A8587A">
      <w:pPr>
        <w:pStyle w:val="Bibliografa"/>
        <w:spacing w:line="240" w:lineRule="auto"/>
        <w:rPr>
          <w:rFonts w:cs="Arial"/>
        </w:rPr>
      </w:pPr>
      <w:r w:rsidRPr="001A02AB">
        <w:rPr>
          <w:rFonts w:cs="Arial"/>
        </w:rPr>
        <w:t>Scripcariu, M., Bitir-Istrate, I., Gheorghiu, C., &amp; Neniu, A. (2019). The Environmental Impact Reduction obtained by implementing an Energy Management System. The advantages of using Energy Management and Energy Savings Standards when performing Industrial Energy Audits. E3S Web of Conferences,112 , 04007.</w:t>
      </w:r>
      <w:r w:rsidR="004826A0" w:rsidRPr="001A02AB">
        <w:rPr>
          <w:rFonts w:cs="Arial"/>
        </w:rPr>
        <w:t xml:space="preserve"> DOI: </w:t>
      </w:r>
      <w:r w:rsidRPr="001A02AB">
        <w:rPr>
          <w:rFonts w:cs="Arial"/>
        </w:rPr>
        <w:t>10.1051/e3sconf/201911204007</w:t>
      </w:r>
    </w:p>
    <w:p w14:paraId="70E202C6" w14:textId="3F7C2ACC" w:rsidR="00177349" w:rsidRPr="001A02AB" w:rsidRDefault="00177349" w:rsidP="00177349">
      <w:pPr>
        <w:pStyle w:val="Bibliografa"/>
        <w:spacing w:line="240" w:lineRule="auto"/>
        <w:rPr>
          <w:rFonts w:cs="Arial"/>
        </w:rPr>
      </w:pPr>
      <w:r w:rsidRPr="001A02AB">
        <w:rPr>
          <w:rFonts w:cs="Arial"/>
        </w:rPr>
        <w:t>SDGS (2015). Sustainable Development Goals. Sustainable</w:t>
      </w:r>
      <w:r>
        <w:rPr>
          <w:rFonts w:cs="Arial"/>
        </w:rPr>
        <w:t xml:space="preserve"> </w:t>
      </w:r>
      <w:r w:rsidRPr="001A02AB">
        <w:rPr>
          <w:rFonts w:cs="Arial"/>
        </w:rPr>
        <w:t>Development.</w:t>
      </w:r>
      <w:r>
        <w:rPr>
          <w:rFonts w:cs="Arial"/>
        </w:rPr>
        <w:t xml:space="preserve"> &lt;</w:t>
      </w:r>
      <w:r w:rsidRPr="00177349">
        <w:t xml:space="preserve"> </w:t>
      </w:r>
      <w:r w:rsidRPr="00177349">
        <w:rPr>
          <w:rFonts w:cs="Arial"/>
        </w:rPr>
        <w:t>https://www.un.org/sustainabledevelopment/es/energy/</w:t>
      </w:r>
      <w:r>
        <w:rPr>
          <w:rFonts w:cs="Arial"/>
        </w:rPr>
        <w:t xml:space="preserve">&gt; </w:t>
      </w:r>
      <w:r w:rsidRPr="001A02AB">
        <w:rPr>
          <w:rFonts w:cs="Arial"/>
        </w:rPr>
        <w:t>Consulted on 15/05/2024</w:t>
      </w:r>
    </w:p>
    <w:p w14:paraId="11773719" w14:textId="5DB690C0" w:rsidR="00AD113C" w:rsidRPr="001A02AB" w:rsidRDefault="00AD113C" w:rsidP="00A8587A">
      <w:pPr>
        <w:pStyle w:val="Bibliografa"/>
        <w:spacing w:line="240" w:lineRule="auto"/>
        <w:rPr>
          <w:rFonts w:cs="Arial"/>
        </w:rPr>
      </w:pPr>
      <w:r w:rsidRPr="001A02AB">
        <w:rPr>
          <w:rFonts w:cs="Arial"/>
        </w:rPr>
        <w:t xml:space="preserve">Smiljanic, R. (2017). ISO 50001 implementation without or with DOE support. 2934-2948. </w:t>
      </w:r>
    </w:p>
    <w:p w14:paraId="3A4E2148" w14:textId="6FAD9752" w:rsidR="00BA765D" w:rsidRPr="001A02AB" w:rsidRDefault="00BA765D" w:rsidP="00BA765D">
      <w:pPr>
        <w:pStyle w:val="Bibliografa"/>
        <w:spacing w:line="240" w:lineRule="auto"/>
        <w:rPr>
          <w:rFonts w:cs="Arial"/>
        </w:rPr>
      </w:pPr>
      <w:r w:rsidRPr="001A02AB">
        <w:rPr>
          <w:rFonts w:cs="Arial"/>
        </w:rPr>
        <w:t xml:space="preserve">United Nations. (2018). Paris Agreement HdC. </w:t>
      </w:r>
      <w:r w:rsidR="00177349">
        <w:rPr>
          <w:rFonts w:cs="Arial"/>
        </w:rPr>
        <w:t>&lt;</w:t>
      </w:r>
      <w:r w:rsidR="00177349" w:rsidRPr="00177349">
        <w:rPr>
          <w:rFonts w:cs="Arial"/>
        </w:rPr>
        <w:t>https://unfccc.int/documents/54060</w:t>
      </w:r>
      <w:r w:rsidR="00177349">
        <w:rPr>
          <w:rFonts w:cs="Arial"/>
        </w:rPr>
        <w:t xml:space="preserve">&gt; </w:t>
      </w:r>
      <w:r w:rsidRPr="001A02AB">
        <w:rPr>
          <w:rFonts w:cs="Arial"/>
        </w:rPr>
        <w:t>Consulted on 15/05/2024</w:t>
      </w:r>
    </w:p>
    <w:p w14:paraId="3B68B0A9" w14:textId="77777777" w:rsidR="00BA765D" w:rsidRPr="001A02AB" w:rsidRDefault="00BA765D" w:rsidP="00A8587A">
      <w:pPr>
        <w:pStyle w:val="Bibliografa"/>
        <w:spacing w:line="240" w:lineRule="auto"/>
        <w:rPr>
          <w:rFonts w:cs="Arial"/>
        </w:rPr>
      </w:pPr>
    </w:p>
    <w:p w14:paraId="1067B577" w14:textId="1ABD4E15" w:rsidR="004628D2" w:rsidRDefault="009E33E0" w:rsidP="00AE72CF">
      <w:pPr>
        <w:pStyle w:val="CETReferencetext"/>
        <w:spacing w:line="240" w:lineRule="auto"/>
      </w:pPr>
      <w:r w:rsidRPr="001A02AB">
        <w:fldChar w:fldCharType="end"/>
      </w:r>
    </w:p>
    <w:sectPr w:rsidR="004628D2"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A2394" w14:textId="77777777" w:rsidR="00E95750" w:rsidRDefault="00E95750" w:rsidP="004F5E36">
      <w:r>
        <w:separator/>
      </w:r>
    </w:p>
  </w:endnote>
  <w:endnote w:type="continuationSeparator" w:id="0">
    <w:p w14:paraId="52A2F3DD" w14:textId="77777777" w:rsidR="00E95750" w:rsidRDefault="00E9575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46EB2" w14:textId="77777777" w:rsidR="00E95750" w:rsidRDefault="00E95750" w:rsidP="004F5E36">
      <w:r>
        <w:separator/>
      </w:r>
    </w:p>
  </w:footnote>
  <w:footnote w:type="continuationSeparator" w:id="0">
    <w:p w14:paraId="3F6A7D32" w14:textId="77777777" w:rsidR="00E95750" w:rsidRDefault="00E9575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FB3743"/>
    <w:multiLevelType w:val="multilevel"/>
    <w:tmpl w:val="82B61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5660455">
    <w:abstractNumId w:val="11"/>
  </w:num>
  <w:num w:numId="2" w16cid:durableId="1129205695">
    <w:abstractNumId w:val="8"/>
  </w:num>
  <w:num w:numId="3" w16cid:durableId="1390037107">
    <w:abstractNumId w:val="3"/>
  </w:num>
  <w:num w:numId="4" w16cid:durableId="121003906">
    <w:abstractNumId w:val="2"/>
  </w:num>
  <w:num w:numId="5" w16cid:durableId="248319449">
    <w:abstractNumId w:val="1"/>
  </w:num>
  <w:num w:numId="6" w16cid:durableId="1011683867">
    <w:abstractNumId w:val="0"/>
  </w:num>
  <w:num w:numId="7" w16cid:durableId="1826894240">
    <w:abstractNumId w:val="9"/>
  </w:num>
  <w:num w:numId="8" w16cid:durableId="619872106">
    <w:abstractNumId w:val="7"/>
  </w:num>
  <w:num w:numId="9" w16cid:durableId="403921042">
    <w:abstractNumId w:val="6"/>
  </w:num>
  <w:num w:numId="10" w16cid:durableId="1312828383">
    <w:abstractNumId w:val="5"/>
  </w:num>
  <w:num w:numId="11" w16cid:durableId="1859347598">
    <w:abstractNumId w:val="4"/>
  </w:num>
  <w:num w:numId="12" w16cid:durableId="1587182275">
    <w:abstractNumId w:val="18"/>
  </w:num>
  <w:num w:numId="13" w16cid:durableId="777220921">
    <w:abstractNumId w:val="13"/>
  </w:num>
  <w:num w:numId="14" w16cid:durableId="843934750">
    <w:abstractNumId w:val="19"/>
  </w:num>
  <w:num w:numId="15" w16cid:durableId="1678343630">
    <w:abstractNumId w:val="22"/>
  </w:num>
  <w:num w:numId="16" w16cid:durableId="1257328275">
    <w:abstractNumId w:val="21"/>
  </w:num>
  <w:num w:numId="17" w16cid:durableId="156923247">
    <w:abstractNumId w:val="12"/>
  </w:num>
  <w:num w:numId="18" w16cid:durableId="1691299345">
    <w:abstractNumId w:val="13"/>
    <w:lvlOverride w:ilvl="0">
      <w:startOverride w:val="1"/>
    </w:lvlOverride>
  </w:num>
  <w:num w:numId="19" w16cid:durableId="1459909751">
    <w:abstractNumId w:val="17"/>
  </w:num>
  <w:num w:numId="20" w16cid:durableId="380524402">
    <w:abstractNumId w:val="16"/>
  </w:num>
  <w:num w:numId="21" w16cid:durableId="1454014311">
    <w:abstractNumId w:val="15"/>
  </w:num>
  <w:num w:numId="22" w16cid:durableId="1932473088">
    <w:abstractNumId w:val="14"/>
  </w:num>
  <w:num w:numId="23" w16cid:durableId="119956072">
    <w:abstractNumId w:val="10"/>
  </w:num>
  <w:num w:numId="24" w16cid:durableId="850874751">
    <w:abstractNumId w:val="11"/>
    <w:lvlOverride w:ilvl="0">
      <w:startOverride w:val="1"/>
    </w:lvlOverride>
    <w:lvlOverride w:ilvl="1">
      <w:startOverride w:val="4"/>
    </w:lvlOverride>
  </w:num>
  <w:num w:numId="25" w16cid:durableId="11487433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14114"/>
    <w:rsid w:val="0001640A"/>
    <w:rsid w:val="0003148D"/>
    <w:rsid w:val="00031EEC"/>
    <w:rsid w:val="00036A73"/>
    <w:rsid w:val="00051566"/>
    <w:rsid w:val="00051D57"/>
    <w:rsid w:val="000562A9"/>
    <w:rsid w:val="00062A9A"/>
    <w:rsid w:val="00065058"/>
    <w:rsid w:val="00086C39"/>
    <w:rsid w:val="00094DFF"/>
    <w:rsid w:val="000A03B2"/>
    <w:rsid w:val="000B20F9"/>
    <w:rsid w:val="000B28C2"/>
    <w:rsid w:val="000B2D14"/>
    <w:rsid w:val="000B474B"/>
    <w:rsid w:val="000C4F06"/>
    <w:rsid w:val="000C5395"/>
    <w:rsid w:val="000D0268"/>
    <w:rsid w:val="000D1665"/>
    <w:rsid w:val="000D34BE"/>
    <w:rsid w:val="000D675C"/>
    <w:rsid w:val="000E0B3C"/>
    <w:rsid w:val="000E102F"/>
    <w:rsid w:val="000E28C1"/>
    <w:rsid w:val="000E36F1"/>
    <w:rsid w:val="000E3A73"/>
    <w:rsid w:val="000E414A"/>
    <w:rsid w:val="000E75FD"/>
    <w:rsid w:val="000F093C"/>
    <w:rsid w:val="000F787B"/>
    <w:rsid w:val="00101DBD"/>
    <w:rsid w:val="00105487"/>
    <w:rsid w:val="0012091F"/>
    <w:rsid w:val="001210CD"/>
    <w:rsid w:val="00126BC2"/>
    <w:rsid w:val="001308B6"/>
    <w:rsid w:val="00130C2A"/>
    <w:rsid w:val="0013121F"/>
    <w:rsid w:val="00131FE6"/>
    <w:rsid w:val="0013263F"/>
    <w:rsid w:val="001331DF"/>
    <w:rsid w:val="00134DE4"/>
    <w:rsid w:val="0014034D"/>
    <w:rsid w:val="00140FE3"/>
    <w:rsid w:val="00144D16"/>
    <w:rsid w:val="0014598D"/>
    <w:rsid w:val="00146AE2"/>
    <w:rsid w:val="00150E59"/>
    <w:rsid w:val="00152DE3"/>
    <w:rsid w:val="00160B29"/>
    <w:rsid w:val="00164CF9"/>
    <w:rsid w:val="0016668E"/>
    <w:rsid w:val="001667A6"/>
    <w:rsid w:val="00177349"/>
    <w:rsid w:val="0018171E"/>
    <w:rsid w:val="001844CA"/>
    <w:rsid w:val="00184AD6"/>
    <w:rsid w:val="001A02AB"/>
    <w:rsid w:val="001A4AF7"/>
    <w:rsid w:val="001B0349"/>
    <w:rsid w:val="001B1DA8"/>
    <w:rsid w:val="001B1E93"/>
    <w:rsid w:val="001B65C1"/>
    <w:rsid w:val="001C260F"/>
    <w:rsid w:val="001C5C3A"/>
    <w:rsid w:val="001C684B"/>
    <w:rsid w:val="001D0CFB"/>
    <w:rsid w:val="001D21AF"/>
    <w:rsid w:val="001D3D32"/>
    <w:rsid w:val="001D53FC"/>
    <w:rsid w:val="001F0B77"/>
    <w:rsid w:val="001F42A5"/>
    <w:rsid w:val="001F7B9D"/>
    <w:rsid w:val="00201C93"/>
    <w:rsid w:val="002224B4"/>
    <w:rsid w:val="00232918"/>
    <w:rsid w:val="0023422F"/>
    <w:rsid w:val="00237808"/>
    <w:rsid w:val="002447EF"/>
    <w:rsid w:val="00251550"/>
    <w:rsid w:val="00263B05"/>
    <w:rsid w:val="0027221A"/>
    <w:rsid w:val="00272C0D"/>
    <w:rsid w:val="00275B61"/>
    <w:rsid w:val="00280FAF"/>
    <w:rsid w:val="00282656"/>
    <w:rsid w:val="002939A0"/>
    <w:rsid w:val="00296B83"/>
    <w:rsid w:val="002B4015"/>
    <w:rsid w:val="002B5594"/>
    <w:rsid w:val="002B78CE"/>
    <w:rsid w:val="002C2FB6"/>
    <w:rsid w:val="002C4CE5"/>
    <w:rsid w:val="002C6BDF"/>
    <w:rsid w:val="002D7FCC"/>
    <w:rsid w:val="002E3548"/>
    <w:rsid w:val="002E468A"/>
    <w:rsid w:val="002E5FA7"/>
    <w:rsid w:val="002F3309"/>
    <w:rsid w:val="003008CE"/>
    <w:rsid w:val="003009B7"/>
    <w:rsid w:val="00300E56"/>
    <w:rsid w:val="0030152C"/>
    <w:rsid w:val="0030469C"/>
    <w:rsid w:val="00304CE8"/>
    <w:rsid w:val="003071E6"/>
    <w:rsid w:val="00307679"/>
    <w:rsid w:val="003107FC"/>
    <w:rsid w:val="003205C7"/>
    <w:rsid w:val="00321CA6"/>
    <w:rsid w:val="00323763"/>
    <w:rsid w:val="00323C5F"/>
    <w:rsid w:val="003339FA"/>
    <w:rsid w:val="00334C09"/>
    <w:rsid w:val="00337BA9"/>
    <w:rsid w:val="00340D23"/>
    <w:rsid w:val="003723D4"/>
    <w:rsid w:val="00381905"/>
    <w:rsid w:val="00384CC8"/>
    <w:rsid w:val="003871FD"/>
    <w:rsid w:val="003A1E30"/>
    <w:rsid w:val="003A2829"/>
    <w:rsid w:val="003A2D0A"/>
    <w:rsid w:val="003A7D1C"/>
    <w:rsid w:val="003B304B"/>
    <w:rsid w:val="003B3146"/>
    <w:rsid w:val="003B49CD"/>
    <w:rsid w:val="003D1E02"/>
    <w:rsid w:val="003D31DA"/>
    <w:rsid w:val="003F015E"/>
    <w:rsid w:val="00400414"/>
    <w:rsid w:val="0041446B"/>
    <w:rsid w:val="0042723D"/>
    <w:rsid w:val="0044071E"/>
    <w:rsid w:val="004423E6"/>
    <w:rsid w:val="0044329C"/>
    <w:rsid w:val="00444DE9"/>
    <w:rsid w:val="004474B6"/>
    <w:rsid w:val="00453E24"/>
    <w:rsid w:val="00454ADD"/>
    <w:rsid w:val="00455070"/>
    <w:rsid w:val="00455E0F"/>
    <w:rsid w:val="00457456"/>
    <w:rsid w:val="004577FE"/>
    <w:rsid w:val="00457B9C"/>
    <w:rsid w:val="0046164A"/>
    <w:rsid w:val="004628D2"/>
    <w:rsid w:val="00462DCD"/>
    <w:rsid w:val="004648AD"/>
    <w:rsid w:val="00467AC4"/>
    <w:rsid w:val="004703A9"/>
    <w:rsid w:val="004760DE"/>
    <w:rsid w:val="004763C3"/>
    <w:rsid w:val="004763D7"/>
    <w:rsid w:val="0047650A"/>
    <w:rsid w:val="004826A0"/>
    <w:rsid w:val="00490D98"/>
    <w:rsid w:val="0049512F"/>
    <w:rsid w:val="004A004E"/>
    <w:rsid w:val="004A24CF"/>
    <w:rsid w:val="004B03D6"/>
    <w:rsid w:val="004C3D1D"/>
    <w:rsid w:val="004C3D84"/>
    <w:rsid w:val="004C7913"/>
    <w:rsid w:val="004E0CAE"/>
    <w:rsid w:val="004E44DC"/>
    <w:rsid w:val="004E4CBD"/>
    <w:rsid w:val="004E4DD6"/>
    <w:rsid w:val="004F5E36"/>
    <w:rsid w:val="00502D64"/>
    <w:rsid w:val="00507B47"/>
    <w:rsid w:val="00507BEF"/>
    <w:rsid w:val="00507CC9"/>
    <w:rsid w:val="005119A5"/>
    <w:rsid w:val="005278B7"/>
    <w:rsid w:val="00532016"/>
    <w:rsid w:val="005346C8"/>
    <w:rsid w:val="00543E7D"/>
    <w:rsid w:val="00547A68"/>
    <w:rsid w:val="005531C9"/>
    <w:rsid w:val="00554879"/>
    <w:rsid w:val="00555014"/>
    <w:rsid w:val="00570C43"/>
    <w:rsid w:val="00576A42"/>
    <w:rsid w:val="0058537B"/>
    <w:rsid w:val="00592274"/>
    <w:rsid w:val="005B2110"/>
    <w:rsid w:val="005B350B"/>
    <w:rsid w:val="005B61E6"/>
    <w:rsid w:val="005C77E1"/>
    <w:rsid w:val="005D3C88"/>
    <w:rsid w:val="005D4B17"/>
    <w:rsid w:val="005D5B4C"/>
    <w:rsid w:val="005D668A"/>
    <w:rsid w:val="005D688E"/>
    <w:rsid w:val="005D6A2F"/>
    <w:rsid w:val="005E0592"/>
    <w:rsid w:val="005E1A82"/>
    <w:rsid w:val="005E794C"/>
    <w:rsid w:val="005F0A28"/>
    <w:rsid w:val="005F0E5E"/>
    <w:rsid w:val="005F77A2"/>
    <w:rsid w:val="00600535"/>
    <w:rsid w:val="00610CD6"/>
    <w:rsid w:val="00620DEE"/>
    <w:rsid w:val="00621F92"/>
    <w:rsid w:val="0062280A"/>
    <w:rsid w:val="006231E1"/>
    <w:rsid w:val="00625639"/>
    <w:rsid w:val="00626342"/>
    <w:rsid w:val="00631B33"/>
    <w:rsid w:val="0063282F"/>
    <w:rsid w:val="00640B22"/>
    <w:rsid w:val="0064184D"/>
    <w:rsid w:val="006422CC"/>
    <w:rsid w:val="0064602E"/>
    <w:rsid w:val="00651D18"/>
    <w:rsid w:val="0065488A"/>
    <w:rsid w:val="00654AF3"/>
    <w:rsid w:val="00660E3E"/>
    <w:rsid w:val="00662E74"/>
    <w:rsid w:val="00680C23"/>
    <w:rsid w:val="00683E23"/>
    <w:rsid w:val="00693766"/>
    <w:rsid w:val="006A3281"/>
    <w:rsid w:val="006A6DE5"/>
    <w:rsid w:val="006B4888"/>
    <w:rsid w:val="006C2E45"/>
    <w:rsid w:val="006C359C"/>
    <w:rsid w:val="006C5579"/>
    <w:rsid w:val="006D6E8B"/>
    <w:rsid w:val="006D7209"/>
    <w:rsid w:val="006E737D"/>
    <w:rsid w:val="006F60EA"/>
    <w:rsid w:val="0070424B"/>
    <w:rsid w:val="00707DD1"/>
    <w:rsid w:val="00713973"/>
    <w:rsid w:val="00720A24"/>
    <w:rsid w:val="00724EF5"/>
    <w:rsid w:val="00732386"/>
    <w:rsid w:val="00734CE6"/>
    <w:rsid w:val="0073514D"/>
    <w:rsid w:val="00743717"/>
    <w:rsid w:val="007447F3"/>
    <w:rsid w:val="00744EF5"/>
    <w:rsid w:val="0075499F"/>
    <w:rsid w:val="007552A5"/>
    <w:rsid w:val="007605E8"/>
    <w:rsid w:val="007661C8"/>
    <w:rsid w:val="0077098D"/>
    <w:rsid w:val="0078095C"/>
    <w:rsid w:val="00785BF9"/>
    <w:rsid w:val="00790591"/>
    <w:rsid w:val="007931FA"/>
    <w:rsid w:val="007A4861"/>
    <w:rsid w:val="007A5184"/>
    <w:rsid w:val="007A7BBA"/>
    <w:rsid w:val="007B0C50"/>
    <w:rsid w:val="007B48F9"/>
    <w:rsid w:val="007C1A43"/>
    <w:rsid w:val="007D0951"/>
    <w:rsid w:val="007D2CE2"/>
    <w:rsid w:val="007D610D"/>
    <w:rsid w:val="007D616B"/>
    <w:rsid w:val="007E564F"/>
    <w:rsid w:val="007F44E3"/>
    <w:rsid w:val="007F5CB0"/>
    <w:rsid w:val="007F74D0"/>
    <w:rsid w:val="0080013E"/>
    <w:rsid w:val="00801759"/>
    <w:rsid w:val="00802160"/>
    <w:rsid w:val="00813288"/>
    <w:rsid w:val="008168FC"/>
    <w:rsid w:val="008205BB"/>
    <w:rsid w:val="00822779"/>
    <w:rsid w:val="00830996"/>
    <w:rsid w:val="008345F1"/>
    <w:rsid w:val="008412CD"/>
    <w:rsid w:val="008418F6"/>
    <w:rsid w:val="00865B07"/>
    <w:rsid w:val="008667EA"/>
    <w:rsid w:val="00873A6E"/>
    <w:rsid w:val="0087637F"/>
    <w:rsid w:val="00892AD5"/>
    <w:rsid w:val="008A1512"/>
    <w:rsid w:val="008A75C6"/>
    <w:rsid w:val="008B3552"/>
    <w:rsid w:val="008D0C44"/>
    <w:rsid w:val="008D32B9"/>
    <w:rsid w:val="008D433B"/>
    <w:rsid w:val="008D4A16"/>
    <w:rsid w:val="008E5401"/>
    <w:rsid w:val="008E566E"/>
    <w:rsid w:val="008F4779"/>
    <w:rsid w:val="0090161A"/>
    <w:rsid w:val="00901EB6"/>
    <w:rsid w:val="009041D5"/>
    <w:rsid w:val="009041F8"/>
    <w:rsid w:val="00904C62"/>
    <w:rsid w:val="00922BA8"/>
    <w:rsid w:val="00924DAC"/>
    <w:rsid w:val="00927058"/>
    <w:rsid w:val="00942750"/>
    <w:rsid w:val="00943245"/>
    <w:rsid w:val="009450CE"/>
    <w:rsid w:val="009459BB"/>
    <w:rsid w:val="00947179"/>
    <w:rsid w:val="0095164B"/>
    <w:rsid w:val="00951D49"/>
    <w:rsid w:val="00952F38"/>
    <w:rsid w:val="00954090"/>
    <w:rsid w:val="009573E7"/>
    <w:rsid w:val="009625C2"/>
    <w:rsid w:val="00963E05"/>
    <w:rsid w:val="00964A45"/>
    <w:rsid w:val="00967843"/>
    <w:rsid w:val="00967D54"/>
    <w:rsid w:val="00971028"/>
    <w:rsid w:val="00992524"/>
    <w:rsid w:val="00993B84"/>
    <w:rsid w:val="00994729"/>
    <w:rsid w:val="00994C6A"/>
    <w:rsid w:val="00995071"/>
    <w:rsid w:val="00995A7C"/>
    <w:rsid w:val="00996483"/>
    <w:rsid w:val="00996F5A"/>
    <w:rsid w:val="0099706E"/>
    <w:rsid w:val="009B041A"/>
    <w:rsid w:val="009B6E57"/>
    <w:rsid w:val="009C37C3"/>
    <w:rsid w:val="009C7C86"/>
    <w:rsid w:val="009D0BDE"/>
    <w:rsid w:val="009D17B9"/>
    <w:rsid w:val="009D2FF7"/>
    <w:rsid w:val="009E33E0"/>
    <w:rsid w:val="009E6BE3"/>
    <w:rsid w:val="009E7884"/>
    <w:rsid w:val="009E788A"/>
    <w:rsid w:val="009F0E08"/>
    <w:rsid w:val="00A053C0"/>
    <w:rsid w:val="00A079AE"/>
    <w:rsid w:val="00A1763D"/>
    <w:rsid w:val="00A17CEC"/>
    <w:rsid w:val="00A27EF0"/>
    <w:rsid w:val="00A42361"/>
    <w:rsid w:val="00A50B20"/>
    <w:rsid w:val="00A51390"/>
    <w:rsid w:val="00A51D4C"/>
    <w:rsid w:val="00A55922"/>
    <w:rsid w:val="00A60D13"/>
    <w:rsid w:val="00A71900"/>
    <w:rsid w:val="00A7223D"/>
    <w:rsid w:val="00A72745"/>
    <w:rsid w:val="00A75EA7"/>
    <w:rsid w:val="00A76EFC"/>
    <w:rsid w:val="00A83F8B"/>
    <w:rsid w:val="00A84DCE"/>
    <w:rsid w:val="00A8587A"/>
    <w:rsid w:val="00A878CE"/>
    <w:rsid w:val="00A87D50"/>
    <w:rsid w:val="00A91010"/>
    <w:rsid w:val="00A97F29"/>
    <w:rsid w:val="00AA702E"/>
    <w:rsid w:val="00AA7D26"/>
    <w:rsid w:val="00AB0964"/>
    <w:rsid w:val="00AB5011"/>
    <w:rsid w:val="00AC7368"/>
    <w:rsid w:val="00AD113C"/>
    <w:rsid w:val="00AD16B9"/>
    <w:rsid w:val="00AE377D"/>
    <w:rsid w:val="00AE72CF"/>
    <w:rsid w:val="00AF0EBA"/>
    <w:rsid w:val="00AF2463"/>
    <w:rsid w:val="00AF395B"/>
    <w:rsid w:val="00AF5C40"/>
    <w:rsid w:val="00B02C8A"/>
    <w:rsid w:val="00B065EE"/>
    <w:rsid w:val="00B10874"/>
    <w:rsid w:val="00B17FBD"/>
    <w:rsid w:val="00B315A6"/>
    <w:rsid w:val="00B31813"/>
    <w:rsid w:val="00B33365"/>
    <w:rsid w:val="00B33726"/>
    <w:rsid w:val="00B511F8"/>
    <w:rsid w:val="00B57B36"/>
    <w:rsid w:val="00B57E6F"/>
    <w:rsid w:val="00B61614"/>
    <w:rsid w:val="00B8686D"/>
    <w:rsid w:val="00B93F69"/>
    <w:rsid w:val="00BA765D"/>
    <w:rsid w:val="00BB1DDC"/>
    <w:rsid w:val="00BC17C3"/>
    <w:rsid w:val="00BC30C9"/>
    <w:rsid w:val="00BC5FEC"/>
    <w:rsid w:val="00BD077D"/>
    <w:rsid w:val="00BD531F"/>
    <w:rsid w:val="00BE3E58"/>
    <w:rsid w:val="00BF014F"/>
    <w:rsid w:val="00BF13CE"/>
    <w:rsid w:val="00BF612F"/>
    <w:rsid w:val="00C01616"/>
    <w:rsid w:val="00C0162B"/>
    <w:rsid w:val="00C068ED"/>
    <w:rsid w:val="00C06D9B"/>
    <w:rsid w:val="00C13B03"/>
    <w:rsid w:val="00C161CE"/>
    <w:rsid w:val="00C1737C"/>
    <w:rsid w:val="00C22E0C"/>
    <w:rsid w:val="00C25B85"/>
    <w:rsid w:val="00C345B1"/>
    <w:rsid w:val="00C37500"/>
    <w:rsid w:val="00C40142"/>
    <w:rsid w:val="00C4413D"/>
    <w:rsid w:val="00C45C92"/>
    <w:rsid w:val="00C518E3"/>
    <w:rsid w:val="00C52C3C"/>
    <w:rsid w:val="00C57182"/>
    <w:rsid w:val="00C57863"/>
    <w:rsid w:val="00C57C24"/>
    <w:rsid w:val="00C6095C"/>
    <w:rsid w:val="00C640AF"/>
    <w:rsid w:val="00C655FD"/>
    <w:rsid w:val="00C75407"/>
    <w:rsid w:val="00C76969"/>
    <w:rsid w:val="00C841C6"/>
    <w:rsid w:val="00C870A8"/>
    <w:rsid w:val="00C94434"/>
    <w:rsid w:val="00CA0D75"/>
    <w:rsid w:val="00CA1C95"/>
    <w:rsid w:val="00CA5A9C"/>
    <w:rsid w:val="00CC4C20"/>
    <w:rsid w:val="00CD3517"/>
    <w:rsid w:val="00CD5617"/>
    <w:rsid w:val="00CD5FE2"/>
    <w:rsid w:val="00CD7125"/>
    <w:rsid w:val="00CE3E73"/>
    <w:rsid w:val="00CE7C68"/>
    <w:rsid w:val="00D02B4C"/>
    <w:rsid w:val="00D040C4"/>
    <w:rsid w:val="00D20AD1"/>
    <w:rsid w:val="00D2582C"/>
    <w:rsid w:val="00D360BC"/>
    <w:rsid w:val="00D41999"/>
    <w:rsid w:val="00D46B7E"/>
    <w:rsid w:val="00D57C84"/>
    <w:rsid w:val="00D6057D"/>
    <w:rsid w:val="00D71640"/>
    <w:rsid w:val="00D7443F"/>
    <w:rsid w:val="00D836C5"/>
    <w:rsid w:val="00D84576"/>
    <w:rsid w:val="00D921C0"/>
    <w:rsid w:val="00DA0719"/>
    <w:rsid w:val="00DA0DB7"/>
    <w:rsid w:val="00DA1399"/>
    <w:rsid w:val="00DA24C6"/>
    <w:rsid w:val="00DA4D7B"/>
    <w:rsid w:val="00DA7712"/>
    <w:rsid w:val="00DC2840"/>
    <w:rsid w:val="00DC5E1A"/>
    <w:rsid w:val="00DC67E2"/>
    <w:rsid w:val="00DC73EE"/>
    <w:rsid w:val="00DD271C"/>
    <w:rsid w:val="00DE264A"/>
    <w:rsid w:val="00DF5072"/>
    <w:rsid w:val="00DF7F12"/>
    <w:rsid w:val="00E00545"/>
    <w:rsid w:val="00E02D18"/>
    <w:rsid w:val="00E041E7"/>
    <w:rsid w:val="00E04D32"/>
    <w:rsid w:val="00E12194"/>
    <w:rsid w:val="00E23540"/>
    <w:rsid w:val="00E23CA1"/>
    <w:rsid w:val="00E251D7"/>
    <w:rsid w:val="00E34F26"/>
    <w:rsid w:val="00E37019"/>
    <w:rsid w:val="00E409A8"/>
    <w:rsid w:val="00E43D60"/>
    <w:rsid w:val="00E44AB4"/>
    <w:rsid w:val="00E50C12"/>
    <w:rsid w:val="00E65B91"/>
    <w:rsid w:val="00E6648E"/>
    <w:rsid w:val="00E70104"/>
    <w:rsid w:val="00E71876"/>
    <w:rsid w:val="00E7209D"/>
    <w:rsid w:val="00E72EAD"/>
    <w:rsid w:val="00E74539"/>
    <w:rsid w:val="00E77223"/>
    <w:rsid w:val="00E7757E"/>
    <w:rsid w:val="00E8528B"/>
    <w:rsid w:val="00E85B94"/>
    <w:rsid w:val="00E911E9"/>
    <w:rsid w:val="00E93EBC"/>
    <w:rsid w:val="00E95750"/>
    <w:rsid w:val="00E978D0"/>
    <w:rsid w:val="00EA442E"/>
    <w:rsid w:val="00EA4613"/>
    <w:rsid w:val="00EA519A"/>
    <w:rsid w:val="00EA7F91"/>
    <w:rsid w:val="00EB1523"/>
    <w:rsid w:val="00EB201F"/>
    <w:rsid w:val="00EC0E49"/>
    <w:rsid w:val="00EC101F"/>
    <w:rsid w:val="00EC1D9F"/>
    <w:rsid w:val="00ED06CC"/>
    <w:rsid w:val="00ED7F34"/>
    <w:rsid w:val="00EE0131"/>
    <w:rsid w:val="00EE17B0"/>
    <w:rsid w:val="00EF06D9"/>
    <w:rsid w:val="00F1040B"/>
    <w:rsid w:val="00F10BEF"/>
    <w:rsid w:val="00F25745"/>
    <w:rsid w:val="00F26921"/>
    <w:rsid w:val="00F3049E"/>
    <w:rsid w:val="00F30C64"/>
    <w:rsid w:val="00F32BA2"/>
    <w:rsid w:val="00F32CDB"/>
    <w:rsid w:val="00F41EE4"/>
    <w:rsid w:val="00F46E36"/>
    <w:rsid w:val="00F54424"/>
    <w:rsid w:val="00F565FE"/>
    <w:rsid w:val="00F570EE"/>
    <w:rsid w:val="00F63A70"/>
    <w:rsid w:val="00F63D8C"/>
    <w:rsid w:val="00F71269"/>
    <w:rsid w:val="00F7534E"/>
    <w:rsid w:val="00F85483"/>
    <w:rsid w:val="00F93EDF"/>
    <w:rsid w:val="00FA1802"/>
    <w:rsid w:val="00FA1F18"/>
    <w:rsid w:val="00FA21D0"/>
    <w:rsid w:val="00FA5F5F"/>
    <w:rsid w:val="00FB2EFC"/>
    <w:rsid w:val="00FB3ECB"/>
    <w:rsid w:val="00FB4060"/>
    <w:rsid w:val="00FB6D85"/>
    <w:rsid w:val="00FB730C"/>
    <w:rsid w:val="00FC1011"/>
    <w:rsid w:val="00FC2695"/>
    <w:rsid w:val="00FC2A55"/>
    <w:rsid w:val="00FC3E03"/>
    <w:rsid w:val="00FC3FC1"/>
    <w:rsid w:val="00FE3F04"/>
    <w:rsid w:val="00FE4A7D"/>
    <w:rsid w:val="00FE68A7"/>
    <w:rsid w:val="00FF339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69A2A1BF"/>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rPr>
  </w:style>
  <w:style w:type="paragraph" w:styleId="Ttulo1">
    <w:name w:val="heading 1"/>
    <w:basedOn w:val="CETHeading1"/>
    <w:next w:val="Normal"/>
    <w:link w:val="Ttulo1Car"/>
    <w:uiPriority w:val="9"/>
    <w:rsid w:val="004F5E36"/>
    <w:pPr>
      <w:tabs>
        <w:tab w:val="clear" w:pos="360"/>
        <w:tab w:val="right" w:pos="7100"/>
      </w:tabs>
      <w:jc w:val="both"/>
      <w:outlineLvl w:val="0"/>
    </w:p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rPr>
  </w:style>
  <w:style w:type="character" w:customStyle="1" w:styleId="CETAuthorsCarattere">
    <w:name w:val="CET Authors Carattere"/>
    <w:link w:val="CETAuthors"/>
    <w:rsid w:val="009E788A"/>
    <w:rPr>
      <w:rFonts w:ascii="Arial" w:eastAsia="Times New Roman" w:hAnsi="Arial" w:cs="Times New Roman"/>
      <w:noProof/>
      <w:sz w:val="24"/>
      <w:szCs w:val="20"/>
      <w:lang w:val="es"/>
    </w:rPr>
  </w:style>
  <w:style w:type="character" w:customStyle="1" w:styleId="CETTitleCarattere">
    <w:name w:val="CET Title Carattere"/>
    <w:link w:val="CETTitle"/>
    <w:rsid w:val="00FB730C"/>
    <w:rPr>
      <w:rFonts w:ascii="Arial" w:eastAsia="Times New Roman" w:hAnsi="Arial" w:cs="Times New Roman"/>
      <w:sz w:val="32"/>
      <w:szCs w:val="20"/>
      <w:lang w:val="es"/>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rPr>
  </w:style>
  <w:style w:type="character" w:customStyle="1" w:styleId="CETheadingxCarattere">
    <w:name w:val="CET headingx Carattere"/>
    <w:link w:val="CETheadingx"/>
    <w:rsid w:val="00FA5F5F"/>
    <w:rPr>
      <w:rFonts w:ascii="Arial" w:eastAsia="Times New Roman" w:hAnsi="Arial" w:cs="Times New Roman"/>
      <w:b/>
      <w:sz w:val="18"/>
      <w:szCs w:val="20"/>
      <w:lang w:val="es"/>
    </w:rPr>
  </w:style>
  <w:style w:type="character" w:customStyle="1" w:styleId="CETCaptionCarattere">
    <w:name w:val="CET Caption Carattere"/>
    <w:link w:val="CETCaption"/>
    <w:rsid w:val="00F7534E"/>
    <w:rPr>
      <w:rFonts w:ascii="Arial" w:eastAsia="Times New Roman" w:hAnsi="Arial" w:cs="Times New Roman"/>
      <w:i/>
      <w:sz w:val="18"/>
      <w:szCs w:val="20"/>
      <w:lang w:val="es"/>
    </w:rPr>
  </w:style>
  <w:style w:type="paragraph" w:customStyle="1" w:styleId="CETBodytextItalic">
    <w:name w:val="CET Body text (Italic)"/>
    <w:basedOn w:val="CETBodytext"/>
    <w:qFormat/>
    <w:rsid w:val="004F5E36"/>
    <w:rPr>
      <w:i/>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48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s"/>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s"/>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s"/>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s"/>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rPr>
  </w:style>
  <w:style w:type="paragraph" w:customStyle="1" w:styleId="CETEquation">
    <w:name w:val="CET Equation"/>
    <w:basedOn w:val="CETBodytext"/>
    <w:next w:val="CETBodytext"/>
    <w:qFormat/>
    <w:rsid w:val="00600535"/>
    <w:pPr>
      <w:spacing w:before="120" w:after="120"/>
      <w:jc w:val="left"/>
    </w:p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paragraph" w:customStyle="1" w:styleId="Default">
    <w:name w:val="Default"/>
    <w:rsid w:val="00734CE6"/>
    <w:pPr>
      <w:autoSpaceDE w:val="0"/>
      <w:autoSpaceDN w:val="0"/>
      <w:adjustRightInd w:val="0"/>
      <w:spacing w:after="0" w:line="240" w:lineRule="auto"/>
    </w:pPr>
    <w:rPr>
      <w:rFonts w:ascii="Arial" w:hAnsi="Arial" w:cs="Arial"/>
      <w:color w:val="000000"/>
      <w:sz w:val="24"/>
      <w:szCs w:val="24"/>
      <w:lang w:val="es-PE"/>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4955">
      <w:bodyDiv w:val="1"/>
      <w:marLeft w:val="0"/>
      <w:marRight w:val="0"/>
      <w:marTop w:val="0"/>
      <w:marBottom w:val="0"/>
      <w:divBdr>
        <w:top w:val="none" w:sz="0" w:space="0" w:color="auto"/>
        <w:left w:val="none" w:sz="0" w:space="0" w:color="auto"/>
        <w:bottom w:val="none" w:sz="0" w:space="0" w:color="auto"/>
        <w:right w:val="none" w:sz="0" w:space="0" w:color="auto"/>
      </w:divBdr>
    </w:div>
    <w:div w:id="41367888">
      <w:bodyDiv w:val="1"/>
      <w:marLeft w:val="0"/>
      <w:marRight w:val="0"/>
      <w:marTop w:val="0"/>
      <w:marBottom w:val="0"/>
      <w:divBdr>
        <w:top w:val="none" w:sz="0" w:space="0" w:color="auto"/>
        <w:left w:val="none" w:sz="0" w:space="0" w:color="auto"/>
        <w:bottom w:val="none" w:sz="0" w:space="0" w:color="auto"/>
        <w:right w:val="none" w:sz="0" w:space="0" w:color="auto"/>
      </w:divBdr>
    </w:div>
    <w:div w:id="43137575">
      <w:bodyDiv w:val="1"/>
      <w:marLeft w:val="0"/>
      <w:marRight w:val="0"/>
      <w:marTop w:val="0"/>
      <w:marBottom w:val="0"/>
      <w:divBdr>
        <w:top w:val="none" w:sz="0" w:space="0" w:color="auto"/>
        <w:left w:val="none" w:sz="0" w:space="0" w:color="auto"/>
        <w:bottom w:val="none" w:sz="0" w:space="0" w:color="auto"/>
        <w:right w:val="none" w:sz="0" w:space="0" w:color="auto"/>
      </w:divBdr>
    </w:div>
    <w:div w:id="66807799">
      <w:bodyDiv w:val="1"/>
      <w:marLeft w:val="0"/>
      <w:marRight w:val="0"/>
      <w:marTop w:val="0"/>
      <w:marBottom w:val="0"/>
      <w:divBdr>
        <w:top w:val="none" w:sz="0" w:space="0" w:color="auto"/>
        <w:left w:val="none" w:sz="0" w:space="0" w:color="auto"/>
        <w:bottom w:val="none" w:sz="0" w:space="0" w:color="auto"/>
        <w:right w:val="none" w:sz="0" w:space="0" w:color="auto"/>
      </w:divBdr>
      <w:divsChild>
        <w:div w:id="642469603">
          <w:marLeft w:val="0"/>
          <w:marRight w:val="0"/>
          <w:marTop w:val="0"/>
          <w:marBottom w:val="0"/>
          <w:divBdr>
            <w:top w:val="none" w:sz="0" w:space="0" w:color="auto"/>
            <w:left w:val="none" w:sz="0" w:space="0" w:color="auto"/>
            <w:bottom w:val="none" w:sz="0" w:space="0" w:color="auto"/>
            <w:right w:val="none" w:sz="0" w:space="0" w:color="auto"/>
          </w:divBdr>
          <w:divsChild>
            <w:div w:id="588083612">
              <w:marLeft w:val="0"/>
              <w:marRight w:val="0"/>
              <w:marTop w:val="0"/>
              <w:marBottom w:val="0"/>
              <w:divBdr>
                <w:top w:val="none" w:sz="0" w:space="0" w:color="auto"/>
                <w:left w:val="none" w:sz="0" w:space="0" w:color="auto"/>
                <w:bottom w:val="none" w:sz="0" w:space="0" w:color="auto"/>
                <w:right w:val="none" w:sz="0" w:space="0" w:color="auto"/>
              </w:divBdr>
              <w:divsChild>
                <w:div w:id="331419783">
                  <w:marLeft w:val="0"/>
                  <w:marRight w:val="0"/>
                  <w:marTop w:val="0"/>
                  <w:marBottom w:val="0"/>
                  <w:divBdr>
                    <w:top w:val="none" w:sz="0" w:space="0" w:color="auto"/>
                    <w:left w:val="none" w:sz="0" w:space="0" w:color="auto"/>
                    <w:bottom w:val="none" w:sz="0" w:space="0" w:color="auto"/>
                    <w:right w:val="none" w:sz="0" w:space="0" w:color="auto"/>
                  </w:divBdr>
                  <w:divsChild>
                    <w:div w:id="270824390">
                      <w:marLeft w:val="0"/>
                      <w:marRight w:val="0"/>
                      <w:marTop w:val="0"/>
                      <w:marBottom w:val="0"/>
                      <w:divBdr>
                        <w:top w:val="none" w:sz="0" w:space="0" w:color="auto"/>
                        <w:left w:val="none" w:sz="0" w:space="0" w:color="auto"/>
                        <w:bottom w:val="none" w:sz="0" w:space="0" w:color="auto"/>
                        <w:right w:val="none" w:sz="0" w:space="0" w:color="auto"/>
                      </w:divBdr>
                      <w:divsChild>
                        <w:div w:id="831989329">
                          <w:marLeft w:val="0"/>
                          <w:marRight w:val="0"/>
                          <w:marTop w:val="0"/>
                          <w:marBottom w:val="0"/>
                          <w:divBdr>
                            <w:top w:val="none" w:sz="0" w:space="0" w:color="auto"/>
                            <w:left w:val="none" w:sz="0" w:space="0" w:color="auto"/>
                            <w:bottom w:val="none" w:sz="0" w:space="0" w:color="auto"/>
                            <w:right w:val="none" w:sz="0" w:space="0" w:color="auto"/>
                          </w:divBdr>
                          <w:divsChild>
                            <w:div w:id="2888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745017">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42951218">
      <w:bodyDiv w:val="1"/>
      <w:marLeft w:val="0"/>
      <w:marRight w:val="0"/>
      <w:marTop w:val="0"/>
      <w:marBottom w:val="0"/>
      <w:divBdr>
        <w:top w:val="none" w:sz="0" w:space="0" w:color="auto"/>
        <w:left w:val="none" w:sz="0" w:space="0" w:color="auto"/>
        <w:bottom w:val="none" w:sz="0" w:space="0" w:color="auto"/>
        <w:right w:val="none" w:sz="0" w:space="0" w:color="auto"/>
      </w:divBdr>
    </w:div>
    <w:div w:id="429160800">
      <w:bodyDiv w:val="1"/>
      <w:marLeft w:val="0"/>
      <w:marRight w:val="0"/>
      <w:marTop w:val="0"/>
      <w:marBottom w:val="0"/>
      <w:divBdr>
        <w:top w:val="none" w:sz="0" w:space="0" w:color="auto"/>
        <w:left w:val="none" w:sz="0" w:space="0" w:color="auto"/>
        <w:bottom w:val="none" w:sz="0" w:space="0" w:color="auto"/>
        <w:right w:val="none" w:sz="0" w:space="0" w:color="auto"/>
      </w:divBdr>
    </w:div>
    <w:div w:id="431783360">
      <w:bodyDiv w:val="1"/>
      <w:marLeft w:val="0"/>
      <w:marRight w:val="0"/>
      <w:marTop w:val="0"/>
      <w:marBottom w:val="0"/>
      <w:divBdr>
        <w:top w:val="none" w:sz="0" w:space="0" w:color="auto"/>
        <w:left w:val="none" w:sz="0" w:space="0" w:color="auto"/>
        <w:bottom w:val="none" w:sz="0" w:space="0" w:color="auto"/>
        <w:right w:val="none" w:sz="0" w:space="0" w:color="auto"/>
      </w:divBdr>
    </w:div>
    <w:div w:id="455107188">
      <w:bodyDiv w:val="1"/>
      <w:marLeft w:val="0"/>
      <w:marRight w:val="0"/>
      <w:marTop w:val="0"/>
      <w:marBottom w:val="0"/>
      <w:divBdr>
        <w:top w:val="none" w:sz="0" w:space="0" w:color="auto"/>
        <w:left w:val="none" w:sz="0" w:space="0" w:color="auto"/>
        <w:bottom w:val="none" w:sz="0" w:space="0" w:color="auto"/>
        <w:right w:val="none" w:sz="0" w:space="0" w:color="auto"/>
      </w:divBdr>
    </w:div>
    <w:div w:id="521476355">
      <w:bodyDiv w:val="1"/>
      <w:marLeft w:val="0"/>
      <w:marRight w:val="0"/>
      <w:marTop w:val="0"/>
      <w:marBottom w:val="0"/>
      <w:divBdr>
        <w:top w:val="none" w:sz="0" w:space="0" w:color="auto"/>
        <w:left w:val="none" w:sz="0" w:space="0" w:color="auto"/>
        <w:bottom w:val="none" w:sz="0" w:space="0" w:color="auto"/>
        <w:right w:val="none" w:sz="0" w:space="0" w:color="auto"/>
      </w:divBdr>
    </w:div>
    <w:div w:id="649821359">
      <w:bodyDiv w:val="1"/>
      <w:marLeft w:val="0"/>
      <w:marRight w:val="0"/>
      <w:marTop w:val="0"/>
      <w:marBottom w:val="0"/>
      <w:divBdr>
        <w:top w:val="none" w:sz="0" w:space="0" w:color="auto"/>
        <w:left w:val="none" w:sz="0" w:space="0" w:color="auto"/>
        <w:bottom w:val="none" w:sz="0" w:space="0" w:color="auto"/>
        <w:right w:val="none" w:sz="0" w:space="0" w:color="auto"/>
      </w:divBdr>
    </w:div>
    <w:div w:id="727071991">
      <w:bodyDiv w:val="1"/>
      <w:marLeft w:val="0"/>
      <w:marRight w:val="0"/>
      <w:marTop w:val="0"/>
      <w:marBottom w:val="0"/>
      <w:divBdr>
        <w:top w:val="none" w:sz="0" w:space="0" w:color="auto"/>
        <w:left w:val="none" w:sz="0" w:space="0" w:color="auto"/>
        <w:bottom w:val="none" w:sz="0" w:space="0" w:color="auto"/>
        <w:right w:val="none" w:sz="0" w:space="0" w:color="auto"/>
      </w:divBdr>
    </w:div>
    <w:div w:id="745686050">
      <w:bodyDiv w:val="1"/>
      <w:marLeft w:val="0"/>
      <w:marRight w:val="0"/>
      <w:marTop w:val="0"/>
      <w:marBottom w:val="0"/>
      <w:divBdr>
        <w:top w:val="none" w:sz="0" w:space="0" w:color="auto"/>
        <w:left w:val="none" w:sz="0" w:space="0" w:color="auto"/>
        <w:bottom w:val="none" w:sz="0" w:space="0" w:color="auto"/>
        <w:right w:val="none" w:sz="0" w:space="0" w:color="auto"/>
      </w:divBdr>
    </w:div>
    <w:div w:id="74934899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96295">
      <w:bodyDiv w:val="1"/>
      <w:marLeft w:val="0"/>
      <w:marRight w:val="0"/>
      <w:marTop w:val="0"/>
      <w:marBottom w:val="0"/>
      <w:divBdr>
        <w:top w:val="none" w:sz="0" w:space="0" w:color="auto"/>
        <w:left w:val="none" w:sz="0" w:space="0" w:color="auto"/>
        <w:bottom w:val="none" w:sz="0" w:space="0" w:color="auto"/>
        <w:right w:val="none" w:sz="0" w:space="0" w:color="auto"/>
      </w:divBdr>
      <w:divsChild>
        <w:div w:id="339742328">
          <w:marLeft w:val="0"/>
          <w:marRight w:val="0"/>
          <w:marTop w:val="0"/>
          <w:marBottom w:val="0"/>
          <w:divBdr>
            <w:top w:val="none" w:sz="0" w:space="0" w:color="auto"/>
            <w:left w:val="none" w:sz="0" w:space="0" w:color="auto"/>
            <w:bottom w:val="none" w:sz="0" w:space="0" w:color="auto"/>
            <w:right w:val="none" w:sz="0" w:space="0" w:color="auto"/>
          </w:divBdr>
          <w:divsChild>
            <w:div w:id="75328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2863">
      <w:bodyDiv w:val="1"/>
      <w:marLeft w:val="0"/>
      <w:marRight w:val="0"/>
      <w:marTop w:val="0"/>
      <w:marBottom w:val="0"/>
      <w:divBdr>
        <w:top w:val="none" w:sz="0" w:space="0" w:color="auto"/>
        <w:left w:val="none" w:sz="0" w:space="0" w:color="auto"/>
        <w:bottom w:val="none" w:sz="0" w:space="0" w:color="auto"/>
        <w:right w:val="none" w:sz="0" w:space="0" w:color="auto"/>
      </w:divBdr>
      <w:divsChild>
        <w:div w:id="1928952555">
          <w:marLeft w:val="0"/>
          <w:marRight w:val="0"/>
          <w:marTop w:val="0"/>
          <w:marBottom w:val="0"/>
          <w:divBdr>
            <w:top w:val="none" w:sz="0" w:space="0" w:color="auto"/>
            <w:left w:val="none" w:sz="0" w:space="0" w:color="auto"/>
            <w:bottom w:val="none" w:sz="0" w:space="0" w:color="auto"/>
            <w:right w:val="none" w:sz="0" w:space="0" w:color="auto"/>
          </w:divBdr>
          <w:divsChild>
            <w:div w:id="714889001">
              <w:marLeft w:val="0"/>
              <w:marRight w:val="0"/>
              <w:marTop w:val="0"/>
              <w:marBottom w:val="0"/>
              <w:divBdr>
                <w:top w:val="none" w:sz="0" w:space="0" w:color="auto"/>
                <w:left w:val="none" w:sz="0" w:space="0" w:color="auto"/>
                <w:bottom w:val="none" w:sz="0" w:space="0" w:color="auto"/>
                <w:right w:val="none" w:sz="0" w:space="0" w:color="auto"/>
              </w:divBdr>
              <w:divsChild>
                <w:div w:id="1890802782">
                  <w:marLeft w:val="0"/>
                  <w:marRight w:val="0"/>
                  <w:marTop w:val="0"/>
                  <w:marBottom w:val="0"/>
                  <w:divBdr>
                    <w:top w:val="none" w:sz="0" w:space="0" w:color="auto"/>
                    <w:left w:val="none" w:sz="0" w:space="0" w:color="auto"/>
                    <w:bottom w:val="none" w:sz="0" w:space="0" w:color="auto"/>
                    <w:right w:val="none" w:sz="0" w:space="0" w:color="auto"/>
                  </w:divBdr>
                  <w:divsChild>
                    <w:div w:id="189413620">
                      <w:marLeft w:val="0"/>
                      <w:marRight w:val="0"/>
                      <w:marTop w:val="0"/>
                      <w:marBottom w:val="0"/>
                      <w:divBdr>
                        <w:top w:val="none" w:sz="0" w:space="0" w:color="auto"/>
                        <w:left w:val="none" w:sz="0" w:space="0" w:color="auto"/>
                        <w:bottom w:val="none" w:sz="0" w:space="0" w:color="auto"/>
                        <w:right w:val="none" w:sz="0" w:space="0" w:color="auto"/>
                      </w:divBdr>
                      <w:divsChild>
                        <w:div w:id="722751904">
                          <w:marLeft w:val="0"/>
                          <w:marRight w:val="0"/>
                          <w:marTop w:val="0"/>
                          <w:marBottom w:val="0"/>
                          <w:divBdr>
                            <w:top w:val="none" w:sz="0" w:space="0" w:color="auto"/>
                            <w:left w:val="none" w:sz="0" w:space="0" w:color="auto"/>
                            <w:bottom w:val="none" w:sz="0" w:space="0" w:color="auto"/>
                            <w:right w:val="none" w:sz="0" w:space="0" w:color="auto"/>
                          </w:divBdr>
                          <w:divsChild>
                            <w:div w:id="128072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897690">
      <w:bodyDiv w:val="1"/>
      <w:marLeft w:val="0"/>
      <w:marRight w:val="0"/>
      <w:marTop w:val="0"/>
      <w:marBottom w:val="0"/>
      <w:divBdr>
        <w:top w:val="none" w:sz="0" w:space="0" w:color="auto"/>
        <w:left w:val="none" w:sz="0" w:space="0" w:color="auto"/>
        <w:bottom w:val="none" w:sz="0" w:space="0" w:color="auto"/>
        <w:right w:val="none" w:sz="0" w:space="0" w:color="auto"/>
      </w:divBdr>
    </w:div>
    <w:div w:id="1014301399">
      <w:bodyDiv w:val="1"/>
      <w:marLeft w:val="0"/>
      <w:marRight w:val="0"/>
      <w:marTop w:val="0"/>
      <w:marBottom w:val="0"/>
      <w:divBdr>
        <w:top w:val="none" w:sz="0" w:space="0" w:color="auto"/>
        <w:left w:val="none" w:sz="0" w:space="0" w:color="auto"/>
        <w:bottom w:val="none" w:sz="0" w:space="0" w:color="auto"/>
        <w:right w:val="none" w:sz="0" w:space="0" w:color="auto"/>
      </w:divBdr>
    </w:div>
    <w:div w:id="1215123219">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36875118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1293153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925">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30231349">
      <w:bodyDiv w:val="1"/>
      <w:marLeft w:val="0"/>
      <w:marRight w:val="0"/>
      <w:marTop w:val="0"/>
      <w:marBottom w:val="0"/>
      <w:divBdr>
        <w:top w:val="none" w:sz="0" w:space="0" w:color="auto"/>
        <w:left w:val="none" w:sz="0" w:space="0" w:color="auto"/>
        <w:bottom w:val="none" w:sz="0" w:space="0" w:color="auto"/>
        <w:right w:val="none" w:sz="0" w:space="0" w:color="auto"/>
      </w:divBdr>
    </w:div>
    <w:div w:id="1826817147">
      <w:bodyDiv w:val="1"/>
      <w:marLeft w:val="0"/>
      <w:marRight w:val="0"/>
      <w:marTop w:val="0"/>
      <w:marBottom w:val="0"/>
      <w:divBdr>
        <w:top w:val="none" w:sz="0" w:space="0" w:color="auto"/>
        <w:left w:val="none" w:sz="0" w:space="0" w:color="auto"/>
        <w:bottom w:val="none" w:sz="0" w:space="0" w:color="auto"/>
        <w:right w:val="none" w:sz="0" w:space="0" w:color="auto"/>
      </w:divBdr>
    </w:div>
    <w:div w:id="1875724463">
      <w:bodyDiv w:val="1"/>
      <w:marLeft w:val="0"/>
      <w:marRight w:val="0"/>
      <w:marTop w:val="0"/>
      <w:marBottom w:val="0"/>
      <w:divBdr>
        <w:top w:val="none" w:sz="0" w:space="0" w:color="auto"/>
        <w:left w:val="none" w:sz="0" w:space="0" w:color="auto"/>
        <w:bottom w:val="none" w:sz="0" w:space="0" w:color="auto"/>
        <w:right w:val="none" w:sz="0" w:space="0" w:color="auto"/>
      </w:divBdr>
    </w:div>
    <w:div w:id="1914007076">
      <w:bodyDiv w:val="1"/>
      <w:marLeft w:val="0"/>
      <w:marRight w:val="0"/>
      <w:marTop w:val="0"/>
      <w:marBottom w:val="0"/>
      <w:divBdr>
        <w:top w:val="none" w:sz="0" w:space="0" w:color="auto"/>
        <w:left w:val="none" w:sz="0" w:space="0" w:color="auto"/>
        <w:bottom w:val="none" w:sz="0" w:space="0" w:color="auto"/>
        <w:right w:val="none" w:sz="0" w:space="0" w:color="auto"/>
      </w:divBdr>
      <w:divsChild>
        <w:div w:id="1544516482">
          <w:marLeft w:val="0"/>
          <w:marRight w:val="0"/>
          <w:marTop w:val="0"/>
          <w:marBottom w:val="0"/>
          <w:divBdr>
            <w:top w:val="none" w:sz="0" w:space="0" w:color="auto"/>
            <w:left w:val="none" w:sz="0" w:space="0" w:color="auto"/>
            <w:bottom w:val="none" w:sz="0" w:space="0" w:color="auto"/>
            <w:right w:val="none" w:sz="0" w:space="0" w:color="auto"/>
          </w:divBdr>
          <w:divsChild>
            <w:div w:id="151495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guel\Desktop\ASESORIA%20TESIS%20%20MWBC\ARTICULO%202024\ARTICULO%20CIENTIFICO\Huella%20de%20carbobo\Resumen%20de%20energi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guel\Desktop\ASESORIA%20TESIS%20%20MWBC\ARTICULO%202024\ARTICULO%20CIENTIFICO\Huella%20de%20carbobo\Resumen%20de%20energi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guel\Desktop\ASESORIA%20TESIS%20%20MWBC\ARTICULO%202024\ARTICULO%20CIENTIFICO\Huella%20de%20carbobo\Resumen%20de%20energi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guel\Desktop\ASESORIA%20TESIS%20%20MWBC\ARTICULO%202024\ARTICULO%20CIENTIFICO\Huella%20de%20carbobo\Resumen%20de%20energi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guel\Desktop\ASESORIA%20TESIS%20%20MWBC\ARTICULO%202024\ARTICULO%20CIENTIFICO\Huella%20de%20carbobo\Resumen%20de%20energia.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sz="800"/>
              <a:t>ACTIVE POWER KW</a:t>
            </a:r>
          </a:p>
        </c:rich>
      </c:tx>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ES_tradnl"/>
        </a:p>
      </c:txPr>
    </c:title>
    <c:autoTitleDeleted val="0"/>
    <c:plotArea>
      <c:layout/>
      <c:barChart>
        <c:barDir val="bar"/>
        <c:grouping val="clustered"/>
        <c:varyColors val="0"/>
        <c:ser>
          <c:idx val="0"/>
          <c:order val="0"/>
          <c:tx>
            <c:strRef>
              <c:f>'Analisis de potencia '!$C$11:$C$12</c:f>
              <c:strCache>
                <c:ptCount val="2"/>
                <c:pt idx="0">
                  <c:v>ACTIVE POWER </c:v>
                </c:pt>
                <c:pt idx="1">
                  <c:v>KW</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6AC2-4AC9-B9FA-5F4FC3FBD29A}"/>
              </c:ext>
            </c:extLst>
          </c:dPt>
          <c:dPt>
            <c:idx val="1"/>
            <c:invertIfNegative val="0"/>
            <c:bubble3D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6AC2-4AC9-B9FA-5F4FC3FBD29A}"/>
              </c:ext>
            </c:extLst>
          </c:dPt>
          <c:dLbls>
            <c:dLbl>
              <c:idx val="1"/>
              <c:tx>
                <c:rich>
                  <a:bodyPr/>
                  <a:lstStyle/>
                  <a:p>
                    <a:r>
                      <a:rPr lang="en-US"/>
                      <a:t>1,400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AC2-4AC9-B9FA-5F4FC3FBD29A}"/>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de potencia '!$B$13:$B$14</c:f>
              <c:strCache>
                <c:ptCount val="2"/>
                <c:pt idx="0">
                  <c:v>REGISTERED POWER</c:v>
                </c:pt>
                <c:pt idx="1">
                  <c:v>CONTRACTED POWER</c:v>
                </c:pt>
              </c:strCache>
            </c:strRef>
          </c:cat>
          <c:val>
            <c:numRef>
              <c:f>'Analisis de potencia '!$C$13:$C$14</c:f>
              <c:numCache>
                <c:formatCode>#,##0</c:formatCode>
                <c:ptCount val="2"/>
                <c:pt idx="0" formatCode="#,##0.00">
                  <c:v>902</c:v>
                </c:pt>
                <c:pt idx="1">
                  <c:v>1400</c:v>
                </c:pt>
              </c:numCache>
            </c:numRef>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4-6AC2-4AC9-B9FA-5F4FC3FBD29A}"/>
            </c:ext>
          </c:extLst>
        </c:ser>
        <c:dLbls>
          <c:dLblPos val="outEnd"/>
          <c:showLegendKey val="0"/>
          <c:showVal val="1"/>
          <c:showCatName val="0"/>
          <c:showSerName val="0"/>
          <c:showPercent val="0"/>
          <c:showBubbleSize val="0"/>
        </c:dLbls>
        <c:gapWidth val="115"/>
        <c:overlap val="-20"/>
        <c:axId val="457915328"/>
        <c:axId val="457693456"/>
      </c:barChart>
      <c:catAx>
        <c:axId val="457915328"/>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_tradnl"/>
          </a:p>
        </c:txPr>
        <c:crossAx val="457693456"/>
        <c:crosses val="autoZero"/>
        <c:auto val="1"/>
        <c:lblAlgn val="ctr"/>
        <c:lblOffset val="100"/>
        <c:noMultiLvlLbl val="0"/>
      </c:catAx>
      <c:valAx>
        <c:axId val="457693456"/>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_tradnl"/>
          </a:p>
        </c:txPr>
        <c:crossAx val="4579153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PE" sz="900"/>
              <a:t>TRANSFORMER N°01- 1000 Kva</a:t>
            </a:r>
          </a:p>
        </c:rich>
      </c:tx>
      <c:layout>
        <c:manualLayout>
          <c:xMode val="edge"/>
          <c:yMode val="edge"/>
          <c:x val="0.22646334862745024"/>
          <c:y val="8.3622481074163243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_tradnl"/>
        </a:p>
      </c:txPr>
    </c:title>
    <c:autoTitleDeleted val="0"/>
    <c:plotArea>
      <c:layout>
        <c:manualLayout>
          <c:layoutTarget val="inner"/>
          <c:xMode val="edge"/>
          <c:yMode val="edge"/>
          <c:x val="0.28421505606674075"/>
          <c:y val="0.27456835950446379"/>
          <c:w val="0.62361822212106899"/>
          <c:h val="0.20373710486012026"/>
        </c:manualLayout>
      </c:layout>
      <c:barChart>
        <c:barDir val="bar"/>
        <c:grouping val="clustered"/>
        <c:varyColors val="0"/>
        <c:ser>
          <c:idx val="0"/>
          <c:order val="0"/>
          <c:tx>
            <c:strRef>
              <c:f>'Analisis de potencia '!$C$6</c:f>
              <c:strCache>
                <c:ptCount val="1"/>
                <c:pt idx="0">
                  <c:v>REGISTERED</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de potencia '!$B$7:$B$8</c:f>
              <c:strCache>
                <c:ptCount val="2"/>
                <c:pt idx="0">
                  <c:v>AMPERIOS</c:v>
                </c:pt>
                <c:pt idx="1">
                  <c:v>KVA</c:v>
                </c:pt>
              </c:strCache>
            </c:strRef>
          </c:cat>
          <c:val>
            <c:numRef>
              <c:f>'Analisis de potencia '!$C$7:$C$8</c:f>
              <c:numCache>
                <c:formatCode>#,##0</c:formatCode>
                <c:ptCount val="2"/>
                <c:pt idx="0">
                  <c:v>757</c:v>
                </c:pt>
                <c:pt idx="1">
                  <c:v>576</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E800-4D9C-8E08-AD8F4E26E008}"/>
            </c:ext>
          </c:extLst>
        </c:ser>
        <c:ser>
          <c:idx val="1"/>
          <c:order val="1"/>
          <c:tx>
            <c:strRef>
              <c:f>'Analisis de potencia '!$D$6</c:f>
              <c:strCache>
                <c:ptCount val="1"/>
                <c:pt idx="0">
                  <c:v>NOMINAL</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de potencia '!$B$7:$B$8</c:f>
              <c:strCache>
                <c:ptCount val="2"/>
                <c:pt idx="0">
                  <c:v>AMPERIOS</c:v>
                </c:pt>
                <c:pt idx="1">
                  <c:v>KVA</c:v>
                </c:pt>
              </c:strCache>
            </c:strRef>
          </c:cat>
          <c:val>
            <c:numRef>
              <c:f>'Analisis de potencia '!$D$7:$D$8</c:f>
              <c:numCache>
                <c:formatCode>#,##0</c:formatCode>
                <c:ptCount val="2"/>
                <c:pt idx="0">
                  <c:v>1255</c:v>
                </c:pt>
                <c:pt idx="1">
                  <c:v>1000</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1-E800-4D9C-8E08-AD8F4E26E008}"/>
            </c:ext>
          </c:extLst>
        </c:ser>
        <c:dLbls>
          <c:dLblPos val="outEnd"/>
          <c:showLegendKey val="0"/>
          <c:showVal val="1"/>
          <c:showCatName val="0"/>
          <c:showSerName val="0"/>
          <c:showPercent val="0"/>
          <c:showBubbleSize val="0"/>
        </c:dLbls>
        <c:gapWidth val="115"/>
        <c:overlap val="-20"/>
        <c:axId val="934895920"/>
        <c:axId val="934882480"/>
      </c:barChart>
      <c:catAx>
        <c:axId val="9348959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_tradnl"/>
          </a:p>
        </c:txPr>
        <c:crossAx val="934882480"/>
        <c:crosses val="autoZero"/>
        <c:auto val="1"/>
        <c:lblAlgn val="ctr"/>
        <c:lblOffset val="100"/>
        <c:noMultiLvlLbl val="0"/>
      </c:catAx>
      <c:valAx>
        <c:axId val="934882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_tradnl"/>
          </a:p>
        </c:txPr>
        <c:crossAx val="934895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500" b="0" i="0" u="none" strike="noStrike" kern="1200" baseline="0">
                <a:solidFill>
                  <a:schemeClr val="tx1">
                    <a:lumMod val="65000"/>
                    <a:lumOff val="35000"/>
                  </a:schemeClr>
                </a:solidFill>
                <a:latin typeface="+mn-lt"/>
                <a:ea typeface="+mn-ea"/>
                <a:cs typeface="+mn-cs"/>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s-PE" sz="900" b="1" i="0" u="none" strike="noStrike" baseline="0">
                <a:effectLst/>
              </a:rPr>
              <a:t>TRANSFORMER N°02- </a:t>
            </a:r>
            <a:r>
              <a:rPr lang="es-PE" sz="900" b="1"/>
              <a:t>1000 Kva</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_tradnl"/>
        </a:p>
      </c:txPr>
    </c:title>
    <c:autoTitleDeleted val="0"/>
    <c:plotArea>
      <c:layout>
        <c:manualLayout>
          <c:layoutTarget val="inner"/>
          <c:xMode val="edge"/>
          <c:yMode val="edge"/>
          <c:x val="0.29720939441878885"/>
          <c:y val="0.26826873913488086"/>
          <c:w val="0.6064100128200256"/>
          <c:h val="0.20469032280055902"/>
        </c:manualLayout>
      </c:layout>
      <c:barChart>
        <c:barDir val="bar"/>
        <c:grouping val="clustered"/>
        <c:varyColors val="0"/>
        <c:ser>
          <c:idx val="0"/>
          <c:order val="0"/>
          <c:tx>
            <c:strRef>
              <c:f>'Analisis de potencia '!$C$6</c:f>
              <c:strCache>
                <c:ptCount val="1"/>
                <c:pt idx="0">
                  <c:v>REGISTERED</c:v>
                </c:pt>
              </c:strCache>
            </c:strRef>
          </c:tx>
          <c:spPr>
            <a:gradFill rotWithShape="1">
              <a:gsLst>
                <a:gs pos="0">
                  <a:schemeClr val="accent1">
                    <a:tint val="77000"/>
                    <a:shade val="51000"/>
                    <a:satMod val="130000"/>
                  </a:schemeClr>
                </a:gs>
                <a:gs pos="80000">
                  <a:schemeClr val="accent1">
                    <a:tint val="77000"/>
                    <a:shade val="93000"/>
                    <a:satMod val="130000"/>
                  </a:schemeClr>
                </a:gs>
                <a:gs pos="100000">
                  <a:schemeClr val="accent1">
                    <a:tint val="77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de potencia '!$B$7:$B$8</c:f>
              <c:strCache>
                <c:ptCount val="2"/>
                <c:pt idx="0">
                  <c:v>AMPERIOS</c:v>
                </c:pt>
                <c:pt idx="1">
                  <c:v>KVA</c:v>
                </c:pt>
              </c:strCache>
            </c:strRef>
          </c:cat>
          <c:val>
            <c:numRef>
              <c:f>'Analisis de potencia '!$C$7:$C$8</c:f>
              <c:numCache>
                <c:formatCode>#,##0</c:formatCode>
                <c:ptCount val="2"/>
                <c:pt idx="0">
                  <c:v>595</c:v>
                </c:pt>
                <c:pt idx="1">
                  <c:v>454</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7F26-4C59-B2C7-19194D70948B}"/>
            </c:ext>
          </c:extLst>
        </c:ser>
        <c:ser>
          <c:idx val="1"/>
          <c:order val="1"/>
          <c:tx>
            <c:strRef>
              <c:f>'Analisis de potencia '!$D$6</c:f>
              <c:strCache>
                <c:ptCount val="1"/>
                <c:pt idx="0">
                  <c:v>NOMINAL</c:v>
                </c:pt>
              </c:strCache>
            </c:strRef>
          </c:tx>
          <c:spPr>
            <a:gradFill rotWithShape="1">
              <a:gsLst>
                <a:gs pos="0">
                  <a:schemeClr val="accent1">
                    <a:shade val="76000"/>
                    <a:shade val="51000"/>
                    <a:satMod val="130000"/>
                  </a:schemeClr>
                </a:gs>
                <a:gs pos="80000">
                  <a:schemeClr val="accent1">
                    <a:shade val="76000"/>
                    <a:shade val="93000"/>
                    <a:satMod val="130000"/>
                  </a:schemeClr>
                </a:gs>
                <a:gs pos="100000">
                  <a:schemeClr val="accent1">
                    <a:shade val="76000"/>
                    <a:shade val="94000"/>
                    <a:satMod val="135000"/>
                  </a:schemeClr>
                </a:gs>
              </a:gsLst>
              <a:lin ang="162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'Analisis de potencia '!$B$7:$B$8</c:f>
              <c:strCache>
                <c:ptCount val="2"/>
                <c:pt idx="0">
                  <c:v>AMPERIOS</c:v>
                </c:pt>
                <c:pt idx="1">
                  <c:v>KVA</c:v>
                </c:pt>
              </c:strCache>
            </c:strRef>
          </c:cat>
          <c:val>
            <c:numRef>
              <c:f>'Analisis de potencia '!$D$7:$D$8</c:f>
              <c:numCache>
                <c:formatCode>#,##0</c:formatCode>
                <c:ptCount val="2"/>
                <c:pt idx="0">
                  <c:v>1255</c:v>
                </c:pt>
                <c:pt idx="1">
                  <c:v>1000</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1-7F26-4C59-B2C7-19194D70948B}"/>
            </c:ext>
          </c:extLst>
        </c:ser>
        <c:dLbls>
          <c:dLblPos val="outEnd"/>
          <c:showLegendKey val="0"/>
          <c:showVal val="1"/>
          <c:showCatName val="0"/>
          <c:showSerName val="0"/>
          <c:showPercent val="0"/>
          <c:showBubbleSize val="0"/>
        </c:dLbls>
        <c:gapWidth val="115"/>
        <c:overlap val="-20"/>
        <c:axId val="934895920"/>
        <c:axId val="934882480"/>
      </c:barChart>
      <c:catAx>
        <c:axId val="93489592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ES_tradnl"/>
          </a:p>
        </c:txPr>
        <c:crossAx val="934882480"/>
        <c:crosses val="autoZero"/>
        <c:auto val="1"/>
        <c:lblAlgn val="ctr"/>
        <c:lblOffset val="100"/>
        <c:noMultiLvlLbl val="0"/>
      </c:catAx>
      <c:valAx>
        <c:axId val="9348824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ES_tradnl"/>
          </a:p>
        </c:txPr>
        <c:crossAx val="9348959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500" b="0" i="0" u="none" strike="noStrike" kern="1200" baseline="0">
                <a:solidFill>
                  <a:schemeClr val="tx1">
                    <a:lumMod val="65000"/>
                    <a:lumOff val="35000"/>
                  </a:schemeClr>
                </a:solidFill>
                <a:latin typeface="+mn-lt"/>
                <a:ea typeface="+mn-ea"/>
                <a:cs typeface="+mn-cs"/>
              </a:defRPr>
            </a:pPr>
            <a:endParaRPr lang="es-ES_tradnl"/>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8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r>
              <a:rPr lang="es-PE" sz="800">
                <a:solidFill>
                  <a:sysClr val="windowText" lastClr="000000"/>
                </a:solidFill>
                <a:latin typeface="Arial" panose="020B0604020202020204" pitchFamily="34" charset="0"/>
                <a:cs typeface="Arial" panose="020B0604020202020204" pitchFamily="34" charset="0"/>
              </a:rPr>
              <a:t>ANALYSIS ACCORDING TO ISO 50001 </a:t>
            </a:r>
          </a:p>
        </c:rich>
      </c:tx>
      <c:overlay val="0"/>
      <c:spPr>
        <a:noFill/>
        <a:ln>
          <a:noFill/>
        </a:ln>
        <a:effectLst/>
      </c:spPr>
      <c:txPr>
        <a:bodyPr rot="0" spcFirstLastPara="1" vertOverflow="ellipsis" vert="horz" wrap="square" anchor="ctr" anchorCtr="1"/>
        <a:lstStyle/>
        <a:p>
          <a:pPr>
            <a:defRPr sz="800" b="1" i="0" u="none" strike="noStrike" kern="1200" cap="none" spc="0" normalizeH="0" baseline="0">
              <a:solidFill>
                <a:sysClr val="windowText" lastClr="000000"/>
              </a:solidFill>
              <a:latin typeface="Arial" panose="020B0604020202020204" pitchFamily="34" charset="0"/>
              <a:ea typeface="+mj-ea"/>
              <a:cs typeface="Arial" panose="020B0604020202020204" pitchFamily="34" charset="0"/>
            </a:defRPr>
          </a:pPr>
          <a:endParaRPr lang="es-ES_tradnl"/>
        </a:p>
      </c:txPr>
    </c:title>
    <c:autoTitleDeleted val="0"/>
    <c:plotArea>
      <c:layout/>
      <c:barChart>
        <c:barDir val="col"/>
        <c:grouping val="clustered"/>
        <c:varyColors val="0"/>
        <c:ser>
          <c:idx val="0"/>
          <c:order val="0"/>
          <c:tx>
            <c:strRef>
              <c:f>'Huella de carbono'!$F$2</c:f>
              <c:strCache>
                <c:ptCount val="1"/>
                <c:pt idx="0">
                  <c:v>Indicator</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dk1">
                        <a:lumMod val="75000"/>
                        <a:lumOff val="25000"/>
                      </a:schemeClr>
                    </a:solidFill>
                    <a:latin typeface="+mn-lt"/>
                    <a:ea typeface="+mn-ea"/>
                    <a:cs typeface="+mn-cs"/>
                  </a:defRPr>
                </a:pPr>
                <a:endParaRPr lang="es-ES_tradnl"/>
              </a:p>
            </c:txPr>
            <c:dLblPos val="outEnd"/>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'Huella de carbono'!$F$3:$F$14</c:f>
              <c:numCache>
                <c:formatCode>0.000</c:formatCode>
                <c:ptCount val="12"/>
                <c:pt idx="0">
                  <c:v>0.9925346449685335</c:v>
                </c:pt>
                <c:pt idx="1">
                  <c:v>1.4027069640931724</c:v>
                </c:pt>
                <c:pt idx="2">
                  <c:v>0.94328970520432454</c:v>
                </c:pt>
                <c:pt idx="3">
                  <c:v>0.93474863286593435</c:v>
                </c:pt>
                <c:pt idx="4">
                  <c:v>0.80160827468904239</c:v>
                </c:pt>
                <c:pt idx="5">
                  <c:v>0.83173960306222361</c:v>
                </c:pt>
                <c:pt idx="6">
                  <c:v>0.83427966365618189</c:v>
                </c:pt>
                <c:pt idx="7">
                  <c:v>0.66437541006118495</c:v>
                </c:pt>
                <c:pt idx="8">
                  <c:v>0.79424923298297267</c:v>
                </c:pt>
                <c:pt idx="9">
                  <c:v>0.89414551525854846</c:v>
                </c:pt>
                <c:pt idx="10">
                  <c:v>0.84197114235612214</c:v>
                </c:pt>
                <c:pt idx="11">
                  <c:v>0.72669649022092531</c:v>
                </c:pt>
              </c:numCache>
            </c:numRef>
          </c:val>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817C-4E48-A0A8-44F619E18770}"/>
            </c:ext>
          </c:extLst>
        </c:ser>
        <c:dLbls>
          <c:dLblPos val="outEnd"/>
          <c:showLegendKey val="0"/>
          <c:showVal val="1"/>
          <c:showCatName val="0"/>
          <c:showSerName val="0"/>
          <c:showPercent val="0"/>
          <c:showBubbleSize val="0"/>
        </c:dLbls>
        <c:gapWidth val="267"/>
        <c:overlap val="-43"/>
        <c:axId val="429980176"/>
        <c:axId val="429986896"/>
      </c:barChart>
      <c:catAx>
        <c:axId val="42998017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600" b="1" i="0" u="none" strike="noStrike" kern="1200" baseline="0">
                    <a:solidFill>
                      <a:schemeClr val="dk1">
                        <a:lumMod val="65000"/>
                        <a:lumOff val="35000"/>
                      </a:schemeClr>
                    </a:solidFill>
                    <a:latin typeface="+mn-lt"/>
                    <a:ea typeface="+mn-ea"/>
                    <a:cs typeface="+mn-cs"/>
                  </a:defRPr>
                </a:pPr>
                <a:r>
                  <a:rPr lang="es-PE" sz="600"/>
                  <a:t>MONTHS </a:t>
                </a:r>
              </a:p>
            </c:rich>
          </c:tx>
          <c:overlay val="0"/>
          <c:spPr>
            <a:noFill/>
            <a:ln>
              <a:noFill/>
            </a:ln>
            <a:effectLst/>
          </c:spPr>
          <c:txPr>
            <a:bodyPr rot="0" spcFirstLastPara="1" vertOverflow="ellipsis" vert="horz" wrap="square" anchor="ctr" anchorCtr="1"/>
            <a:lstStyle/>
            <a:p>
              <a:pPr>
                <a:defRPr sz="600" b="1" i="0" u="none" strike="noStrike" kern="1200" baseline="0">
                  <a:solidFill>
                    <a:schemeClr val="dk1">
                      <a:lumMod val="65000"/>
                      <a:lumOff val="35000"/>
                    </a:schemeClr>
                  </a:solidFill>
                  <a:latin typeface="+mn-lt"/>
                  <a:ea typeface="+mn-ea"/>
                  <a:cs typeface="+mn-cs"/>
                </a:defRPr>
              </a:pPr>
              <a:endParaRPr lang="es-ES_tradnl"/>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600" b="0" i="0" u="none" strike="noStrike" kern="1200" cap="none" spc="0" normalizeH="0" baseline="0">
                <a:solidFill>
                  <a:schemeClr val="dk1">
                    <a:lumMod val="65000"/>
                    <a:lumOff val="35000"/>
                  </a:schemeClr>
                </a:solidFill>
                <a:latin typeface="+mn-lt"/>
                <a:ea typeface="+mn-ea"/>
                <a:cs typeface="+mn-cs"/>
              </a:defRPr>
            </a:pPr>
            <a:endParaRPr lang="es-ES_tradnl"/>
          </a:p>
        </c:txPr>
        <c:crossAx val="429986896"/>
        <c:crosses val="autoZero"/>
        <c:auto val="1"/>
        <c:lblAlgn val="ctr"/>
        <c:lblOffset val="100"/>
        <c:noMultiLvlLbl val="0"/>
      </c:catAx>
      <c:valAx>
        <c:axId val="429986896"/>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600" b="1" i="0" u="none" strike="noStrike" kern="1200" baseline="0">
                    <a:solidFill>
                      <a:schemeClr val="dk1">
                        <a:lumMod val="65000"/>
                        <a:lumOff val="35000"/>
                      </a:schemeClr>
                    </a:solidFill>
                    <a:latin typeface="+mn-lt"/>
                    <a:ea typeface="+mn-ea"/>
                    <a:cs typeface="+mn-cs"/>
                  </a:defRPr>
                </a:pPr>
                <a:r>
                  <a:rPr lang="es-PE" sz="600" b="0"/>
                  <a:t>POWER INDICATOR </a:t>
                </a:r>
              </a:p>
            </c:rich>
          </c:tx>
          <c:layout>
            <c:manualLayout>
              <c:xMode val="edge"/>
              <c:yMode val="edge"/>
              <c:x val="1.6200891049007696E-2"/>
              <c:y val="0.22610345581802274"/>
            </c:manualLayout>
          </c:layout>
          <c:overlay val="0"/>
          <c:spPr>
            <a:noFill/>
            <a:ln>
              <a:noFill/>
            </a:ln>
            <a:effectLst/>
          </c:spPr>
          <c:txPr>
            <a:bodyPr rot="-5400000" spcFirstLastPara="1" vertOverflow="ellipsis" vert="horz" wrap="square" anchor="ctr" anchorCtr="1"/>
            <a:lstStyle/>
            <a:p>
              <a:pPr>
                <a:defRPr sz="600" b="1" i="0" u="none" strike="noStrike" kern="1200" baseline="0">
                  <a:solidFill>
                    <a:schemeClr val="dk1">
                      <a:lumMod val="65000"/>
                      <a:lumOff val="35000"/>
                    </a:schemeClr>
                  </a:solidFill>
                  <a:latin typeface="+mn-lt"/>
                  <a:ea typeface="+mn-ea"/>
                  <a:cs typeface="+mn-cs"/>
                </a:defRPr>
              </a:pPr>
              <a:endParaRPr lang="es-ES_tradnl"/>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es-ES_tradnl"/>
          </a:p>
        </c:txPr>
        <c:crossAx val="42998017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s-ES_tradn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s-PE" sz="1000" b="1"/>
              <a:t>CARBON FOOTPRINT ANALYSIS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endParaRPr lang="es-ES_tradnl"/>
        </a:p>
      </c:txPr>
    </c:title>
    <c:autoTitleDeleted val="0"/>
    <c:plotArea>
      <c:layout/>
      <c:lineChart>
        <c:grouping val="standard"/>
        <c:varyColors val="0"/>
        <c:ser>
          <c:idx val="0"/>
          <c:order val="0"/>
          <c:tx>
            <c:strRef>
              <c:f>'Huella de carbono'!$D$18</c:f>
              <c:strCache>
                <c:ptCount val="1"/>
                <c:pt idx="0">
                  <c:v>Kwh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sz="600" b="0" i="0" u="none" strike="noStrike" baseline="0">
                        <a:effectLst/>
                      </a:rPr>
                      <a:t>251,696</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B9C-4790-B975-711311F72E2E}"/>
                </c:ext>
              </c:extLst>
            </c:dLbl>
            <c:dLbl>
              <c:idx val="1"/>
              <c:tx>
                <c:rich>
                  <a:bodyPr/>
                  <a:lstStyle/>
                  <a:p>
                    <a:r>
                      <a:rPr lang="en-US" sz="600" b="0" i="0" u="none" strike="noStrike" baseline="0">
                        <a:effectLst/>
                      </a:rPr>
                      <a:t>184,561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B9C-4790-B975-711311F72E2E}"/>
                </c:ext>
              </c:extLst>
            </c:dLbl>
            <c:dLbl>
              <c:idx val="2"/>
              <c:tx>
                <c:rich>
                  <a:bodyPr/>
                  <a:lstStyle/>
                  <a:p>
                    <a:r>
                      <a:rPr lang="en-US" sz="600" b="0" i="0" u="none" strike="noStrike" baseline="0">
                        <a:effectLst/>
                      </a:rPr>
                      <a:t>318,831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B9C-4790-B975-711311F72E2E}"/>
                </c:ext>
              </c:extLst>
            </c:dLbl>
            <c:dLbl>
              <c:idx val="3"/>
              <c:tx>
                <c:rich>
                  <a:bodyPr/>
                  <a:lstStyle/>
                  <a:p>
                    <a:r>
                      <a:rPr lang="en-US" sz="600" b="0" i="0" u="none" strike="noStrike" baseline="0">
                        <a:effectLst/>
                      </a:rPr>
                      <a:t>318,001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B9C-4790-B975-711311F72E2E}"/>
                </c:ext>
              </c:extLst>
            </c:dLbl>
            <c:dLbl>
              <c:idx val="4"/>
              <c:tx>
                <c:rich>
                  <a:bodyPr/>
                  <a:lstStyle/>
                  <a:p>
                    <a:r>
                      <a:rPr lang="en-US" sz="600" b="0" i="0" u="none" strike="noStrike" baseline="0">
                        <a:effectLst/>
                      </a:rPr>
                      <a:t>449,177</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B9C-4790-B975-711311F72E2E}"/>
                </c:ext>
              </c:extLst>
            </c:dLbl>
            <c:dLbl>
              <c:idx val="5"/>
              <c:tx>
                <c:rich>
                  <a:bodyPr/>
                  <a:lstStyle/>
                  <a:p>
                    <a:r>
                      <a:rPr lang="en-US" sz="600" b="0" i="0" u="none" strike="noStrike" baseline="0">
                        <a:effectLst/>
                      </a:rPr>
                      <a:t>389,129</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B9C-4790-B975-711311F72E2E}"/>
                </c:ext>
              </c:extLst>
            </c:dLbl>
            <c:dLbl>
              <c:idx val="6"/>
              <c:tx>
                <c:rich>
                  <a:bodyPr/>
                  <a:lstStyle/>
                  <a:p>
                    <a:r>
                      <a:rPr lang="en-US" sz="600" b="0" i="0" u="none" strike="noStrike" baseline="0">
                        <a:effectLst/>
                      </a:rPr>
                      <a:t>401,375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B9C-4790-B975-711311F72E2E}"/>
                </c:ext>
              </c:extLst>
            </c:dLbl>
            <c:dLbl>
              <c:idx val="7"/>
              <c:tx>
                <c:rich>
                  <a:bodyPr/>
                  <a:lstStyle/>
                  <a:p>
                    <a:r>
                      <a:rPr lang="en-US" sz="600" b="0" i="0" u="none" strike="noStrike" baseline="0">
                        <a:effectLst/>
                      </a:rPr>
                      <a:t>393,234</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B9C-4790-B975-711311F72E2E}"/>
                </c:ext>
              </c:extLst>
            </c:dLbl>
            <c:dLbl>
              <c:idx val="8"/>
              <c:tx>
                <c:rich>
                  <a:bodyPr/>
                  <a:lstStyle/>
                  <a:p>
                    <a:r>
                      <a:rPr lang="en-US" sz="600" b="0" i="0" u="none" strike="noStrike" baseline="0">
                        <a:effectLst/>
                      </a:rPr>
                      <a:t>362,769</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B9C-4790-B975-711311F72E2E}"/>
                </c:ext>
              </c:extLst>
            </c:dLbl>
            <c:dLbl>
              <c:idx val="9"/>
              <c:tx>
                <c:rich>
                  <a:bodyPr/>
                  <a:lstStyle/>
                  <a:p>
                    <a:r>
                      <a:rPr lang="en-US" sz="600" b="0" i="0" u="none" strike="noStrike" baseline="0">
                        <a:effectLst/>
                      </a:rPr>
                      <a:t>331,814</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B9C-4790-B975-711311F72E2E}"/>
                </c:ext>
              </c:extLst>
            </c:dLbl>
            <c:dLbl>
              <c:idx val="10"/>
              <c:tx>
                <c:rich>
                  <a:bodyPr/>
                  <a:lstStyle/>
                  <a:p>
                    <a:r>
                      <a:rPr lang="en-US" sz="600" b="0" i="0" u="none" strike="noStrike" baseline="0">
                        <a:effectLst/>
                      </a:rPr>
                      <a:t>347,291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B9C-4790-B975-711311F72E2E}"/>
                </c:ext>
              </c:extLst>
            </c:dLbl>
            <c:dLbl>
              <c:idx val="11"/>
              <c:tx>
                <c:rich>
                  <a:bodyPr/>
                  <a:lstStyle/>
                  <a:p>
                    <a:r>
                      <a:rPr lang="en-US" sz="600" b="0" i="0" u="none" strike="noStrike" baseline="0">
                        <a:effectLst/>
                      </a:rPr>
                      <a:t>378,001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B9C-4790-B975-711311F72E2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ES_tradnl"/>
              </a:p>
            </c:txPr>
            <c:dLblPos val="t"/>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'Huella de carbono'!$D$19:$D$30</c:f>
              <c:numCache>
                <c:formatCode>General</c:formatCode>
                <c:ptCount val="12"/>
                <c:pt idx="0">
                  <c:v>251696</c:v>
                </c:pt>
                <c:pt idx="1">
                  <c:v>184561</c:v>
                </c:pt>
                <c:pt idx="2">
                  <c:v>318831</c:v>
                </c:pt>
                <c:pt idx="3">
                  <c:v>318001</c:v>
                </c:pt>
                <c:pt idx="4">
                  <c:v>449177</c:v>
                </c:pt>
                <c:pt idx="5">
                  <c:v>389129</c:v>
                </c:pt>
                <c:pt idx="6">
                  <c:v>401375</c:v>
                </c:pt>
                <c:pt idx="7">
                  <c:v>393234</c:v>
                </c:pt>
                <c:pt idx="8">
                  <c:v>362769</c:v>
                </c:pt>
                <c:pt idx="9" formatCode="#,##0">
                  <c:v>331814</c:v>
                </c:pt>
                <c:pt idx="10">
                  <c:v>347291</c:v>
                </c:pt>
                <c:pt idx="11">
                  <c:v>378001</c:v>
                </c:pt>
              </c:numCache>
            </c:numRef>
          </c:val>
          <c:smooth val="0"/>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0-FF9B-453D-AD47-20CF3B7FDD1D}"/>
            </c:ext>
          </c:extLst>
        </c:ser>
        <c:ser>
          <c:idx val="1"/>
          <c:order val="1"/>
          <c:tx>
            <c:strRef>
              <c:f>'Huella de carbono'!$E$18</c:f>
              <c:strCache>
                <c:ptCount val="1"/>
                <c:pt idx="0">
                  <c:v>Carbon Footprint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tx>
                <c:rich>
                  <a:bodyPr/>
                  <a:lstStyle/>
                  <a:p>
                    <a:r>
                      <a:rPr lang="en-US" sz="600" b="0" i="0" u="none" strike="noStrike" baseline="0">
                        <a:effectLst/>
                      </a:rPr>
                      <a:t>62,924.01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B9C-4790-B975-711311F72E2E}"/>
                </c:ext>
              </c:extLst>
            </c:dLbl>
            <c:dLbl>
              <c:idx val="1"/>
              <c:tx>
                <c:rich>
                  <a:bodyPr/>
                  <a:lstStyle/>
                  <a:p>
                    <a:r>
                      <a:rPr lang="en-US" sz="600" b="0" i="0" u="none" strike="noStrike" baseline="0">
                        <a:effectLst/>
                      </a:rPr>
                      <a:t>46,140.25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B9C-4790-B975-711311F72E2E}"/>
                </c:ext>
              </c:extLst>
            </c:dLbl>
            <c:dLbl>
              <c:idx val="2"/>
              <c:tx>
                <c:rich>
                  <a:bodyPr/>
                  <a:lstStyle/>
                  <a:p>
                    <a:r>
                      <a:rPr lang="en-US" sz="600" b="0" i="0" u="none" strike="noStrike" baseline="0">
                        <a:effectLst/>
                      </a:rPr>
                      <a:t>79,707.75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B9C-4790-B975-711311F72E2E}"/>
                </c:ext>
              </c:extLst>
            </c:dLbl>
            <c:dLbl>
              <c:idx val="3"/>
              <c:tx>
                <c:rich>
                  <a:bodyPr/>
                  <a:lstStyle/>
                  <a:p>
                    <a:r>
                      <a:rPr lang="en-US" sz="600" b="0" i="0" u="none" strike="noStrike" baseline="0">
                        <a:effectLst/>
                      </a:rPr>
                      <a:t>79,500.25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B9C-4790-B975-711311F72E2E}"/>
                </c:ext>
              </c:extLst>
            </c:dLbl>
            <c:dLbl>
              <c:idx val="4"/>
              <c:tx>
                <c:rich>
                  <a:bodyPr/>
                  <a:lstStyle/>
                  <a:p>
                    <a:r>
                      <a:rPr lang="en-US" sz="600" b="0" i="0" u="none" strike="noStrike" baseline="0">
                        <a:effectLst/>
                      </a:rPr>
                      <a:t>112,294.25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EB9C-4790-B975-711311F72E2E}"/>
                </c:ext>
              </c:extLst>
            </c:dLbl>
            <c:dLbl>
              <c:idx val="5"/>
              <c:tx>
                <c:rich>
                  <a:bodyPr/>
                  <a:lstStyle/>
                  <a:p>
                    <a:r>
                      <a:rPr lang="en-US" sz="600" b="0" i="0" u="none" strike="noStrike" baseline="0">
                        <a:effectLst/>
                      </a:rPr>
                      <a:t>97,282.25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EB9C-4790-B975-711311F72E2E}"/>
                </c:ext>
              </c:extLst>
            </c:dLbl>
            <c:dLbl>
              <c:idx val="6"/>
              <c:tx>
                <c:rich>
                  <a:bodyPr/>
                  <a:lstStyle/>
                  <a:p>
                    <a:r>
                      <a:rPr lang="en-US" sz="600" b="0" i="0" u="none" strike="noStrike" baseline="0">
                        <a:effectLst/>
                      </a:rPr>
                      <a:t>100,343.75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EB9C-4790-B975-711311F72E2E}"/>
                </c:ext>
              </c:extLst>
            </c:dLbl>
            <c:dLbl>
              <c:idx val="7"/>
              <c:tx>
                <c:rich>
                  <a:bodyPr/>
                  <a:lstStyle/>
                  <a:p>
                    <a:r>
                      <a:rPr lang="en-US" sz="600" b="0" i="0" u="none" strike="noStrike" baseline="0">
                        <a:effectLst/>
                      </a:rPr>
                      <a:t>98,308.51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EB9C-4790-B975-711311F72E2E}"/>
                </c:ext>
              </c:extLst>
            </c:dLbl>
            <c:dLbl>
              <c:idx val="8"/>
              <c:tx>
                <c:rich>
                  <a:bodyPr/>
                  <a:lstStyle/>
                  <a:p>
                    <a:r>
                      <a:rPr lang="en-US" sz="600" b="0" i="0" u="none" strike="noStrike" baseline="0">
                        <a:effectLst/>
                      </a:rPr>
                      <a:t>90,692.25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EB9C-4790-B975-711311F72E2E}"/>
                </c:ext>
              </c:extLst>
            </c:dLbl>
            <c:dLbl>
              <c:idx val="9"/>
              <c:tx>
                <c:rich>
                  <a:bodyPr/>
                  <a:lstStyle/>
                  <a:p>
                    <a:r>
                      <a:rPr lang="en-US" sz="600" b="0" i="0" u="none" strike="noStrike" baseline="0">
                        <a:effectLst/>
                      </a:rPr>
                      <a:t>82,953.51</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B9C-4790-B975-711311F72E2E}"/>
                </c:ext>
              </c:extLst>
            </c:dLbl>
            <c:dLbl>
              <c:idx val="10"/>
              <c:tx>
                <c:rich>
                  <a:bodyPr/>
                  <a:lstStyle/>
                  <a:p>
                    <a:r>
                      <a:rPr lang="en-US" sz="600" b="0" i="0" u="none" strike="noStrike" baseline="0">
                        <a:effectLst/>
                      </a:rPr>
                      <a:t>86,822.75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B9C-4790-B975-711311F72E2E}"/>
                </c:ext>
              </c:extLst>
            </c:dLbl>
            <c:dLbl>
              <c:idx val="11"/>
              <c:tx>
                <c:rich>
                  <a:bodyPr/>
                  <a:lstStyle/>
                  <a:p>
                    <a:r>
                      <a:rPr lang="en-US" sz="600" b="0" i="0" u="none" strike="noStrike" baseline="0">
                        <a:effectLst/>
                      </a:rPr>
                      <a:t>94,500.25</a:t>
                    </a:r>
                    <a:endParaRPr lang="en-US"/>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B9C-4790-B975-711311F72E2E}"/>
                </c:ext>
              </c:extLst>
            </c:dLbl>
            <c:spPr>
              <a:noFill/>
              <a:ln>
                <a:noFill/>
              </a:ln>
              <a:effectLst/>
            </c:spPr>
            <c:txPr>
              <a:bodyPr rot="0" spcFirstLastPara="1" vertOverflow="ellipsis" vert="horz" wrap="square" lIns="38100" tIns="19050" rIns="38100" bIns="19050" anchor="ctr" anchorCtr="1">
                <a:spAutoFit/>
              </a:bodyPr>
              <a:lstStyle/>
              <a:p>
                <a:pPr>
                  <a:defRPr sz="600" b="0" i="0" u="none" strike="noStrike" kern="1200" baseline="0">
                    <a:solidFill>
                      <a:schemeClr val="tx1">
                        <a:lumMod val="75000"/>
                        <a:lumOff val="25000"/>
                      </a:schemeClr>
                    </a:solidFill>
                    <a:latin typeface="+mn-lt"/>
                    <a:ea typeface="+mn-ea"/>
                    <a:cs typeface="+mn-cs"/>
                  </a:defRPr>
                </a:pPr>
                <a:endParaRPr lang="es-ES_tradnl"/>
              </a:p>
            </c:txPr>
            <c:dLblPos val="t"/>
            <c:showLegendKey val="0"/>
            <c:showVal val="1"/>
            <c:showCatName val="0"/>
            <c:showSerName val="0"/>
            <c:showPercent val="0"/>
            <c:showBubbleSize val="0"/>
            <c:showLeaderLines val="0"/>
            <c:extLst xmlns:mc="http://schemas.openxmlformats.org/markup-compatibility/2006" xmlns:c14="http://schemas.microsoft.com/office/drawing/2007/8/2/chart" xmlns:c15="http://schemas.microsoft.com/office/drawing/2012/chart" xmlns:c16="http://schemas.microsoft.com/office/drawing/2014/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'Huella de carbono'!$E$19:$E$30</c:f>
              <c:numCache>
                <c:formatCode>General</c:formatCode>
                <c:ptCount val="12"/>
                <c:pt idx="0">
                  <c:v>62924.01</c:v>
                </c:pt>
                <c:pt idx="1">
                  <c:v>46140.25</c:v>
                </c:pt>
                <c:pt idx="2">
                  <c:v>79707.75</c:v>
                </c:pt>
                <c:pt idx="3">
                  <c:v>79500.25</c:v>
                </c:pt>
                <c:pt idx="4">
                  <c:v>112294.25</c:v>
                </c:pt>
                <c:pt idx="5">
                  <c:v>97282.25</c:v>
                </c:pt>
                <c:pt idx="6">
                  <c:v>100343.75</c:v>
                </c:pt>
                <c:pt idx="7">
                  <c:v>98308.51</c:v>
                </c:pt>
                <c:pt idx="8">
                  <c:v>90692.25</c:v>
                </c:pt>
                <c:pt idx="9">
                  <c:v>82953.509999999995</c:v>
                </c:pt>
                <c:pt idx="10">
                  <c:v>86822.75</c:v>
                </c:pt>
                <c:pt idx="11">
                  <c:v>94500.25</c:v>
                </c:pt>
              </c:numCache>
            </c:numRef>
          </c:val>
          <c:smooth val="0"/>
          <c:extLst xmlns:mc="http://schemas.openxmlformats.org/markup-compatibility/2006" xmlns:c14="http://schemas.microsoft.com/office/drawing/2007/8/2/chart" xmlns:c15="http://schemas.microsoft.com/office/drawing/2012/chart" xmlns:c16="http://schemas.microsoft.com/office/drawing/2014/chart">
            <c:ext xmlns:c16="http://schemas.microsoft.com/office/drawing/2014/chart" uri="{C3380CC4-5D6E-409C-BE32-E72D297353CC}">
              <c16:uniqueId val="{00000001-FF9B-453D-AD47-20CF3B7FDD1D}"/>
            </c:ext>
          </c:extLst>
        </c:ser>
        <c:dLbls>
          <c:dLblPos val="t"/>
          <c:showLegendKey val="0"/>
          <c:showVal val="1"/>
          <c:showCatName val="0"/>
          <c:showSerName val="0"/>
          <c:showPercent val="0"/>
          <c:showBubbleSize val="0"/>
        </c:dLbls>
        <c:marker val="1"/>
        <c:smooth val="0"/>
        <c:axId val="429982576"/>
        <c:axId val="429984016"/>
      </c:lineChart>
      <c:catAx>
        <c:axId val="429982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_tradnl"/>
          </a:p>
        </c:txPr>
        <c:crossAx val="429984016"/>
        <c:crosses val="autoZero"/>
        <c:auto val="1"/>
        <c:lblAlgn val="ctr"/>
        <c:lblOffset val="100"/>
        <c:noMultiLvlLbl val="0"/>
      </c:catAx>
      <c:valAx>
        <c:axId val="429984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s-PE" sz="800" b="1"/>
                  <a:t>ENERGY CONSUMPTION</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s-ES_tradnl"/>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s-ES_tradnl"/>
          </a:p>
        </c:txPr>
        <c:crossAx val="429982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ES_trad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withinLinearReversed" id="21">
  <a:schemeClr val="accent1"/>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15698</Words>
  <Characters>86339</Characters>
  <Application>Microsoft Office Word</Application>
  <DocSecurity>0</DocSecurity>
  <Lines>719</Lines>
  <Paragraphs>203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101834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keywords>, docId:DE6DDE6DCB32E3C1066486C121ACAC35</cp:keywords>
  <cp:lastModifiedBy>miguel</cp:lastModifiedBy>
  <cp:revision>2</cp:revision>
  <cp:lastPrinted>2025-04-12T05:55:00Z</cp:lastPrinted>
  <dcterms:created xsi:type="dcterms:W3CDTF">2025-04-12T06:01:00Z</dcterms:created>
  <dcterms:modified xsi:type="dcterms:W3CDTF">2025-04-12T06:01:00Z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zotero-version="7.0.11"&gt;&lt;session id="CAU0e8X5"/&gt;&lt;style id="http://www.zotero.org/styles/apa" locale="es-ES" hasBibliography="1" bibliographyStyleHasBeenSet="1"/&gt;&lt;prefs&gt;&lt;pref name="fieldType" value="Field"/&gt;&lt;pref name="storeReference</vt:lpwstr>
  </property>
  <property fmtid="{D5CDD505-2E9C-101B-9397-08002B2CF9AE}" pid="3" name="ZOTERO_PREF_2">
    <vt:lpwstr>s" value="true"/&gt;&lt;/prefs&gt;&lt;/data&gt;</vt:lpwstr>
  </property>
</Properties>
</file>