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F43CDB" w14:paraId="2A131A54" w14:textId="77777777" w:rsidTr="0059347E">
        <w:trPr>
          <w:trHeight w:val="852"/>
          <w:jc w:val="center"/>
        </w:trPr>
        <w:tc>
          <w:tcPr>
            <w:tcW w:w="6940" w:type="dxa"/>
            <w:vMerge w:val="restart"/>
            <w:tcBorders>
              <w:right w:val="single" w:sz="4" w:space="0" w:color="auto"/>
            </w:tcBorders>
          </w:tcPr>
          <w:p w14:paraId="38C3D2BA" w14:textId="77777777" w:rsidR="000A03B2" w:rsidRPr="00F43CDB" w:rsidRDefault="000A03B2" w:rsidP="00DE264A">
            <w:pPr>
              <w:tabs>
                <w:tab w:val="left" w:pos="-108"/>
              </w:tabs>
              <w:ind w:left="-108"/>
              <w:jc w:val="left"/>
              <w:rPr>
                <w:rFonts w:cs="Arial"/>
                <w:b/>
                <w:bCs/>
                <w:i/>
                <w:iCs/>
                <w:color w:val="000066"/>
                <w:sz w:val="12"/>
                <w:szCs w:val="12"/>
                <w:lang w:eastAsia="it-IT"/>
              </w:rPr>
            </w:pPr>
            <w:bookmarkStart w:id="0" w:name="_Hlk185201475"/>
            <w:bookmarkStart w:id="1" w:name="_Hlk145068772"/>
            <w:bookmarkEnd w:id="0"/>
            <w:r w:rsidRPr="00F43CDB">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43CDB">
              <w:rPr>
                <w:rFonts w:ascii="AdvP6960" w:hAnsi="AdvP6960" w:cs="AdvP6960"/>
                <w:color w:val="241F20"/>
                <w:szCs w:val="18"/>
                <w:lang w:eastAsia="it-IT"/>
              </w:rPr>
              <w:t xml:space="preserve"> </w:t>
            </w:r>
            <w:r w:rsidRPr="00F43CDB">
              <w:rPr>
                <w:rFonts w:cs="Arial"/>
                <w:b/>
                <w:bCs/>
                <w:i/>
                <w:iCs/>
                <w:color w:val="000066"/>
                <w:sz w:val="24"/>
                <w:szCs w:val="24"/>
                <w:lang w:eastAsia="it-IT"/>
              </w:rPr>
              <w:t>CHEMICAL ENGINEERING</w:t>
            </w:r>
            <w:r w:rsidRPr="00F43CDB">
              <w:rPr>
                <w:rFonts w:cs="Arial"/>
                <w:b/>
                <w:bCs/>
                <w:i/>
                <w:iCs/>
                <w:color w:val="0033FF"/>
                <w:sz w:val="24"/>
                <w:szCs w:val="24"/>
                <w:lang w:eastAsia="it-IT"/>
              </w:rPr>
              <w:t xml:space="preserve"> </w:t>
            </w:r>
            <w:r w:rsidRPr="00F43CDB">
              <w:rPr>
                <w:rFonts w:cs="Arial"/>
                <w:b/>
                <w:bCs/>
                <w:i/>
                <w:iCs/>
                <w:color w:val="666666"/>
                <w:sz w:val="24"/>
                <w:szCs w:val="24"/>
                <w:lang w:eastAsia="it-IT"/>
              </w:rPr>
              <w:t>TRANSACTIONS</w:t>
            </w:r>
            <w:r w:rsidRPr="00F43CDB">
              <w:rPr>
                <w:color w:val="333333"/>
                <w:sz w:val="24"/>
                <w:szCs w:val="24"/>
                <w:lang w:eastAsia="it-IT"/>
              </w:rPr>
              <w:t xml:space="preserve"> </w:t>
            </w:r>
            <w:r w:rsidRPr="00F43CDB">
              <w:rPr>
                <w:rFonts w:cs="Arial"/>
                <w:b/>
                <w:bCs/>
                <w:i/>
                <w:iCs/>
                <w:color w:val="000066"/>
                <w:sz w:val="27"/>
                <w:szCs w:val="27"/>
                <w:lang w:eastAsia="it-IT"/>
              </w:rPr>
              <w:br/>
            </w:r>
          </w:p>
          <w:p w14:paraId="4B780582" w14:textId="47EF826C" w:rsidR="000A03B2" w:rsidRPr="00F43CDB" w:rsidRDefault="00A76EFC" w:rsidP="001D21AF">
            <w:pPr>
              <w:tabs>
                <w:tab w:val="left" w:pos="-108"/>
              </w:tabs>
              <w:ind w:left="-108"/>
              <w:rPr>
                <w:rFonts w:cs="Arial"/>
                <w:b/>
                <w:bCs/>
                <w:i/>
                <w:iCs/>
                <w:color w:val="000066"/>
                <w:sz w:val="22"/>
                <w:szCs w:val="22"/>
                <w:lang w:eastAsia="it-IT"/>
              </w:rPr>
            </w:pPr>
            <w:r w:rsidRPr="00F43CDB">
              <w:rPr>
                <w:rFonts w:cs="Arial"/>
                <w:b/>
                <w:bCs/>
                <w:i/>
                <w:iCs/>
                <w:color w:val="000066"/>
                <w:sz w:val="22"/>
                <w:szCs w:val="22"/>
                <w:lang w:eastAsia="it-IT"/>
              </w:rPr>
              <w:t>VOL.</w:t>
            </w:r>
            <w:r w:rsidR="00785BF9" w:rsidRPr="00F43CDB">
              <w:rPr>
                <w:rFonts w:cs="Arial"/>
                <w:b/>
                <w:bCs/>
                <w:i/>
                <w:iCs/>
                <w:color w:val="000066"/>
                <w:sz w:val="22"/>
                <w:szCs w:val="22"/>
                <w:lang w:eastAsia="it-IT"/>
              </w:rPr>
              <w:t xml:space="preserve"> </w:t>
            </w:r>
            <w:r w:rsidR="00994C6A" w:rsidRPr="00F43CDB">
              <w:rPr>
                <w:rFonts w:cs="Arial"/>
                <w:b/>
                <w:bCs/>
                <w:i/>
                <w:iCs/>
                <w:color w:val="000066"/>
                <w:sz w:val="22"/>
                <w:szCs w:val="22"/>
                <w:lang w:eastAsia="it-IT"/>
              </w:rPr>
              <w:t>xxx</w:t>
            </w:r>
            <w:r w:rsidR="007B48F9" w:rsidRPr="00F43CDB">
              <w:rPr>
                <w:rFonts w:cs="Arial"/>
                <w:b/>
                <w:bCs/>
                <w:i/>
                <w:iCs/>
                <w:color w:val="000066"/>
                <w:sz w:val="22"/>
                <w:szCs w:val="22"/>
                <w:lang w:eastAsia="it-IT"/>
              </w:rPr>
              <w:t>,</w:t>
            </w:r>
            <w:r w:rsidR="00FA5F5F" w:rsidRPr="00F43CDB">
              <w:rPr>
                <w:rFonts w:cs="Arial"/>
                <w:b/>
                <w:bCs/>
                <w:i/>
                <w:iCs/>
                <w:color w:val="000066"/>
                <w:sz w:val="22"/>
                <w:szCs w:val="22"/>
                <w:lang w:eastAsia="it-IT"/>
              </w:rPr>
              <w:t xml:space="preserve"> </w:t>
            </w:r>
            <w:r w:rsidR="0030152C" w:rsidRPr="00F43CDB">
              <w:rPr>
                <w:rFonts w:cs="Arial"/>
                <w:b/>
                <w:bCs/>
                <w:i/>
                <w:iCs/>
                <w:color w:val="000066"/>
                <w:sz w:val="22"/>
                <w:szCs w:val="22"/>
                <w:lang w:eastAsia="it-IT"/>
              </w:rPr>
              <w:t>202</w:t>
            </w:r>
            <w:r w:rsidR="00994C6A" w:rsidRPr="00F43CDB">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F43CDB" w:rsidRDefault="000A03B2" w:rsidP="00CD5FE2">
            <w:pPr>
              <w:spacing w:line="140" w:lineRule="atLeast"/>
              <w:jc w:val="right"/>
              <w:rPr>
                <w:rFonts w:cs="Arial"/>
                <w:sz w:val="14"/>
                <w:szCs w:val="14"/>
              </w:rPr>
            </w:pPr>
            <w:r w:rsidRPr="00F43CDB">
              <w:rPr>
                <w:rFonts w:cs="Arial"/>
                <w:sz w:val="14"/>
                <w:szCs w:val="14"/>
              </w:rPr>
              <w:t>A publication of</w:t>
            </w:r>
          </w:p>
          <w:p w14:paraId="599E5441" w14:textId="77777777" w:rsidR="000A03B2" w:rsidRPr="00F43CDB" w:rsidRDefault="000A03B2" w:rsidP="00CD5FE2">
            <w:pPr>
              <w:jc w:val="right"/>
            </w:pPr>
            <w:r w:rsidRPr="00F43CDB">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43CDB" w14:paraId="380FA3CD" w14:textId="77777777" w:rsidTr="0059347E">
        <w:trPr>
          <w:trHeight w:val="567"/>
          <w:jc w:val="center"/>
        </w:trPr>
        <w:tc>
          <w:tcPr>
            <w:tcW w:w="6940" w:type="dxa"/>
            <w:vMerge/>
            <w:tcBorders>
              <w:right w:val="single" w:sz="4" w:space="0" w:color="auto"/>
            </w:tcBorders>
          </w:tcPr>
          <w:p w14:paraId="39E5E4C1" w14:textId="77777777" w:rsidR="000A03B2" w:rsidRPr="00F43CDB"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F43CDB" w:rsidRDefault="000A03B2" w:rsidP="00CD5FE2">
            <w:pPr>
              <w:spacing w:line="140" w:lineRule="atLeast"/>
              <w:jc w:val="right"/>
              <w:rPr>
                <w:rFonts w:cs="Arial"/>
                <w:sz w:val="14"/>
                <w:szCs w:val="14"/>
              </w:rPr>
            </w:pPr>
            <w:r w:rsidRPr="00F43CDB">
              <w:rPr>
                <w:rFonts w:cs="Arial"/>
                <w:sz w:val="14"/>
                <w:szCs w:val="14"/>
              </w:rPr>
              <w:t>The Italian Association</w:t>
            </w:r>
          </w:p>
          <w:p w14:paraId="7522B1D2" w14:textId="77777777" w:rsidR="000A03B2" w:rsidRPr="00F43CDB" w:rsidRDefault="000A03B2" w:rsidP="00CD5FE2">
            <w:pPr>
              <w:spacing w:line="140" w:lineRule="atLeast"/>
              <w:jc w:val="right"/>
              <w:rPr>
                <w:rFonts w:cs="Arial"/>
                <w:sz w:val="14"/>
                <w:szCs w:val="14"/>
              </w:rPr>
            </w:pPr>
            <w:r w:rsidRPr="00F43CDB">
              <w:rPr>
                <w:rFonts w:cs="Arial"/>
                <w:sz w:val="14"/>
                <w:szCs w:val="14"/>
              </w:rPr>
              <w:t>of Chemical Engineering</w:t>
            </w:r>
          </w:p>
          <w:p w14:paraId="4F0CC5DE" w14:textId="47FDB2FC" w:rsidR="000A03B2" w:rsidRPr="00F43CDB" w:rsidRDefault="000D0268" w:rsidP="00CD5FE2">
            <w:pPr>
              <w:spacing w:line="140" w:lineRule="atLeast"/>
              <w:jc w:val="right"/>
              <w:rPr>
                <w:rFonts w:cs="Arial"/>
                <w:sz w:val="13"/>
                <w:szCs w:val="13"/>
              </w:rPr>
            </w:pPr>
            <w:r w:rsidRPr="00F43CDB">
              <w:rPr>
                <w:rFonts w:cs="Arial"/>
                <w:sz w:val="13"/>
                <w:szCs w:val="13"/>
              </w:rPr>
              <w:t>Online at www.cetjournal.it</w:t>
            </w:r>
          </w:p>
        </w:tc>
      </w:tr>
      <w:tr w:rsidR="000A03B2" w:rsidRPr="00F43CDB" w14:paraId="2D1B7169" w14:textId="77777777" w:rsidTr="0059347E">
        <w:trPr>
          <w:trHeight w:val="68"/>
          <w:jc w:val="center"/>
        </w:trPr>
        <w:tc>
          <w:tcPr>
            <w:tcW w:w="8782" w:type="dxa"/>
            <w:gridSpan w:val="2"/>
          </w:tcPr>
          <w:p w14:paraId="1D8DD3C9" w14:textId="025D7B18" w:rsidR="00AA7D26" w:rsidRPr="00F43CDB" w:rsidRDefault="00AA7D26" w:rsidP="007D610D">
            <w:pPr>
              <w:ind w:left="-107"/>
              <w:outlineLvl w:val="2"/>
              <w:rPr>
                <w:rFonts w:ascii="Tahoma" w:hAnsi="Tahoma" w:cs="Tahoma"/>
                <w:color w:val="000000"/>
                <w:sz w:val="14"/>
                <w:szCs w:val="14"/>
                <w:shd w:val="clear" w:color="auto" w:fill="FFFFFF"/>
                <w:lang w:val="it-IT"/>
              </w:rPr>
            </w:pPr>
            <w:r w:rsidRPr="00F43CDB">
              <w:rPr>
                <w:rFonts w:ascii="Tahoma" w:hAnsi="Tahoma" w:cs="Tahoma"/>
                <w:iCs/>
                <w:color w:val="333333"/>
                <w:sz w:val="14"/>
                <w:szCs w:val="14"/>
                <w:lang w:val="it-IT" w:eastAsia="it-IT"/>
              </w:rPr>
              <w:t>Guest Editors:</w:t>
            </w:r>
            <w:r w:rsidR="007D610D" w:rsidRPr="00F43CDB">
              <w:rPr>
                <w:rFonts w:ascii="Aptos" w:eastAsiaTheme="minorHAnsi" w:hAnsi="Aptos" w:cs="Aptos"/>
                <w:sz w:val="22"/>
                <w:szCs w:val="22"/>
                <w:lang w:val="it-IT"/>
                <w14:ligatures w14:val="standardContextual"/>
              </w:rPr>
              <w:t xml:space="preserve"> </w:t>
            </w:r>
            <w:r w:rsidR="007D610D" w:rsidRPr="00F43CDB">
              <w:rPr>
                <w:rFonts w:ascii="Tahoma" w:hAnsi="Tahoma" w:cs="Tahoma"/>
                <w:color w:val="000000"/>
                <w:sz w:val="14"/>
                <w:szCs w:val="14"/>
                <w:shd w:val="clear" w:color="auto" w:fill="FFFFFF"/>
                <w:lang w:val="it-IT"/>
              </w:rPr>
              <w:t xml:space="preserve">Fabrizio Bezzo, </w:t>
            </w:r>
            <w:r w:rsidR="001D3D32" w:rsidRPr="00F43CDB">
              <w:rPr>
                <w:rFonts w:ascii="Tahoma" w:hAnsi="Tahoma" w:cs="Tahoma"/>
                <w:color w:val="000000"/>
                <w:sz w:val="14"/>
                <w:szCs w:val="14"/>
                <w:shd w:val="clear" w:color="auto" w:fill="FFFFFF"/>
                <w:lang w:val="it-IT"/>
              </w:rPr>
              <w:t>Flavio Manenti</w:t>
            </w:r>
            <w:r w:rsidR="00304CE8" w:rsidRPr="00F43CDB">
              <w:rPr>
                <w:rFonts w:ascii="Tahoma" w:hAnsi="Tahoma" w:cs="Tahoma"/>
                <w:color w:val="000000"/>
                <w:sz w:val="14"/>
                <w:szCs w:val="14"/>
                <w:shd w:val="clear" w:color="auto" w:fill="FFFFFF"/>
                <w:lang w:val="it-IT"/>
              </w:rPr>
              <w:t>,</w:t>
            </w:r>
            <w:r w:rsidR="001D3D32" w:rsidRPr="00F43CDB">
              <w:rPr>
                <w:rFonts w:ascii="Tahoma" w:hAnsi="Tahoma" w:cs="Tahoma"/>
                <w:color w:val="000000"/>
                <w:sz w:val="14"/>
                <w:szCs w:val="14"/>
                <w:shd w:val="clear" w:color="auto" w:fill="FFFFFF"/>
                <w:lang w:val="it-IT"/>
              </w:rPr>
              <w:t xml:space="preserve"> </w:t>
            </w:r>
            <w:r w:rsidR="007D610D" w:rsidRPr="00F43CDB">
              <w:rPr>
                <w:rFonts w:ascii="Tahoma" w:hAnsi="Tahoma" w:cs="Tahoma"/>
                <w:color w:val="000000"/>
                <w:sz w:val="14"/>
                <w:szCs w:val="14"/>
                <w:shd w:val="clear" w:color="auto" w:fill="FFFFFF"/>
                <w:lang w:val="it-IT"/>
              </w:rPr>
              <w:t>Gabriele Pannocchia, Almerinda di Benedetto</w:t>
            </w:r>
          </w:p>
          <w:p w14:paraId="1B0F1814" w14:textId="7C54DC3A" w:rsidR="000A03B2" w:rsidRPr="00F43CDB" w:rsidRDefault="00AA7D26" w:rsidP="00AA7D26">
            <w:pPr>
              <w:tabs>
                <w:tab w:val="left" w:pos="-108"/>
              </w:tabs>
              <w:spacing w:line="140" w:lineRule="atLeast"/>
              <w:ind w:left="-107"/>
              <w:jc w:val="left"/>
            </w:pPr>
            <w:r w:rsidRPr="00F43CDB">
              <w:rPr>
                <w:rFonts w:ascii="Tahoma" w:hAnsi="Tahoma" w:cs="Tahoma"/>
                <w:iCs/>
                <w:color w:val="333333"/>
                <w:sz w:val="14"/>
                <w:szCs w:val="14"/>
                <w:lang w:eastAsia="it-IT"/>
              </w:rPr>
              <w:t>Copyright © 202</w:t>
            </w:r>
            <w:r w:rsidR="00994C6A" w:rsidRPr="00F43CDB">
              <w:rPr>
                <w:rFonts w:ascii="Tahoma" w:hAnsi="Tahoma" w:cs="Tahoma"/>
                <w:iCs/>
                <w:color w:val="333333"/>
                <w:sz w:val="14"/>
                <w:szCs w:val="14"/>
                <w:lang w:eastAsia="it-IT"/>
              </w:rPr>
              <w:t>5</w:t>
            </w:r>
            <w:r w:rsidRPr="00F43CDB">
              <w:rPr>
                <w:rFonts w:ascii="Tahoma" w:hAnsi="Tahoma" w:cs="Tahoma"/>
                <w:iCs/>
                <w:color w:val="333333"/>
                <w:sz w:val="14"/>
                <w:szCs w:val="14"/>
                <w:lang w:eastAsia="it-IT"/>
              </w:rPr>
              <w:t>, AIDIC Servizi S.r.l.</w:t>
            </w:r>
            <w:r w:rsidRPr="00F43CDB">
              <w:rPr>
                <w:rFonts w:ascii="Tahoma" w:hAnsi="Tahoma" w:cs="Tahoma"/>
                <w:iCs/>
                <w:color w:val="333333"/>
                <w:sz w:val="14"/>
                <w:szCs w:val="14"/>
                <w:lang w:eastAsia="it-IT"/>
              </w:rPr>
              <w:br/>
            </w:r>
            <w:r w:rsidRPr="00F43CDB">
              <w:rPr>
                <w:rFonts w:ascii="Tahoma" w:hAnsi="Tahoma" w:cs="Tahoma"/>
                <w:b/>
                <w:iCs/>
                <w:color w:val="000000"/>
                <w:sz w:val="14"/>
                <w:szCs w:val="14"/>
                <w:lang w:eastAsia="it-IT"/>
              </w:rPr>
              <w:t>ISBN</w:t>
            </w:r>
            <w:r w:rsidRPr="00F43CDB">
              <w:rPr>
                <w:rFonts w:ascii="Tahoma" w:hAnsi="Tahoma" w:cs="Tahoma"/>
                <w:iCs/>
                <w:color w:val="000000"/>
                <w:sz w:val="14"/>
                <w:szCs w:val="14"/>
                <w:lang w:eastAsia="it-IT"/>
              </w:rPr>
              <w:t xml:space="preserve"> </w:t>
            </w:r>
            <w:r w:rsidR="003B49CD" w:rsidRPr="00F43CDB">
              <w:rPr>
                <w:rFonts w:ascii="Tahoma" w:hAnsi="Tahoma" w:cs="Tahoma"/>
                <w:sz w:val="14"/>
                <w:szCs w:val="14"/>
              </w:rPr>
              <w:t>979-12-81206-1</w:t>
            </w:r>
            <w:r w:rsidR="00994C6A" w:rsidRPr="00F43CDB">
              <w:rPr>
                <w:rFonts w:ascii="Tahoma" w:hAnsi="Tahoma" w:cs="Tahoma"/>
                <w:sz w:val="14"/>
                <w:szCs w:val="14"/>
              </w:rPr>
              <w:t>7</w:t>
            </w:r>
            <w:r w:rsidR="003B49CD" w:rsidRPr="00F43CDB">
              <w:rPr>
                <w:rFonts w:ascii="Tahoma" w:hAnsi="Tahoma" w:cs="Tahoma"/>
                <w:sz w:val="14"/>
                <w:szCs w:val="14"/>
              </w:rPr>
              <w:t>-</w:t>
            </w:r>
            <w:r w:rsidR="00994C6A" w:rsidRPr="00F43CDB">
              <w:rPr>
                <w:rFonts w:ascii="Tahoma" w:hAnsi="Tahoma" w:cs="Tahoma"/>
                <w:sz w:val="14"/>
                <w:szCs w:val="14"/>
              </w:rPr>
              <w:t>5</w:t>
            </w:r>
            <w:r w:rsidRPr="00F43CDB">
              <w:rPr>
                <w:rFonts w:ascii="Tahoma" w:hAnsi="Tahoma" w:cs="Tahoma"/>
                <w:iCs/>
                <w:color w:val="333333"/>
                <w:sz w:val="14"/>
                <w:szCs w:val="14"/>
                <w:lang w:eastAsia="it-IT"/>
              </w:rPr>
              <w:t xml:space="preserve">; </w:t>
            </w:r>
            <w:r w:rsidRPr="00F43CDB">
              <w:rPr>
                <w:rFonts w:ascii="Tahoma" w:hAnsi="Tahoma" w:cs="Tahoma"/>
                <w:b/>
                <w:iCs/>
                <w:color w:val="333333"/>
                <w:sz w:val="14"/>
                <w:szCs w:val="14"/>
                <w:lang w:eastAsia="it-IT"/>
              </w:rPr>
              <w:t>ISSN</w:t>
            </w:r>
            <w:r w:rsidRPr="00F43CDB">
              <w:rPr>
                <w:rFonts w:ascii="Tahoma" w:hAnsi="Tahoma" w:cs="Tahoma"/>
                <w:iCs/>
                <w:color w:val="333333"/>
                <w:sz w:val="14"/>
                <w:szCs w:val="14"/>
                <w:lang w:eastAsia="it-IT"/>
              </w:rPr>
              <w:t xml:space="preserve"> 2283-9216</w:t>
            </w:r>
          </w:p>
        </w:tc>
      </w:tr>
    </w:tbl>
    <w:bookmarkEnd w:id="1"/>
    <w:p w14:paraId="6B2A98F2" w14:textId="5C3A5DD8" w:rsidR="0059347E" w:rsidRPr="00F43CDB" w:rsidRDefault="0059347E" w:rsidP="0059347E">
      <w:pPr>
        <w:pStyle w:val="CETAuthors"/>
        <w:jc w:val="center"/>
        <w:rPr>
          <w:noProof w:val="0"/>
          <w:sz w:val="32"/>
        </w:rPr>
      </w:pPr>
      <w:r w:rsidRPr="00F43CDB">
        <w:rPr>
          <w:noProof w:val="0"/>
          <w:sz w:val="32"/>
        </w:rPr>
        <w:t>Process analysis of biomass gasification and sorption-enhanced water gas shift coupled with CO</w:t>
      </w:r>
      <w:r w:rsidRPr="00F43CDB">
        <w:rPr>
          <w:noProof w:val="0"/>
          <w:sz w:val="32"/>
          <w:vertAlign w:val="subscript"/>
        </w:rPr>
        <w:t>2</w:t>
      </w:r>
      <w:r w:rsidRPr="00F43CDB">
        <w:rPr>
          <w:noProof w:val="0"/>
          <w:sz w:val="32"/>
        </w:rPr>
        <w:t xml:space="preserve"> utilization via reforming for hydrogen production</w:t>
      </w:r>
    </w:p>
    <w:p w14:paraId="0488FED2" w14:textId="698A9FC1" w:rsidR="00B57E6F" w:rsidRPr="00F43CDB" w:rsidRDefault="00083674" w:rsidP="00B57E6F">
      <w:pPr>
        <w:pStyle w:val="CETAuthors"/>
      </w:pPr>
      <w:r w:rsidRPr="00F43CDB">
        <w:t>Karittha Im-orb</w:t>
      </w:r>
      <w:r w:rsidR="00B57E6F" w:rsidRPr="00F43CDB">
        <w:rPr>
          <w:vertAlign w:val="superscript"/>
        </w:rPr>
        <w:t>a</w:t>
      </w:r>
      <w:r w:rsidR="00B57E6F" w:rsidRPr="00F43CDB">
        <w:t xml:space="preserve">, </w:t>
      </w:r>
      <w:r w:rsidR="00675C65" w:rsidRPr="00F43CDB">
        <w:t>Amornchai Arpornwichanop</w:t>
      </w:r>
      <w:r w:rsidR="00675C65" w:rsidRPr="00F43CDB">
        <w:rPr>
          <w:vertAlign w:val="superscript"/>
        </w:rPr>
        <w:t>b,c</w:t>
      </w:r>
      <w:r w:rsidR="00675C65" w:rsidRPr="00F43CDB">
        <w:t>, Thanaphorn Detchusananard</w:t>
      </w:r>
      <w:r w:rsidR="00675C65" w:rsidRPr="00F43CDB">
        <w:rPr>
          <w:vertAlign w:val="superscript"/>
        </w:rPr>
        <w:t>b</w:t>
      </w:r>
      <w:r w:rsidR="007B7DA8" w:rsidRPr="00F43CDB">
        <w:t xml:space="preserve">, </w:t>
      </w:r>
      <w:r w:rsidR="00D8655B" w:rsidRPr="00F43CDB">
        <w:t>Kunlanan Wiranarongkorn</w:t>
      </w:r>
      <w:r w:rsidR="00675C65" w:rsidRPr="00F43CDB">
        <w:rPr>
          <w:vertAlign w:val="superscript"/>
        </w:rPr>
        <w:t>d</w:t>
      </w:r>
      <w:r w:rsidR="00B57E6F" w:rsidRPr="00F43CDB">
        <w:rPr>
          <w:vertAlign w:val="superscript"/>
        </w:rPr>
        <w:t>,</w:t>
      </w:r>
      <w:r w:rsidR="00B57E6F" w:rsidRPr="00F43CDB">
        <w:t>*</w:t>
      </w:r>
    </w:p>
    <w:p w14:paraId="13BA51A8" w14:textId="77777777" w:rsidR="00C30329" w:rsidRPr="00F43CDB" w:rsidRDefault="00B57E6F" w:rsidP="00B57E6F">
      <w:pPr>
        <w:pStyle w:val="CETAddress"/>
      </w:pPr>
      <w:r w:rsidRPr="00F43CDB">
        <w:rPr>
          <w:vertAlign w:val="superscript"/>
        </w:rPr>
        <w:t>a</w:t>
      </w:r>
      <w:r w:rsidR="00132EC8" w:rsidRPr="00F43CDB">
        <w:t xml:space="preserve"> Program in Food Process Engineering, School of Food-Industry, King Mongkut’s Institute of Technology Ladkrabang, Bangkok, 10520, Thailand</w:t>
      </w:r>
    </w:p>
    <w:p w14:paraId="50673459" w14:textId="77777777" w:rsidR="00246291" w:rsidRPr="00F43CDB" w:rsidRDefault="00B57E6F" w:rsidP="00C30329">
      <w:pPr>
        <w:pStyle w:val="CETAddress"/>
      </w:pPr>
      <w:r w:rsidRPr="00F43CDB">
        <w:rPr>
          <w:vertAlign w:val="superscript"/>
        </w:rPr>
        <w:t>b</w:t>
      </w:r>
      <w:r w:rsidR="00C30329" w:rsidRPr="00F43CDB">
        <w:t xml:space="preserve"> Center of Excellence in Process and Energy Systems Engineering, Department of Chemical Engineering, Faculty of Engineering, Chulalongkorn University, Bangkok 10330, Thailand</w:t>
      </w:r>
    </w:p>
    <w:p w14:paraId="010FDC0D" w14:textId="061FA38E" w:rsidR="00957335" w:rsidRPr="00F43CDB" w:rsidRDefault="00246291" w:rsidP="00C30329">
      <w:pPr>
        <w:pStyle w:val="CETAddress"/>
      </w:pPr>
      <w:r w:rsidRPr="00F43CDB">
        <w:rPr>
          <w:vertAlign w:val="superscript"/>
        </w:rPr>
        <w:t>c</w:t>
      </w:r>
      <w:r w:rsidRPr="00F43CDB">
        <w:t xml:space="preserve"> Bio-Circular-Green-economy Technology &amp; Engineering Center, Department of Chemical Engineering, Faculty of Engineering, Chulalongkorn University, Bangkok, 10330, Thailand</w:t>
      </w:r>
    </w:p>
    <w:p w14:paraId="3FFF533F" w14:textId="06D23C68" w:rsidR="00C30329" w:rsidRPr="00F43CDB" w:rsidRDefault="00246291" w:rsidP="00C30329">
      <w:pPr>
        <w:pStyle w:val="CETAddress"/>
      </w:pPr>
      <w:r w:rsidRPr="00F43CDB">
        <w:rPr>
          <w:vertAlign w:val="superscript"/>
        </w:rPr>
        <w:t>d</w:t>
      </w:r>
      <w:r w:rsidR="00957335" w:rsidRPr="00F43CDB">
        <w:t>Department of Basic Science and Physical Education, Faculty of Science at Sriracha, Kasetsart University,</w:t>
      </w:r>
      <w:r w:rsidR="00836D8B" w:rsidRPr="00F43CDB">
        <w:t xml:space="preserve"> Sriracha C</w:t>
      </w:r>
      <w:r w:rsidR="00F43321" w:rsidRPr="00F43CDB">
        <w:t>ampus,</w:t>
      </w:r>
      <w:r w:rsidR="00957335" w:rsidRPr="00F43CDB">
        <w:t xml:space="preserve"> Chonburi, 20230, Thailand</w:t>
      </w:r>
    </w:p>
    <w:p w14:paraId="73F1267A" w14:textId="1CC5CF33" w:rsidR="00B57E6F" w:rsidRPr="00F43CDB" w:rsidRDefault="00B57E6F" w:rsidP="00C30329">
      <w:pPr>
        <w:pStyle w:val="CETAddress"/>
      </w:pPr>
      <w:r w:rsidRPr="00F43CDB">
        <w:t xml:space="preserve"> </w:t>
      </w:r>
      <w:r w:rsidR="00957335" w:rsidRPr="00F43CDB">
        <w:t xml:space="preserve">kunlanan.w@ku.th </w:t>
      </w:r>
    </w:p>
    <w:p w14:paraId="713B5A82" w14:textId="77777777" w:rsidR="00922DF3" w:rsidRPr="00F43CDB" w:rsidRDefault="00922DF3" w:rsidP="00922DF3">
      <w:pPr>
        <w:pStyle w:val="CETnumberingbullets"/>
        <w:numPr>
          <w:ilvl w:val="0"/>
          <w:numId w:val="0"/>
        </w:numPr>
        <w:ind w:left="340" w:hanging="227"/>
      </w:pPr>
      <w:bookmarkStart w:id="2" w:name="_Hlk495475023"/>
    </w:p>
    <w:p w14:paraId="62DA7708" w14:textId="4A640FA3" w:rsidR="00922DF3" w:rsidRPr="00F43CDB" w:rsidRDefault="00922DF3" w:rsidP="00866C37">
      <w:pPr>
        <w:pStyle w:val="CETnumberingbullets"/>
        <w:numPr>
          <w:ilvl w:val="0"/>
          <w:numId w:val="0"/>
        </w:numPr>
        <w:ind w:left="90"/>
        <w:jc w:val="thaiDistribute"/>
        <w:rPr>
          <w:b/>
        </w:rPr>
      </w:pPr>
      <w:r w:rsidRPr="00F43CDB">
        <w:t>The development of bio-based products for substituting petroleum-based products has received much attention due to environmental concerns. Hydrogen is an important chemical feedstock and energy carrier that can be derived from agricultural residue. Gasification is a thermochemical process that can convert biomass into syngas (H</w:t>
      </w:r>
      <w:r w:rsidRPr="00F43CDB">
        <w:rPr>
          <w:vertAlign w:val="subscript"/>
        </w:rPr>
        <w:t>2</w:t>
      </w:r>
      <w:r w:rsidRPr="00F43CDB">
        <w:t>+CO), while sorption-enhanced water gas shift (SEWGS) is a promising technology used to produce H</w:t>
      </w:r>
      <w:r w:rsidRPr="00F43CDB">
        <w:rPr>
          <w:vertAlign w:val="subscript"/>
        </w:rPr>
        <w:t xml:space="preserve">2 </w:t>
      </w:r>
      <w:r w:rsidRPr="00F43CDB">
        <w:t>and simultaneously separate CO</w:t>
      </w:r>
      <w:r w:rsidRPr="00F43CDB">
        <w:rPr>
          <w:vertAlign w:val="subscript"/>
        </w:rPr>
        <w:t>2</w:t>
      </w:r>
      <w:r w:rsidRPr="00F43CDB">
        <w:t xml:space="preserve"> in the same time. However, high energy is required for CO</w:t>
      </w:r>
      <w:r w:rsidRPr="00F43CDB">
        <w:rPr>
          <w:vertAlign w:val="subscript"/>
        </w:rPr>
        <w:t>2</w:t>
      </w:r>
      <w:r w:rsidRPr="00F43CDB">
        <w:t xml:space="preserve"> compression and storage. This study proposes the integration of biomass gasification and SEWGS coupled with CO</w:t>
      </w:r>
      <w:r w:rsidRPr="00F43CDB">
        <w:rPr>
          <w:vertAlign w:val="subscript"/>
        </w:rPr>
        <w:t>2</w:t>
      </w:r>
      <w:r w:rsidRPr="00F43CDB">
        <w:t xml:space="preserve"> utilization via reforming. The effect of key technical parameters, </w:t>
      </w:r>
      <w:r w:rsidR="00130C2A" w:rsidRPr="00F43CDB">
        <w:t>i.e.,</w:t>
      </w:r>
      <w:r w:rsidRPr="00F43CDB">
        <w:t xml:space="preserve"> reforming reactors</w:t>
      </w:r>
      <w:r w:rsidR="00130C2A" w:rsidRPr="00F43CDB">
        <w:t xml:space="preserve"> and percentage of </w:t>
      </w:r>
      <w:r w:rsidR="00D04B50" w:rsidRPr="00F43CDB">
        <w:t xml:space="preserve">recycled </w:t>
      </w:r>
      <w:r w:rsidR="00130C2A" w:rsidRPr="00F43CDB">
        <w:t>CO</w:t>
      </w:r>
      <w:r w:rsidR="00130C2A" w:rsidRPr="00F43CDB">
        <w:rPr>
          <w:vertAlign w:val="subscript"/>
        </w:rPr>
        <w:t>2</w:t>
      </w:r>
      <w:r w:rsidRPr="00F43CDB">
        <w:t xml:space="preserve">, on </w:t>
      </w:r>
      <w:r w:rsidR="00130C2A" w:rsidRPr="00F43CDB">
        <w:t>H</w:t>
      </w:r>
      <w:r w:rsidR="00130C2A" w:rsidRPr="00F43CDB">
        <w:rPr>
          <w:vertAlign w:val="subscript"/>
        </w:rPr>
        <w:t>2</w:t>
      </w:r>
      <w:r w:rsidRPr="00F43CDB">
        <w:t xml:space="preserve"> yield, </w:t>
      </w:r>
      <w:r w:rsidR="00130C2A" w:rsidRPr="00F43CDB">
        <w:t>system energy efficiency and</w:t>
      </w:r>
      <w:r w:rsidRPr="00F43CDB">
        <w:t xml:space="preserve"> H</w:t>
      </w:r>
      <w:r w:rsidRPr="00F43CDB">
        <w:rPr>
          <w:vertAlign w:val="subscript"/>
        </w:rPr>
        <w:t>2</w:t>
      </w:r>
      <w:r w:rsidRPr="00F43CDB">
        <w:t>/CO ratio</w:t>
      </w:r>
      <w:r w:rsidR="00130C2A" w:rsidRPr="00F43CDB">
        <w:t xml:space="preserve"> of synthesis gas generated from reformers</w:t>
      </w:r>
      <w:r w:rsidRPr="00F43CDB">
        <w:t>, are investigated. The correlation between key parameters and process performance is modeled through Aspen Plus process simulation program. Parametric analysis indicates key factors affecting syngas yield and overall energy efficiency with enhanced CO</w:t>
      </w:r>
      <w:r w:rsidRPr="00F43CDB">
        <w:rPr>
          <w:vertAlign w:val="subscript"/>
        </w:rPr>
        <w:t>2</w:t>
      </w:r>
      <w:r w:rsidRPr="00F43CDB">
        <w:t xml:space="preserve"> utilization. A performance comparison between gasification-SEWGS coupled with two different types of reforming (dry reforming and tri-reforming) using CO</w:t>
      </w:r>
      <w:r w:rsidRPr="00F43CDB">
        <w:rPr>
          <w:vertAlign w:val="subscript"/>
        </w:rPr>
        <w:t>2</w:t>
      </w:r>
      <w:r w:rsidRPr="00F43CDB">
        <w:t xml:space="preserve"> as a co-reactant is discussed, indicating the process with the highest H</w:t>
      </w:r>
      <w:r w:rsidRPr="00F43CDB">
        <w:rPr>
          <w:vertAlign w:val="subscript"/>
        </w:rPr>
        <w:t>2</w:t>
      </w:r>
      <w:r w:rsidRPr="00F43CDB">
        <w:t xml:space="preserve"> purity and overall energy efficiency.</w:t>
      </w:r>
    </w:p>
    <w:bookmarkEnd w:id="2"/>
    <w:p w14:paraId="476B2F2E" w14:textId="3D672367" w:rsidR="00600535" w:rsidRPr="00F43CDB" w:rsidRDefault="00600535" w:rsidP="00600535">
      <w:pPr>
        <w:pStyle w:val="CETHeading1"/>
        <w:rPr>
          <w:lang w:val="en-GB"/>
        </w:rPr>
      </w:pPr>
      <w:r w:rsidRPr="00F43CDB">
        <w:rPr>
          <w:lang w:val="en-GB"/>
        </w:rPr>
        <w:t>Introduction</w:t>
      </w:r>
    </w:p>
    <w:p w14:paraId="1581E439" w14:textId="620EDE7C" w:rsidR="00960EA2" w:rsidRPr="00F43CDB" w:rsidRDefault="00886372" w:rsidP="00960EA2">
      <w:pPr>
        <w:pStyle w:val="CETBodytext"/>
        <w:rPr>
          <w:rFonts w:cs="Angsana New"/>
          <w:lang w:bidi="th-TH"/>
        </w:rPr>
      </w:pPr>
      <w:r w:rsidRPr="00F43CDB">
        <w:rPr>
          <w:lang w:val="en-GB"/>
        </w:rPr>
        <w:t xml:space="preserve">Due </w:t>
      </w:r>
      <w:r w:rsidR="00522A3B" w:rsidRPr="00F43CDB">
        <w:rPr>
          <w:lang w:val="en-GB"/>
        </w:rPr>
        <w:t xml:space="preserve">to </w:t>
      </w:r>
      <w:r w:rsidRPr="00F43CDB">
        <w:rPr>
          <w:lang w:val="en-GB"/>
        </w:rPr>
        <w:t xml:space="preserve">the </w:t>
      </w:r>
      <w:r w:rsidR="00522A3B" w:rsidRPr="00F43CDB">
        <w:rPr>
          <w:lang w:val="en-GB"/>
        </w:rPr>
        <w:t xml:space="preserve">global warming issue, renewable resources, especially biomass, have become important raw material </w:t>
      </w:r>
      <w:r w:rsidRPr="00F43CDB">
        <w:rPr>
          <w:lang w:val="en-GB"/>
        </w:rPr>
        <w:t>for</w:t>
      </w:r>
      <w:r w:rsidR="00522A3B" w:rsidRPr="00F43CDB">
        <w:rPr>
          <w:lang w:val="en-GB"/>
        </w:rPr>
        <w:t xml:space="preserve"> generat</w:t>
      </w:r>
      <w:r w:rsidRPr="00F43CDB">
        <w:rPr>
          <w:lang w:val="en-GB"/>
        </w:rPr>
        <w:t>ing</w:t>
      </w:r>
      <w:r w:rsidR="00522A3B" w:rsidRPr="00F43CDB">
        <w:rPr>
          <w:lang w:val="en-GB"/>
        </w:rPr>
        <w:t xml:space="preserve"> clean chemicals and energy. Biomass gasification</w:t>
      </w:r>
      <w:r w:rsidR="00E96A9F" w:rsidRPr="00F43CDB">
        <w:rPr>
          <w:lang w:val="en-GB"/>
        </w:rPr>
        <w:t xml:space="preserve"> (BG)</w:t>
      </w:r>
      <w:r w:rsidR="00522A3B" w:rsidRPr="00F43CDB">
        <w:rPr>
          <w:lang w:val="en-GB"/>
        </w:rPr>
        <w:t xml:space="preserve"> is a</w:t>
      </w:r>
      <w:r w:rsidR="00522A3B" w:rsidRPr="00F43CDB">
        <w:rPr>
          <w:rFonts w:cs="Angsana New"/>
          <w:lang w:bidi="th-TH"/>
        </w:rPr>
        <w:t xml:space="preserve"> </w:t>
      </w:r>
      <w:r w:rsidRPr="00F43CDB">
        <w:rPr>
          <w:rFonts w:cs="Angsana New"/>
          <w:lang w:bidi="th-TH"/>
        </w:rPr>
        <w:t>promising</w:t>
      </w:r>
      <w:r w:rsidR="00522A3B" w:rsidRPr="00F43CDB">
        <w:rPr>
          <w:rFonts w:cs="Angsana New"/>
          <w:lang w:bidi="th-TH"/>
        </w:rPr>
        <w:t xml:space="preserve"> technology </w:t>
      </w:r>
      <w:r w:rsidRPr="00F43CDB">
        <w:rPr>
          <w:rFonts w:cs="Angsana New"/>
          <w:lang w:bidi="th-TH"/>
        </w:rPr>
        <w:t>that</w:t>
      </w:r>
      <w:r w:rsidR="00522A3B" w:rsidRPr="00F43CDB">
        <w:rPr>
          <w:rFonts w:cs="Angsana New"/>
          <w:lang w:bidi="th-TH"/>
        </w:rPr>
        <w:t xml:space="preserve"> convert</w:t>
      </w:r>
      <w:r w:rsidRPr="00F43CDB">
        <w:rPr>
          <w:rFonts w:cs="Angsana New"/>
          <w:lang w:bidi="th-TH"/>
        </w:rPr>
        <w:t>s</w:t>
      </w:r>
      <w:r w:rsidR="00522A3B" w:rsidRPr="00F43CDB">
        <w:rPr>
          <w:rFonts w:cs="Angsana New"/>
          <w:lang w:bidi="th-TH"/>
        </w:rPr>
        <w:t xml:space="preserve"> biomass into synthesis gas (H</w:t>
      </w:r>
      <w:r w:rsidR="00522A3B" w:rsidRPr="00F43CDB">
        <w:rPr>
          <w:rFonts w:cs="Angsana New"/>
          <w:vertAlign w:val="subscript"/>
          <w:lang w:bidi="th-TH"/>
        </w:rPr>
        <w:t>2</w:t>
      </w:r>
      <w:r w:rsidR="00522A3B" w:rsidRPr="00F43CDB">
        <w:rPr>
          <w:rFonts w:cs="Angsana New"/>
          <w:lang w:bidi="th-TH"/>
        </w:rPr>
        <w:t xml:space="preserve"> and CO</w:t>
      </w:r>
      <w:r w:rsidRPr="00F43CDB">
        <w:rPr>
          <w:rFonts w:cs="Angsana New"/>
          <w:lang w:bidi="th-TH"/>
        </w:rPr>
        <w:t>) with a higher heating value</w:t>
      </w:r>
      <w:r w:rsidR="00522A3B" w:rsidRPr="00F43CDB">
        <w:rPr>
          <w:rFonts w:cs="Angsana New"/>
          <w:lang w:bidi="th-TH"/>
        </w:rPr>
        <w:t xml:space="preserve">. This </w:t>
      </w:r>
      <w:r w:rsidRPr="00F43CDB">
        <w:rPr>
          <w:rFonts w:cs="Angsana New"/>
          <w:lang w:bidi="th-TH"/>
        </w:rPr>
        <w:t>synthesis gas serves as</w:t>
      </w:r>
      <w:r w:rsidR="00522A3B" w:rsidRPr="00F43CDB">
        <w:rPr>
          <w:rFonts w:cs="Angsana New"/>
          <w:lang w:bidi="th-TH"/>
        </w:rPr>
        <w:t xml:space="preserve"> an </w:t>
      </w:r>
      <w:r w:rsidRPr="00F43CDB">
        <w:rPr>
          <w:rFonts w:cs="Angsana New"/>
          <w:lang w:bidi="th-TH"/>
        </w:rPr>
        <w:t>essential</w:t>
      </w:r>
      <w:r w:rsidR="00522A3B" w:rsidRPr="00F43CDB">
        <w:rPr>
          <w:rFonts w:cs="Angsana New"/>
          <w:lang w:bidi="th-TH"/>
        </w:rPr>
        <w:t xml:space="preserve"> intermediate for chemical and fuel production. </w:t>
      </w:r>
      <w:r w:rsidR="00DA4037" w:rsidRPr="00F43CDB">
        <w:rPr>
          <w:rFonts w:cs="Angsana New"/>
          <w:lang w:bidi="th-TH"/>
        </w:rPr>
        <w:t>For hydrogen production application</w:t>
      </w:r>
      <w:r w:rsidRPr="00F43CDB">
        <w:rPr>
          <w:rFonts w:cs="Angsana New"/>
          <w:lang w:bidi="th-TH"/>
        </w:rPr>
        <w:t>s</w:t>
      </w:r>
      <w:r w:rsidR="00522A3B" w:rsidRPr="00F43CDB">
        <w:rPr>
          <w:rFonts w:cs="Angsana New"/>
          <w:lang w:bidi="th-TH"/>
        </w:rPr>
        <w:t>, raw syngas from biomass gasification require</w:t>
      </w:r>
      <w:r w:rsidRPr="00F43CDB">
        <w:rPr>
          <w:rFonts w:cs="Angsana New"/>
          <w:lang w:bidi="th-TH"/>
        </w:rPr>
        <w:t>s</w:t>
      </w:r>
      <w:r w:rsidR="00522A3B" w:rsidRPr="00F43CDB">
        <w:rPr>
          <w:rFonts w:cs="Angsana New"/>
          <w:lang w:bidi="th-TH"/>
        </w:rPr>
        <w:t xml:space="preserve"> </w:t>
      </w:r>
      <w:r w:rsidRPr="00F43CDB">
        <w:rPr>
          <w:rFonts w:cs="Angsana New"/>
          <w:lang w:bidi="th-TH"/>
        </w:rPr>
        <w:t xml:space="preserve">multiple separation </w:t>
      </w:r>
      <w:r w:rsidR="00522A3B" w:rsidRPr="00F43CDB">
        <w:rPr>
          <w:rFonts w:cs="Angsana New"/>
          <w:lang w:bidi="th-TH"/>
        </w:rPr>
        <w:t xml:space="preserve">steps for gas cleaning and conditioning </w:t>
      </w:r>
      <w:r w:rsidR="00DA4037" w:rsidRPr="00F43CDB">
        <w:rPr>
          <w:rFonts w:cs="Angsana New"/>
          <w:lang w:bidi="th-TH"/>
        </w:rPr>
        <w:t>to produce high</w:t>
      </w:r>
      <w:r w:rsidRPr="00F43CDB">
        <w:rPr>
          <w:rFonts w:cs="Angsana New"/>
          <w:lang w:bidi="th-TH"/>
        </w:rPr>
        <w:t>-</w:t>
      </w:r>
      <w:r w:rsidR="00DA4037" w:rsidRPr="00F43CDB">
        <w:rPr>
          <w:rFonts w:cs="Angsana New"/>
          <w:lang w:bidi="th-TH"/>
        </w:rPr>
        <w:t>purity H</w:t>
      </w:r>
      <w:r w:rsidR="00DA4037" w:rsidRPr="00F43CDB">
        <w:rPr>
          <w:rFonts w:cs="Angsana New"/>
          <w:vertAlign w:val="subscript"/>
          <w:lang w:bidi="th-TH"/>
        </w:rPr>
        <w:t>2</w:t>
      </w:r>
      <w:r w:rsidR="00DA4037" w:rsidRPr="00F43CDB">
        <w:rPr>
          <w:rFonts w:cs="Angsana New"/>
          <w:lang w:bidi="th-TH"/>
        </w:rPr>
        <w:t>. Many researchers</w:t>
      </w:r>
      <w:r w:rsidRPr="00F43CDB">
        <w:rPr>
          <w:rFonts w:cs="Angsana New"/>
          <w:lang w:bidi="th-TH"/>
        </w:rPr>
        <w:t xml:space="preserve"> have</w:t>
      </w:r>
      <w:r w:rsidR="00DA4037" w:rsidRPr="00F43CDB">
        <w:rPr>
          <w:rFonts w:cs="Angsana New"/>
          <w:lang w:bidi="th-TH"/>
        </w:rPr>
        <w:t xml:space="preserve"> proposed sorption enhanced water gas shift (SEWGS)</w:t>
      </w:r>
      <w:r w:rsidRPr="00F43CDB">
        <w:rPr>
          <w:rFonts w:cs="Angsana New"/>
          <w:lang w:bidi="th-TH"/>
        </w:rPr>
        <w:t xml:space="preserve"> technology</w:t>
      </w:r>
      <w:r w:rsidR="00DA4037" w:rsidRPr="00F43CDB">
        <w:rPr>
          <w:rFonts w:cs="Angsana New"/>
          <w:lang w:bidi="th-TH"/>
        </w:rPr>
        <w:t xml:space="preserve"> to simultaneously increase H</w:t>
      </w:r>
      <w:r w:rsidR="00DA4037" w:rsidRPr="00F43CDB">
        <w:rPr>
          <w:rFonts w:cs="Angsana New"/>
          <w:vertAlign w:val="subscript"/>
          <w:lang w:bidi="th-TH"/>
        </w:rPr>
        <w:t>2</w:t>
      </w:r>
      <w:r w:rsidR="00DA4037" w:rsidRPr="00F43CDB">
        <w:rPr>
          <w:rFonts w:cs="Angsana New"/>
          <w:lang w:bidi="th-TH"/>
        </w:rPr>
        <w:t xml:space="preserve"> yield through </w:t>
      </w:r>
      <w:r w:rsidRPr="00F43CDB">
        <w:rPr>
          <w:rFonts w:cs="Angsana New"/>
          <w:lang w:bidi="th-TH"/>
        </w:rPr>
        <w:t xml:space="preserve">the </w:t>
      </w:r>
      <w:r w:rsidR="00DA4037" w:rsidRPr="00F43CDB">
        <w:rPr>
          <w:rFonts w:cs="Angsana New"/>
          <w:lang w:bidi="th-TH"/>
        </w:rPr>
        <w:t>water-gas shift reaction and remove CO</w:t>
      </w:r>
      <w:r w:rsidR="00DA4037" w:rsidRPr="00F43CDB">
        <w:rPr>
          <w:rFonts w:cs="Angsana New"/>
          <w:vertAlign w:val="subscript"/>
          <w:lang w:bidi="th-TH"/>
        </w:rPr>
        <w:t>2</w:t>
      </w:r>
      <w:r w:rsidR="00DA4037" w:rsidRPr="00F43CDB">
        <w:rPr>
          <w:rFonts w:cs="Angsana New"/>
          <w:lang w:bidi="th-TH"/>
        </w:rPr>
        <w:t xml:space="preserve"> from the product</w:t>
      </w:r>
      <w:r w:rsidRPr="00F43CDB">
        <w:rPr>
          <w:rFonts w:cs="Angsana New"/>
          <w:lang w:bidi="th-TH"/>
        </w:rPr>
        <w:t>, thereby</w:t>
      </w:r>
      <w:r w:rsidR="00DA4037" w:rsidRPr="00F43CDB">
        <w:rPr>
          <w:rFonts w:cs="Angsana New"/>
          <w:lang w:bidi="th-TH"/>
        </w:rPr>
        <w:t xml:space="preserve"> overcoming the limitation of the water gas shift</w:t>
      </w:r>
      <w:r w:rsidR="00D77959" w:rsidRPr="00F43CDB">
        <w:rPr>
          <w:rFonts w:cs="Angsana New"/>
          <w:lang w:bidi="th-TH"/>
        </w:rPr>
        <w:t xml:space="preserve"> (WGS)</w:t>
      </w:r>
      <w:r w:rsidR="00DA4037" w:rsidRPr="00F43CDB">
        <w:rPr>
          <w:rFonts w:cs="Angsana New"/>
          <w:lang w:bidi="th-TH"/>
        </w:rPr>
        <w:t xml:space="preserve"> reaction </w:t>
      </w:r>
      <w:r w:rsidR="00BA38D2" w:rsidRPr="00F43CDB">
        <w:rPr>
          <w:rFonts w:cs="Angsana New"/>
          <w:lang w:bidi="th-TH"/>
        </w:rPr>
        <w:t>(Stevens Jr et al., 2010)</w:t>
      </w:r>
      <w:r w:rsidR="00DA4037" w:rsidRPr="00F43CDB">
        <w:rPr>
          <w:rFonts w:cs="Angsana New"/>
          <w:lang w:bidi="th-TH"/>
        </w:rPr>
        <w:t xml:space="preserve">. </w:t>
      </w:r>
      <w:r w:rsidRPr="00F43CDB">
        <w:rPr>
          <w:rFonts w:cs="Angsana New"/>
          <w:lang w:bidi="th-TH"/>
        </w:rPr>
        <w:t xml:space="preserve">In addition to </w:t>
      </w:r>
      <w:r w:rsidR="00DA4037" w:rsidRPr="00F43CDB">
        <w:rPr>
          <w:rFonts w:cs="Angsana New"/>
          <w:lang w:bidi="th-TH"/>
        </w:rPr>
        <w:t>producing high</w:t>
      </w:r>
      <w:r w:rsidRPr="00F43CDB">
        <w:rPr>
          <w:rFonts w:cs="Angsana New"/>
          <w:lang w:bidi="th-TH"/>
        </w:rPr>
        <w:t>-</w:t>
      </w:r>
      <w:r w:rsidR="00DA4037" w:rsidRPr="00F43CDB">
        <w:rPr>
          <w:rFonts w:cs="Angsana New"/>
          <w:lang w:bidi="th-TH"/>
        </w:rPr>
        <w:t>purity H</w:t>
      </w:r>
      <w:r w:rsidR="00DA4037" w:rsidRPr="00F43CDB">
        <w:rPr>
          <w:rFonts w:cs="Angsana New"/>
          <w:vertAlign w:val="subscript"/>
          <w:lang w:bidi="th-TH"/>
        </w:rPr>
        <w:t>2</w:t>
      </w:r>
      <w:r w:rsidR="00DA4037" w:rsidRPr="00F43CDB">
        <w:rPr>
          <w:rFonts w:cs="Angsana New"/>
          <w:lang w:bidi="th-TH"/>
        </w:rPr>
        <w:t xml:space="preserve">, this technology </w:t>
      </w:r>
      <w:r w:rsidR="00E14B25" w:rsidRPr="00F43CDB">
        <w:rPr>
          <w:rFonts w:cs="Angsana New"/>
          <w:lang w:bidi="th-TH"/>
        </w:rPr>
        <w:t>generates</w:t>
      </w:r>
      <w:r w:rsidR="00DA4037" w:rsidRPr="00F43CDB">
        <w:rPr>
          <w:rFonts w:cs="Angsana New"/>
          <w:lang w:bidi="th-TH"/>
        </w:rPr>
        <w:t xml:space="preserve"> </w:t>
      </w:r>
      <w:r w:rsidRPr="00F43CDB">
        <w:rPr>
          <w:rFonts w:cs="Angsana New"/>
          <w:lang w:bidi="th-TH"/>
        </w:rPr>
        <w:t>CO</w:t>
      </w:r>
      <w:r w:rsidRPr="00F43CDB">
        <w:rPr>
          <w:rFonts w:cs="Angsana New"/>
          <w:vertAlign w:val="subscript"/>
          <w:lang w:bidi="th-TH"/>
        </w:rPr>
        <w:t>2</w:t>
      </w:r>
      <w:r w:rsidR="00E14B25" w:rsidRPr="00F43CDB">
        <w:rPr>
          <w:rFonts w:cs="Angsana New"/>
          <w:lang w:bidi="th-TH"/>
        </w:rPr>
        <w:t xml:space="preserve"> </w:t>
      </w:r>
      <w:r w:rsidRPr="00F43CDB">
        <w:rPr>
          <w:rFonts w:cs="Angsana New"/>
          <w:lang w:bidi="th-TH"/>
        </w:rPr>
        <w:t xml:space="preserve">as a </w:t>
      </w:r>
      <w:r w:rsidR="00E14B25" w:rsidRPr="00F43CDB">
        <w:rPr>
          <w:rFonts w:cs="Angsana New"/>
          <w:lang w:bidi="th-TH"/>
        </w:rPr>
        <w:t>byproduct. However, captur</w:t>
      </w:r>
      <w:r w:rsidRPr="00F43CDB">
        <w:rPr>
          <w:rFonts w:cs="Angsana New"/>
          <w:lang w:bidi="th-TH"/>
        </w:rPr>
        <w:t>ing</w:t>
      </w:r>
      <w:r w:rsidR="00E14B25" w:rsidRPr="00F43CDB">
        <w:rPr>
          <w:rFonts w:cs="Angsana New"/>
          <w:lang w:bidi="th-TH"/>
        </w:rPr>
        <w:t xml:space="preserve"> CO</w:t>
      </w:r>
      <w:r w:rsidR="00E14B25" w:rsidRPr="00F43CDB">
        <w:rPr>
          <w:rFonts w:cs="Angsana New"/>
          <w:vertAlign w:val="subscript"/>
          <w:lang w:bidi="th-TH"/>
        </w:rPr>
        <w:t>2</w:t>
      </w:r>
      <w:r w:rsidR="00E14B25" w:rsidRPr="00F43CDB">
        <w:rPr>
          <w:rFonts w:cs="Angsana New"/>
          <w:lang w:bidi="th-TH"/>
        </w:rPr>
        <w:t xml:space="preserve"> requires </w:t>
      </w:r>
      <w:r w:rsidRPr="00F43CDB">
        <w:rPr>
          <w:rFonts w:cs="Angsana New"/>
          <w:lang w:bidi="th-TH"/>
        </w:rPr>
        <w:t xml:space="preserve">significant </w:t>
      </w:r>
      <w:r w:rsidR="00E14B25" w:rsidRPr="00F43CDB">
        <w:rPr>
          <w:rFonts w:cs="Angsana New"/>
          <w:lang w:bidi="th-TH"/>
        </w:rPr>
        <w:t>energy for compression and storage. Consequently, converting CO</w:t>
      </w:r>
      <w:r w:rsidR="00E14B25" w:rsidRPr="00F43CDB">
        <w:rPr>
          <w:rFonts w:cs="Angsana New"/>
          <w:vertAlign w:val="subscript"/>
          <w:lang w:bidi="th-TH"/>
        </w:rPr>
        <w:t>2</w:t>
      </w:r>
      <w:r w:rsidR="00E14B25" w:rsidRPr="00F43CDB">
        <w:rPr>
          <w:rFonts w:cs="Angsana New"/>
          <w:lang w:bidi="th-TH"/>
        </w:rPr>
        <w:t xml:space="preserve"> </w:t>
      </w:r>
      <w:r w:rsidRPr="00F43CDB">
        <w:rPr>
          <w:rFonts w:cs="Angsana New"/>
          <w:lang w:bidi="th-TH"/>
        </w:rPr>
        <w:t>in</w:t>
      </w:r>
      <w:r w:rsidR="00E14B25" w:rsidRPr="00F43CDB">
        <w:rPr>
          <w:rFonts w:cs="Angsana New"/>
          <w:lang w:bidi="th-TH"/>
        </w:rPr>
        <w:t>to additional syngas</w:t>
      </w:r>
      <w:r w:rsidR="00697B6C" w:rsidRPr="00F43CDB">
        <w:rPr>
          <w:rFonts w:cs="Angsana New"/>
          <w:lang w:bidi="th-TH"/>
        </w:rPr>
        <w:t xml:space="preserve"> </w:t>
      </w:r>
      <w:r w:rsidRPr="00F43CDB">
        <w:rPr>
          <w:rFonts w:cs="Angsana New"/>
          <w:lang w:bidi="th-TH"/>
        </w:rPr>
        <w:t>is</w:t>
      </w:r>
      <w:r w:rsidR="00E14B25" w:rsidRPr="00F43CDB">
        <w:rPr>
          <w:rFonts w:cs="Angsana New"/>
          <w:lang w:bidi="th-TH"/>
        </w:rPr>
        <w:t xml:space="preserve"> an efficient method </w:t>
      </w:r>
      <w:r w:rsidR="00697B6C" w:rsidRPr="00F43CDB">
        <w:rPr>
          <w:rFonts w:cs="Angsana New"/>
          <w:lang w:bidi="th-TH"/>
        </w:rPr>
        <w:t xml:space="preserve">to increase product yield and energy efficiency, </w:t>
      </w:r>
      <w:r w:rsidRPr="00F43CDB">
        <w:rPr>
          <w:rFonts w:cs="Angsana New"/>
          <w:lang w:bidi="th-TH"/>
        </w:rPr>
        <w:t>while providing</w:t>
      </w:r>
      <w:r w:rsidR="00697B6C" w:rsidRPr="00F43CDB">
        <w:rPr>
          <w:rFonts w:cs="Angsana New"/>
          <w:lang w:bidi="th-TH"/>
        </w:rPr>
        <w:t xml:space="preserve"> environmental benefits. </w:t>
      </w:r>
    </w:p>
    <w:p w14:paraId="6131FAED" w14:textId="7F13DD46" w:rsidR="007927CA" w:rsidRPr="00F43CDB" w:rsidRDefault="00697B6C" w:rsidP="00960EA2">
      <w:pPr>
        <w:pStyle w:val="CETBodytext"/>
        <w:rPr>
          <w:rFonts w:cs="Angsana New"/>
          <w:lang w:bidi="th-TH"/>
        </w:rPr>
      </w:pPr>
      <w:r w:rsidRPr="00F43CDB">
        <w:rPr>
          <w:rFonts w:cs="Angsana New"/>
          <w:lang w:bidi="th-TH"/>
        </w:rPr>
        <w:t>Many studies investigated CO</w:t>
      </w:r>
      <w:r w:rsidRPr="00F43CDB">
        <w:rPr>
          <w:rFonts w:cs="Angsana New"/>
          <w:vertAlign w:val="subscript"/>
          <w:lang w:bidi="th-TH"/>
        </w:rPr>
        <w:t>2</w:t>
      </w:r>
      <w:r w:rsidRPr="00F43CDB">
        <w:rPr>
          <w:rFonts w:cs="Angsana New"/>
          <w:lang w:bidi="th-TH"/>
        </w:rPr>
        <w:t xml:space="preserve"> utilization </w:t>
      </w:r>
      <w:r w:rsidR="00E96A9F" w:rsidRPr="00F43CDB">
        <w:rPr>
          <w:rFonts w:cs="Angsana New"/>
          <w:lang w:bidi="th-TH"/>
        </w:rPr>
        <w:t>captured</w:t>
      </w:r>
      <w:r w:rsidRPr="00F43CDB">
        <w:rPr>
          <w:rFonts w:cs="Angsana New"/>
          <w:lang w:bidi="th-TH"/>
        </w:rPr>
        <w:t xml:space="preserve"> from SEWGS. For example, Qian et al.</w:t>
      </w:r>
      <w:r w:rsidR="007927CA" w:rsidRPr="00F43CDB">
        <w:rPr>
          <w:rFonts w:cs="Angsana New"/>
          <w:lang w:bidi="th-TH"/>
        </w:rPr>
        <w:t xml:space="preserve"> </w:t>
      </w:r>
      <w:r w:rsidR="00BA38D2" w:rsidRPr="00F43CDB">
        <w:rPr>
          <w:rFonts w:cs="Angsana New"/>
          <w:lang w:bidi="th-TH"/>
        </w:rPr>
        <w:t>(2015)</w:t>
      </w:r>
      <w:r w:rsidRPr="00F43CDB">
        <w:rPr>
          <w:rFonts w:cs="Angsana New"/>
          <w:lang w:bidi="th-TH"/>
        </w:rPr>
        <w:t xml:space="preserve"> evaluated technical and economic performance of coal gasification and SEWGS integrat</w:t>
      </w:r>
      <w:r w:rsidR="007927CA" w:rsidRPr="00F43CDB">
        <w:rPr>
          <w:rFonts w:cs="Angsana New"/>
          <w:lang w:bidi="th-TH"/>
        </w:rPr>
        <w:t>ed</w:t>
      </w:r>
      <w:r w:rsidRPr="00F43CDB">
        <w:rPr>
          <w:rFonts w:cs="Angsana New"/>
          <w:lang w:bidi="th-TH"/>
        </w:rPr>
        <w:t xml:space="preserve"> with tri-reform</w:t>
      </w:r>
      <w:r w:rsidR="00721C42" w:rsidRPr="00F43CDB">
        <w:rPr>
          <w:rFonts w:cs="Angsana New"/>
          <w:lang w:bidi="th-TH"/>
        </w:rPr>
        <w:t>er</w:t>
      </w:r>
      <w:r w:rsidRPr="00F43CDB">
        <w:rPr>
          <w:rFonts w:cs="Angsana New"/>
          <w:lang w:bidi="th-TH"/>
        </w:rPr>
        <w:t xml:space="preserve"> for H</w:t>
      </w:r>
      <w:r w:rsidRPr="00F43CDB">
        <w:rPr>
          <w:rFonts w:cs="Angsana New"/>
          <w:vertAlign w:val="subscript"/>
          <w:lang w:bidi="th-TH"/>
        </w:rPr>
        <w:t>2</w:t>
      </w:r>
      <w:r w:rsidRPr="00F43CDB">
        <w:rPr>
          <w:rFonts w:cs="Angsana New"/>
          <w:lang w:bidi="th-TH"/>
        </w:rPr>
        <w:t xml:space="preserve"> and methanol production. Yang et al.</w:t>
      </w:r>
      <w:r w:rsidR="007927CA" w:rsidRPr="00F43CDB">
        <w:rPr>
          <w:rFonts w:cs="Angsana New"/>
          <w:lang w:bidi="th-TH"/>
        </w:rPr>
        <w:t xml:space="preserve"> </w:t>
      </w:r>
      <w:r w:rsidR="00BA38D2" w:rsidRPr="00F43CDB">
        <w:rPr>
          <w:rFonts w:cs="Angsana New"/>
          <w:lang w:bidi="th-TH"/>
        </w:rPr>
        <w:t>(2021)</w:t>
      </w:r>
      <w:r w:rsidRPr="00F43CDB">
        <w:rPr>
          <w:rFonts w:cs="Angsana New"/>
          <w:lang w:bidi="th-TH"/>
        </w:rPr>
        <w:t xml:space="preserve"> analyzed thermochemical and economic efficiency of gasification integrat</w:t>
      </w:r>
      <w:r w:rsidR="007927CA" w:rsidRPr="00F43CDB">
        <w:rPr>
          <w:rFonts w:cs="Angsana New"/>
          <w:lang w:bidi="th-TH"/>
        </w:rPr>
        <w:t>ed</w:t>
      </w:r>
      <w:r w:rsidRPr="00F43CDB">
        <w:rPr>
          <w:rFonts w:cs="Angsana New"/>
          <w:lang w:bidi="th-TH"/>
        </w:rPr>
        <w:t xml:space="preserve"> with tri-</w:t>
      </w:r>
      <w:r w:rsidR="00721C42" w:rsidRPr="00F43CDB">
        <w:rPr>
          <w:rFonts w:cs="Angsana New"/>
          <w:lang w:bidi="th-TH"/>
        </w:rPr>
        <w:t>refomer</w:t>
      </w:r>
      <w:r w:rsidRPr="00F43CDB">
        <w:rPr>
          <w:rFonts w:cs="Angsana New"/>
          <w:lang w:bidi="th-TH"/>
        </w:rPr>
        <w:t xml:space="preserve"> to convert CO</w:t>
      </w:r>
      <w:r w:rsidRPr="00F43CDB">
        <w:rPr>
          <w:rFonts w:cs="Angsana New"/>
          <w:vertAlign w:val="subscript"/>
          <w:lang w:bidi="th-TH"/>
        </w:rPr>
        <w:t>2</w:t>
      </w:r>
      <w:r w:rsidRPr="00F43CDB">
        <w:rPr>
          <w:rFonts w:cs="Angsana New"/>
          <w:lang w:bidi="th-TH"/>
        </w:rPr>
        <w:t xml:space="preserve"> into additional syngas</w:t>
      </w:r>
      <w:r w:rsidR="007927CA" w:rsidRPr="00F43CDB">
        <w:rPr>
          <w:rFonts w:cs="Angsana New"/>
          <w:lang w:bidi="th-TH"/>
        </w:rPr>
        <w:t>,</w:t>
      </w:r>
      <w:r w:rsidRPr="00F43CDB">
        <w:rPr>
          <w:rFonts w:cs="Angsana New"/>
          <w:lang w:bidi="th-TH"/>
        </w:rPr>
        <w:t xml:space="preserve"> which </w:t>
      </w:r>
      <w:r w:rsidR="006577BF" w:rsidRPr="00F43CDB">
        <w:rPr>
          <w:rFonts w:cs="Angsana New"/>
          <w:lang w:bidi="th-TH"/>
        </w:rPr>
        <w:t xml:space="preserve">was </w:t>
      </w:r>
      <w:r w:rsidRPr="00F43CDB">
        <w:rPr>
          <w:rFonts w:cs="Angsana New"/>
          <w:lang w:bidi="th-TH"/>
        </w:rPr>
        <w:t xml:space="preserve">used as a reactant of ethylene glycol production. </w:t>
      </w:r>
      <w:r w:rsidR="00721C42" w:rsidRPr="00F43CDB">
        <w:rPr>
          <w:rFonts w:cs="Angsana New"/>
          <w:lang w:bidi="th-TH"/>
        </w:rPr>
        <w:t>Al-Rowaili et al.</w:t>
      </w:r>
      <w:r w:rsidR="00BC2A74" w:rsidRPr="00F43CDB">
        <w:rPr>
          <w:rFonts w:cs="Angsana New"/>
          <w:lang w:bidi="th-TH"/>
        </w:rPr>
        <w:t xml:space="preserve"> </w:t>
      </w:r>
      <w:r w:rsidR="00BA38D2" w:rsidRPr="00F43CDB">
        <w:rPr>
          <w:rFonts w:cs="Angsana New"/>
          <w:lang w:bidi="th-TH"/>
        </w:rPr>
        <w:t>(2024)</w:t>
      </w:r>
      <w:r w:rsidR="00721C42" w:rsidRPr="00F43CDB">
        <w:rPr>
          <w:rFonts w:cs="Angsana New"/>
          <w:lang w:bidi="th-TH"/>
        </w:rPr>
        <w:t xml:space="preserve"> studied the technical and economic performance of vacuum residue </w:t>
      </w:r>
      <w:r w:rsidR="00721C42" w:rsidRPr="00F43CDB">
        <w:rPr>
          <w:rFonts w:cs="Angsana New"/>
          <w:lang w:bidi="th-TH"/>
        </w:rPr>
        <w:lastRenderedPageBreak/>
        <w:t>gasification and SEWGS coupl</w:t>
      </w:r>
      <w:r w:rsidR="007927CA" w:rsidRPr="00F43CDB">
        <w:rPr>
          <w:rFonts w:cs="Angsana New"/>
          <w:lang w:bidi="th-TH"/>
        </w:rPr>
        <w:t>ed</w:t>
      </w:r>
      <w:r w:rsidR="00721C42" w:rsidRPr="00F43CDB">
        <w:rPr>
          <w:rFonts w:cs="Angsana New"/>
          <w:lang w:bidi="th-TH"/>
        </w:rPr>
        <w:t xml:space="preserve"> with CO</w:t>
      </w:r>
      <w:r w:rsidR="00721C42" w:rsidRPr="00F43CDB">
        <w:rPr>
          <w:rFonts w:cs="Angsana New"/>
          <w:vertAlign w:val="subscript"/>
          <w:lang w:bidi="th-TH"/>
        </w:rPr>
        <w:t>2</w:t>
      </w:r>
      <w:r w:rsidR="00721C42" w:rsidRPr="00F43CDB">
        <w:rPr>
          <w:rFonts w:cs="Angsana New"/>
          <w:lang w:bidi="th-TH"/>
        </w:rPr>
        <w:t xml:space="preserve"> utilization through dry reformer for methanol synthesis. Liu et al</w:t>
      </w:r>
      <w:r w:rsidR="00961533" w:rsidRPr="00F43CDB">
        <w:rPr>
          <w:rFonts w:cs="Angsana New"/>
          <w:lang w:bidi="th-TH"/>
        </w:rPr>
        <w:t>.</w:t>
      </w:r>
      <w:r w:rsidR="00BA38D2" w:rsidRPr="00F43CDB">
        <w:rPr>
          <w:rFonts w:cs="Angsana New"/>
          <w:lang w:bidi="th-TH"/>
        </w:rPr>
        <w:t xml:space="preserve"> (2025) </w:t>
      </w:r>
      <w:r w:rsidR="007927CA" w:rsidRPr="00F43CDB">
        <w:rPr>
          <w:rFonts w:cs="Angsana New"/>
          <w:lang w:bidi="th-TH"/>
        </w:rPr>
        <w:t>compared</w:t>
      </w:r>
      <w:r w:rsidR="00721C42" w:rsidRPr="00F43CDB">
        <w:rPr>
          <w:rFonts w:cs="Angsana New"/>
          <w:lang w:bidi="th-TH"/>
        </w:rPr>
        <w:t xml:space="preserve"> the performance </w:t>
      </w:r>
      <w:r w:rsidR="007927CA" w:rsidRPr="00F43CDB">
        <w:rPr>
          <w:rFonts w:cs="Angsana New"/>
          <w:lang w:bidi="th-TH"/>
        </w:rPr>
        <w:t xml:space="preserve">of </w:t>
      </w:r>
      <w:r w:rsidR="00721C42" w:rsidRPr="00F43CDB">
        <w:rPr>
          <w:rFonts w:cs="Angsana New"/>
          <w:lang w:bidi="th-TH"/>
        </w:rPr>
        <w:t>two CO</w:t>
      </w:r>
      <w:r w:rsidR="00721C42" w:rsidRPr="00F43CDB">
        <w:rPr>
          <w:rFonts w:cs="Angsana New"/>
          <w:vertAlign w:val="subscript"/>
          <w:lang w:bidi="th-TH"/>
        </w:rPr>
        <w:t>2</w:t>
      </w:r>
      <w:r w:rsidR="00721C42" w:rsidRPr="00F43CDB">
        <w:rPr>
          <w:rFonts w:cs="Angsana New"/>
          <w:lang w:bidi="th-TH"/>
        </w:rPr>
        <w:t xml:space="preserve"> </w:t>
      </w:r>
      <w:r w:rsidR="00E96A9F" w:rsidRPr="00F43CDB">
        <w:rPr>
          <w:rFonts w:cs="Angsana New"/>
          <w:lang w:bidi="th-TH"/>
        </w:rPr>
        <w:t>utilization</w:t>
      </w:r>
      <w:r w:rsidR="007927CA" w:rsidRPr="00F43CDB">
        <w:rPr>
          <w:rFonts w:cs="Angsana New"/>
          <w:lang w:bidi="th-TH"/>
        </w:rPr>
        <w:t xml:space="preserve"> methods</w:t>
      </w:r>
      <w:r w:rsidR="007927CA" w:rsidRPr="00F43CDB">
        <w:rPr>
          <w:rFonts w:cs="Angsana New"/>
          <w:lang w:val="en-GB" w:bidi="th-TH"/>
        </w:rPr>
        <w:t>—</w:t>
      </w:r>
      <w:r w:rsidR="00721C42" w:rsidRPr="00F43CDB">
        <w:rPr>
          <w:rFonts w:cs="Angsana New"/>
          <w:lang w:bidi="th-TH"/>
        </w:rPr>
        <w:t xml:space="preserve">reverse </w:t>
      </w:r>
      <w:r w:rsidR="007927CA" w:rsidRPr="00F43CDB">
        <w:rPr>
          <w:rFonts w:cs="Angsana New"/>
          <w:lang w:bidi="th-TH"/>
        </w:rPr>
        <w:t>B</w:t>
      </w:r>
      <w:r w:rsidR="00721C42" w:rsidRPr="00F43CDB">
        <w:rPr>
          <w:rFonts w:cs="Angsana New"/>
          <w:lang w:bidi="th-TH"/>
        </w:rPr>
        <w:t>oudouard reaction, and dry refor</w:t>
      </w:r>
      <w:r w:rsidR="007927CA" w:rsidRPr="00F43CDB">
        <w:rPr>
          <w:rFonts w:cs="Angsana New"/>
          <w:lang w:bidi="th-TH"/>
        </w:rPr>
        <w:t>ming</w:t>
      </w:r>
      <w:r w:rsidR="007927CA" w:rsidRPr="00F43CDB">
        <w:rPr>
          <w:rFonts w:cs="Angsana New"/>
          <w:lang w:val="en-GB" w:bidi="th-TH"/>
        </w:rPr>
        <w:t>—using CO</w:t>
      </w:r>
      <w:r w:rsidR="007927CA" w:rsidRPr="00F43CDB">
        <w:rPr>
          <w:rFonts w:cs="Angsana New"/>
          <w:vertAlign w:val="subscript"/>
          <w:lang w:val="en-GB" w:bidi="th-TH"/>
        </w:rPr>
        <w:t>2</w:t>
      </w:r>
      <w:r w:rsidR="007927CA" w:rsidRPr="00F43CDB">
        <w:rPr>
          <w:rFonts w:cs="Angsana New"/>
          <w:lang w:val="en-GB" w:bidi="th-TH"/>
        </w:rPr>
        <w:t xml:space="preserve"> </w:t>
      </w:r>
      <w:r w:rsidR="00721C42" w:rsidRPr="00F43CDB">
        <w:rPr>
          <w:rFonts w:cs="Angsana New"/>
          <w:lang w:bidi="th-TH"/>
        </w:rPr>
        <w:t xml:space="preserve">captured from </w:t>
      </w:r>
      <w:r w:rsidR="00E96A9F" w:rsidRPr="00F43CDB">
        <w:rPr>
          <w:rFonts w:cs="Angsana New"/>
          <w:lang w:bidi="th-TH"/>
        </w:rPr>
        <w:t>BG</w:t>
      </w:r>
      <w:r w:rsidR="00721C42" w:rsidRPr="00F43CDB">
        <w:rPr>
          <w:rFonts w:cs="Angsana New"/>
          <w:lang w:bidi="th-TH"/>
        </w:rPr>
        <w:t xml:space="preserve"> integrat</w:t>
      </w:r>
      <w:r w:rsidR="007927CA" w:rsidRPr="00F43CDB">
        <w:rPr>
          <w:rFonts w:cs="Angsana New"/>
          <w:lang w:bidi="th-TH"/>
        </w:rPr>
        <w:t>ed</w:t>
      </w:r>
      <w:r w:rsidR="00721C42" w:rsidRPr="00F43CDB">
        <w:rPr>
          <w:rFonts w:cs="Angsana New"/>
          <w:lang w:bidi="th-TH"/>
        </w:rPr>
        <w:t xml:space="preserve"> with SEWGS</w:t>
      </w:r>
      <w:r w:rsidR="007927CA" w:rsidRPr="00F43CDB">
        <w:rPr>
          <w:rFonts w:cs="Angsana New"/>
          <w:lang w:bidi="th-TH"/>
        </w:rPr>
        <w:t xml:space="preserve"> for CO</w:t>
      </w:r>
      <w:r w:rsidR="007927CA" w:rsidRPr="00F43CDB">
        <w:rPr>
          <w:rFonts w:cs="Angsana New"/>
          <w:vertAlign w:val="subscript"/>
          <w:lang w:bidi="th-TH"/>
        </w:rPr>
        <w:t>2</w:t>
      </w:r>
      <w:r w:rsidR="007927CA" w:rsidRPr="00F43CDB">
        <w:rPr>
          <w:rFonts w:cs="Angsana New"/>
          <w:lang w:bidi="th-TH"/>
        </w:rPr>
        <w:t xml:space="preserve"> utilization</w:t>
      </w:r>
      <w:r w:rsidR="00721C42" w:rsidRPr="00F43CDB">
        <w:rPr>
          <w:rFonts w:cs="Angsana New"/>
          <w:lang w:bidi="th-TH"/>
        </w:rPr>
        <w:t xml:space="preserve">. </w:t>
      </w:r>
      <w:r w:rsidR="007927CA" w:rsidRPr="00F43CDB">
        <w:rPr>
          <w:rFonts w:cs="Angsana New"/>
          <w:lang w:bidi="th-TH"/>
        </w:rPr>
        <w:t>Based on</w:t>
      </w:r>
      <w:r w:rsidR="00721C42" w:rsidRPr="00F43CDB">
        <w:rPr>
          <w:rFonts w:cs="Angsana New"/>
          <w:lang w:bidi="th-TH"/>
        </w:rPr>
        <w:t xml:space="preserve"> these studies, many researchers</w:t>
      </w:r>
      <w:r w:rsidR="007927CA" w:rsidRPr="00F43CDB">
        <w:rPr>
          <w:rFonts w:cs="Angsana New"/>
          <w:lang w:bidi="th-TH"/>
        </w:rPr>
        <w:t xml:space="preserve"> have</w:t>
      </w:r>
      <w:r w:rsidR="00721C42" w:rsidRPr="00F43CDB">
        <w:rPr>
          <w:rFonts w:cs="Angsana New"/>
          <w:lang w:bidi="th-TH"/>
        </w:rPr>
        <w:t xml:space="preserve"> focused on CO</w:t>
      </w:r>
      <w:r w:rsidR="00721C42" w:rsidRPr="00F43CDB">
        <w:rPr>
          <w:rFonts w:cs="Angsana New"/>
          <w:vertAlign w:val="subscript"/>
          <w:lang w:bidi="th-TH"/>
        </w:rPr>
        <w:t>2</w:t>
      </w:r>
      <w:r w:rsidR="00721C42" w:rsidRPr="00F43CDB">
        <w:rPr>
          <w:rFonts w:cs="Angsana New"/>
          <w:lang w:bidi="th-TH"/>
        </w:rPr>
        <w:t xml:space="preserve"> utilization technolog</w:t>
      </w:r>
      <w:r w:rsidR="007927CA" w:rsidRPr="00F43CDB">
        <w:rPr>
          <w:rFonts w:cs="Angsana New"/>
          <w:lang w:bidi="th-TH"/>
        </w:rPr>
        <w:t>ies</w:t>
      </w:r>
      <w:r w:rsidR="00721C42" w:rsidRPr="00F43CDB">
        <w:rPr>
          <w:rFonts w:cs="Angsana New"/>
          <w:lang w:bidi="th-TH"/>
        </w:rPr>
        <w:t xml:space="preserve"> to convert CO</w:t>
      </w:r>
      <w:r w:rsidR="00721C42" w:rsidRPr="00F43CDB">
        <w:rPr>
          <w:rFonts w:cs="Angsana New"/>
          <w:vertAlign w:val="subscript"/>
          <w:lang w:bidi="th-TH"/>
        </w:rPr>
        <w:t>2</w:t>
      </w:r>
      <w:r w:rsidR="00721C42" w:rsidRPr="00F43CDB">
        <w:rPr>
          <w:rFonts w:cs="Angsana New"/>
          <w:lang w:bidi="th-TH"/>
        </w:rPr>
        <w:t xml:space="preserve"> into high</w:t>
      </w:r>
      <w:r w:rsidR="007927CA" w:rsidRPr="00F43CDB">
        <w:rPr>
          <w:rFonts w:cs="Angsana New"/>
          <w:lang w:bidi="th-TH"/>
        </w:rPr>
        <w:t>-</w:t>
      </w:r>
      <w:r w:rsidR="00721C42" w:rsidRPr="00F43CDB">
        <w:rPr>
          <w:rFonts w:cs="Angsana New"/>
          <w:lang w:bidi="th-TH"/>
        </w:rPr>
        <w:t xml:space="preserve">value chemicals. </w:t>
      </w:r>
      <w:r w:rsidR="007927CA" w:rsidRPr="00F43CDB">
        <w:rPr>
          <w:rFonts w:cs="Angsana New"/>
          <w:lang w:bidi="th-TH"/>
        </w:rPr>
        <w:t>D</w:t>
      </w:r>
      <w:r w:rsidR="00721C42" w:rsidRPr="00F43CDB">
        <w:rPr>
          <w:rFonts w:cs="Angsana New"/>
          <w:lang w:bidi="th-TH"/>
        </w:rPr>
        <w:t xml:space="preserve">ry </w:t>
      </w:r>
      <w:r w:rsidR="00E96A9F" w:rsidRPr="00F43CDB">
        <w:rPr>
          <w:rFonts w:cs="Angsana New"/>
          <w:lang w:bidi="th-TH"/>
        </w:rPr>
        <w:t>reform</w:t>
      </w:r>
      <w:r w:rsidR="007927CA" w:rsidRPr="00F43CDB">
        <w:rPr>
          <w:rFonts w:cs="Angsana New"/>
          <w:lang w:bidi="th-TH"/>
        </w:rPr>
        <w:t>ing</w:t>
      </w:r>
      <w:r w:rsidR="00721C42" w:rsidRPr="00F43CDB">
        <w:rPr>
          <w:rFonts w:cs="Angsana New"/>
          <w:lang w:bidi="th-TH"/>
        </w:rPr>
        <w:t xml:space="preserve"> and tri-</w:t>
      </w:r>
      <w:r w:rsidR="00E96A9F" w:rsidRPr="00F43CDB">
        <w:rPr>
          <w:rFonts w:cs="Angsana New"/>
          <w:lang w:bidi="th-TH"/>
        </w:rPr>
        <w:t>reform</w:t>
      </w:r>
      <w:r w:rsidR="007927CA" w:rsidRPr="00F43CDB">
        <w:rPr>
          <w:rFonts w:cs="Angsana New"/>
          <w:lang w:bidi="th-TH"/>
        </w:rPr>
        <w:t>ing</w:t>
      </w:r>
      <w:r w:rsidR="00721C42" w:rsidRPr="00F43CDB">
        <w:rPr>
          <w:rFonts w:cs="Angsana New"/>
          <w:lang w:bidi="th-TH"/>
        </w:rPr>
        <w:t xml:space="preserve"> are two </w:t>
      </w:r>
      <w:r w:rsidR="007927CA" w:rsidRPr="00F43CDB">
        <w:rPr>
          <w:rFonts w:cs="Angsana New"/>
          <w:lang w:bidi="th-TH"/>
        </w:rPr>
        <w:t>potential</w:t>
      </w:r>
      <w:r w:rsidR="00721C42" w:rsidRPr="00F43CDB">
        <w:rPr>
          <w:rFonts w:cs="Angsana New"/>
          <w:lang w:bidi="th-TH"/>
        </w:rPr>
        <w:t xml:space="preserve"> technologies </w:t>
      </w:r>
      <w:r w:rsidR="007927CA" w:rsidRPr="00F43CDB">
        <w:rPr>
          <w:rFonts w:cs="Angsana New"/>
          <w:lang w:bidi="th-TH"/>
        </w:rPr>
        <w:t>for</w:t>
      </w:r>
      <w:r w:rsidR="00721C42" w:rsidRPr="00F43CDB">
        <w:rPr>
          <w:rFonts w:cs="Angsana New"/>
          <w:lang w:bidi="th-TH"/>
        </w:rPr>
        <w:t xml:space="preserve"> </w:t>
      </w:r>
      <w:r w:rsidR="006577BF" w:rsidRPr="00F43CDB">
        <w:rPr>
          <w:rFonts w:cs="Angsana New"/>
          <w:lang w:bidi="th-TH"/>
        </w:rPr>
        <w:t xml:space="preserve">converting </w:t>
      </w:r>
      <w:r w:rsidR="00721C42" w:rsidRPr="00F43CDB">
        <w:rPr>
          <w:rFonts w:cs="Angsana New"/>
          <w:lang w:bidi="th-TH"/>
        </w:rPr>
        <w:t>CO</w:t>
      </w:r>
      <w:r w:rsidR="00721C42" w:rsidRPr="00F43CDB">
        <w:rPr>
          <w:rFonts w:cs="Angsana New"/>
          <w:vertAlign w:val="subscript"/>
          <w:lang w:bidi="th-TH"/>
        </w:rPr>
        <w:t>2</w:t>
      </w:r>
      <w:r w:rsidR="00721C42" w:rsidRPr="00F43CDB">
        <w:rPr>
          <w:rFonts w:cs="Angsana New"/>
          <w:lang w:bidi="th-TH"/>
        </w:rPr>
        <w:t xml:space="preserve"> to </w:t>
      </w:r>
      <w:r w:rsidR="00E96A9F" w:rsidRPr="00F43CDB">
        <w:rPr>
          <w:rFonts w:cs="Angsana New"/>
          <w:lang w:bidi="th-TH"/>
        </w:rPr>
        <w:t>syngas</w:t>
      </w:r>
      <w:r w:rsidR="007927CA" w:rsidRPr="00F43CDB">
        <w:rPr>
          <w:rFonts w:cs="Angsana New"/>
          <w:lang w:bidi="th-TH"/>
        </w:rPr>
        <w:t>,</w:t>
      </w:r>
      <w:r w:rsidR="00E96A9F" w:rsidRPr="00F43CDB">
        <w:rPr>
          <w:rFonts w:cs="Angsana New"/>
          <w:lang w:bidi="th-TH"/>
        </w:rPr>
        <w:t xml:space="preserve"> an important intermediate chemical. However, there </w:t>
      </w:r>
      <w:r w:rsidR="007927CA" w:rsidRPr="00F43CDB">
        <w:rPr>
          <w:rFonts w:cs="Angsana New"/>
          <w:lang w:bidi="th-TH"/>
        </w:rPr>
        <w:t>is</w:t>
      </w:r>
      <w:r w:rsidR="00E96A9F" w:rsidRPr="00F43CDB">
        <w:rPr>
          <w:rFonts w:cs="Angsana New"/>
          <w:lang w:bidi="th-TH"/>
        </w:rPr>
        <w:t xml:space="preserve"> limited </w:t>
      </w:r>
      <w:r w:rsidR="007927CA" w:rsidRPr="00F43CDB">
        <w:rPr>
          <w:rFonts w:cs="Angsana New"/>
          <w:lang w:bidi="th-TH"/>
        </w:rPr>
        <w:t>research</w:t>
      </w:r>
      <w:r w:rsidR="00E96A9F" w:rsidRPr="00F43CDB">
        <w:rPr>
          <w:rFonts w:cs="Angsana New"/>
          <w:lang w:bidi="th-TH"/>
        </w:rPr>
        <w:t xml:space="preserve"> </w:t>
      </w:r>
      <w:r w:rsidR="007927CA" w:rsidRPr="00F43CDB">
        <w:rPr>
          <w:rFonts w:cs="Angsana New"/>
          <w:lang w:bidi="th-TH"/>
        </w:rPr>
        <w:t>comparing the</w:t>
      </w:r>
      <w:r w:rsidR="00E96A9F" w:rsidRPr="00F43CDB">
        <w:rPr>
          <w:rFonts w:cs="Angsana New"/>
          <w:lang w:bidi="th-TH"/>
        </w:rPr>
        <w:t xml:space="preserve"> </w:t>
      </w:r>
      <w:r w:rsidR="00886372" w:rsidRPr="00F43CDB">
        <w:rPr>
          <w:rFonts w:cs="Angsana New"/>
          <w:lang w:bidi="th-TH"/>
        </w:rPr>
        <w:t>technical</w:t>
      </w:r>
      <w:r w:rsidR="00E96A9F" w:rsidRPr="00F43CDB">
        <w:rPr>
          <w:rFonts w:cs="Angsana New"/>
          <w:lang w:bidi="th-TH"/>
        </w:rPr>
        <w:t xml:space="preserve"> </w:t>
      </w:r>
      <w:r w:rsidR="007927CA" w:rsidRPr="00F43CDB">
        <w:rPr>
          <w:rFonts w:cs="Angsana New"/>
          <w:lang w:bidi="th-TH"/>
        </w:rPr>
        <w:t>performance</w:t>
      </w:r>
      <w:r w:rsidR="00E96A9F" w:rsidRPr="00F43CDB">
        <w:rPr>
          <w:rFonts w:cs="Angsana New"/>
          <w:lang w:bidi="th-TH"/>
        </w:rPr>
        <w:t xml:space="preserve"> </w:t>
      </w:r>
      <w:r w:rsidR="007927CA" w:rsidRPr="00F43CDB">
        <w:rPr>
          <w:rFonts w:cs="Angsana New"/>
          <w:lang w:bidi="th-TH"/>
        </w:rPr>
        <w:t>of these</w:t>
      </w:r>
      <w:r w:rsidR="00E96A9F" w:rsidRPr="00F43CDB">
        <w:rPr>
          <w:rFonts w:cs="Angsana New"/>
          <w:lang w:bidi="th-TH"/>
        </w:rPr>
        <w:t xml:space="preserve"> two technologies when </w:t>
      </w:r>
      <w:r w:rsidR="007927CA" w:rsidRPr="00F43CDB">
        <w:rPr>
          <w:rFonts w:cs="Angsana New"/>
          <w:lang w:bidi="th-TH"/>
        </w:rPr>
        <w:t xml:space="preserve">integrated with </w:t>
      </w:r>
      <w:r w:rsidR="00E96A9F" w:rsidRPr="00F43CDB">
        <w:rPr>
          <w:rFonts w:cs="Angsana New"/>
          <w:lang w:bidi="th-TH"/>
        </w:rPr>
        <w:t>BG and SEWGS</w:t>
      </w:r>
      <w:r w:rsidR="007927CA" w:rsidRPr="00F43CDB">
        <w:rPr>
          <w:rFonts w:cs="Angsana New"/>
          <w:lang w:bidi="th-TH"/>
        </w:rPr>
        <w:t xml:space="preserve"> for CO</w:t>
      </w:r>
      <w:r w:rsidR="007927CA" w:rsidRPr="00F43CDB">
        <w:rPr>
          <w:rFonts w:cs="Angsana New"/>
          <w:vertAlign w:val="subscript"/>
          <w:lang w:bidi="th-TH"/>
        </w:rPr>
        <w:t>2</w:t>
      </w:r>
      <w:r w:rsidR="007927CA" w:rsidRPr="00F43CDB">
        <w:rPr>
          <w:rFonts w:cs="Angsana New"/>
          <w:lang w:bidi="th-TH"/>
        </w:rPr>
        <w:t xml:space="preserve"> utilization</w:t>
      </w:r>
      <w:r w:rsidR="00E96A9F" w:rsidRPr="00F43CDB">
        <w:rPr>
          <w:rFonts w:cs="Angsana New"/>
          <w:lang w:bidi="th-TH"/>
        </w:rPr>
        <w:t xml:space="preserve">. </w:t>
      </w:r>
    </w:p>
    <w:p w14:paraId="424DA121" w14:textId="4236AF99" w:rsidR="00DA4037" w:rsidRPr="00F43CDB" w:rsidRDefault="00E96A9F" w:rsidP="00960EA2">
      <w:pPr>
        <w:pStyle w:val="CETBodytext"/>
        <w:rPr>
          <w:rFonts w:cs="Angsana New"/>
          <w:lang w:bidi="th-TH"/>
        </w:rPr>
      </w:pPr>
      <w:r w:rsidRPr="00F43CDB">
        <w:rPr>
          <w:rFonts w:cs="Angsana New"/>
          <w:lang w:bidi="th-TH"/>
        </w:rPr>
        <w:t xml:space="preserve">Consequently, this </w:t>
      </w:r>
      <w:r w:rsidR="007927CA" w:rsidRPr="00F43CDB">
        <w:rPr>
          <w:rFonts w:cs="Angsana New"/>
          <w:lang w:bidi="th-TH"/>
        </w:rPr>
        <w:t>study</w:t>
      </w:r>
      <w:r w:rsidRPr="00F43CDB">
        <w:rPr>
          <w:rFonts w:cs="Angsana New"/>
          <w:lang w:bidi="th-TH"/>
        </w:rPr>
        <w:t xml:space="preserve"> propo</w:t>
      </w:r>
      <w:r w:rsidR="007927CA" w:rsidRPr="00F43CDB">
        <w:rPr>
          <w:rFonts w:cs="Angsana New"/>
          <w:lang w:bidi="th-TH"/>
        </w:rPr>
        <w:t>ses</w:t>
      </w:r>
      <w:r w:rsidRPr="00F43CDB">
        <w:rPr>
          <w:rFonts w:cs="Angsana New"/>
          <w:lang w:bidi="th-TH"/>
        </w:rPr>
        <w:t xml:space="preserve"> </w:t>
      </w:r>
      <w:r w:rsidR="007927CA" w:rsidRPr="00F43CDB">
        <w:rPr>
          <w:rFonts w:cs="Angsana New"/>
          <w:lang w:bidi="th-TH"/>
        </w:rPr>
        <w:t>a</w:t>
      </w:r>
      <w:r w:rsidRPr="00F43CDB">
        <w:rPr>
          <w:rFonts w:cs="Angsana New"/>
          <w:lang w:bidi="th-TH"/>
        </w:rPr>
        <w:t xml:space="preserve"> compar</w:t>
      </w:r>
      <w:r w:rsidR="007927CA" w:rsidRPr="00F43CDB">
        <w:rPr>
          <w:rFonts w:cs="Angsana New"/>
          <w:lang w:bidi="th-TH"/>
        </w:rPr>
        <w:t>ative analysis</w:t>
      </w:r>
      <w:r w:rsidRPr="00F43CDB">
        <w:rPr>
          <w:rFonts w:cs="Angsana New"/>
          <w:lang w:bidi="th-TH"/>
        </w:rPr>
        <w:t xml:space="preserve"> of BG and SEWGS integrated with two different reform</w:t>
      </w:r>
      <w:r w:rsidR="007927CA" w:rsidRPr="00F43CDB">
        <w:rPr>
          <w:rFonts w:cs="Angsana New"/>
          <w:lang w:bidi="th-TH"/>
        </w:rPr>
        <w:t>ing</w:t>
      </w:r>
      <w:r w:rsidRPr="00F43CDB">
        <w:rPr>
          <w:rFonts w:cs="Angsana New"/>
          <w:lang w:bidi="th-TH"/>
        </w:rPr>
        <w:t xml:space="preserve"> technologies: dry reform</w:t>
      </w:r>
      <w:r w:rsidR="007927CA" w:rsidRPr="00F43CDB">
        <w:rPr>
          <w:rFonts w:cs="Angsana New"/>
          <w:lang w:bidi="th-TH"/>
        </w:rPr>
        <w:t>ing</w:t>
      </w:r>
      <w:r w:rsidRPr="00F43CDB">
        <w:rPr>
          <w:rFonts w:cs="Angsana New"/>
          <w:lang w:bidi="th-TH"/>
        </w:rPr>
        <w:t xml:space="preserve"> and tri-reform</w:t>
      </w:r>
      <w:r w:rsidR="007927CA" w:rsidRPr="00F43CDB">
        <w:rPr>
          <w:rFonts w:cs="Angsana New"/>
          <w:lang w:bidi="th-TH"/>
        </w:rPr>
        <w:t>ing,</w:t>
      </w:r>
      <w:r w:rsidRPr="00F43CDB">
        <w:rPr>
          <w:rFonts w:cs="Angsana New"/>
          <w:lang w:bidi="th-TH"/>
        </w:rPr>
        <w:t xml:space="preserve"> through process simulation using </w:t>
      </w:r>
      <w:r w:rsidR="007927CA" w:rsidRPr="00F43CDB">
        <w:rPr>
          <w:rFonts w:cs="Angsana New"/>
          <w:lang w:bidi="th-TH"/>
        </w:rPr>
        <w:t xml:space="preserve">the </w:t>
      </w:r>
      <w:r w:rsidRPr="00F43CDB">
        <w:rPr>
          <w:rFonts w:cs="Angsana New"/>
          <w:lang w:bidi="th-TH"/>
        </w:rPr>
        <w:t>Aspen Plus program. The effect</w:t>
      </w:r>
      <w:r w:rsidR="007927CA" w:rsidRPr="00F43CDB">
        <w:rPr>
          <w:rFonts w:cs="Angsana New"/>
          <w:lang w:bidi="th-TH"/>
        </w:rPr>
        <w:t>s</w:t>
      </w:r>
      <w:r w:rsidRPr="00F43CDB">
        <w:rPr>
          <w:rFonts w:cs="Angsana New"/>
          <w:lang w:bidi="th-TH"/>
        </w:rPr>
        <w:t xml:space="preserve"> of reforming temperature and percent</w:t>
      </w:r>
      <w:r w:rsidR="007927CA" w:rsidRPr="00F43CDB">
        <w:rPr>
          <w:rFonts w:cs="Angsana New"/>
          <w:lang w:bidi="th-TH"/>
        </w:rPr>
        <w:t>age</w:t>
      </w:r>
      <w:r w:rsidRPr="00F43CDB">
        <w:rPr>
          <w:rFonts w:cs="Angsana New"/>
          <w:lang w:bidi="th-TH"/>
        </w:rPr>
        <w:t xml:space="preserve"> of </w:t>
      </w:r>
      <w:r w:rsidR="00D04B50" w:rsidRPr="00F43CDB">
        <w:rPr>
          <w:rFonts w:cs="Angsana New"/>
          <w:lang w:bidi="th-TH"/>
        </w:rPr>
        <w:t xml:space="preserve">recycled </w:t>
      </w:r>
      <w:r w:rsidRPr="00F43CDB">
        <w:rPr>
          <w:rFonts w:cs="Angsana New"/>
          <w:lang w:bidi="th-TH"/>
        </w:rPr>
        <w:t>CO</w:t>
      </w:r>
      <w:r w:rsidRPr="00F43CDB">
        <w:rPr>
          <w:rFonts w:cs="Angsana New"/>
          <w:vertAlign w:val="subscript"/>
          <w:lang w:bidi="th-TH"/>
        </w:rPr>
        <w:t>2</w:t>
      </w:r>
      <w:r w:rsidRPr="00F43CDB">
        <w:rPr>
          <w:rFonts w:cs="Angsana New"/>
          <w:lang w:bidi="th-TH"/>
        </w:rPr>
        <w:t xml:space="preserve"> </w:t>
      </w:r>
      <w:r w:rsidR="00886372" w:rsidRPr="00F43CDB">
        <w:rPr>
          <w:rFonts w:cs="Angsana New"/>
          <w:lang w:bidi="th-TH"/>
        </w:rPr>
        <w:t>on process performance including overall H</w:t>
      </w:r>
      <w:r w:rsidR="00886372" w:rsidRPr="00F43CDB">
        <w:rPr>
          <w:rFonts w:cs="Angsana New"/>
          <w:vertAlign w:val="subscript"/>
          <w:lang w:bidi="th-TH"/>
        </w:rPr>
        <w:t>2</w:t>
      </w:r>
      <w:r w:rsidR="00886372" w:rsidRPr="00F43CDB">
        <w:rPr>
          <w:rFonts w:cs="Angsana New"/>
          <w:lang w:bidi="th-TH"/>
        </w:rPr>
        <w:t xml:space="preserve"> yield, energy efficiency, and H</w:t>
      </w:r>
      <w:r w:rsidR="00886372" w:rsidRPr="00F43CDB">
        <w:rPr>
          <w:rFonts w:cs="Angsana New"/>
          <w:vertAlign w:val="subscript"/>
          <w:lang w:bidi="th-TH"/>
        </w:rPr>
        <w:t>2</w:t>
      </w:r>
      <w:r w:rsidR="00886372" w:rsidRPr="00F43CDB">
        <w:rPr>
          <w:rFonts w:cs="Angsana New"/>
          <w:lang w:bidi="th-TH"/>
        </w:rPr>
        <w:t xml:space="preserve">/CO ratio of syngas generated from </w:t>
      </w:r>
      <w:r w:rsidR="007927CA" w:rsidRPr="00F43CDB">
        <w:rPr>
          <w:rFonts w:cs="Angsana New"/>
          <w:lang w:bidi="th-TH"/>
        </w:rPr>
        <w:t xml:space="preserve">the </w:t>
      </w:r>
      <w:r w:rsidR="00886372" w:rsidRPr="00F43CDB">
        <w:rPr>
          <w:rFonts w:cs="Angsana New"/>
          <w:lang w:bidi="th-TH"/>
        </w:rPr>
        <w:t>reformers</w:t>
      </w:r>
      <w:r w:rsidR="009D1FF6" w:rsidRPr="00F43CDB">
        <w:rPr>
          <w:rFonts w:cs="Angsana New"/>
          <w:lang w:bidi="th-TH"/>
        </w:rPr>
        <w:t>,</w:t>
      </w:r>
      <w:r w:rsidR="00886372" w:rsidRPr="00F43CDB">
        <w:rPr>
          <w:rFonts w:cs="Angsana New"/>
          <w:lang w:bidi="th-TH"/>
        </w:rPr>
        <w:t xml:space="preserve"> will be </w:t>
      </w:r>
      <w:r w:rsidR="007927CA" w:rsidRPr="00F43CDB">
        <w:rPr>
          <w:rFonts w:cs="Angsana New"/>
          <w:lang w:bidi="th-TH"/>
        </w:rPr>
        <w:t>analyzed</w:t>
      </w:r>
      <w:r w:rsidR="00886372" w:rsidRPr="00F43CDB">
        <w:rPr>
          <w:rFonts w:cs="Angsana New"/>
          <w:lang w:bidi="th-TH"/>
        </w:rPr>
        <w:t xml:space="preserve"> and discussed. </w:t>
      </w:r>
    </w:p>
    <w:p w14:paraId="5741900F" w14:textId="7CA3E5A3" w:rsidR="00453E24" w:rsidRPr="00F43CDB" w:rsidRDefault="000B6CD0" w:rsidP="00453E24">
      <w:pPr>
        <w:pStyle w:val="CETHeading1"/>
      </w:pPr>
      <w:r w:rsidRPr="00F43CDB">
        <w:t xml:space="preserve">Process </w:t>
      </w:r>
      <w:r w:rsidR="001C7FD3" w:rsidRPr="00F43CDB">
        <w:t>description</w:t>
      </w:r>
    </w:p>
    <w:p w14:paraId="09406386" w14:textId="500DCE31" w:rsidR="00453E24" w:rsidRPr="00F43CDB" w:rsidRDefault="00984197" w:rsidP="00453E24">
      <w:pPr>
        <w:pStyle w:val="CETBodytext"/>
      </w:pPr>
      <w:r w:rsidRPr="00F43CDB">
        <w:t xml:space="preserve">In this </w:t>
      </w:r>
      <w:r w:rsidR="006555B1" w:rsidRPr="00F43CDB">
        <w:t>study</w:t>
      </w:r>
      <w:r w:rsidRPr="00F43CDB">
        <w:t xml:space="preserve">, cassava rhizome was </w:t>
      </w:r>
      <w:r w:rsidR="006555B1" w:rsidRPr="00F43CDB">
        <w:t>utilized</w:t>
      </w:r>
      <w:r w:rsidRPr="00F43CDB">
        <w:t xml:space="preserve"> as </w:t>
      </w:r>
      <w:r w:rsidR="006555B1" w:rsidRPr="00F43CDB">
        <w:t xml:space="preserve">a </w:t>
      </w:r>
      <w:r w:rsidRPr="00F43CDB">
        <w:t xml:space="preserve">biomass feedstock for gasification </w:t>
      </w:r>
      <w:r w:rsidR="00541CB0" w:rsidRPr="00F43CDB">
        <w:t>and</w:t>
      </w:r>
      <w:r w:rsidR="003A7513" w:rsidRPr="00F43CDB">
        <w:t xml:space="preserve"> </w:t>
      </w:r>
      <w:r w:rsidR="009D1FF6" w:rsidRPr="00F43CDB">
        <w:t>SEWGS</w:t>
      </w:r>
      <w:r w:rsidR="006555B1" w:rsidRPr="00F43CDB">
        <w:t>,</w:t>
      </w:r>
      <w:r w:rsidR="003A7513" w:rsidRPr="00F43CDB">
        <w:t xml:space="preserve"> coupled with</w:t>
      </w:r>
      <w:r w:rsidR="00811988" w:rsidRPr="00F43CDB">
        <w:t xml:space="preserve"> </w:t>
      </w:r>
      <w:r w:rsidR="006555B1" w:rsidRPr="00F43CDB">
        <w:t>two</w:t>
      </w:r>
      <w:r w:rsidR="00811988" w:rsidRPr="00F43CDB">
        <w:t xml:space="preserve"> different </w:t>
      </w:r>
      <w:r w:rsidR="006555B1" w:rsidRPr="00F43CDB">
        <w:t>types of reforming reactors</w:t>
      </w:r>
      <w:r w:rsidR="00811988" w:rsidRPr="00F43CDB">
        <w:t>: dry reform</w:t>
      </w:r>
      <w:r w:rsidR="006555B1" w:rsidRPr="00F43CDB">
        <w:t>er</w:t>
      </w:r>
      <w:r w:rsidR="00811988" w:rsidRPr="00F43CDB">
        <w:t xml:space="preserve"> and tri</w:t>
      </w:r>
      <w:r w:rsidR="009D1FF6" w:rsidRPr="00F43CDB">
        <w:t>-</w:t>
      </w:r>
      <w:r w:rsidR="00811988" w:rsidRPr="00F43CDB">
        <w:t>reform</w:t>
      </w:r>
      <w:r w:rsidR="006555B1" w:rsidRPr="00F43CDB">
        <w:t>er</w:t>
      </w:r>
      <w:r w:rsidR="00811988" w:rsidRPr="00F43CDB">
        <w:t>.</w:t>
      </w:r>
      <w:r w:rsidR="003A7513" w:rsidRPr="00F43CDB">
        <w:t xml:space="preserve"> </w:t>
      </w:r>
      <w:r w:rsidR="003B2773" w:rsidRPr="00F43CDB">
        <w:t xml:space="preserve">The ultimate and proximate analyses of cassava rhizome are </w:t>
      </w:r>
      <w:r w:rsidR="006555B1" w:rsidRPr="00F43CDB">
        <w:t>presented</w:t>
      </w:r>
      <w:r w:rsidR="003B2773" w:rsidRPr="00F43CDB">
        <w:t xml:space="preserve"> in Table</w:t>
      </w:r>
      <w:r w:rsidR="00A91ECC" w:rsidRPr="00F43CDB">
        <w:t xml:space="preserve"> </w:t>
      </w:r>
      <w:r w:rsidR="006555B1" w:rsidRPr="00F43CDB">
        <w:t>1</w:t>
      </w:r>
      <w:r w:rsidR="003B2773" w:rsidRPr="00F43CDB">
        <w:t>.</w:t>
      </w:r>
    </w:p>
    <w:p w14:paraId="1109A27B" w14:textId="1FAC772D" w:rsidR="004B55F4" w:rsidRPr="00F43CDB" w:rsidRDefault="00D5771D" w:rsidP="00D5771D">
      <w:pPr>
        <w:pStyle w:val="CETAcknowledgementstitle"/>
      </w:pPr>
      <w:r w:rsidRPr="00F43CDB">
        <w:t xml:space="preserve">2.1 </w:t>
      </w:r>
      <w:r w:rsidR="009D1FF6" w:rsidRPr="00F43CDB">
        <w:t>BG</w:t>
      </w:r>
      <w:r w:rsidR="001C7FD3" w:rsidRPr="00F43CDB">
        <w:t xml:space="preserve"> and </w:t>
      </w:r>
      <w:r w:rsidR="009D1FF6" w:rsidRPr="00F43CDB">
        <w:t>SEWGS</w:t>
      </w:r>
      <w:r w:rsidR="001C7FD3" w:rsidRPr="00F43CDB">
        <w:t xml:space="preserve"> coupled with CO</w:t>
      </w:r>
      <w:r w:rsidR="001C7FD3" w:rsidRPr="00F43CDB">
        <w:rPr>
          <w:vertAlign w:val="subscript"/>
        </w:rPr>
        <w:t>2</w:t>
      </w:r>
      <w:r w:rsidR="001C7FD3" w:rsidRPr="00F43CDB">
        <w:t xml:space="preserve"> utilization process</w:t>
      </w:r>
    </w:p>
    <w:p w14:paraId="0907E633" w14:textId="450D3092" w:rsidR="00975DC2" w:rsidRPr="00F43CDB" w:rsidRDefault="00516C9F" w:rsidP="00516C9F">
      <w:pPr>
        <w:pStyle w:val="CETBodytext"/>
      </w:pPr>
      <w:r w:rsidRPr="00F43CDB">
        <w:t>F</w:t>
      </w:r>
      <w:r w:rsidR="00DB5D81" w:rsidRPr="00F43CDB">
        <w:t xml:space="preserve">igure 1 shows the schematic diagram of </w:t>
      </w:r>
      <w:r w:rsidR="00975DC2" w:rsidRPr="00F43CDB">
        <w:t xml:space="preserve">the </w:t>
      </w:r>
      <w:r w:rsidR="00DB5D81" w:rsidRPr="00F43CDB">
        <w:t xml:space="preserve">BG and SEWGS </w:t>
      </w:r>
      <w:r w:rsidR="00975DC2" w:rsidRPr="00F43CDB">
        <w:t xml:space="preserve">process, </w:t>
      </w:r>
      <w:r w:rsidR="00DB5D81" w:rsidRPr="00F43CDB">
        <w:t>coup</w:t>
      </w:r>
      <w:r w:rsidR="00975DC2" w:rsidRPr="00F43CDB">
        <w:t>led</w:t>
      </w:r>
      <w:r w:rsidR="00DB5D81" w:rsidRPr="00F43CDB">
        <w:t xml:space="preserve"> with</w:t>
      </w:r>
      <w:r w:rsidR="00975DC2" w:rsidRPr="00F43CDB">
        <w:t xml:space="preserve"> a</w:t>
      </w:r>
      <w:r w:rsidR="00DB5D81" w:rsidRPr="00F43CDB">
        <w:t xml:space="preserve"> dry reformer (DR) (a) and </w:t>
      </w:r>
      <w:r w:rsidR="00975DC2" w:rsidRPr="00F43CDB">
        <w:t xml:space="preserve">a </w:t>
      </w:r>
      <w:r w:rsidR="00DB5D81" w:rsidRPr="00F43CDB">
        <w:t>tri-reformer (TR) (b)</w:t>
      </w:r>
      <w:r w:rsidR="00975DC2" w:rsidRPr="00F43CDB">
        <w:t>, as modeled in the</w:t>
      </w:r>
      <w:r w:rsidR="00DB5D81" w:rsidRPr="00F43CDB">
        <w:t xml:space="preserve"> in Aspen Plus program. </w:t>
      </w:r>
      <w:r w:rsidR="00954857" w:rsidRPr="00F43CDB">
        <w:t xml:space="preserve">The process consists of two </w:t>
      </w:r>
      <w:r w:rsidR="00975DC2" w:rsidRPr="00F43CDB">
        <w:t>sections:</w:t>
      </w:r>
      <w:r w:rsidR="00954857" w:rsidRPr="00F43CDB">
        <w:t xml:space="preserve"> BG-SEWGS</w:t>
      </w:r>
      <w:r w:rsidR="00975DC2" w:rsidRPr="00F43CDB">
        <w:t>, which</w:t>
      </w:r>
      <w:r w:rsidR="00954857" w:rsidRPr="00F43CDB">
        <w:t xml:space="preserve"> </w:t>
      </w:r>
      <w:r w:rsidR="00D5771D" w:rsidRPr="00F43CDB">
        <w:t>produce</w:t>
      </w:r>
      <w:r w:rsidR="00954857" w:rsidRPr="00F43CDB">
        <w:t xml:space="preserve"> high</w:t>
      </w:r>
      <w:r w:rsidR="00975DC2" w:rsidRPr="00F43CDB">
        <w:t>-</w:t>
      </w:r>
      <w:r w:rsidR="00954857" w:rsidRPr="00F43CDB">
        <w:t>purity H</w:t>
      </w:r>
      <w:r w:rsidR="00954857" w:rsidRPr="00F43CDB">
        <w:rPr>
          <w:vertAlign w:val="subscript"/>
        </w:rPr>
        <w:t>2</w:t>
      </w:r>
      <w:r w:rsidR="00954857" w:rsidRPr="00F43CDB">
        <w:t xml:space="preserve"> and CO</w:t>
      </w:r>
      <w:r w:rsidR="00954857" w:rsidRPr="00F43CDB">
        <w:rPr>
          <w:vertAlign w:val="subscript"/>
        </w:rPr>
        <w:t>2</w:t>
      </w:r>
      <w:r w:rsidR="00954857" w:rsidRPr="00F43CDB">
        <w:t xml:space="preserve"> utilization through dry or tri- reforming to </w:t>
      </w:r>
      <w:r w:rsidR="00975DC2" w:rsidRPr="00F43CDB">
        <w:t>generate</w:t>
      </w:r>
      <w:r w:rsidR="00954857" w:rsidRPr="00F43CDB">
        <w:t xml:space="preserve"> </w:t>
      </w:r>
      <w:r w:rsidR="00975DC2" w:rsidRPr="00F43CDB">
        <w:t>additional</w:t>
      </w:r>
      <w:r w:rsidR="00954857" w:rsidRPr="00F43CDB">
        <w:t xml:space="preserve"> synthesis gas. </w:t>
      </w:r>
      <w:r w:rsidR="00975DC2" w:rsidRPr="00F43CDB">
        <w:t xml:space="preserve">The </w:t>
      </w:r>
      <w:r w:rsidR="00954857" w:rsidRPr="00F43CDB">
        <w:t xml:space="preserve">Peng-Robinson equation of state was selected as the property method to calculate the physical properties of gas components. </w:t>
      </w:r>
    </w:p>
    <w:p w14:paraId="2BE18706" w14:textId="260D24D0" w:rsidR="00F26A33" w:rsidRPr="00F43CDB" w:rsidRDefault="00975DC2" w:rsidP="00F26A33">
      <w:pPr>
        <w:pStyle w:val="CETBodytext"/>
      </w:pPr>
      <w:r w:rsidRPr="00F43CDB">
        <w:t xml:space="preserve">In </w:t>
      </w:r>
      <w:r w:rsidR="00EF0502" w:rsidRPr="00F43CDB">
        <w:t xml:space="preserve">the first section, </w:t>
      </w:r>
      <w:r w:rsidR="0094407D" w:rsidRPr="00F43CDB">
        <w:t>dry b</w:t>
      </w:r>
      <w:r w:rsidR="00E2652C" w:rsidRPr="00F43CDB">
        <w:t xml:space="preserve">iomass was fed into </w:t>
      </w:r>
      <w:r w:rsidR="00BC2A74" w:rsidRPr="00F43CDB">
        <w:t>a gasifier</w:t>
      </w:r>
      <w:r w:rsidR="005D76BE" w:rsidRPr="00F43CDB">
        <w:t xml:space="preserve"> to produce syngas</w:t>
      </w:r>
      <w:r w:rsidRPr="00F43CDB">
        <w:t xml:space="preserve">, </w:t>
      </w:r>
      <w:r w:rsidR="00ED16A7" w:rsidRPr="00F43CDB">
        <w:t xml:space="preserve">simulated by </w:t>
      </w:r>
      <w:r w:rsidRPr="00F43CDB">
        <w:t xml:space="preserve">a </w:t>
      </w:r>
      <w:r w:rsidR="00ED16A7" w:rsidRPr="00F43CDB">
        <w:t>fluidized-bed gasifier</w:t>
      </w:r>
      <w:r w:rsidR="00EA1E58" w:rsidRPr="00F43CDB">
        <w:t>. The gasifier co</w:t>
      </w:r>
      <w:r w:rsidRPr="00F43CDB">
        <w:t>mprises</w:t>
      </w:r>
      <w:r w:rsidR="00EA1E58" w:rsidRPr="00F43CDB">
        <w:t xml:space="preserve"> </w:t>
      </w:r>
      <w:r w:rsidRPr="00F43CDB">
        <w:t>three</w:t>
      </w:r>
      <w:r w:rsidR="00854318" w:rsidRPr="00F43CDB">
        <w:t xml:space="preserve"> reaction zones</w:t>
      </w:r>
      <w:r w:rsidR="00EA1E58" w:rsidRPr="00F43CDB">
        <w:t>;</w:t>
      </w:r>
      <w:r w:rsidR="003C574A" w:rsidRPr="00F43CDB">
        <w:t xml:space="preserve"> </w:t>
      </w:r>
      <w:r w:rsidR="00854318" w:rsidRPr="00F43CDB">
        <w:t>pyrolysis</w:t>
      </w:r>
      <w:r w:rsidR="00EA1E58" w:rsidRPr="00F43CDB">
        <w:t>;</w:t>
      </w:r>
      <w:r w:rsidR="00591F31" w:rsidRPr="00F43CDB">
        <w:t xml:space="preserve"> combustion, and reduction zone</w:t>
      </w:r>
      <w:r w:rsidR="00EA1E58" w:rsidRPr="00F43CDB">
        <w:t>s</w:t>
      </w:r>
      <w:r w:rsidR="00591F31" w:rsidRPr="00F43CDB">
        <w:t xml:space="preserve">. </w:t>
      </w:r>
      <w:r w:rsidR="00B83123" w:rsidRPr="00F43CDB">
        <w:t>The</w:t>
      </w:r>
      <w:r w:rsidR="00591F31" w:rsidRPr="00F43CDB">
        <w:t xml:space="preserve"> pyrolysis zone</w:t>
      </w:r>
      <w:r w:rsidR="00B83123" w:rsidRPr="00F43CDB">
        <w:t xml:space="preserve"> was simulated using</w:t>
      </w:r>
      <w:r w:rsidRPr="00F43CDB">
        <w:t xml:space="preserve"> an</w:t>
      </w:r>
      <w:r w:rsidR="00591F31" w:rsidRPr="00F43CDB">
        <w:t xml:space="preserve"> </w:t>
      </w:r>
      <w:r w:rsidR="0050512E" w:rsidRPr="00F43CDB">
        <w:t>R</w:t>
      </w:r>
      <w:r w:rsidR="0025550D" w:rsidRPr="00F43CDB">
        <w:t>S</w:t>
      </w:r>
      <w:r w:rsidR="0050512E" w:rsidRPr="00F43CDB">
        <w:t xml:space="preserve">toic </w:t>
      </w:r>
      <w:r w:rsidR="00B83123" w:rsidRPr="00F43CDB">
        <w:t>reactor</w:t>
      </w:r>
      <w:r w:rsidR="0025550D" w:rsidRPr="00F43CDB">
        <w:t xml:space="preserve"> (PYRO)</w:t>
      </w:r>
      <w:r w:rsidRPr="00F43CDB">
        <w:t xml:space="preserve">, incorporating </w:t>
      </w:r>
      <w:r w:rsidR="001374D4" w:rsidRPr="00F43CDB">
        <w:t xml:space="preserve">the </w:t>
      </w:r>
      <w:r w:rsidR="00594404" w:rsidRPr="00F43CDB">
        <w:t>yield of product</w:t>
      </w:r>
      <w:r w:rsidRPr="00F43CDB">
        <w:t>s</w:t>
      </w:r>
      <w:r w:rsidR="00594404" w:rsidRPr="00F43CDB">
        <w:t xml:space="preserve"> </w:t>
      </w:r>
      <w:r w:rsidR="0079284C" w:rsidRPr="00F43CDB">
        <w:t xml:space="preserve">reported </w:t>
      </w:r>
      <w:r w:rsidR="003F1533" w:rsidRPr="00F43CDB">
        <w:t>in the</w:t>
      </w:r>
      <w:r w:rsidR="0079284C" w:rsidRPr="00F43CDB">
        <w:t xml:space="preserve"> literature</w:t>
      </w:r>
      <w:r w:rsidRPr="00F43CDB">
        <w:t>, which</w:t>
      </w:r>
      <w:r w:rsidR="00B767AF" w:rsidRPr="00F43CDB">
        <w:t xml:space="preserve"> </w:t>
      </w:r>
      <w:r w:rsidR="00A8218E" w:rsidRPr="00F43CDB">
        <w:t xml:space="preserve">biochar </w:t>
      </w:r>
      <w:r w:rsidRPr="00F43CDB">
        <w:t xml:space="preserve">yield </w:t>
      </w:r>
      <w:r w:rsidR="00A8218E" w:rsidRPr="00F43CDB">
        <w:t xml:space="preserve">calculated </w:t>
      </w:r>
      <w:r w:rsidR="00D85462" w:rsidRPr="00F43CDB">
        <w:t xml:space="preserve">based on mass balance. </w:t>
      </w:r>
      <w:r w:rsidRPr="00F43CDB">
        <w:t>The o</w:t>
      </w:r>
      <w:r w:rsidR="00D85462" w:rsidRPr="00F43CDB">
        <w:t>utlet gas</w:t>
      </w:r>
      <w:r w:rsidRPr="00F43CDB">
        <w:t xml:space="preserve"> </w:t>
      </w:r>
      <w:r w:rsidR="00D85462" w:rsidRPr="00F43CDB">
        <w:t xml:space="preserve">from </w:t>
      </w:r>
      <w:r w:rsidRPr="00F43CDB">
        <w:t xml:space="preserve">the </w:t>
      </w:r>
      <w:r w:rsidR="00D85462" w:rsidRPr="00F43CDB">
        <w:t xml:space="preserve">pyrolysis zone was then fed into </w:t>
      </w:r>
      <w:r w:rsidR="00BC2A74" w:rsidRPr="00F43CDB">
        <w:t>the combustion</w:t>
      </w:r>
      <w:r w:rsidR="00D85462" w:rsidRPr="00F43CDB">
        <w:t xml:space="preserve"> zone, </w:t>
      </w:r>
      <w:r w:rsidR="006A1CBD" w:rsidRPr="00F43CDB">
        <w:t>while biochar</w:t>
      </w:r>
      <w:r w:rsidR="004169D7" w:rsidRPr="00F43CDB">
        <w:t xml:space="preserve">; </w:t>
      </w:r>
      <w:r w:rsidR="007D0B4B" w:rsidRPr="00F43CDB">
        <w:t xml:space="preserve">considered a </w:t>
      </w:r>
      <w:r w:rsidR="004169D7" w:rsidRPr="00F43CDB">
        <w:t>non-conventional component</w:t>
      </w:r>
      <w:r w:rsidR="007D0B4B" w:rsidRPr="00F43CDB">
        <w:t>,</w:t>
      </w:r>
      <w:r w:rsidR="006A1CBD" w:rsidRPr="00F43CDB">
        <w:t xml:space="preserve"> was </w:t>
      </w:r>
      <w:r w:rsidR="004169D7" w:rsidRPr="00F43CDB">
        <w:t>separated from</w:t>
      </w:r>
      <w:r w:rsidR="005E08C2" w:rsidRPr="00F43CDB">
        <w:t xml:space="preserve"> </w:t>
      </w:r>
      <w:r w:rsidR="007D0B4B" w:rsidRPr="00F43CDB">
        <w:t xml:space="preserve">the </w:t>
      </w:r>
      <w:r w:rsidR="005E08C2" w:rsidRPr="00F43CDB">
        <w:t>pyrolysis</w:t>
      </w:r>
      <w:r w:rsidR="004169D7" w:rsidRPr="00F43CDB">
        <w:t xml:space="preserve"> gas and </w:t>
      </w:r>
      <w:r w:rsidR="006A1CBD" w:rsidRPr="00F43CDB">
        <w:t>decomposed to</w:t>
      </w:r>
      <w:r w:rsidR="004169D7" w:rsidRPr="00F43CDB">
        <w:t xml:space="preserve"> conventional components</w:t>
      </w:r>
      <w:r w:rsidR="007D0B4B" w:rsidRPr="00F43CDB">
        <w:t xml:space="preserve"> (</w:t>
      </w:r>
      <w:r w:rsidR="004169D7" w:rsidRPr="00F43CDB">
        <w:t>N</w:t>
      </w:r>
      <w:r w:rsidR="004169D7" w:rsidRPr="00F43CDB">
        <w:rPr>
          <w:vertAlign w:val="subscript"/>
        </w:rPr>
        <w:t>2</w:t>
      </w:r>
      <w:r w:rsidR="004169D7" w:rsidRPr="00F43CDB">
        <w:t>, O</w:t>
      </w:r>
      <w:r w:rsidR="004169D7" w:rsidRPr="00F43CDB">
        <w:rPr>
          <w:vertAlign w:val="subscript"/>
        </w:rPr>
        <w:t>2</w:t>
      </w:r>
      <w:r w:rsidR="004169D7" w:rsidRPr="00F43CDB">
        <w:t>, H</w:t>
      </w:r>
      <w:r w:rsidR="004169D7" w:rsidRPr="00F43CDB">
        <w:rPr>
          <w:vertAlign w:val="subscript"/>
        </w:rPr>
        <w:t>2</w:t>
      </w:r>
      <w:r w:rsidR="004169D7" w:rsidRPr="00F43CDB">
        <w:t>, S, C, and ash</w:t>
      </w:r>
      <w:r w:rsidR="007D0B4B" w:rsidRPr="00F43CDB">
        <w:t xml:space="preserve">) using </w:t>
      </w:r>
      <w:r w:rsidR="004169D7" w:rsidRPr="00F43CDB">
        <w:t>RYield reactor (DECOMP)</w:t>
      </w:r>
      <w:r w:rsidR="00267FD1" w:rsidRPr="00F43CDB">
        <w:t xml:space="preserve">. </w:t>
      </w:r>
      <w:r w:rsidR="007D0B4B" w:rsidRPr="00F43CDB">
        <w:t>These components were subsequently i</w:t>
      </w:r>
      <w:r w:rsidR="007950E4" w:rsidRPr="00F43CDB">
        <w:t>ntroduced to combustion zone</w:t>
      </w:r>
      <w:r w:rsidR="007D0B4B" w:rsidRPr="00F43CDB">
        <w:t>, simulated using</w:t>
      </w:r>
      <w:r w:rsidR="007950E4" w:rsidRPr="00F43CDB">
        <w:t xml:space="preserve"> </w:t>
      </w:r>
      <w:r w:rsidR="007D0B4B" w:rsidRPr="00F43CDB">
        <w:t>an</w:t>
      </w:r>
      <w:r w:rsidR="007950E4" w:rsidRPr="00F43CDB">
        <w:t xml:space="preserve"> R</w:t>
      </w:r>
      <w:r w:rsidR="007D0B4B" w:rsidRPr="00F43CDB">
        <w:t>P</w:t>
      </w:r>
      <w:r w:rsidR="007950E4" w:rsidRPr="00F43CDB">
        <w:t>lug reactor (OXY)</w:t>
      </w:r>
      <w:r w:rsidR="004A5E7C" w:rsidRPr="00F43CDB">
        <w:t xml:space="preserve">. </w:t>
      </w:r>
      <w:r w:rsidR="001E2737" w:rsidRPr="00F43CDB">
        <w:t>After</w:t>
      </w:r>
      <w:r w:rsidR="007D0B4B" w:rsidRPr="00F43CDB">
        <w:t xml:space="preserve"> combustion</w:t>
      </w:r>
      <w:r w:rsidR="001E2737" w:rsidRPr="00F43CDB">
        <w:t xml:space="preserve">, </w:t>
      </w:r>
      <w:r w:rsidR="007D0B4B" w:rsidRPr="00F43CDB">
        <w:t xml:space="preserve">the </w:t>
      </w:r>
      <w:r w:rsidR="0014285E" w:rsidRPr="00F43CDB">
        <w:t>ou</w:t>
      </w:r>
      <w:r w:rsidR="007D0B4B" w:rsidRPr="00F43CDB">
        <w:t>tl</w:t>
      </w:r>
      <w:r w:rsidR="0014285E" w:rsidRPr="00F43CDB">
        <w:t xml:space="preserve">et </w:t>
      </w:r>
      <w:r w:rsidR="001E2737" w:rsidRPr="00F43CDB">
        <w:t>gas</w:t>
      </w:r>
      <w:r w:rsidR="00FF2F0E" w:rsidRPr="00F43CDB">
        <w:t xml:space="preserve"> </w:t>
      </w:r>
      <w:r w:rsidR="004277B8" w:rsidRPr="00F43CDB">
        <w:t>was fed into</w:t>
      </w:r>
      <w:r w:rsidR="007D0B4B" w:rsidRPr="00F43CDB">
        <w:t xml:space="preserve"> the</w:t>
      </w:r>
      <w:r w:rsidR="004277B8" w:rsidRPr="00F43CDB">
        <w:t xml:space="preserve"> reduction section</w:t>
      </w:r>
      <w:r w:rsidR="007D0B4B" w:rsidRPr="00F43CDB">
        <w:t xml:space="preserve">, modeled </w:t>
      </w:r>
      <w:r w:rsidR="004277B8" w:rsidRPr="00F43CDB">
        <w:t>by RPlug reactor (RED). The reaction</w:t>
      </w:r>
      <w:r w:rsidR="00FE5FF0" w:rsidRPr="00F43CDB">
        <w:t>s</w:t>
      </w:r>
      <w:r w:rsidR="004277B8" w:rsidRPr="00F43CDB">
        <w:t xml:space="preserve"> and kinetic</w:t>
      </w:r>
      <w:r w:rsidR="007D0B4B" w:rsidRPr="00F43CDB">
        <w:t xml:space="preserve"> rates</w:t>
      </w:r>
      <w:r w:rsidR="004277B8" w:rsidRPr="00F43CDB">
        <w:t xml:space="preserve"> </w:t>
      </w:r>
      <w:r w:rsidR="00FE5FF0" w:rsidRPr="00F43CDB">
        <w:t>occur</w:t>
      </w:r>
      <w:r w:rsidR="007D0B4B" w:rsidRPr="00F43CDB">
        <w:t>ring</w:t>
      </w:r>
      <w:r w:rsidR="004277B8" w:rsidRPr="00F43CDB">
        <w:t xml:space="preserve"> in </w:t>
      </w:r>
      <w:r w:rsidR="007D0B4B" w:rsidRPr="00F43CDB">
        <w:t xml:space="preserve">the </w:t>
      </w:r>
      <w:r w:rsidR="00FE5FF0" w:rsidRPr="00F43CDB">
        <w:t xml:space="preserve">OXY and RED </w:t>
      </w:r>
      <w:r w:rsidR="004277B8" w:rsidRPr="00F43CDB">
        <w:t>reactor</w:t>
      </w:r>
      <w:r w:rsidR="00FE5FF0" w:rsidRPr="00F43CDB">
        <w:t>s</w:t>
      </w:r>
      <w:r w:rsidR="004277B8" w:rsidRPr="00F43CDB">
        <w:t xml:space="preserve"> </w:t>
      </w:r>
      <w:r w:rsidR="007D0B4B" w:rsidRPr="00F43CDB">
        <w:t>are</w:t>
      </w:r>
      <w:r w:rsidR="004277B8" w:rsidRPr="00F43CDB">
        <w:t xml:space="preserve"> </w:t>
      </w:r>
      <w:r w:rsidR="00FE5FF0" w:rsidRPr="00F43CDB">
        <w:t>included in Table 2.</w:t>
      </w:r>
      <w:r w:rsidR="0037556A" w:rsidRPr="00F43CDB">
        <w:t xml:space="preserve"> </w:t>
      </w:r>
      <w:r w:rsidR="007D0B4B" w:rsidRPr="00F43CDB">
        <w:t>The r</w:t>
      </w:r>
      <w:r w:rsidR="0037556A" w:rsidRPr="00F43CDB">
        <w:t>aw syngas from gasifier including H</w:t>
      </w:r>
      <w:r w:rsidR="0037556A" w:rsidRPr="00F43CDB">
        <w:rPr>
          <w:vertAlign w:val="subscript"/>
        </w:rPr>
        <w:t>2</w:t>
      </w:r>
      <w:r w:rsidR="0037556A" w:rsidRPr="00F43CDB">
        <w:t>, CO, CO</w:t>
      </w:r>
      <w:r w:rsidR="0037556A" w:rsidRPr="00F43CDB">
        <w:rPr>
          <w:vertAlign w:val="subscript"/>
        </w:rPr>
        <w:t>2</w:t>
      </w:r>
      <w:r w:rsidR="0037556A" w:rsidRPr="00F43CDB">
        <w:t>, CH</w:t>
      </w:r>
      <w:r w:rsidR="0037556A" w:rsidRPr="00F43CDB">
        <w:rPr>
          <w:vertAlign w:val="subscript"/>
        </w:rPr>
        <w:t>4</w:t>
      </w:r>
      <w:r w:rsidR="0037556A" w:rsidRPr="00F43CDB">
        <w:t xml:space="preserve">, </w:t>
      </w:r>
      <w:r w:rsidR="00BC2A74" w:rsidRPr="00F43CDB">
        <w:t>and</w:t>
      </w:r>
      <w:r w:rsidR="00C53FA1" w:rsidRPr="00F43CDB">
        <w:t xml:space="preserve"> other</w:t>
      </w:r>
      <w:r w:rsidR="0037556A" w:rsidRPr="00F43CDB">
        <w:t xml:space="preserve"> </w:t>
      </w:r>
      <w:r w:rsidR="00222F7E" w:rsidRPr="00F43CDB">
        <w:t>imp</w:t>
      </w:r>
      <w:r w:rsidR="00910BB5" w:rsidRPr="00F43CDB">
        <w:t>urity</w:t>
      </w:r>
      <w:r w:rsidR="007D0B4B" w:rsidRPr="00F43CDB">
        <w:t>,</w:t>
      </w:r>
      <w:r w:rsidR="00910BB5" w:rsidRPr="00F43CDB">
        <w:t xml:space="preserve"> was </w:t>
      </w:r>
      <w:r w:rsidR="007D0B4B" w:rsidRPr="00F43CDB">
        <w:t xml:space="preserve">then </w:t>
      </w:r>
      <w:r w:rsidR="00910BB5" w:rsidRPr="00F43CDB">
        <w:t xml:space="preserve">fed into SEWGS </w:t>
      </w:r>
      <w:r w:rsidR="007D0B4B" w:rsidRPr="00F43CDB">
        <w:t xml:space="preserve">system </w:t>
      </w:r>
      <w:r w:rsidR="00910BB5" w:rsidRPr="00F43CDB">
        <w:t>for gas cleaning and conditioning</w:t>
      </w:r>
      <w:r w:rsidR="005F60CB" w:rsidRPr="00F43CDB">
        <w:t xml:space="preserve">. </w:t>
      </w:r>
      <w:r w:rsidR="009F32D3" w:rsidRPr="00F43CDB">
        <w:t xml:space="preserve">The SEWGS </w:t>
      </w:r>
      <w:r w:rsidR="007D0B4B" w:rsidRPr="00F43CDB">
        <w:t xml:space="preserve">technology shifts </w:t>
      </w:r>
      <w:r w:rsidR="009F32D3" w:rsidRPr="00F43CDB">
        <w:t>CO and H</w:t>
      </w:r>
      <w:r w:rsidR="009F32D3" w:rsidRPr="00F43CDB">
        <w:rPr>
          <w:vertAlign w:val="subscript"/>
        </w:rPr>
        <w:t>2</w:t>
      </w:r>
      <w:r w:rsidR="009F32D3" w:rsidRPr="00F43CDB">
        <w:t xml:space="preserve">O </w:t>
      </w:r>
      <w:r w:rsidR="007D0B4B" w:rsidRPr="00F43CDB">
        <w:t>in</w:t>
      </w:r>
      <w:r w:rsidR="009F32D3" w:rsidRPr="00F43CDB">
        <w:t>to H</w:t>
      </w:r>
      <w:r w:rsidR="009F32D3" w:rsidRPr="00F43CDB">
        <w:rPr>
          <w:vertAlign w:val="subscript"/>
        </w:rPr>
        <w:t>2</w:t>
      </w:r>
      <w:r w:rsidR="009F32D3" w:rsidRPr="00F43CDB">
        <w:t xml:space="preserve"> and CO</w:t>
      </w:r>
      <w:r w:rsidR="009F32D3" w:rsidRPr="00F43CDB">
        <w:rPr>
          <w:vertAlign w:val="subscript"/>
        </w:rPr>
        <w:t>2</w:t>
      </w:r>
      <w:r w:rsidR="009F32D3" w:rsidRPr="00F43CDB">
        <w:t xml:space="preserve"> </w:t>
      </w:r>
      <w:r w:rsidR="007D0B4B" w:rsidRPr="00F43CDB">
        <w:t xml:space="preserve">as </w:t>
      </w:r>
      <w:r w:rsidR="0008537F" w:rsidRPr="00F43CDB">
        <w:t xml:space="preserve">a </w:t>
      </w:r>
      <w:r w:rsidR="007D0B4B" w:rsidRPr="00F43CDB">
        <w:t>byproduct</w:t>
      </w:r>
      <w:r w:rsidR="0008537F" w:rsidRPr="00F43CDB">
        <w:t xml:space="preserve">, while simultaneously </w:t>
      </w:r>
      <w:r w:rsidR="007D0B4B" w:rsidRPr="00F43CDB">
        <w:t>remov</w:t>
      </w:r>
      <w:r w:rsidR="0008537F" w:rsidRPr="00F43CDB">
        <w:t>ing</w:t>
      </w:r>
      <w:r w:rsidR="007D0B4B" w:rsidRPr="00F43CDB">
        <w:t xml:space="preserve"> CO</w:t>
      </w:r>
      <w:r w:rsidR="007D0B4B" w:rsidRPr="00F43CDB">
        <w:rPr>
          <w:vertAlign w:val="subscript"/>
        </w:rPr>
        <w:t>2</w:t>
      </w:r>
      <w:r w:rsidR="0008537F" w:rsidRPr="00F43CDB">
        <w:t xml:space="preserve">, </w:t>
      </w:r>
      <w:r w:rsidR="007D0B4B" w:rsidRPr="00F43CDB">
        <w:t xml:space="preserve">resulting </w:t>
      </w:r>
      <w:r w:rsidR="0008537F" w:rsidRPr="00F43CDB">
        <w:t>in the production of high purity H</w:t>
      </w:r>
      <w:r w:rsidR="0008537F" w:rsidRPr="00F43CDB">
        <w:rPr>
          <w:vertAlign w:val="subscript"/>
        </w:rPr>
        <w:t>2</w:t>
      </w:r>
      <w:r w:rsidR="0008537F" w:rsidRPr="00F43CDB">
        <w:t xml:space="preserve">. </w:t>
      </w:r>
      <w:r w:rsidR="007D0B4B" w:rsidRPr="00F43CDB">
        <w:t xml:space="preserve">The </w:t>
      </w:r>
      <w:r w:rsidR="009F32D3" w:rsidRPr="00F43CDB">
        <w:t>capture</w:t>
      </w:r>
      <w:r w:rsidR="007D0B4B" w:rsidRPr="00F43CDB">
        <w:t>d</w:t>
      </w:r>
      <w:r w:rsidR="009F32D3" w:rsidRPr="00F43CDB">
        <w:t xml:space="preserve"> CO</w:t>
      </w:r>
      <w:r w:rsidR="009F32D3" w:rsidRPr="00F43CDB">
        <w:rPr>
          <w:vertAlign w:val="subscript"/>
        </w:rPr>
        <w:t>2</w:t>
      </w:r>
      <w:r w:rsidR="00046617" w:rsidRPr="00F43CDB">
        <w:t xml:space="preserve"> </w:t>
      </w:r>
      <w:r w:rsidR="007D0B4B" w:rsidRPr="00F43CDB">
        <w:t>was released from the CaO adsorbent in a calciner, modeled by an RGibb reactor, and the CaO was subsequently recycled for reuse in the process</w:t>
      </w:r>
      <w:r w:rsidR="00961533" w:rsidRPr="00F43CDB">
        <w:t xml:space="preserve"> (Detchusananard et al., 2024).</w:t>
      </w:r>
    </w:p>
    <w:p w14:paraId="2C40722D" w14:textId="38C941A4" w:rsidR="00250081" w:rsidRPr="00F43CDB" w:rsidRDefault="00AF6FE5" w:rsidP="00F26A33">
      <w:pPr>
        <w:pStyle w:val="CETBodytext"/>
      </w:pPr>
      <w:r w:rsidRPr="00F43CDB">
        <w:t>For CO</w:t>
      </w:r>
      <w:r w:rsidRPr="00F43CDB">
        <w:rPr>
          <w:vertAlign w:val="subscript"/>
        </w:rPr>
        <w:t>2</w:t>
      </w:r>
      <w:r w:rsidRPr="00F43CDB">
        <w:t xml:space="preserve"> utilization,</w:t>
      </w:r>
      <w:r w:rsidR="00982445" w:rsidRPr="00F43CDB">
        <w:t xml:space="preserve"> </w:t>
      </w:r>
      <w:r w:rsidRPr="00F43CDB">
        <w:t xml:space="preserve">two process configurations of BG-SEWGS with different types of reforming reactors </w:t>
      </w:r>
      <w:r w:rsidR="0008537F" w:rsidRPr="00F43CDB">
        <w:t>were compared to</w:t>
      </w:r>
      <w:r w:rsidRPr="00F43CDB">
        <w:t xml:space="preserve"> produce </w:t>
      </w:r>
      <w:r w:rsidR="0008537F" w:rsidRPr="00F43CDB">
        <w:t>additional</w:t>
      </w:r>
      <w:r w:rsidRPr="00F43CDB">
        <w:t xml:space="preserve"> synthesis gas</w:t>
      </w:r>
      <w:r w:rsidR="0008537F" w:rsidRPr="00F43CDB">
        <w:t xml:space="preserve">. </w:t>
      </w:r>
      <w:r w:rsidRPr="00F43CDB">
        <w:t xml:space="preserve">In </w:t>
      </w:r>
      <w:r w:rsidR="0008537F" w:rsidRPr="00F43CDB">
        <w:t xml:space="preserve">the </w:t>
      </w:r>
      <w:r w:rsidRPr="00F43CDB">
        <w:t xml:space="preserve">dry reforming reactor, </w:t>
      </w:r>
      <w:r w:rsidR="00982445" w:rsidRPr="00F43CDB">
        <w:t>50</w:t>
      </w:r>
      <w:r w:rsidR="00911EB3" w:rsidRPr="00F43CDB">
        <w:t xml:space="preserve"> </w:t>
      </w:r>
      <w:r w:rsidR="00982445" w:rsidRPr="00F43CDB">
        <w:t xml:space="preserve">% </w:t>
      </w:r>
      <w:r w:rsidR="0008537F" w:rsidRPr="00F43CDB">
        <w:t>of the</w:t>
      </w:r>
      <w:r w:rsidR="00C04896" w:rsidRPr="00F43CDB">
        <w:t xml:space="preserve"> captured</w:t>
      </w:r>
      <w:r w:rsidR="0008537F" w:rsidRPr="00F43CDB">
        <w:t xml:space="preserve"> </w:t>
      </w:r>
      <w:r w:rsidR="00982445" w:rsidRPr="00F43CDB">
        <w:t>CO</w:t>
      </w:r>
      <w:r w:rsidR="00982445" w:rsidRPr="00F43CDB">
        <w:rPr>
          <w:vertAlign w:val="subscript"/>
        </w:rPr>
        <w:t>2</w:t>
      </w:r>
      <w:r w:rsidR="00982445" w:rsidRPr="00F43CDB">
        <w:t xml:space="preserve"> was used as feedstock for </w:t>
      </w:r>
      <w:r w:rsidR="0008537F" w:rsidRPr="00F43CDB">
        <w:t xml:space="preserve">the </w:t>
      </w:r>
      <w:r w:rsidR="00982445" w:rsidRPr="00F43CDB">
        <w:t>dry reforming reaction</w:t>
      </w:r>
      <w:r w:rsidR="0008537F" w:rsidRPr="00F43CDB">
        <w:t>, where it</w:t>
      </w:r>
      <w:r w:rsidRPr="00F43CDB">
        <w:t xml:space="preserve"> react</w:t>
      </w:r>
      <w:r w:rsidR="0008537F" w:rsidRPr="00F43CDB">
        <w:t>ed</w:t>
      </w:r>
      <w:r w:rsidRPr="00F43CDB">
        <w:t xml:space="preserve"> with CH</w:t>
      </w:r>
      <w:r w:rsidRPr="00F43CDB">
        <w:rPr>
          <w:vertAlign w:val="subscript"/>
        </w:rPr>
        <w:t>4</w:t>
      </w:r>
      <w:r w:rsidRPr="00F43CDB">
        <w:t xml:space="preserve"> </w:t>
      </w:r>
      <w:r w:rsidR="0008537F" w:rsidRPr="00F43CDB">
        <w:t xml:space="preserve">at an </w:t>
      </w:r>
      <w:r w:rsidRPr="00F43CDB">
        <w:t xml:space="preserve">S/C ratio of 1 and </w:t>
      </w:r>
      <w:r w:rsidR="0008537F" w:rsidRPr="00F43CDB">
        <w:t xml:space="preserve">a </w:t>
      </w:r>
      <w:r w:rsidRPr="00F43CDB">
        <w:t>temperature of 850</w:t>
      </w:r>
      <w:r w:rsidR="00E16598">
        <w:t xml:space="preserve"> </w:t>
      </w:r>
      <w:r w:rsidRPr="00F43CDB">
        <w:rPr>
          <w:rFonts w:cs="Arial"/>
        </w:rPr>
        <w:t>º</w:t>
      </w:r>
      <w:r w:rsidRPr="00F43CDB">
        <w:t xml:space="preserve">C. </w:t>
      </w:r>
      <w:r w:rsidR="0008537F" w:rsidRPr="00F43CDB">
        <w:t>The</w:t>
      </w:r>
      <w:r w:rsidR="00982445" w:rsidRPr="00F43CDB">
        <w:t xml:space="preserve"> tri</w:t>
      </w:r>
      <w:r w:rsidR="00C04896" w:rsidRPr="00F43CDB">
        <w:t>-</w:t>
      </w:r>
      <w:r w:rsidR="00982445" w:rsidRPr="00F43CDB">
        <w:t xml:space="preserve">reformer (Figure 1b) </w:t>
      </w:r>
      <w:r w:rsidRPr="00F43CDB">
        <w:t xml:space="preserve">operated </w:t>
      </w:r>
      <w:r w:rsidR="0008537F" w:rsidRPr="00F43CDB">
        <w:t xml:space="preserve">at </w:t>
      </w:r>
      <w:r w:rsidRPr="00F43CDB">
        <w:t>the same temperature as BG-SEWGS-</w:t>
      </w:r>
      <w:r w:rsidR="0008537F" w:rsidRPr="00F43CDB">
        <w:t>DR</w:t>
      </w:r>
      <w:r w:rsidRPr="00F43CDB">
        <w:t xml:space="preserve"> </w:t>
      </w:r>
      <w:r w:rsidR="0008537F" w:rsidRPr="00F43CDB">
        <w:t xml:space="preserve">with a </w:t>
      </w:r>
      <w:r w:rsidRPr="00F43CDB">
        <w:t>CH</w:t>
      </w:r>
      <w:r w:rsidRPr="00F43CDB">
        <w:rPr>
          <w:vertAlign w:val="subscript"/>
        </w:rPr>
        <w:t>4</w:t>
      </w:r>
      <w:r w:rsidRPr="00F43CDB">
        <w:t>/CO</w:t>
      </w:r>
      <w:r w:rsidRPr="00F43CDB">
        <w:rPr>
          <w:vertAlign w:val="subscript"/>
        </w:rPr>
        <w:t>2</w:t>
      </w:r>
      <w:r w:rsidRPr="00F43CDB">
        <w:t>/H</w:t>
      </w:r>
      <w:r w:rsidRPr="00F43CDB">
        <w:rPr>
          <w:vertAlign w:val="subscript"/>
        </w:rPr>
        <w:t>2</w:t>
      </w:r>
      <w:r w:rsidRPr="00F43CDB">
        <w:t>O/O</w:t>
      </w:r>
      <w:r w:rsidRPr="00F43CDB">
        <w:rPr>
          <w:vertAlign w:val="subscript"/>
        </w:rPr>
        <w:t>2</w:t>
      </w:r>
      <w:r w:rsidRPr="00F43CDB">
        <w:t xml:space="preserve"> </w:t>
      </w:r>
      <w:r w:rsidR="0008537F" w:rsidRPr="00F43CDB">
        <w:t xml:space="preserve">molar </w:t>
      </w:r>
      <w:r w:rsidRPr="00F43CDB">
        <w:t xml:space="preserve">ratio of 1:1:1:1. </w:t>
      </w:r>
      <w:r w:rsidR="006A097F" w:rsidRPr="00F43CDB">
        <w:t xml:space="preserve">The </w:t>
      </w:r>
      <w:bookmarkStart w:id="3" w:name="_Hlk189498599"/>
      <w:r w:rsidR="0001343A" w:rsidRPr="00F43CDB">
        <w:t>SEWGS</w:t>
      </w:r>
      <w:bookmarkEnd w:id="3"/>
      <w:r w:rsidR="0001343A" w:rsidRPr="00F43CDB">
        <w:t xml:space="preserve">, calciner and </w:t>
      </w:r>
      <w:r w:rsidR="006A097F" w:rsidRPr="00F43CDB">
        <w:t>reformer</w:t>
      </w:r>
      <w:r w:rsidR="0001343A" w:rsidRPr="00F43CDB">
        <w:t>s (</w:t>
      </w:r>
      <w:r w:rsidR="0008537F" w:rsidRPr="00F43CDB">
        <w:t xml:space="preserve">both </w:t>
      </w:r>
      <w:r w:rsidR="0001343A" w:rsidRPr="00F43CDB">
        <w:t>dry and tri reformers)</w:t>
      </w:r>
      <w:r w:rsidR="006A097F" w:rsidRPr="00F43CDB">
        <w:t xml:space="preserve"> </w:t>
      </w:r>
      <w:r w:rsidR="0001343A" w:rsidRPr="00F43CDB">
        <w:t>w</w:t>
      </w:r>
      <w:r w:rsidR="0008537F" w:rsidRPr="00F43CDB">
        <w:t>ere</w:t>
      </w:r>
      <w:r w:rsidR="0001343A" w:rsidRPr="00F43CDB">
        <w:t xml:space="preserve"> simulated</w:t>
      </w:r>
      <w:r w:rsidRPr="00F43CDB">
        <w:t xml:space="preserve"> </w:t>
      </w:r>
      <w:r w:rsidR="0008537F" w:rsidRPr="00F43CDB">
        <w:t xml:space="preserve">using </w:t>
      </w:r>
      <w:r w:rsidR="0001343A" w:rsidRPr="00F43CDB">
        <w:t xml:space="preserve">RGibb reactor to calculate gas composition </w:t>
      </w:r>
      <w:r w:rsidR="0008537F" w:rsidRPr="00F43CDB">
        <w:t>by</w:t>
      </w:r>
      <w:r w:rsidR="0001343A" w:rsidRPr="00F43CDB">
        <w:t xml:space="preserve"> minimizing Gibb </w:t>
      </w:r>
      <w:r w:rsidR="00261E02" w:rsidRPr="00F43CDB">
        <w:t>F</w:t>
      </w:r>
      <w:r w:rsidR="0001343A" w:rsidRPr="00F43CDB">
        <w:t>ree energy.</w:t>
      </w:r>
      <w:r w:rsidR="00A134F8" w:rsidRPr="00F43CDB">
        <w:t xml:space="preserve"> The operating conditions </w:t>
      </w:r>
      <w:r w:rsidRPr="00F43CDB">
        <w:t xml:space="preserve">used </w:t>
      </w:r>
      <w:r w:rsidR="00A134F8" w:rsidRPr="00F43CDB">
        <w:t>in the</w:t>
      </w:r>
      <w:r w:rsidRPr="00F43CDB">
        <w:t>se processes</w:t>
      </w:r>
      <w:r w:rsidR="0008537F" w:rsidRPr="00F43CDB">
        <w:t>,</w:t>
      </w:r>
      <w:r w:rsidRPr="00F43CDB">
        <w:t xml:space="preserve"> </w:t>
      </w:r>
      <w:r w:rsidR="00201A83" w:rsidRPr="00F43CDB">
        <w:t>BG-SEWGS-DR and BG-SEWGS-TR</w:t>
      </w:r>
      <w:r w:rsidR="0008537F" w:rsidRPr="00F43CDB">
        <w:t>, are</w:t>
      </w:r>
      <w:r w:rsidR="00201A83" w:rsidRPr="00F43CDB">
        <w:t xml:space="preserve"> shown in Table 3. </w:t>
      </w:r>
    </w:p>
    <w:p w14:paraId="172789AE" w14:textId="62D162D2" w:rsidR="00C30FF9" w:rsidRPr="00F43CDB" w:rsidRDefault="00D5771D" w:rsidP="00D5771D">
      <w:pPr>
        <w:pStyle w:val="CETAcknowledgementstitle"/>
      </w:pPr>
      <w:r w:rsidRPr="00F43CDB">
        <w:rPr>
          <w:lang w:bidi="th-TH"/>
        </w:rPr>
        <w:t xml:space="preserve">2.2 </w:t>
      </w:r>
      <w:r w:rsidR="00C30FF9" w:rsidRPr="00F43CDB">
        <w:rPr>
          <w:lang w:bidi="th-TH"/>
        </w:rPr>
        <w:t>Technical analysis</w:t>
      </w:r>
    </w:p>
    <w:p w14:paraId="62D9A802" w14:textId="209F97C2" w:rsidR="00C30FF9" w:rsidRPr="00F43CDB" w:rsidRDefault="00C30FF9" w:rsidP="00C30FF9">
      <w:pPr>
        <w:pStyle w:val="CETBodytext"/>
        <w:tabs>
          <w:tab w:val="clear" w:pos="7100"/>
          <w:tab w:val="right" w:pos="0"/>
        </w:tabs>
        <w:rPr>
          <w:rFonts w:cstheme="minorBidi"/>
          <w:lang w:bidi="th-TH"/>
        </w:rPr>
      </w:pPr>
      <w:r w:rsidRPr="00F43CDB">
        <w:t>In this study, the effect of temperature and the CO</w:t>
      </w:r>
      <w:r w:rsidRPr="00F43CDB">
        <w:rPr>
          <w:vertAlign w:val="subscript"/>
        </w:rPr>
        <w:t>2</w:t>
      </w:r>
      <w:r w:rsidRPr="00F43CDB">
        <w:t>/CH</w:t>
      </w:r>
      <w:r w:rsidRPr="00F43CDB">
        <w:rPr>
          <w:vertAlign w:val="subscript"/>
        </w:rPr>
        <w:t>4</w:t>
      </w:r>
      <w:r w:rsidRPr="00F43CDB">
        <w:t xml:space="preserve"> ratio (%CO</w:t>
      </w:r>
      <w:r w:rsidRPr="00F43CDB">
        <w:rPr>
          <w:vertAlign w:val="subscript"/>
        </w:rPr>
        <w:t>2</w:t>
      </w:r>
      <w:r w:rsidRPr="00F43CDB">
        <w:t xml:space="preserve"> recycle) on </w:t>
      </w:r>
      <w:r w:rsidR="00C04896" w:rsidRPr="00F43CDB">
        <w:t xml:space="preserve">performance of </w:t>
      </w:r>
      <w:r w:rsidRPr="00F43CDB">
        <w:t>different reforming reactors coupled with BG-SEWGS were compared using the following criteria: overall H</w:t>
      </w:r>
      <w:r w:rsidRPr="00F43CDB">
        <w:rPr>
          <w:vertAlign w:val="subscript"/>
        </w:rPr>
        <w:t>2</w:t>
      </w:r>
      <w:r w:rsidRPr="00F43CDB">
        <w:t xml:space="preserve"> production generated from BG-SEWGS and reformers, overall energy efficiency, and the H</w:t>
      </w:r>
      <w:r w:rsidRPr="00F43CDB">
        <w:rPr>
          <w:vertAlign w:val="subscript"/>
        </w:rPr>
        <w:t>2</w:t>
      </w:r>
      <w:r w:rsidRPr="00F43CDB">
        <w:t>/CO ratio of syngas produced through different reformers. The overall energy efficiency was calculated using Eq(1)</w:t>
      </w:r>
    </w:p>
    <w:tbl>
      <w:tblPr>
        <w:tblStyle w:val="a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682"/>
      </w:tblGrid>
      <w:tr w:rsidR="00F879C1" w:rsidRPr="00F43CDB" w14:paraId="6115E869" w14:textId="77777777" w:rsidTr="00F43CDB">
        <w:tc>
          <w:tcPr>
            <w:tcW w:w="8095" w:type="dxa"/>
          </w:tcPr>
          <w:p w14:paraId="0B681EAC" w14:textId="0336318B" w:rsidR="00F879C1" w:rsidRPr="00F43CDB" w:rsidRDefault="003C6388" w:rsidP="00C30FF9">
            <w:pPr>
              <w:pStyle w:val="CETBodytext"/>
              <w:tabs>
                <w:tab w:val="clear" w:pos="7100"/>
                <w:tab w:val="right" w:pos="0"/>
              </w:tabs>
              <w:rPr>
                <w:rFonts w:cstheme="minorBidi"/>
                <w:lang w:bidi="th-TH"/>
              </w:rPr>
            </w:pPr>
            <w:r w:rsidRPr="00F43CDB">
              <w:rPr>
                <w:rFonts w:cs="Arial"/>
                <w:position w:val="-26"/>
                <w:szCs w:val="18"/>
                <w:lang w:val="en-GB"/>
              </w:rPr>
              <w:object w:dxaOrig="5380" w:dyaOrig="580" w14:anchorId="4EE11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29.25pt" o:ole="">
                  <v:imagedata r:id="rId10" o:title=""/>
                </v:shape>
                <o:OLEObject Type="Embed" ProgID="Equation.DSMT4" ShapeID="_x0000_i1025" DrawAspect="Content" ObjectID="_1806062870" r:id="rId11"/>
              </w:object>
            </w:r>
          </w:p>
        </w:tc>
        <w:tc>
          <w:tcPr>
            <w:tcW w:w="682" w:type="dxa"/>
          </w:tcPr>
          <w:p w14:paraId="346D5300" w14:textId="7FE68EE6" w:rsidR="00F879C1" w:rsidRPr="00F43CDB" w:rsidRDefault="00F879C1" w:rsidP="00F43CDB">
            <w:pPr>
              <w:pStyle w:val="CETEquation"/>
              <w:rPr>
                <w:rFonts w:cstheme="minorBidi"/>
                <w:lang w:bidi="th-TH"/>
              </w:rPr>
            </w:pPr>
            <w:r w:rsidRPr="00F43CDB">
              <w:t>(1)</w:t>
            </w:r>
          </w:p>
        </w:tc>
      </w:tr>
    </w:tbl>
    <w:p w14:paraId="18269C41" w14:textId="1A6D804F" w:rsidR="00250081" w:rsidRPr="00F43CDB" w:rsidRDefault="00250081" w:rsidP="00C30FF9">
      <w:pPr>
        <w:pStyle w:val="CETTabletitle"/>
      </w:pPr>
      <w:r w:rsidRPr="00F43CDB">
        <w:lastRenderedPageBreak/>
        <w:t xml:space="preserve">Table 1: Ultimate and proximate analyses of cassava rhizome </w:t>
      </w:r>
      <w:r w:rsidR="00C30FF9" w:rsidRPr="00F43CDB">
        <w:t>(Pattiya et al., 2007)</w:t>
      </w:r>
    </w:p>
    <w:tbl>
      <w:tblPr>
        <w:tblW w:w="8730"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630"/>
        <w:gridCol w:w="720"/>
        <w:gridCol w:w="630"/>
        <w:gridCol w:w="630"/>
        <w:gridCol w:w="1170"/>
        <w:gridCol w:w="1350"/>
        <w:gridCol w:w="1350"/>
        <w:gridCol w:w="630"/>
        <w:gridCol w:w="810"/>
        <w:gridCol w:w="810"/>
      </w:tblGrid>
      <w:tr w:rsidR="00250081" w:rsidRPr="00F43CDB" w14:paraId="2410F2BE" w14:textId="77777777" w:rsidTr="00F61333">
        <w:trPr>
          <w:trHeight w:val="263"/>
        </w:trPr>
        <w:tc>
          <w:tcPr>
            <w:tcW w:w="3780" w:type="dxa"/>
            <w:gridSpan w:val="5"/>
            <w:tcBorders>
              <w:top w:val="single" w:sz="12" w:space="0" w:color="008000"/>
              <w:bottom w:val="single" w:sz="6" w:space="0" w:color="008000"/>
            </w:tcBorders>
            <w:shd w:val="clear" w:color="auto" w:fill="FFFFFF"/>
          </w:tcPr>
          <w:p w14:paraId="1C452AF4" w14:textId="77777777" w:rsidR="00250081" w:rsidRPr="00F43CDB" w:rsidRDefault="00250081" w:rsidP="00F61333">
            <w:pPr>
              <w:pStyle w:val="CETBodytext"/>
              <w:jc w:val="left"/>
              <w:rPr>
                <w:lang w:val="en-GB"/>
              </w:rPr>
            </w:pPr>
            <w:r w:rsidRPr="00F43CDB">
              <w:rPr>
                <w:lang w:val="en-GB"/>
              </w:rPr>
              <w:t>Ultimate Analysis (%wt dry basis)</w:t>
            </w:r>
          </w:p>
        </w:tc>
        <w:tc>
          <w:tcPr>
            <w:tcW w:w="4140" w:type="dxa"/>
            <w:gridSpan w:val="4"/>
            <w:tcBorders>
              <w:top w:val="single" w:sz="12" w:space="0" w:color="008000"/>
              <w:bottom w:val="single" w:sz="6" w:space="0" w:color="008000"/>
            </w:tcBorders>
            <w:shd w:val="clear" w:color="auto" w:fill="FFFFFF"/>
          </w:tcPr>
          <w:p w14:paraId="248D951B" w14:textId="77777777" w:rsidR="00250081" w:rsidRPr="00F43CDB" w:rsidRDefault="00250081" w:rsidP="00F61333">
            <w:pPr>
              <w:pStyle w:val="CETBodytext"/>
              <w:ind w:right="-1"/>
              <w:jc w:val="left"/>
              <w:rPr>
                <w:rFonts w:cs="Arial"/>
                <w:szCs w:val="18"/>
                <w:lang w:val="en-GB"/>
              </w:rPr>
            </w:pPr>
            <w:r w:rsidRPr="00F43CDB">
              <w:rPr>
                <w:lang w:val="en-GB"/>
              </w:rPr>
              <w:t>Proximate analysis (%wt dry basis)</w:t>
            </w:r>
          </w:p>
        </w:tc>
        <w:tc>
          <w:tcPr>
            <w:tcW w:w="810" w:type="dxa"/>
            <w:vMerge w:val="restart"/>
            <w:tcBorders>
              <w:top w:val="single" w:sz="12" w:space="0" w:color="008000"/>
            </w:tcBorders>
            <w:shd w:val="clear" w:color="auto" w:fill="FFFFFF"/>
          </w:tcPr>
          <w:p w14:paraId="669DE4B4" w14:textId="77777777" w:rsidR="00250081" w:rsidRPr="00F43CDB" w:rsidRDefault="00250081" w:rsidP="00F61333">
            <w:pPr>
              <w:pStyle w:val="CETBodytext"/>
              <w:ind w:right="-1"/>
              <w:jc w:val="center"/>
              <w:rPr>
                <w:lang w:val="en-GB"/>
              </w:rPr>
            </w:pPr>
          </w:p>
          <w:p w14:paraId="525BBA8F" w14:textId="77777777" w:rsidR="00250081" w:rsidRPr="00F43CDB" w:rsidRDefault="00250081" w:rsidP="00F61333">
            <w:pPr>
              <w:pStyle w:val="CETBodytext"/>
              <w:ind w:right="-1"/>
              <w:jc w:val="center"/>
              <w:rPr>
                <w:lang w:val="en-GB"/>
              </w:rPr>
            </w:pPr>
            <w:r w:rsidRPr="00F43CDB">
              <w:rPr>
                <w:lang w:val="en-GB"/>
              </w:rPr>
              <w:t>LHV</w:t>
            </w:r>
          </w:p>
        </w:tc>
      </w:tr>
      <w:tr w:rsidR="00250081" w:rsidRPr="00F43CDB" w14:paraId="65461F46" w14:textId="77777777" w:rsidTr="00F61333">
        <w:trPr>
          <w:trHeight w:val="263"/>
        </w:trPr>
        <w:tc>
          <w:tcPr>
            <w:tcW w:w="630" w:type="dxa"/>
            <w:tcBorders>
              <w:top w:val="single" w:sz="12" w:space="0" w:color="008000"/>
              <w:bottom w:val="single" w:sz="6" w:space="0" w:color="008000"/>
            </w:tcBorders>
            <w:shd w:val="clear" w:color="auto" w:fill="FFFFFF"/>
          </w:tcPr>
          <w:p w14:paraId="393D20FD" w14:textId="77777777" w:rsidR="00250081" w:rsidRPr="00F43CDB" w:rsidRDefault="00250081" w:rsidP="00F61333">
            <w:pPr>
              <w:pStyle w:val="CETBodytext"/>
              <w:rPr>
                <w:lang w:val="en-GB"/>
              </w:rPr>
            </w:pPr>
            <w:r w:rsidRPr="00F43CDB">
              <w:rPr>
                <w:lang w:val="en-GB"/>
              </w:rPr>
              <w:t>C</w:t>
            </w:r>
          </w:p>
        </w:tc>
        <w:tc>
          <w:tcPr>
            <w:tcW w:w="720" w:type="dxa"/>
            <w:tcBorders>
              <w:top w:val="single" w:sz="12" w:space="0" w:color="008000"/>
              <w:bottom w:val="single" w:sz="6" w:space="0" w:color="008000"/>
            </w:tcBorders>
            <w:shd w:val="clear" w:color="auto" w:fill="FFFFFF"/>
          </w:tcPr>
          <w:p w14:paraId="79276C10" w14:textId="77777777" w:rsidR="00250081" w:rsidRPr="00F43CDB" w:rsidRDefault="00250081" w:rsidP="00F61333">
            <w:pPr>
              <w:pStyle w:val="CETBodytext"/>
              <w:rPr>
                <w:lang w:val="en-GB"/>
              </w:rPr>
            </w:pPr>
            <w:r w:rsidRPr="00F43CDB">
              <w:rPr>
                <w:lang w:val="en-GB"/>
              </w:rPr>
              <w:t>H</w:t>
            </w:r>
          </w:p>
        </w:tc>
        <w:tc>
          <w:tcPr>
            <w:tcW w:w="630" w:type="dxa"/>
            <w:tcBorders>
              <w:top w:val="single" w:sz="12" w:space="0" w:color="008000"/>
              <w:bottom w:val="single" w:sz="6" w:space="0" w:color="008000"/>
            </w:tcBorders>
            <w:shd w:val="clear" w:color="auto" w:fill="FFFFFF"/>
          </w:tcPr>
          <w:p w14:paraId="7869A010" w14:textId="77777777" w:rsidR="00250081" w:rsidRPr="00F43CDB" w:rsidRDefault="00250081" w:rsidP="00F61333">
            <w:pPr>
              <w:pStyle w:val="CETBodytext"/>
              <w:rPr>
                <w:lang w:val="en-GB"/>
              </w:rPr>
            </w:pPr>
            <w:r w:rsidRPr="00F43CDB">
              <w:rPr>
                <w:lang w:val="en-GB"/>
              </w:rPr>
              <w:t>N</w:t>
            </w:r>
          </w:p>
        </w:tc>
        <w:tc>
          <w:tcPr>
            <w:tcW w:w="630" w:type="dxa"/>
            <w:tcBorders>
              <w:top w:val="single" w:sz="12" w:space="0" w:color="008000"/>
              <w:bottom w:val="single" w:sz="6" w:space="0" w:color="008000"/>
            </w:tcBorders>
            <w:shd w:val="clear" w:color="auto" w:fill="FFFFFF"/>
          </w:tcPr>
          <w:p w14:paraId="072E8891" w14:textId="77777777" w:rsidR="00250081" w:rsidRPr="00F43CDB" w:rsidRDefault="00250081" w:rsidP="00F61333">
            <w:pPr>
              <w:pStyle w:val="CETBodytext"/>
              <w:rPr>
                <w:lang w:val="en-GB"/>
              </w:rPr>
            </w:pPr>
            <w:r w:rsidRPr="00F43CDB">
              <w:rPr>
                <w:lang w:val="en-GB"/>
              </w:rPr>
              <w:t>O</w:t>
            </w:r>
          </w:p>
        </w:tc>
        <w:tc>
          <w:tcPr>
            <w:tcW w:w="1170" w:type="dxa"/>
            <w:tcBorders>
              <w:top w:val="single" w:sz="12" w:space="0" w:color="008000"/>
              <w:bottom w:val="single" w:sz="6" w:space="0" w:color="008000"/>
            </w:tcBorders>
            <w:shd w:val="clear" w:color="auto" w:fill="FFFFFF"/>
          </w:tcPr>
          <w:p w14:paraId="1F39D4CE" w14:textId="77777777" w:rsidR="00250081" w:rsidRPr="00F43CDB" w:rsidRDefault="00250081" w:rsidP="00F61333">
            <w:pPr>
              <w:pStyle w:val="CETBodytext"/>
              <w:rPr>
                <w:lang w:val="en-GB"/>
              </w:rPr>
            </w:pPr>
            <w:r w:rsidRPr="00F43CDB">
              <w:rPr>
                <w:lang w:val="en-GB"/>
              </w:rPr>
              <w:t>S</w:t>
            </w:r>
          </w:p>
        </w:tc>
        <w:tc>
          <w:tcPr>
            <w:tcW w:w="1350" w:type="dxa"/>
            <w:tcBorders>
              <w:top w:val="single" w:sz="12" w:space="0" w:color="008000"/>
              <w:bottom w:val="single" w:sz="6" w:space="0" w:color="008000"/>
            </w:tcBorders>
            <w:shd w:val="clear" w:color="auto" w:fill="FFFFFF"/>
          </w:tcPr>
          <w:p w14:paraId="08A5AA2C" w14:textId="77777777" w:rsidR="00250081" w:rsidRPr="00F43CDB" w:rsidRDefault="00250081" w:rsidP="00F61333">
            <w:pPr>
              <w:pStyle w:val="CETBodytext"/>
              <w:rPr>
                <w:lang w:val="en-GB"/>
              </w:rPr>
            </w:pPr>
            <w:r w:rsidRPr="00F43CDB">
              <w:rPr>
                <w:lang w:val="en-GB"/>
              </w:rPr>
              <w:t>Volatile matter</w:t>
            </w:r>
          </w:p>
        </w:tc>
        <w:tc>
          <w:tcPr>
            <w:tcW w:w="1350" w:type="dxa"/>
            <w:tcBorders>
              <w:top w:val="single" w:sz="12" w:space="0" w:color="008000"/>
              <w:bottom w:val="single" w:sz="6" w:space="0" w:color="008000"/>
            </w:tcBorders>
            <w:shd w:val="clear" w:color="auto" w:fill="FFFFFF"/>
          </w:tcPr>
          <w:p w14:paraId="567E0A76" w14:textId="77777777" w:rsidR="00250081" w:rsidRPr="00F43CDB" w:rsidRDefault="00250081" w:rsidP="00F61333">
            <w:pPr>
              <w:pStyle w:val="CETBodytext"/>
              <w:rPr>
                <w:lang w:val="en-GB"/>
              </w:rPr>
            </w:pPr>
            <w:r w:rsidRPr="00F43CDB">
              <w:rPr>
                <w:lang w:val="en-GB"/>
              </w:rPr>
              <w:t>Fixed carbon</w:t>
            </w:r>
          </w:p>
        </w:tc>
        <w:tc>
          <w:tcPr>
            <w:tcW w:w="630" w:type="dxa"/>
            <w:tcBorders>
              <w:top w:val="single" w:sz="12" w:space="0" w:color="008000"/>
              <w:bottom w:val="single" w:sz="6" w:space="0" w:color="008000"/>
            </w:tcBorders>
            <w:shd w:val="clear" w:color="auto" w:fill="FFFFFF"/>
          </w:tcPr>
          <w:p w14:paraId="3C643EB6" w14:textId="77777777" w:rsidR="00250081" w:rsidRPr="00F43CDB" w:rsidRDefault="00250081" w:rsidP="00F61333">
            <w:pPr>
              <w:pStyle w:val="CETBodytext"/>
              <w:ind w:right="-1"/>
              <w:rPr>
                <w:rFonts w:cs="Arial"/>
                <w:szCs w:val="18"/>
                <w:lang w:val="en-GB"/>
              </w:rPr>
            </w:pPr>
            <w:r w:rsidRPr="00F43CDB">
              <w:rPr>
                <w:rFonts w:cs="Arial"/>
                <w:szCs w:val="18"/>
                <w:lang w:val="en-GB"/>
              </w:rPr>
              <w:t>Ash</w:t>
            </w:r>
          </w:p>
        </w:tc>
        <w:tc>
          <w:tcPr>
            <w:tcW w:w="810" w:type="dxa"/>
            <w:tcBorders>
              <w:top w:val="single" w:sz="12" w:space="0" w:color="008000"/>
              <w:bottom w:val="single" w:sz="6" w:space="0" w:color="008000"/>
            </w:tcBorders>
            <w:shd w:val="clear" w:color="auto" w:fill="FFFFFF"/>
          </w:tcPr>
          <w:p w14:paraId="6CC6B0E5" w14:textId="77777777" w:rsidR="00250081" w:rsidRPr="00F43CDB" w:rsidRDefault="00250081" w:rsidP="00F61333">
            <w:pPr>
              <w:pStyle w:val="CETBodytext"/>
              <w:ind w:right="-1"/>
              <w:rPr>
                <w:rFonts w:cs="Arial"/>
                <w:szCs w:val="18"/>
                <w:lang w:val="en-GB"/>
              </w:rPr>
            </w:pPr>
            <w:r w:rsidRPr="00F43CDB">
              <w:rPr>
                <w:rFonts w:cs="Arial"/>
                <w:szCs w:val="18"/>
                <w:lang w:val="en-GB"/>
              </w:rPr>
              <w:t>Moisture</w:t>
            </w:r>
          </w:p>
        </w:tc>
        <w:tc>
          <w:tcPr>
            <w:tcW w:w="810" w:type="dxa"/>
            <w:vMerge/>
            <w:tcBorders>
              <w:bottom w:val="single" w:sz="6" w:space="0" w:color="008000"/>
            </w:tcBorders>
            <w:shd w:val="clear" w:color="auto" w:fill="FFFFFF"/>
          </w:tcPr>
          <w:p w14:paraId="1D7D26CC" w14:textId="77777777" w:rsidR="00250081" w:rsidRPr="00F43CDB" w:rsidRDefault="00250081" w:rsidP="00F61333">
            <w:pPr>
              <w:pStyle w:val="CETBodytext"/>
              <w:ind w:right="-1"/>
              <w:jc w:val="center"/>
              <w:rPr>
                <w:rFonts w:cs="Arial"/>
                <w:szCs w:val="18"/>
                <w:lang w:val="en-GB"/>
              </w:rPr>
            </w:pPr>
          </w:p>
        </w:tc>
      </w:tr>
      <w:tr w:rsidR="00250081" w:rsidRPr="00F43CDB" w14:paraId="6E26F786" w14:textId="77777777" w:rsidTr="00F61333">
        <w:trPr>
          <w:trHeight w:val="150"/>
        </w:trPr>
        <w:tc>
          <w:tcPr>
            <w:tcW w:w="630" w:type="dxa"/>
            <w:shd w:val="clear" w:color="auto" w:fill="FFFFFF"/>
          </w:tcPr>
          <w:p w14:paraId="4E2A9EFD" w14:textId="77777777" w:rsidR="00250081" w:rsidRPr="00F43CDB" w:rsidRDefault="00250081" w:rsidP="00F61333">
            <w:pPr>
              <w:pStyle w:val="CETBodytext"/>
              <w:rPr>
                <w:lang w:val="en-GB"/>
              </w:rPr>
            </w:pPr>
            <w:r w:rsidRPr="00F43CDB">
              <w:rPr>
                <w:lang w:val="en-GB"/>
              </w:rPr>
              <w:t>51.59</w:t>
            </w:r>
          </w:p>
        </w:tc>
        <w:tc>
          <w:tcPr>
            <w:tcW w:w="720" w:type="dxa"/>
            <w:shd w:val="clear" w:color="auto" w:fill="FFFFFF"/>
          </w:tcPr>
          <w:p w14:paraId="54223297" w14:textId="77777777" w:rsidR="00250081" w:rsidRPr="00F43CDB" w:rsidRDefault="00250081" w:rsidP="00F61333">
            <w:pPr>
              <w:pStyle w:val="CETBodytext"/>
              <w:rPr>
                <w:lang w:val="en-GB"/>
              </w:rPr>
            </w:pPr>
            <w:r w:rsidRPr="00F43CDB">
              <w:rPr>
                <w:lang w:val="en-GB"/>
              </w:rPr>
              <w:t>6.69</w:t>
            </w:r>
          </w:p>
        </w:tc>
        <w:tc>
          <w:tcPr>
            <w:tcW w:w="630" w:type="dxa"/>
            <w:shd w:val="clear" w:color="auto" w:fill="FFFFFF"/>
          </w:tcPr>
          <w:p w14:paraId="3EFBAD29" w14:textId="77777777" w:rsidR="00250081" w:rsidRPr="00F43CDB" w:rsidRDefault="00250081" w:rsidP="00F61333">
            <w:pPr>
              <w:pStyle w:val="CETBodytext"/>
              <w:rPr>
                <w:lang w:val="en-GB"/>
              </w:rPr>
            </w:pPr>
            <w:r w:rsidRPr="00F43CDB">
              <w:rPr>
                <w:lang w:val="en-GB"/>
              </w:rPr>
              <w:t>1.27</w:t>
            </w:r>
          </w:p>
        </w:tc>
        <w:tc>
          <w:tcPr>
            <w:tcW w:w="630" w:type="dxa"/>
            <w:shd w:val="clear" w:color="auto" w:fill="FFFFFF"/>
          </w:tcPr>
          <w:p w14:paraId="582EE3B9" w14:textId="77777777" w:rsidR="00250081" w:rsidRPr="00F43CDB" w:rsidRDefault="00250081" w:rsidP="00F61333">
            <w:pPr>
              <w:pStyle w:val="CETBodytext"/>
              <w:rPr>
                <w:lang w:val="en-GB"/>
              </w:rPr>
            </w:pPr>
            <w:r w:rsidRPr="00F43CDB">
              <w:rPr>
                <w:lang w:val="en-GB"/>
              </w:rPr>
              <w:t>40.45</w:t>
            </w:r>
          </w:p>
        </w:tc>
        <w:tc>
          <w:tcPr>
            <w:tcW w:w="1170" w:type="dxa"/>
            <w:shd w:val="clear" w:color="auto" w:fill="FFFFFF"/>
          </w:tcPr>
          <w:p w14:paraId="19E30447" w14:textId="77777777" w:rsidR="00250081" w:rsidRPr="00F43CDB" w:rsidRDefault="00250081" w:rsidP="00F61333">
            <w:pPr>
              <w:pStyle w:val="CETBodytext"/>
              <w:rPr>
                <w:lang w:val="en-GB"/>
              </w:rPr>
            </w:pPr>
            <w:r w:rsidRPr="00F43CDB">
              <w:rPr>
                <w:lang w:val="en-GB"/>
              </w:rPr>
              <w:t>&lt;0.1</w:t>
            </w:r>
          </w:p>
        </w:tc>
        <w:tc>
          <w:tcPr>
            <w:tcW w:w="1350" w:type="dxa"/>
            <w:shd w:val="clear" w:color="auto" w:fill="FFFFFF"/>
          </w:tcPr>
          <w:p w14:paraId="3527E9FE" w14:textId="77777777" w:rsidR="00250081" w:rsidRPr="00F43CDB" w:rsidRDefault="00250081" w:rsidP="00F61333">
            <w:pPr>
              <w:pStyle w:val="CETBodytext"/>
              <w:rPr>
                <w:lang w:val="en-GB"/>
              </w:rPr>
            </w:pPr>
            <w:r w:rsidRPr="00F43CDB">
              <w:rPr>
                <w:lang w:val="en-GB"/>
              </w:rPr>
              <w:t>77.75</w:t>
            </w:r>
          </w:p>
        </w:tc>
        <w:tc>
          <w:tcPr>
            <w:tcW w:w="1350" w:type="dxa"/>
            <w:shd w:val="clear" w:color="auto" w:fill="FFFFFF"/>
          </w:tcPr>
          <w:p w14:paraId="574872B7" w14:textId="77777777" w:rsidR="00250081" w:rsidRPr="00F43CDB" w:rsidRDefault="00250081" w:rsidP="00F61333">
            <w:pPr>
              <w:pStyle w:val="CETBodytext"/>
              <w:rPr>
                <w:lang w:val="en-GB"/>
              </w:rPr>
            </w:pPr>
            <w:r w:rsidRPr="00F43CDB">
              <w:rPr>
                <w:lang w:val="en-GB"/>
              </w:rPr>
              <w:t>18.20</w:t>
            </w:r>
          </w:p>
        </w:tc>
        <w:tc>
          <w:tcPr>
            <w:tcW w:w="630" w:type="dxa"/>
            <w:shd w:val="clear" w:color="auto" w:fill="FFFFFF"/>
          </w:tcPr>
          <w:p w14:paraId="1165AE3A" w14:textId="77777777" w:rsidR="00250081" w:rsidRPr="00F43CDB" w:rsidRDefault="00250081" w:rsidP="00F61333">
            <w:pPr>
              <w:pStyle w:val="CETBodytext"/>
              <w:ind w:right="-1"/>
              <w:rPr>
                <w:rFonts w:cs="Arial"/>
                <w:szCs w:val="18"/>
                <w:lang w:val="en-GB"/>
              </w:rPr>
            </w:pPr>
            <w:r w:rsidRPr="00F43CDB">
              <w:rPr>
                <w:rFonts w:cs="Arial"/>
                <w:szCs w:val="18"/>
                <w:lang w:val="en-GB"/>
              </w:rPr>
              <w:t>4.05</w:t>
            </w:r>
          </w:p>
        </w:tc>
        <w:tc>
          <w:tcPr>
            <w:tcW w:w="810" w:type="dxa"/>
            <w:shd w:val="clear" w:color="auto" w:fill="FFFFFF"/>
          </w:tcPr>
          <w:p w14:paraId="04D98F16" w14:textId="77777777" w:rsidR="00250081" w:rsidRPr="00F43CDB" w:rsidRDefault="00250081" w:rsidP="00F61333">
            <w:pPr>
              <w:pStyle w:val="CETBodytext"/>
              <w:ind w:right="-1"/>
              <w:rPr>
                <w:rFonts w:cs="Arial"/>
                <w:szCs w:val="18"/>
                <w:lang w:val="en-GB"/>
              </w:rPr>
            </w:pPr>
            <w:r w:rsidRPr="00F43CDB">
              <w:rPr>
                <w:rFonts w:cs="Arial"/>
                <w:szCs w:val="18"/>
                <w:lang w:val="en-GB"/>
              </w:rPr>
              <w:t>8.31</w:t>
            </w:r>
          </w:p>
        </w:tc>
        <w:tc>
          <w:tcPr>
            <w:tcW w:w="810" w:type="dxa"/>
            <w:shd w:val="clear" w:color="auto" w:fill="FFFFFF"/>
          </w:tcPr>
          <w:p w14:paraId="2952F252" w14:textId="77777777" w:rsidR="00250081" w:rsidRPr="00F43CDB" w:rsidRDefault="00250081" w:rsidP="00F61333">
            <w:pPr>
              <w:pStyle w:val="CETBodytext"/>
              <w:ind w:right="-1"/>
              <w:jc w:val="center"/>
              <w:rPr>
                <w:rFonts w:cs="Arial"/>
                <w:szCs w:val="18"/>
                <w:lang w:val="en-GB"/>
              </w:rPr>
            </w:pPr>
            <w:r w:rsidRPr="00F43CDB">
              <w:rPr>
                <w:rFonts w:cs="Arial"/>
                <w:szCs w:val="18"/>
                <w:lang w:val="en-GB"/>
              </w:rPr>
              <w:t>18.47</w:t>
            </w:r>
          </w:p>
        </w:tc>
      </w:tr>
    </w:tbl>
    <w:p w14:paraId="632F7E28" w14:textId="10A3387F" w:rsidR="00BC4055" w:rsidRPr="00F43CDB" w:rsidRDefault="004B26C0" w:rsidP="003C324A">
      <w:pPr>
        <w:pStyle w:val="CETheadingx"/>
      </w:pPr>
      <w:r>
        <w:rPr>
          <w:noProof/>
        </w:rPr>
        <mc:AlternateContent>
          <mc:Choice Requires="wps">
            <w:drawing>
              <wp:anchor distT="0" distB="0" distL="114300" distR="114300" simplePos="0" relativeHeight="251663360" behindDoc="0" locked="0" layoutInCell="1" allowOverlap="1" wp14:anchorId="532857F6" wp14:editId="0AF2E301">
                <wp:simplePos x="0" y="0"/>
                <wp:positionH relativeFrom="column">
                  <wp:posOffset>66675</wp:posOffset>
                </wp:positionH>
                <wp:positionV relativeFrom="paragraph">
                  <wp:posOffset>161290</wp:posOffset>
                </wp:positionV>
                <wp:extent cx="333375" cy="219075"/>
                <wp:effectExtent l="0" t="0" r="9525" b="9525"/>
                <wp:wrapNone/>
                <wp:docPr id="1603503111" name="Text Box 1"/>
                <wp:cNvGraphicFramePr/>
                <a:graphic xmlns:a="http://schemas.openxmlformats.org/drawingml/2006/main">
                  <a:graphicData uri="http://schemas.microsoft.com/office/word/2010/wordprocessingShape">
                    <wps:wsp>
                      <wps:cNvSpPr txBox="1"/>
                      <wps:spPr>
                        <a:xfrm>
                          <a:off x="0" y="0"/>
                          <a:ext cx="333375" cy="219075"/>
                        </a:xfrm>
                        <a:prstGeom prst="rect">
                          <a:avLst/>
                        </a:prstGeom>
                        <a:solidFill>
                          <a:schemeClr val="lt1"/>
                        </a:solidFill>
                        <a:ln w="6350">
                          <a:noFill/>
                        </a:ln>
                      </wps:spPr>
                      <wps:txbx>
                        <w:txbxContent>
                          <w:p w14:paraId="38381CE6" w14:textId="77777777" w:rsidR="004B26C0" w:rsidRPr="004B26C0" w:rsidRDefault="004B26C0" w:rsidP="004B26C0">
                            <w:pPr>
                              <w:rPr>
                                <w:b/>
                                <w:bCs/>
                                <w:lang w:val="en-US"/>
                              </w:rPr>
                            </w:pPr>
                            <w:r w:rsidRPr="004B26C0">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2857F6" id="_x0000_t202" coordsize="21600,21600" o:spt="202" path="m,l,21600r21600,l21600,xe">
                <v:stroke joinstyle="miter"/>
                <v:path gradientshapeok="t" o:connecttype="rect"/>
              </v:shapetype>
              <v:shape id="Text Box 1" o:spid="_x0000_s1026" type="#_x0000_t202" style="position:absolute;margin-left:5.25pt;margin-top:12.7pt;width:26.2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wQKwIAAFMEAAAOAAAAZHJzL2Uyb0RvYy54bWysVEtv2zAMvg/YfxB0X2ynSbsacYosRYYB&#10;QVsgHXpWZCk2IIuapMTOfv0o2Xms22lYDgopUh9fHz176BpFDsK6GnRBs1FKidAcylrvCvr9dfXp&#10;MyXOM10yBVoU9CgcfZh//DBrTS7GUIEqhSUIol3emoJW3ps8SRyvRMPcCIzQaJRgG+ZRtbuktKxF&#10;9EYl4zS9TVqwpbHAhXN4+9gb6TziSym4f5bSCU9UQTE3H08bz204k/mM5TvLTFXzIQ32D1k0rNYY&#10;9Az1yDwje1v/AdXU3IID6UccmgSkrLmINWA1Wfqumk3FjIi1YHOcObfJ/T9Y/nTYmBdLfPcFOhxg&#10;aEhrXO7wMtTTSduEf8yUoB1beDy3TXSecLy8wd/dlBKOpnF2n6KMKMnlsbHOfxXQkCAU1OJUYrPY&#10;Ye1873pyCbEcqLpc1UpFJTBBLJUlB4YzVD6miOC/eSlN2oLe3kzTCKwhPO+RlcZcLiUFyXfbbqhz&#10;C+URy7fQM8MZvqoxyTVz/oVZpAJWjPT2z3hIBRgEBomSCuzPv90Hf5wQWilpkVoFdT/2zApK1DeN&#10;s7vPJpPAxahMpndjVOy1ZXtt0ftmCVh5hotkeBSDv1cnUVpo3nALFiEqmpjmGLug/iQufU943CIu&#10;FovohOwzzK/1xvAAHTodRvDavTFrhjl5HPATnEjI8nfj6n3DSw2LvQdZx1mGBvddHfqOzI1sGLYs&#10;rMa1Hr0u34L5LwAAAP//AwBQSwMEFAAGAAgAAAAhAAw8OqbeAAAABwEAAA8AAABkcnMvZG93bnJl&#10;di54bWxMj0FPg0AUhO8m/Q+b18SLsYtFaossjTFqE28WrfG2ZZ9AZN8Sdgv4732e9DiZycw32Xay&#10;rRiw940jBVeLCARS6UxDlYLX4vFyDcIHTUa3jlDBN3rY5rOzTKfGjfSCwz5UgkvIp1pBHUKXSunL&#10;Gq32C9chsffpeqsDy76Sptcjl9tWLqNoJa1uiBdq3eF9jeXX/mQVfFxU789+enob4yTuHnZDcXMw&#10;hVLn8+nuFkTAKfyF4Ref0SFnpqM7kfGiZR0lnFSwTK5BsL+K+dpRQbLZgMwz+Z8//wEAAP//AwBQ&#10;SwECLQAUAAYACAAAACEAtoM4kv4AAADhAQAAEwAAAAAAAAAAAAAAAAAAAAAAW0NvbnRlbnRfVHlw&#10;ZXNdLnhtbFBLAQItABQABgAIAAAAIQA4/SH/1gAAAJQBAAALAAAAAAAAAAAAAAAAAC8BAABfcmVs&#10;cy8ucmVsc1BLAQItABQABgAIAAAAIQBMNHwQKwIAAFMEAAAOAAAAAAAAAAAAAAAAAC4CAABkcnMv&#10;ZTJvRG9jLnhtbFBLAQItABQABgAIAAAAIQAMPDqm3gAAAAcBAAAPAAAAAAAAAAAAAAAAAIUEAABk&#10;cnMvZG93bnJldi54bWxQSwUGAAAAAAQABADzAAAAkAUAAAAA&#10;" fillcolor="white [3201]" stroked="f" strokeweight=".5pt">
                <v:textbox>
                  <w:txbxContent>
                    <w:p w14:paraId="38381CE6" w14:textId="77777777" w:rsidR="004B26C0" w:rsidRPr="004B26C0" w:rsidRDefault="004B26C0" w:rsidP="004B26C0">
                      <w:pPr>
                        <w:rPr>
                          <w:b/>
                          <w:bCs/>
                          <w:lang w:val="en-US"/>
                        </w:rPr>
                      </w:pPr>
                      <w:r w:rsidRPr="004B26C0">
                        <w:rPr>
                          <w:b/>
                          <w:bCs/>
                          <w:lang w:val="en-US"/>
                        </w:rPr>
                        <w:t>(a)</w:t>
                      </w:r>
                    </w:p>
                  </w:txbxContent>
                </v:textbox>
              </v:shape>
            </w:pict>
          </mc:Fallback>
        </mc:AlternateContent>
      </w:r>
      <w:r w:rsidR="00BC4055" w:rsidRPr="00F43CDB">
        <w:rPr>
          <w:noProof/>
        </w:rPr>
        <w:drawing>
          <wp:inline distT="0" distB="0" distL="0" distR="0" wp14:anchorId="4A5B894D" wp14:editId="60BB0F57">
            <wp:extent cx="5579745" cy="1805305"/>
            <wp:effectExtent l="0" t="0" r="1905" b="4445"/>
            <wp:docPr id="1702107666" name="รูปภาพ 1" descr="รูปภาพประกอบด้วย แผนภาพ, ไลน์, ข้อความ,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7666" name="รูปภาพ 1" descr="รูปภาพประกอบด้วย แผนภาพ, ไลน์, ข้อความ, ภาพหน้าจอ&#10;&#10;คำอธิบายที่สร้างโดยอัตโนมัติ"/>
                    <pic:cNvPicPr/>
                  </pic:nvPicPr>
                  <pic:blipFill>
                    <a:blip r:embed="rId12"/>
                    <a:stretch>
                      <a:fillRect/>
                    </a:stretch>
                  </pic:blipFill>
                  <pic:spPr>
                    <a:xfrm>
                      <a:off x="0" y="0"/>
                      <a:ext cx="5579745" cy="1805305"/>
                    </a:xfrm>
                    <a:prstGeom prst="rect">
                      <a:avLst/>
                    </a:prstGeom>
                  </pic:spPr>
                </pic:pic>
              </a:graphicData>
            </a:graphic>
          </wp:inline>
        </w:drawing>
      </w:r>
    </w:p>
    <w:p w14:paraId="0636B784" w14:textId="310270F7" w:rsidR="00453E24" w:rsidRPr="00F43CDB" w:rsidRDefault="004B26C0" w:rsidP="003C324A">
      <w:pPr>
        <w:pStyle w:val="CETheadingx"/>
      </w:pPr>
      <w:r>
        <w:rPr>
          <w:noProof/>
        </w:rPr>
        <mc:AlternateContent>
          <mc:Choice Requires="wps">
            <w:drawing>
              <wp:anchor distT="0" distB="0" distL="114300" distR="114300" simplePos="0" relativeHeight="251661312" behindDoc="0" locked="0" layoutInCell="1" allowOverlap="1" wp14:anchorId="19D14208" wp14:editId="4E0482BE">
                <wp:simplePos x="0" y="0"/>
                <wp:positionH relativeFrom="column">
                  <wp:posOffset>73660</wp:posOffset>
                </wp:positionH>
                <wp:positionV relativeFrom="paragraph">
                  <wp:posOffset>52705</wp:posOffset>
                </wp:positionV>
                <wp:extent cx="438150" cy="219075"/>
                <wp:effectExtent l="0" t="0" r="0" b="9525"/>
                <wp:wrapNone/>
                <wp:docPr id="1925448455" name="Text Box 1"/>
                <wp:cNvGraphicFramePr/>
                <a:graphic xmlns:a="http://schemas.openxmlformats.org/drawingml/2006/main">
                  <a:graphicData uri="http://schemas.microsoft.com/office/word/2010/wordprocessingShape">
                    <wps:wsp>
                      <wps:cNvSpPr txBox="1"/>
                      <wps:spPr>
                        <a:xfrm>
                          <a:off x="0" y="0"/>
                          <a:ext cx="438150" cy="219075"/>
                        </a:xfrm>
                        <a:prstGeom prst="rect">
                          <a:avLst/>
                        </a:prstGeom>
                        <a:solidFill>
                          <a:schemeClr val="lt1"/>
                        </a:solidFill>
                        <a:ln w="6350">
                          <a:noFill/>
                        </a:ln>
                      </wps:spPr>
                      <wps:txbx>
                        <w:txbxContent>
                          <w:p w14:paraId="056BD744" w14:textId="3999B7DE" w:rsidR="004B26C0" w:rsidRPr="004B26C0" w:rsidRDefault="004B26C0" w:rsidP="004B26C0">
                            <w:pPr>
                              <w:rPr>
                                <w:b/>
                                <w:bCs/>
                                <w:lang w:val="en-US"/>
                              </w:rPr>
                            </w:pPr>
                            <w:r w:rsidRPr="004B26C0">
                              <w:rPr>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D14208" id="_x0000_s1027" type="#_x0000_t202" style="position:absolute;margin-left:5.8pt;margin-top:4.15pt;width:34.5pt;height:1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U/LQIAAFoEAAAOAAAAZHJzL2Uyb0RvYy54bWysVEtv2zAMvg/YfxB0XxynSR9GnCJLkWFA&#10;0RZIh54VWYoFyKImKbGzXz9KzqvdTsMuMilSfHz86Ol912iyE84rMCXNB0NKhOFQKbMp6Y/X5Zdb&#10;SnxgpmIajCjpXnh6P/v8adraQoygBl0JRzCI8UVrS1qHYIss87wWDfMDsMKgUYJrWEDVbbLKsRaj&#10;NzobDYfXWQuusg648B5vH3ojnaX4UgoenqX0IhBdUqwtpNOlcx3PbDZlxcYxWyt+KIP9QxUNUwaT&#10;nkI9sMDI1qk/QjWKO/Agw4BDk4GUiovUA3aTDz90s6qZFakXBMfbE0z+/4XlT7uVfXEkdF+hwwFG&#10;QFrrC4+XsZ9OuiZ+sVKCdoRwf4JNdIFwvBxf3eYTtHA0jfK74c0kRsnOj63z4ZuAhkShpA6nksBi&#10;u0cfetejS8zlQatqqbROSmSCWGhHdgxnqEMqEYO/89KGtCW9vsIy4iMD8XkfWRus5dxSlEK37oiq&#10;LtpdQ7VHFBz0BPGWLxXW+sh8eGEOGYHtIcvDMx5SA+aCg0RJDe7X3+6jPw4KrZS0yLCS+p9b5gQl&#10;+rvBEd7l43GkZFLGk5sRKu7Ssr60mG2zAAQgx32yPInRP+ijKB00b7gM85gVTcxwzF3ScBQXoec9&#10;LhMX83lyQhJaFh7NyvIYOmIXJ/HavTFnD+MKOOcnOHKRFR+m1vv2qM+3AaRKI40496ge4EcCJ1Ic&#10;li1uyKWevM6/hNlvAAAA//8DAFBLAwQUAAYACAAAACEAj1XEct0AAAAGAQAADwAAAGRycy9kb3du&#10;cmV2LnhtbEyOTU/DMBBE70j8B2uRuCDqtKFtFOJUCPEhcaOhrbi58ZJExOsodpPw71lO9Pg0o5mX&#10;bSbbigF73zhSMJ9FIJBKZxqqFHwUz7cJCB80Gd06QgU/6GGTX15kOjVupHcctqESPEI+1QrqELpU&#10;Sl/WaLWfuQ6Jsy/XWx0Y+0qaXo88blu5iKKVtLohfqh1h481lt/bk1XweVMd3vz0shvjZdw9vQ7F&#10;em8Kpa6vpod7EAGn8F+GP31Wh5ydju5ExouWeb7ipoIkBsFxEjEeFdwtEpB5Js/1818AAAD//wMA&#10;UEsBAi0AFAAGAAgAAAAhALaDOJL+AAAA4QEAABMAAAAAAAAAAAAAAAAAAAAAAFtDb250ZW50X1R5&#10;cGVzXS54bWxQSwECLQAUAAYACAAAACEAOP0h/9YAAACUAQAACwAAAAAAAAAAAAAAAAAvAQAAX3Jl&#10;bHMvLnJlbHNQSwECLQAUAAYACAAAACEAI2u1Py0CAABaBAAADgAAAAAAAAAAAAAAAAAuAgAAZHJz&#10;L2Uyb0RvYy54bWxQSwECLQAUAAYACAAAACEAj1XEct0AAAAGAQAADwAAAAAAAAAAAAAAAACHBAAA&#10;ZHJzL2Rvd25yZXYueG1sUEsFBgAAAAAEAAQA8wAAAJEFAAAAAA==&#10;" fillcolor="white [3201]" stroked="f" strokeweight=".5pt">
                <v:textbox>
                  <w:txbxContent>
                    <w:p w14:paraId="056BD744" w14:textId="3999B7DE" w:rsidR="004B26C0" w:rsidRPr="004B26C0" w:rsidRDefault="004B26C0" w:rsidP="004B26C0">
                      <w:pPr>
                        <w:rPr>
                          <w:b/>
                          <w:bCs/>
                          <w:lang w:val="en-US"/>
                        </w:rPr>
                      </w:pPr>
                      <w:r w:rsidRPr="004B26C0">
                        <w:rPr>
                          <w:b/>
                          <w:bCs/>
                          <w:lang w:val="en-US"/>
                        </w:rPr>
                        <w:t>(b)</w:t>
                      </w:r>
                    </w:p>
                  </w:txbxContent>
                </v:textbox>
              </v:shape>
            </w:pict>
          </mc:Fallback>
        </mc:AlternateContent>
      </w:r>
      <w:r w:rsidR="00D5771D" w:rsidRPr="00F43CDB">
        <w:rPr>
          <w:noProof/>
        </w:rPr>
        <w:drawing>
          <wp:inline distT="0" distB="0" distL="0" distR="0" wp14:anchorId="55D8F580" wp14:editId="202CFA2D">
            <wp:extent cx="5579745" cy="1789430"/>
            <wp:effectExtent l="0" t="0" r="1905" b="1270"/>
            <wp:docPr id="1123610549" name="รูปภาพ 1" descr="รูปภาพประกอบด้วย แผนภาพ, ไลน์, วางแผน, เทคนิคการวาดภาพ&#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10549" name="รูปภาพ 1" descr="รูปภาพประกอบด้วย แผนภาพ, ไลน์, วางแผน, เทคนิคการวาดภาพ&#10;&#10;คำอธิบายที่สร้างโดยอัตโนมัติ"/>
                    <pic:cNvPicPr/>
                  </pic:nvPicPr>
                  <pic:blipFill>
                    <a:blip r:embed="rId13"/>
                    <a:stretch>
                      <a:fillRect/>
                    </a:stretch>
                  </pic:blipFill>
                  <pic:spPr>
                    <a:xfrm>
                      <a:off x="0" y="0"/>
                      <a:ext cx="5579745" cy="1789430"/>
                    </a:xfrm>
                    <a:prstGeom prst="rect">
                      <a:avLst/>
                    </a:prstGeom>
                  </pic:spPr>
                </pic:pic>
              </a:graphicData>
            </a:graphic>
          </wp:inline>
        </w:drawing>
      </w:r>
    </w:p>
    <w:p w14:paraId="3EE928AB" w14:textId="63EF7FBA" w:rsidR="004B55F4" w:rsidRPr="00795930" w:rsidRDefault="00EF3412" w:rsidP="00EF3412">
      <w:pPr>
        <w:pStyle w:val="CETBodytext"/>
        <w:rPr>
          <w:bCs/>
          <w:i/>
          <w:iCs/>
        </w:rPr>
      </w:pPr>
      <w:r w:rsidRPr="00795930">
        <w:rPr>
          <w:bCs/>
          <w:i/>
          <w:iCs/>
        </w:rPr>
        <w:t>Figure 1</w:t>
      </w:r>
      <w:r w:rsidR="000F789A" w:rsidRPr="00795930">
        <w:rPr>
          <w:i/>
          <w:iCs/>
        </w:rPr>
        <w:t xml:space="preserve"> </w:t>
      </w:r>
      <w:r w:rsidR="00D5771D" w:rsidRPr="00795930">
        <w:rPr>
          <w:bCs/>
          <w:i/>
          <w:iCs/>
        </w:rPr>
        <w:t>T</w:t>
      </w:r>
      <w:r w:rsidR="000F789A" w:rsidRPr="00795930">
        <w:rPr>
          <w:bCs/>
          <w:i/>
          <w:iCs/>
        </w:rPr>
        <w:t>he schematic diagram of biomass gasification (BG) and sorption enhanced water-gas shift (SEWGS) coup</w:t>
      </w:r>
      <w:r w:rsidR="00D5771D" w:rsidRPr="00795930">
        <w:rPr>
          <w:bCs/>
          <w:i/>
          <w:iCs/>
        </w:rPr>
        <w:t>led</w:t>
      </w:r>
      <w:r w:rsidR="000F789A" w:rsidRPr="00795930">
        <w:rPr>
          <w:bCs/>
          <w:i/>
          <w:iCs/>
        </w:rPr>
        <w:t xml:space="preserve"> with dry reformer (DR) (a) and tri-reformer (TR) (b) in Aspen Plus program</w:t>
      </w:r>
    </w:p>
    <w:p w14:paraId="1B224E3C" w14:textId="77777777" w:rsidR="00F72B3A" w:rsidRPr="00F43CDB" w:rsidRDefault="00F72B3A" w:rsidP="00F72B3A">
      <w:pPr>
        <w:pStyle w:val="CETHeading1"/>
        <w:tabs>
          <w:tab w:val="clear" w:pos="360"/>
          <w:tab w:val="right" w:pos="7100"/>
        </w:tabs>
        <w:jc w:val="both"/>
        <w:rPr>
          <w:lang w:val="en-GB"/>
        </w:rPr>
      </w:pPr>
      <w:r w:rsidRPr="00F43CDB">
        <w:rPr>
          <w:lang w:val="en-GB"/>
        </w:rPr>
        <w:t xml:space="preserve">Results and discussion </w:t>
      </w:r>
    </w:p>
    <w:p w14:paraId="0E2020FA" w14:textId="1EFBCB0B" w:rsidR="00F72B3A" w:rsidRPr="00F43CDB" w:rsidRDefault="007A3A72" w:rsidP="003C324A">
      <w:pPr>
        <w:pStyle w:val="CETheadingx"/>
      </w:pPr>
      <w:r w:rsidRPr="00F43CDB">
        <w:t xml:space="preserve">3.1 </w:t>
      </w:r>
      <w:r w:rsidR="00F72B3A" w:rsidRPr="00F43CDB">
        <w:t xml:space="preserve">Effect of reforming temperature on </w:t>
      </w:r>
      <w:r w:rsidR="00FC3DAD" w:rsidRPr="00F43CDB">
        <w:t>overall H</w:t>
      </w:r>
      <w:r w:rsidR="00FC3DAD" w:rsidRPr="00F43CDB">
        <w:rPr>
          <w:vertAlign w:val="subscript"/>
        </w:rPr>
        <w:t>2</w:t>
      </w:r>
      <w:r w:rsidR="00FC3DAD" w:rsidRPr="00F43CDB">
        <w:t xml:space="preserve"> yield, </w:t>
      </w:r>
      <w:r w:rsidR="005257E9" w:rsidRPr="00F43CDB">
        <w:t>H</w:t>
      </w:r>
      <w:r w:rsidR="005257E9" w:rsidRPr="00F43CDB">
        <w:rPr>
          <w:vertAlign w:val="subscript"/>
        </w:rPr>
        <w:t>2</w:t>
      </w:r>
      <w:r w:rsidR="005257E9" w:rsidRPr="00F43CDB">
        <w:t xml:space="preserve">/CO ratio and </w:t>
      </w:r>
      <w:r w:rsidR="00467923" w:rsidRPr="00F43CDB">
        <w:t>energy</w:t>
      </w:r>
      <w:r w:rsidR="00FC3DAD" w:rsidRPr="00F43CDB">
        <w:t xml:space="preserve"> efficiency</w:t>
      </w:r>
      <w:r w:rsidR="00F72B3A" w:rsidRPr="00F43CDB">
        <w:t xml:space="preserve"> </w:t>
      </w:r>
    </w:p>
    <w:p w14:paraId="1ED3B672" w14:textId="77777777" w:rsidR="00944124" w:rsidRPr="00795930" w:rsidRDefault="00F72B3A" w:rsidP="00F72B3A">
      <w:pPr>
        <w:pStyle w:val="CETBodytext"/>
      </w:pPr>
      <w:r w:rsidRPr="00F43CDB">
        <w:t xml:space="preserve">This work </w:t>
      </w:r>
      <w:r w:rsidRPr="00795930">
        <w:t xml:space="preserve">proposed a comparison of </w:t>
      </w:r>
      <w:r w:rsidR="00467923" w:rsidRPr="00795930">
        <w:t>the utilization of CO</w:t>
      </w:r>
      <w:r w:rsidR="00467923" w:rsidRPr="00795930">
        <w:rPr>
          <w:vertAlign w:val="subscript"/>
        </w:rPr>
        <w:t>2</w:t>
      </w:r>
      <w:r w:rsidR="00467923" w:rsidRPr="00795930">
        <w:t xml:space="preserve"> in </w:t>
      </w:r>
      <w:r w:rsidRPr="00795930">
        <w:t xml:space="preserve">two </w:t>
      </w:r>
      <w:r w:rsidR="009C76D2" w:rsidRPr="00795930">
        <w:t>configurations:</w:t>
      </w:r>
      <w:r w:rsidRPr="00795930">
        <w:t xml:space="preserve"> BG-SEWGS-DR and BG-SEWGS-TR. Figure 2 shows the effect of reforming temperature on</w:t>
      </w:r>
      <w:r w:rsidR="004A18F8" w:rsidRPr="00795930">
        <w:t xml:space="preserve"> the</w:t>
      </w:r>
      <w:r w:rsidRPr="00795930">
        <w:t xml:space="preserve"> overall H</w:t>
      </w:r>
      <w:r w:rsidRPr="00795930">
        <w:rPr>
          <w:vertAlign w:val="subscript"/>
        </w:rPr>
        <w:t>2</w:t>
      </w:r>
      <w:r w:rsidRPr="00795930">
        <w:t xml:space="preserve"> yield and </w:t>
      </w:r>
      <w:r w:rsidR="00F82141" w:rsidRPr="00795930">
        <w:t>H</w:t>
      </w:r>
      <w:r w:rsidR="00F82141" w:rsidRPr="00795930">
        <w:rPr>
          <w:vertAlign w:val="subscript"/>
        </w:rPr>
        <w:t>2</w:t>
      </w:r>
      <w:r w:rsidR="00F82141" w:rsidRPr="00795930">
        <w:t>/CO molar ratio</w:t>
      </w:r>
      <w:r w:rsidRPr="00795930">
        <w:t xml:space="preserve"> of BG-SEWGS</w:t>
      </w:r>
      <w:r w:rsidR="004A18F8" w:rsidRPr="00795930">
        <w:t xml:space="preserve"> systems</w:t>
      </w:r>
      <w:r w:rsidRPr="00795930">
        <w:t xml:space="preserve"> with different types of reformers; </w:t>
      </w:r>
      <w:r w:rsidR="009A7E4A" w:rsidRPr="00795930">
        <w:t xml:space="preserve">a </w:t>
      </w:r>
      <w:r w:rsidRPr="00795930">
        <w:t>dry reformer</w:t>
      </w:r>
      <w:r w:rsidR="00F67EB6" w:rsidRPr="00795930">
        <w:t xml:space="preserve"> (Figure 1a)</w:t>
      </w:r>
      <w:r w:rsidRPr="00795930">
        <w:t xml:space="preserve"> and </w:t>
      </w:r>
      <w:r w:rsidR="009A7E4A" w:rsidRPr="00795930">
        <w:t xml:space="preserve">a </w:t>
      </w:r>
      <w:r w:rsidRPr="00795930">
        <w:t>tri-reformer</w:t>
      </w:r>
      <w:r w:rsidR="00F67EB6" w:rsidRPr="00795930">
        <w:t xml:space="preserve"> (Figure 1b)</w:t>
      </w:r>
      <w:r w:rsidRPr="00795930">
        <w:t>. As the temperature increases, both processes produce the same H</w:t>
      </w:r>
      <w:r w:rsidRPr="00795930">
        <w:rPr>
          <w:vertAlign w:val="subscript"/>
        </w:rPr>
        <w:t>2</w:t>
      </w:r>
      <w:r w:rsidRPr="00795930">
        <w:t xml:space="preserve"> yield from BG-SEWGS units. In CO</w:t>
      </w:r>
      <w:r w:rsidRPr="00795930">
        <w:rPr>
          <w:vertAlign w:val="subscript"/>
        </w:rPr>
        <w:t>2</w:t>
      </w:r>
      <w:r w:rsidRPr="00795930">
        <w:t xml:space="preserve"> utilization section, additional syngas was produced </w:t>
      </w:r>
      <w:r w:rsidR="00805A4B" w:rsidRPr="00795930">
        <w:t xml:space="preserve">through </w:t>
      </w:r>
      <w:r w:rsidR="001E69C5" w:rsidRPr="00795930">
        <w:t xml:space="preserve">the </w:t>
      </w:r>
      <w:r w:rsidRPr="00795930">
        <w:t>dry reform</w:t>
      </w:r>
      <w:r w:rsidR="00805A4B" w:rsidRPr="00795930">
        <w:t>ing</w:t>
      </w:r>
      <w:r w:rsidRPr="00795930">
        <w:t xml:space="preserve"> or tri-refor</w:t>
      </w:r>
      <w:r w:rsidR="00805A4B" w:rsidRPr="00795930">
        <w:t>ming</w:t>
      </w:r>
      <w:r w:rsidR="00686FC3" w:rsidRPr="00795930">
        <w:t xml:space="preserve"> </w:t>
      </w:r>
      <w:r w:rsidR="001E69C5" w:rsidRPr="00795930">
        <w:t>unit</w:t>
      </w:r>
      <w:r w:rsidRPr="00795930">
        <w:t>, with production increasing as the temperature r</w:t>
      </w:r>
      <w:r w:rsidR="00F07D01" w:rsidRPr="00795930">
        <w:t>i</w:t>
      </w:r>
      <w:r w:rsidR="00B94645" w:rsidRPr="00795930">
        <w:t>se</w:t>
      </w:r>
      <w:r w:rsidR="00F07D01" w:rsidRPr="00795930">
        <w:t>s</w:t>
      </w:r>
      <w:r w:rsidRPr="00795930">
        <w:t>. This result</w:t>
      </w:r>
      <w:r w:rsidR="00F07D01" w:rsidRPr="00795930">
        <w:t>s</w:t>
      </w:r>
      <w:r w:rsidR="0026283E" w:rsidRPr="00795930">
        <w:t xml:space="preserve"> in</w:t>
      </w:r>
      <w:r w:rsidRPr="00795930">
        <w:t xml:space="preserve"> an overall increase in H</w:t>
      </w:r>
      <w:r w:rsidRPr="00795930">
        <w:rPr>
          <w:vertAlign w:val="subscript"/>
        </w:rPr>
        <w:t>2</w:t>
      </w:r>
      <w:r w:rsidRPr="00795930">
        <w:t xml:space="preserve"> yield, peaking at 800 </w:t>
      </w:r>
      <w:r w:rsidRPr="00795930">
        <w:rPr>
          <w:rFonts w:cs="Arial"/>
        </w:rPr>
        <w:t>º</w:t>
      </w:r>
      <w:r w:rsidRPr="00795930">
        <w:t xml:space="preserve">C (65.91 kmol/h) for BG-SEWGS-DR and at 700 </w:t>
      </w:r>
      <w:r w:rsidRPr="00795930">
        <w:rPr>
          <w:rFonts w:cs="Arial"/>
        </w:rPr>
        <w:t>º</w:t>
      </w:r>
      <w:r w:rsidRPr="00795930">
        <w:t>C (61.62 kmol/h) for BG-SEWGS-TR before gradually declining. The</w:t>
      </w:r>
      <w:r w:rsidR="00817292" w:rsidRPr="00795930">
        <w:t xml:space="preserve"> increase in yield</w:t>
      </w:r>
      <w:r w:rsidRPr="00795930">
        <w:t xml:space="preserve"> is </w:t>
      </w:r>
      <w:r w:rsidR="00260C04" w:rsidRPr="00795930">
        <w:t>attributed</w:t>
      </w:r>
      <w:r w:rsidRPr="00795930">
        <w:t xml:space="preserve"> to the favorability of the endothermic </w:t>
      </w:r>
      <w:r w:rsidR="004123CB" w:rsidRPr="00795930">
        <w:t xml:space="preserve">steam and </w:t>
      </w:r>
      <w:r w:rsidRPr="00795930">
        <w:t>dry reforming reaction</w:t>
      </w:r>
      <w:r w:rsidR="00F162F2" w:rsidRPr="00795930">
        <w:t>s</w:t>
      </w:r>
      <w:r w:rsidRPr="00795930">
        <w:t xml:space="preserve"> at higher temperature </w:t>
      </w:r>
      <w:r w:rsidR="00F162F2" w:rsidRPr="00795930">
        <w:t xml:space="preserve">in the </w:t>
      </w:r>
      <w:r w:rsidRPr="00795930">
        <w:t>tri</w:t>
      </w:r>
      <w:r w:rsidR="00260C04" w:rsidRPr="00795930">
        <w:t>-</w:t>
      </w:r>
      <w:r w:rsidRPr="00795930">
        <w:t>reformer</w:t>
      </w:r>
      <w:r w:rsidR="00F162F2" w:rsidRPr="00795930">
        <w:t xml:space="preserve">. </w:t>
      </w:r>
      <w:r w:rsidR="00260C04" w:rsidRPr="00795930">
        <w:t>However, in</w:t>
      </w:r>
      <w:r w:rsidR="00CA384A" w:rsidRPr="00795930">
        <w:t xml:space="preserve"> BG-SEWGS-TR,</w:t>
      </w:r>
      <w:r w:rsidR="00260C04" w:rsidRPr="00795930">
        <w:t xml:space="preserve"> this</w:t>
      </w:r>
      <w:r w:rsidRPr="00795930">
        <w:t xml:space="preserve"> </w:t>
      </w:r>
      <w:r w:rsidR="00DE2A06" w:rsidRPr="00795930">
        <w:t xml:space="preserve">also </w:t>
      </w:r>
      <w:r w:rsidRPr="00795930">
        <w:t xml:space="preserve">limits the exothermic water-gas shift reaction. </w:t>
      </w:r>
      <w:r w:rsidR="00DE2A06" w:rsidRPr="00795930">
        <w:t>Additionally</w:t>
      </w:r>
      <w:r w:rsidRPr="00795930">
        <w:t>,</w:t>
      </w:r>
      <w:r w:rsidR="00DE2A06" w:rsidRPr="00795930">
        <w:t xml:space="preserve"> some</w:t>
      </w:r>
      <w:r w:rsidRPr="00795930">
        <w:t xml:space="preserve"> H</w:t>
      </w:r>
      <w:r w:rsidRPr="00795930">
        <w:rPr>
          <w:vertAlign w:val="subscript"/>
        </w:rPr>
        <w:t>2</w:t>
      </w:r>
      <w:r w:rsidRPr="00795930">
        <w:t xml:space="preserve"> is consumed through combustion with O</w:t>
      </w:r>
      <w:r w:rsidRPr="00795930">
        <w:rPr>
          <w:vertAlign w:val="subscript"/>
        </w:rPr>
        <w:t>2</w:t>
      </w:r>
      <w:r w:rsidRPr="00795930">
        <w:t xml:space="preserve">. </w:t>
      </w:r>
    </w:p>
    <w:p w14:paraId="686857C7" w14:textId="3509FC4F" w:rsidR="004B26C0" w:rsidRPr="00795930" w:rsidRDefault="00944124" w:rsidP="00F72B3A">
      <w:pPr>
        <w:pStyle w:val="CETBodytext"/>
      </w:pPr>
      <w:r w:rsidRPr="00795930">
        <w:t>When c</w:t>
      </w:r>
      <w:r w:rsidR="00F82141" w:rsidRPr="00795930">
        <w:t>omparing</w:t>
      </w:r>
      <w:r w:rsidR="005C173E" w:rsidRPr="00795930">
        <w:t xml:space="preserve"> the H</w:t>
      </w:r>
      <w:r w:rsidR="005C173E" w:rsidRPr="00795930">
        <w:rPr>
          <w:vertAlign w:val="subscript"/>
        </w:rPr>
        <w:t>2</w:t>
      </w:r>
      <w:r w:rsidR="005C173E" w:rsidRPr="00795930">
        <w:t xml:space="preserve">/CO molar ratio of syngas produced by the dry reformer and tri-reformer using </w:t>
      </w:r>
      <w:r w:rsidRPr="00795930">
        <w:t xml:space="preserve">internally captured </w:t>
      </w:r>
      <w:r w:rsidR="005C173E" w:rsidRPr="00795930">
        <w:t>CO</w:t>
      </w:r>
      <w:r w:rsidR="005C173E" w:rsidRPr="00795930">
        <w:rPr>
          <w:vertAlign w:val="subscript"/>
        </w:rPr>
        <w:t>2</w:t>
      </w:r>
      <w:r w:rsidR="00F82141" w:rsidRPr="00795930">
        <w:t>, t</w:t>
      </w:r>
      <w:r w:rsidR="005C173E" w:rsidRPr="00795930">
        <w:t>he results indicated that the H</w:t>
      </w:r>
      <w:r w:rsidR="005C173E" w:rsidRPr="00795930">
        <w:rPr>
          <w:vertAlign w:val="subscript"/>
        </w:rPr>
        <w:t>2</w:t>
      </w:r>
      <w:r w:rsidR="005C173E" w:rsidRPr="00795930">
        <w:t xml:space="preserve">/CO in both </w:t>
      </w:r>
      <w:r w:rsidRPr="00795930">
        <w:t>cases</w:t>
      </w:r>
      <w:r w:rsidR="005C173E" w:rsidRPr="00795930">
        <w:t xml:space="preserve"> decreased with increasing temperature due to the limitations rise </w:t>
      </w:r>
      <w:r w:rsidRPr="00795930">
        <w:t>in</w:t>
      </w:r>
      <w:r w:rsidR="005C173E" w:rsidRPr="00795930">
        <w:t xml:space="preserve"> CO production at high</w:t>
      </w:r>
      <w:r w:rsidRPr="00795930">
        <w:t>er</w:t>
      </w:r>
      <w:r w:rsidR="005C173E" w:rsidRPr="00795930">
        <w:t xml:space="preserve"> temperatures. However, the H</w:t>
      </w:r>
      <w:r w:rsidR="005C173E" w:rsidRPr="00795930">
        <w:rPr>
          <w:vertAlign w:val="subscript"/>
        </w:rPr>
        <w:t>2</w:t>
      </w:r>
      <w:r w:rsidR="005C173E" w:rsidRPr="00795930">
        <w:t xml:space="preserve">/CO ratio of BG-SEWGS-TR is lower than BG-SEWGS-DR at temperatures between 400-600 </w:t>
      </w:r>
      <w:r w:rsidR="005C173E" w:rsidRPr="00795930">
        <w:rPr>
          <w:rFonts w:cs="Arial"/>
        </w:rPr>
        <w:t>º</w:t>
      </w:r>
      <w:r w:rsidR="005C173E" w:rsidRPr="00795930">
        <w:t>C</w:t>
      </w:r>
      <w:r w:rsidRPr="00795930">
        <w:t>,</w:t>
      </w:r>
      <w:r w:rsidR="00005481">
        <w:t xml:space="preserve"> </w:t>
      </w:r>
      <w:r w:rsidR="005C173E" w:rsidRPr="00795930">
        <w:t xml:space="preserve">but becomes higher at temperatures above 600 </w:t>
      </w:r>
      <w:r w:rsidR="005C173E" w:rsidRPr="00795930">
        <w:rPr>
          <w:rFonts w:cs="Arial"/>
        </w:rPr>
        <w:t>º</w:t>
      </w:r>
      <w:r w:rsidR="005C173E" w:rsidRPr="00795930">
        <w:t>C. This is because the combustion reaction, which consumed H</w:t>
      </w:r>
      <w:r w:rsidR="005C173E" w:rsidRPr="00795930">
        <w:rPr>
          <w:vertAlign w:val="subscript"/>
        </w:rPr>
        <w:t>2</w:t>
      </w:r>
      <w:r w:rsidR="005C173E" w:rsidRPr="00795930">
        <w:t xml:space="preserve"> produced by the steam and dry reforming reaction, is more favorable at lower temperatures. Conversely, the steam reforming reaction in BG-SEWGS-TR is more favorable at high temperatures.</w:t>
      </w:r>
    </w:p>
    <w:p w14:paraId="0934D2F7" w14:textId="0E9CC063" w:rsidR="00EA3981" w:rsidRPr="00795930" w:rsidRDefault="004B26C0" w:rsidP="004B26C0">
      <w:pPr>
        <w:pStyle w:val="CETBodytext"/>
      </w:pPr>
      <w:r w:rsidRPr="00795930">
        <w:t xml:space="preserve">Regarding the energy efficiency of the two configurations (Figure 3), the process with the dry reformer exhibits higher system energy efficiency at temperature above 600 </w:t>
      </w:r>
      <w:r w:rsidRPr="00795930">
        <w:rPr>
          <w:rFonts w:cs="Arial"/>
        </w:rPr>
        <w:t>º</w:t>
      </w:r>
      <w:r w:rsidRPr="00795930">
        <w:t>C. This is because BG-SEWGS-TR produces less H</w:t>
      </w:r>
      <w:r w:rsidRPr="00795930">
        <w:rPr>
          <w:vertAlign w:val="subscript"/>
        </w:rPr>
        <w:t>2</w:t>
      </w:r>
      <w:r w:rsidRPr="00795930">
        <w:t xml:space="preserve"> yield and requires more energy for the steam and oxygen feed streams.</w:t>
      </w:r>
      <w:r w:rsidR="00CF52A3" w:rsidRPr="00795930">
        <w:t xml:space="preserve"> </w:t>
      </w:r>
      <w:r w:rsidRPr="00795930">
        <w:t xml:space="preserve">Table 4 shows the energy consumption in each unit of two process configurations. </w:t>
      </w:r>
      <w:r w:rsidRPr="00795930">
        <w:tab/>
      </w:r>
    </w:p>
    <w:p w14:paraId="745C21D4" w14:textId="2BF651A7" w:rsidR="004B55F4" w:rsidRPr="00F43CDB" w:rsidRDefault="008A14C5" w:rsidP="008A14C5">
      <w:pPr>
        <w:pStyle w:val="CETTabletitle"/>
      </w:pPr>
      <w:r w:rsidRPr="00F43CDB">
        <w:lastRenderedPageBreak/>
        <w:t>Table 2: Reactions and kinetic</w:t>
      </w:r>
      <w:r w:rsidR="00AD3D96" w:rsidRPr="00F43CDB">
        <w:t xml:space="preserve"> rate</w:t>
      </w:r>
      <w:r w:rsidR="00C30FF9" w:rsidRPr="00F43CDB">
        <w:t>s used in gasifier model</w:t>
      </w:r>
      <w:r w:rsidRPr="00F43CDB">
        <w:t xml:space="preserve"> </w:t>
      </w:r>
      <w:r w:rsidR="00C30FF9" w:rsidRPr="00F43CDB">
        <w:t>(Detchusananard et al.,2024; Eikeland et al.,2015).</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700"/>
        <w:gridCol w:w="340"/>
        <w:gridCol w:w="3729"/>
        <w:gridCol w:w="18"/>
      </w:tblGrid>
      <w:tr w:rsidR="007F7B33" w:rsidRPr="00F43CDB" w14:paraId="6F732D26" w14:textId="77777777" w:rsidTr="007F7B33">
        <w:tc>
          <w:tcPr>
            <w:tcW w:w="4700" w:type="dxa"/>
            <w:tcBorders>
              <w:top w:val="single" w:sz="12" w:space="0" w:color="008000"/>
              <w:bottom w:val="single" w:sz="6" w:space="0" w:color="008000"/>
            </w:tcBorders>
            <w:shd w:val="clear" w:color="auto" w:fill="FFFFFF"/>
          </w:tcPr>
          <w:p w14:paraId="27EAA2D6" w14:textId="16D5CDDF" w:rsidR="007F7B33" w:rsidRPr="00F43CDB" w:rsidRDefault="007F7B33" w:rsidP="00434F11">
            <w:pPr>
              <w:pStyle w:val="CETBodytext"/>
              <w:rPr>
                <w:lang w:val="en-GB"/>
              </w:rPr>
            </w:pPr>
            <w:r w:rsidRPr="00F43CDB">
              <w:rPr>
                <w:lang w:val="en-GB"/>
              </w:rPr>
              <w:t xml:space="preserve">Reaction </w:t>
            </w:r>
          </w:p>
        </w:tc>
        <w:tc>
          <w:tcPr>
            <w:tcW w:w="340" w:type="dxa"/>
            <w:tcBorders>
              <w:top w:val="single" w:sz="12" w:space="0" w:color="008000"/>
              <w:bottom w:val="single" w:sz="6" w:space="0" w:color="008000"/>
            </w:tcBorders>
            <w:shd w:val="clear" w:color="auto" w:fill="FFFFFF"/>
          </w:tcPr>
          <w:p w14:paraId="24EAC338" w14:textId="77777777" w:rsidR="007F7B33" w:rsidRPr="00F43CDB" w:rsidRDefault="007F7B33" w:rsidP="00434F11">
            <w:pPr>
              <w:pStyle w:val="CETBodytext"/>
              <w:rPr>
                <w:lang w:val="en-GB"/>
              </w:rPr>
            </w:pPr>
          </w:p>
        </w:tc>
        <w:tc>
          <w:tcPr>
            <w:tcW w:w="3729" w:type="dxa"/>
            <w:tcBorders>
              <w:top w:val="single" w:sz="12" w:space="0" w:color="008000"/>
              <w:bottom w:val="single" w:sz="6" w:space="0" w:color="008000"/>
            </w:tcBorders>
            <w:shd w:val="clear" w:color="auto" w:fill="FFFFFF"/>
          </w:tcPr>
          <w:p w14:paraId="6F75A5A9" w14:textId="4988ECA1" w:rsidR="007F7B33" w:rsidRPr="00F43CDB" w:rsidRDefault="007F7B33" w:rsidP="00434F11">
            <w:pPr>
              <w:pStyle w:val="CETBodytext"/>
              <w:rPr>
                <w:lang w:val="en-GB"/>
              </w:rPr>
            </w:pPr>
            <w:r w:rsidRPr="00F43CDB">
              <w:rPr>
                <w:lang w:val="en-GB"/>
              </w:rPr>
              <w:t>Reaction rates (mol m</w:t>
            </w:r>
            <w:r w:rsidRPr="00F43CDB">
              <w:rPr>
                <w:vertAlign w:val="superscript"/>
                <w:lang w:val="en-GB"/>
              </w:rPr>
              <w:t>-3</w:t>
            </w:r>
            <w:r w:rsidRPr="00F43CDB">
              <w:rPr>
                <w:lang w:val="en-GB"/>
              </w:rPr>
              <w:t>s</w:t>
            </w:r>
            <w:r w:rsidRPr="00F43CDB">
              <w:rPr>
                <w:vertAlign w:val="superscript"/>
                <w:lang w:val="en-GB"/>
              </w:rPr>
              <w:t>-1</w:t>
            </w:r>
            <w:r w:rsidRPr="00F43CDB">
              <w:rPr>
                <w:lang w:val="en-GB"/>
              </w:rPr>
              <w:t>)</w:t>
            </w:r>
          </w:p>
        </w:tc>
        <w:tc>
          <w:tcPr>
            <w:tcW w:w="18" w:type="dxa"/>
            <w:tcBorders>
              <w:top w:val="single" w:sz="12" w:space="0" w:color="008000"/>
              <w:bottom w:val="single" w:sz="6" w:space="0" w:color="008000"/>
            </w:tcBorders>
            <w:shd w:val="clear" w:color="auto" w:fill="FFFFFF"/>
          </w:tcPr>
          <w:p w14:paraId="5EA80921" w14:textId="77777777" w:rsidR="007F7B33" w:rsidRPr="00F43CDB" w:rsidRDefault="007F7B33" w:rsidP="00434F11">
            <w:pPr>
              <w:pStyle w:val="CETBodytext"/>
              <w:ind w:right="-1"/>
              <w:rPr>
                <w:rFonts w:cs="Arial"/>
                <w:szCs w:val="18"/>
                <w:lang w:val="en-GB"/>
              </w:rPr>
            </w:pPr>
          </w:p>
        </w:tc>
      </w:tr>
      <w:tr w:rsidR="007F7B33" w:rsidRPr="00F43CDB" w14:paraId="7683A755" w14:textId="77777777" w:rsidTr="007F7B33">
        <w:trPr>
          <w:gridAfter w:val="1"/>
          <w:wAfter w:w="18" w:type="dxa"/>
        </w:trPr>
        <w:tc>
          <w:tcPr>
            <w:tcW w:w="4700" w:type="dxa"/>
            <w:shd w:val="clear" w:color="auto" w:fill="FFFFFF"/>
          </w:tcPr>
          <w:p w14:paraId="3097F5CE" w14:textId="36B08A5B" w:rsidR="007F7B33" w:rsidRPr="00F43CDB" w:rsidRDefault="007F7B33" w:rsidP="00434F11">
            <w:pPr>
              <w:pStyle w:val="CETBodytext"/>
              <w:rPr>
                <w:lang w:val="en-GB"/>
              </w:rPr>
            </w:pPr>
            <w:r w:rsidRPr="00F43CDB">
              <w:rPr>
                <w:lang w:val="en-GB"/>
              </w:rPr>
              <w:t>Pyrolysis zone</w:t>
            </w:r>
          </w:p>
        </w:tc>
        <w:tc>
          <w:tcPr>
            <w:tcW w:w="340" w:type="dxa"/>
            <w:shd w:val="clear" w:color="auto" w:fill="FFFFFF"/>
          </w:tcPr>
          <w:p w14:paraId="5EB4DE05" w14:textId="77777777" w:rsidR="007F7B33" w:rsidRPr="00F43CDB" w:rsidRDefault="007F7B33" w:rsidP="00434F11">
            <w:pPr>
              <w:pStyle w:val="CETBodytext"/>
              <w:rPr>
                <w:lang w:val="en-GB"/>
              </w:rPr>
            </w:pPr>
          </w:p>
        </w:tc>
        <w:tc>
          <w:tcPr>
            <w:tcW w:w="3729" w:type="dxa"/>
            <w:shd w:val="clear" w:color="auto" w:fill="FFFFFF"/>
          </w:tcPr>
          <w:p w14:paraId="50BDA1FF" w14:textId="5D4FEFF1" w:rsidR="007F7B33" w:rsidRPr="00F43CDB" w:rsidRDefault="007F7B33" w:rsidP="00434F11">
            <w:pPr>
              <w:pStyle w:val="CETBodytext"/>
              <w:rPr>
                <w:lang w:val="en-GB"/>
              </w:rPr>
            </w:pPr>
          </w:p>
        </w:tc>
      </w:tr>
      <w:tr w:rsidR="007F7B33" w:rsidRPr="00F43CDB" w14:paraId="75B440C8" w14:textId="77777777" w:rsidTr="007F7B33">
        <w:trPr>
          <w:gridAfter w:val="1"/>
          <w:wAfter w:w="18" w:type="dxa"/>
        </w:trPr>
        <w:tc>
          <w:tcPr>
            <w:tcW w:w="4700" w:type="dxa"/>
            <w:shd w:val="clear" w:color="auto" w:fill="FFFFFF"/>
          </w:tcPr>
          <w:p w14:paraId="59EA4CCA" w14:textId="288028F1" w:rsidR="007F7B33" w:rsidRPr="00F43CDB" w:rsidRDefault="008A4803" w:rsidP="00434F11">
            <w:pPr>
              <w:pStyle w:val="CETBodytext"/>
              <w:ind w:right="-1"/>
              <w:rPr>
                <w:rFonts w:cs="Arial"/>
                <w:szCs w:val="18"/>
                <w:lang w:val="en-GB"/>
              </w:rPr>
            </w:pPr>
            <w:r w:rsidRPr="00F43CDB">
              <w:rPr>
                <w:rFonts w:cs="Arial"/>
                <w:position w:val="-24"/>
                <w:szCs w:val="18"/>
                <w:lang w:val="en-GB"/>
              </w:rPr>
              <w:object w:dxaOrig="3960" w:dyaOrig="560" w14:anchorId="460950AE">
                <v:shape id="_x0000_i1026" type="#_x0000_t75" style="width:197.25pt;height:27.75pt" o:ole="">
                  <v:imagedata r:id="rId14" o:title=""/>
                </v:shape>
                <o:OLEObject Type="Embed" ProgID="Equation.DSMT4" ShapeID="_x0000_i1026" DrawAspect="Content" ObjectID="_1806062871" r:id="rId15"/>
              </w:object>
            </w:r>
          </w:p>
        </w:tc>
        <w:tc>
          <w:tcPr>
            <w:tcW w:w="340" w:type="dxa"/>
            <w:shd w:val="clear" w:color="auto" w:fill="FFFFFF"/>
          </w:tcPr>
          <w:p w14:paraId="7BDFA8BD" w14:textId="5B5B86D0" w:rsidR="007F7B33" w:rsidRPr="00F43CDB" w:rsidRDefault="007F7B33" w:rsidP="00434F11">
            <w:pPr>
              <w:pStyle w:val="CETBodytext"/>
              <w:ind w:right="-1"/>
              <w:rPr>
                <w:rFonts w:cs="Arial"/>
                <w:szCs w:val="18"/>
                <w:lang w:val="en-GB"/>
              </w:rPr>
            </w:pPr>
          </w:p>
        </w:tc>
        <w:tc>
          <w:tcPr>
            <w:tcW w:w="3729" w:type="dxa"/>
            <w:shd w:val="clear" w:color="auto" w:fill="FFFFFF"/>
          </w:tcPr>
          <w:p w14:paraId="0C90BD19" w14:textId="5BB64E1D" w:rsidR="007F7B33" w:rsidRPr="00F43CDB" w:rsidRDefault="007F7B33" w:rsidP="00434F11">
            <w:pPr>
              <w:pStyle w:val="CETBodytext"/>
              <w:ind w:right="-1"/>
              <w:rPr>
                <w:rFonts w:cs="Arial"/>
                <w:szCs w:val="18"/>
                <w:lang w:val="en-GB"/>
              </w:rPr>
            </w:pPr>
          </w:p>
        </w:tc>
      </w:tr>
      <w:tr w:rsidR="007F7B33" w:rsidRPr="00F43CDB" w14:paraId="27D4122E" w14:textId="77777777" w:rsidTr="007F7B33">
        <w:trPr>
          <w:gridAfter w:val="1"/>
          <w:wAfter w:w="18" w:type="dxa"/>
        </w:trPr>
        <w:tc>
          <w:tcPr>
            <w:tcW w:w="4700" w:type="dxa"/>
            <w:shd w:val="clear" w:color="auto" w:fill="FFFFFF"/>
          </w:tcPr>
          <w:p w14:paraId="57263BE4" w14:textId="75E05147" w:rsidR="007F7B33" w:rsidRPr="00F43CDB" w:rsidRDefault="007F7B33" w:rsidP="00434F11">
            <w:pPr>
              <w:pStyle w:val="CETBodytext"/>
              <w:ind w:right="-1"/>
              <w:rPr>
                <w:rFonts w:cs="Arial"/>
                <w:szCs w:val="18"/>
                <w:lang w:val="en-GB"/>
              </w:rPr>
            </w:pPr>
            <w:r w:rsidRPr="00F43CDB">
              <w:rPr>
                <w:rFonts w:cs="Arial"/>
                <w:szCs w:val="18"/>
                <w:lang w:val="en-GB"/>
              </w:rPr>
              <w:t>Combustion zone</w:t>
            </w:r>
          </w:p>
        </w:tc>
        <w:tc>
          <w:tcPr>
            <w:tcW w:w="340" w:type="dxa"/>
            <w:shd w:val="clear" w:color="auto" w:fill="FFFFFF"/>
          </w:tcPr>
          <w:p w14:paraId="5678312A" w14:textId="294DE0DE" w:rsidR="007F7B33" w:rsidRPr="00F43CDB" w:rsidRDefault="007F7B33" w:rsidP="00434F11">
            <w:pPr>
              <w:pStyle w:val="CETBodytext"/>
              <w:ind w:right="-1"/>
              <w:rPr>
                <w:rFonts w:cs="Arial"/>
                <w:szCs w:val="18"/>
                <w:lang w:val="en-GB"/>
              </w:rPr>
            </w:pPr>
          </w:p>
        </w:tc>
        <w:tc>
          <w:tcPr>
            <w:tcW w:w="3729" w:type="dxa"/>
            <w:shd w:val="clear" w:color="auto" w:fill="FFFFFF"/>
          </w:tcPr>
          <w:p w14:paraId="70D4783C" w14:textId="39C36CA3" w:rsidR="007F7B33" w:rsidRPr="00F43CDB" w:rsidRDefault="007F7B33" w:rsidP="00434F11">
            <w:pPr>
              <w:pStyle w:val="CETBodytext"/>
              <w:ind w:right="-1"/>
              <w:rPr>
                <w:rFonts w:cs="Arial"/>
                <w:szCs w:val="18"/>
                <w:lang w:val="en-GB"/>
              </w:rPr>
            </w:pPr>
          </w:p>
        </w:tc>
      </w:tr>
      <w:tr w:rsidR="00B30F06" w:rsidRPr="00F43CDB" w14:paraId="65DC633C" w14:textId="77777777" w:rsidTr="007F7B33">
        <w:trPr>
          <w:gridAfter w:val="1"/>
          <w:wAfter w:w="18" w:type="dxa"/>
        </w:trPr>
        <w:tc>
          <w:tcPr>
            <w:tcW w:w="4700" w:type="dxa"/>
            <w:shd w:val="clear" w:color="auto" w:fill="FFFFFF"/>
          </w:tcPr>
          <w:p w14:paraId="4D3CCF16" w14:textId="7BD56702" w:rsidR="00B30F06" w:rsidRPr="00F43CDB" w:rsidRDefault="00BB225A" w:rsidP="00434F11">
            <w:pPr>
              <w:pStyle w:val="CETBodytext"/>
              <w:ind w:right="-1"/>
              <w:rPr>
                <w:rFonts w:cs="Arial"/>
                <w:szCs w:val="18"/>
                <w:lang w:val="en-GB"/>
              </w:rPr>
            </w:pPr>
            <w:r w:rsidRPr="00F43CDB">
              <w:rPr>
                <w:rFonts w:cs="Arial"/>
                <w:position w:val="-10"/>
                <w:szCs w:val="18"/>
                <w:lang w:val="en-GB"/>
              </w:rPr>
              <w:object w:dxaOrig="2640" w:dyaOrig="300" w14:anchorId="5EB7806E">
                <v:shape id="_x0000_i1027" type="#_x0000_t75" style="width:132pt;height:15pt" o:ole="">
                  <v:imagedata r:id="rId16" o:title=""/>
                </v:shape>
                <o:OLEObject Type="Embed" ProgID="Equation.DSMT4" ShapeID="_x0000_i1027" DrawAspect="Content" ObjectID="_1806062872" r:id="rId17"/>
              </w:object>
            </w:r>
          </w:p>
        </w:tc>
        <w:tc>
          <w:tcPr>
            <w:tcW w:w="340" w:type="dxa"/>
            <w:shd w:val="clear" w:color="auto" w:fill="FFFFFF"/>
          </w:tcPr>
          <w:p w14:paraId="30E154A3" w14:textId="77777777" w:rsidR="00B30F06" w:rsidRPr="00F43CDB" w:rsidRDefault="00B30F06" w:rsidP="00434F11">
            <w:pPr>
              <w:pStyle w:val="CETBodytext"/>
              <w:ind w:right="-1"/>
              <w:rPr>
                <w:rFonts w:cs="Arial"/>
                <w:szCs w:val="18"/>
                <w:lang w:val="en-GB"/>
              </w:rPr>
            </w:pPr>
          </w:p>
        </w:tc>
        <w:tc>
          <w:tcPr>
            <w:tcW w:w="3729" w:type="dxa"/>
            <w:shd w:val="clear" w:color="auto" w:fill="FFFFFF"/>
          </w:tcPr>
          <w:p w14:paraId="4F78BC4B" w14:textId="2DDA637F" w:rsidR="00B30F06" w:rsidRPr="00F43CDB" w:rsidRDefault="009558CD" w:rsidP="00434F11">
            <w:pPr>
              <w:pStyle w:val="CETBodytext"/>
              <w:ind w:right="-1"/>
              <w:rPr>
                <w:rFonts w:cs="Arial"/>
                <w:szCs w:val="18"/>
                <w:lang w:val="en-GB"/>
              </w:rPr>
            </w:pPr>
            <w:r w:rsidRPr="00F43CDB">
              <w:rPr>
                <w:rFonts w:cs="Arial"/>
                <w:position w:val="-26"/>
                <w:szCs w:val="18"/>
                <w:lang w:val="en-GB"/>
              </w:rPr>
              <w:object w:dxaOrig="2860" w:dyaOrig="600" w14:anchorId="61CCD31A">
                <v:shape id="_x0000_i1028" type="#_x0000_t75" style="width:143.25pt;height:30pt" o:ole="">
                  <v:imagedata r:id="rId18" o:title=""/>
                </v:shape>
                <o:OLEObject Type="Embed" ProgID="Equation.DSMT4" ShapeID="_x0000_i1028" DrawAspect="Content" ObjectID="_1806062873" r:id="rId19"/>
              </w:object>
            </w:r>
          </w:p>
        </w:tc>
      </w:tr>
      <w:tr w:rsidR="007F7B33" w:rsidRPr="00F43CDB" w14:paraId="0D80EE81" w14:textId="77777777" w:rsidTr="009A39E4">
        <w:trPr>
          <w:gridAfter w:val="1"/>
          <w:wAfter w:w="18" w:type="dxa"/>
          <w:trHeight w:val="414"/>
        </w:trPr>
        <w:tc>
          <w:tcPr>
            <w:tcW w:w="4700" w:type="dxa"/>
            <w:shd w:val="clear" w:color="auto" w:fill="FFFFFF"/>
          </w:tcPr>
          <w:p w14:paraId="1BE5BBA3" w14:textId="4603866C" w:rsidR="007F7B33" w:rsidRPr="00F43CDB" w:rsidRDefault="00B4024B" w:rsidP="00434F11">
            <w:pPr>
              <w:pStyle w:val="CETBodytext"/>
              <w:ind w:right="-1"/>
              <w:rPr>
                <w:rFonts w:cs="Arial"/>
                <w:szCs w:val="18"/>
                <w:lang w:val="en-GB"/>
              </w:rPr>
            </w:pPr>
            <w:r w:rsidRPr="00F43CDB">
              <w:rPr>
                <w:rFonts w:cs="Arial"/>
                <w:position w:val="-10"/>
                <w:szCs w:val="18"/>
                <w:lang w:val="en-GB"/>
              </w:rPr>
              <w:object w:dxaOrig="1520" w:dyaOrig="300" w14:anchorId="28FDB257">
                <v:shape id="_x0000_i1029" type="#_x0000_t75" style="width:75.75pt;height:15pt" o:ole="">
                  <v:imagedata r:id="rId20" o:title=""/>
                </v:shape>
                <o:OLEObject Type="Embed" ProgID="Equation.DSMT4" ShapeID="_x0000_i1029" DrawAspect="Content" ObjectID="_1806062874" r:id="rId21"/>
              </w:object>
            </w:r>
          </w:p>
        </w:tc>
        <w:tc>
          <w:tcPr>
            <w:tcW w:w="340" w:type="dxa"/>
            <w:shd w:val="clear" w:color="auto" w:fill="FFFFFF"/>
          </w:tcPr>
          <w:p w14:paraId="79A98842"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575C2BF0" w14:textId="2FE61849" w:rsidR="007F7B33" w:rsidRPr="00F43CDB" w:rsidRDefault="003F6BFD" w:rsidP="00434F11">
            <w:pPr>
              <w:pStyle w:val="CETBodytext"/>
              <w:ind w:right="-1"/>
              <w:rPr>
                <w:rFonts w:cs="Arial"/>
                <w:szCs w:val="18"/>
                <w:lang w:val="en-GB"/>
              </w:rPr>
            </w:pPr>
            <w:r w:rsidRPr="00F43CDB">
              <w:rPr>
                <w:rFonts w:cs="Arial"/>
                <w:position w:val="-26"/>
                <w:szCs w:val="18"/>
                <w:lang w:val="en-GB"/>
              </w:rPr>
              <w:object w:dxaOrig="3240" w:dyaOrig="600" w14:anchorId="192B7977">
                <v:shape id="_x0000_i1030" type="#_x0000_t75" style="width:162pt;height:30pt" o:ole="">
                  <v:imagedata r:id="rId22" o:title=""/>
                </v:shape>
                <o:OLEObject Type="Embed" ProgID="Equation.DSMT4" ShapeID="_x0000_i1030" DrawAspect="Content" ObjectID="_1806062875" r:id="rId23"/>
              </w:object>
            </w:r>
          </w:p>
        </w:tc>
      </w:tr>
      <w:tr w:rsidR="007F7B33" w:rsidRPr="00F43CDB" w14:paraId="1970AA04" w14:textId="77777777" w:rsidTr="009A39E4">
        <w:trPr>
          <w:gridAfter w:val="1"/>
          <w:wAfter w:w="18" w:type="dxa"/>
          <w:trHeight w:val="441"/>
        </w:trPr>
        <w:tc>
          <w:tcPr>
            <w:tcW w:w="4700" w:type="dxa"/>
            <w:shd w:val="clear" w:color="auto" w:fill="FFFFFF"/>
          </w:tcPr>
          <w:p w14:paraId="477DB1A5" w14:textId="6881F4D9" w:rsidR="007F7B33" w:rsidRPr="00F43CDB" w:rsidRDefault="00B4024B" w:rsidP="00434F11">
            <w:pPr>
              <w:pStyle w:val="CETBodytext"/>
              <w:ind w:right="-1"/>
              <w:rPr>
                <w:rFonts w:cs="Arial"/>
                <w:szCs w:val="18"/>
                <w:lang w:val="en-GB"/>
              </w:rPr>
            </w:pPr>
            <w:r w:rsidRPr="00F43CDB">
              <w:rPr>
                <w:rFonts w:cs="Arial"/>
                <w:position w:val="-10"/>
                <w:szCs w:val="18"/>
                <w:lang w:val="en-GB"/>
              </w:rPr>
              <w:object w:dxaOrig="1980" w:dyaOrig="300" w14:anchorId="3CFF5592">
                <v:shape id="_x0000_i1031" type="#_x0000_t75" style="width:99pt;height:15pt" o:ole="">
                  <v:imagedata r:id="rId24" o:title=""/>
                </v:shape>
                <o:OLEObject Type="Embed" ProgID="Equation.DSMT4" ShapeID="_x0000_i1031" DrawAspect="Content" ObjectID="_1806062876" r:id="rId25"/>
              </w:object>
            </w:r>
          </w:p>
        </w:tc>
        <w:tc>
          <w:tcPr>
            <w:tcW w:w="340" w:type="dxa"/>
            <w:shd w:val="clear" w:color="auto" w:fill="FFFFFF"/>
          </w:tcPr>
          <w:p w14:paraId="7D9B4B15"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3C14D8D7" w14:textId="4DF310EC" w:rsidR="007F7B33" w:rsidRPr="00F43CDB" w:rsidRDefault="003F6BFD" w:rsidP="00434F11">
            <w:pPr>
              <w:pStyle w:val="CETBodytext"/>
              <w:ind w:right="-1"/>
              <w:rPr>
                <w:rFonts w:cs="Arial"/>
                <w:szCs w:val="18"/>
                <w:lang w:val="en-GB"/>
              </w:rPr>
            </w:pPr>
            <w:r w:rsidRPr="00F43CDB">
              <w:rPr>
                <w:rFonts w:cs="Arial"/>
                <w:position w:val="-26"/>
                <w:szCs w:val="18"/>
                <w:lang w:val="en-GB"/>
              </w:rPr>
              <w:object w:dxaOrig="3060" w:dyaOrig="600" w14:anchorId="22FCD6DD">
                <v:shape id="_x0000_i1032" type="#_x0000_t75" style="width:153pt;height:30pt" o:ole="">
                  <v:imagedata r:id="rId26" o:title=""/>
                </v:shape>
                <o:OLEObject Type="Embed" ProgID="Equation.DSMT4" ShapeID="_x0000_i1032" DrawAspect="Content" ObjectID="_1806062877" r:id="rId27"/>
              </w:object>
            </w:r>
          </w:p>
        </w:tc>
      </w:tr>
      <w:tr w:rsidR="009A39E4" w:rsidRPr="00F43CDB" w14:paraId="4ACC83A4" w14:textId="77777777" w:rsidTr="007F7B33">
        <w:trPr>
          <w:gridAfter w:val="1"/>
          <w:wAfter w:w="18" w:type="dxa"/>
        </w:trPr>
        <w:tc>
          <w:tcPr>
            <w:tcW w:w="4700" w:type="dxa"/>
            <w:shd w:val="clear" w:color="auto" w:fill="FFFFFF"/>
          </w:tcPr>
          <w:p w14:paraId="707EADD2" w14:textId="28A07D8C" w:rsidR="009A39E4" w:rsidRPr="00F43CDB" w:rsidRDefault="00E57767" w:rsidP="00434F11">
            <w:pPr>
              <w:pStyle w:val="CETBodytext"/>
              <w:ind w:right="-1"/>
              <w:rPr>
                <w:rFonts w:cs="Arial"/>
                <w:szCs w:val="18"/>
                <w:lang w:val="en-GB"/>
              </w:rPr>
            </w:pPr>
            <w:r w:rsidRPr="00F43CDB">
              <w:rPr>
                <w:rFonts w:cs="Arial"/>
                <w:position w:val="-10"/>
                <w:szCs w:val="18"/>
                <w:lang w:val="en-GB"/>
              </w:rPr>
              <w:object w:dxaOrig="1640" w:dyaOrig="300" w14:anchorId="392C60E6">
                <v:shape id="_x0000_i1033" type="#_x0000_t75" style="width:81.75pt;height:15pt" o:ole="">
                  <v:imagedata r:id="rId28" o:title=""/>
                </v:shape>
                <o:OLEObject Type="Embed" ProgID="Equation.DSMT4" ShapeID="_x0000_i1033" DrawAspect="Content" ObjectID="_1806062878" r:id="rId29"/>
              </w:object>
            </w:r>
          </w:p>
        </w:tc>
        <w:tc>
          <w:tcPr>
            <w:tcW w:w="340" w:type="dxa"/>
            <w:shd w:val="clear" w:color="auto" w:fill="FFFFFF"/>
          </w:tcPr>
          <w:p w14:paraId="46DF4B59" w14:textId="77777777" w:rsidR="009A39E4" w:rsidRPr="00F43CDB" w:rsidRDefault="009A39E4" w:rsidP="00434F11">
            <w:pPr>
              <w:pStyle w:val="CETBodytext"/>
              <w:ind w:right="-1"/>
              <w:rPr>
                <w:rFonts w:cs="Arial"/>
                <w:szCs w:val="18"/>
                <w:lang w:val="en-GB"/>
              </w:rPr>
            </w:pPr>
          </w:p>
        </w:tc>
        <w:tc>
          <w:tcPr>
            <w:tcW w:w="3729" w:type="dxa"/>
            <w:shd w:val="clear" w:color="auto" w:fill="FFFFFF"/>
          </w:tcPr>
          <w:p w14:paraId="7F5A6B1F" w14:textId="67FDCF96" w:rsidR="009A39E4" w:rsidRPr="00F43CDB" w:rsidRDefault="008D13D4" w:rsidP="00434F11">
            <w:pPr>
              <w:pStyle w:val="CETBodytext"/>
              <w:ind w:right="-1"/>
              <w:rPr>
                <w:rFonts w:cs="Arial"/>
                <w:szCs w:val="18"/>
                <w:lang w:val="en-GB"/>
              </w:rPr>
            </w:pPr>
            <w:r w:rsidRPr="00F43CDB">
              <w:rPr>
                <w:rFonts w:cs="Arial"/>
                <w:position w:val="-28"/>
                <w:szCs w:val="18"/>
                <w:lang w:val="en-GB"/>
              </w:rPr>
              <w:object w:dxaOrig="3240" w:dyaOrig="660" w14:anchorId="3F0093FB">
                <v:shape id="_x0000_i1034" type="#_x0000_t75" style="width:162pt;height:33pt" o:ole="">
                  <v:imagedata r:id="rId30" o:title=""/>
                </v:shape>
                <o:OLEObject Type="Embed" ProgID="Equation.DSMT4" ShapeID="_x0000_i1034" DrawAspect="Content" ObjectID="_1806062879" r:id="rId31"/>
              </w:object>
            </w:r>
          </w:p>
        </w:tc>
      </w:tr>
      <w:tr w:rsidR="007F7B33" w:rsidRPr="00F43CDB" w14:paraId="5C198885" w14:textId="77777777" w:rsidTr="007F7B33">
        <w:trPr>
          <w:gridAfter w:val="1"/>
          <w:wAfter w:w="18" w:type="dxa"/>
        </w:trPr>
        <w:tc>
          <w:tcPr>
            <w:tcW w:w="4700" w:type="dxa"/>
            <w:shd w:val="clear" w:color="auto" w:fill="FFFFFF"/>
          </w:tcPr>
          <w:p w14:paraId="03FA71BC" w14:textId="44181ECE" w:rsidR="007F7B33" w:rsidRPr="00F43CDB" w:rsidRDefault="008E5B71" w:rsidP="00434F11">
            <w:pPr>
              <w:pStyle w:val="CETBodytext"/>
              <w:ind w:right="-1"/>
              <w:rPr>
                <w:rFonts w:cs="Arial"/>
                <w:szCs w:val="18"/>
                <w:lang w:val="en-GB"/>
              </w:rPr>
            </w:pPr>
            <w:r w:rsidRPr="00F43CDB">
              <w:rPr>
                <w:rFonts w:cs="Arial"/>
                <w:position w:val="-10"/>
                <w:szCs w:val="18"/>
                <w:lang w:val="en-GB"/>
              </w:rPr>
              <w:object w:dxaOrig="2240" w:dyaOrig="300" w14:anchorId="1B01A4EE">
                <v:shape id="_x0000_i1035" type="#_x0000_t75" style="width:111.75pt;height:15pt" o:ole="">
                  <v:imagedata r:id="rId32" o:title=""/>
                </v:shape>
                <o:OLEObject Type="Embed" ProgID="Equation.DSMT4" ShapeID="_x0000_i1035" DrawAspect="Content" ObjectID="_1806062880" r:id="rId33"/>
              </w:object>
            </w:r>
          </w:p>
        </w:tc>
        <w:tc>
          <w:tcPr>
            <w:tcW w:w="340" w:type="dxa"/>
            <w:shd w:val="clear" w:color="auto" w:fill="FFFFFF"/>
          </w:tcPr>
          <w:p w14:paraId="0D00B1B8"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39E9DEEA" w14:textId="74AD0668" w:rsidR="007F7B33" w:rsidRPr="00F43CDB" w:rsidRDefault="008D13D4" w:rsidP="00434F11">
            <w:pPr>
              <w:pStyle w:val="CETBodytext"/>
              <w:ind w:right="-1"/>
              <w:rPr>
                <w:rFonts w:cs="Arial"/>
                <w:szCs w:val="18"/>
                <w:lang w:val="en-GB"/>
              </w:rPr>
            </w:pPr>
            <w:r w:rsidRPr="00F43CDB">
              <w:rPr>
                <w:rFonts w:cs="Arial"/>
                <w:position w:val="-26"/>
                <w:szCs w:val="18"/>
                <w:lang w:val="en-GB"/>
              </w:rPr>
              <w:object w:dxaOrig="3120" w:dyaOrig="600" w14:anchorId="15A0572A">
                <v:shape id="_x0000_i1036" type="#_x0000_t75" style="width:155.25pt;height:30pt" o:ole="">
                  <v:imagedata r:id="rId34" o:title=""/>
                </v:shape>
                <o:OLEObject Type="Embed" ProgID="Equation.DSMT4" ShapeID="_x0000_i1036" DrawAspect="Content" ObjectID="_1806062881" r:id="rId35"/>
              </w:object>
            </w:r>
          </w:p>
        </w:tc>
      </w:tr>
      <w:tr w:rsidR="007F7B33" w:rsidRPr="00F43CDB" w14:paraId="254B7A98" w14:textId="77777777" w:rsidTr="007F7B33">
        <w:trPr>
          <w:gridAfter w:val="1"/>
          <w:wAfter w:w="18" w:type="dxa"/>
        </w:trPr>
        <w:tc>
          <w:tcPr>
            <w:tcW w:w="4700" w:type="dxa"/>
            <w:shd w:val="clear" w:color="auto" w:fill="FFFFFF"/>
          </w:tcPr>
          <w:p w14:paraId="33B74FBB" w14:textId="1BD7242D" w:rsidR="007F7B33" w:rsidRPr="00F43CDB" w:rsidRDefault="008E5B71" w:rsidP="00434F11">
            <w:pPr>
              <w:pStyle w:val="CETBodytext"/>
              <w:ind w:right="-1"/>
              <w:rPr>
                <w:rFonts w:cs="Arial"/>
                <w:szCs w:val="18"/>
                <w:lang w:val="en-GB"/>
              </w:rPr>
            </w:pPr>
            <w:r w:rsidRPr="00F43CDB">
              <w:rPr>
                <w:rFonts w:cs="Arial"/>
                <w:position w:val="-10"/>
                <w:szCs w:val="18"/>
                <w:lang w:val="en-GB"/>
              </w:rPr>
              <w:object w:dxaOrig="2240" w:dyaOrig="300" w14:anchorId="7FDF3DCD">
                <v:shape id="_x0000_i1037" type="#_x0000_t75" style="width:111.75pt;height:15pt" o:ole="">
                  <v:imagedata r:id="rId36" o:title=""/>
                </v:shape>
                <o:OLEObject Type="Embed" ProgID="Equation.DSMT4" ShapeID="_x0000_i1037" DrawAspect="Content" ObjectID="_1806062882" r:id="rId37"/>
              </w:object>
            </w:r>
          </w:p>
        </w:tc>
        <w:tc>
          <w:tcPr>
            <w:tcW w:w="340" w:type="dxa"/>
            <w:shd w:val="clear" w:color="auto" w:fill="FFFFFF"/>
          </w:tcPr>
          <w:p w14:paraId="3BB8128E"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1A7A897C" w14:textId="78C64F07" w:rsidR="007F7B33" w:rsidRPr="00F43CDB" w:rsidRDefault="00190772" w:rsidP="00434F11">
            <w:pPr>
              <w:pStyle w:val="CETBodytext"/>
              <w:ind w:right="-1"/>
              <w:rPr>
                <w:rFonts w:cs="Arial"/>
                <w:szCs w:val="18"/>
                <w:lang w:val="en-GB"/>
              </w:rPr>
            </w:pPr>
            <w:r w:rsidRPr="00F43CDB">
              <w:rPr>
                <w:rFonts w:cs="Arial"/>
                <w:position w:val="-26"/>
                <w:szCs w:val="18"/>
                <w:lang w:val="en-GB"/>
              </w:rPr>
              <w:object w:dxaOrig="3000" w:dyaOrig="600" w14:anchorId="510A2254">
                <v:shape id="_x0000_i1038" type="#_x0000_t75" style="width:150pt;height:30pt" o:ole="">
                  <v:imagedata r:id="rId38" o:title=""/>
                </v:shape>
                <o:OLEObject Type="Embed" ProgID="Equation.DSMT4" ShapeID="_x0000_i1038" DrawAspect="Content" ObjectID="_1806062883" r:id="rId39"/>
              </w:object>
            </w:r>
          </w:p>
        </w:tc>
      </w:tr>
      <w:tr w:rsidR="007F7B33" w:rsidRPr="00F43CDB" w14:paraId="2B0EF473" w14:textId="77777777" w:rsidTr="007F7B33">
        <w:trPr>
          <w:gridAfter w:val="1"/>
          <w:wAfter w:w="18" w:type="dxa"/>
        </w:trPr>
        <w:tc>
          <w:tcPr>
            <w:tcW w:w="4700" w:type="dxa"/>
            <w:shd w:val="clear" w:color="auto" w:fill="FFFFFF"/>
          </w:tcPr>
          <w:p w14:paraId="4BE7E3BA" w14:textId="08904E65" w:rsidR="007F7B33" w:rsidRPr="00F43CDB" w:rsidRDefault="007F7B33" w:rsidP="00434F11">
            <w:pPr>
              <w:pStyle w:val="CETBodytext"/>
              <w:ind w:right="-1"/>
              <w:rPr>
                <w:rFonts w:cs="Arial"/>
                <w:szCs w:val="18"/>
                <w:lang w:val="en-GB"/>
              </w:rPr>
            </w:pPr>
            <w:r w:rsidRPr="00F43CDB">
              <w:rPr>
                <w:rFonts w:cs="Arial"/>
                <w:szCs w:val="18"/>
                <w:lang w:val="en-GB"/>
              </w:rPr>
              <w:t>Reduction zone</w:t>
            </w:r>
          </w:p>
        </w:tc>
        <w:tc>
          <w:tcPr>
            <w:tcW w:w="340" w:type="dxa"/>
            <w:shd w:val="clear" w:color="auto" w:fill="FFFFFF"/>
          </w:tcPr>
          <w:p w14:paraId="3CF19503"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1A18234D" w14:textId="1FACA2E3" w:rsidR="007F7B33" w:rsidRPr="00F43CDB" w:rsidRDefault="007F7B33" w:rsidP="00434F11">
            <w:pPr>
              <w:pStyle w:val="CETBodytext"/>
              <w:ind w:right="-1"/>
              <w:rPr>
                <w:rFonts w:cs="Arial"/>
                <w:szCs w:val="18"/>
                <w:lang w:val="en-GB"/>
              </w:rPr>
            </w:pPr>
          </w:p>
        </w:tc>
      </w:tr>
      <w:tr w:rsidR="007F7B33" w:rsidRPr="00F43CDB" w14:paraId="4468CD1F" w14:textId="77777777" w:rsidTr="007F7B33">
        <w:trPr>
          <w:gridAfter w:val="1"/>
          <w:wAfter w:w="18" w:type="dxa"/>
        </w:trPr>
        <w:tc>
          <w:tcPr>
            <w:tcW w:w="4700" w:type="dxa"/>
            <w:shd w:val="clear" w:color="auto" w:fill="FFFFFF"/>
          </w:tcPr>
          <w:p w14:paraId="516AE284" w14:textId="37BF2BBE" w:rsidR="007F7B33" w:rsidRPr="00F43CDB" w:rsidRDefault="00780D87" w:rsidP="00434F11">
            <w:pPr>
              <w:pStyle w:val="CETBodytext"/>
              <w:ind w:right="-1"/>
              <w:rPr>
                <w:rFonts w:cs="Arial"/>
                <w:szCs w:val="18"/>
                <w:lang w:val="en-GB"/>
              </w:rPr>
            </w:pPr>
            <w:r w:rsidRPr="00F43CDB">
              <w:rPr>
                <w:rFonts w:cs="Arial"/>
                <w:position w:val="-12"/>
                <w:szCs w:val="18"/>
                <w:lang w:val="en-GB"/>
              </w:rPr>
              <w:object w:dxaOrig="1980" w:dyaOrig="320" w14:anchorId="1EE5F8F2">
                <v:shape id="_x0000_i1039" type="#_x0000_t75" style="width:98.25pt;height:16.5pt" o:ole="">
                  <v:imagedata r:id="rId40" o:title=""/>
                </v:shape>
                <o:OLEObject Type="Embed" ProgID="Equation.DSMT4" ShapeID="_x0000_i1039" DrawAspect="Content" ObjectID="_1806062884" r:id="rId41"/>
              </w:object>
            </w:r>
          </w:p>
        </w:tc>
        <w:tc>
          <w:tcPr>
            <w:tcW w:w="340" w:type="dxa"/>
            <w:shd w:val="clear" w:color="auto" w:fill="FFFFFF"/>
          </w:tcPr>
          <w:p w14:paraId="4955059D"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0C80CDEE" w14:textId="35436109" w:rsidR="007F7B33" w:rsidRPr="00F43CDB" w:rsidRDefault="00427442" w:rsidP="00434F11">
            <w:pPr>
              <w:pStyle w:val="CETBodytext"/>
              <w:ind w:right="-1"/>
              <w:rPr>
                <w:rFonts w:cs="Arial"/>
                <w:szCs w:val="18"/>
                <w:lang w:val="en-GB"/>
              </w:rPr>
            </w:pPr>
            <w:r w:rsidRPr="00F43CDB">
              <w:rPr>
                <w:rFonts w:cs="Arial"/>
                <w:position w:val="-26"/>
                <w:szCs w:val="18"/>
                <w:lang w:val="en-GB"/>
              </w:rPr>
              <w:object w:dxaOrig="2920" w:dyaOrig="600" w14:anchorId="3946ED90">
                <v:shape id="_x0000_i1040" type="#_x0000_t75" style="width:146.25pt;height:30pt" o:ole="">
                  <v:imagedata r:id="rId42" o:title=""/>
                </v:shape>
                <o:OLEObject Type="Embed" ProgID="Equation.DSMT4" ShapeID="_x0000_i1040" DrawAspect="Content" ObjectID="_1806062885" r:id="rId43"/>
              </w:object>
            </w:r>
          </w:p>
        </w:tc>
      </w:tr>
      <w:tr w:rsidR="007F7B33" w:rsidRPr="00F43CDB" w14:paraId="65A0ECC7" w14:textId="77777777" w:rsidTr="007F7B33">
        <w:trPr>
          <w:gridAfter w:val="1"/>
          <w:wAfter w:w="18" w:type="dxa"/>
        </w:trPr>
        <w:tc>
          <w:tcPr>
            <w:tcW w:w="4700" w:type="dxa"/>
            <w:shd w:val="clear" w:color="auto" w:fill="FFFFFF"/>
          </w:tcPr>
          <w:p w14:paraId="21BB2AB5" w14:textId="492A5570" w:rsidR="007F7B33" w:rsidRPr="00F43CDB" w:rsidRDefault="00585B60" w:rsidP="00434F11">
            <w:pPr>
              <w:pStyle w:val="CETBodytext"/>
              <w:ind w:right="-1"/>
              <w:rPr>
                <w:rFonts w:cs="Arial"/>
                <w:szCs w:val="18"/>
                <w:lang w:val="en-GB"/>
              </w:rPr>
            </w:pPr>
            <w:r w:rsidRPr="00F43CDB">
              <w:rPr>
                <w:rFonts w:cs="Arial"/>
                <w:position w:val="-10"/>
                <w:szCs w:val="18"/>
                <w:lang w:val="en-GB"/>
              </w:rPr>
              <w:object w:dxaOrig="1800" w:dyaOrig="300" w14:anchorId="0C20FC78">
                <v:shape id="_x0000_i1041" type="#_x0000_t75" style="width:90pt;height:15pt" o:ole="">
                  <v:imagedata r:id="rId44" o:title=""/>
                </v:shape>
                <o:OLEObject Type="Embed" ProgID="Equation.DSMT4" ShapeID="_x0000_i1041" DrawAspect="Content" ObjectID="_1806062886" r:id="rId45"/>
              </w:object>
            </w:r>
            <w:r w:rsidR="007F7B33" w:rsidRPr="00F43CDB">
              <w:rPr>
                <w:rFonts w:cs="Arial"/>
                <w:szCs w:val="18"/>
                <w:lang w:val="en-GB"/>
              </w:rPr>
              <w:t xml:space="preserve"> </w:t>
            </w:r>
          </w:p>
        </w:tc>
        <w:tc>
          <w:tcPr>
            <w:tcW w:w="340" w:type="dxa"/>
            <w:shd w:val="clear" w:color="auto" w:fill="FFFFFF"/>
          </w:tcPr>
          <w:p w14:paraId="71A6E994"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24622E8F" w14:textId="5151339C" w:rsidR="007F7B33" w:rsidRPr="00F43CDB" w:rsidRDefault="00427442" w:rsidP="00434F11">
            <w:pPr>
              <w:pStyle w:val="CETBodytext"/>
              <w:ind w:right="-1"/>
              <w:rPr>
                <w:rFonts w:cs="Arial"/>
                <w:szCs w:val="18"/>
                <w:lang w:val="en-GB"/>
              </w:rPr>
            </w:pPr>
            <w:r w:rsidRPr="00F43CDB">
              <w:rPr>
                <w:rFonts w:cs="Arial"/>
                <w:position w:val="-54"/>
                <w:szCs w:val="18"/>
                <w:lang w:val="en-GB"/>
              </w:rPr>
              <w:object w:dxaOrig="3240" w:dyaOrig="1180" w14:anchorId="3B083945">
                <v:shape id="_x0000_i1042" type="#_x0000_t75" style="width:162pt;height:59.25pt" o:ole="">
                  <v:imagedata r:id="rId46" o:title=""/>
                </v:shape>
                <o:OLEObject Type="Embed" ProgID="Equation.DSMT4" ShapeID="_x0000_i1042" DrawAspect="Content" ObjectID="_1806062887" r:id="rId47"/>
              </w:object>
            </w:r>
          </w:p>
        </w:tc>
      </w:tr>
      <w:tr w:rsidR="007F7B33" w:rsidRPr="00F43CDB" w14:paraId="7899F100" w14:textId="77777777" w:rsidTr="007F7B33">
        <w:trPr>
          <w:gridAfter w:val="1"/>
          <w:wAfter w:w="18" w:type="dxa"/>
        </w:trPr>
        <w:tc>
          <w:tcPr>
            <w:tcW w:w="4700" w:type="dxa"/>
            <w:shd w:val="clear" w:color="auto" w:fill="FFFFFF"/>
          </w:tcPr>
          <w:p w14:paraId="5D4A8B8C" w14:textId="6A17B507" w:rsidR="007F7B33" w:rsidRPr="00F43CDB" w:rsidRDefault="00585B60" w:rsidP="00434F11">
            <w:pPr>
              <w:pStyle w:val="CETBodytext"/>
              <w:ind w:right="-1"/>
              <w:rPr>
                <w:rFonts w:cs="Arial"/>
                <w:szCs w:val="18"/>
                <w:lang w:val="en-GB"/>
              </w:rPr>
            </w:pPr>
            <w:r w:rsidRPr="00F43CDB">
              <w:rPr>
                <w:rFonts w:cs="Arial"/>
                <w:position w:val="-10"/>
                <w:szCs w:val="18"/>
                <w:lang w:val="en-GB"/>
              </w:rPr>
              <w:object w:dxaOrig="1860" w:dyaOrig="300" w14:anchorId="7B2CEB0A">
                <v:shape id="_x0000_i1043" type="#_x0000_t75" style="width:93.75pt;height:15pt" o:ole="">
                  <v:imagedata r:id="rId48" o:title=""/>
                </v:shape>
                <o:OLEObject Type="Embed" ProgID="Equation.DSMT4" ShapeID="_x0000_i1043" DrawAspect="Content" ObjectID="_1806062888" r:id="rId49"/>
              </w:object>
            </w:r>
          </w:p>
        </w:tc>
        <w:tc>
          <w:tcPr>
            <w:tcW w:w="340" w:type="dxa"/>
            <w:shd w:val="clear" w:color="auto" w:fill="FFFFFF"/>
          </w:tcPr>
          <w:p w14:paraId="7A85DF2F"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0FD850A1" w14:textId="639C99FE" w:rsidR="007F7B33" w:rsidRPr="00F43CDB" w:rsidRDefault="00422F04" w:rsidP="00434F11">
            <w:pPr>
              <w:pStyle w:val="CETBodytext"/>
              <w:ind w:right="-1"/>
              <w:rPr>
                <w:rFonts w:cs="Arial"/>
                <w:szCs w:val="18"/>
                <w:lang w:val="en-GB"/>
              </w:rPr>
            </w:pPr>
            <w:r w:rsidRPr="00F43CDB">
              <w:rPr>
                <w:rFonts w:cs="Arial"/>
                <w:position w:val="-26"/>
                <w:szCs w:val="18"/>
                <w:lang w:val="en-GB"/>
              </w:rPr>
              <w:object w:dxaOrig="3180" w:dyaOrig="600" w14:anchorId="78517D45">
                <v:shape id="_x0000_i1044" type="#_x0000_t75" style="width:159pt;height:30pt" o:ole="">
                  <v:imagedata r:id="rId50" o:title=""/>
                </v:shape>
                <o:OLEObject Type="Embed" ProgID="Equation.DSMT4" ShapeID="_x0000_i1044" DrawAspect="Content" ObjectID="_1806062889" r:id="rId51"/>
              </w:object>
            </w:r>
          </w:p>
        </w:tc>
      </w:tr>
      <w:tr w:rsidR="007F7B33" w:rsidRPr="00F43CDB" w14:paraId="68009F80" w14:textId="77777777" w:rsidTr="007F7B33">
        <w:trPr>
          <w:gridAfter w:val="1"/>
          <w:wAfter w:w="18" w:type="dxa"/>
        </w:trPr>
        <w:tc>
          <w:tcPr>
            <w:tcW w:w="4700" w:type="dxa"/>
            <w:shd w:val="clear" w:color="auto" w:fill="FFFFFF"/>
          </w:tcPr>
          <w:p w14:paraId="5A69F1F7" w14:textId="6997D591" w:rsidR="007F7B33" w:rsidRPr="00F43CDB" w:rsidRDefault="00873D98" w:rsidP="00434F11">
            <w:pPr>
              <w:pStyle w:val="CETBodytext"/>
              <w:ind w:right="-1"/>
              <w:rPr>
                <w:rFonts w:cs="Arial"/>
                <w:szCs w:val="18"/>
                <w:lang w:val="en-GB"/>
              </w:rPr>
            </w:pPr>
            <w:r w:rsidRPr="00F43CDB">
              <w:rPr>
                <w:rFonts w:cs="Arial"/>
                <w:position w:val="-10"/>
                <w:szCs w:val="18"/>
                <w:lang w:val="en-GB"/>
              </w:rPr>
              <w:object w:dxaOrig="1540" w:dyaOrig="300" w14:anchorId="34D81854">
                <v:shape id="_x0000_i1045" type="#_x0000_t75" style="width:77.25pt;height:15pt" o:ole="">
                  <v:imagedata r:id="rId52" o:title=""/>
                </v:shape>
                <o:OLEObject Type="Embed" ProgID="Equation.DSMT4" ShapeID="_x0000_i1045" DrawAspect="Content" ObjectID="_1806062890" r:id="rId53"/>
              </w:object>
            </w:r>
          </w:p>
        </w:tc>
        <w:tc>
          <w:tcPr>
            <w:tcW w:w="340" w:type="dxa"/>
            <w:shd w:val="clear" w:color="auto" w:fill="FFFFFF"/>
          </w:tcPr>
          <w:p w14:paraId="560B1CBE"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2D7476DC" w14:textId="09E408B5" w:rsidR="007F7B33" w:rsidRPr="00F43CDB" w:rsidRDefault="00AA5E45" w:rsidP="00434F11">
            <w:pPr>
              <w:pStyle w:val="CETBodytext"/>
              <w:ind w:right="-1"/>
              <w:rPr>
                <w:rFonts w:cs="Arial"/>
                <w:szCs w:val="18"/>
                <w:lang w:val="en-GB"/>
              </w:rPr>
            </w:pPr>
            <w:r w:rsidRPr="00F43CDB">
              <w:rPr>
                <w:rFonts w:cs="Arial"/>
                <w:position w:val="-26"/>
                <w:szCs w:val="18"/>
                <w:lang w:val="en-GB"/>
              </w:rPr>
              <w:object w:dxaOrig="2659" w:dyaOrig="600" w14:anchorId="418F1E92">
                <v:shape id="_x0000_i1046" type="#_x0000_t75" style="width:132.75pt;height:30pt" o:ole="">
                  <v:imagedata r:id="rId54" o:title=""/>
                </v:shape>
                <o:OLEObject Type="Embed" ProgID="Equation.DSMT4" ShapeID="_x0000_i1046" DrawAspect="Content" ObjectID="_1806062891" r:id="rId55"/>
              </w:object>
            </w:r>
          </w:p>
        </w:tc>
      </w:tr>
      <w:tr w:rsidR="007F7B33" w:rsidRPr="00F43CDB" w14:paraId="41F009B5" w14:textId="77777777" w:rsidTr="007F7B33">
        <w:trPr>
          <w:gridAfter w:val="1"/>
          <w:wAfter w:w="18" w:type="dxa"/>
        </w:trPr>
        <w:tc>
          <w:tcPr>
            <w:tcW w:w="4700" w:type="dxa"/>
            <w:shd w:val="clear" w:color="auto" w:fill="FFFFFF"/>
          </w:tcPr>
          <w:p w14:paraId="1D8A0669" w14:textId="534D29E0" w:rsidR="007F7B33" w:rsidRPr="00F43CDB" w:rsidRDefault="00F1196A" w:rsidP="00434F11">
            <w:pPr>
              <w:pStyle w:val="CETBodytext"/>
              <w:ind w:right="-1"/>
              <w:rPr>
                <w:rFonts w:cs="Arial"/>
                <w:szCs w:val="18"/>
                <w:lang w:val="en-GB"/>
              </w:rPr>
            </w:pPr>
            <w:r w:rsidRPr="00F43CDB">
              <w:rPr>
                <w:rFonts w:cs="Arial"/>
                <w:position w:val="-24"/>
                <w:szCs w:val="18"/>
                <w:lang w:val="en-GB"/>
              </w:rPr>
              <w:object w:dxaOrig="2160" w:dyaOrig="560" w14:anchorId="1448A3F9">
                <v:shape id="_x0000_i1047" type="#_x0000_t75" style="width:108pt;height:27.75pt" o:ole="">
                  <v:imagedata r:id="rId56" o:title=""/>
                </v:shape>
                <o:OLEObject Type="Embed" ProgID="Equation.DSMT4" ShapeID="_x0000_i1047" DrawAspect="Content" ObjectID="_1806062892" r:id="rId57"/>
              </w:object>
            </w:r>
          </w:p>
        </w:tc>
        <w:tc>
          <w:tcPr>
            <w:tcW w:w="340" w:type="dxa"/>
            <w:shd w:val="clear" w:color="auto" w:fill="FFFFFF"/>
          </w:tcPr>
          <w:p w14:paraId="41C1B5F5"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5324B2E6" w14:textId="35D9E822" w:rsidR="007F7B33" w:rsidRPr="00F43CDB" w:rsidRDefault="00207FAA" w:rsidP="00434F11">
            <w:pPr>
              <w:pStyle w:val="CETBodytext"/>
              <w:ind w:right="-1"/>
              <w:rPr>
                <w:rFonts w:cs="Arial"/>
                <w:szCs w:val="18"/>
                <w:lang w:val="en-GB"/>
              </w:rPr>
            </w:pPr>
            <w:r w:rsidRPr="00F43CDB">
              <w:rPr>
                <w:rFonts w:cs="Arial"/>
                <w:position w:val="-26"/>
                <w:szCs w:val="18"/>
                <w:lang w:val="en-GB"/>
              </w:rPr>
              <w:object w:dxaOrig="2760" w:dyaOrig="600" w14:anchorId="64097AE0">
                <v:shape id="_x0000_i1048" type="#_x0000_t75" style="width:138pt;height:30pt" o:ole="">
                  <v:imagedata r:id="rId58" o:title=""/>
                </v:shape>
                <o:OLEObject Type="Embed" ProgID="Equation.DSMT4" ShapeID="_x0000_i1048" DrawAspect="Content" ObjectID="_1806062893" r:id="rId59"/>
              </w:object>
            </w:r>
          </w:p>
        </w:tc>
      </w:tr>
      <w:tr w:rsidR="007F7B33" w:rsidRPr="00F43CDB" w14:paraId="37DD2ECB" w14:textId="77777777" w:rsidTr="007F7B33">
        <w:trPr>
          <w:gridAfter w:val="1"/>
          <w:wAfter w:w="18" w:type="dxa"/>
        </w:trPr>
        <w:tc>
          <w:tcPr>
            <w:tcW w:w="4700" w:type="dxa"/>
            <w:shd w:val="clear" w:color="auto" w:fill="FFFFFF"/>
          </w:tcPr>
          <w:p w14:paraId="57B7409A" w14:textId="37E96F6C" w:rsidR="007F7B33" w:rsidRPr="00F43CDB" w:rsidRDefault="00F1196A" w:rsidP="00434F11">
            <w:pPr>
              <w:pStyle w:val="CETBodytext"/>
              <w:ind w:right="-1"/>
              <w:rPr>
                <w:rFonts w:cs="Arial"/>
                <w:szCs w:val="18"/>
                <w:lang w:val="en-GB"/>
              </w:rPr>
            </w:pPr>
            <w:r w:rsidRPr="00F43CDB">
              <w:rPr>
                <w:rFonts w:cs="Arial"/>
                <w:position w:val="-10"/>
                <w:szCs w:val="18"/>
                <w:lang w:val="en-GB"/>
              </w:rPr>
              <w:object w:dxaOrig="3180" w:dyaOrig="300" w14:anchorId="4959563C">
                <v:shape id="_x0000_i1049" type="#_x0000_t75" style="width:159pt;height:15pt" o:ole="">
                  <v:imagedata r:id="rId60" o:title=""/>
                </v:shape>
                <o:OLEObject Type="Embed" ProgID="Equation.DSMT4" ShapeID="_x0000_i1049" DrawAspect="Content" ObjectID="_1806062894" r:id="rId61"/>
              </w:object>
            </w:r>
          </w:p>
        </w:tc>
        <w:tc>
          <w:tcPr>
            <w:tcW w:w="340" w:type="dxa"/>
            <w:shd w:val="clear" w:color="auto" w:fill="FFFFFF"/>
          </w:tcPr>
          <w:p w14:paraId="06355DEC" w14:textId="77777777" w:rsidR="007F7B33" w:rsidRPr="00F43CDB" w:rsidRDefault="007F7B33" w:rsidP="00434F11">
            <w:pPr>
              <w:pStyle w:val="CETBodytext"/>
              <w:ind w:right="-1"/>
              <w:rPr>
                <w:rFonts w:cs="Arial"/>
                <w:szCs w:val="18"/>
                <w:lang w:val="en-GB"/>
              </w:rPr>
            </w:pPr>
          </w:p>
        </w:tc>
        <w:tc>
          <w:tcPr>
            <w:tcW w:w="3729" w:type="dxa"/>
            <w:shd w:val="clear" w:color="auto" w:fill="FFFFFF"/>
          </w:tcPr>
          <w:p w14:paraId="2C363D5F" w14:textId="485AFB75" w:rsidR="007F7B33" w:rsidRPr="00F43CDB" w:rsidRDefault="007A3A72" w:rsidP="00434F11">
            <w:pPr>
              <w:pStyle w:val="CETBodytext"/>
              <w:ind w:right="-1"/>
              <w:rPr>
                <w:rFonts w:cs="Arial"/>
                <w:szCs w:val="18"/>
                <w:lang w:val="en-GB"/>
              </w:rPr>
            </w:pPr>
            <w:r w:rsidRPr="00F43CDB">
              <w:rPr>
                <w:rFonts w:cs="Arial"/>
                <w:position w:val="-26"/>
                <w:szCs w:val="18"/>
                <w:lang w:val="en-GB"/>
              </w:rPr>
              <w:object w:dxaOrig="3080" w:dyaOrig="600" w14:anchorId="041B61A1">
                <v:shape id="_x0000_i1050" type="#_x0000_t75" style="width:153.75pt;height:30pt" o:ole="">
                  <v:imagedata r:id="rId62" o:title=""/>
                </v:shape>
                <o:OLEObject Type="Embed" ProgID="Equation.DSMT4" ShapeID="_x0000_i1050" DrawAspect="Content" ObjectID="_1806062895" r:id="rId63"/>
              </w:object>
            </w:r>
          </w:p>
        </w:tc>
      </w:tr>
    </w:tbl>
    <w:p w14:paraId="29A6DFDD" w14:textId="6FEA7330" w:rsidR="00332916" w:rsidRPr="00F43CDB" w:rsidRDefault="00332916" w:rsidP="00332916">
      <w:pPr>
        <w:pStyle w:val="CETTabletitle"/>
      </w:pPr>
      <w:r w:rsidRPr="00F43CDB">
        <w:t xml:space="preserve">Table 3: </w:t>
      </w:r>
      <w:r w:rsidR="00437E9A" w:rsidRPr="00F43CDB">
        <w:t>Base case o</w:t>
      </w:r>
      <w:r w:rsidRPr="00F43CDB">
        <w:t xml:space="preserve">perating conditions </w:t>
      </w:r>
      <w:r w:rsidR="00437E9A" w:rsidRPr="00F43CDB">
        <w:t>in</w:t>
      </w:r>
      <w:r w:rsidR="00437C55" w:rsidRPr="00F43CDB">
        <w:t xml:space="preserve"> the </w:t>
      </w:r>
      <w:r w:rsidR="00437E9A" w:rsidRPr="00F43CDB">
        <w:t>process simulations</w:t>
      </w:r>
      <w:r w:rsidR="00437C55" w:rsidRPr="00F43CDB">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80"/>
        <w:gridCol w:w="1170"/>
        <w:gridCol w:w="2700"/>
        <w:gridCol w:w="990"/>
      </w:tblGrid>
      <w:tr w:rsidR="005D617E" w:rsidRPr="00F43CDB" w14:paraId="648ABD14" w14:textId="77777777" w:rsidTr="00095D99">
        <w:tc>
          <w:tcPr>
            <w:tcW w:w="2880" w:type="dxa"/>
            <w:tcBorders>
              <w:top w:val="single" w:sz="12" w:space="0" w:color="008000"/>
              <w:bottom w:val="single" w:sz="6" w:space="0" w:color="008000"/>
            </w:tcBorders>
            <w:shd w:val="clear" w:color="auto" w:fill="FFFFFF"/>
          </w:tcPr>
          <w:p w14:paraId="01E6EA32" w14:textId="7A4F65C7" w:rsidR="005D617E" w:rsidRPr="00F43CDB" w:rsidRDefault="005D617E" w:rsidP="00434F11">
            <w:pPr>
              <w:pStyle w:val="CETBodytext"/>
              <w:rPr>
                <w:lang w:val="en-GB"/>
              </w:rPr>
            </w:pPr>
            <w:r w:rsidRPr="00F43CDB">
              <w:rPr>
                <w:lang w:val="en-GB"/>
              </w:rPr>
              <w:t xml:space="preserve">Parameter </w:t>
            </w:r>
          </w:p>
        </w:tc>
        <w:tc>
          <w:tcPr>
            <w:tcW w:w="4860" w:type="dxa"/>
            <w:gridSpan w:val="3"/>
            <w:tcBorders>
              <w:top w:val="single" w:sz="12" w:space="0" w:color="008000"/>
              <w:bottom w:val="single" w:sz="6" w:space="0" w:color="008000"/>
            </w:tcBorders>
            <w:shd w:val="clear" w:color="auto" w:fill="FFFFFF"/>
          </w:tcPr>
          <w:p w14:paraId="65E26C67" w14:textId="07D6A5C4" w:rsidR="005D617E" w:rsidRPr="00F43CDB" w:rsidRDefault="005D617E" w:rsidP="005D617E">
            <w:pPr>
              <w:pStyle w:val="CETBodytext"/>
              <w:ind w:right="-1"/>
              <w:jc w:val="center"/>
              <w:rPr>
                <w:rFonts w:cs="Arial"/>
                <w:szCs w:val="18"/>
                <w:lang w:val="en-GB"/>
              </w:rPr>
            </w:pPr>
            <w:r w:rsidRPr="00F43CDB">
              <w:rPr>
                <w:lang w:val="en-GB"/>
              </w:rPr>
              <w:t>Value</w:t>
            </w:r>
          </w:p>
        </w:tc>
      </w:tr>
      <w:tr w:rsidR="005D617E" w:rsidRPr="00F43CDB" w14:paraId="5DEB7621" w14:textId="77777777" w:rsidTr="00C4753B">
        <w:tc>
          <w:tcPr>
            <w:tcW w:w="2880" w:type="dxa"/>
            <w:shd w:val="clear" w:color="auto" w:fill="FFFFFF"/>
          </w:tcPr>
          <w:p w14:paraId="3984839B" w14:textId="163D8AB9" w:rsidR="005D617E" w:rsidRPr="00F43CDB" w:rsidRDefault="005D617E" w:rsidP="00434F11">
            <w:pPr>
              <w:pStyle w:val="CETBodytext"/>
              <w:rPr>
                <w:lang w:val="en-GB"/>
              </w:rPr>
            </w:pPr>
            <w:r w:rsidRPr="00F43CDB">
              <w:rPr>
                <w:lang w:val="en-GB"/>
              </w:rPr>
              <w:t>Gasifier temperature (</w:t>
            </w:r>
            <w:r w:rsidRPr="00F43CDB">
              <w:rPr>
                <w:rFonts w:cs="Arial"/>
                <w:lang w:val="en-GB"/>
              </w:rPr>
              <w:t>º</w:t>
            </w:r>
            <w:r w:rsidRPr="00F43CDB">
              <w:rPr>
                <w:lang w:val="en-GB"/>
              </w:rPr>
              <w:t>C)</w:t>
            </w:r>
          </w:p>
        </w:tc>
        <w:tc>
          <w:tcPr>
            <w:tcW w:w="4860" w:type="dxa"/>
            <w:gridSpan w:val="3"/>
            <w:shd w:val="clear" w:color="auto" w:fill="FFFFFF"/>
          </w:tcPr>
          <w:p w14:paraId="3DA0222F" w14:textId="06FA7D8D" w:rsidR="005D617E" w:rsidRPr="00F43CDB" w:rsidRDefault="005D617E" w:rsidP="005D617E">
            <w:pPr>
              <w:pStyle w:val="CETBodytext"/>
              <w:ind w:right="-1"/>
              <w:jc w:val="center"/>
              <w:rPr>
                <w:rFonts w:cs="Arial"/>
                <w:szCs w:val="18"/>
                <w:lang w:val="en-GB"/>
              </w:rPr>
            </w:pPr>
            <w:r w:rsidRPr="00F43CDB">
              <w:rPr>
                <w:lang w:val="en-GB"/>
              </w:rPr>
              <w:t>700</w:t>
            </w:r>
          </w:p>
        </w:tc>
      </w:tr>
      <w:tr w:rsidR="005D617E" w:rsidRPr="00F43CDB" w14:paraId="66029E6C" w14:textId="77777777" w:rsidTr="00B55516">
        <w:tc>
          <w:tcPr>
            <w:tcW w:w="2880" w:type="dxa"/>
            <w:shd w:val="clear" w:color="auto" w:fill="FFFFFF"/>
          </w:tcPr>
          <w:p w14:paraId="23BCDE72" w14:textId="3EC4F987" w:rsidR="005D617E" w:rsidRPr="00F43CDB" w:rsidRDefault="005D617E" w:rsidP="005D617E">
            <w:pPr>
              <w:pStyle w:val="CETBodytext"/>
              <w:ind w:right="-1"/>
              <w:rPr>
                <w:rFonts w:cs="Arial"/>
                <w:szCs w:val="18"/>
                <w:lang w:val="en-GB"/>
              </w:rPr>
            </w:pPr>
            <w:r w:rsidRPr="00F43CDB">
              <w:rPr>
                <w:rFonts w:cs="Arial"/>
                <w:szCs w:val="18"/>
                <w:lang w:val="en-GB"/>
              </w:rPr>
              <w:t>S/C</w:t>
            </w:r>
            <w:r w:rsidR="007F5722" w:rsidRPr="00F43CDB">
              <w:rPr>
                <w:rFonts w:cs="Arial"/>
                <w:szCs w:val="18"/>
                <w:lang w:val="en-GB"/>
              </w:rPr>
              <w:t xml:space="preserve"> molar</w:t>
            </w:r>
            <w:r w:rsidRPr="00F43CDB">
              <w:rPr>
                <w:rFonts w:cs="Arial"/>
                <w:szCs w:val="18"/>
                <w:lang w:val="en-GB"/>
              </w:rPr>
              <w:t xml:space="preserve"> ratio in gasifier </w:t>
            </w:r>
          </w:p>
        </w:tc>
        <w:tc>
          <w:tcPr>
            <w:tcW w:w="4860" w:type="dxa"/>
            <w:gridSpan w:val="3"/>
            <w:shd w:val="clear" w:color="auto" w:fill="FFFFFF"/>
          </w:tcPr>
          <w:p w14:paraId="6E3AEF7E" w14:textId="67D89893" w:rsidR="005D617E" w:rsidRPr="00F43CDB" w:rsidRDefault="005D617E" w:rsidP="005D617E">
            <w:pPr>
              <w:pStyle w:val="CETBodytext"/>
              <w:ind w:right="-1"/>
              <w:jc w:val="center"/>
              <w:rPr>
                <w:rFonts w:cs="Arial"/>
                <w:szCs w:val="18"/>
                <w:lang w:val="en-GB"/>
              </w:rPr>
            </w:pPr>
            <w:r w:rsidRPr="00F43CDB">
              <w:rPr>
                <w:lang w:val="en-GB"/>
              </w:rPr>
              <w:t>3</w:t>
            </w:r>
          </w:p>
        </w:tc>
      </w:tr>
      <w:tr w:rsidR="005D617E" w:rsidRPr="00F43CDB" w14:paraId="573D4CAC" w14:textId="77777777" w:rsidTr="008865E2">
        <w:tc>
          <w:tcPr>
            <w:tcW w:w="2880" w:type="dxa"/>
            <w:shd w:val="clear" w:color="auto" w:fill="FFFFFF"/>
          </w:tcPr>
          <w:p w14:paraId="2D1FAFF9" w14:textId="172BDC40" w:rsidR="005D617E" w:rsidRPr="00F43CDB" w:rsidRDefault="005D617E" w:rsidP="00434F11">
            <w:pPr>
              <w:pStyle w:val="CETBodytext"/>
              <w:ind w:right="-1"/>
              <w:rPr>
                <w:rFonts w:cs="Arial"/>
                <w:szCs w:val="18"/>
                <w:lang w:val="en-GB"/>
              </w:rPr>
            </w:pPr>
            <w:r w:rsidRPr="00F43CDB">
              <w:rPr>
                <w:rFonts w:cs="Arial"/>
                <w:szCs w:val="18"/>
                <w:lang w:val="en-GB"/>
              </w:rPr>
              <w:t xml:space="preserve">SEWGS temperature </w:t>
            </w:r>
            <w:r w:rsidRPr="00F43CDB">
              <w:rPr>
                <w:lang w:val="en-GB"/>
              </w:rPr>
              <w:t>(</w:t>
            </w:r>
            <w:r w:rsidRPr="00F43CDB">
              <w:rPr>
                <w:rFonts w:cs="Arial"/>
                <w:lang w:val="en-GB"/>
              </w:rPr>
              <w:t>º</w:t>
            </w:r>
            <w:r w:rsidRPr="00F43CDB">
              <w:rPr>
                <w:lang w:val="en-GB"/>
              </w:rPr>
              <w:t>C)</w:t>
            </w:r>
          </w:p>
        </w:tc>
        <w:tc>
          <w:tcPr>
            <w:tcW w:w="4860" w:type="dxa"/>
            <w:gridSpan w:val="3"/>
            <w:shd w:val="clear" w:color="auto" w:fill="FFFFFF"/>
          </w:tcPr>
          <w:p w14:paraId="6CA6DD5D" w14:textId="6975E70A" w:rsidR="005D617E" w:rsidRPr="00F43CDB" w:rsidRDefault="005D617E" w:rsidP="005D617E">
            <w:pPr>
              <w:pStyle w:val="CETBodytext"/>
              <w:ind w:right="-1"/>
              <w:jc w:val="center"/>
              <w:rPr>
                <w:rFonts w:cs="Arial"/>
                <w:szCs w:val="18"/>
                <w:lang w:val="en-GB"/>
              </w:rPr>
            </w:pPr>
            <w:r w:rsidRPr="00F43CDB">
              <w:rPr>
                <w:rFonts w:cs="Arial"/>
                <w:szCs w:val="18"/>
                <w:lang w:val="en-GB"/>
              </w:rPr>
              <w:t>650</w:t>
            </w:r>
          </w:p>
        </w:tc>
      </w:tr>
      <w:tr w:rsidR="005D617E" w:rsidRPr="00F43CDB" w14:paraId="4BB90979" w14:textId="77777777" w:rsidTr="00040282">
        <w:tc>
          <w:tcPr>
            <w:tcW w:w="2880" w:type="dxa"/>
            <w:shd w:val="clear" w:color="auto" w:fill="FFFFFF"/>
          </w:tcPr>
          <w:p w14:paraId="2E1ADF30" w14:textId="63A66FC5" w:rsidR="005D617E" w:rsidRPr="00F43CDB" w:rsidRDefault="005D617E" w:rsidP="00434F11">
            <w:pPr>
              <w:pStyle w:val="CETBodytext"/>
              <w:ind w:right="-1"/>
              <w:rPr>
                <w:rFonts w:cs="Arial"/>
                <w:szCs w:val="18"/>
                <w:lang w:val="en-GB"/>
              </w:rPr>
            </w:pPr>
            <w:r w:rsidRPr="00F43CDB">
              <w:rPr>
                <w:rFonts w:cs="Arial"/>
                <w:szCs w:val="18"/>
                <w:lang w:val="en-GB"/>
              </w:rPr>
              <w:t xml:space="preserve">S/C </w:t>
            </w:r>
            <w:r w:rsidR="007F5722" w:rsidRPr="00F43CDB">
              <w:rPr>
                <w:rFonts w:cs="Arial"/>
                <w:szCs w:val="18"/>
                <w:lang w:val="en-GB"/>
              </w:rPr>
              <w:t xml:space="preserve">molar </w:t>
            </w:r>
            <w:r w:rsidRPr="00F43CDB">
              <w:rPr>
                <w:rFonts w:cs="Arial"/>
                <w:szCs w:val="18"/>
                <w:lang w:val="en-GB"/>
              </w:rPr>
              <w:t>ratio in SEWGS</w:t>
            </w:r>
          </w:p>
        </w:tc>
        <w:tc>
          <w:tcPr>
            <w:tcW w:w="4860" w:type="dxa"/>
            <w:gridSpan w:val="3"/>
            <w:shd w:val="clear" w:color="auto" w:fill="FFFFFF"/>
          </w:tcPr>
          <w:p w14:paraId="3909E593" w14:textId="513B4958" w:rsidR="005D617E" w:rsidRPr="00F43CDB" w:rsidRDefault="007F5722" w:rsidP="005D617E">
            <w:pPr>
              <w:pStyle w:val="CETBodytext"/>
              <w:ind w:right="-1"/>
              <w:jc w:val="center"/>
              <w:rPr>
                <w:rFonts w:cs="Arial"/>
                <w:szCs w:val="18"/>
                <w:lang w:val="en-GB"/>
              </w:rPr>
            </w:pPr>
            <w:r w:rsidRPr="00F43CDB">
              <w:rPr>
                <w:rFonts w:cs="Arial"/>
                <w:szCs w:val="18"/>
                <w:lang w:val="en-GB"/>
              </w:rPr>
              <w:t>1.5</w:t>
            </w:r>
          </w:p>
        </w:tc>
      </w:tr>
      <w:tr w:rsidR="005D617E" w:rsidRPr="00F43CDB" w14:paraId="7EA58651" w14:textId="77777777" w:rsidTr="00A94918">
        <w:tc>
          <w:tcPr>
            <w:tcW w:w="2880" w:type="dxa"/>
            <w:shd w:val="clear" w:color="auto" w:fill="FFFFFF"/>
          </w:tcPr>
          <w:p w14:paraId="5D5AAC57" w14:textId="2B5C0C96" w:rsidR="005D617E" w:rsidRPr="00F43CDB" w:rsidRDefault="005D617E" w:rsidP="00434F11">
            <w:pPr>
              <w:pStyle w:val="CETBodytext"/>
              <w:ind w:right="-1"/>
              <w:rPr>
                <w:rFonts w:cs="Arial"/>
                <w:szCs w:val="18"/>
                <w:lang w:val="en-GB"/>
              </w:rPr>
            </w:pPr>
            <w:r w:rsidRPr="00F43CDB">
              <w:rPr>
                <w:rFonts w:cs="Arial"/>
                <w:szCs w:val="18"/>
                <w:lang w:val="en-GB"/>
              </w:rPr>
              <w:t xml:space="preserve">CaO/C </w:t>
            </w:r>
            <w:r w:rsidR="007F5722" w:rsidRPr="00F43CDB">
              <w:rPr>
                <w:rFonts w:cs="Arial"/>
                <w:szCs w:val="18"/>
                <w:lang w:val="en-GB"/>
              </w:rPr>
              <w:t xml:space="preserve">molar </w:t>
            </w:r>
            <w:r w:rsidRPr="00F43CDB">
              <w:rPr>
                <w:rFonts w:cs="Arial"/>
                <w:szCs w:val="18"/>
                <w:lang w:val="en-GB"/>
              </w:rPr>
              <w:t>ratio</w:t>
            </w:r>
          </w:p>
        </w:tc>
        <w:tc>
          <w:tcPr>
            <w:tcW w:w="4860" w:type="dxa"/>
            <w:gridSpan w:val="3"/>
            <w:shd w:val="clear" w:color="auto" w:fill="FFFFFF"/>
          </w:tcPr>
          <w:p w14:paraId="7F29B8DA" w14:textId="6B76027C" w:rsidR="005D617E" w:rsidRPr="00F43CDB" w:rsidRDefault="007F5722" w:rsidP="005D617E">
            <w:pPr>
              <w:pStyle w:val="CETBodytext"/>
              <w:ind w:right="-1"/>
              <w:jc w:val="center"/>
              <w:rPr>
                <w:rFonts w:cs="Arial"/>
                <w:szCs w:val="18"/>
                <w:lang w:val="en-GB"/>
              </w:rPr>
            </w:pPr>
            <w:r w:rsidRPr="00F43CDB">
              <w:rPr>
                <w:rFonts w:cs="Arial"/>
                <w:szCs w:val="18"/>
                <w:lang w:val="en-GB"/>
              </w:rPr>
              <w:t>0.7</w:t>
            </w:r>
          </w:p>
        </w:tc>
      </w:tr>
      <w:tr w:rsidR="005D617E" w:rsidRPr="00F43CDB" w14:paraId="4A3DF4F8" w14:textId="77777777" w:rsidTr="003A74BD">
        <w:tc>
          <w:tcPr>
            <w:tcW w:w="2880" w:type="dxa"/>
            <w:shd w:val="clear" w:color="auto" w:fill="FFFFFF"/>
          </w:tcPr>
          <w:p w14:paraId="297B5CCD" w14:textId="76502772" w:rsidR="005D617E" w:rsidRPr="00F43CDB" w:rsidRDefault="005D617E" w:rsidP="00434F11">
            <w:pPr>
              <w:pStyle w:val="CETBodytext"/>
              <w:ind w:right="-1"/>
              <w:rPr>
                <w:rFonts w:cs="Arial"/>
                <w:szCs w:val="18"/>
                <w:lang w:val="en-GB"/>
              </w:rPr>
            </w:pPr>
            <w:r w:rsidRPr="00F43CDB">
              <w:rPr>
                <w:rFonts w:cs="Arial"/>
                <w:szCs w:val="18"/>
                <w:lang w:val="en-GB"/>
              </w:rPr>
              <w:t xml:space="preserve">Calciner </w:t>
            </w:r>
            <w:r w:rsidRPr="00F43CDB">
              <w:rPr>
                <w:lang w:val="en-GB"/>
              </w:rPr>
              <w:t>(</w:t>
            </w:r>
            <w:r w:rsidRPr="00F43CDB">
              <w:rPr>
                <w:rFonts w:cs="Arial"/>
                <w:lang w:val="en-GB"/>
              </w:rPr>
              <w:t>º</w:t>
            </w:r>
            <w:r w:rsidRPr="00F43CDB">
              <w:rPr>
                <w:lang w:val="en-GB"/>
              </w:rPr>
              <w:t>C)</w:t>
            </w:r>
          </w:p>
        </w:tc>
        <w:tc>
          <w:tcPr>
            <w:tcW w:w="4860" w:type="dxa"/>
            <w:gridSpan w:val="3"/>
            <w:tcBorders>
              <w:bottom w:val="nil"/>
            </w:tcBorders>
            <w:shd w:val="clear" w:color="auto" w:fill="FFFFFF"/>
          </w:tcPr>
          <w:p w14:paraId="3B2309DB" w14:textId="08A11251" w:rsidR="005D617E" w:rsidRPr="00F43CDB" w:rsidRDefault="005D617E" w:rsidP="005D617E">
            <w:pPr>
              <w:pStyle w:val="CETBodytext"/>
              <w:ind w:right="-1"/>
              <w:jc w:val="center"/>
              <w:rPr>
                <w:rFonts w:cs="Arial"/>
                <w:szCs w:val="18"/>
                <w:lang w:val="en-GB"/>
              </w:rPr>
            </w:pPr>
            <w:r w:rsidRPr="00F43CDB">
              <w:rPr>
                <w:rFonts w:cs="Arial"/>
                <w:szCs w:val="18"/>
                <w:lang w:val="en-GB"/>
              </w:rPr>
              <w:t>850</w:t>
            </w:r>
          </w:p>
        </w:tc>
      </w:tr>
      <w:tr w:rsidR="005D617E" w:rsidRPr="00F43CDB" w14:paraId="53748828" w14:textId="77777777" w:rsidTr="003A74BD">
        <w:tc>
          <w:tcPr>
            <w:tcW w:w="2880" w:type="dxa"/>
            <w:tcBorders>
              <w:bottom w:val="single" w:sz="6" w:space="0" w:color="008000"/>
            </w:tcBorders>
            <w:shd w:val="clear" w:color="auto" w:fill="FFFFFF"/>
          </w:tcPr>
          <w:p w14:paraId="5A7F3547" w14:textId="1E66C80B" w:rsidR="005D617E" w:rsidRPr="00F43CDB" w:rsidRDefault="005D617E" w:rsidP="00434F11">
            <w:pPr>
              <w:pStyle w:val="CETBodytext"/>
              <w:ind w:right="-1"/>
              <w:rPr>
                <w:rFonts w:cs="Arial"/>
                <w:szCs w:val="18"/>
                <w:lang w:val="en-GB"/>
              </w:rPr>
            </w:pPr>
            <w:r w:rsidRPr="00F43CDB">
              <w:rPr>
                <w:rFonts w:cs="Arial"/>
                <w:szCs w:val="18"/>
                <w:lang w:val="en-GB"/>
              </w:rPr>
              <w:t>CO</w:t>
            </w:r>
            <w:r w:rsidRPr="00F43CDB">
              <w:rPr>
                <w:rFonts w:cs="Arial"/>
                <w:szCs w:val="18"/>
                <w:vertAlign w:val="subscript"/>
                <w:lang w:val="en-GB"/>
              </w:rPr>
              <w:t>2</w:t>
            </w:r>
            <w:r w:rsidRPr="00F43CDB">
              <w:rPr>
                <w:rFonts w:cs="Arial"/>
                <w:szCs w:val="18"/>
                <w:lang w:val="en-GB"/>
              </w:rPr>
              <w:t xml:space="preserve"> recycle (%)</w:t>
            </w:r>
          </w:p>
        </w:tc>
        <w:tc>
          <w:tcPr>
            <w:tcW w:w="4860" w:type="dxa"/>
            <w:gridSpan w:val="3"/>
            <w:tcBorders>
              <w:top w:val="nil"/>
              <w:bottom w:val="single" w:sz="6" w:space="0" w:color="008000"/>
              <w:right w:val="nil"/>
            </w:tcBorders>
            <w:shd w:val="clear" w:color="auto" w:fill="FFFFFF"/>
          </w:tcPr>
          <w:p w14:paraId="311A27C5" w14:textId="57F0433C" w:rsidR="005D617E" w:rsidRPr="00F43CDB" w:rsidRDefault="005D617E" w:rsidP="005D617E">
            <w:pPr>
              <w:pStyle w:val="CETBodytext"/>
              <w:ind w:right="-1"/>
              <w:jc w:val="center"/>
              <w:rPr>
                <w:rFonts w:cs="Arial"/>
                <w:szCs w:val="18"/>
                <w:lang w:val="en-GB"/>
              </w:rPr>
            </w:pPr>
            <w:r w:rsidRPr="00F43CDB">
              <w:rPr>
                <w:rFonts w:cs="Arial"/>
                <w:szCs w:val="18"/>
                <w:lang w:val="en-GB"/>
              </w:rPr>
              <w:t>50</w:t>
            </w:r>
          </w:p>
        </w:tc>
      </w:tr>
      <w:tr w:rsidR="007F5722" w:rsidRPr="00F43CDB" w14:paraId="026C185D" w14:textId="77777777" w:rsidTr="007F5722">
        <w:tc>
          <w:tcPr>
            <w:tcW w:w="2880" w:type="dxa"/>
            <w:tcBorders>
              <w:top w:val="single" w:sz="6" w:space="0" w:color="008000"/>
              <w:bottom w:val="single" w:sz="6" w:space="0" w:color="008000"/>
            </w:tcBorders>
            <w:shd w:val="clear" w:color="auto" w:fill="FFFFFF"/>
          </w:tcPr>
          <w:p w14:paraId="2D40C95F" w14:textId="79EE05DC" w:rsidR="005D617E" w:rsidRPr="00F43CDB" w:rsidRDefault="003A74BD" w:rsidP="00434F11">
            <w:pPr>
              <w:pStyle w:val="CETBodytext"/>
              <w:ind w:right="-1"/>
              <w:rPr>
                <w:rFonts w:cs="Arial"/>
                <w:szCs w:val="18"/>
                <w:lang w:val="en-GB"/>
              </w:rPr>
            </w:pPr>
            <w:r w:rsidRPr="00F43CDB">
              <w:rPr>
                <w:lang w:val="en-GB"/>
              </w:rPr>
              <w:t>BG-SEWGS-DR</w:t>
            </w:r>
          </w:p>
        </w:tc>
        <w:tc>
          <w:tcPr>
            <w:tcW w:w="1170" w:type="dxa"/>
            <w:tcBorders>
              <w:top w:val="single" w:sz="6" w:space="0" w:color="008000"/>
              <w:bottom w:val="single" w:sz="6" w:space="0" w:color="008000"/>
            </w:tcBorders>
            <w:shd w:val="clear" w:color="auto" w:fill="FFFFFF"/>
          </w:tcPr>
          <w:p w14:paraId="297A0B18" w14:textId="586F826E" w:rsidR="005D617E" w:rsidRPr="00F43CDB" w:rsidRDefault="005D617E" w:rsidP="00434F11">
            <w:pPr>
              <w:pStyle w:val="CETBodytext"/>
              <w:ind w:right="-1"/>
              <w:rPr>
                <w:rFonts w:cs="Arial"/>
                <w:szCs w:val="18"/>
                <w:lang w:val="en-GB"/>
              </w:rPr>
            </w:pPr>
            <w:r w:rsidRPr="00F43CDB">
              <w:rPr>
                <w:lang w:val="en-GB"/>
              </w:rPr>
              <w:t>Value</w:t>
            </w:r>
          </w:p>
        </w:tc>
        <w:tc>
          <w:tcPr>
            <w:tcW w:w="2700" w:type="dxa"/>
            <w:tcBorders>
              <w:top w:val="single" w:sz="6" w:space="0" w:color="008000"/>
              <w:bottom w:val="single" w:sz="6" w:space="0" w:color="008000"/>
              <w:right w:val="nil"/>
            </w:tcBorders>
            <w:shd w:val="clear" w:color="auto" w:fill="FFFFFF"/>
          </w:tcPr>
          <w:p w14:paraId="4A08596E" w14:textId="4376E2AA" w:rsidR="005D617E" w:rsidRPr="00F43CDB" w:rsidRDefault="003A74BD" w:rsidP="00434F11">
            <w:pPr>
              <w:pStyle w:val="CETBodytext"/>
              <w:ind w:right="-1"/>
              <w:rPr>
                <w:rFonts w:cs="Arial"/>
                <w:szCs w:val="18"/>
                <w:lang w:val="en-GB"/>
              </w:rPr>
            </w:pPr>
            <w:r w:rsidRPr="00F43CDB">
              <w:rPr>
                <w:lang w:val="en-GB"/>
              </w:rPr>
              <w:t>BG-SEWGS-TR</w:t>
            </w:r>
          </w:p>
        </w:tc>
        <w:tc>
          <w:tcPr>
            <w:tcW w:w="990" w:type="dxa"/>
            <w:tcBorders>
              <w:top w:val="single" w:sz="6" w:space="0" w:color="008000"/>
              <w:left w:val="nil"/>
              <w:bottom w:val="single" w:sz="6" w:space="0" w:color="008000"/>
            </w:tcBorders>
            <w:shd w:val="clear" w:color="auto" w:fill="FFFFFF"/>
          </w:tcPr>
          <w:p w14:paraId="3D5BB644" w14:textId="6CAF3C9A" w:rsidR="005D617E" w:rsidRPr="00F43CDB" w:rsidRDefault="005D617E" w:rsidP="00434F11">
            <w:pPr>
              <w:pStyle w:val="CETBodytext"/>
              <w:ind w:right="-1"/>
              <w:rPr>
                <w:rFonts w:cs="Arial"/>
                <w:szCs w:val="18"/>
                <w:lang w:val="en-GB"/>
              </w:rPr>
            </w:pPr>
            <w:r w:rsidRPr="00F43CDB">
              <w:rPr>
                <w:lang w:val="en-GB"/>
              </w:rPr>
              <w:t>Value</w:t>
            </w:r>
          </w:p>
        </w:tc>
      </w:tr>
      <w:tr w:rsidR="005D617E" w:rsidRPr="00F43CDB" w14:paraId="3B4D4FD5" w14:textId="77777777" w:rsidTr="007F5722">
        <w:tc>
          <w:tcPr>
            <w:tcW w:w="2880" w:type="dxa"/>
            <w:tcBorders>
              <w:top w:val="nil"/>
            </w:tcBorders>
            <w:shd w:val="clear" w:color="auto" w:fill="FFFFFF"/>
          </w:tcPr>
          <w:p w14:paraId="23A18904" w14:textId="1DA742E7" w:rsidR="005D617E" w:rsidRPr="00F43CDB" w:rsidRDefault="005D617E" w:rsidP="00434F11">
            <w:pPr>
              <w:pStyle w:val="CETBodytext"/>
              <w:ind w:right="-1"/>
              <w:rPr>
                <w:rFonts w:cs="Arial"/>
                <w:szCs w:val="18"/>
                <w:lang w:val="en-GB"/>
              </w:rPr>
            </w:pPr>
            <w:r w:rsidRPr="00F43CDB">
              <w:rPr>
                <w:rFonts w:cs="Arial"/>
                <w:szCs w:val="18"/>
                <w:lang w:val="en-GB"/>
              </w:rPr>
              <w:t xml:space="preserve">Dry reforming temperature </w:t>
            </w:r>
            <w:r w:rsidR="007F5722" w:rsidRPr="00F43CDB">
              <w:rPr>
                <w:lang w:val="en-GB"/>
              </w:rPr>
              <w:t>(</w:t>
            </w:r>
            <w:r w:rsidR="007F5722" w:rsidRPr="00F43CDB">
              <w:rPr>
                <w:rFonts w:cs="Arial"/>
                <w:lang w:val="en-GB"/>
              </w:rPr>
              <w:t>º</w:t>
            </w:r>
            <w:r w:rsidR="007F5722" w:rsidRPr="00F43CDB">
              <w:rPr>
                <w:lang w:val="en-GB"/>
              </w:rPr>
              <w:t>C)</w:t>
            </w:r>
          </w:p>
        </w:tc>
        <w:tc>
          <w:tcPr>
            <w:tcW w:w="1170" w:type="dxa"/>
            <w:tcBorders>
              <w:top w:val="single" w:sz="6" w:space="0" w:color="008000"/>
            </w:tcBorders>
            <w:shd w:val="clear" w:color="auto" w:fill="FFFFFF"/>
          </w:tcPr>
          <w:p w14:paraId="071221AB" w14:textId="35D68C2F" w:rsidR="005D617E" w:rsidRPr="00F43CDB" w:rsidRDefault="005D617E" w:rsidP="00434F11">
            <w:pPr>
              <w:pStyle w:val="CETBodytext"/>
              <w:ind w:right="-1"/>
              <w:rPr>
                <w:rFonts w:cs="Arial"/>
                <w:szCs w:val="18"/>
                <w:lang w:val="en-GB"/>
              </w:rPr>
            </w:pPr>
            <w:r w:rsidRPr="00F43CDB">
              <w:rPr>
                <w:rFonts w:cs="Arial"/>
                <w:szCs w:val="18"/>
                <w:lang w:val="en-GB"/>
              </w:rPr>
              <w:t>850</w:t>
            </w:r>
          </w:p>
        </w:tc>
        <w:tc>
          <w:tcPr>
            <w:tcW w:w="2700" w:type="dxa"/>
            <w:tcBorders>
              <w:top w:val="single" w:sz="6" w:space="0" w:color="008000"/>
            </w:tcBorders>
            <w:shd w:val="clear" w:color="auto" w:fill="FFFFFF"/>
          </w:tcPr>
          <w:p w14:paraId="5DA24DF9" w14:textId="07392702" w:rsidR="005D617E" w:rsidRPr="00F43CDB" w:rsidRDefault="005D617E" w:rsidP="00434F11">
            <w:pPr>
              <w:pStyle w:val="CETBodytext"/>
              <w:ind w:right="-1"/>
              <w:rPr>
                <w:rFonts w:cs="Arial"/>
                <w:szCs w:val="18"/>
                <w:lang w:val="en-GB"/>
              </w:rPr>
            </w:pPr>
            <w:r w:rsidRPr="00F43CDB">
              <w:rPr>
                <w:rFonts w:cs="Arial"/>
                <w:szCs w:val="18"/>
                <w:lang w:val="en-GB"/>
              </w:rPr>
              <w:t>Tri-reforming temperature</w:t>
            </w:r>
            <w:r w:rsidR="007F5722" w:rsidRPr="00F43CDB">
              <w:rPr>
                <w:rFonts w:cs="Arial"/>
                <w:szCs w:val="18"/>
                <w:lang w:val="en-GB"/>
              </w:rPr>
              <w:t xml:space="preserve"> </w:t>
            </w:r>
            <w:r w:rsidR="007F5722" w:rsidRPr="00F43CDB">
              <w:rPr>
                <w:lang w:val="en-GB"/>
              </w:rPr>
              <w:t>(</w:t>
            </w:r>
            <w:r w:rsidR="007F5722" w:rsidRPr="00F43CDB">
              <w:rPr>
                <w:rFonts w:cs="Arial"/>
                <w:lang w:val="en-GB"/>
              </w:rPr>
              <w:t>º</w:t>
            </w:r>
            <w:r w:rsidR="007F5722" w:rsidRPr="00F43CDB">
              <w:rPr>
                <w:lang w:val="en-GB"/>
              </w:rPr>
              <w:t>C)</w:t>
            </w:r>
          </w:p>
        </w:tc>
        <w:tc>
          <w:tcPr>
            <w:tcW w:w="990" w:type="dxa"/>
            <w:tcBorders>
              <w:top w:val="single" w:sz="6" w:space="0" w:color="008000"/>
            </w:tcBorders>
            <w:shd w:val="clear" w:color="auto" w:fill="FFFFFF"/>
          </w:tcPr>
          <w:p w14:paraId="369633C8" w14:textId="4D213B69" w:rsidR="005D617E" w:rsidRPr="00F43CDB" w:rsidRDefault="005D617E" w:rsidP="00434F11">
            <w:pPr>
              <w:pStyle w:val="CETBodytext"/>
              <w:ind w:right="-1"/>
              <w:rPr>
                <w:rFonts w:cs="Arial"/>
                <w:szCs w:val="18"/>
                <w:lang w:val="en-GB"/>
              </w:rPr>
            </w:pPr>
            <w:r w:rsidRPr="00F43CDB">
              <w:rPr>
                <w:rFonts w:cs="Arial"/>
                <w:szCs w:val="18"/>
                <w:lang w:val="en-GB"/>
              </w:rPr>
              <w:t>850</w:t>
            </w:r>
          </w:p>
        </w:tc>
      </w:tr>
      <w:tr w:rsidR="005D617E" w:rsidRPr="00F43CDB" w14:paraId="2EF87D7E" w14:textId="77777777" w:rsidTr="007F5722">
        <w:trPr>
          <w:trHeight w:val="333"/>
        </w:trPr>
        <w:tc>
          <w:tcPr>
            <w:tcW w:w="2880" w:type="dxa"/>
            <w:shd w:val="clear" w:color="auto" w:fill="FFFFFF"/>
          </w:tcPr>
          <w:p w14:paraId="71F8DF3F" w14:textId="19586DBE" w:rsidR="005D617E" w:rsidRPr="00F43CDB" w:rsidRDefault="005D617E" w:rsidP="00434F11">
            <w:pPr>
              <w:pStyle w:val="CETBodytext"/>
              <w:ind w:right="-1"/>
              <w:rPr>
                <w:rFonts w:cs="Arial"/>
                <w:szCs w:val="18"/>
                <w:lang w:val="en-GB"/>
              </w:rPr>
            </w:pPr>
            <w:r w:rsidRPr="00F43CDB">
              <w:rPr>
                <w:rFonts w:cs="Arial"/>
                <w:szCs w:val="18"/>
                <w:lang w:val="en-GB"/>
              </w:rPr>
              <w:t xml:space="preserve">S/C </w:t>
            </w:r>
            <w:r w:rsidR="007F5722" w:rsidRPr="00F43CDB">
              <w:rPr>
                <w:rFonts w:cs="Arial"/>
                <w:szCs w:val="18"/>
                <w:lang w:val="en-GB"/>
              </w:rPr>
              <w:t xml:space="preserve">molar </w:t>
            </w:r>
            <w:r w:rsidRPr="00F43CDB">
              <w:rPr>
                <w:rFonts w:cs="Arial"/>
                <w:szCs w:val="18"/>
                <w:lang w:val="en-GB"/>
              </w:rPr>
              <w:t xml:space="preserve">ratio </w:t>
            </w:r>
          </w:p>
        </w:tc>
        <w:tc>
          <w:tcPr>
            <w:tcW w:w="1170" w:type="dxa"/>
            <w:shd w:val="clear" w:color="auto" w:fill="FFFFFF"/>
          </w:tcPr>
          <w:p w14:paraId="739968EC" w14:textId="4AD480DE" w:rsidR="005D617E" w:rsidRPr="00F43CDB" w:rsidRDefault="005D617E" w:rsidP="00434F11">
            <w:pPr>
              <w:pStyle w:val="CETBodytext"/>
              <w:ind w:right="-1"/>
              <w:rPr>
                <w:rFonts w:cs="Arial"/>
                <w:szCs w:val="18"/>
                <w:lang w:val="en-GB"/>
              </w:rPr>
            </w:pPr>
            <w:r w:rsidRPr="00F43CDB">
              <w:rPr>
                <w:rFonts w:cs="Arial"/>
                <w:szCs w:val="18"/>
                <w:lang w:val="en-GB"/>
              </w:rPr>
              <w:t>1</w:t>
            </w:r>
          </w:p>
        </w:tc>
        <w:tc>
          <w:tcPr>
            <w:tcW w:w="2700" w:type="dxa"/>
            <w:shd w:val="clear" w:color="auto" w:fill="FFFFFF"/>
          </w:tcPr>
          <w:p w14:paraId="5F5B1B72" w14:textId="2E34AD6A" w:rsidR="005D617E" w:rsidRPr="00F43CDB" w:rsidRDefault="005D617E" w:rsidP="00434F11">
            <w:pPr>
              <w:pStyle w:val="CETBodytext"/>
              <w:ind w:right="-1"/>
              <w:rPr>
                <w:rFonts w:cs="Arial"/>
                <w:szCs w:val="18"/>
                <w:lang w:val="en-GB"/>
              </w:rPr>
            </w:pPr>
            <w:r w:rsidRPr="00F43CDB">
              <w:rPr>
                <w:rFonts w:cs="Arial"/>
                <w:szCs w:val="18"/>
                <w:lang w:val="en-GB"/>
              </w:rPr>
              <w:t>CH</w:t>
            </w:r>
            <w:r w:rsidRPr="00F43CDB">
              <w:rPr>
                <w:rFonts w:cs="Arial"/>
                <w:szCs w:val="18"/>
                <w:vertAlign w:val="subscript"/>
                <w:lang w:val="en-GB"/>
              </w:rPr>
              <w:t>4</w:t>
            </w:r>
            <w:r w:rsidRPr="00F43CDB">
              <w:rPr>
                <w:rFonts w:cs="Arial"/>
                <w:szCs w:val="18"/>
                <w:lang w:val="en-GB"/>
              </w:rPr>
              <w:t>/</w:t>
            </w:r>
            <w:r w:rsidR="007F5722" w:rsidRPr="00F43CDB">
              <w:rPr>
                <w:rFonts w:cs="Arial"/>
                <w:szCs w:val="18"/>
                <w:lang w:val="en-GB"/>
              </w:rPr>
              <w:t>CO</w:t>
            </w:r>
            <w:r w:rsidR="007F5722" w:rsidRPr="00F43CDB">
              <w:rPr>
                <w:rFonts w:cs="Arial"/>
                <w:szCs w:val="18"/>
                <w:vertAlign w:val="subscript"/>
                <w:lang w:val="en-GB"/>
              </w:rPr>
              <w:t>2</w:t>
            </w:r>
            <w:r w:rsidR="007F5722" w:rsidRPr="00F43CDB">
              <w:rPr>
                <w:rFonts w:cs="Arial"/>
                <w:szCs w:val="18"/>
                <w:lang w:val="en-GB"/>
              </w:rPr>
              <w:t>/H</w:t>
            </w:r>
            <w:r w:rsidR="007F5722" w:rsidRPr="00F43CDB">
              <w:rPr>
                <w:rFonts w:cs="Arial"/>
                <w:szCs w:val="18"/>
                <w:vertAlign w:val="subscript"/>
                <w:lang w:val="en-GB"/>
              </w:rPr>
              <w:t>2</w:t>
            </w:r>
            <w:r w:rsidR="007F5722" w:rsidRPr="00F43CDB">
              <w:rPr>
                <w:rFonts w:cs="Arial"/>
                <w:szCs w:val="18"/>
                <w:lang w:val="en-GB"/>
              </w:rPr>
              <w:t>O</w:t>
            </w:r>
            <w:r w:rsidRPr="00F43CDB">
              <w:rPr>
                <w:rFonts w:cs="Arial"/>
                <w:szCs w:val="18"/>
                <w:lang w:val="en-GB"/>
              </w:rPr>
              <w:t>/O</w:t>
            </w:r>
            <w:r w:rsidRPr="00F43CDB">
              <w:rPr>
                <w:rFonts w:cs="Arial"/>
                <w:szCs w:val="18"/>
                <w:vertAlign w:val="subscript"/>
                <w:lang w:val="en-GB"/>
              </w:rPr>
              <w:t>2</w:t>
            </w:r>
            <w:r w:rsidRPr="00F43CDB">
              <w:rPr>
                <w:rFonts w:cs="Arial"/>
                <w:szCs w:val="18"/>
                <w:lang w:val="en-GB"/>
              </w:rPr>
              <w:t xml:space="preserve"> ratio</w:t>
            </w:r>
          </w:p>
        </w:tc>
        <w:tc>
          <w:tcPr>
            <w:tcW w:w="990" w:type="dxa"/>
            <w:shd w:val="clear" w:color="auto" w:fill="FFFFFF"/>
          </w:tcPr>
          <w:p w14:paraId="4538CC0A" w14:textId="04DD50BC" w:rsidR="005D617E" w:rsidRPr="00F43CDB" w:rsidRDefault="005D617E" w:rsidP="00434F11">
            <w:pPr>
              <w:pStyle w:val="CETBodytext"/>
              <w:ind w:right="-1"/>
              <w:rPr>
                <w:rFonts w:cs="Arial"/>
                <w:szCs w:val="18"/>
                <w:lang w:val="en-GB"/>
              </w:rPr>
            </w:pPr>
            <w:r w:rsidRPr="00F43CDB">
              <w:rPr>
                <w:rFonts w:cs="Arial"/>
                <w:szCs w:val="18"/>
                <w:lang w:val="en-GB"/>
              </w:rPr>
              <w:t>1:1:1:1</w:t>
            </w:r>
          </w:p>
        </w:tc>
      </w:tr>
    </w:tbl>
    <w:p w14:paraId="4A08DE47" w14:textId="545025E4" w:rsidR="004B26C0" w:rsidRPr="00F43CDB" w:rsidRDefault="004B26C0" w:rsidP="004B26C0">
      <w:pPr>
        <w:pStyle w:val="CETheadingx"/>
      </w:pPr>
      <w:r w:rsidRPr="00F43CDB">
        <w:lastRenderedPageBreak/>
        <w:t>3.2 Effect of percentage of recycled CO</w:t>
      </w:r>
      <w:r w:rsidRPr="00F43CDB">
        <w:rPr>
          <w:vertAlign w:val="subscript"/>
        </w:rPr>
        <w:t>2</w:t>
      </w:r>
      <w:r w:rsidRPr="00F43CDB">
        <w:t xml:space="preserve"> on overall H</w:t>
      </w:r>
      <w:r w:rsidRPr="00F43CDB">
        <w:rPr>
          <w:vertAlign w:val="subscript"/>
        </w:rPr>
        <w:t>2</w:t>
      </w:r>
      <w:r w:rsidRPr="00F43CDB">
        <w:t xml:space="preserve"> yield, </w:t>
      </w:r>
      <w:r w:rsidR="00AD560C" w:rsidRPr="00F43CDB">
        <w:t>H</w:t>
      </w:r>
      <w:r w:rsidR="00AD560C" w:rsidRPr="00F43CDB">
        <w:rPr>
          <w:vertAlign w:val="subscript"/>
        </w:rPr>
        <w:t>2</w:t>
      </w:r>
      <w:r w:rsidR="00AD560C" w:rsidRPr="00F43CDB">
        <w:t>/CO ratio</w:t>
      </w:r>
      <w:r w:rsidR="005257E9">
        <w:t>,</w:t>
      </w:r>
      <w:r w:rsidR="00AD560C" w:rsidRPr="00F43CDB">
        <w:t xml:space="preserve"> and </w:t>
      </w:r>
      <w:r w:rsidRPr="00F43CDB">
        <w:t xml:space="preserve">energy efficiency </w:t>
      </w:r>
    </w:p>
    <w:p w14:paraId="7EFD7A54" w14:textId="77777777" w:rsidR="00E97751" w:rsidRDefault="004B26C0" w:rsidP="004B26C0">
      <w:pPr>
        <w:pStyle w:val="CETBodytext"/>
      </w:pPr>
      <w:r w:rsidRPr="00F43CDB">
        <w:t xml:space="preserve">The effect of </w:t>
      </w:r>
      <w:r w:rsidR="00822BC2">
        <w:t xml:space="preserve">the </w:t>
      </w:r>
      <w:r w:rsidRPr="00F43CDB">
        <w:t>percentage of recycled CO</w:t>
      </w:r>
      <w:r w:rsidRPr="00F43CDB">
        <w:rPr>
          <w:vertAlign w:val="subscript"/>
        </w:rPr>
        <w:t>2</w:t>
      </w:r>
      <w:r w:rsidRPr="00F43CDB">
        <w:t xml:space="preserve"> (CO</w:t>
      </w:r>
      <w:r w:rsidRPr="00F43CDB">
        <w:rPr>
          <w:vertAlign w:val="subscript"/>
        </w:rPr>
        <w:t>2</w:t>
      </w:r>
      <w:r w:rsidRPr="00F43CDB">
        <w:t>/CH</w:t>
      </w:r>
      <w:r w:rsidRPr="00F43CDB">
        <w:rPr>
          <w:vertAlign w:val="subscript"/>
        </w:rPr>
        <w:t>4</w:t>
      </w:r>
      <w:r w:rsidRPr="00F43CDB">
        <w:t xml:space="preserve"> ratio) on overall H</w:t>
      </w:r>
      <w:r w:rsidRPr="00F43CDB">
        <w:rPr>
          <w:vertAlign w:val="subscript"/>
        </w:rPr>
        <w:t xml:space="preserve">2 </w:t>
      </w:r>
      <w:r w:rsidRPr="00F43CDB">
        <w:t>yield, the H</w:t>
      </w:r>
      <w:r w:rsidRPr="00F43CDB">
        <w:rPr>
          <w:vertAlign w:val="subscript"/>
        </w:rPr>
        <w:t>2</w:t>
      </w:r>
      <w:r w:rsidRPr="00F43CDB">
        <w:t>/CO</w:t>
      </w:r>
      <w:r w:rsidRPr="00F13B6F">
        <w:t xml:space="preserve"> </w:t>
      </w:r>
      <w:r w:rsidRPr="00F43CDB">
        <w:t>molar ratio, and energy efficiency is shown in Figure</w:t>
      </w:r>
      <w:r w:rsidR="00822BC2">
        <w:t>s</w:t>
      </w:r>
      <w:r w:rsidRPr="00F43CDB">
        <w:t xml:space="preserve"> 4 and 5. As </w:t>
      </w:r>
      <w:r w:rsidR="00822BC2">
        <w:t>illustrated</w:t>
      </w:r>
      <w:r w:rsidRPr="00F43CDB">
        <w:t xml:space="preserve"> in Figure 4, an increase in CO</w:t>
      </w:r>
      <w:r w:rsidRPr="00F43CDB">
        <w:rPr>
          <w:vertAlign w:val="subscript"/>
        </w:rPr>
        <w:t>2</w:t>
      </w:r>
      <w:r w:rsidRPr="00F43CDB">
        <w:t xml:space="preserve"> recycling r</w:t>
      </w:r>
      <w:r w:rsidR="00822BC2">
        <w:t>aises</w:t>
      </w:r>
      <w:r w:rsidRPr="00F43CDB">
        <w:t xml:space="preserve"> the CO</w:t>
      </w:r>
      <w:r w:rsidRPr="00F43CDB">
        <w:rPr>
          <w:vertAlign w:val="subscript"/>
        </w:rPr>
        <w:t>2</w:t>
      </w:r>
      <w:r w:rsidRPr="00F43CDB">
        <w:t>/CH</w:t>
      </w:r>
      <w:r w:rsidRPr="00F43CDB">
        <w:rPr>
          <w:vertAlign w:val="subscript"/>
        </w:rPr>
        <w:t>4</w:t>
      </w:r>
      <w:r w:rsidRPr="00F43CDB">
        <w:t xml:space="preserve"> ratio, which is not beneficial </w:t>
      </w:r>
      <w:r w:rsidR="00822BC2">
        <w:t>for</w:t>
      </w:r>
      <w:r w:rsidRPr="00F43CDB">
        <w:t xml:space="preserve"> H</w:t>
      </w:r>
      <w:r w:rsidRPr="00F43CDB">
        <w:rPr>
          <w:vertAlign w:val="subscript"/>
        </w:rPr>
        <w:t>2</w:t>
      </w:r>
      <w:r w:rsidRPr="00F43CDB">
        <w:t xml:space="preserve"> production in either process. This is because higher CO</w:t>
      </w:r>
      <w:r w:rsidRPr="00F43CDB">
        <w:rPr>
          <w:vertAlign w:val="subscript"/>
        </w:rPr>
        <w:t>2</w:t>
      </w:r>
      <w:r w:rsidRPr="00F43CDB">
        <w:t xml:space="preserve"> levels favor the reverse </w:t>
      </w:r>
      <w:r>
        <w:t xml:space="preserve">side reaction </w:t>
      </w:r>
      <w:r w:rsidR="00E97751">
        <w:t xml:space="preserve">in </w:t>
      </w:r>
      <w:r>
        <w:rPr>
          <w:rFonts w:cstheme="minorBidi"/>
          <w:lang w:bidi="th-TH"/>
        </w:rPr>
        <w:t xml:space="preserve">BG-SEWGS-DR and reverse </w:t>
      </w:r>
      <w:r w:rsidRPr="00F43CDB">
        <w:t>WGS reactio</w:t>
      </w:r>
      <w:r>
        <w:t xml:space="preserve">n </w:t>
      </w:r>
      <w:r w:rsidR="00E97751">
        <w:t xml:space="preserve">in </w:t>
      </w:r>
      <w:r>
        <w:t>BG-SEWGS-TR</w:t>
      </w:r>
      <w:r w:rsidRPr="00F43CDB">
        <w:t>, slightly reducing the amount of H</w:t>
      </w:r>
      <w:r w:rsidRPr="00F43CDB">
        <w:rPr>
          <w:vertAlign w:val="subscript"/>
        </w:rPr>
        <w:t>2</w:t>
      </w:r>
      <w:r w:rsidRPr="00F43CDB">
        <w:t xml:space="preserve"> produced.</w:t>
      </w:r>
      <w:r>
        <w:t xml:space="preserve"> </w:t>
      </w:r>
    </w:p>
    <w:p w14:paraId="6F958894" w14:textId="7BDDD26B" w:rsidR="004B26C0" w:rsidRPr="00795930" w:rsidRDefault="004B26C0" w:rsidP="004B26C0">
      <w:pPr>
        <w:pStyle w:val="CETBodytext"/>
      </w:pPr>
      <w:r w:rsidRPr="00F43CDB">
        <w:t>When comparing the overall H</w:t>
      </w:r>
      <w:r w:rsidRPr="00F43CDB">
        <w:rPr>
          <w:vertAlign w:val="subscript"/>
        </w:rPr>
        <w:t>2</w:t>
      </w:r>
      <w:r w:rsidRPr="00F43CDB">
        <w:t xml:space="preserve"> yield between the BG-SEWGS-DR and BG-SEWGS-TR processes at the same</w:t>
      </w:r>
      <w:r w:rsidR="0023154D">
        <w:t xml:space="preserve"> </w:t>
      </w:r>
      <w:r w:rsidRPr="00F43CDB">
        <w:t>CO</w:t>
      </w:r>
      <w:r w:rsidRPr="00F43CDB">
        <w:rPr>
          <w:vertAlign w:val="subscript"/>
        </w:rPr>
        <w:t>2</w:t>
      </w:r>
      <w:r w:rsidRPr="00F43CDB">
        <w:t xml:space="preserve"> recycling</w:t>
      </w:r>
      <w:r w:rsidR="0023154D" w:rsidRPr="0023154D">
        <w:t xml:space="preserve"> </w:t>
      </w:r>
      <w:r w:rsidR="0023154D" w:rsidRPr="00F43CDB">
        <w:t>percentage</w:t>
      </w:r>
      <w:r w:rsidRPr="00F43CDB">
        <w:t xml:space="preserve">, the BG-SEWGS-TR process </w:t>
      </w:r>
      <w:r w:rsidR="0023154D">
        <w:t>results in</w:t>
      </w:r>
      <w:r w:rsidRPr="00F43CDB">
        <w:t xml:space="preserve"> a lower H</w:t>
      </w:r>
      <w:r w:rsidRPr="00F43CDB">
        <w:rPr>
          <w:vertAlign w:val="subscript"/>
        </w:rPr>
        <w:t>2</w:t>
      </w:r>
      <w:r w:rsidRPr="00F43CDB">
        <w:t xml:space="preserve"> yield because methane is partly consumed in the oxidation reaction. However, both processes exhibit the same </w:t>
      </w:r>
      <w:r w:rsidR="00487FD1">
        <w:t xml:space="preserve">decreasing </w:t>
      </w:r>
      <w:r w:rsidRPr="00F43CDB">
        <w:t>trend in H</w:t>
      </w:r>
      <w:r w:rsidRPr="00F43CDB">
        <w:rPr>
          <w:vertAlign w:val="subscript"/>
        </w:rPr>
        <w:t>2</w:t>
      </w:r>
      <w:r w:rsidRPr="00F43CDB">
        <w:t xml:space="preserve"> yield with increasing CO</w:t>
      </w:r>
      <w:r w:rsidRPr="00F43CDB">
        <w:rPr>
          <w:vertAlign w:val="subscript"/>
        </w:rPr>
        <w:t>2</w:t>
      </w:r>
      <w:r w:rsidRPr="00F43CDB">
        <w:t xml:space="preserve"> recycling.</w:t>
      </w:r>
      <w:r w:rsidRPr="00F13B6F">
        <w:t xml:space="preserve"> </w:t>
      </w:r>
      <w:r w:rsidRPr="00F43CDB">
        <w:t>Consequently, the H</w:t>
      </w:r>
      <w:r w:rsidRPr="00F43CDB">
        <w:rPr>
          <w:vertAlign w:val="subscript"/>
        </w:rPr>
        <w:t>2</w:t>
      </w:r>
      <w:r w:rsidRPr="00F43CDB">
        <w:t>/CO ratio in both processes decreases with increasing CO</w:t>
      </w:r>
      <w:r w:rsidRPr="00F43CDB">
        <w:rPr>
          <w:vertAlign w:val="subscript"/>
        </w:rPr>
        <w:t>2</w:t>
      </w:r>
      <w:r w:rsidRPr="00F43CDB">
        <w:t xml:space="preserve"> recycling due to </w:t>
      </w:r>
      <w:r w:rsidR="00B746D2">
        <w:t>increased</w:t>
      </w:r>
      <w:r w:rsidRPr="00F43CDB">
        <w:t xml:space="preserve"> CO generation. </w:t>
      </w:r>
      <w:r w:rsidR="00B746D2">
        <w:t>Nevertheless</w:t>
      </w:r>
      <w:r w:rsidRPr="00F43CDB">
        <w:t>, the H</w:t>
      </w:r>
      <w:r w:rsidRPr="00F43CDB">
        <w:rPr>
          <w:vertAlign w:val="subscript"/>
        </w:rPr>
        <w:t>2</w:t>
      </w:r>
      <w:r w:rsidRPr="00F43CDB">
        <w:t xml:space="preserve">/CO ratio of the BG-SEWGS-TR </w:t>
      </w:r>
      <w:r w:rsidR="00217817">
        <w:t>remains</w:t>
      </w:r>
      <w:r w:rsidRPr="00F43CDB">
        <w:t xml:space="preserve"> higher than that </w:t>
      </w:r>
      <w:r w:rsidR="00217817">
        <w:t>in</w:t>
      </w:r>
      <w:r w:rsidRPr="00F43CDB">
        <w:t xml:space="preserve"> the BG-</w:t>
      </w:r>
      <w:r w:rsidRPr="00795930">
        <w:t>SEWGS-DR process</w:t>
      </w:r>
      <w:r w:rsidR="00217817" w:rsidRPr="00795930">
        <w:t xml:space="preserve">, as </w:t>
      </w:r>
      <w:r w:rsidRPr="00795930">
        <w:t>the presence of steam promotes the forward WGS reaction.</w:t>
      </w:r>
    </w:p>
    <w:p w14:paraId="6C7A3BAD" w14:textId="05C241BA" w:rsidR="00377840" w:rsidRPr="00F43CDB" w:rsidRDefault="00DB0E10" w:rsidP="00080281">
      <w:pPr>
        <w:pStyle w:val="CETBodytext"/>
      </w:pPr>
      <w:r w:rsidRPr="00795930">
        <w:t>Additionally</w:t>
      </w:r>
      <w:r w:rsidR="00AE4A5F" w:rsidRPr="00795930">
        <w:t>, the system energy efficiency of BG-SEWGS DR process increases, reaching a maximum of 66.42 % at 60 % CO</w:t>
      </w:r>
      <w:r w:rsidR="00AE4A5F" w:rsidRPr="00795930">
        <w:rPr>
          <w:vertAlign w:val="subscript"/>
        </w:rPr>
        <w:t>2</w:t>
      </w:r>
      <w:r w:rsidR="00AE4A5F" w:rsidRPr="00795930">
        <w:t xml:space="preserve"> recycling</w:t>
      </w:r>
      <w:r w:rsidRPr="00795930">
        <w:t xml:space="preserve"> (Figure 5)</w:t>
      </w:r>
      <w:r w:rsidR="00AE4A5F" w:rsidRPr="00795930">
        <w:t>. This improvement m</w:t>
      </w:r>
      <w:r w:rsidR="007C6209" w:rsidRPr="00795930">
        <w:t>ay</w:t>
      </w:r>
      <w:r w:rsidR="00AE4A5F" w:rsidRPr="00795930">
        <w:t xml:space="preserve"> be attributed to the higher heating value of syngas, which contains more CO from the reverse side reaction.</w:t>
      </w:r>
      <w:r w:rsidRPr="00795930">
        <w:t xml:space="preserve"> </w:t>
      </w:r>
      <w:r w:rsidR="007C6209" w:rsidRPr="00795930">
        <w:t>In contr</w:t>
      </w:r>
      <w:r w:rsidR="00107FD1" w:rsidRPr="00795930">
        <w:t>ast</w:t>
      </w:r>
      <w:r w:rsidR="00C30FF9" w:rsidRPr="00795930">
        <w:t>, the energy efficiency of the BG-SEWGS-</w:t>
      </w:r>
      <w:r w:rsidR="007B5B0C" w:rsidRPr="00795930">
        <w:t xml:space="preserve">TR </w:t>
      </w:r>
      <w:r w:rsidR="00C30FF9" w:rsidRPr="00795930">
        <w:t xml:space="preserve">process </w:t>
      </w:r>
      <w:r w:rsidR="00107FD1" w:rsidRPr="00795930">
        <w:t xml:space="preserve">shows only a </w:t>
      </w:r>
      <w:r w:rsidR="00795930" w:rsidRPr="00795930">
        <w:t>slight increase</w:t>
      </w:r>
      <w:r w:rsidR="00C30FF9" w:rsidRPr="00795930">
        <w:t xml:space="preserve"> with CO</w:t>
      </w:r>
      <w:r w:rsidR="00C30FF9" w:rsidRPr="00795930">
        <w:rPr>
          <w:vertAlign w:val="subscript"/>
        </w:rPr>
        <w:t>2</w:t>
      </w:r>
      <w:r w:rsidR="00C1293A" w:rsidRPr="00795930">
        <w:t xml:space="preserve"> </w:t>
      </w:r>
      <w:r w:rsidR="00C1293A" w:rsidRPr="00F43CDB">
        <w:t xml:space="preserve">recycling, </w:t>
      </w:r>
      <w:r w:rsidR="00AA0366" w:rsidRPr="00F43CDB">
        <w:t xml:space="preserve">reaching at 34.41 </w:t>
      </w:r>
      <w:r w:rsidR="00C1293A" w:rsidRPr="00F43CDB">
        <w:t>% at 60</w:t>
      </w:r>
      <w:r w:rsidR="00AA0366" w:rsidRPr="00F43CDB">
        <w:t xml:space="preserve"> </w:t>
      </w:r>
      <w:r w:rsidR="00C1293A" w:rsidRPr="00F43CDB">
        <w:t>% CO</w:t>
      </w:r>
      <w:r w:rsidR="00C1293A" w:rsidRPr="00F43CDB">
        <w:rPr>
          <w:vertAlign w:val="subscript"/>
        </w:rPr>
        <w:t>2</w:t>
      </w:r>
      <w:r w:rsidR="00C1293A" w:rsidRPr="00F43CDB">
        <w:t xml:space="preserve"> </w:t>
      </w:r>
      <w:r w:rsidR="00D5771D" w:rsidRPr="00F43CDB">
        <w:t>recycling</w:t>
      </w:r>
      <w:r w:rsidR="00107FD1">
        <w:t>,</w:t>
      </w:r>
      <w:r w:rsidR="00C1293A" w:rsidRPr="00F43CDB">
        <w:t xml:space="preserve"> due </w:t>
      </w:r>
      <w:r w:rsidR="00107FD1">
        <w:t xml:space="preserve">to </w:t>
      </w:r>
      <w:r w:rsidR="00080281" w:rsidRPr="00080281">
        <w:t xml:space="preserve">the higher CO </w:t>
      </w:r>
      <w:r w:rsidR="00795930">
        <w:t xml:space="preserve">content </w:t>
      </w:r>
      <w:r w:rsidR="00080281" w:rsidRPr="00080281">
        <w:t xml:space="preserve">from </w:t>
      </w:r>
      <w:r w:rsidR="00795930">
        <w:t xml:space="preserve">the </w:t>
      </w:r>
      <w:r w:rsidR="00080281" w:rsidRPr="00080281">
        <w:t>reverse WGS reaction.</w:t>
      </w:r>
    </w:p>
    <w:tbl>
      <w:tblPr>
        <w:tblStyle w:val="afffc"/>
        <w:tblW w:w="9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311"/>
        <w:gridCol w:w="166"/>
      </w:tblGrid>
      <w:tr w:rsidR="00387176" w:rsidRPr="00F43CDB" w14:paraId="24B5FF0F" w14:textId="77777777" w:rsidTr="00400BCA">
        <w:trPr>
          <w:gridAfter w:val="1"/>
          <w:wAfter w:w="466" w:type="dxa"/>
        </w:trPr>
        <w:tc>
          <w:tcPr>
            <w:tcW w:w="4776" w:type="dxa"/>
          </w:tcPr>
          <w:p w14:paraId="325197F1" w14:textId="2B8FF4CA" w:rsidR="00DB0D3B" w:rsidRPr="00F43CDB" w:rsidRDefault="00AD683E" w:rsidP="00F43CDB">
            <w:pPr>
              <w:pStyle w:val="CETBodytext"/>
              <w:jc w:val="left"/>
              <w:rPr>
                <w:rFonts w:cstheme="minorBidi"/>
                <w:sz w:val="24"/>
                <w:szCs w:val="28"/>
                <w:lang w:bidi="th-TH"/>
              </w:rPr>
            </w:pPr>
            <w:r>
              <w:rPr>
                <w:noProof/>
              </w:rPr>
              <w:drawing>
                <wp:inline distT="0" distB="0" distL="0" distR="0" wp14:anchorId="4CAEC16C" wp14:editId="527671A9">
                  <wp:extent cx="2895600" cy="2000250"/>
                  <wp:effectExtent l="0" t="0" r="0" b="0"/>
                  <wp:docPr id="758671862" name="แผนภูมิ 1">
                    <a:extLst xmlns:a="http://schemas.openxmlformats.org/drawingml/2006/main">
                      <a:ext uri="{FF2B5EF4-FFF2-40B4-BE49-F238E27FC236}">
                        <a16:creationId xmlns:a16="http://schemas.microsoft.com/office/drawing/2014/main" id="{6E758BB6-1FD3-40F3-BC3B-3465774B3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011" w:type="dxa"/>
          </w:tcPr>
          <w:p w14:paraId="7F3EBBC2" w14:textId="23B4466C" w:rsidR="00DB0D3B" w:rsidRPr="00F43CDB" w:rsidRDefault="00200F1B" w:rsidP="00F43CDB">
            <w:pPr>
              <w:pStyle w:val="CETBodytext"/>
              <w:ind w:right="30"/>
              <w:jc w:val="left"/>
              <w:rPr>
                <w:rFonts w:cstheme="minorBidi"/>
                <w:sz w:val="24"/>
                <w:szCs w:val="28"/>
                <w:lang w:bidi="th-TH"/>
              </w:rPr>
            </w:pPr>
            <w:r>
              <w:rPr>
                <w:noProof/>
              </w:rPr>
              <w:drawing>
                <wp:inline distT="0" distB="0" distL="0" distR="0" wp14:anchorId="55FE6145" wp14:editId="2D1D1CCE">
                  <wp:extent cx="2581275" cy="2000250"/>
                  <wp:effectExtent l="0" t="0" r="0" b="0"/>
                  <wp:docPr id="1854136332" name="แผนภูมิ 1">
                    <a:extLst xmlns:a="http://schemas.openxmlformats.org/drawingml/2006/main">
                      <a:ext uri="{FF2B5EF4-FFF2-40B4-BE49-F238E27FC236}">
                        <a16:creationId xmlns:a16="http://schemas.microsoft.com/office/drawing/2014/main" id="{026F16CF-5DD9-4B32-8322-6A8551FCA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387176" w:rsidRPr="00F43CDB" w14:paraId="56063D0D" w14:textId="77777777" w:rsidTr="00400BCA">
        <w:trPr>
          <w:gridAfter w:val="1"/>
          <w:wAfter w:w="466" w:type="dxa"/>
        </w:trPr>
        <w:tc>
          <w:tcPr>
            <w:tcW w:w="4776" w:type="dxa"/>
          </w:tcPr>
          <w:p w14:paraId="7506A668" w14:textId="59A6CBAA" w:rsidR="00DB0D3B" w:rsidRPr="00F43CDB" w:rsidRDefault="00DB0D3B" w:rsidP="00F43CDB">
            <w:pPr>
              <w:pStyle w:val="CETCaption"/>
              <w:rPr>
                <w:lang w:bidi="th-TH"/>
              </w:rPr>
            </w:pPr>
            <w:r w:rsidRPr="00F43CDB">
              <w:t>Figure 2 Effect of temperature on overall H</w:t>
            </w:r>
            <w:r w:rsidRPr="00F43CDB">
              <w:rPr>
                <w:vertAlign w:val="subscript"/>
              </w:rPr>
              <w:t>2</w:t>
            </w:r>
            <w:r w:rsidRPr="00F43CDB">
              <w:t xml:space="preserve"> yield and </w:t>
            </w:r>
            <w:r w:rsidR="00116FA0" w:rsidRPr="00F43CDB">
              <w:rPr>
                <w:lang w:bidi="th-TH"/>
              </w:rPr>
              <w:t>H</w:t>
            </w:r>
            <w:r w:rsidR="00116FA0" w:rsidRPr="00F43CDB">
              <w:rPr>
                <w:vertAlign w:val="subscript"/>
                <w:lang w:bidi="th-TH"/>
              </w:rPr>
              <w:t>2</w:t>
            </w:r>
            <w:r w:rsidR="00116FA0" w:rsidRPr="00F43CDB">
              <w:rPr>
                <w:lang w:bidi="th-TH"/>
              </w:rPr>
              <w:t>/CO molar ratio</w:t>
            </w:r>
            <w:r w:rsidRPr="00F43CDB">
              <w:t xml:space="preserve"> of BG-SEWGS-DR and BG-SEWGS-TR</w:t>
            </w:r>
          </w:p>
        </w:tc>
        <w:tc>
          <w:tcPr>
            <w:tcW w:w="4011" w:type="dxa"/>
          </w:tcPr>
          <w:p w14:paraId="1B2ADA52" w14:textId="719D21EA" w:rsidR="00DB0D3B" w:rsidRPr="00F43CDB" w:rsidRDefault="00DB0D3B" w:rsidP="00387176">
            <w:pPr>
              <w:pStyle w:val="CETCaption"/>
              <w:ind w:right="-45"/>
              <w:rPr>
                <w:lang w:bidi="th-TH"/>
              </w:rPr>
            </w:pPr>
            <w:r w:rsidRPr="00F43CDB">
              <w:t xml:space="preserve">Figure 3 </w:t>
            </w:r>
            <w:r w:rsidRPr="00F43CDB">
              <w:rPr>
                <w:lang w:bidi="th-TH"/>
              </w:rPr>
              <w:t>Effect of temperature on</w:t>
            </w:r>
            <w:r w:rsidR="0088489D">
              <w:rPr>
                <w:lang w:bidi="th-TH"/>
              </w:rPr>
              <w:t xml:space="preserve"> energy efficiency</w:t>
            </w:r>
            <w:r w:rsidRPr="00F43CDB">
              <w:rPr>
                <w:lang w:bidi="th-TH"/>
              </w:rPr>
              <w:t xml:space="preserve"> of BG-SEWGS-DR and BG-SEWGS-TR</w:t>
            </w:r>
          </w:p>
        </w:tc>
      </w:tr>
      <w:tr w:rsidR="00DB0D3B" w:rsidRPr="00F43CDB" w14:paraId="278C27F7" w14:textId="77777777" w:rsidTr="00400BCA">
        <w:tc>
          <w:tcPr>
            <w:tcW w:w="4770" w:type="dxa"/>
          </w:tcPr>
          <w:p w14:paraId="2DA62536" w14:textId="079F906B" w:rsidR="00DB0D3B" w:rsidRPr="00F43CDB" w:rsidRDefault="00164614" w:rsidP="00F43CDB">
            <w:pPr>
              <w:pStyle w:val="CETBodytext"/>
              <w:jc w:val="left"/>
              <w:rPr>
                <w:rFonts w:cstheme="minorBidi"/>
                <w:sz w:val="24"/>
                <w:szCs w:val="28"/>
                <w:lang w:bidi="th-TH"/>
              </w:rPr>
            </w:pPr>
            <w:r>
              <w:rPr>
                <w:noProof/>
              </w:rPr>
              <w:drawing>
                <wp:inline distT="0" distB="0" distL="0" distR="0" wp14:anchorId="0F741198" wp14:editId="410947EC">
                  <wp:extent cx="2895600" cy="2009775"/>
                  <wp:effectExtent l="0" t="0" r="0" b="0"/>
                  <wp:docPr id="224268956" name="แผนภูมิ 1">
                    <a:extLst xmlns:a="http://schemas.openxmlformats.org/drawingml/2006/main">
                      <a:ext uri="{FF2B5EF4-FFF2-40B4-BE49-F238E27FC236}">
                        <a16:creationId xmlns:a16="http://schemas.microsoft.com/office/drawing/2014/main" id="{E80CE015-E294-4B59-881E-B1D7641C3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483" w:type="dxa"/>
            <w:gridSpan w:val="2"/>
          </w:tcPr>
          <w:p w14:paraId="59EE56FE" w14:textId="3FFDA6E8" w:rsidR="00DB0D3B" w:rsidRPr="00F43CDB" w:rsidRDefault="00C960ED" w:rsidP="00F43CDB">
            <w:pPr>
              <w:pStyle w:val="CETBodytext"/>
              <w:jc w:val="left"/>
              <w:rPr>
                <w:rFonts w:cstheme="minorBidi"/>
                <w:sz w:val="24"/>
                <w:szCs w:val="28"/>
                <w:lang w:bidi="th-TH"/>
              </w:rPr>
            </w:pPr>
            <w:r>
              <w:rPr>
                <w:noProof/>
              </w:rPr>
              <w:drawing>
                <wp:inline distT="0" distB="0" distL="0" distR="0" wp14:anchorId="00F8F0FF" wp14:editId="50E6DED4">
                  <wp:extent cx="2590800" cy="1950720"/>
                  <wp:effectExtent l="0" t="0" r="0" b="0"/>
                  <wp:docPr id="1831682585" name="แผนภูมิ 1">
                    <a:extLst xmlns:a="http://schemas.openxmlformats.org/drawingml/2006/main">
                      <a:ext uri="{FF2B5EF4-FFF2-40B4-BE49-F238E27FC236}">
                        <a16:creationId xmlns:a16="http://schemas.microsoft.com/office/drawing/2014/main" id="{8FA8ABBD-D5F3-4074-80D5-A0DCE0058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DB0D3B" w:rsidRPr="00F43CDB" w14:paraId="77819DC7" w14:textId="77777777" w:rsidTr="00400BCA">
        <w:tc>
          <w:tcPr>
            <w:tcW w:w="4770" w:type="dxa"/>
          </w:tcPr>
          <w:p w14:paraId="7E93A0DC" w14:textId="746C6E52" w:rsidR="00DB0D3B" w:rsidRPr="00F43CDB" w:rsidRDefault="00DB0D3B" w:rsidP="00F43CDB">
            <w:pPr>
              <w:pStyle w:val="CETCaption"/>
              <w:rPr>
                <w:rFonts w:cstheme="minorBidi"/>
                <w:sz w:val="24"/>
                <w:szCs w:val="28"/>
                <w:lang w:bidi="th-TH"/>
              </w:rPr>
            </w:pPr>
            <w:r w:rsidRPr="00F43CDB">
              <w:t>Figure 4 Effect of percentage of</w:t>
            </w:r>
            <w:r w:rsidR="0004151C" w:rsidRPr="00F43CDB">
              <w:t xml:space="preserve"> recycled</w:t>
            </w:r>
            <w:r w:rsidRPr="00F43CDB">
              <w:t xml:space="preserve"> CO</w:t>
            </w:r>
            <w:r w:rsidRPr="00F43CDB">
              <w:rPr>
                <w:vertAlign w:val="subscript"/>
              </w:rPr>
              <w:t>2</w:t>
            </w:r>
            <w:r w:rsidRPr="00F43CDB">
              <w:t xml:space="preserve"> on overall H</w:t>
            </w:r>
            <w:r w:rsidRPr="00F43CDB">
              <w:rPr>
                <w:vertAlign w:val="subscript"/>
              </w:rPr>
              <w:t>2</w:t>
            </w:r>
            <w:r w:rsidRPr="00F43CDB">
              <w:t xml:space="preserve"> yield and </w:t>
            </w:r>
            <w:r w:rsidR="000F3A9B" w:rsidRPr="00F43CDB">
              <w:t>H</w:t>
            </w:r>
            <w:r w:rsidR="000F3A9B" w:rsidRPr="00F43CDB">
              <w:rPr>
                <w:vertAlign w:val="subscript"/>
              </w:rPr>
              <w:t>2</w:t>
            </w:r>
            <w:r w:rsidR="000F3A9B" w:rsidRPr="00F43CDB">
              <w:t xml:space="preserve">/CO molar ratio </w:t>
            </w:r>
            <w:r w:rsidRPr="00F43CDB">
              <w:t>of BG-SEWGS-DR and</w:t>
            </w:r>
            <w:r w:rsidR="006E3229" w:rsidRPr="00F43CDB">
              <w:t xml:space="preserve"> </w:t>
            </w:r>
            <w:r w:rsidRPr="00F43CDB">
              <w:t xml:space="preserve">BG-SEWGS-TR </w:t>
            </w:r>
          </w:p>
        </w:tc>
        <w:tc>
          <w:tcPr>
            <w:tcW w:w="4483" w:type="dxa"/>
            <w:gridSpan w:val="2"/>
          </w:tcPr>
          <w:p w14:paraId="0AC30ACA" w14:textId="4394CBFF" w:rsidR="00DB0D3B" w:rsidRPr="00F43CDB" w:rsidRDefault="00DB0D3B" w:rsidP="00F43CDB">
            <w:pPr>
              <w:pStyle w:val="CETCaption"/>
              <w:rPr>
                <w:rFonts w:cstheme="minorBidi"/>
                <w:sz w:val="24"/>
                <w:szCs w:val="28"/>
                <w:lang w:bidi="th-TH"/>
              </w:rPr>
            </w:pPr>
            <w:r w:rsidRPr="00F43CDB">
              <w:t xml:space="preserve">Figure 5 Effect of percentage of </w:t>
            </w:r>
            <w:r w:rsidR="0004151C" w:rsidRPr="00F43CDB">
              <w:t xml:space="preserve">recycled </w:t>
            </w:r>
            <w:r w:rsidRPr="00F43CDB">
              <w:t>CO</w:t>
            </w:r>
            <w:r w:rsidRPr="00F43CDB">
              <w:rPr>
                <w:vertAlign w:val="subscript"/>
              </w:rPr>
              <w:t>2</w:t>
            </w:r>
            <w:r w:rsidRPr="00F43CDB">
              <w:t xml:space="preserve"> on </w:t>
            </w:r>
            <w:r w:rsidR="000F3A9B">
              <w:t>energy efficiency</w:t>
            </w:r>
            <w:r w:rsidRPr="00F43CDB">
              <w:t xml:space="preserve"> of BG-SEWGS-DR and BG-SEWGS-TR</w:t>
            </w:r>
          </w:p>
        </w:tc>
      </w:tr>
    </w:tbl>
    <w:p w14:paraId="5C7E12F6" w14:textId="7A925FD4" w:rsidR="00CF66E4" w:rsidRPr="00F43CDB" w:rsidRDefault="00CF66E4" w:rsidP="00F43CDB">
      <w:pPr>
        <w:pStyle w:val="CETTabletitle"/>
      </w:pPr>
      <w:r w:rsidRPr="00F43CDB">
        <w:lastRenderedPageBreak/>
        <w:t xml:space="preserve">Table </w:t>
      </w:r>
      <w:r w:rsidR="00F5719C" w:rsidRPr="00F43CDB">
        <w:t>4</w:t>
      </w:r>
      <w:r w:rsidRPr="00F43CDB">
        <w:t xml:space="preserve">: </w:t>
      </w:r>
      <w:r w:rsidR="001C2B97" w:rsidRPr="00F43CDB">
        <w:t>Energy consumption</w:t>
      </w:r>
      <w:r w:rsidR="001F69D3" w:rsidRPr="00F43CDB">
        <w:t xml:space="preserve"> in each unit of </w:t>
      </w:r>
      <w:r w:rsidR="0018237A" w:rsidRPr="00F43CDB">
        <w:t>BG-SEWGS-DR and BG-SEWGS-TR</w:t>
      </w:r>
      <w:r w:rsidR="006D2B13" w:rsidRPr="00F43CDB">
        <w:t xml:space="preserve"> </w:t>
      </w:r>
      <w:r w:rsidR="00846A13" w:rsidRPr="00F43CDB">
        <w:t>under the</w:t>
      </w:r>
      <w:r w:rsidR="006D2B13" w:rsidRPr="00F43CDB">
        <w:t xml:space="preserve"> base case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926"/>
        <w:gridCol w:w="1980"/>
      </w:tblGrid>
      <w:tr w:rsidR="0018237A" w:rsidRPr="00F43CDB" w14:paraId="5F4B63DC" w14:textId="77777777" w:rsidTr="00242C25">
        <w:tc>
          <w:tcPr>
            <w:tcW w:w="1134" w:type="dxa"/>
            <w:tcBorders>
              <w:top w:val="single" w:sz="12" w:space="0" w:color="008000"/>
              <w:bottom w:val="single" w:sz="6" w:space="0" w:color="008000"/>
            </w:tcBorders>
            <w:shd w:val="clear" w:color="auto" w:fill="FFFFFF"/>
          </w:tcPr>
          <w:p w14:paraId="0CEB28DE" w14:textId="7C4FA98A" w:rsidR="0018237A" w:rsidRPr="00F43CDB" w:rsidRDefault="0018237A" w:rsidP="007E3031">
            <w:pPr>
              <w:pStyle w:val="CETBodytext"/>
              <w:rPr>
                <w:lang w:val="en-GB"/>
              </w:rPr>
            </w:pPr>
          </w:p>
        </w:tc>
        <w:tc>
          <w:tcPr>
            <w:tcW w:w="1926" w:type="dxa"/>
            <w:tcBorders>
              <w:top w:val="single" w:sz="12" w:space="0" w:color="008000"/>
              <w:bottom w:val="single" w:sz="6" w:space="0" w:color="008000"/>
            </w:tcBorders>
            <w:shd w:val="clear" w:color="auto" w:fill="FFFFFF"/>
          </w:tcPr>
          <w:p w14:paraId="348B8C1D" w14:textId="04B4F93A" w:rsidR="0018237A" w:rsidRPr="00F43CDB" w:rsidRDefault="0018237A" w:rsidP="007E3031">
            <w:pPr>
              <w:pStyle w:val="CETBodytext"/>
              <w:rPr>
                <w:lang w:val="en-GB"/>
              </w:rPr>
            </w:pPr>
            <w:r w:rsidRPr="00F43CDB">
              <w:rPr>
                <w:lang w:val="en-GB"/>
              </w:rPr>
              <w:t>BG-SEWGS-DR</w:t>
            </w:r>
            <w:r w:rsidR="00242C25" w:rsidRPr="00F43CDB">
              <w:rPr>
                <w:lang w:val="en-GB"/>
              </w:rPr>
              <w:t xml:space="preserve"> (kW)</w:t>
            </w:r>
          </w:p>
        </w:tc>
        <w:tc>
          <w:tcPr>
            <w:tcW w:w="1980" w:type="dxa"/>
            <w:tcBorders>
              <w:top w:val="single" w:sz="12" w:space="0" w:color="008000"/>
              <w:bottom w:val="single" w:sz="6" w:space="0" w:color="008000"/>
            </w:tcBorders>
            <w:shd w:val="clear" w:color="auto" w:fill="FFFFFF"/>
          </w:tcPr>
          <w:p w14:paraId="688B089A" w14:textId="3E53BBE1" w:rsidR="0018237A" w:rsidRPr="00F43CDB" w:rsidRDefault="0018237A" w:rsidP="007E3031">
            <w:pPr>
              <w:pStyle w:val="CETBodytext"/>
              <w:rPr>
                <w:lang w:val="en-GB"/>
              </w:rPr>
            </w:pPr>
            <w:r w:rsidRPr="00F43CDB">
              <w:rPr>
                <w:lang w:val="en-GB"/>
              </w:rPr>
              <w:t>BG-SEWGS-TR</w:t>
            </w:r>
            <w:r w:rsidR="00242C25" w:rsidRPr="00F43CDB">
              <w:rPr>
                <w:lang w:val="en-GB"/>
              </w:rPr>
              <w:t xml:space="preserve"> (kW)</w:t>
            </w:r>
          </w:p>
        </w:tc>
      </w:tr>
      <w:tr w:rsidR="0018237A" w:rsidRPr="00F43CDB" w14:paraId="3A731F3A" w14:textId="77777777" w:rsidTr="00242C25">
        <w:tc>
          <w:tcPr>
            <w:tcW w:w="1134" w:type="dxa"/>
            <w:shd w:val="clear" w:color="auto" w:fill="FFFFFF"/>
          </w:tcPr>
          <w:p w14:paraId="6A42E3A9" w14:textId="60F2CB55" w:rsidR="0018237A" w:rsidRPr="00F43CDB" w:rsidRDefault="0018237A" w:rsidP="007E3031">
            <w:pPr>
              <w:pStyle w:val="CETBodytext"/>
              <w:rPr>
                <w:lang w:val="en-GB"/>
              </w:rPr>
            </w:pPr>
            <w:r w:rsidRPr="00F43CDB">
              <w:rPr>
                <w:lang w:val="en-GB"/>
              </w:rPr>
              <w:t>Gasifier</w:t>
            </w:r>
          </w:p>
        </w:tc>
        <w:tc>
          <w:tcPr>
            <w:tcW w:w="1926" w:type="dxa"/>
            <w:shd w:val="clear" w:color="auto" w:fill="FFFFFF"/>
          </w:tcPr>
          <w:p w14:paraId="2324BB17" w14:textId="70CEDA55" w:rsidR="0018237A" w:rsidRPr="00F43CDB" w:rsidRDefault="0018237A" w:rsidP="007E3031">
            <w:pPr>
              <w:pStyle w:val="CETBodytext"/>
              <w:rPr>
                <w:lang w:val="en-GB"/>
              </w:rPr>
            </w:pPr>
            <w:r w:rsidRPr="00F43CDB">
              <w:rPr>
                <w:lang w:val="en-GB"/>
              </w:rPr>
              <w:t>1065.51</w:t>
            </w:r>
          </w:p>
        </w:tc>
        <w:tc>
          <w:tcPr>
            <w:tcW w:w="1980" w:type="dxa"/>
            <w:shd w:val="clear" w:color="auto" w:fill="FFFFFF"/>
          </w:tcPr>
          <w:p w14:paraId="532A1C06" w14:textId="13784425" w:rsidR="0018237A" w:rsidRPr="00F43CDB" w:rsidRDefault="00A3340C" w:rsidP="007E3031">
            <w:pPr>
              <w:pStyle w:val="CETBodytext"/>
              <w:rPr>
                <w:lang w:val="en-GB"/>
              </w:rPr>
            </w:pPr>
            <w:r w:rsidRPr="00F43CDB">
              <w:rPr>
                <w:lang w:val="en-GB"/>
              </w:rPr>
              <w:t>1199.6</w:t>
            </w:r>
          </w:p>
        </w:tc>
      </w:tr>
      <w:tr w:rsidR="0018237A" w:rsidRPr="00F43CDB" w14:paraId="30F546BA" w14:textId="77777777" w:rsidTr="00242C25">
        <w:tc>
          <w:tcPr>
            <w:tcW w:w="1134" w:type="dxa"/>
            <w:shd w:val="clear" w:color="auto" w:fill="FFFFFF"/>
          </w:tcPr>
          <w:p w14:paraId="6D81C703" w14:textId="512A4E40" w:rsidR="0018237A" w:rsidRPr="00F43CDB" w:rsidRDefault="0018237A" w:rsidP="007E3031">
            <w:pPr>
              <w:pStyle w:val="CETBodytext"/>
              <w:ind w:right="-1"/>
              <w:rPr>
                <w:rFonts w:cs="Arial"/>
                <w:szCs w:val="18"/>
                <w:lang w:val="en-GB"/>
              </w:rPr>
            </w:pPr>
            <w:r w:rsidRPr="00F43CDB">
              <w:rPr>
                <w:rFonts w:cs="Arial"/>
                <w:szCs w:val="18"/>
                <w:lang w:val="en-GB"/>
              </w:rPr>
              <w:t>Heater 1</w:t>
            </w:r>
          </w:p>
        </w:tc>
        <w:tc>
          <w:tcPr>
            <w:tcW w:w="1926" w:type="dxa"/>
            <w:shd w:val="clear" w:color="auto" w:fill="FFFFFF"/>
          </w:tcPr>
          <w:p w14:paraId="26BCC137" w14:textId="5AE3D0D1" w:rsidR="0018237A" w:rsidRPr="00F43CDB" w:rsidRDefault="0018237A" w:rsidP="007E3031">
            <w:pPr>
              <w:pStyle w:val="CETBodytext"/>
              <w:ind w:right="-1"/>
              <w:rPr>
                <w:rFonts w:cs="Arial"/>
                <w:szCs w:val="18"/>
                <w:lang w:val="en-GB"/>
              </w:rPr>
            </w:pPr>
            <w:r w:rsidRPr="00F43CDB">
              <w:rPr>
                <w:rFonts w:cs="Arial"/>
                <w:szCs w:val="18"/>
                <w:lang w:val="en-GB"/>
              </w:rPr>
              <w:t>1199.6</w:t>
            </w:r>
            <w:r w:rsidR="00242C25" w:rsidRPr="00F43CDB">
              <w:rPr>
                <w:rFonts w:cs="Arial"/>
                <w:szCs w:val="18"/>
                <w:lang w:val="en-GB"/>
              </w:rPr>
              <w:t>0</w:t>
            </w:r>
          </w:p>
        </w:tc>
        <w:tc>
          <w:tcPr>
            <w:tcW w:w="1980" w:type="dxa"/>
            <w:shd w:val="clear" w:color="auto" w:fill="FFFFFF"/>
          </w:tcPr>
          <w:p w14:paraId="324D3006" w14:textId="1073EE11" w:rsidR="0018237A" w:rsidRPr="00F43CDB" w:rsidRDefault="00242C25" w:rsidP="007E3031">
            <w:pPr>
              <w:pStyle w:val="CETBodytext"/>
              <w:ind w:right="-1"/>
              <w:rPr>
                <w:rFonts w:cs="Arial"/>
                <w:szCs w:val="18"/>
                <w:lang w:val="en-GB"/>
              </w:rPr>
            </w:pPr>
            <w:r w:rsidRPr="00F43CDB">
              <w:rPr>
                <w:rFonts w:cs="Arial"/>
                <w:szCs w:val="18"/>
                <w:lang w:val="en-GB"/>
              </w:rPr>
              <w:t>1199.6</w:t>
            </w:r>
            <w:r w:rsidR="00AD3D96" w:rsidRPr="00F43CDB">
              <w:rPr>
                <w:rFonts w:cs="Arial"/>
                <w:szCs w:val="18"/>
                <w:lang w:val="en-GB"/>
              </w:rPr>
              <w:t>0</w:t>
            </w:r>
          </w:p>
        </w:tc>
      </w:tr>
      <w:tr w:rsidR="0018237A" w:rsidRPr="00F43CDB" w14:paraId="36D74A71" w14:textId="77777777" w:rsidTr="00242C25">
        <w:tc>
          <w:tcPr>
            <w:tcW w:w="1134" w:type="dxa"/>
            <w:shd w:val="clear" w:color="auto" w:fill="FFFFFF"/>
          </w:tcPr>
          <w:p w14:paraId="7DEF72A4" w14:textId="4FCC0E67" w:rsidR="0018237A" w:rsidRPr="00F43CDB" w:rsidRDefault="0018237A" w:rsidP="007E3031">
            <w:pPr>
              <w:pStyle w:val="CETBodytext"/>
              <w:ind w:right="-1"/>
              <w:rPr>
                <w:rFonts w:cs="Arial"/>
                <w:szCs w:val="18"/>
                <w:lang w:val="en-GB"/>
              </w:rPr>
            </w:pPr>
            <w:r w:rsidRPr="00F43CDB">
              <w:rPr>
                <w:rFonts w:cs="Arial"/>
                <w:szCs w:val="18"/>
                <w:lang w:val="en-GB"/>
              </w:rPr>
              <w:t>Heater 2</w:t>
            </w:r>
          </w:p>
        </w:tc>
        <w:tc>
          <w:tcPr>
            <w:tcW w:w="1926" w:type="dxa"/>
            <w:shd w:val="clear" w:color="auto" w:fill="FFFFFF"/>
          </w:tcPr>
          <w:p w14:paraId="660DF9CF" w14:textId="61525D74" w:rsidR="0018237A" w:rsidRPr="00F43CDB" w:rsidRDefault="0018237A" w:rsidP="007E3031">
            <w:pPr>
              <w:pStyle w:val="CETBodytext"/>
              <w:ind w:right="-1"/>
              <w:rPr>
                <w:rFonts w:cs="Arial"/>
                <w:szCs w:val="18"/>
                <w:lang w:val="en-GB"/>
              </w:rPr>
            </w:pPr>
            <w:r w:rsidRPr="00F43CDB">
              <w:rPr>
                <w:rFonts w:cs="Arial"/>
                <w:szCs w:val="18"/>
                <w:lang w:val="en-GB"/>
              </w:rPr>
              <w:t>617.75</w:t>
            </w:r>
          </w:p>
        </w:tc>
        <w:tc>
          <w:tcPr>
            <w:tcW w:w="1980" w:type="dxa"/>
            <w:shd w:val="clear" w:color="auto" w:fill="FFFFFF"/>
          </w:tcPr>
          <w:p w14:paraId="41355A55" w14:textId="1BDAD863" w:rsidR="0018237A" w:rsidRPr="00F43CDB" w:rsidRDefault="00242C25" w:rsidP="007E3031">
            <w:pPr>
              <w:pStyle w:val="CETBodytext"/>
              <w:ind w:right="-1"/>
              <w:rPr>
                <w:rFonts w:cs="Arial"/>
                <w:szCs w:val="18"/>
                <w:lang w:val="en-GB"/>
              </w:rPr>
            </w:pPr>
            <w:r w:rsidRPr="00F43CDB">
              <w:rPr>
                <w:rFonts w:cs="Arial"/>
                <w:szCs w:val="18"/>
                <w:lang w:val="en-GB"/>
              </w:rPr>
              <w:t>617.75</w:t>
            </w:r>
          </w:p>
        </w:tc>
      </w:tr>
      <w:tr w:rsidR="0018237A" w:rsidRPr="00F43CDB" w14:paraId="4EEE0048" w14:textId="77777777" w:rsidTr="00242C25">
        <w:tc>
          <w:tcPr>
            <w:tcW w:w="1134" w:type="dxa"/>
            <w:shd w:val="clear" w:color="auto" w:fill="FFFFFF"/>
          </w:tcPr>
          <w:p w14:paraId="523C404A" w14:textId="1733FF45" w:rsidR="0018237A" w:rsidRPr="00F43CDB" w:rsidRDefault="0018237A" w:rsidP="007E3031">
            <w:pPr>
              <w:pStyle w:val="CETBodytext"/>
              <w:ind w:right="-1"/>
              <w:rPr>
                <w:rFonts w:cs="Arial"/>
                <w:szCs w:val="18"/>
                <w:lang w:val="en-GB"/>
              </w:rPr>
            </w:pPr>
            <w:r w:rsidRPr="00F43CDB">
              <w:rPr>
                <w:rFonts w:cs="Arial"/>
                <w:szCs w:val="18"/>
                <w:lang w:val="en-GB"/>
              </w:rPr>
              <w:t>Cooler 1</w:t>
            </w:r>
          </w:p>
        </w:tc>
        <w:tc>
          <w:tcPr>
            <w:tcW w:w="1926" w:type="dxa"/>
            <w:shd w:val="clear" w:color="auto" w:fill="FFFFFF"/>
          </w:tcPr>
          <w:p w14:paraId="6C7B3417" w14:textId="4F5DC1E2" w:rsidR="0018237A" w:rsidRPr="00F43CDB" w:rsidRDefault="0018237A" w:rsidP="007E3031">
            <w:pPr>
              <w:pStyle w:val="CETBodytext"/>
              <w:ind w:right="-1"/>
              <w:rPr>
                <w:rFonts w:cs="Arial"/>
                <w:szCs w:val="18"/>
                <w:lang w:val="en-GB"/>
              </w:rPr>
            </w:pPr>
            <w:r w:rsidRPr="00F43CDB">
              <w:rPr>
                <w:rFonts w:cs="Arial"/>
                <w:szCs w:val="18"/>
                <w:lang w:val="en-GB"/>
              </w:rPr>
              <w:t>-60.55</w:t>
            </w:r>
          </w:p>
        </w:tc>
        <w:tc>
          <w:tcPr>
            <w:tcW w:w="1980" w:type="dxa"/>
            <w:shd w:val="clear" w:color="auto" w:fill="FFFFFF"/>
          </w:tcPr>
          <w:p w14:paraId="4D8A550F" w14:textId="3AA614AC" w:rsidR="0018237A" w:rsidRPr="00F43CDB" w:rsidRDefault="00242C25" w:rsidP="007E3031">
            <w:pPr>
              <w:pStyle w:val="CETBodytext"/>
              <w:ind w:right="-1"/>
              <w:rPr>
                <w:rFonts w:cs="Arial"/>
                <w:szCs w:val="18"/>
                <w:lang w:val="en-GB"/>
              </w:rPr>
            </w:pPr>
            <w:r w:rsidRPr="00F43CDB">
              <w:rPr>
                <w:rFonts w:cs="Arial"/>
                <w:szCs w:val="18"/>
                <w:lang w:val="en-GB"/>
              </w:rPr>
              <w:t>-60.55</w:t>
            </w:r>
          </w:p>
        </w:tc>
      </w:tr>
      <w:tr w:rsidR="0018237A" w:rsidRPr="00F43CDB" w14:paraId="025B2F3E" w14:textId="77777777" w:rsidTr="00242C25">
        <w:tc>
          <w:tcPr>
            <w:tcW w:w="1134" w:type="dxa"/>
            <w:shd w:val="clear" w:color="auto" w:fill="FFFFFF"/>
          </w:tcPr>
          <w:p w14:paraId="188E5AEB" w14:textId="335AA5D4" w:rsidR="0018237A" w:rsidRPr="00F43CDB" w:rsidRDefault="0018237A" w:rsidP="007E3031">
            <w:pPr>
              <w:pStyle w:val="CETBodytext"/>
              <w:ind w:right="-1"/>
              <w:rPr>
                <w:rFonts w:cs="Arial"/>
                <w:szCs w:val="18"/>
                <w:lang w:val="en-GB"/>
              </w:rPr>
            </w:pPr>
            <w:r w:rsidRPr="00F43CDB">
              <w:rPr>
                <w:rFonts w:cs="Arial"/>
                <w:szCs w:val="18"/>
                <w:lang w:val="en-GB"/>
              </w:rPr>
              <w:t>SEWGS</w:t>
            </w:r>
          </w:p>
        </w:tc>
        <w:tc>
          <w:tcPr>
            <w:tcW w:w="1926" w:type="dxa"/>
            <w:shd w:val="clear" w:color="auto" w:fill="FFFFFF"/>
          </w:tcPr>
          <w:p w14:paraId="28429C2D" w14:textId="574363F0" w:rsidR="0018237A" w:rsidRPr="00F43CDB" w:rsidRDefault="0018237A" w:rsidP="007E3031">
            <w:pPr>
              <w:pStyle w:val="CETBodytext"/>
              <w:ind w:right="-1"/>
              <w:rPr>
                <w:rFonts w:cs="Arial"/>
                <w:szCs w:val="18"/>
                <w:lang w:val="en-GB"/>
              </w:rPr>
            </w:pPr>
            <w:r w:rsidRPr="00F43CDB">
              <w:rPr>
                <w:rFonts w:cs="Arial"/>
                <w:szCs w:val="18"/>
                <w:lang w:val="en-GB"/>
              </w:rPr>
              <w:t>-385.2</w:t>
            </w:r>
            <w:r w:rsidR="00242C25" w:rsidRPr="00F43CDB">
              <w:rPr>
                <w:rFonts w:cs="Arial"/>
                <w:szCs w:val="18"/>
                <w:lang w:val="en-GB"/>
              </w:rPr>
              <w:t>7</w:t>
            </w:r>
          </w:p>
        </w:tc>
        <w:tc>
          <w:tcPr>
            <w:tcW w:w="1980" w:type="dxa"/>
            <w:shd w:val="clear" w:color="auto" w:fill="FFFFFF"/>
          </w:tcPr>
          <w:p w14:paraId="1E6E23AC" w14:textId="1DCC1DF5" w:rsidR="0018237A" w:rsidRPr="00F43CDB" w:rsidRDefault="00242C25" w:rsidP="007E3031">
            <w:pPr>
              <w:pStyle w:val="CETBodytext"/>
              <w:ind w:right="-1"/>
              <w:rPr>
                <w:rFonts w:cs="Arial"/>
                <w:szCs w:val="18"/>
                <w:lang w:val="en-GB"/>
              </w:rPr>
            </w:pPr>
            <w:r w:rsidRPr="00F43CDB">
              <w:rPr>
                <w:rFonts w:cs="Arial"/>
                <w:szCs w:val="18"/>
                <w:lang w:val="en-GB"/>
              </w:rPr>
              <w:t>-385.2</w:t>
            </w:r>
            <w:r w:rsidR="00AD3D96" w:rsidRPr="00F43CDB">
              <w:rPr>
                <w:rFonts w:cs="Arial"/>
                <w:szCs w:val="18"/>
                <w:lang w:val="en-GB"/>
              </w:rPr>
              <w:t>7</w:t>
            </w:r>
          </w:p>
        </w:tc>
      </w:tr>
      <w:tr w:rsidR="0018237A" w:rsidRPr="00F43CDB" w14:paraId="54F7E16F" w14:textId="77777777" w:rsidTr="00242C25">
        <w:tc>
          <w:tcPr>
            <w:tcW w:w="1134" w:type="dxa"/>
            <w:shd w:val="clear" w:color="auto" w:fill="FFFFFF"/>
          </w:tcPr>
          <w:p w14:paraId="34A6837C" w14:textId="2C4B60D8" w:rsidR="0018237A" w:rsidRPr="00F43CDB" w:rsidRDefault="0018237A" w:rsidP="007E3031">
            <w:pPr>
              <w:pStyle w:val="CETBodytext"/>
              <w:ind w:right="-1"/>
              <w:rPr>
                <w:rFonts w:cs="Arial"/>
                <w:szCs w:val="18"/>
                <w:lang w:val="en-GB"/>
              </w:rPr>
            </w:pPr>
            <w:r w:rsidRPr="00F43CDB">
              <w:rPr>
                <w:rFonts w:cs="Arial"/>
                <w:szCs w:val="18"/>
                <w:lang w:val="en-GB"/>
              </w:rPr>
              <w:t>Calciner</w:t>
            </w:r>
          </w:p>
        </w:tc>
        <w:tc>
          <w:tcPr>
            <w:tcW w:w="1926" w:type="dxa"/>
            <w:shd w:val="clear" w:color="auto" w:fill="FFFFFF"/>
          </w:tcPr>
          <w:p w14:paraId="730EEE5B" w14:textId="67D6CFDB" w:rsidR="0018237A" w:rsidRPr="00F43CDB" w:rsidRDefault="00242C25" w:rsidP="007E3031">
            <w:pPr>
              <w:pStyle w:val="CETBodytext"/>
              <w:ind w:right="-1"/>
              <w:rPr>
                <w:rFonts w:cs="Arial"/>
                <w:szCs w:val="18"/>
                <w:lang w:val="en-GB"/>
              </w:rPr>
            </w:pPr>
            <w:r w:rsidRPr="00F43CDB">
              <w:rPr>
                <w:rFonts w:cs="Arial"/>
                <w:szCs w:val="18"/>
                <w:lang w:val="en-GB"/>
              </w:rPr>
              <w:t>4284.34</w:t>
            </w:r>
          </w:p>
        </w:tc>
        <w:tc>
          <w:tcPr>
            <w:tcW w:w="1980" w:type="dxa"/>
            <w:shd w:val="clear" w:color="auto" w:fill="FFFFFF"/>
          </w:tcPr>
          <w:p w14:paraId="1EDB0FBF" w14:textId="34BB93DF" w:rsidR="0018237A" w:rsidRPr="00F43CDB" w:rsidRDefault="00242C25" w:rsidP="007E3031">
            <w:pPr>
              <w:pStyle w:val="CETBodytext"/>
              <w:ind w:right="-1"/>
              <w:rPr>
                <w:rFonts w:cs="Arial"/>
                <w:szCs w:val="18"/>
                <w:lang w:val="en-GB"/>
              </w:rPr>
            </w:pPr>
            <w:r w:rsidRPr="00F43CDB">
              <w:rPr>
                <w:rFonts w:cs="Arial"/>
                <w:szCs w:val="18"/>
                <w:lang w:val="en-GB"/>
              </w:rPr>
              <w:t>4284.34</w:t>
            </w:r>
          </w:p>
        </w:tc>
      </w:tr>
      <w:tr w:rsidR="00242C25" w:rsidRPr="00F43CDB" w14:paraId="21095D85" w14:textId="77777777" w:rsidTr="00242C25">
        <w:tc>
          <w:tcPr>
            <w:tcW w:w="1134" w:type="dxa"/>
            <w:shd w:val="clear" w:color="auto" w:fill="FFFFFF"/>
          </w:tcPr>
          <w:p w14:paraId="69A09C1C" w14:textId="42CDDEB4" w:rsidR="00242C25" w:rsidRPr="00F43CDB" w:rsidRDefault="00242C25" w:rsidP="00242C25">
            <w:pPr>
              <w:pStyle w:val="CETBodytext"/>
              <w:ind w:right="-1"/>
              <w:rPr>
                <w:rFonts w:cs="Arial"/>
                <w:szCs w:val="18"/>
                <w:lang w:val="en-GB"/>
              </w:rPr>
            </w:pPr>
            <w:r w:rsidRPr="00F43CDB">
              <w:rPr>
                <w:rFonts w:cs="Arial"/>
                <w:szCs w:val="18"/>
                <w:lang w:val="en-GB"/>
              </w:rPr>
              <w:t>Cooler 2</w:t>
            </w:r>
          </w:p>
        </w:tc>
        <w:tc>
          <w:tcPr>
            <w:tcW w:w="1926" w:type="dxa"/>
            <w:shd w:val="clear" w:color="auto" w:fill="FFFFFF"/>
          </w:tcPr>
          <w:p w14:paraId="5191E03F" w14:textId="200FC29D" w:rsidR="00242C25" w:rsidRPr="00F43CDB" w:rsidRDefault="00242C25" w:rsidP="00242C25">
            <w:pPr>
              <w:pStyle w:val="CETBodytext"/>
              <w:ind w:right="-1"/>
              <w:rPr>
                <w:rFonts w:cs="Arial"/>
                <w:szCs w:val="18"/>
                <w:lang w:val="en-GB"/>
              </w:rPr>
            </w:pPr>
            <w:r w:rsidRPr="00F43CDB">
              <w:rPr>
                <w:rFonts w:cs="Arial"/>
                <w:szCs w:val="18"/>
                <w:lang w:val="en-GB"/>
              </w:rPr>
              <w:t>-61.00</w:t>
            </w:r>
          </w:p>
        </w:tc>
        <w:tc>
          <w:tcPr>
            <w:tcW w:w="1980" w:type="dxa"/>
            <w:shd w:val="clear" w:color="auto" w:fill="FFFFFF"/>
          </w:tcPr>
          <w:p w14:paraId="6454B750" w14:textId="66CFB134" w:rsidR="00242C25" w:rsidRPr="00F43CDB" w:rsidRDefault="00242C25" w:rsidP="00242C25">
            <w:pPr>
              <w:pStyle w:val="CETBodytext"/>
              <w:ind w:right="-1"/>
              <w:rPr>
                <w:rFonts w:cs="Arial"/>
                <w:szCs w:val="18"/>
                <w:lang w:val="en-GB"/>
              </w:rPr>
            </w:pPr>
            <w:r w:rsidRPr="00F43CDB">
              <w:rPr>
                <w:rFonts w:cs="Arial"/>
                <w:szCs w:val="18"/>
                <w:lang w:val="en-GB"/>
              </w:rPr>
              <w:t>-534.67</w:t>
            </w:r>
          </w:p>
        </w:tc>
      </w:tr>
      <w:tr w:rsidR="00242C25" w:rsidRPr="00F43CDB" w14:paraId="1D3E4284" w14:textId="77777777" w:rsidTr="00242C25">
        <w:tc>
          <w:tcPr>
            <w:tcW w:w="1134" w:type="dxa"/>
            <w:shd w:val="clear" w:color="auto" w:fill="FFFFFF"/>
          </w:tcPr>
          <w:p w14:paraId="00A04B43" w14:textId="29CB1249" w:rsidR="00242C25" w:rsidRPr="00F43CDB" w:rsidRDefault="00242C25" w:rsidP="00242C25">
            <w:pPr>
              <w:pStyle w:val="CETBodytext"/>
              <w:ind w:right="-1"/>
              <w:rPr>
                <w:rFonts w:cs="Arial"/>
                <w:szCs w:val="18"/>
                <w:lang w:val="en-GB"/>
              </w:rPr>
            </w:pPr>
            <w:r w:rsidRPr="00F43CDB">
              <w:rPr>
                <w:rFonts w:cs="Arial"/>
                <w:szCs w:val="18"/>
                <w:lang w:val="en-GB"/>
              </w:rPr>
              <w:t>Cooler 3</w:t>
            </w:r>
          </w:p>
        </w:tc>
        <w:tc>
          <w:tcPr>
            <w:tcW w:w="1926" w:type="dxa"/>
            <w:shd w:val="clear" w:color="auto" w:fill="FFFFFF"/>
          </w:tcPr>
          <w:p w14:paraId="20740C8E" w14:textId="21FAD256" w:rsidR="00242C25" w:rsidRPr="00F43CDB" w:rsidRDefault="00242C25" w:rsidP="00242C25">
            <w:pPr>
              <w:pStyle w:val="CETBodytext"/>
              <w:ind w:right="-1"/>
              <w:rPr>
                <w:rFonts w:cs="Arial"/>
                <w:szCs w:val="18"/>
                <w:lang w:val="en-GB"/>
              </w:rPr>
            </w:pPr>
            <w:r w:rsidRPr="00F43CDB">
              <w:rPr>
                <w:rFonts w:cs="Arial"/>
                <w:szCs w:val="18"/>
                <w:lang w:val="en-GB"/>
              </w:rPr>
              <w:t>-385.30</w:t>
            </w:r>
          </w:p>
        </w:tc>
        <w:tc>
          <w:tcPr>
            <w:tcW w:w="1980" w:type="dxa"/>
            <w:shd w:val="clear" w:color="auto" w:fill="FFFFFF"/>
          </w:tcPr>
          <w:p w14:paraId="1F125471" w14:textId="3655381D" w:rsidR="00242C25" w:rsidRPr="00F43CDB" w:rsidRDefault="00242C25" w:rsidP="00242C25">
            <w:pPr>
              <w:pStyle w:val="CETBodytext"/>
              <w:ind w:right="-1"/>
              <w:rPr>
                <w:rFonts w:cs="Arial"/>
                <w:szCs w:val="18"/>
                <w:lang w:val="en-GB"/>
              </w:rPr>
            </w:pPr>
            <w:r w:rsidRPr="00F43CDB">
              <w:rPr>
                <w:rFonts w:cs="Arial"/>
                <w:szCs w:val="18"/>
                <w:lang w:val="en-GB"/>
              </w:rPr>
              <w:t>-</w:t>
            </w:r>
            <w:r w:rsidR="00AD3D96" w:rsidRPr="00F43CDB">
              <w:rPr>
                <w:rFonts w:cs="Arial"/>
                <w:szCs w:val="18"/>
                <w:lang w:val="en-GB"/>
              </w:rPr>
              <w:t>385.30</w:t>
            </w:r>
          </w:p>
        </w:tc>
      </w:tr>
      <w:tr w:rsidR="00242C25" w:rsidRPr="00F43CDB" w14:paraId="6B374EF2" w14:textId="77777777" w:rsidTr="00242C25">
        <w:tc>
          <w:tcPr>
            <w:tcW w:w="1134" w:type="dxa"/>
            <w:shd w:val="clear" w:color="auto" w:fill="FFFFFF"/>
          </w:tcPr>
          <w:p w14:paraId="7C0A28D0" w14:textId="3FF2E5D2" w:rsidR="00242C25" w:rsidRPr="00F43CDB" w:rsidRDefault="00242C25" w:rsidP="00242C25">
            <w:pPr>
              <w:pStyle w:val="CETBodytext"/>
              <w:ind w:right="-1"/>
              <w:rPr>
                <w:rFonts w:cs="Arial"/>
                <w:szCs w:val="18"/>
                <w:lang w:val="en-GB"/>
              </w:rPr>
            </w:pPr>
            <w:r w:rsidRPr="00F43CDB">
              <w:rPr>
                <w:rFonts w:cs="Arial"/>
                <w:szCs w:val="18"/>
                <w:lang w:val="en-GB"/>
              </w:rPr>
              <w:t>Dry/Tri-reformer</w:t>
            </w:r>
          </w:p>
        </w:tc>
        <w:tc>
          <w:tcPr>
            <w:tcW w:w="1926" w:type="dxa"/>
            <w:shd w:val="clear" w:color="auto" w:fill="FFFFFF"/>
          </w:tcPr>
          <w:p w14:paraId="2CCCB2DE" w14:textId="5A71D08E" w:rsidR="00242C25" w:rsidRPr="00F43CDB" w:rsidRDefault="00242C25" w:rsidP="00242C25">
            <w:pPr>
              <w:pStyle w:val="CETBodytext"/>
              <w:ind w:right="-1"/>
              <w:rPr>
                <w:rFonts w:cs="Arial"/>
                <w:szCs w:val="18"/>
                <w:lang w:val="en-GB"/>
              </w:rPr>
            </w:pPr>
            <w:r w:rsidRPr="00F43CDB">
              <w:rPr>
                <w:rFonts w:cs="Arial"/>
                <w:szCs w:val="18"/>
                <w:lang w:val="en-GB"/>
              </w:rPr>
              <w:t>658.73</w:t>
            </w:r>
          </w:p>
        </w:tc>
        <w:tc>
          <w:tcPr>
            <w:tcW w:w="1980" w:type="dxa"/>
            <w:shd w:val="clear" w:color="auto" w:fill="FFFFFF"/>
          </w:tcPr>
          <w:p w14:paraId="43F6B980" w14:textId="7D77AC40" w:rsidR="00242C25" w:rsidRPr="00F43CDB" w:rsidRDefault="00242C25" w:rsidP="00242C25">
            <w:pPr>
              <w:pStyle w:val="CETBodytext"/>
              <w:ind w:right="-1"/>
              <w:rPr>
                <w:rFonts w:cs="Arial"/>
                <w:szCs w:val="18"/>
                <w:lang w:val="en-GB"/>
              </w:rPr>
            </w:pPr>
            <w:r w:rsidRPr="00F43CDB">
              <w:rPr>
                <w:rFonts w:cs="Arial"/>
                <w:szCs w:val="18"/>
                <w:lang w:val="en-GB"/>
              </w:rPr>
              <w:t>-582.426</w:t>
            </w:r>
          </w:p>
        </w:tc>
      </w:tr>
      <w:tr w:rsidR="00242C25" w:rsidRPr="00F43CDB" w14:paraId="1703DCAE" w14:textId="77777777" w:rsidTr="00242C25">
        <w:tc>
          <w:tcPr>
            <w:tcW w:w="1134" w:type="dxa"/>
            <w:shd w:val="clear" w:color="auto" w:fill="FFFFFF"/>
          </w:tcPr>
          <w:p w14:paraId="197A67BB" w14:textId="3AEEF169" w:rsidR="00242C25" w:rsidRPr="00F43CDB" w:rsidRDefault="00242C25" w:rsidP="00242C25">
            <w:pPr>
              <w:pStyle w:val="CETBodytext"/>
              <w:ind w:right="-1"/>
              <w:rPr>
                <w:rFonts w:cs="Arial"/>
                <w:szCs w:val="18"/>
                <w:lang w:val="en-GB"/>
              </w:rPr>
            </w:pPr>
            <w:r w:rsidRPr="00F43CDB">
              <w:rPr>
                <w:rFonts w:cs="Arial"/>
                <w:szCs w:val="18"/>
                <w:lang w:val="en-GB"/>
              </w:rPr>
              <w:t>Heater 3</w:t>
            </w:r>
          </w:p>
        </w:tc>
        <w:tc>
          <w:tcPr>
            <w:tcW w:w="1926" w:type="dxa"/>
            <w:shd w:val="clear" w:color="auto" w:fill="FFFFFF"/>
          </w:tcPr>
          <w:p w14:paraId="07EA2589" w14:textId="0AA5D9BA" w:rsidR="00242C25" w:rsidRPr="00F43CDB" w:rsidRDefault="00242C25" w:rsidP="00242C25">
            <w:pPr>
              <w:pStyle w:val="CETBodytext"/>
              <w:ind w:right="-1"/>
              <w:rPr>
                <w:rFonts w:cs="Arial"/>
                <w:szCs w:val="18"/>
                <w:lang w:val="en-GB"/>
              </w:rPr>
            </w:pPr>
            <w:r w:rsidRPr="00F43CDB">
              <w:rPr>
                <w:rFonts w:cs="Arial"/>
                <w:szCs w:val="18"/>
                <w:lang w:val="en-GB"/>
              </w:rPr>
              <w:t>-</w:t>
            </w:r>
          </w:p>
        </w:tc>
        <w:tc>
          <w:tcPr>
            <w:tcW w:w="1980" w:type="dxa"/>
            <w:shd w:val="clear" w:color="auto" w:fill="FFFFFF"/>
          </w:tcPr>
          <w:p w14:paraId="3CAEBFE1" w14:textId="21BB66B3" w:rsidR="00242C25" w:rsidRPr="00F43CDB" w:rsidRDefault="00242C25" w:rsidP="00242C25">
            <w:pPr>
              <w:pStyle w:val="CETBodytext"/>
              <w:ind w:right="-1"/>
              <w:rPr>
                <w:rFonts w:cs="Arial"/>
                <w:szCs w:val="18"/>
                <w:lang w:val="en-GB"/>
              </w:rPr>
            </w:pPr>
            <w:r w:rsidRPr="00F43CDB">
              <w:rPr>
                <w:rFonts w:cs="Arial"/>
                <w:szCs w:val="18"/>
                <w:lang w:val="en-GB"/>
              </w:rPr>
              <w:t>248.2</w:t>
            </w:r>
            <w:r w:rsidR="00AD3D96" w:rsidRPr="00F43CDB">
              <w:rPr>
                <w:rFonts w:cs="Arial"/>
                <w:szCs w:val="18"/>
                <w:lang w:val="en-GB"/>
              </w:rPr>
              <w:t>6</w:t>
            </w:r>
          </w:p>
        </w:tc>
      </w:tr>
      <w:tr w:rsidR="00242C25" w:rsidRPr="00F43CDB" w14:paraId="54B04D0E" w14:textId="77777777" w:rsidTr="00242C25">
        <w:tc>
          <w:tcPr>
            <w:tcW w:w="1134" w:type="dxa"/>
            <w:shd w:val="clear" w:color="auto" w:fill="FFFFFF"/>
          </w:tcPr>
          <w:p w14:paraId="0E3B2F6F" w14:textId="7B9ABAB0" w:rsidR="00242C25" w:rsidRPr="00F43CDB" w:rsidRDefault="00242C25" w:rsidP="00242C25">
            <w:pPr>
              <w:pStyle w:val="CETBodytext"/>
              <w:ind w:right="-1"/>
              <w:rPr>
                <w:rFonts w:cs="Arial"/>
                <w:szCs w:val="18"/>
                <w:lang w:val="en-GB"/>
              </w:rPr>
            </w:pPr>
            <w:r w:rsidRPr="00F43CDB">
              <w:rPr>
                <w:rFonts w:cs="Arial"/>
                <w:szCs w:val="18"/>
                <w:lang w:val="en-GB"/>
              </w:rPr>
              <w:t>Cooler 4</w:t>
            </w:r>
          </w:p>
        </w:tc>
        <w:tc>
          <w:tcPr>
            <w:tcW w:w="1926" w:type="dxa"/>
            <w:shd w:val="clear" w:color="auto" w:fill="FFFFFF"/>
          </w:tcPr>
          <w:p w14:paraId="0F97723F" w14:textId="06E1DD7E" w:rsidR="00242C25" w:rsidRPr="00F43CDB" w:rsidRDefault="00242C25" w:rsidP="00242C25">
            <w:pPr>
              <w:pStyle w:val="CETBodytext"/>
              <w:ind w:right="-1"/>
              <w:rPr>
                <w:rFonts w:cs="Arial"/>
                <w:szCs w:val="18"/>
                <w:lang w:val="en-GB"/>
              </w:rPr>
            </w:pPr>
            <w:r w:rsidRPr="00F43CDB">
              <w:rPr>
                <w:rFonts w:cs="Arial"/>
                <w:szCs w:val="18"/>
                <w:lang w:val="en-GB"/>
              </w:rPr>
              <w:t>53.11</w:t>
            </w:r>
          </w:p>
        </w:tc>
        <w:tc>
          <w:tcPr>
            <w:tcW w:w="1980" w:type="dxa"/>
            <w:shd w:val="clear" w:color="auto" w:fill="FFFFFF"/>
          </w:tcPr>
          <w:p w14:paraId="400681DA" w14:textId="1DB1909B" w:rsidR="00242C25" w:rsidRPr="00F43CDB" w:rsidRDefault="00242C25" w:rsidP="00242C25">
            <w:pPr>
              <w:pStyle w:val="CETBodytext"/>
              <w:ind w:right="-1"/>
              <w:rPr>
                <w:rFonts w:cs="Arial"/>
                <w:szCs w:val="18"/>
                <w:lang w:val="en-GB"/>
              </w:rPr>
            </w:pPr>
            <w:r w:rsidRPr="00F43CDB">
              <w:rPr>
                <w:rFonts w:cs="Arial"/>
                <w:szCs w:val="18"/>
                <w:lang w:val="en-GB"/>
              </w:rPr>
              <w:t>-53.11</w:t>
            </w:r>
          </w:p>
        </w:tc>
      </w:tr>
      <w:tr w:rsidR="00242C25" w:rsidRPr="00F43CDB" w14:paraId="1475404C" w14:textId="77777777" w:rsidTr="00242C25">
        <w:tc>
          <w:tcPr>
            <w:tcW w:w="1134" w:type="dxa"/>
            <w:shd w:val="clear" w:color="auto" w:fill="FFFFFF"/>
          </w:tcPr>
          <w:p w14:paraId="79B93C2F" w14:textId="32B26FAC" w:rsidR="00242C25" w:rsidRPr="00F43CDB" w:rsidRDefault="00242C25" w:rsidP="00242C25">
            <w:pPr>
              <w:pStyle w:val="CETBodytext"/>
              <w:ind w:right="-1"/>
              <w:rPr>
                <w:rFonts w:cs="Arial"/>
                <w:szCs w:val="18"/>
                <w:lang w:val="en-GB"/>
              </w:rPr>
            </w:pPr>
            <w:r w:rsidRPr="00F43CDB">
              <w:rPr>
                <w:rFonts w:cs="Arial"/>
                <w:szCs w:val="18"/>
                <w:lang w:val="en-GB"/>
              </w:rPr>
              <w:t>Cooler 5</w:t>
            </w:r>
          </w:p>
        </w:tc>
        <w:tc>
          <w:tcPr>
            <w:tcW w:w="1926" w:type="dxa"/>
            <w:shd w:val="clear" w:color="auto" w:fill="FFFFFF"/>
          </w:tcPr>
          <w:p w14:paraId="5246C598" w14:textId="4EFFA05C" w:rsidR="00242C25" w:rsidRPr="00F43CDB" w:rsidRDefault="00242C25" w:rsidP="00242C25">
            <w:pPr>
              <w:pStyle w:val="CETBodytext"/>
              <w:ind w:right="-1"/>
              <w:rPr>
                <w:rFonts w:cs="Arial"/>
                <w:szCs w:val="18"/>
                <w:lang w:val="en-GB"/>
              </w:rPr>
            </w:pPr>
            <w:r w:rsidRPr="00F43CDB">
              <w:rPr>
                <w:rFonts w:cs="Arial"/>
                <w:szCs w:val="18"/>
                <w:lang w:val="en-GB"/>
              </w:rPr>
              <w:t>-229.60</w:t>
            </w:r>
          </w:p>
        </w:tc>
        <w:tc>
          <w:tcPr>
            <w:tcW w:w="1980" w:type="dxa"/>
            <w:shd w:val="clear" w:color="auto" w:fill="FFFFFF"/>
          </w:tcPr>
          <w:p w14:paraId="00172F11" w14:textId="392369C6" w:rsidR="00242C25" w:rsidRPr="00F43CDB" w:rsidRDefault="00242C25" w:rsidP="00242C25">
            <w:pPr>
              <w:pStyle w:val="CETBodytext"/>
              <w:ind w:right="-1"/>
              <w:rPr>
                <w:rFonts w:cs="Arial"/>
                <w:szCs w:val="18"/>
                <w:lang w:val="en-GB"/>
              </w:rPr>
            </w:pPr>
            <w:r w:rsidRPr="00F43CDB">
              <w:rPr>
                <w:rFonts w:cs="Arial"/>
                <w:szCs w:val="18"/>
                <w:lang w:val="en-GB"/>
              </w:rPr>
              <w:t>-</w:t>
            </w:r>
            <w:r w:rsidR="00D2062A" w:rsidRPr="00F43CDB">
              <w:rPr>
                <w:rFonts w:cs="Arial"/>
                <w:szCs w:val="18"/>
                <w:lang w:val="en-GB"/>
              </w:rPr>
              <w:t>1844.66</w:t>
            </w:r>
          </w:p>
        </w:tc>
      </w:tr>
      <w:tr w:rsidR="00242C25" w:rsidRPr="00F43CDB" w14:paraId="01289DBB" w14:textId="77777777" w:rsidTr="00242C25">
        <w:tc>
          <w:tcPr>
            <w:tcW w:w="1134" w:type="dxa"/>
            <w:shd w:val="clear" w:color="auto" w:fill="FFFFFF"/>
          </w:tcPr>
          <w:p w14:paraId="45B063F1" w14:textId="12D173DE" w:rsidR="00242C25" w:rsidRPr="00F43CDB" w:rsidRDefault="00242C25" w:rsidP="00242C25">
            <w:pPr>
              <w:pStyle w:val="CETBodytext"/>
              <w:ind w:right="-1"/>
              <w:rPr>
                <w:rFonts w:cs="Arial"/>
                <w:szCs w:val="18"/>
                <w:lang w:val="en-GB"/>
              </w:rPr>
            </w:pPr>
            <w:r w:rsidRPr="00F43CDB">
              <w:rPr>
                <w:rFonts w:cs="Arial"/>
                <w:szCs w:val="18"/>
                <w:lang w:val="en-GB"/>
              </w:rPr>
              <w:t>Cooler 6</w:t>
            </w:r>
          </w:p>
        </w:tc>
        <w:tc>
          <w:tcPr>
            <w:tcW w:w="1926" w:type="dxa"/>
            <w:shd w:val="clear" w:color="auto" w:fill="FFFFFF"/>
          </w:tcPr>
          <w:p w14:paraId="1AF6E075" w14:textId="3F34286C" w:rsidR="00242C25" w:rsidRPr="00F43CDB" w:rsidRDefault="00242C25" w:rsidP="00242C25">
            <w:pPr>
              <w:pStyle w:val="CETBodytext"/>
              <w:ind w:right="-1"/>
              <w:rPr>
                <w:rFonts w:cs="Arial"/>
                <w:szCs w:val="18"/>
                <w:lang w:val="en-GB"/>
              </w:rPr>
            </w:pPr>
            <w:r w:rsidRPr="00F43CDB">
              <w:rPr>
                <w:rFonts w:cs="Arial"/>
                <w:szCs w:val="18"/>
                <w:lang w:val="en-GB"/>
              </w:rPr>
              <w:t>-6.86</w:t>
            </w:r>
          </w:p>
        </w:tc>
        <w:tc>
          <w:tcPr>
            <w:tcW w:w="1980" w:type="dxa"/>
            <w:shd w:val="clear" w:color="auto" w:fill="FFFFFF"/>
          </w:tcPr>
          <w:p w14:paraId="0C0D9C0F" w14:textId="23D79C9F" w:rsidR="00242C25" w:rsidRPr="00F43CDB" w:rsidRDefault="00AD3D96" w:rsidP="00242C25">
            <w:pPr>
              <w:pStyle w:val="CETBodytext"/>
              <w:ind w:right="-1"/>
              <w:rPr>
                <w:rFonts w:cs="Arial"/>
                <w:szCs w:val="18"/>
                <w:lang w:val="en-GB"/>
              </w:rPr>
            </w:pPr>
            <w:r w:rsidRPr="00F43CDB">
              <w:rPr>
                <w:rFonts w:cs="Arial"/>
                <w:szCs w:val="18"/>
                <w:lang w:val="en-GB"/>
              </w:rPr>
              <w:t>-6.86</w:t>
            </w:r>
          </w:p>
        </w:tc>
      </w:tr>
    </w:tbl>
    <w:p w14:paraId="68D26B83" w14:textId="77777777" w:rsidR="00600535" w:rsidRPr="00F43CDB" w:rsidRDefault="00600535" w:rsidP="00AD3D96">
      <w:pPr>
        <w:pStyle w:val="CETHeading1"/>
        <w:rPr>
          <w:lang w:val="en-GB"/>
        </w:rPr>
      </w:pPr>
      <w:r w:rsidRPr="00F43CDB">
        <w:rPr>
          <w:lang w:val="en-GB"/>
        </w:rPr>
        <w:t>Conclusions</w:t>
      </w:r>
    </w:p>
    <w:p w14:paraId="52DAFDE0" w14:textId="66137194" w:rsidR="001D0CFB" w:rsidRPr="00F43CDB" w:rsidRDefault="001A7288" w:rsidP="00600535">
      <w:pPr>
        <w:pStyle w:val="CETBodytext"/>
        <w:rPr>
          <w:lang w:val="en-GB"/>
        </w:rPr>
      </w:pPr>
      <w:r w:rsidRPr="00F43CDB">
        <w:rPr>
          <w:lang w:val="en-GB"/>
        </w:rPr>
        <w:t xml:space="preserve">This study </w:t>
      </w:r>
      <w:r w:rsidR="00F614FD" w:rsidRPr="00F43CDB">
        <w:rPr>
          <w:lang w:val="en-GB"/>
        </w:rPr>
        <w:t xml:space="preserve">proposed </w:t>
      </w:r>
      <w:r w:rsidR="00E903BF" w:rsidRPr="00F43CDB">
        <w:rPr>
          <w:lang w:val="en-GB"/>
        </w:rPr>
        <w:t>a</w:t>
      </w:r>
      <w:r w:rsidR="00F614FD" w:rsidRPr="00F43CDB">
        <w:rPr>
          <w:lang w:val="en-GB"/>
        </w:rPr>
        <w:t xml:space="preserve"> comparative analysis of </w:t>
      </w:r>
      <w:r w:rsidR="00E903BF" w:rsidRPr="00F43CDB">
        <w:rPr>
          <w:lang w:val="en-GB"/>
        </w:rPr>
        <w:t xml:space="preserve">the </w:t>
      </w:r>
      <w:r w:rsidR="00F614FD" w:rsidRPr="00F43CDB">
        <w:rPr>
          <w:lang w:val="en-GB"/>
        </w:rPr>
        <w:t xml:space="preserve">BG-SEWGS </w:t>
      </w:r>
      <w:r w:rsidR="00555411" w:rsidRPr="00F43CDB">
        <w:rPr>
          <w:lang w:val="en-GB"/>
        </w:rPr>
        <w:t xml:space="preserve">process </w:t>
      </w:r>
      <w:r w:rsidR="00F614FD" w:rsidRPr="00F43CDB">
        <w:rPr>
          <w:lang w:val="en-GB"/>
        </w:rPr>
        <w:t>integ</w:t>
      </w:r>
      <w:r w:rsidR="009815AA" w:rsidRPr="00F43CDB">
        <w:rPr>
          <w:lang w:val="en-GB"/>
        </w:rPr>
        <w:t xml:space="preserve">rated with two different types of </w:t>
      </w:r>
      <w:r w:rsidR="001C0CEB" w:rsidRPr="00F43CDB">
        <w:rPr>
          <w:lang w:val="en-GB"/>
        </w:rPr>
        <w:t>reformers:</w:t>
      </w:r>
      <w:r w:rsidR="009815AA" w:rsidRPr="00F43CDB">
        <w:rPr>
          <w:lang w:val="en-GB"/>
        </w:rPr>
        <w:t xml:space="preserve"> </w:t>
      </w:r>
      <w:r w:rsidR="00E903BF" w:rsidRPr="00F43CDB">
        <w:rPr>
          <w:lang w:val="en-GB"/>
        </w:rPr>
        <w:t xml:space="preserve">a </w:t>
      </w:r>
      <w:r w:rsidR="009815AA" w:rsidRPr="00F43CDB">
        <w:rPr>
          <w:lang w:val="en-GB"/>
        </w:rPr>
        <w:t xml:space="preserve">dry reformer and </w:t>
      </w:r>
      <w:r w:rsidR="00E903BF" w:rsidRPr="00F43CDB">
        <w:rPr>
          <w:lang w:val="en-GB"/>
        </w:rPr>
        <w:t xml:space="preserve">a </w:t>
      </w:r>
      <w:r w:rsidR="009815AA" w:rsidRPr="00F43CDB">
        <w:rPr>
          <w:lang w:val="en-GB"/>
        </w:rPr>
        <w:t>tri reformer</w:t>
      </w:r>
      <w:r w:rsidR="00555411" w:rsidRPr="00F43CDB">
        <w:rPr>
          <w:lang w:val="en-GB"/>
        </w:rPr>
        <w:t>, for CO</w:t>
      </w:r>
      <w:r w:rsidR="00555411" w:rsidRPr="00F43CDB">
        <w:rPr>
          <w:vertAlign w:val="subscript"/>
          <w:lang w:val="en-GB"/>
        </w:rPr>
        <w:t>2</w:t>
      </w:r>
      <w:r w:rsidR="00555411" w:rsidRPr="00F43CDB">
        <w:rPr>
          <w:lang w:val="en-GB"/>
        </w:rPr>
        <w:t xml:space="preserve"> utilization</w:t>
      </w:r>
      <w:r w:rsidR="009815AA" w:rsidRPr="00F43CDB">
        <w:rPr>
          <w:lang w:val="en-GB"/>
        </w:rPr>
        <w:t xml:space="preserve">. </w:t>
      </w:r>
      <w:r w:rsidR="0036053C" w:rsidRPr="00F43CDB">
        <w:rPr>
          <w:lang w:val="en-GB"/>
        </w:rPr>
        <w:t xml:space="preserve">The </w:t>
      </w:r>
      <w:r w:rsidR="001154E2" w:rsidRPr="00F43CDB">
        <w:rPr>
          <w:lang w:val="en-GB"/>
        </w:rPr>
        <w:t>effect</w:t>
      </w:r>
      <w:r w:rsidR="003E3545" w:rsidRPr="00F43CDB">
        <w:rPr>
          <w:lang w:val="en-GB"/>
        </w:rPr>
        <w:t>s</w:t>
      </w:r>
      <w:r w:rsidR="001154E2" w:rsidRPr="00F43CDB">
        <w:rPr>
          <w:lang w:val="en-GB"/>
        </w:rPr>
        <w:t xml:space="preserve"> of</w:t>
      </w:r>
      <w:r w:rsidR="00E903BF" w:rsidRPr="00F43CDB">
        <w:rPr>
          <w:lang w:val="en-GB"/>
        </w:rPr>
        <w:t xml:space="preserve"> key</w:t>
      </w:r>
      <w:r w:rsidR="001154E2" w:rsidRPr="00F43CDB">
        <w:rPr>
          <w:lang w:val="en-GB"/>
        </w:rPr>
        <w:t xml:space="preserve"> parameters; reforming temperature and </w:t>
      </w:r>
      <w:r w:rsidR="00FE633F" w:rsidRPr="00F43CDB">
        <w:rPr>
          <w:lang w:val="en-GB"/>
        </w:rPr>
        <w:t xml:space="preserve">percentage of </w:t>
      </w:r>
      <w:r w:rsidR="00D04B50" w:rsidRPr="00F43CDB">
        <w:rPr>
          <w:lang w:val="en-GB"/>
        </w:rPr>
        <w:t xml:space="preserve">recycled </w:t>
      </w:r>
      <w:r w:rsidR="00FE633F" w:rsidRPr="00F43CDB">
        <w:rPr>
          <w:lang w:val="en-GB"/>
        </w:rPr>
        <w:t>CO</w:t>
      </w:r>
      <w:r w:rsidR="00FE633F" w:rsidRPr="00F43CDB">
        <w:rPr>
          <w:vertAlign w:val="subscript"/>
          <w:lang w:val="en-GB"/>
        </w:rPr>
        <w:t>2</w:t>
      </w:r>
      <w:r w:rsidR="00FE633F" w:rsidRPr="00F43CDB">
        <w:rPr>
          <w:lang w:val="en-GB"/>
        </w:rPr>
        <w:t>, on process performance</w:t>
      </w:r>
      <w:r w:rsidR="003E3545" w:rsidRPr="00F43CDB">
        <w:rPr>
          <w:lang w:val="en-GB"/>
        </w:rPr>
        <w:t xml:space="preserve"> </w:t>
      </w:r>
      <w:r w:rsidR="00E903BF" w:rsidRPr="00F43CDB">
        <w:rPr>
          <w:lang w:val="en-GB"/>
        </w:rPr>
        <w:t>(</w:t>
      </w:r>
      <w:r w:rsidR="003E3545" w:rsidRPr="00F43CDB">
        <w:rPr>
          <w:lang w:val="en-GB"/>
        </w:rPr>
        <w:t>i.e., H</w:t>
      </w:r>
      <w:r w:rsidR="003E3545" w:rsidRPr="00F43CDB">
        <w:rPr>
          <w:vertAlign w:val="subscript"/>
          <w:lang w:val="en-GB"/>
        </w:rPr>
        <w:t>2</w:t>
      </w:r>
      <w:r w:rsidR="003E3545" w:rsidRPr="00F43CDB">
        <w:rPr>
          <w:lang w:val="en-GB"/>
        </w:rPr>
        <w:t xml:space="preserve"> yield, </w:t>
      </w:r>
      <w:r w:rsidR="000E094A" w:rsidRPr="00F43CDB">
        <w:rPr>
          <w:lang w:val="en-GB"/>
        </w:rPr>
        <w:t>H</w:t>
      </w:r>
      <w:r w:rsidR="000E094A" w:rsidRPr="00F43CDB">
        <w:rPr>
          <w:vertAlign w:val="subscript"/>
          <w:lang w:val="en-GB"/>
        </w:rPr>
        <w:t>2</w:t>
      </w:r>
      <w:r w:rsidR="000E094A" w:rsidRPr="00F43CDB">
        <w:rPr>
          <w:lang w:val="en-GB"/>
        </w:rPr>
        <w:t xml:space="preserve">/CO molar ratio, and </w:t>
      </w:r>
      <w:r w:rsidR="003E3545" w:rsidRPr="00F43CDB">
        <w:rPr>
          <w:lang w:val="en-GB"/>
        </w:rPr>
        <w:t>energy efficiency</w:t>
      </w:r>
      <w:r w:rsidR="00E903BF" w:rsidRPr="00F43CDB">
        <w:rPr>
          <w:lang w:val="en-GB"/>
        </w:rPr>
        <w:t>)</w:t>
      </w:r>
      <w:r w:rsidR="003E3545" w:rsidRPr="00F43CDB">
        <w:rPr>
          <w:lang w:val="en-GB"/>
        </w:rPr>
        <w:t xml:space="preserve"> were investigated. The results </w:t>
      </w:r>
      <w:r w:rsidR="00E903BF" w:rsidRPr="00F43CDB">
        <w:rPr>
          <w:lang w:val="en-GB"/>
        </w:rPr>
        <w:t>showed</w:t>
      </w:r>
      <w:r w:rsidR="003E3545" w:rsidRPr="00F43CDB">
        <w:rPr>
          <w:lang w:val="en-GB"/>
        </w:rPr>
        <w:t xml:space="preserve"> that </w:t>
      </w:r>
      <w:r w:rsidR="007B6CF4" w:rsidRPr="00F43CDB">
        <w:rPr>
          <w:lang w:val="en-GB"/>
        </w:rPr>
        <w:t xml:space="preserve">increasing the </w:t>
      </w:r>
      <w:r w:rsidR="00BC5285" w:rsidRPr="00F43CDB">
        <w:rPr>
          <w:lang w:val="en-GB"/>
        </w:rPr>
        <w:t xml:space="preserve">reforming </w:t>
      </w:r>
      <w:r w:rsidR="007B6CF4" w:rsidRPr="00F43CDB">
        <w:rPr>
          <w:lang w:val="en-GB"/>
        </w:rPr>
        <w:t>te</w:t>
      </w:r>
      <w:r w:rsidR="00684DCE" w:rsidRPr="00F43CDB">
        <w:rPr>
          <w:lang w:val="en-GB"/>
        </w:rPr>
        <w:t xml:space="preserve">mperature </w:t>
      </w:r>
      <w:r w:rsidR="00BC5285" w:rsidRPr="00F43CDB">
        <w:rPr>
          <w:lang w:val="en-GB"/>
        </w:rPr>
        <w:t>enhance</w:t>
      </w:r>
      <w:r w:rsidR="00D04B50" w:rsidRPr="00F43CDB">
        <w:rPr>
          <w:lang w:val="en-GB"/>
        </w:rPr>
        <w:t>d</w:t>
      </w:r>
      <w:r w:rsidR="00BC5285" w:rsidRPr="00F43CDB">
        <w:rPr>
          <w:lang w:val="en-GB"/>
        </w:rPr>
        <w:t xml:space="preserve"> </w:t>
      </w:r>
      <w:r w:rsidR="00684DCE" w:rsidRPr="00F43CDB">
        <w:rPr>
          <w:lang w:val="en-GB"/>
        </w:rPr>
        <w:t>H</w:t>
      </w:r>
      <w:r w:rsidR="00684DCE" w:rsidRPr="00F43CDB">
        <w:rPr>
          <w:vertAlign w:val="subscript"/>
          <w:lang w:val="en-GB"/>
        </w:rPr>
        <w:t>2</w:t>
      </w:r>
      <w:r w:rsidR="00684DCE" w:rsidRPr="00F43CDB">
        <w:rPr>
          <w:lang w:val="en-GB"/>
        </w:rPr>
        <w:t xml:space="preserve"> yield </w:t>
      </w:r>
      <w:r w:rsidR="00DC3CDB" w:rsidRPr="00F43CDB">
        <w:rPr>
          <w:lang w:val="en-GB"/>
        </w:rPr>
        <w:t xml:space="preserve">in </w:t>
      </w:r>
      <w:r w:rsidR="00684DCE" w:rsidRPr="00F43CDB">
        <w:rPr>
          <w:lang w:val="en-GB"/>
        </w:rPr>
        <w:t xml:space="preserve">both technologies. However, BG-SEWGS-DR </w:t>
      </w:r>
      <w:r w:rsidR="00BC5285" w:rsidRPr="00F43CDB">
        <w:rPr>
          <w:lang w:val="en-GB"/>
        </w:rPr>
        <w:t>demonstrated superior</w:t>
      </w:r>
      <w:r w:rsidR="00E96059" w:rsidRPr="00F43CDB">
        <w:rPr>
          <w:lang w:val="en-GB"/>
        </w:rPr>
        <w:t xml:space="preserve"> </w:t>
      </w:r>
      <w:r w:rsidR="000132E1" w:rsidRPr="00F43CDB">
        <w:rPr>
          <w:lang w:val="en-GB"/>
        </w:rPr>
        <w:t>performance</w:t>
      </w:r>
      <w:r w:rsidR="00BC5285" w:rsidRPr="00F43CDB">
        <w:rPr>
          <w:lang w:val="en-GB"/>
        </w:rPr>
        <w:t xml:space="preserve">, achieving a </w:t>
      </w:r>
      <w:r w:rsidR="00CA753B" w:rsidRPr="00F43CDB">
        <w:rPr>
          <w:lang w:val="en-GB"/>
        </w:rPr>
        <w:t>maximum</w:t>
      </w:r>
      <w:r w:rsidR="00494861" w:rsidRPr="00F43CDB">
        <w:rPr>
          <w:lang w:val="en-GB"/>
        </w:rPr>
        <w:t xml:space="preserve"> </w:t>
      </w:r>
      <w:r w:rsidR="00CA753B" w:rsidRPr="00F43CDB">
        <w:rPr>
          <w:lang w:val="en-GB"/>
        </w:rPr>
        <w:t>H</w:t>
      </w:r>
      <w:r w:rsidR="00CA753B" w:rsidRPr="00F43CDB">
        <w:rPr>
          <w:vertAlign w:val="subscript"/>
          <w:lang w:val="en-GB"/>
        </w:rPr>
        <w:t>2</w:t>
      </w:r>
      <w:r w:rsidR="00CA753B" w:rsidRPr="00F43CDB">
        <w:rPr>
          <w:lang w:val="en-GB"/>
        </w:rPr>
        <w:t xml:space="preserve"> yield</w:t>
      </w:r>
      <w:r w:rsidR="00F21ED7" w:rsidRPr="00F43CDB">
        <w:rPr>
          <w:lang w:val="en-GB"/>
        </w:rPr>
        <w:t xml:space="preserve"> </w:t>
      </w:r>
      <w:r w:rsidR="00136AF7" w:rsidRPr="00F43CDB">
        <w:rPr>
          <w:lang w:val="en-GB"/>
        </w:rPr>
        <w:t xml:space="preserve">of </w:t>
      </w:r>
      <w:r w:rsidR="00DC3CDB" w:rsidRPr="00F43CDB">
        <w:t>6</w:t>
      </w:r>
      <w:r w:rsidR="00F86388" w:rsidRPr="00F43CDB">
        <w:t>5.</w:t>
      </w:r>
      <w:r w:rsidR="00EA7787" w:rsidRPr="00F43CDB">
        <w:t>91</w:t>
      </w:r>
      <w:r w:rsidR="00DC3CDB" w:rsidRPr="00F43CDB">
        <w:t xml:space="preserve"> kmol/h</w:t>
      </w:r>
      <w:r w:rsidR="00136AF7" w:rsidRPr="00F43CDB">
        <w:rPr>
          <w:lang w:val="en-GB"/>
        </w:rPr>
        <w:t xml:space="preserve"> </w:t>
      </w:r>
      <w:r w:rsidR="00D00FA4" w:rsidRPr="00F43CDB">
        <w:rPr>
          <w:lang w:val="en-GB"/>
        </w:rPr>
        <w:t>and a system energy efficiency of</w:t>
      </w:r>
      <w:r w:rsidR="00D63B94" w:rsidRPr="00F43CDB">
        <w:rPr>
          <w:lang w:val="en-GB"/>
        </w:rPr>
        <w:t xml:space="preserve"> </w:t>
      </w:r>
      <w:r w:rsidR="00F86388" w:rsidRPr="00F43CDB">
        <w:rPr>
          <w:lang w:val="en-GB"/>
        </w:rPr>
        <w:t>6</w:t>
      </w:r>
      <w:r w:rsidR="00EA7787" w:rsidRPr="00F43CDB">
        <w:rPr>
          <w:lang w:val="en-GB"/>
        </w:rPr>
        <w:t>1</w:t>
      </w:r>
      <w:r w:rsidR="00F86388" w:rsidRPr="00F43CDB">
        <w:rPr>
          <w:lang w:val="en-GB"/>
        </w:rPr>
        <w:t>.</w:t>
      </w:r>
      <w:r w:rsidR="00EA7787" w:rsidRPr="00F43CDB">
        <w:rPr>
          <w:lang w:val="en-GB"/>
        </w:rPr>
        <w:t>46</w:t>
      </w:r>
      <w:r w:rsidR="00D63B94" w:rsidRPr="00F43CDB">
        <w:rPr>
          <w:lang w:val="en-GB"/>
        </w:rPr>
        <w:t xml:space="preserve"> % </w:t>
      </w:r>
      <w:r w:rsidR="00C2309F" w:rsidRPr="00F43CDB">
        <w:rPr>
          <w:lang w:val="en-GB"/>
        </w:rPr>
        <w:t xml:space="preserve">at </w:t>
      </w:r>
      <w:r w:rsidR="009675B3" w:rsidRPr="00F43CDB">
        <w:rPr>
          <w:lang w:val="en-GB"/>
        </w:rPr>
        <w:t xml:space="preserve">reforming </w:t>
      </w:r>
      <w:r w:rsidR="00C2309F" w:rsidRPr="00F43CDB">
        <w:rPr>
          <w:lang w:val="en-GB"/>
        </w:rPr>
        <w:t xml:space="preserve">temperature of </w:t>
      </w:r>
      <w:r w:rsidR="00EA4B07" w:rsidRPr="00F43CDB">
        <w:rPr>
          <w:lang w:val="en-GB"/>
        </w:rPr>
        <w:t>800</w:t>
      </w:r>
      <w:r w:rsidR="00B96EDC" w:rsidRPr="00F43CDB">
        <w:rPr>
          <w:lang w:val="en-GB"/>
        </w:rPr>
        <w:t xml:space="preserve"> </w:t>
      </w:r>
      <w:r w:rsidR="00EA4B07" w:rsidRPr="00F43CDB">
        <w:rPr>
          <w:rFonts w:cs="Arial"/>
          <w:lang w:val="en-GB"/>
        </w:rPr>
        <w:t>º</w:t>
      </w:r>
      <w:r w:rsidR="00C2309F" w:rsidRPr="00F43CDB">
        <w:rPr>
          <w:lang w:val="en-GB"/>
        </w:rPr>
        <w:t>C</w:t>
      </w:r>
      <w:r w:rsidR="00D00FA4" w:rsidRPr="00F43CDB">
        <w:rPr>
          <w:lang w:val="en-GB"/>
        </w:rPr>
        <w:t>.</w:t>
      </w:r>
      <w:r w:rsidR="00C2309F" w:rsidRPr="00F43CDB">
        <w:rPr>
          <w:lang w:val="en-GB"/>
        </w:rPr>
        <w:t xml:space="preserve"> </w:t>
      </w:r>
      <w:r w:rsidR="00D63B94" w:rsidRPr="00F43CDB">
        <w:rPr>
          <w:lang w:val="en-GB"/>
        </w:rPr>
        <w:t xml:space="preserve">This </w:t>
      </w:r>
      <w:r w:rsidR="00D00FA4" w:rsidRPr="00F43CDB">
        <w:rPr>
          <w:lang w:val="en-GB"/>
        </w:rPr>
        <w:t>represent</w:t>
      </w:r>
      <w:r w:rsidR="006979E4" w:rsidRPr="00F43CDB">
        <w:rPr>
          <w:lang w:val="en-GB"/>
        </w:rPr>
        <w:t xml:space="preserve">ed increases of </w:t>
      </w:r>
      <w:r w:rsidR="00AC2A92" w:rsidRPr="00F43CDB">
        <w:rPr>
          <w:lang w:val="en-GB"/>
        </w:rPr>
        <w:t>8.61</w:t>
      </w:r>
      <w:r w:rsidR="00EC2584" w:rsidRPr="00F43CDB">
        <w:rPr>
          <w:lang w:val="en-GB"/>
        </w:rPr>
        <w:t xml:space="preserve"> </w:t>
      </w:r>
      <w:r w:rsidR="00D63B94" w:rsidRPr="00F43CDB">
        <w:rPr>
          <w:lang w:val="en-GB"/>
        </w:rPr>
        <w:t xml:space="preserve">% and </w:t>
      </w:r>
      <w:r w:rsidR="0079039E" w:rsidRPr="00F43CDB">
        <w:rPr>
          <w:lang w:val="en-GB"/>
        </w:rPr>
        <w:t>82.97</w:t>
      </w:r>
      <w:r w:rsidR="00EC2584" w:rsidRPr="00F43CDB">
        <w:rPr>
          <w:lang w:val="en-GB"/>
        </w:rPr>
        <w:t xml:space="preserve"> </w:t>
      </w:r>
      <w:r w:rsidR="00D63B94" w:rsidRPr="00F43CDB">
        <w:rPr>
          <w:lang w:val="en-GB"/>
        </w:rPr>
        <w:t>%</w:t>
      </w:r>
      <w:r w:rsidR="008833D7" w:rsidRPr="00F43CDB">
        <w:rPr>
          <w:lang w:val="en-GB"/>
        </w:rPr>
        <w:t>, respectively</w:t>
      </w:r>
      <w:r w:rsidR="006979E4" w:rsidRPr="00F43CDB">
        <w:rPr>
          <w:lang w:val="en-GB"/>
        </w:rPr>
        <w:t>, compared to</w:t>
      </w:r>
      <w:r w:rsidR="00D63B94" w:rsidRPr="00F43CDB">
        <w:rPr>
          <w:lang w:val="en-GB"/>
        </w:rPr>
        <w:t xml:space="preserve"> the BG-SEWGS-TR</w:t>
      </w:r>
      <w:r w:rsidR="006979E4" w:rsidRPr="00F43CDB">
        <w:rPr>
          <w:lang w:val="en-GB"/>
        </w:rPr>
        <w:t>.</w:t>
      </w:r>
      <w:r w:rsidR="003B6F01" w:rsidRPr="00F43CDB">
        <w:rPr>
          <w:lang w:val="en-GB"/>
        </w:rPr>
        <w:t xml:space="preserve"> </w:t>
      </w:r>
      <w:r w:rsidR="006979E4" w:rsidRPr="00F43CDB">
        <w:rPr>
          <w:lang w:val="en-GB"/>
        </w:rPr>
        <w:t>Regarding</w:t>
      </w:r>
      <w:r w:rsidR="00771A27" w:rsidRPr="00F43CDB">
        <w:rPr>
          <w:lang w:val="en-GB"/>
        </w:rPr>
        <w:t xml:space="preserve"> the effect of CO</w:t>
      </w:r>
      <w:r w:rsidR="00771A27" w:rsidRPr="00F43CDB">
        <w:rPr>
          <w:vertAlign w:val="subscript"/>
          <w:lang w:val="en-GB"/>
        </w:rPr>
        <w:t>2</w:t>
      </w:r>
      <w:r w:rsidR="00771A27" w:rsidRPr="00F43CDB">
        <w:rPr>
          <w:lang w:val="en-GB"/>
        </w:rPr>
        <w:t xml:space="preserve"> </w:t>
      </w:r>
      <w:r w:rsidR="00121C95" w:rsidRPr="00F43CDB">
        <w:rPr>
          <w:lang w:val="en-GB"/>
        </w:rPr>
        <w:t>recyc</w:t>
      </w:r>
      <w:r w:rsidR="00231B95" w:rsidRPr="00F43CDB">
        <w:rPr>
          <w:lang w:val="en-GB"/>
        </w:rPr>
        <w:t>ling</w:t>
      </w:r>
      <w:r w:rsidR="00121C95" w:rsidRPr="00F43CDB">
        <w:rPr>
          <w:lang w:val="en-GB"/>
        </w:rPr>
        <w:t>, it was found that increas</w:t>
      </w:r>
      <w:r w:rsidR="006979E4" w:rsidRPr="00F43CDB">
        <w:rPr>
          <w:lang w:val="en-GB"/>
        </w:rPr>
        <w:t>ing</w:t>
      </w:r>
      <w:r w:rsidR="00231B95" w:rsidRPr="00F43CDB">
        <w:rPr>
          <w:lang w:val="en-GB"/>
        </w:rPr>
        <w:t xml:space="preserve"> </w:t>
      </w:r>
      <w:r w:rsidR="00121C95" w:rsidRPr="00F43CDB">
        <w:rPr>
          <w:lang w:val="en-GB"/>
        </w:rPr>
        <w:t>CO</w:t>
      </w:r>
      <w:r w:rsidR="00121C95" w:rsidRPr="00F43CDB">
        <w:rPr>
          <w:vertAlign w:val="subscript"/>
          <w:lang w:val="en-GB"/>
        </w:rPr>
        <w:t>2</w:t>
      </w:r>
      <w:r w:rsidR="00121C95" w:rsidRPr="00F43CDB">
        <w:rPr>
          <w:lang w:val="en-GB"/>
        </w:rPr>
        <w:t xml:space="preserve"> recycl</w:t>
      </w:r>
      <w:r w:rsidR="006979E4" w:rsidRPr="00F43CDB">
        <w:rPr>
          <w:lang w:val="en-GB"/>
        </w:rPr>
        <w:t>ing</w:t>
      </w:r>
      <w:r w:rsidR="00121C95" w:rsidRPr="00F43CDB">
        <w:rPr>
          <w:lang w:val="en-GB"/>
        </w:rPr>
        <w:t xml:space="preserve"> </w:t>
      </w:r>
      <w:r w:rsidR="006979E4" w:rsidRPr="00F43CDB">
        <w:rPr>
          <w:lang w:val="en-GB"/>
        </w:rPr>
        <w:t>elevate</w:t>
      </w:r>
      <w:r w:rsidR="00D04B50" w:rsidRPr="00F43CDB">
        <w:rPr>
          <w:lang w:val="en-GB"/>
        </w:rPr>
        <w:t>d</w:t>
      </w:r>
      <w:r w:rsidR="00121C95" w:rsidRPr="00F43CDB">
        <w:rPr>
          <w:lang w:val="en-GB"/>
        </w:rPr>
        <w:t xml:space="preserve"> </w:t>
      </w:r>
      <w:r w:rsidR="006B5661" w:rsidRPr="00F43CDB">
        <w:rPr>
          <w:lang w:val="en-GB"/>
        </w:rPr>
        <w:t>the CO</w:t>
      </w:r>
      <w:r w:rsidR="006B5661" w:rsidRPr="00F43CDB">
        <w:rPr>
          <w:vertAlign w:val="subscript"/>
          <w:lang w:val="en-GB"/>
        </w:rPr>
        <w:t>2</w:t>
      </w:r>
      <w:r w:rsidR="006B5661" w:rsidRPr="00F43CDB">
        <w:rPr>
          <w:lang w:val="en-GB"/>
        </w:rPr>
        <w:t>/CH</w:t>
      </w:r>
      <w:r w:rsidR="006B5661" w:rsidRPr="00F43CDB">
        <w:rPr>
          <w:vertAlign w:val="subscript"/>
          <w:lang w:val="en-GB"/>
        </w:rPr>
        <w:t>4</w:t>
      </w:r>
      <w:r w:rsidR="006B5661" w:rsidRPr="00F43CDB">
        <w:rPr>
          <w:lang w:val="en-GB"/>
        </w:rPr>
        <w:t xml:space="preserve"> </w:t>
      </w:r>
      <w:r w:rsidR="006979E4" w:rsidRPr="00F43CDB">
        <w:rPr>
          <w:lang w:val="en-GB"/>
        </w:rPr>
        <w:t xml:space="preserve">ratio </w:t>
      </w:r>
      <w:r w:rsidR="006B5661" w:rsidRPr="00F43CDB">
        <w:rPr>
          <w:lang w:val="en-GB"/>
        </w:rPr>
        <w:t>in dry</w:t>
      </w:r>
      <w:r w:rsidR="00E804CC" w:rsidRPr="00F43CDB">
        <w:rPr>
          <w:lang w:val="en-GB"/>
        </w:rPr>
        <w:t xml:space="preserve"> and tri reformers. This </w:t>
      </w:r>
      <w:r w:rsidR="00D04B50" w:rsidRPr="00F43CDB">
        <w:rPr>
          <w:lang w:val="en-GB"/>
        </w:rPr>
        <w:t>favoured</w:t>
      </w:r>
      <w:r w:rsidR="00AB11C1" w:rsidRPr="00F43CDB">
        <w:rPr>
          <w:lang w:val="en-GB"/>
        </w:rPr>
        <w:t xml:space="preserve"> </w:t>
      </w:r>
      <w:r w:rsidR="00920CE3" w:rsidRPr="00F43CDB">
        <w:rPr>
          <w:lang w:val="en-GB"/>
        </w:rPr>
        <w:t xml:space="preserve">the </w:t>
      </w:r>
      <w:r w:rsidR="00452C0F" w:rsidRPr="00F43CDB">
        <w:rPr>
          <w:lang w:val="en-GB"/>
        </w:rPr>
        <w:t>inverse WGS reaction</w:t>
      </w:r>
      <w:r w:rsidR="00920CE3" w:rsidRPr="00F43CDB">
        <w:rPr>
          <w:lang w:val="en-GB"/>
        </w:rPr>
        <w:t>,</w:t>
      </w:r>
      <w:r w:rsidR="00452C0F" w:rsidRPr="00F43CDB">
        <w:rPr>
          <w:lang w:val="en-GB"/>
        </w:rPr>
        <w:t xml:space="preserve"> which </w:t>
      </w:r>
      <w:r w:rsidR="00E804CC" w:rsidRPr="00F43CDB">
        <w:rPr>
          <w:lang w:val="en-GB"/>
        </w:rPr>
        <w:t>increase</w:t>
      </w:r>
      <w:r w:rsidR="00D04B50" w:rsidRPr="00F43CDB">
        <w:rPr>
          <w:lang w:val="en-GB"/>
        </w:rPr>
        <w:t>d</w:t>
      </w:r>
      <w:r w:rsidR="00920CE3" w:rsidRPr="00F43CDB">
        <w:rPr>
          <w:lang w:val="en-GB"/>
        </w:rPr>
        <w:t xml:space="preserve"> </w:t>
      </w:r>
      <w:r w:rsidR="00452C0F" w:rsidRPr="00F43CDB">
        <w:rPr>
          <w:lang w:val="en-GB"/>
        </w:rPr>
        <w:t>CO</w:t>
      </w:r>
      <w:r w:rsidR="00703814" w:rsidRPr="00F43CDB">
        <w:rPr>
          <w:lang w:val="en-GB"/>
        </w:rPr>
        <w:t xml:space="preserve"> generat</w:t>
      </w:r>
      <w:r w:rsidR="001D35F5" w:rsidRPr="00F43CDB">
        <w:rPr>
          <w:lang w:val="en-GB"/>
        </w:rPr>
        <w:t>ion</w:t>
      </w:r>
      <w:r w:rsidR="00703814" w:rsidRPr="00F43CDB">
        <w:rPr>
          <w:lang w:val="en-GB"/>
        </w:rPr>
        <w:t xml:space="preserve"> in </w:t>
      </w:r>
      <w:r w:rsidR="001D35F5" w:rsidRPr="00F43CDB">
        <w:rPr>
          <w:lang w:val="en-GB"/>
        </w:rPr>
        <w:t xml:space="preserve">the </w:t>
      </w:r>
      <w:r w:rsidR="00703814" w:rsidRPr="00F43CDB">
        <w:rPr>
          <w:lang w:val="en-GB"/>
        </w:rPr>
        <w:t xml:space="preserve">tri-reformer and </w:t>
      </w:r>
      <w:r w:rsidR="002E375C" w:rsidRPr="00F43CDB">
        <w:rPr>
          <w:lang w:val="en-GB"/>
        </w:rPr>
        <w:t>reduce</w:t>
      </w:r>
      <w:r w:rsidR="00D04B50" w:rsidRPr="00F43CDB">
        <w:rPr>
          <w:lang w:val="en-GB"/>
        </w:rPr>
        <w:t>d</w:t>
      </w:r>
      <w:r w:rsidR="00703814" w:rsidRPr="00F43CDB">
        <w:rPr>
          <w:lang w:val="en-GB"/>
        </w:rPr>
        <w:t xml:space="preserve"> the total H</w:t>
      </w:r>
      <w:r w:rsidR="00703814" w:rsidRPr="00F43CDB">
        <w:rPr>
          <w:vertAlign w:val="subscript"/>
          <w:lang w:val="en-GB"/>
        </w:rPr>
        <w:t>2</w:t>
      </w:r>
      <w:r w:rsidR="00703814" w:rsidRPr="00F43CDB">
        <w:rPr>
          <w:lang w:val="en-GB"/>
        </w:rPr>
        <w:t xml:space="preserve"> yield</w:t>
      </w:r>
      <w:r w:rsidR="004E6C80" w:rsidRPr="00F43CDB">
        <w:rPr>
          <w:lang w:val="en-GB"/>
        </w:rPr>
        <w:t>.</w:t>
      </w:r>
      <w:r w:rsidR="00873588" w:rsidRPr="00F43CDB">
        <w:rPr>
          <w:lang w:val="en-GB"/>
        </w:rPr>
        <w:t xml:space="preserve"> However, </w:t>
      </w:r>
      <w:r w:rsidR="00841435" w:rsidRPr="00F43CDB">
        <w:rPr>
          <w:lang w:val="en-GB"/>
        </w:rPr>
        <w:t xml:space="preserve">the presence of steam </w:t>
      </w:r>
      <w:r w:rsidR="002E375C" w:rsidRPr="00F43CDB">
        <w:rPr>
          <w:lang w:val="en-GB"/>
        </w:rPr>
        <w:t xml:space="preserve">in the tri-reformer </w:t>
      </w:r>
      <w:r w:rsidR="00841435" w:rsidRPr="00F43CDB">
        <w:rPr>
          <w:lang w:val="en-GB"/>
        </w:rPr>
        <w:t>promote</w:t>
      </w:r>
      <w:r w:rsidR="00D04B50" w:rsidRPr="00F43CDB">
        <w:rPr>
          <w:lang w:val="en-GB"/>
        </w:rPr>
        <w:t>d</w:t>
      </w:r>
      <w:r w:rsidR="002E375C" w:rsidRPr="00F43CDB">
        <w:rPr>
          <w:lang w:val="en-GB"/>
        </w:rPr>
        <w:t xml:space="preserve"> the</w:t>
      </w:r>
      <w:r w:rsidR="00841435" w:rsidRPr="00F43CDB">
        <w:rPr>
          <w:lang w:val="en-GB"/>
        </w:rPr>
        <w:t xml:space="preserve"> WGS reaction in </w:t>
      </w:r>
      <w:r w:rsidR="002E375C" w:rsidRPr="00F43CDB">
        <w:rPr>
          <w:lang w:val="en-GB"/>
        </w:rPr>
        <w:t>the</w:t>
      </w:r>
      <w:r w:rsidR="00841435" w:rsidRPr="00F43CDB">
        <w:rPr>
          <w:lang w:val="en-GB"/>
        </w:rPr>
        <w:t xml:space="preserve"> BG-SEWGS-TR</w:t>
      </w:r>
      <w:r w:rsidR="002E375C" w:rsidRPr="00F43CDB">
        <w:rPr>
          <w:lang w:val="en-GB"/>
        </w:rPr>
        <w:t>,</w:t>
      </w:r>
      <w:r w:rsidR="00841435" w:rsidRPr="00F43CDB">
        <w:rPr>
          <w:lang w:val="en-GB"/>
        </w:rPr>
        <w:t xml:space="preserve"> resulting in higher H</w:t>
      </w:r>
      <w:r w:rsidR="00841435" w:rsidRPr="00F43CDB">
        <w:rPr>
          <w:vertAlign w:val="subscript"/>
          <w:lang w:val="en-GB"/>
        </w:rPr>
        <w:t>2</w:t>
      </w:r>
      <w:r w:rsidR="00841435" w:rsidRPr="00F43CDB">
        <w:rPr>
          <w:lang w:val="en-GB"/>
        </w:rPr>
        <w:t>/CO ratio</w:t>
      </w:r>
      <w:r w:rsidR="001C55B4" w:rsidRPr="00F43CDB">
        <w:rPr>
          <w:lang w:val="en-GB"/>
        </w:rPr>
        <w:t xml:space="preserve"> comparing to the BG-SEWGS-DR.</w:t>
      </w:r>
      <w:r w:rsidR="0080029A" w:rsidRPr="00F43CDB">
        <w:rPr>
          <w:lang w:val="en-GB"/>
        </w:rPr>
        <w:t xml:space="preserve"> In terms of </w:t>
      </w:r>
      <w:r w:rsidR="00452C0F" w:rsidRPr="00F43CDB">
        <w:rPr>
          <w:lang w:val="en-GB"/>
        </w:rPr>
        <w:t>system</w:t>
      </w:r>
      <w:r w:rsidR="00E0246E" w:rsidRPr="00F43CDB">
        <w:rPr>
          <w:lang w:val="en-GB"/>
        </w:rPr>
        <w:t xml:space="preserve"> energy efficiency, the BG-SEWGS-TR required </w:t>
      </w:r>
      <w:r w:rsidR="0080029A" w:rsidRPr="00F43CDB">
        <w:rPr>
          <w:lang w:val="en-GB"/>
        </w:rPr>
        <w:t xml:space="preserve">additional </w:t>
      </w:r>
      <w:r w:rsidR="00E0246E" w:rsidRPr="00F43CDB">
        <w:rPr>
          <w:lang w:val="en-GB"/>
        </w:rPr>
        <w:t>energy for preheating steam and O</w:t>
      </w:r>
      <w:r w:rsidR="00E0246E" w:rsidRPr="00F43CDB">
        <w:rPr>
          <w:vertAlign w:val="subscript"/>
          <w:lang w:val="en-GB"/>
        </w:rPr>
        <w:t>2</w:t>
      </w:r>
      <w:r w:rsidR="00E0246E" w:rsidRPr="00F43CDB">
        <w:rPr>
          <w:lang w:val="en-GB"/>
        </w:rPr>
        <w:t xml:space="preserve">, </w:t>
      </w:r>
      <w:r w:rsidR="0080029A" w:rsidRPr="00F43CDB">
        <w:rPr>
          <w:lang w:val="en-GB"/>
        </w:rPr>
        <w:t>which lowered its</w:t>
      </w:r>
      <w:r w:rsidR="0040543D" w:rsidRPr="00F43CDB">
        <w:rPr>
          <w:lang w:val="en-GB"/>
        </w:rPr>
        <w:t xml:space="preserve"> efficiency </w:t>
      </w:r>
      <w:r w:rsidR="0080029A" w:rsidRPr="00F43CDB">
        <w:rPr>
          <w:lang w:val="en-GB"/>
        </w:rPr>
        <w:t>relative to</w:t>
      </w:r>
      <w:r w:rsidR="0040543D" w:rsidRPr="00F43CDB">
        <w:rPr>
          <w:lang w:val="en-GB"/>
        </w:rPr>
        <w:t xml:space="preserve"> the BG-SEWGS-DR</w:t>
      </w:r>
      <w:r w:rsidR="00231B95" w:rsidRPr="00F43CDB">
        <w:rPr>
          <w:lang w:val="en-GB"/>
        </w:rPr>
        <w:t xml:space="preserve">. </w:t>
      </w:r>
    </w:p>
    <w:p w14:paraId="459D05E6" w14:textId="77777777" w:rsidR="00600535" w:rsidRPr="00F43CDB" w:rsidRDefault="00600535" w:rsidP="00600535">
      <w:pPr>
        <w:pStyle w:val="CETAcknowledgementstitle"/>
      </w:pPr>
      <w:r w:rsidRPr="00F43CDB">
        <w:t>Acknowledgments</w:t>
      </w:r>
    </w:p>
    <w:p w14:paraId="33F8138F" w14:textId="3593C52A" w:rsidR="00600535" w:rsidRPr="00F43CDB" w:rsidRDefault="00BF5622" w:rsidP="00600535">
      <w:pPr>
        <w:pStyle w:val="CETBodytext"/>
        <w:rPr>
          <w:lang w:val="en-GB"/>
        </w:rPr>
      </w:pPr>
      <w:r w:rsidRPr="00F43CDB">
        <w:rPr>
          <w:lang w:val="en-GB"/>
        </w:rPr>
        <w:t>This work is supported by</w:t>
      </w:r>
      <w:r w:rsidR="008C5E03" w:rsidRPr="00F43CDB">
        <w:rPr>
          <w:rFonts w:cstheme="minorBidi" w:hint="cs"/>
          <w:cs/>
          <w:lang w:val="en-GB" w:bidi="th-TH"/>
        </w:rPr>
        <w:t xml:space="preserve"> </w:t>
      </w:r>
      <w:r w:rsidR="008C5E03" w:rsidRPr="00F43CDB">
        <w:rPr>
          <w:rFonts w:cstheme="minorBidi"/>
          <w:lang w:val="en-GB" w:bidi="th-TH"/>
        </w:rPr>
        <w:t>Kasetsart University Research and Development Institute, KURDI</w:t>
      </w:r>
      <w:r w:rsidR="008C5E03" w:rsidRPr="00F43CDB">
        <w:rPr>
          <w:rFonts w:cstheme="minorBidi"/>
          <w:cs/>
          <w:lang w:val="en-GB" w:bidi="th-TH"/>
        </w:rPr>
        <w:t xml:space="preserve"> </w:t>
      </w:r>
      <w:r w:rsidR="008C5E03" w:rsidRPr="00F43CDB">
        <w:rPr>
          <w:rFonts w:cstheme="minorBidi"/>
          <w:lang w:bidi="th-TH"/>
        </w:rPr>
        <w:t>(</w:t>
      </w:r>
      <w:r w:rsidR="004A5924" w:rsidRPr="00F43CDB">
        <w:rPr>
          <w:rFonts w:cstheme="minorBidi"/>
          <w:lang w:bidi="th-TH"/>
        </w:rPr>
        <w:t>YF(KU)45.67</w:t>
      </w:r>
      <w:r w:rsidR="008C5E03" w:rsidRPr="00F43CDB">
        <w:rPr>
          <w:rFonts w:cstheme="minorBidi"/>
          <w:lang w:bidi="th-TH"/>
        </w:rPr>
        <w:t xml:space="preserve">) and </w:t>
      </w:r>
      <w:r w:rsidR="0041420C" w:rsidRPr="00F43CDB">
        <w:rPr>
          <w:lang w:val="en-GB"/>
        </w:rPr>
        <w:t>Faculty of Science at Sriracha, Kasetsart University</w:t>
      </w:r>
      <w:r w:rsidR="003B00DA" w:rsidRPr="00F43CDB">
        <w:rPr>
          <w:lang w:val="en-GB"/>
        </w:rPr>
        <w:t>, S</w:t>
      </w:r>
      <w:r w:rsidR="00836D8B" w:rsidRPr="00F43CDB">
        <w:rPr>
          <w:lang w:val="en-GB"/>
        </w:rPr>
        <w:t>riracha Campus</w:t>
      </w:r>
      <w:r w:rsidR="00600535" w:rsidRPr="00F43CDB">
        <w:rPr>
          <w:lang w:val="en-GB"/>
        </w:rPr>
        <w:t>.</w:t>
      </w:r>
    </w:p>
    <w:p w14:paraId="4F1327F8" w14:textId="24C42CFF" w:rsidR="00600535" w:rsidRPr="00F43CDB" w:rsidRDefault="00600535" w:rsidP="00600535">
      <w:pPr>
        <w:pStyle w:val="CETReference"/>
      </w:pPr>
      <w:r w:rsidRPr="00F43CDB">
        <w:t>References</w:t>
      </w:r>
    </w:p>
    <w:p w14:paraId="316C585C" w14:textId="7C4CA6C2" w:rsidR="00776F0D" w:rsidRPr="00F43CDB" w:rsidRDefault="00776F0D" w:rsidP="002E5E03">
      <w:pPr>
        <w:pStyle w:val="CETReferencetext"/>
      </w:pPr>
      <w:r w:rsidRPr="00F43CDB">
        <w:t>Al-Rowaili F.N., Zahid U., Khalafalla S.S., Jamal A., Al-Mutairi E.M</w:t>
      </w:r>
      <w:r w:rsidR="00AE1488" w:rsidRPr="00F43CDB">
        <w:t>.</w:t>
      </w:r>
      <w:r w:rsidRPr="00F43CDB">
        <w:t>, 2024</w:t>
      </w:r>
      <w:r w:rsidR="00AE1488" w:rsidRPr="00F43CDB">
        <w:t>,</w:t>
      </w:r>
      <w:r w:rsidRPr="00F43CDB">
        <w:t xml:space="preserve"> A </w:t>
      </w:r>
      <w:r w:rsidR="00253604" w:rsidRPr="00F43CDB">
        <w:t xml:space="preserve">New Approach </w:t>
      </w:r>
      <w:r w:rsidRPr="00F43CDB">
        <w:t xml:space="preserve">for </w:t>
      </w:r>
      <w:r w:rsidR="00253604" w:rsidRPr="00F43CDB">
        <w:t xml:space="preserve">Producing Methanol </w:t>
      </w:r>
      <w:r w:rsidRPr="00F43CDB">
        <w:t xml:space="preserve">via </w:t>
      </w:r>
      <w:r w:rsidR="00253604" w:rsidRPr="00F43CDB">
        <w:t>Process I</w:t>
      </w:r>
      <w:r w:rsidRPr="00F43CDB">
        <w:t xml:space="preserve">ntegration of </w:t>
      </w:r>
      <w:r w:rsidR="00253604" w:rsidRPr="00F43CDB">
        <w:t>V</w:t>
      </w:r>
      <w:r w:rsidRPr="00F43CDB">
        <w:t xml:space="preserve">acuum </w:t>
      </w:r>
      <w:r w:rsidR="00253604" w:rsidRPr="00F43CDB">
        <w:t>R</w:t>
      </w:r>
      <w:r w:rsidRPr="00F43CDB">
        <w:t xml:space="preserve">esidue </w:t>
      </w:r>
      <w:r w:rsidR="00253604" w:rsidRPr="00F43CDB">
        <w:t>G</w:t>
      </w:r>
      <w:r w:rsidRPr="00F43CDB">
        <w:t xml:space="preserve">asification and NG </w:t>
      </w:r>
      <w:r w:rsidR="00253604" w:rsidRPr="00F43CDB">
        <w:t>R</w:t>
      </w:r>
      <w:r w:rsidRPr="00F43CDB">
        <w:t xml:space="preserve">eforming aiming at </w:t>
      </w:r>
      <w:r w:rsidR="00253604" w:rsidRPr="00F43CDB">
        <w:t>L</w:t>
      </w:r>
      <w:r w:rsidRPr="00F43CDB">
        <w:t>ow CO</w:t>
      </w:r>
      <w:r w:rsidRPr="00F43CDB">
        <w:rPr>
          <w:vertAlign w:val="subscript"/>
        </w:rPr>
        <w:t>2</w:t>
      </w:r>
      <w:r w:rsidRPr="00F43CDB">
        <w:t xml:space="preserve"> </w:t>
      </w:r>
      <w:r w:rsidR="00253604" w:rsidRPr="00F43CDB">
        <w:t>Emissions</w:t>
      </w:r>
      <w:r w:rsidRPr="00F43CDB">
        <w:t xml:space="preserve">, an </w:t>
      </w:r>
      <w:r w:rsidR="00253604" w:rsidRPr="00F43CDB">
        <w:t>Extensive Techno</w:t>
      </w:r>
      <w:r w:rsidRPr="00F43CDB">
        <w:t>-</w:t>
      </w:r>
      <w:r w:rsidR="00253604" w:rsidRPr="00F43CDB">
        <w:t>Economic Study</w:t>
      </w:r>
      <w:r w:rsidR="00AE1488" w:rsidRPr="00F43CDB">
        <w:t>,</w:t>
      </w:r>
      <w:r w:rsidRPr="00F43CDB">
        <w:t xml:space="preserve"> Chemical Engineering Science</w:t>
      </w:r>
      <w:r w:rsidR="00AE1488" w:rsidRPr="00F43CDB">
        <w:t>,</w:t>
      </w:r>
      <w:r w:rsidRPr="00F43CDB">
        <w:t xml:space="preserve"> 284, 119458.</w:t>
      </w:r>
    </w:p>
    <w:p w14:paraId="6FB88E4E" w14:textId="65F81FEF" w:rsidR="00776F0D" w:rsidRPr="00F43CDB" w:rsidRDefault="00776F0D" w:rsidP="002E5E03">
      <w:pPr>
        <w:pStyle w:val="CETReferencetext"/>
      </w:pPr>
      <w:r w:rsidRPr="00F43CDB">
        <w:t>Detchusananard T., Wiranarongkorn K., Im-orb K., 2024, Techno-</w:t>
      </w:r>
      <w:r w:rsidR="00253604" w:rsidRPr="00F43CDB">
        <w:t>Economic Performance A</w:t>
      </w:r>
      <w:r w:rsidRPr="00F43CDB">
        <w:t xml:space="preserve">nalysis of </w:t>
      </w:r>
      <w:r w:rsidR="00253604" w:rsidRPr="00F43CDB">
        <w:t>B</w:t>
      </w:r>
      <w:r w:rsidRPr="00F43CDB">
        <w:t>iomass-to-</w:t>
      </w:r>
      <w:r w:rsidR="00253604" w:rsidRPr="00F43CDB">
        <w:t>M</w:t>
      </w:r>
      <w:r w:rsidRPr="00F43CDB">
        <w:t xml:space="preserve">ethanol with </w:t>
      </w:r>
      <w:r w:rsidR="00253604" w:rsidRPr="00F43CDB">
        <w:t>S</w:t>
      </w:r>
      <w:r w:rsidRPr="00F43CDB">
        <w:t xml:space="preserve">olid </w:t>
      </w:r>
      <w:r w:rsidR="00253604" w:rsidRPr="00F43CDB">
        <w:t>O</w:t>
      </w:r>
      <w:r w:rsidRPr="00F43CDB">
        <w:t xml:space="preserve">xide </w:t>
      </w:r>
      <w:r w:rsidR="00253604" w:rsidRPr="00F43CDB">
        <w:t>E</w:t>
      </w:r>
      <w:r w:rsidRPr="00F43CDB">
        <w:t xml:space="preserve">lectrolyzer for </w:t>
      </w:r>
      <w:r w:rsidR="00253604" w:rsidRPr="00F43CDB">
        <w:t>S</w:t>
      </w:r>
      <w:r w:rsidRPr="00F43CDB">
        <w:t xml:space="preserve">ustainable </w:t>
      </w:r>
      <w:r w:rsidR="00253604" w:rsidRPr="00F43CDB">
        <w:t>B</w:t>
      </w:r>
      <w:r w:rsidRPr="00F43CDB">
        <w:t>io-</w:t>
      </w:r>
      <w:r w:rsidR="00253604" w:rsidRPr="00F43CDB">
        <w:t>M</w:t>
      </w:r>
      <w:r w:rsidRPr="00F43CDB">
        <w:t xml:space="preserve">ethanol </w:t>
      </w:r>
      <w:r w:rsidR="00253604" w:rsidRPr="00F43CDB">
        <w:t>P</w:t>
      </w:r>
      <w:r w:rsidRPr="00F43CDB">
        <w:t>roduction, Energy, 313, 133764.</w:t>
      </w:r>
    </w:p>
    <w:p w14:paraId="38A4885C" w14:textId="6B5832D2" w:rsidR="00776F0D" w:rsidRPr="00F43CDB" w:rsidRDefault="00776F0D" w:rsidP="002E5E03">
      <w:pPr>
        <w:pStyle w:val="CETReferencetext"/>
      </w:pPr>
      <w:r w:rsidRPr="00F43CDB">
        <w:t>Eikeland M.S., Thapa R.K., Halvorsen B.M., 2015, Aspen Plus simulation of biomass gasification with known reaction kinetic, Proceedings of the 56</w:t>
      </w:r>
      <w:r w:rsidRPr="00F43CDB">
        <w:rPr>
          <w:vertAlign w:val="superscript"/>
        </w:rPr>
        <w:t>th</w:t>
      </w:r>
      <w:r w:rsidRPr="00F43CDB">
        <w:t xml:space="preserve"> SIMS October 07-09, 2015, Linköping, Sweden. </w:t>
      </w:r>
    </w:p>
    <w:p w14:paraId="26828B1B" w14:textId="4476F3F2" w:rsidR="00776F0D" w:rsidRPr="00F43CDB" w:rsidRDefault="00776F0D" w:rsidP="002E5E03">
      <w:pPr>
        <w:pStyle w:val="CETReferencetext"/>
      </w:pPr>
      <w:r w:rsidRPr="00F43CDB">
        <w:t>Liu H., Tang Y., Ma X., Tang J., Deng J., Yue W</w:t>
      </w:r>
      <w:r w:rsidR="00FB351B" w:rsidRPr="00F43CDB">
        <w:t>.</w:t>
      </w:r>
      <w:r w:rsidRPr="00F43CDB">
        <w:t xml:space="preserve">, 2025, Calcium </w:t>
      </w:r>
      <w:r w:rsidR="002B7930" w:rsidRPr="00F43CDB">
        <w:t>Looping</w:t>
      </w:r>
      <w:r w:rsidRPr="00F43CDB">
        <w:t>-</w:t>
      </w:r>
      <w:r w:rsidR="002B7930" w:rsidRPr="00F43CDB">
        <w:t>E</w:t>
      </w:r>
      <w:r w:rsidRPr="00F43CDB">
        <w:t xml:space="preserve">nhanced </w:t>
      </w:r>
      <w:r w:rsidR="002B7930" w:rsidRPr="00F43CDB">
        <w:t>B</w:t>
      </w:r>
      <w:r w:rsidRPr="00F43CDB">
        <w:t xml:space="preserve">iomass </w:t>
      </w:r>
      <w:r w:rsidR="00253604" w:rsidRPr="00F43CDB">
        <w:t>G</w:t>
      </w:r>
      <w:r w:rsidRPr="00F43CDB">
        <w:t xml:space="preserve">asification for </w:t>
      </w:r>
      <w:r w:rsidR="00253604" w:rsidRPr="00F43CDB">
        <w:t>M</w:t>
      </w:r>
      <w:r w:rsidRPr="00F43CDB">
        <w:t xml:space="preserve">ethanol </w:t>
      </w:r>
      <w:r w:rsidR="00253604" w:rsidRPr="00F43CDB">
        <w:t>P</w:t>
      </w:r>
      <w:r w:rsidRPr="00F43CDB">
        <w:t xml:space="preserve">roduction: Integrating </w:t>
      </w:r>
      <w:r w:rsidR="00253604" w:rsidRPr="00F43CDB">
        <w:t>Methane Dry R</w:t>
      </w:r>
      <w:r w:rsidRPr="00F43CDB">
        <w:t xml:space="preserve">eforming and </w:t>
      </w:r>
      <w:r w:rsidR="00253604" w:rsidRPr="00F43CDB">
        <w:t>C</w:t>
      </w:r>
      <w:r w:rsidRPr="00F43CDB">
        <w:t xml:space="preserve">arbon </w:t>
      </w:r>
      <w:r w:rsidR="00253604" w:rsidRPr="00F43CDB">
        <w:t>U</w:t>
      </w:r>
      <w:r w:rsidRPr="00F43CDB">
        <w:t>tilization</w:t>
      </w:r>
      <w:r w:rsidR="00FB351B" w:rsidRPr="00F43CDB">
        <w:t>,</w:t>
      </w:r>
      <w:r w:rsidRPr="00F43CDB">
        <w:t xml:space="preserve"> Separation and Purification Technology, 354, 129377.</w:t>
      </w:r>
    </w:p>
    <w:p w14:paraId="411401D8" w14:textId="23830FA9" w:rsidR="00776F0D" w:rsidRPr="00F43CDB" w:rsidRDefault="00776F0D" w:rsidP="002E5E03">
      <w:pPr>
        <w:pStyle w:val="CETReferencetext"/>
      </w:pPr>
      <w:r w:rsidRPr="00F43CDB">
        <w:t xml:space="preserve">Pattiya A., Titiloye J.O., Bridgwater A.V., 2007, Fast Pyrolysis of Agricultural Residues from Cassava Plantation for </w:t>
      </w:r>
      <w:r w:rsidR="002B7930" w:rsidRPr="00F43CDB">
        <w:t>B</w:t>
      </w:r>
      <w:r w:rsidR="00FB351B" w:rsidRPr="00F43CDB">
        <w:t>io</w:t>
      </w:r>
      <w:r w:rsidRPr="00F43CDB">
        <w:t xml:space="preserve">-oil </w:t>
      </w:r>
      <w:r w:rsidR="002B7930" w:rsidRPr="00F43CDB">
        <w:t>P</w:t>
      </w:r>
      <w:r w:rsidRPr="00F43CDB">
        <w:t>roduction. Asian Journal on Energy and Environment, 08(02), 496-502.</w:t>
      </w:r>
    </w:p>
    <w:p w14:paraId="05E91EE6" w14:textId="43D4CC2B" w:rsidR="00A75301" w:rsidRPr="00F43CDB" w:rsidRDefault="003724B4" w:rsidP="002E5E03">
      <w:pPr>
        <w:pStyle w:val="CETReferencetext"/>
      </w:pPr>
      <w:r w:rsidRPr="00F43CDB">
        <w:t>Qian Y., Man Y., Peng L., Zhou H</w:t>
      </w:r>
      <w:r w:rsidR="00253604" w:rsidRPr="00F43CDB">
        <w:t>.</w:t>
      </w:r>
      <w:r w:rsidR="00FD1151" w:rsidRPr="00F43CDB">
        <w:t>, 2015,</w:t>
      </w:r>
      <w:r w:rsidRPr="00F43CDB">
        <w:t xml:space="preserve"> Integrated </w:t>
      </w:r>
      <w:r w:rsidR="00253604" w:rsidRPr="00F43CDB">
        <w:t>P</w:t>
      </w:r>
      <w:r w:rsidRPr="00F43CDB">
        <w:t xml:space="preserve">rocess of </w:t>
      </w:r>
      <w:r w:rsidR="00253604" w:rsidRPr="00F43CDB">
        <w:t>C</w:t>
      </w:r>
      <w:r w:rsidRPr="00F43CDB">
        <w:t>oke-</w:t>
      </w:r>
      <w:r w:rsidR="00253604" w:rsidRPr="00F43CDB">
        <w:t>O</w:t>
      </w:r>
      <w:r w:rsidRPr="00F43CDB">
        <w:t xml:space="preserve">ven </w:t>
      </w:r>
      <w:r w:rsidR="00253604" w:rsidRPr="00F43CDB">
        <w:t>G</w:t>
      </w:r>
      <w:r w:rsidRPr="00F43CDB">
        <w:t xml:space="preserve">as </w:t>
      </w:r>
      <w:r w:rsidR="00253604" w:rsidRPr="00F43CDB">
        <w:t>T</w:t>
      </w:r>
      <w:r w:rsidRPr="00F43CDB">
        <w:t>ri-</w:t>
      </w:r>
      <w:r w:rsidR="00253604" w:rsidRPr="00F43CDB">
        <w:t>R</w:t>
      </w:r>
      <w:r w:rsidRPr="00F43CDB">
        <w:t xml:space="preserve">eforming and </w:t>
      </w:r>
      <w:r w:rsidR="00253604" w:rsidRPr="00F43CDB">
        <w:t>C</w:t>
      </w:r>
      <w:r w:rsidRPr="00F43CDB">
        <w:t xml:space="preserve">oal </w:t>
      </w:r>
      <w:r w:rsidR="00253604" w:rsidRPr="00F43CDB">
        <w:t>G</w:t>
      </w:r>
      <w:r w:rsidRPr="00F43CDB">
        <w:t xml:space="preserve">asification to </w:t>
      </w:r>
      <w:r w:rsidR="00253604" w:rsidRPr="00F43CDB">
        <w:t>M</w:t>
      </w:r>
      <w:r w:rsidRPr="00F43CDB">
        <w:t xml:space="preserve">ethanol with </w:t>
      </w:r>
      <w:r w:rsidR="00253604" w:rsidRPr="00F43CDB">
        <w:t>H</w:t>
      </w:r>
      <w:r w:rsidRPr="00F43CDB">
        <w:t xml:space="preserve">igh </w:t>
      </w:r>
      <w:r w:rsidR="00253604" w:rsidRPr="00F43CDB">
        <w:t>C</w:t>
      </w:r>
      <w:r w:rsidRPr="00F43CDB">
        <w:t xml:space="preserve">arbon </w:t>
      </w:r>
      <w:r w:rsidR="00253604" w:rsidRPr="00F43CDB">
        <w:t>U</w:t>
      </w:r>
      <w:r w:rsidRPr="00F43CDB">
        <w:t xml:space="preserve">tilization and </w:t>
      </w:r>
      <w:r w:rsidR="00253604" w:rsidRPr="00F43CDB">
        <w:t>E</w:t>
      </w:r>
      <w:r w:rsidRPr="00F43CDB">
        <w:t xml:space="preserve">nergy </w:t>
      </w:r>
      <w:r w:rsidR="00253604" w:rsidRPr="00F43CDB">
        <w:t>E</w:t>
      </w:r>
      <w:r w:rsidRPr="00F43CDB">
        <w:t>fficiency. Industrial and Engineering Chemistry Research</w:t>
      </w:r>
      <w:r w:rsidR="00FD1151" w:rsidRPr="00F43CDB">
        <w:t>,</w:t>
      </w:r>
      <w:r w:rsidRPr="00F43CDB">
        <w:t xml:space="preserve"> 54, 2519-2525.</w:t>
      </w:r>
      <w:r w:rsidR="00A75301" w:rsidRPr="00F43CDB">
        <w:t xml:space="preserve"> </w:t>
      </w:r>
    </w:p>
    <w:p w14:paraId="6ADDAB53" w14:textId="4718836F" w:rsidR="00A75301" w:rsidRPr="00F43CDB" w:rsidRDefault="00A75301" w:rsidP="002E5E03">
      <w:pPr>
        <w:pStyle w:val="CETReferencetext"/>
      </w:pPr>
      <w:r w:rsidRPr="00F43CDB">
        <w:t>Stevens Jr R.W., Shamsi A., Carpenter S., Siriwardane R.</w:t>
      </w:r>
      <w:r w:rsidR="00253604" w:rsidRPr="00F43CDB">
        <w:t>,</w:t>
      </w:r>
      <w:r w:rsidRPr="00F43CDB">
        <w:t xml:space="preserve"> 2010, Sorption-</w:t>
      </w:r>
      <w:r w:rsidR="00D64666" w:rsidRPr="00F43CDB">
        <w:t>E</w:t>
      </w:r>
      <w:r w:rsidRPr="00F43CDB">
        <w:t xml:space="preserve">nhanced </w:t>
      </w:r>
      <w:r w:rsidR="00D64666" w:rsidRPr="00F43CDB">
        <w:t>W</w:t>
      </w:r>
      <w:r w:rsidRPr="00F43CDB">
        <w:t>ater</w:t>
      </w:r>
      <w:r w:rsidR="00C7322D" w:rsidRPr="00F43CDB">
        <w:rPr>
          <w:rFonts w:cstheme="minorBidi"/>
          <w:lang w:val="en-US" w:bidi="th-TH"/>
        </w:rPr>
        <w:t xml:space="preserve"> </w:t>
      </w:r>
      <w:r w:rsidR="00D64666" w:rsidRPr="00F43CDB">
        <w:t>G</w:t>
      </w:r>
      <w:r w:rsidRPr="00F43CDB">
        <w:t xml:space="preserve">as </w:t>
      </w:r>
      <w:r w:rsidR="00D64666" w:rsidRPr="00F43CDB">
        <w:t>S</w:t>
      </w:r>
      <w:r w:rsidRPr="00F43CDB">
        <w:t xml:space="preserve">hift </w:t>
      </w:r>
      <w:r w:rsidR="00D64666" w:rsidRPr="00F43CDB">
        <w:t>R</w:t>
      </w:r>
      <w:r w:rsidRPr="00F43CDB">
        <w:t xml:space="preserve">eaction by </w:t>
      </w:r>
      <w:r w:rsidR="00D64666" w:rsidRPr="00F43CDB">
        <w:t>S</w:t>
      </w:r>
      <w:r w:rsidRPr="00F43CDB">
        <w:t>odium-</w:t>
      </w:r>
      <w:r w:rsidR="00D64666" w:rsidRPr="00F43CDB">
        <w:t>P</w:t>
      </w:r>
      <w:r w:rsidRPr="00F43CDB">
        <w:t xml:space="preserve">romoted </w:t>
      </w:r>
      <w:r w:rsidR="00D64666" w:rsidRPr="00F43CDB">
        <w:t>C</w:t>
      </w:r>
      <w:r w:rsidRPr="00F43CDB">
        <w:t xml:space="preserve">alcium </w:t>
      </w:r>
      <w:r w:rsidR="00D64666" w:rsidRPr="00F43CDB">
        <w:t>O</w:t>
      </w:r>
      <w:r w:rsidRPr="00F43CDB">
        <w:t>xides, Fuel</w:t>
      </w:r>
      <w:r w:rsidR="00D64666" w:rsidRPr="00F43CDB">
        <w:t>,</w:t>
      </w:r>
      <w:r w:rsidRPr="00F43CDB">
        <w:t xml:space="preserve"> 89, 1280-1286.</w:t>
      </w:r>
    </w:p>
    <w:p w14:paraId="03CEA04C" w14:textId="0521ED25" w:rsidR="00C52C3C" w:rsidRPr="002E5E03" w:rsidRDefault="00C778E0" w:rsidP="002E5E03">
      <w:pPr>
        <w:pStyle w:val="CETReferencetext"/>
      </w:pPr>
      <w:r w:rsidRPr="00F43CDB">
        <w:t>Yang Q., Xu S., Zhang J</w:t>
      </w:r>
      <w:r w:rsidR="00FD1151" w:rsidRPr="00F43CDB">
        <w:t>.</w:t>
      </w:r>
      <w:r w:rsidRPr="00F43CDB">
        <w:t>, Liu C., Zhang D., Zhou H.</w:t>
      </w:r>
      <w:r w:rsidR="00FD1151" w:rsidRPr="00F43CDB">
        <w:t>,</w:t>
      </w:r>
      <w:r w:rsidRPr="00F43CDB">
        <w:t xml:space="preserve"> Mei S., Gao M., Liu H</w:t>
      </w:r>
      <w:r w:rsidR="00D64666" w:rsidRPr="00F43CDB">
        <w:t>.</w:t>
      </w:r>
      <w:r w:rsidR="00FD1151" w:rsidRPr="00F43CDB">
        <w:t xml:space="preserve">, </w:t>
      </w:r>
      <w:r w:rsidR="00EB4661" w:rsidRPr="00F43CDB">
        <w:t>2021,</w:t>
      </w:r>
      <w:r w:rsidRPr="00F43CDB">
        <w:t xml:space="preserve"> Thermodynamic and </w:t>
      </w:r>
      <w:r w:rsidR="00D64666" w:rsidRPr="00F43CDB">
        <w:t>T</w:t>
      </w:r>
      <w:r w:rsidRPr="00F43CDB">
        <w:t>echno-</w:t>
      </w:r>
      <w:r w:rsidR="00D64666" w:rsidRPr="00F43CDB">
        <w:t>E</w:t>
      </w:r>
      <w:r w:rsidRPr="00F43CDB">
        <w:t xml:space="preserve">conomic </w:t>
      </w:r>
      <w:r w:rsidR="00D64666" w:rsidRPr="00F43CDB">
        <w:t>A</w:t>
      </w:r>
      <w:r w:rsidRPr="00F43CDB">
        <w:t xml:space="preserve">nalyses of a </w:t>
      </w:r>
      <w:r w:rsidR="00D64666" w:rsidRPr="00F43CDB">
        <w:t>N</w:t>
      </w:r>
      <w:r w:rsidRPr="00F43CDB">
        <w:t xml:space="preserve">ovel </w:t>
      </w:r>
      <w:r w:rsidR="00D64666" w:rsidRPr="00F43CDB">
        <w:t>I</w:t>
      </w:r>
      <w:r w:rsidRPr="00F43CDB">
        <w:t xml:space="preserve">ntegrated </w:t>
      </w:r>
      <w:r w:rsidR="00D64666" w:rsidRPr="00F43CDB">
        <w:t>P</w:t>
      </w:r>
      <w:r w:rsidRPr="00F43CDB">
        <w:t xml:space="preserve">rocess of </w:t>
      </w:r>
      <w:r w:rsidR="00D64666" w:rsidRPr="00F43CDB">
        <w:t>C</w:t>
      </w:r>
      <w:r w:rsidRPr="00F43CDB">
        <w:t xml:space="preserve">oal </w:t>
      </w:r>
      <w:r w:rsidR="00D64666" w:rsidRPr="00F43CDB">
        <w:t>G</w:t>
      </w:r>
      <w:r w:rsidRPr="00F43CDB">
        <w:t xml:space="preserve">asification and </w:t>
      </w:r>
      <w:r w:rsidR="00D64666" w:rsidRPr="00F43CDB">
        <w:t>M</w:t>
      </w:r>
      <w:r w:rsidRPr="00F43CDB">
        <w:t xml:space="preserve">ethane </w:t>
      </w:r>
      <w:r w:rsidR="00D64666" w:rsidRPr="00F43CDB">
        <w:t>T</w:t>
      </w:r>
      <w:r w:rsidRPr="00F43CDB">
        <w:t>ri-</w:t>
      </w:r>
      <w:r w:rsidR="00D64666" w:rsidRPr="00F43CDB">
        <w:t>R</w:t>
      </w:r>
      <w:r w:rsidRPr="00F43CDB">
        <w:t xml:space="preserve">eforming to </w:t>
      </w:r>
      <w:r w:rsidR="00D64666" w:rsidRPr="00F43CDB">
        <w:t>Et</w:t>
      </w:r>
      <w:r w:rsidRPr="00F43CDB">
        <w:t xml:space="preserve">hylene </w:t>
      </w:r>
      <w:r w:rsidR="00D64666" w:rsidRPr="00F43CDB">
        <w:t>G</w:t>
      </w:r>
      <w:r w:rsidRPr="00F43CDB">
        <w:t xml:space="preserve">lycol with </w:t>
      </w:r>
      <w:r w:rsidR="00D64666" w:rsidRPr="00F43CDB">
        <w:t>L</w:t>
      </w:r>
      <w:r w:rsidRPr="00F43CDB">
        <w:t xml:space="preserve">ow </w:t>
      </w:r>
      <w:r w:rsidR="00D64666" w:rsidRPr="00F43CDB">
        <w:t>C</w:t>
      </w:r>
      <w:r w:rsidRPr="00F43CDB">
        <w:t xml:space="preserve">arbon </w:t>
      </w:r>
      <w:r w:rsidR="00D64666" w:rsidRPr="00F43CDB">
        <w:t>E</w:t>
      </w:r>
      <w:r w:rsidRPr="00F43CDB">
        <w:t xml:space="preserve">mission and </w:t>
      </w:r>
      <w:r w:rsidR="00D64666" w:rsidRPr="00F43CDB">
        <w:t>H</w:t>
      </w:r>
      <w:r w:rsidRPr="00F43CDB">
        <w:t xml:space="preserve">igh </w:t>
      </w:r>
      <w:r w:rsidR="00D64666" w:rsidRPr="00F43CDB">
        <w:t>E</w:t>
      </w:r>
      <w:r w:rsidRPr="00F43CDB">
        <w:t>fficiency</w:t>
      </w:r>
      <w:r w:rsidR="00EB4661" w:rsidRPr="00F43CDB">
        <w:t xml:space="preserve">, </w:t>
      </w:r>
      <w:r w:rsidRPr="00F43CDB">
        <w:t>Energy</w:t>
      </w:r>
      <w:r w:rsidR="00D64666" w:rsidRPr="00F43CDB">
        <w:t>,</w:t>
      </w:r>
      <w:r w:rsidRPr="00F43CDB">
        <w:t xml:space="preserve"> 229, 120713</w:t>
      </w:r>
      <w:r w:rsidR="00EB4661" w:rsidRPr="00F43CDB">
        <w:t>.</w:t>
      </w:r>
    </w:p>
    <w:sectPr w:rsidR="00C52C3C" w:rsidRPr="002E5E03" w:rsidSect="00B4156B">
      <w:type w:val="continuous"/>
      <w:pgSz w:w="11906" w:h="16838" w:code="9"/>
      <w:pgMar w:top="1699" w:right="1411" w:bottom="1699" w:left="1699" w:header="1699"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68B4B" w14:textId="77777777" w:rsidR="00154DCE" w:rsidRDefault="00154DCE" w:rsidP="004F5E36">
      <w:r>
        <w:separator/>
      </w:r>
    </w:p>
  </w:endnote>
  <w:endnote w:type="continuationSeparator" w:id="0">
    <w:p w14:paraId="0EFB3716" w14:textId="77777777" w:rsidR="00154DCE" w:rsidRDefault="00154DC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300FF" w14:textId="77777777" w:rsidR="00154DCE" w:rsidRDefault="00154DCE" w:rsidP="004F5E36">
      <w:r>
        <w:separator/>
      </w:r>
    </w:p>
  </w:footnote>
  <w:footnote w:type="continuationSeparator" w:id="0">
    <w:p w14:paraId="1B784A54" w14:textId="77777777" w:rsidR="00154DCE" w:rsidRDefault="00154DC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9D6D59"/>
    <w:multiLevelType w:val="hybridMultilevel"/>
    <w:tmpl w:val="13E8E958"/>
    <w:lvl w:ilvl="0" w:tplc="7A463D0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84351335">
    <w:abstractNumId w:val="10"/>
  </w:num>
  <w:num w:numId="24" w16cid:durableId="19680051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481"/>
    <w:rsid w:val="00005A19"/>
    <w:rsid w:val="00007B4C"/>
    <w:rsid w:val="000117CB"/>
    <w:rsid w:val="000132E1"/>
    <w:rsid w:val="0001343A"/>
    <w:rsid w:val="00015C0B"/>
    <w:rsid w:val="0003148D"/>
    <w:rsid w:val="00031EEC"/>
    <w:rsid w:val="00040425"/>
    <w:rsid w:val="00040B3C"/>
    <w:rsid w:val="0004151C"/>
    <w:rsid w:val="00046617"/>
    <w:rsid w:val="00051566"/>
    <w:rsid w:val="00053026"/>
    <w:rsid w:val="000562A9"/>
    <w:rsid w:val="00060E91"/>
    <w:rsid w:val="00062A9A"/>
    <w:rsid w:val="00065058"/>
    <w:rsid w:val="0006529E"/>
    <w:rsid w:val="00071C86"/>
    <w:rsid w:val="000727F5"/>
    <w:rsid w:val="00073406"/>
    <w:rsid w:val="000736DE"/>
    <w:rsid w:val="000746F4"/>
    <w:rsid w:val="00080281"/>
    <w:rsid w:val="00081830"/>
    <w:rsid w:val="00083674"/>
    <w:rsid w:val="0008537F"/>
    <w:rsid w:val="00086940"/>
    <w:rsid w:val="00086C39"/>
    <w:rsid w:val="000947EE"/>
    <w:rsid w:val="000A03B2"/>
    <w:rsid w:val="000A2740"/>
    <w:rsid w:val="000A3C79"/>
    <w:rsid w:val="000A6259"/>
    <w:rsid w:val="000B13E2"/>
    <w:rsid w:val="000B6CD0"/>
    <w:rsid w:val="000C463D"/>
    <w:rsid w:val="000D0268"/>
    <w:rsid w:val="000D34BE"/>
    <w:rsid w:val="000D5573"/>
    <w:rsid w:val="000D76F1"/>
    <w:rsid w:val="000E094A"/>
    <w:rsid w:val="000E0B3C"/>
    <w:rsid w:val="000E102F"/>
    <w:rsid w:val="000E36F1"/>
    <w:rsid w:val="000E3A73"/>
    <w:rsid w:val="000E414A"/>
    <w:rsid w:val="000E75FD"/>
    <w:rsid w:val="000F093C"/>
    <w:rsid w:val="000F3A9B"/>
    <w:rsid w:val="000F3AD4"/>
    <w:rsid w:val="000F4A60"/>
    <w:rsid w:val="000F787B"/>
    <w:rsid w:val="000F789A"/>
    <w:rsid w:val="00100AB0"/>
    <w:rsid w:val="00104315"/>
    <w:rsid w:val="00107FD1"/>
    <w:rsid w:val="00110D3A"/>
    <w:rsid w:val="0011182C"/>
    <w:rsid w:val="001154E2"/>
    <w:rsid w:val="00116FA0"/>
    <w:rsid w:val="0012091F"/>
    <w:rsid w:val="00121C95"/>
    <w:rsid w:val="001237E1"/>
    <w:rsid w:val="00124E9D"/>
    <w:rsid w:val="001261A3"/>
    <w:rsid w:val="00126BC2"/>
    <w:rsid w:val="001308B6"/>
    <w:rsid w:val="00130B8D"/>
    <w:rsid w:val="00130C2A"/>
    <w:rsid w:val="0013121F"/>
    <w:rsid w:val="00131FE6"/>
    <w:rsid w:val="0013263F"/>
    <w:rsid w:val="00132EC8"/>
    <w:rsid w:val="001331DF"/>
    <w:rsid w:val="00134263"/>
    <w:rsid w:val="00134DE4"/>
    <w:rsid w:val="00136391"/>
    <w:rsid w:val="00136AF7"/>
    <w:rsid w:val="00136C05"/>
    <w:rsid w:val="001374D4"/>
    <w:rsid w:val="0014034D"/>
    <w:rsid w:val="00140FE3"/>
    <w:rsid w:val="00141ED6"/>
    <w:rsid w:val="0014285E"/>
    <w:rsid w:val="00144D16"/>
    <w:rsid w:val="00145B93"/>
    <w:rsid w:val="00150E59"/>
    <w:rsid w:val="00152DE3"/>
    <w:rsid w:val="00154DCE"/>
    <w:rsid w:val="00161E00"/>
    <w:rsid w:val="00163749"/>
    <w:rsid w:val="00164614"/>
    <w:rsid w:val="00164CF9"/>
    <w:rsid w:val="00164E37"/>
    <w:rsid w:val="00166486"/>
    <w:rsid w:val="0016668E"/>
    <w:rsid w:val="001667A6"/>
    <w:rsid w:val="00166F5C"/>
    <w:rsid w:val="00167F4B"/>
    <w:rsid w:val="0018171E"/>
    <w:rsid w:val="0018237A"/>
    <w:rsid w:val="00184AD6"/>
    <w:rsid w:val="00190772"/>
    <w:rsid w:val="00197A40"/>
    <w:rsid w:val="001A029D"/>
    <w:rsid w:val="001A4AF7"/>
    <w:rsid w:val="001A6660"/>
    <w:rsid w:val="001A705A"/>
    <w:rsid w:val="001A7288"/>
    <w:rsid w:val="001B0349"/>
    <w:rsid w:val="001B1E93"/>
    <w:rsid w:val="001B65C1"/>
    <w:rsid w:val="001C0CEB"/>
    <w:rsid w:val="001C10A9"/>
    <w:rsid w:val="001C14F2"/>
    <w:rsid w:val="001C260F"/>
    <w:rsid w:val="001C2B97"/>
    <w:rsid w:val="001C55B4"/>
    <w:rsid w:val="001C5C3A"/>
    <w:rsid w:val="001C684B"/>
    <w:rsid w:val="001C6898"/>
    <w:rsid w:val="001C6B44"/>
    <w:rsid w:val="001C7FD3"/>
    <w:rsid w:val="001D0CFB"/>
    <w:rsid w:val="001D21AF"/>
    <w:rsid w:val="001D35F5"/>
    <w:rsid w:val="001D3D32"/>
    <w:rsid w:val="001D53FC"/>
    <w:rsid w:val="001D6B94"/>
    <w:rsid w:val="001E1481"/>
    <w:rsid w:val="001E2737"/>
    <w:rsid w:val="001E274A"/>
    <w:rsid w:val="001E3DDC"/>
    <w:rsid w:val="001E598C"/>
    <w:rsid w:val="001E69C5"/>
    <w:rsid w:val="001F0723"/>
    <w:rsid w:val="001F3B3D"/>
    <w:rsid w:val="001F42A5"/>
    <w:rsid w:val="001F5C26"/>
    <w:rsid w:val="001F69D3"/>
    <w:rsid w:val="001F7B9D"/>
    <w:rsid w:val="00200A04"/>
    <w:rsid w:val="00200F1B"/>
    <w:rsid w:val="00201A83"/>
    <w:rsid w:val="00201C93"/>
    <w:rsid w:val="00207FAA"/>
    <w:rsid w:val="00215059"/>
    <w:rsid w:val="00217817"/>
    <w:rsid w:val="00217FF5"/>
    <w:rsid w:val="002224B4"/>
    <w:rsid w:val="00222F7E"/>
    <w:rsid w:val="0023154D"/>
    <w:rsid w:val="00231B95"/>
    <w:rsid w:val="0024123E"/>
    <w:rsid w:val="00242C25"/>
    <w:rsid w:val="002447EF"/>
    <w:rsid w:val="00246291"/>
    <w:rsid w:val="0024708A"/>
    <w:rsid w:val="00250081"/>
    <w:rsid w:val="00251550"/>
    <w:rsid w:val="0025173C"/>
    <w:rsid w:val="00253604"/>
    <w:rsid w:val="00253F58"/>
    <w:rsid w:val="00255307"/>
    <w:rsid w:val="0025550D"/>
    <w:rsid w:val="002557EA"/>
    <w:rsid w:val="00260C04"/>
    <w:rsid w:val="00261BCB"/>
    <w:rsid w:val="00261E02"/>
    <w:rsid w:val="0026283E"/>
    <w:rsid w:val="00263B05"/>
    <w:rsid w:val="00267FD1"/>
    <w:rsid w:val="0027221A"/>
    <w:rsid w:val="0027309E"/>
    <w:rsid w:val="00274E52"/>
    <w:rsid w:val="00275B61"/>
    <w:rsid w:val="00280FAF"/>
    <w:rsid w:val="0028178E"/>
    <w:rsid w:val="00281B3E"/>
    <w:rsid w:val="00282656"/>
    <w:rsid w:val="0028476A"/>
    <w:rsid w:val="002870C2"/>
    <w:rsid w:val="002875B2"/>
    <w:rsid w:val="00290CAD"/>
    <w:rsid w:val="0029124B"/>
    <w:rsid w:val="00294283"/>
    <w:rsid w:val="00294549"/>
    <w:rsid w:val="00294878"/>
    <w:rsid w:val="00296B83"/>
    <w:rsid w:val="002977E9"/>
    <w:rsid w:val="002B3712"/>
    <w:rsid w:val="002B4015"/>
    <w:rsid w:val="002B5C7F"/>
    <w:rsid w:val="002B78CE"/>
    <w:rsid w:val="002B7930"/>
    <w:rsid w:val="002C13AE"/>
    <w:rsid w:val="002C2FB6"/>
    <w:rsid w:val="002E0013"/>
    <w:rsid w:val="002E375C"/>
    <w:rsid w:val="002E5E03"/>
    <w:rsid w:val="002E5FA7"/>
    <w:rsid w:val="002F3309"/>
    <w:rsid w:val="002F558D"/>
    <w:rsid w:val="002F7A50"/>
    <w:rsid w:val="003008CE"/>
    <w:rsid w:val="003009B7"/>
    <w:rsid w:val="00300E00"/>
    <w:rsid w:val="00300E56"/>
    <w:rsid w:val="0030152C"/>
    <w:rsid w:val="003032D4"/>
    <w:rsid w:val="0030469C"/>
    <w:rsid w:val="00304CE8"/>
    <w:rsid w:val="00321CA6"/>
    <w:rsid w:val="00323763"/>
    <w:rsid w:val="00323C5F"/>
    <w:rsid w:val="00324F65"/>
    <w:rsid w:val="00326F49"/>
    <w:rsid w:val="00327ED4"/>
    <w:rsid w:val="00332916"/>
    <w:rsid w:val="003343A9"/>
    <w:rsid w:val="0033455F"/>
    <w:rsid w:val="00334C09"/>
    <w:rsid w:val="00335972"/>
    <w:rsid w:val="003458DC"/>
    <w:rsid w:val="0036053C"/>
    <w:rsid w:val="00366CC2"/>
    <w:rsid w:val="003723D4"/>
    <w:rsid w:val="003724B4"/>
    <w:rsid w:val="0037556A"/>
    <w:rsid w:val="00377840"/>
    <w:rsid w:val="00381905"/>
    <w:rsid w:val="00382801"/>
    <w:rsid w:val="00384316"/>
    <w:rsid w:val="00384CC8"/>
    <w:rsid w:val="00387176"/>
    <w:rsid w:val="003871FD"/>
    <w:rsid w:val="003875A0"/>
    <w:rsid w:val="00387B61"/>
    <w:rsid w:val="003905DC"/>
    <w:rsid w:val="0039268B"/>
    <w:rsid w:val="00392B5B"/>
    <w:rsid w:val="00393404"/>
    <w:rsid w:val="00396866"/>
    <w:rsid w:val="003A1E30"/>
    <w:rsid w:val="003A2829"/>
    <w:rsid w:val="003A42FB"/>
    <w:rsid w:val="003A74BD"/>
    <w:rsid w:val="003A7513"/>
    <w:rsid w:val="003A7D1C"/>
    <w:rsid w:val="003B00DA"/>
    <w:rsid w:val="003B2773"/>
    <w:rsid w:val="003B2B2E"/>
    <w:rsid w:val="003B304B"/>
    <w:rsid w:val="003B3146"/>
    <w:rsid w:val="003B49CD"/>
    <w:rsid w:val="003B6F01"/>
    <w:rsid w:val="003C1713"/>
    <w:rsid w:val="003C324A"/>
    <w:rsid w:val="003C3AAE"/>
    <w:rsid w:val="003C3C2E"/>
    <w:rsid w:val="003C43F2"/>
    <w:rsid w:val="003C574A"/>
    <w:rsid w:val="003C6388"/>
    <w:rsid w:val="003D1E02"/>
    <w:rsid w:val="003D556B"/>
    <w:rsid w:val="003E2E4B"/>
    <w:rsid w:val="003E3545"/>
    <w:rsid w:val="003E4755"/>
    <w:rsid w:val="003E4788"/>
    <w:rsid w:val="003E5ED4"/>
    <w:rsid w:val="003E6922"/>
    <w:rsid w:val="003F015E"/>
    <w:rsid w:val="003F1533"/>
    <w:rsid w:val="003F6BFD"/>
    <w:rsid w:val="00400414"/>
    <w:rsid w:val="00400625"/>
    <w:rsid w:val="00400BCA"/>
    <w:rsid w:val="0040543D"/>
    <w:rsid w:val="004066F9"/>
    <w:rsid w:val="004116A3"/>
    <w:rsid w:val="004123CB"/>
    <w:rsid w:val="00412A21"/>
    <w:rsid w:val="0041420C"/>
    <w:rsid w:val="0041446B"/>
    <w:rsid w:val="004169D7"/>
    <w:rsid w:val="00420E08"/>
    <w:rsid w:val="00422046"/>
    <w:rsid w:val="00422F04"/>
    <w:rsid w:val="00427442"/>
    <w:rsid w:val="004277B8"/>
    <w:rsid w:val="0043437E"/>
    <w:rsid w:val="00437C55"/>
    <w:rsid w:val="00437E9A"/>
    <w:rsid w:val="0044071E"/>
    <w:rsid w:val="0044329C"/>
    <w:rsid w:val="00446862"/>
    <w:rsid w:val="00447AB1"/>
    <w:rsid w:val="00447FBD"/>
    <w:rsid w:val="00451276"/>
    <w:rsid w:val="00452C0F"/>
    <w:rsid w:val="00453E24"/>
    <w:rsid w:val="00454682"/>
    <w:rsid w:val="00457456"/>
    <w:rsid w:val="004574AE"/>
    <w:rsid w:val="004577FE"/>
    <w:rsid w:val="00457B9C"/>
    <w:rsid w:val="004608A3"/>
    <w:rsid w:val="00460C00"/>
    <w:rsid w:val="0046164A"/>
    <w:rsid w:val="004628D2"/>
    <w:rsid w:val="00462DCD"/>
    <w:rsid w:val="004648AD"/>
    <w:rsid w:val="00465850"/>
    <w:rsid w:val="00467923"/>
    <w:rsid w:val="00467EDE"/>
    <w:rsid w:val="004703A9"/>
    <w:rsid w:val="00470930"/>
    <w:rsid w:val="00472093"/>
    <w:rsid w:val="004734C8"/>
    <w:rsid w:val="00473F40"/>
    <w:rsid w:val="004760DE"/>
    <w:rsid w:val="004763D7"/>
    <w:rsid w:val="00480192"/>
    <w:rsid w:val="00481E79"/>
    <w:rsid w:val="00483A90"/>
    <w:rsid w:val="0048415F"/>
    <w:rsid w:val="004844ED"/>
    <w:rsid w:val="00486693"/>
    <w:rsid w:val="00487FD1"/>
    <w:rsid w:val="00494861"/>
    <w:rsid w:val="00495E91"/>
    <w:rsid w:val="004A004E"/>
    <w:rsid w:val="004A0334"/>
    <w:rsid w:val="004A18F8"/>
    <w:rsid w:val="004A24CF"/>
    <w:rsid w:val="004A5924"/>
    <w:rsid w:val="004A5E7C"/>
    <w:rsid w:val="004A7894"/>
    <w:rsid w:val="004B0424"/>
    <w:rsid w:val="004B26C0"/>
    <w:rsid w:val="004B55F4"/>
    <w:rsid w:val="004B597A"/>
    <w:rsid w:val="004B5B81"/>
    <w:rsid w:val="004B6F62"/>
    <w:rsid w:val="004C1DA7"/>
    <w:rsid w:val="004C1F35"/>
    <w:rsid w:val="004C3D1D"/>
    <w:rsid w:val="004C3D84"/>
    <w:rsid w:val="004C465F"/>
    <w:rsid w:val="004C6BF6"/>
    <w:rsid w:val="004C7913"/>
    <w:rsid w:val="004D1018"/>
    <w:rsid w:val="004D2707"/>
    <w:rsid w:val="004E13F1"/>
    <w:rsid w:val="004E4441"/>
    <w:rsid w:val="004E4A11"/>
    <w:rsid w:val="004E4DD6"/>
    <w:rsid w:val="004E6C80"/>
    <w:rsid w:val="004F5E36"/>
    <w:rsid w:val="00501871"/>
    <w:rsid w:val="0050315C"/>
    <w:rsid w:val="005031DB"/>
    <w:rsid w:val="00503243"/>
    <w:rsid w:val="0050512E"/>
    <w:rsid w:val="00507B47"/>
    <w:rsid w:val="00507BEF"/>
    <w:rsid w:val="00507CC9"/>
    <w:rsid w:val="0051193A"/>
    <w:rsid w:val="005119A5"/>
    <w:rsid w:val="00516C9F"/>
    <w:rsid w:val="00520863"/>
    <w:rsid w:val="00520B85"/>
    <w:rsid w:val="00522A3B"/>
    <w:rsid w:val="005248DE"/>
    <w:rsid w:val="005257E9"/>
    <w:rsid w:val="005278B7"/>
    <w:rsid w:val="00532016"/>
    <w:rsid w:val="005322C1"/>
    <w:rsid w:val="005346C8"/>
    <w:rsid w:val="005364D6"/>
    <w:rsid w:val="00541CB0"/>
    <w:rsid w:val="00543E7D"/>
    <w:rsid w:val="005469D1"/>
    <w:rsid w:val="0054766A"/>
    <w:rsid w:val="00547A68"/>
    <w:rsid w:val="00552E98"/>
    <w:rsid w:val="005531C9"/>
    <w:rsid w:val="0055321E"/>
    <w:rsid w:val="00554879"/>
    <w:rsid w:val="00555411"/>
    <w:rsid w:val="00562307"/>
    <w:rsid w:val="00563438"/>
    <w:rsid w:val="00570C43"/>
    <w:rsid w:val="00571B6E"/>
    <w:rsid w:val="00571E02"/>
    <w:rsid w:val="00572337"/>
    <w:rsid w:val="00585B60"/>
    <w:rsid w:val="00585D50"/>
    <w:rsid w:val="00585F5D"/>
    <w:rsid w:val="00586761"/>
    <w:rsid w:val="00591A04"/>
    <w:rsid w:val="00591F31"/>
    <w:rsid w:val="00592274"/>
    <w:rsid w:val="0059347E"/>
    <w:rsid w:val="00594404"/>
    <w:rsid w:val="00594783"/>
    <w:rsid w:val="00594982"/>
    <w:rsid w:val="00597B50"/>
    <w:rsid w:val="005A1018"/>
    <w:rsid w:val="005A3BC3"/>
    <w:rsid w:val="005A4E04"/>
    <w:rsid w:val="005A5E4C"/>
    <w:rsid w:val="005A7503"/>
    <w:rsid w:val="005B2110"/>
    <w:rsid w:val="005B350B"/>
    <w:rsid w:val="005B4F24"/>
    <w:rsid w:val="005B61E6"/>
    <w:rsid w:val="005C173E"/>
    <w:rsid w:val="005C3E45"/>
    <w:rsid w:val="005C6597"/>
    <w:rsid w:val="005C77E1"/>
    <w:rsid w:val="005C7918"/>
    <w:rsid w:val="005D2481"/>
    <w:rsid w:val="005D2741"/>
    <w:rsid w:val="005D5722"/>
    <w:rsid w:val="005D617E"/>
    <w:rsid w:val="005D668A"/>
    <w:rsid w:val="005D6A2F"/>
    <w:rsid w:val="005D76BE"/>
    <w:rsid w:val="005E0592"/>
    <w:rsid w:val="005E08C2"/>
    <w:rsid w:val="005E1A82"/>
    <w:rsid w:val="005E44E3"/>
    <w:rsid w:val="005E794C"/>
    <w:rsid w:val="005F0A28"/>
    <w:rsid w:val="005F0E5E"/>
    <w:rsid w:val="005F4362"/>
    <w:rsid w:val="005F60CB"/>
    <w:rsid w:val="00600535"/>
    <w:rsid w:val="0060311D"/>
    <w:rsid w:val="00603786"/>
    <w:rsid w:val="00610CD6"/>
    <w:rsid w:val="006137CA"/>
    <w:rsid w:val="00613900"/>
    <w:rsid w:val="00620DEE"/>
    <w:rsid w:val="00621F92"/>
    <w:rsid w:val="0062280A"/>
    <w:rsid w:val="00622A9C"/>
    <w:rsid w:val="006231E1"/>
    <w:rsid w:val="00625639"/>
    <w:rsid w:val="00625A62"/>
    <w:rsid w:val="006260EF"/>
    <w:rsid w:val="00626342"/>
    <w:rsid w:val="00627459"/>
    <w:rsid w:val="00630431"/>
    <w:rsid w:val="00631B33"/>
    <w:rsid w:val="00632872"/>
    <w:rsid w:val="006342A1"/>
    <w:rsid w:val="0064184D"/>
    <w:rsid w:val="006422CC"/>
    <w:rsid w:val="00645526"/>
    <w:rsid w:val="00645F1C"/>
    <w:rsid w:val="0064646F"/>
    <w:rsid w:val="00647401"/>
    <w:rsid w:val="00651D18"/>
    <w:rsid w:val="006555B1"/>
    <w:rsid w:val="006577BF"/>
    <w:rsid w:val="00660E3E"/>
    <w:rsid w:val="006626CE"/>
    <w:rsid w:val="00662E74"/>
    <w:rsid w:val="00670999"/>
    <w:rsid w:val="006732BC"/>
    <w:rsid w:val="00675C65"/>
    <w:rsid w:val="00680C23"/>
    <w:rsid w:val="0068124C"/>
    <w:rsid w:val="00683E23"/>
    <w:rsid w:val="00684DCE"/>
    <w:rsid w:val="00686FC3"/>
    <w:rsid w:val="00693766"/>
    <w:rsid w:val="00696A9B"/>
    <w:rsid w:val="00696F16"/>
    <w:rsid w:val="006979E4"/>
    <w:rsid w:val="00697B6C"/>
    <w:rsid w:val="006A0842"/>
    <w:rsid w:val="006A097F"/>
    <w:rsid w:val="006A1CBD"/>
    <w:rsid w:val="006A3281"/>
    <w:rsid w:val="006A4844"/>
    <w:rsid w:val="006A4C69"/>
    <w:rsid w:val="006A6DE5"/>
    <w:rsid w:val="006A6FFD"/>
    <w:rsid w:val="006B3743"/>
    <w:rsid w:val="006B4888"/>
    <w:rsid w:val="006B5661"/>
    <w:rsid w:val="006B76AC"/>
    <w:rsid w:val="006C0126"/>
    <w:rsid w:val="006C0CAD"/>
    <w:rsid w:val="006C2E45"/>
    <w:rsid w:val="006C359C"/>
    <w:rsid w:val="006C5579"/>
    <w:rsid w:val="006D2B13"/>
    <w:rsid w:val="006D30BD"/>
    <w:rsid w:val="006D6171"/>
    <w:rsid w:val="006D6E8B"/>
    <w:rsid w:val="006D7209"/>
    <w:rsid w:val="006E0121"/>
    <w:rsid w:val="006E3229"/>
    <w:rsid w:val="006E5F52"/>
    <w:rsid w:val="006E737D"/>
    <w:rsid w:val="006F1F43"/>
    <w:rsid w:val="006F2223"/>
    <w:rsid w:val="00703814"/>
    <w:rsid w:val="00705C63"/>
    <w:rsid w:val="00707DD1"/>
    <w:rsid w:val="00712CA7"/>
    <w:rsid w:val="00712FBD"/>
    <w:rsid w:val="0071367C"/>
    <w:rsid w:val="00713973"/>
    <w:rsid w:val="007175E5"/>
    <w:rsid w:val="00720A24"/>
    <w:rsid w:val="00721C42"/>
    <w:rsid w:val="00723D8F"/>
    <w:rsid w:val="00723F8A"/>
    <w:rsid w:val="00732386"/>
    <w:rsid w:val="007326E3"/>
    <w:rsid w:val="00734127"/>
    <w:rsid w:val="0073514D"/>
    <w:rsid w:val="0073662B"/>
    <w:rsid w:val="007373C7"/>
    <w:rsid w:val="00744240"/>
    <w:rsid w:val="007447F3"/>
    <w:rsid w:val="00750440"/>
    <w:rsid w:val="00753EA2"/>
    <w:rsid w:val="0075499F"/>
    <w:rsid w:val="00762C4B"/>
    <w:rsid w:val="007661C8"/>
    <w:rsid w:val="0077098D"/>
    <w:rsid w:val="00770EBF"/>
    <w:rsid w:val="00771A27"/>
    <w:rsid w:val="00775B15"/>
    <w:rsid w:val="00776F0D"/>
    <w:rsid w:val="00777EEC"/>
    <w:rsid w:val="00780D87"/>
    <w:rsid w:val="00782195"/>
    <w:rsid w:val="00785BF9"/>
    <w:rsid w:val="0079039E"/>
    <w:rsid w:val="007911D0"/>
    <w:rsid w:val="007927CA"/>
    <w:rsid w:val="0079284C"/>
    <w:rsid w:val="007931FA"/>
    <w:rsid w:val="007950E4"/>
    <w:rsid w:val="00795930"/>
    <w:rsid w:val="00797A60"/>
    <w:rsid w:val="007A14C2"/>
    <w:rsid w:val="007A3A72"/>
    <w:rsid w:val="007A4861"/>
    <w:rsid w:val="007A7BBA"/>
    <w:rsid w:val="007B0C50"/>
    <w:rsid w:val="007B321B"/>
    <w:rsid w:val="007B329D"/>
    <w:rsid w:val="007B48F9"/>
    <w:rsid w:val="007B5B0C"/>
    <w:rsid w:val="007B6CF4"/>
    <w:rsid w:val="007B74DD"/>
    <w:rsid w:val="007B7DA8"/>
    <w:rsid w:val="007C0933"/>
    <w:rsid w:val="007C1A43"/>
    <w:rsid w:val="007C5FDA"/>
    <w:rsid w:val="007C6209"/>
    <w:rsid w:val="007C6D3A"/>
    <w:rsid w:val="007D0951"/>
    <w:rsid w:val="007D0B4B"/>
    <w:rsid w:val="007D4E78"/>
    <w:rsid w:val="007D610D"/>
    <w:rsid w:val="007E212F"/>
    <w:rsid w:val="007E5881"/>
    <w:rsid w:val="007F3D60"/>
    <w:rsid w:val="007F3DA1"/>
    <w:rsid w:val="007F5722"/>
    <w:rsid w:val="007F71B4"/>
    <w:rsid w:val="007F7B33"/>
    <w:rsid w:val="0080013E"/>
    <w:rsid w:val="0080029A"/>
    <w:rsid w:val="00801759"/>
    <w:rsid w:val="00804F0A"/>
    <w:rsid w:val="00805A4B"/>
    <w:rsid w:val="00810E6E"/>
    <w:rsid w:val="00811988"/>
    <w:rsid w:val="00811AD8"/>
    <w:rsid w:val="00813288"/>
    <w:rsid w:val="008168FC"/>
    <w:rsid w:val="00816CB3"/>
    <w:rsid w:val="00817292"/>
    <w:rsid w:val="00821642"/>
    <w:rsid w:val="00822BC2"/>
    <w:rsid w:val="00824C66"/>
    <w:rsid w:val="00825B1A"/>
    <w:rsid w:val="00830996"/>
    <w:rsid w:val="008326F9"/>
    <w:rsid w:val="008345F1"/>
    <w:rsid w:val="00836D8B"/>
    <w:rsid w:val="00841435"/>
    <w:rsid w:val="008421F8"/>
    <w:rsid w:val="00844873"/>
    <w:rsid w:val="00846A13"/>
    <w:rsid w:val="00854318"/>
    <w:rsid w:val="00855303"/>
    <w:rsid w:val="00857A3C"/>
    <w:rsid w:val="00857C83"/>
    <w:rsid w:val="008608AC"/>
    <w:rsid w:val="00860C41"/>
    <w:rsid w:val="008632EB"/>
    <w:rsid w:val="00865B07"/>
    <w:rsid w:val="008667EA"/>
    <w:rsid w:val="00866C37"/>
    <w:rsid w:val="00867741"/>
    <w:rsid w:val="00873588"/>
    <w:rsid w:val="00873B45"/>
    <w:rsid w:val="00873D98"/>
    <w:rsid w:val="0087637F"/>
    <w:rsid w:val="00881FA4"/>
    <w:rsid w:val="00882293"/>
    <w:rsid w:val="008833D7"/>
    <w:rsid w:val="0088489D"/>
    <w:rsid w:val="00886372"/>
    <w:rsid w:val="008874A6"/>
    <w:rsid w:val="00892644"/>
    <w:rsid w:val="00892AD5"/>
    <w:rsid w:val="008A14C5"/>
    <w:rsid w:val="008A1512"/>
    <w:rsid w:val="008A4803"/>
    <w:rsid w:val="008A610C"/>
    <w:rsid w:val="008B2B50"/>
    <w:rsid w:val="008B547E"/>
    <w:rsid w:val="008C0E07"/>
    <w:rsid w:val="008C5E03"/>
    <w:rsid w:val="008C743C"/>
    <w:rsid w:val="008D13D4"/>
    <w:rsid w:val="008D32B9"/>
    <w:rsid w:val="008D433B"/>
    <w:rsid w:val="008D492C"/>
    <w:rsid w:val="008D4A16"/>
    <w:rsid w:val="008D545F"/>
    <w:rsid w:val="008D7B1D"/>
    <w:rsid w:val="008D7BA2"/>
    <w:rsid w:val="008E1AC6"/>
    <w:rsid w:val="008E4BEB"/>
    <w:rsid w:val="008E5401"/>
    <w:rsid w:val="008E566E"/>
    <w:rsid w:val="008E5A21"/>
    <w:rsid w:val="008E5B71"/>
    <w:rsid w:val="008E79C2"/>
    <w:rsid w:val="009014A5"/>
    <w:rsid w:val="0090161A"/>
    <w:rsid w:val="00901EB6"/>
    <w:rsid w:val="009041F8"/>
    <w:rsid w:val="00904C62"/>
    <w:rsid w:val="0090605C"/>
    <w:rsid w:val="00910BB5"/>
    <w:rsid w:val="0091185C"/>
    <w:rsid w:val="00911EB3"/>
    <w:rsid w:val="0091606D"/>
    <w:rsid w:val="009160FB"/>
    <w:rsid w:val="009200C6"/>
    <w:rsid w:val="00920CE3"/>
    <w:rsid w:val="00922BA8"/>
    <w:rsid w:val="00922DF3"/>
    <w:rsid w:val="009239B0"/>
    <w:rsid w:val="00923A85"/>
    <w:rsid w:val="0092428C"/>
    <w:rsid w:val="00924D45"/>
    <w:rsid w:val="00924DAC"/>
    <w:rsid w:val="00924F2A"/>
    <w:rsid w:val="00925960"/>
    <w:rsid w:val="00926E89"/>
    <w:rsid w:val="00927058"/>
    <w:rsid w:val="00933FA4"/>
    <w:rsid w:val="00936F3F"/>
    <w:rsid w:val="00941B9C"/>
    <w:rsid w:val="00942750"/>
    <w:rsid w:val="0094407D"/>
    <w:rsid w:val="00944124"/>
    <w:rsid w:val="009450CE"/>
    <w:rsid w:val="009459BB"/>
    <w:rsid w:val="009470B2"/>
    <w:rsid w:val="00947179"/>
    <w:rsid w:val="0094742D"/>
    <w:rsid w:val="009506DE"/>
    <w:rsid w:val="0095164B"/>
    <w:rsid w:val="00954090"/>
    <w:rsid w:val="00954857"/>
    <w:rsid w:val="009558CD"/>
    <w:rsid w:val="00957335"/>
    <w:rsid w:val="009573E7"/>
    <w:rsid w:val="00960EA2"/>
    <w:rsid w:val="00961533"/>
    <w:rsid w:val="00963E05"/>
    <w:rsid w:val="00964A45"/>
    <w:rsid w:val="009657B7"/>
    <w:rsid w:val="009675B3"/>
    <w:rsid w:val="00967843"/>
    <w:rsid w:val="00967D54"/>
    <w:rsid w:val="00971028"/>
    <w:rsid w:val="00971EC3"/>
    <w:rsid w:val="009729DA"/>
    <w:rsid w:val="00975C47"/>
    <w:rsid w:val="00975DC2"/>
    <w:rsid w:val="009778D5"/>
    <w:rsid w:val="009815AA"/>
    <w:rsid w:val="00982445"/>
    <w:rsid w:val="00984197"/>
    <w:rsid w:val="00986B37"/>
    <w:rsid w:val="00993B84"/>
    <w:rsid w:val="00994C6A"/>
    <w:rsid w:val="00996483"/>
    <w:rsid w:val="00996F5A"/>
    <w:rsid w:val="009A39E4"/>
    <w:rsid w:val="009A7E4A"/>
    <w:rsid w:val="009B041A"/>
    <w:rsid w:val="009B6E57"/>
    <w:rsid w:val="009C27AB"/>
    <w:rsid w:val="009C37C3"/>
    <w:rsid w:val="009C76D2"/>
    <w:rsid w:val="009C7C86"/>
    <w:rsid w:val="009D1FF6"/>
    <w:rsid w:val="009D2FF7"/>
    <w:rsid w:val="009E624F"/>
    <w:rsid w:val="009E6496"/>
    <w:rsid w:val="009E7884"/>
    <w:rsid w:val="009E788A"/>
    <w:rsid w:val="009F0B7F"/>
    <w:rsid w:val="009F0E08"/>
    <w:rsid w:val="009F15E9"/>
    <w:rsid w:val="009F2018"/>
    <w:rsid w:val="009F32D3"/>
    <w:rsid w:val="009F3321"/>
    <w:rsid w:val="009F334C"/>
    <w:rsid w:val="009F426E"/>
    <w:rsid w:val="00A02241"/>
    <w:rsid w:val="00A02426"/>
    <w:rsid w:val="00A0487C"/>
    <w:rsid w:val="00A058BF"/>
    <w:rsid w:val="00A064B6"/>
    <w:rsid w:val="00A079AE"/>
    <w:rsid w:val="00A127C7"/>
    <w:rsid w:val="00A134F8"/>
    <w:rsid w:val="00A14A0C"/>
    <w:rsid w:val="00A169DD"/>
    <w:rsid w:val="00A1763D"/>
    <w:rsid w:val="00A178E6"/>
    <w:rsid w:val="00A17CEC"/>
    <w:rsid w:val="00A24BCF"/>
    <w:rsid w:val="00A27EF0"/>
    <w:rsid w:val="00A3340C"/>
    <w:rsid w:val="00A3631F"/>
    <w:rsid w:val="00A42361"/>
    <w:rsid w:val="00A50B20"/>
    <w:rsid w:val="00A51390"/>
    <w:rsid w:val="00A57794"/>
    <w:rsid w:val="00A60D13"/>
    <w:rsid w:val="00A618A8"/>
    <w:rsid w:val="00A61EF2"/>
    <w:rsid w:val="00A7223D"/>
    <w:rsid w:val="00A72745"/>
    <w:rsid w:val="00A72FAF"/>
    <w:rsid w:val="00A75301"/>
    <w:rsid w:val="00A76EFC"/>
    <w:rsid w:val="00A76F42"/>
    <w:rsid w:val="00A77B1B"/>
    <w:rsid w:val="00A803B2"/>
    <w:rsid w:val="00A8218E"/>
    <w:rsid w:val="00A83BAA"/>
    <w:rsid w:val="00A87D50"/>
    <w:rsid w:val="00A91010"/>
    <w:rsid w:val="00A91ECC"/>
    <w:rsid w:val="00A96609"/>
    <w:rsid w:val="00A97F29"/>
    <w:rsid w:val="00AA0366"/>
    <w:rsid w:val="00AA5E45"/>
    <w:rsid w:val="00AA702E"/>
    <w:rsid w:val="00AA7D26"/>
    <w:rsid w:val="00AB0964"/>
    <w:rsid w:val="00AB11C1"/>
    <w:rsid w:val="00AB5011"/>
    <w:rsid w:val="00AC2A92"/>
    <w:rsid w:val="00AC7368"/>
    <w:rsid w:val="00AD16B9"/>
    <w:rsid w:val="00AD2125"/>
    <w:rsid w:val="00AD27D1"/>
    <w:rsid w:val="00AD29A6"/>
    <w:rsid w:val="00AD3D96"/>
    <w:rsid w:val="00AD560C"/>
    <w:rsid w:val="00AD683E"/>
    <w:rsid w:val="00AE1488"/>
    <w:rsid w:val="00AE313A"/>
    <w:rsid w:val="00AE377D"/>
    <w:rsid w:val="00AE4A5F"/>
    <w:rsid w:val="00AE6335"/>
    <w:rsid w:val="00AE70E2"/>
    <w:rsid w:val="00AF0EBA"/>
    <w:rsid w:val="00AF2463"/>
    <w:rsid w:val="00AF3D13"/>
    <w:rsid w:val="00AF6FE5"/>
    <w:rsid w:val="00B02C8A"/>
    <w:rsid w:val="00B0702B"/>
    <w:rsid w:val="00B074C9"/>
    <w:rsid w:val="00B07F7F"/>
    <w:rsid w:val="00B1190D"/>
    <w:rsid w:val="00B167D2"/>
    <w:rsid w:val="00B176B5"/>
    <w:rsid w:val="00B17FBD"/>
    <w:rsid w:val="00B253E2"/>
    <w:rsid w:val="00B261A8"/>
    <w:rsid w:val="00B30F06"/>
    <w:rsid w:val="00B315A6"/>
    <w:rsid w:val="00B31813"/>
    <w:rsid w:val="00B32DE6"/>
    <w:rsid w:val="00B33365"/>
    <w:rsid w:val="00B337AD"/>
    <w:rsid w:val="00B4024B"/>
    <w:rsid w:val="00B40F5A"/>
    <w:rsid w:val="00B4156B"/>
    <w:rsid w:val="00B446E8"/>
    <w:rsid w:val="00B5074D"/>
    <w:rsid w:val="00B54685"/>
    <w:rsid w:val="00B56FC8"/>
    <w:rsid w:val="00B57B36"/>
    <w:rsid w:val="00B57E6F"/>
    <w:rsid w:val="00B60346"/>
    <w:rsid w:val="00B6346F"/>
    <w:rsid w:val="00B66A4C"/>
    <w:rsid w:val="00B67484"/>
    <w:rsid w:val="00B72A79"/>
    <w:rsid w:val="00B7340E"/>
    <w:rsid w:val="00B746D2"/>
    <w:rsid w:val="00B760F4"/>
    <w:rsid w:val="00B767AF"/>
    <w:rsid w:val="00B83123"/>
    <w:rsid w:val="00B8600E"/>
    <w:rsid w:val="00B8686D"/>
    <w:rsid w:val="00B90C9A"/>
    <w:rsid w:val="00B93F69"/>
    <w:rsid w:val="00B94645"/>
    <w:rsid w:val="00B9607C"/>
    <w:rsid w:val="00B96EDC"/>
    <w:rsid w:val="00B976A2"/>
    <w:rsid w:val="00BA34FD"/>
    <w:rsid w:val="00BA3708"/>
    <w:rsid w:val="00BA38D2"/>
    <w:rsid w:val="00BA46C7"/>
    <w:rsid w:val="00BA4DC9"/>
    <w:rsid w:val="00BA7558"/>
    <w:rsid w:val="00BB1DDC"/>
    <w:rsid w:val="00BB225A"/>
    <w:rsid w:val="00BB2A2B"/>
    <w:rsid w:val="00BC2A74"/>
    <w:rsid w:val="00BC2E3D"/>
    <w:rsid w:val="00BC30C9"/>
    <w:rsid w:val="00BC3B56"/>
    <w:rsid w:val="00BC4055"/>
    <w:rsid w:val="00BC5285"/>
    <w:rsid w:val="00BC769C"/>
    <w:rsid w:val="00BD05D5"/>
    <w:rsid w:val="00BD077D"/>
    <w:rsid w:val="00BD2557"/>
    <w:rsid w:val="00BD2834"/>
    <w:rsid w:val="00BD3A71"/>
    <w:rsid w:val="00BD4B8A"/>
    <w:rsid w:val="00BD7B88"/>
    <w:rsid w:val="00BE246E"/>
    <w:rsid w:val="00BE3D07"/>
    <w:rsid w:val="00BE3E58"/>
    <w:rsid w:val="00BE4C84"/>
    <w:rsid w:val="00BE55E1"/>
    <w:rsid w:val="00BE6FC7"/>
    <w:rsid w:val="00BE79CF"/>
    <w:rsid w:val="00BF13CE"/>
    <w:rsid w:val="00BF4878"/>
    <w:rsid w:val="00BF487E"/>
    <w:rsid w:val="00BF5622"/>
    <w:rsid w:val="00BF655A"/>
    <w:rsid w:val="00BF73A8"/>
    <w:rsid w:val="00C00170"/>
    <w:rsid w:val="00C01616"/>
    <w:rsid w:val="00C0162B"/>
    <w:rsid w:val="00C03B65"/>
    <w:rsid w:val="00C04874"/>
    <w:rsid w:val="00C04896"/>
    <w:rsid w:val="00C068ED"/>
    <w:rsid w:val="00C07CED"/>
    <w:rsid w:val="00C10DA2"/>
    <w:rsid w:val="00C1293A"/>
    <w:rsid w:val="00C13189"/>
    <w:rsid w:val="00C17A8F"/>
    <w:rsid w:val="00C21E81"/>
    <w:rsid w:val="00C22E0C"/>
    <w:rsid w:val="00C2309F"/>
    <w:rsid w:val="00C24D0A"/>
    <w:rsid w:val="00C27AB3"/>
    <w:rsid w:val="00C30329"/>
    <w:rsid w:val="00C30FF9"/>
    <w:rsid w:val="00C3241D"/>
    <w:rsid w:val="00C345B1"/>
    <w:rsid w:val="00C3699D"/>
    <w:rsid w:val="00C40142"/>
    <w:rsid w:val="00C40936"/>
    <w:rsid w:val="00C4401E"/>
    <w:rsid w:val="00C4792D"/>
    <w:rsid w:val="00C52228"/>
    <w:rsid w:val="00C52C3C"/>
    <w:rsid w:val="00C52FAD"/>
    <w:rsid w:val="00C53FA1"/>
    <w:rsid w:val="00C57182"/>
    <w:rsid w:val="00C57863"/>
    <w:rsid w:val="00C61D3F"/>
    <w:rsid w:val="00C640AF"/>
    <w:rsid w:val="00C655FD"/>
    <w:rsid w:val="00C71CA2"/>
    <w:rsid w:val="00C7322D"/>
    <w:rsid w:val="00C75407"/>
    <w:rsid w:val="00C778E0"/>
    <w:rsid w:val="00C82B1A"/>
    <w:rsid w:val="00C841C6"/>
    <w:rsid w:val="00C851F1"/>
    <w:rsid w:val="00C8565C"/>
    <w:rsid w:val="00C8596F"/>
    <w:rsid w:val="00C86860"/>
    <w:rsid w:val="00C870A8"/>
    <w:rsid w:val="00C8751E"/>
    <w:rsid w:val="00C93A67"/>
    <w:rsid w:val="00C94434"/>
    <w:rsid w:val="00C9554A"/>
    <w:rsid w:val="00C960ED"/>
    <w:rsid w:val="00CA0D75"/>
    <w:rsid w:val="00CA1C95"/>
    <w:rsid w:val="00CA384A"/>
    <w:rsid w:val="00CA5A9C"/>
    <w:rsid w:val="00CA753B"/>
    <w:rsid w:val="00CB4C38"/>
    <w:rsid w:val="00CC1DB0"/>
    <w:rsid w:val="00CC3CB9"/>
    <w:rsid w:val="00CC4C20"/>
    <w:rsid w:val="00CC4C9A"/>
    <w:rsid w:val="00CD2577"/>
    <w:rsid w:val="00CD3517"/>
    <w:rsid w:val="00CD5FE2"/>
    <w:rsid w:val="00CE1F28"/>
    <w:rsid w:val="00CE7595"/>
    <w:rsid w:val="00CE7C27"/>
    <w:rsid w:val="00CE7C68"/>
    <w:rsid w:val="00CF52A3"/>
    <w:rsid w:val="00CF66E4"/>
    <w:rsid w:val="00D00FA4"/>
    <w:rsid w:val="00D02B4C"/>
    <w:rsid w:val="00D040C4"/>
    <w:rsid w:val="00D04B50"/>
    <w:rsid w:val="00D04C67"/>
    <w:rsid w:val="00D04D70"/>
    <w:rsid w:val="00D12537"/>
    <w:rsid w:val="00D148A0"/>
    <w:rsid w:val="00D15A84"/>
    <w:rsid w:val="00D17ED8"/>
    <w:rsid w:val="00D2062A"/>
    <w:rsid w:val="00D20AD1"/>
    <w:rsid w:val="00D2582C"/>
    <w:rsid w:val="00D26F66"/>
    <w:rsid w:val="00D27713"/>
    <w:rsid w:val="00D34A30"/>
    <w:rsid w:val="00D42B9F"/>
    <w:rsid w:val="00D42C19"/>
    <w:rsid w:val="00D46B7E"/>
    <w:rsid w:val="00D46C72"/>
    <w:rsid w:val="00D53803"/>
    <w:rsid w:val="00D5771D"/>
    <w:rsid w:val="00D579EA"/>
    <w:rsid w:val="00D57C84"/>
    <w:rsid w:val="00D6057D"/>
    <w:rsid w:val="00D63B94"/>
    <w:rsid w:val="00D64666"/>
    <w:rsid w:val="00D6746B"/>
    <w:rsid w:val="00D71640"/>
    <w:rsid w:val="00D756A2"/>
    <w:rsid w:val="00D77959"/>
    <w:rsid w:val="00D8054B"/>
    <w:rsid w:val="00D81D86"/>
    <w:rsid w:val="00D836C5"/>
    <w:rsid w:val="00D84576"/>
    <w:rsid w:val="00D85462"/>
    <w:rsid w:val="00D8592E"/>
    <w:rsid w:val="00D8655B"/>
    <w:rsid w:val="00D9023B"/>
    <w:rsid w:val="00DA0AE7"/>
    <w:rsid w:val="00DA1399"/>
    <w:rsid w:val="00DA24C6"/>
    <w:rsid w:val="00DA4037"/>
    <w:rsid w:val="00DA4305"/>
    <w:rsid w:val="00DA4D7B"/>
    <w:rsid w:val="00DA4DC8"/>
    <w:rsid w:val="00DB0D3B"/>
    <w:rsid w:val="00DB0E10"/>
    <w:rsid w:val="00DB0F62"/>
    <w:rsid w:val="00DB5D81"/>
    <w:rsid w:val="00DC2840"/>
    <w:rsid w:val="00DC3CDB"/>
    <w:rsid w:val="00DC4858"/>
    <w:rsid w:val="00DC4EAA"/>
    <w:rsid w:val="00DC73EE"/>
    <w:rsid w:val="00DD0F7F"/>
    <w:rsid w:val="00DD271C"/>
    <w:rsid w:val="00DD322F"/>
    <w:rsid w:val="00DD6293"/>
    <w:rsid w:val="00DE264A"/>
    <w:rsid w:val="00DE2A06"/>
    <w:rsid w:val="00DE5454"/>
    <w:rsid w:val="00DF5072"/>
    <w:rsid w:val="00DF7F9A"/>
    <w:rsid w:val="00E0069C"/>
    <w:rsid w:val="00E0246E"/>
    <w:rsid w:val="00E02D18"/>
    <w:rsid w:val="00E02DC5"/>
    <w:rsid w:val="00E041E7"/>
    <w:rsid w:val="00E050C1"/>
    <w:rsid w:val="00E075CC"/>
    <w:rsid w:val="00E14B25"/>
    <w:rsid w:val="00E16598"/>
    <w:rsid w:val="00E225F0"/>
    <w:rsid w:val="00E23CA1"/>
    <w:rsid w:val="00E2652C"/>
    <w:rsid w:val="00E33C72"/>
    <w:rsid w:val="00E409A8"/>
    <w:rsid w:val="00E42025"/>
    <w:rsid w:val="00E439CF"/>
    <w:rsid w:val="00E46A04"/>
    <w:rsid w:val="00E50525"/>
    <w:rsid w:val="00E50858"/>
    <w:rsid w:val="00E50C12"/>
    <w:rsid w:val="00E57767"/>
    <w:rsid w:val="00E63B4B"/>
    <w:rsid w:val="00E65B91"/>
    <w:rsid w:val="00E671BA"/>
    <w:rsid w:val="00E70538"/>
    <w:rsid w:val="00E714B8"/>
    <w:rsid w:val="00E7209D"/>
    <w:rsid w:val="00E72EAD"/>
    <w:rsid w:val="00E77223"/>
    <w:rsid w:val="00E8028E"/>
    <w:rsid w:val="00E804CC"/>
    <w:rsid w:val="00E80708"/>
    <w:rsid w:val="00E819D4"/>
    <w:rsid w:val="00E8528B"/>
    <w:rsid w:val="00E85B94"/>
    <w:rsid w:val="00E903BF"/>
    <w:rsid w:val="00E96059"/>
    <w:rsid w:val="00E96A9F"/>
    <w:rsid w:val="00E97751"/>
    <w:rsid w:val="00E978D0"/>
    <w:rsid w:val="00EA1DD0"/>
    <w:rsid w:val="00EA1E58"/>
    <w:rsid w:val="00EA3591"/>
    <w:rsid w:val="00EA3887"/>
    <w:rsid w:val="00EA3981"/>
    <w:rsid w:val="00EA4613"/>
    <w:rsid w:val="00EA46AE"/>
    <w:rsid w:val="00EA4B07"/>
    <w:rsid w:val="00EA69B8"/>
    <w:rsid w:val="00EA7787"/>
    <w:rsid w:val="00EA7F91"/>
    <w:rsid w:val="00EB1523"/>
    <w:rsid w:val="00EB4661"/>
    <w:rsid w:val="00EB7C62"/>
    <w:rsid w:val="00EC0E49"/>
    <w:rsid w:val="00EC101F"/>
    <w:rsid w:val="00EC1D9F"/>
    <w:rsid w:val="00EC2470"/>
    <w:rsid w:val="00EC2584"/>
    <w:rsid w:val="00EC55D6"/>
    <w:rsid w:val="00ED16A7"/>
    <w:rsid w:val="00ED1DFF"/>
    <w:rsid w:val="00EE0131"/>
    <w:rsid w:val="00EE17B0"/>
    <w:rsid w:val="00EE21F9"/>
    <w:rsid w:val="00EE6FD6"/>
    <w:rsid w:val="00EE7808"/>
    <w:rsid w:val="00EF0502"/>
    <w:rsid w:val="00EF06D9"/>
    <w:rsid w:val="00EF3412"/>
    <w:rsid w:val="00EF7D82"/>
    <w:rsid w:val="00F00B60"/>
    <w:rsid w:val="00F07D01"/>
    <w:rsid w:val="00F1196A"/>
    <w:rsid w:val="00F13B6F"/>
    <w:rsid w:val="00F14B9C"/>
    <w:rsid w:val="00F14D29"/>
    <w:rsid w:val="00F162F2"/>
    <w:rsid w:val="00F170C4"/>
    <w:rsid w:val="00F21ED7"/>
    <w:rsid w:val="00F220E3"/>
    <w:rsid w:val="00F2389B"/>
    <w:rsid w:val="00F247A0"/>
    <w:rsid w:val="00F26722"/>
    <w:rsid w:val="00F26A33"/>
    <w:rsid w:val="00F3049E"/>
    <w:rsid w:val="00F30C64"/>
    <w:rsid w:val="00F324EB"/>
    <w:rsid w:val="00F32BA2"/>
    <w:rsid w:val="00F32CDB"/>
    <w:rsid w:val="00F35F60"/>
    <w:rsid w:val="00F401C1"/>
    <w:rsid w:val="00F41EE4"/>
    <w:rsid w:val="00F43321"/>
    <w:rsid w:val="00F43A99"/>
    <w:rsid w:val="00F43CDB"/>
    <w:rsid w:val="00F50918"/>
    <w:rsid w:val="00F50931"/>
    <w:rsid w:val="00F555C5"/>
    <w:rsid w:val="00F56584"/>
    <w:rsid w:val="00F565FE"/>
    <w:rsid w:val="00F56C3E"/>
    <w:rsid w:val="00F5719C"/>
    <w:rsid w:val="00F614FD"/>
    <w:rsid w:val="00F63A70"/>
    <w:rsid w:val="00F63D8C"/>
    <w:rsid w:val="00F63DB5"/>
    <w:rsid w:val="00F65E41"/>
    <w:rsid w:val="00F67EB6"/>
    <w:rsid w:val="00F7146E"/>
    <w:rsid w:val="00F72B3A"/>
    <w:rsid w:val="00F74645"/>
    <w:rsid w:val="00F7534E"/>
    <w:rsid w:val="00F82141"/>
    <w:rsid w:val="00F84D8D"/>
    <w:rsid w:val="00F86388"/>
    <w:rsid w:val="00F86B90"/>
    <w:rsid w:val="00F879C1"/>
    <w:rsid w:val="00F93EDF"/>
    <w:rsid w:val="00FA13F2"/>
    <w:rsid w:val="00FA1802"/>
    <w:rsid w:val="00FA21D0"/>
    <w:rsid w:val="00FA5F5F"/>
    <w:rsid w:val="00FA66CF"/>
    <w:rsid w:val="00FB2C2C"/>
    <w:rsid w:val="00FB351B"/>
    <w:rsid w:val="00FB4270"/>
    <w:rsid w:val="00FB6877"/>
    <w:rsid w:val="00FB730C"/>
    <w:rsid w:val="00FC08B7"/>
    <w:rsid w:val="00FC2695"/>
    <w:rsid w:val="00FC3DAD"/>
    <w:rsid w:val="00FC3E03"/>
    <w:rsid w:val="00FC3FC1"/>
    <w:rsid w:val="00FC4A28"/>
    <w:rsid w:val="00FC4C1C"/>
    <w:rsid w:val="00FC4D43"/>
    <w:rsid w:val="00FC6ACC"/>
    <w:rsid w:val="00FD0ECD"/>
    <w:rsid w:val="00FD1097"/>
    <w:rsid w:val="00FD1151"/>
    <w:rsid w:val="00FD2188"/>
    <w:rsid w:val="00FD480D"/>
    <w:rsid w:val="00FD5EC9"/>
    <w:rsid w:val="00FD6643"/>
    <w:rsid w:val="00FE2F96"/>
    <w:rsid w:val="00FE5FF0"/>
    <w:rsid w:val="00FE633F"/>
    <w:rsid w:val="00FF0E3F"/>
    <w:rsid w:val="00FF2F0E"/>
    <w:rsid w:val="00FF4726"/>
  </w:rsids>
  <m:mathPr>
    <m:mathFont m:val="Cambria Math"/>
    <m:brkBin m:val="before"/>
    <m:brkBinSub m:val="--"/>
    <m:smallFrac m:val="0"/>
    <m:dispDef/>
    <m:lMargin m:val="0"/>
    <m:rMargin m:val="0"/>
    <m:defJc m:val="centerGroup"/>
    <m:wrapIndent m:val="1440"/>
    <m:intLim m:val="subSup"/>
    <m:naryLim m:val="undOvr"/>
  </m:mathPr>
  <w:themeFontLang w:val="it-IT"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3C324A"/>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C324A"/>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ข้อความบอลลูน อักขระ"/>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เนื้อความ 2 อักขระ"/>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เนื้อความ 3 อักขระ"/>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เนื้อความ อักขระ"/>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วันที่ อักขระ"/>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ลายเซ็น อักขระ"/>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ลายเซ็นอีเมล อักขระ"/>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คำขึ้นต้นจดหมาย อักขระ"/>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คำลงท้าย อักขระ"/>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ที่อยู่ HTML อักขระ"/>
    <w:basedOn w:val="a2"/>
    <w:link w:val="HTML"/>
    <w:uiPriority w:val="99"/>
    <w:semiHidden/>
    <w:rsid w:val="0003148D"/>
    <w:rPr>
      <w:i/>
      <w:iCs/>
    </w:rPr>
  </w:style>
  <w:style w:type="paragraph" w:styleId="afb">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c">
    <w:name w:val="Message Header"/>
    <w:basedOn w:val="a1"/>
    <w:link w:val="afd"/>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d">
    <w:name w:val="ส่วนหัวข้อความ อักขระ"/>
    <w:basedOn w:val="a2"/>
    <w:link w:val="afc"/>
    <w:uiPriority w:val="99"/>
    <w:semiHidden/>
    <w:rsid w:val="0003148D"/>
    <w:rPr>
      <w:rFonts w:asciiTheme="majorHAnsi" w:eastAsiaTheme="majorEastAsia" w:hAnsiTheme="majorHAnsi" w:cstheme="majorBidi"/>
      <w:sz w:val="24"/>
      <w:szCs w:val="24"/>
      <w:shd w:val="pct20" w:color="auto" w:fill="auto"/>
    </w:rPr>
  </w:style>
  <w:style w:type="paragraph" w:styleId="afe">
    <w:name w:val="Note Heading"/>
    <w:basedOn w:val="a1"/>
    <w:next w:val="a1"/>
    <w:link w:val="aff"/>
    <w:uiPriority w:val="99"/>
    <w:semiHidden/>
    <w:unhideWhenUsed/>
    <w:rsid w:val="0003148D"/>
    <w:pPr>
      <w:spacing w:line="240" w:lineRule="auto"/>
    </w:pPr>
  </w:style>
  <w:style w:type="character" w:customStyle="1" w:styleId="aff">
    <w:name w:val="ส่วนหัวของบันทึกย่อ อักขระ"/>
    <w:basedOn w:val="a2"/>
    <w:link w:val="afe"/>
    <w:uiPriority w:val="99"/>
    <w:semiHidden/>
    <w:rsid w:val="0003148D"/>
  </w:style>
  <w:style w:type="paragraph" w:styleId="aff0">
    <w:name w:val="Document Map"/>
    <w:basedOn w:val="a1"/>
    <w:link w:val="aff1"/>
    <w:uiPriority w:val="99"/>
    <w:semiHidden/>
    <w:unhideWhenUsed/>
    <w:rsid w:val="0003148D"/>
    <w:pPr>
      <w:spacing w:line="240" w:lineRule="auto"/>
    </w:pPr>
    <w:rPr>
      <w:rFonts w:ascii="Tahoma" w:hAnsi="Tahoma" w:cs="Tahoma"/>
      <w:sz w:val="16"/>
      <w:szCs w:val="16"/>
    </w:rPr>
  </w:style>
  <w:style w:type="character" w:customStyle="1" w:styleId="aff1">
    <w:name w:val="ผังเอกสาร อักขระ"/>
    <w:basedOn w:val="a2"/>
    <w:link w:val="aff0"/>
    <w:uiPriority w:val="99"/>
    <w:semiHidden/>
    <w:rsid w:val="0003148D"/>
    <w:rPr>
      <w:rFonts w:ascii="Tahoma" w:hAnsi="Tahoma" w:cs="Tahoma"/>
      <w:sz w:val="16"/>
      <w:szCs w:val="16"/>
    </w:rPr>
  </w:style>
  <w:style w:type="paragraph" w:styleId="aff2">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HTML ที่ได้รับการจัดรูปแบบแล้ว อักขระ"/>
    <w:basedOn w:val="a2"/>
    <w:link w:val="HTML1"/>
    <w:uiPriority w:val="99"/>
    <w:semiHidden/>
    <w:rsid w:val="0003148D"/>
    <w:rPr>
      <w:rFonts w:ascii="Consolas" w:hAnsi="Consolas" w:cs="Consolas"/>
      <w:sz w:val="20"/>
      <w:szCs w:val="20"/>
    </w:rPr>
  </w:style>
  <w:style w:type="paragraph" w:styleId="aff3">
    <w:name w:val="Body Text First Indent"/>
    <w:basedOn w:val="a9"/>
    <w:link w:val="aff4"/>
    <w:uiPriority w:val="99"/>
    <w:semiHidden/>
    <w:unhideWhenUsed/>
    <w:rsid w:val="0003148D"/>
    <w:pPr>
      <w:spacing w:after="200"/>
      <w:ind w:firstLine="360"/>
    </w:pPr>
  </w:style>
  <w:style w:type="character" w:customStyle="1" w:styleId="aff4">
    <w:name w:val="เยื้องย่อหน้าแรกของเนื้อความ อักขระ"/>
    <w:basedOn w:val="aa"/>
    <w:link w:val="aff3"/>
    <w:uiPriority w:val="99"/>
    <w:semiHidden/>
    <w:rsid w:val="0003148D"/>
  </w:style>
  <w:style w:type="paragraph" w:styleId="aff5">
    <w:name w:val="Body Text Indent"/>
    <w:basedOn w:val="a1"/>
    <w:link w:val="aff6"/>
    <w:uiPriority w:val="99"/>
    <w:semiHidden/>
    <w:unhideWhenUsed/>
    <w:rsid w:val="0003148D"/>
    <w:pPr>
      <w:spacing w:after="120"/>
      <w:ind w:left="283"/>
    </w:pPr>
  </w:style>
  <w:style w:type="character" w:customStyle="1" w:styleId="aff6">
    <w:name w:val="การเยื้องเนื้อความ อักขระ"/>
    <w:basedOn w:val="a2"/>
    <w:link w:val="aff5"/>
    <w:uiPriority w:val="99"/>
    <w:semiHidden/>
    <w:rsid w:val="0003148D"/>
  </w:style>
  <w:style w:type="paragraph" w:styleId="28">
    <w:name w:val="Body Text First Indent 2"/>
    <w:basedOn w:val="aff5"/>
    <w:link w:val="29"/>
    <w:uiPriority w:val="99"/>
    <w:semiHidden/>
    <w:unhideWhenUsed/>
    <w:rsid w:val="0003148D"/>
    <w:pPr>
      <w:spacing w:after="200"/>
      <w:ind w:left="360" w:firstLine="360"/>
    </w:pPr>
  </w:style>
  <w:style w:type="character" w:customStyle="1" w:styleId="29">
    <w:name w:val="เยื้องย่อหน้าแรกของเนื้อความ 2 อักขระ"/>
    <w:basedOn w:val="aff6"/>
    <w:link w:val="28"/>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a">
    <w:name w:val="Body Text Indent 2"/>
    <w:basedOn w:val="a1"/>
    <w:link w:val="2b"/>
    <w:uiPriority w:val="99"/>
    <w:semiHidden/>
    <w:unhideWhenUsed/>
    <w:rsid w:val="0003148D"/>
    <w:pPr>
      <w:spacing w:after="120" w:line="480" w:lineRule="auto"/>
      <w:ind w:left="283"/>
    </w:pPr>
  </w:style>
  <w:style w:type="character" w:customStyle="1" w:styleId="2b">
    <w:name w:val="การเยื้องเนื้อความ 2 อักขระ"/>
    <w:basedOn w:val="a2"/>
    <w:link w:val="2a"/>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การเยื้องเนื้อความ 3 อักขระ"/>
    <w:basedOn w:val="a2"/>
    <w:link w:val="38"/>
    <w:uiPriority w:val="99"/>
    <w:semiHidden/>
    <w:rsid w:val="0003148D"/>
    <w:rPr>
      <w:sz w:val="16"/>
      <w:szCs w:val="16"/>
    </w:rPr>
  </w:style>
  <w:style w:type="paragraph" w:styleId="aff7">
    <w:name w:val="Normal Indent"/>
    <w:basedOn w:val="a1"/>
    <w:uiPriority w:val="99"/>
    <w:semiHidden/>
    <w:unhideWhenUsed/>
    <w:rsid w:val="0003148D"/>
    <w:pPr>
      <w:ind w:left="720"/>
    </w:pPr>
  </w:style>
  <w:style w:type="paragraph" w:styleId="aff8">
    <w:name w:val="annotation text"/>
    <w:basedOn w:val="a1"/>
    <w:link w:val="aff9"/>
    <w:uiPriority w:val="99"/>
    <w:unhideWhenUsed/>
    <w:rsid w:val="0003148D"/>
    <w:pPr>
      <w:spacing w:line="240" w:lineRule="auto"/>
    </w:pPr>
  </w:style>
  <w:style w:type="character" w:customStyle="1" w:styleId="aff9">
    <w:name w:val="ข้อความข้อคิดเห็น อักขระ"/>
    <w:basedOn w:val="a2"/>
    <w:link w:val="aff8"/>
    <w:uiPriority w:val="99"/>
    <w:rsid w:val="0003148D"/>
    <w:rPr>
      <w:sz w:val="20"/>
      <w:szCs w:val="20"/>
    </w:rPr>
  </w:style>
  <w:style w:type="paragraph" w:styleId="affa">
    <w:name w:val="annotation subject"/>
    <w:basedOn w:val="aff8"/>
    <w:next w:val="aff8"/>
    <w:link w:val="affb"/>
    <w:uiPriority w:val="99"/>
    <w:semiHidden/>
    <w:unhideWhenUsed/>
    <w:rsid w:val="0003148D"/>
    <w:rPr>
      <w:b/>
      <w:bCs/>
    </w:rPr>
  </w:style>
  <w:style w:type="character" w:customStyle="1" w:styleId="affb">
    <w:name w:val="ชื่อเรื่องของข้อคิดเห็น อักขระ"/>
    <w:basedOn w:val="aff9"/>
    <w:link w:val="affa"/>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c">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c">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d">
    <w:name w:val="macro"/>
    <w:link w:val="aff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e">
    <w:name w:val="ข้อความแมโคร อักขระ"/>
    <w:basedOn w:val="a2"/>
    <w:link w:val="affd"/>
    <w:uiPriority w:val="99"/>
    <w:semiHidden/>
    <w:rsid w:val="0003148D"/>
    <w:rPr>
      <w:rFonts w:ascii="Consolas" w:hAnsi="Consolas" w:cs="Consolas"/>
      <w:sz w:val="20"/>
      <w:szCs w:val="20"/>
    </w:rPr>
  </w:style>
  <w:style w:type="paragraph" w:styleId="afff">
    <w:name w:val="Plain Text"/>
    <w:basedOn w:val="a1"/>
    <w:link w:val="afff0"/>
    <w:uiPriority w:val="99"/>
    <w:semiHidden/>
    <w:unhideWhenUsed/>
    <w:rsid w:val="0003148D"/>
    <w:pPr>
      <w:spacing w:line="240" w:lineRule="auto"/>
    </w:pPr>
    <w:rPr>
      <w:rFonts w:ascii="Consolas" w:hAnsi="Consolas" w:cs="Consolas"/>
      <w:sz w:val="21"/>
      <w:szCs w:val="21"/>
    </w:rPr>
  </w:style>
  <w:style w:type="character" w:customStyle="1" w:styleId="afff0">
    <w:name w:val="ข้อความธรรมดา อักขระ"/>
    <w:basedOn w:val="a2"/>
    <w:link w:val="afff"/>
    <w:uiPriority w:val="99"/>
    <w:semiHidden/>
    <w:rsid w:val="0003148D"/>
    <w:rPr>
      <w:rFonts w:ascii="Consolas" w:hAnsi="Consolas" w:cs="Consolas"/>
      <w:sz w:val="21"/>
      <w:szCs w:val="21"/>
    </w:rPr>
  </w:style>
  <w:style w:type="paragraph" w:styleId="afff1">
    <w:name w:val="footnote text"/>
    <w:basedOn w:val="a1"/>
    <w:link w:val="afff2"/>
    <w:uiPriority w:val="99"/>
    <w:semiHidden/>
    <w:unhideWhenUsed/>
    <w:rsid w:val="0003148D"/>
    <w:pPr>
      <w:spacing w:line="240" w:lineRule="auto"/>
    </w:pPr>
  </w:style>
  <w:style w:type="character" w:customStyle="1" w:styleId="afff2">
    <w:name w:val="ข้อความเชิงอรรถ อักขระ"/>
    <w:basedOn w:val="a2"/>
    <w:link w:val="afff1"/>
    <w:uiPriority w:val="99"/>
    <w:semiHidden/>
    <w:rsid w:val="0003148D"/>
    <w:rPr>
      <w:sz w:val="20"/>
      <w:szCs w:val="20"/>
    </w:rPr>
  </w:style>
  <w:style w:type="paragraph" w:styleId="afff3">
    <w:name w:val="endnote text"/>
    <w:basedOn w:val="a1"/>
    <w:link w:val="afff4"/>
    <w:uiPriority w:val="99"/>
    <w:semiHidden/>
    <w:unhideWhenUsed/>
    <w:rsid w:val="0003148D"/>
    <w:pPr>
      <w:spacing w:line="240" w:lineRule="auto"/>
    </w:pPr>
  </w:style>
  <w:style w:type="character" w:customStyle="1" w:styleId="afff4">
    <w:name w:val="ข้อความอ้างอิงท้ายเรื่อง อักขระ"/>
    <w:basedOn w:val="a2"/>
    <w:link w:val="afff3"/>
    <w:uiPriority w:val="99"/>
    <w:semiHidden/>
    <w:rsid w:val="0003148D"/>
    <w:rPr>
      <w:sz w:val="20"/>
      <w:szCs w:val="20"/>
    </w:rPr>
  </w:style>
  <w:style w:type="character" w:customStyle="1" w:styleId="11">
    <w:name w:val="หัวเรื่อง 1 อักขระ"/>
    <w:basedOn w:val="a2"/>
    <w:link w:val="10"/>
    <w:uiPriority w:val="9"/>
    <w:rsid w:val="004F5E36"/>
    <w:rPr>
      <w:rFonts w:ascii="Arial" w:eastAsia="Times New Roman" w:hAnsi="Arial" w:cs="Times New Roman"/>
      <w:b/>
      <w:sz w:val="20"/>
      <w:szCs w:val="20"/>
      <w:lang w:val="en-GB"/>
    </w:rPr>
  </w:style>
  <w:style w:type="character" w:customStyle="1" w:styleId="22">
    <w:name w:val="หัวเรื่อง 2 อักขระ"/>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หัวเรื่อง 3 อักขระ"/>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หัวเรื่อง 4 อักขระ"/>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หัวเรื่อง 5 อักขระ"/>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หัวเรื่อง 6 อักขระ"/>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หัวเรื่อง 7 อักขระ"/>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หัวเรื่อง 8 อักขระ"/>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หัวเรื่อง 9 อักขระ"/>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5">
    <w:name w:val="index heading"/>
    <w:basedOn w:val="a1"/>
    <w:next w:val="12"/>
    <w:uiPriority w:val="99"/>
    <w:semiHidden/>
    <w:unhideWhenUsed/>
    <w:rsid w:val="0003148D"/>
    <w:rPr>
      <w:rFonts w:asciiTheme="majorHAnsi" w:eastAsiaTheme="majorEastAsia" w:hAnsiTheme="majorHAnsi" w:cstheme="majorBidi"/>
      <w:b/>
      <w:bCs/>
    </w:rPr>
  </w:style>
  <w:style w:type="paragraph" w:styleId="afff6">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7">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8">
    <w:name w:val="header"/>
    <w:basedOn w:val="a1"/>
    <w:link w:val="afff9"/>
    <w:uiPriority w:val="99"/>
    <w:unhideWhenUsed/>
    <w:rsid w:val="005278B7"/>
    <w:pPr>
      <w:tabs>
        <w:tab w:val="clear" w:pos="7100"/>
        <w:tab w:val="center" w:pos="4819"/>
        <w:tab w:val="right" w:pos="9638"/>
      </w:tabs>
      <w:spacing w:line="240" w:lineRule="auto"/>
    </w:pPr>
  </w:style>
  <w:style w:type="character" w:customStyle="1" w:styleId="afff9">
    <w:name w:val="หัวกระดาษ อักขระ"/>
    <w:basedOn w:val="a2"/>
    <w:link w:val="afff8"/>
    <w:uiPriority w:val="99"/>
    <w:rsid w:val="005278B7"/>
    <w:rPr>
      <w:rFonts w:ascii="Arial" w:eastAsia="Times New Roman" w:hAnsi="Arial" w:cs="Times New Roman"/>
      <w:sz w:val="18"/>
      <w:szCs w:val="20"/>
      <w:lang w:val="en-GB"/>
    </w:rPr>
  </w:style>
  <w:style w:type="paragraph" w:styleId="afffa">
    <w:name w:val="footer"/>
    <w:basedOn w:val="a1"/>
    <w:link w:val="afffb"/>
    <w:uiPriority w:val="99"/>
    <w:unhideWhenUsed/>
    <w:rsid w:val="005278B7"/>
    <w:pPr>
      <w:tabs>
        <w:tab w:val="clear" w:pos="7100"/>
        <w:tab w:val="center" w:pos="4819"/>
        <w:tab w:val="right" w:pos="9638"/>
      </w:tabs>
      <w:spacing w:line="240" w:lineRule="auto"/>
    </w:pPr>
  </w:style>
  <w:style w:type="character" w:customStyle="1" w:styleId="afffb">
    <w:name w:val="ท้ายกระดาษ อักขระ"/>
    <w:basedOn w:val="a2"/>
    <w:link w:val="afffa"/>
    <w:uiPriority w:val="99"/>
    <w:rsid w:val="005278B7"/>
    <w:rPr>
      <w:rFonts w:ascii="Arial" w:eastAsia="Times New Roman" w:hAnsi="Arial" w:cs="Times New Roman"/>
      <w:sz w:val="18"/>
      <w:szCs w:val="20"/>
      <w:lang w:val="en-GB"/>
    </w:rPr>
  </w:style>
  <w:style w:type="table" w:styleId="afffc">
    <w:name w:val="Table Grid"/>
    <w:basedOn w:val="a3"/>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bCs w:val="0"/>
      <w:sz w:val="18"/>
      <w:szCs w:val="20"/>
      <w:lang w:val="en-US"/>
    </w:rPr>
  </w:style>
  <w:style w:type="paragraph" w:styleId="afffe">
    <w:name w:val="List Paragraph"/>
    <w:basedOn w:val="a1"/>
    <w:uiPriority w:val="34"/>
    <w:rsid w:val="00280FAF"/>
    <w:pPr>
      <w:ind w:left="720"/>
      <w:contextualSpacing/>
    </w:pPr>
  </w:style>
  <w:style w:type="character" w:customStyle="1" w:styleId="gmail-apple-converted-space">
    <w:name w:val="gmail-apple-converted-space"/>
    <w:basedOn w:val="a2"/>
    <w:rsid w:val="00005A19"/>
  </w:style>
  <w:style w:type="character" w:styleId="affff">
    <w:name w:val="Unresolved Mention"/>
    <w:basedOn w:val="a2"/>
    <w:uiPriority w:val="99"/>
    <w:semiHidden/>
    <w:unhideWhenUsed/>
    <w:rsid w:val="00957335"/>
    <w:rPr>
      <w:color w:val="605E5C"/>
      <w:shd w:val="clear" w:color="auto" w:fill="E1DFDD"/>
    </w:rPr>
  </w:style>
  <w:style w:type="paragraph" w:styleId="affff0">
    <w:name w:val="Revision"/>
    <w:hidden/>
    <w:uiPriority w:val="99"/>
    <w:semiHidden/>
    <w:rsid w:val="001E274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9869883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05719303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5.bin"/><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8.wmf"/><Relationship Id="rId66" Type="http://schemas.openxmlformats.org/officeDocument/2006/relationships/chart" Target="charts/chart3.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chart" Target="charts/chart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chart" Target="charts/chart4.xml"/><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3.wmf"/><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wmf"/><Relationship Id="rId39" Type="http://schemas.openxmlformats.org/officeDocument/2006/relationships/oleObject" Target="embeddings/oleObject14.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50306211723534"/>
          <c:y val="6.6066066066066062E-2"/>
          <c:w val="0.68400055256250869"/>
          <c:h val="0.54841739377172449"/>
        </c:manualLayout>
      </c:layout>
      <c:barChart>
        <c:barDir val="col"/>
        <c:grouping val="clustered"/>
        <c:varyColors val="0"/>
        <c:ser>
          <c:idx val="0"/>
          <c:order val="0"/>
          <c:tx>
            <c:v>BG-SEWGS-DR_H2 yield</c:v>
          </c:tx>
          <c:spPr>
            <a:solidFill>
              <a:schemeClr val="accent1"/>
            </a:solidFill>
            <a:ln>
              <a:noFill/>
            </a:ln>
            <a:effectLst/>
          </c:spPr>
          <c:invertIfNegative val="0"/>
          <c:cat>
            <c:numRef>
              <c:f>Sheet1!$D$37:$D$43</c:f>
              <c:numCache>
                <c:formatCode>General</c:formatCode>
                <c:ptCount val="7"/>
                <c:pt idx="0">
                  <c:v>400</c:v>
                </c:pt>
                <c:pt idx="1">
                  <c:v>500</c:v>
                </c:pt>
                <c:pt idx="2">
                  <c:v>600</c:v>
                </c:pt>
                <c:pt idx="3">
                  <c:v>700</c:v>
                </c:pt>
                <c:pt idx="4">
                  <c:v>800</c:v>
                </c:pt>
                <c:pt idx="5">
                  <c:v>900</c:v>
                </c:pt>
                <c:pt idx="6">
                  <c:v>1000</c:v>
                </c:pt>
              </c:numCache>
            </c:numRef>
          </c:cat>
          <c:val>
            <c:numRef>
              <c:f>Sheet1!$G$37:$G$43</c:f>
              <c:numCache>
                <c:formatCode>General</c:formatCode>
                <c:ptCount val="7"/>
                <c:pt idx="0">
                  <c:v>51.791938568735212</c:v>
                </c:pt>
                <c:pt idx="1">
                  <c:v>54.84032369826533</c:v>
                </c:pt>
                <c:pt idx="2">
                  <c:v>59.114886755046079</c:v>
                </c:pt>
                <c:pt idx="3">
                  <c:v>63.2866323492768</c:v>
                </c:pt>
                <c:pt idx="4">
                  <c:v>65.910290370080403</c:v>
                </c:pt>
                <c:pt idx="5">
                  <c:v>66.963607677222797</c:v>
                </c:pt>
                <c:pt idx="6">
                  <c:v>67.331073212182901</c:v>
                </c:pt>
              </c:numCache>
            </c:numRef>
          </c:val>
          <c:extLst>
            <c:ext xmlns:c16="http://schemas.microsoft.com/office/drawing/2014/chart" uri="{C3380CC4-5D6E-409C-BE32-E72D297353CC}">
              <c16:uniqueId val="{00000000-8DB0-4126-BC1A-7C1BAE9FFE82}"/>
            </c:ext>
          </c:extLst>
        </c:ser>
        <c:ser>
          <c:idx val="1"/>
          <c:order val="1"/>
          <c:tx>
            <c:v>BG-SEWGS-TR_H2 yield</c:v>
          </c:tx>
          <c:spPr>
            <a:solidFill>
              <a:schemeClr val="accent2"/>
            </a:solidFill>
            <a:ln>
              <a:noFill/>
            </a:ln>
            <a:effectLst/>
          </c:spPr>
          <c:invertIfNegative val="0"/>
          <c:cat>
            <c:numRef>
              <c:f>Sheet1!$D$37:$D$43</c:f>
              <c:numCache>
                <c:formatCode>General</c:formatCode>
                <c:ptCount val="7"/>
                <c:pt idx="0">
                  <c:v>400</c:v>
                </c:pt>
                <c:pt idx="1">
                  <c:v>500</c:v>
                </c:pt>
                <c:pt idx="2">
                  <c:v>600</c:v>
                </c:pt>
                <c:pt idx="3">
                  <c:v>700</c:v>
                </c:pt>
                <c:pt idx="4">
                  <c:v>800</c:v>
                </c:pt>
                <c:pt idx="5">
                  <c:v>900</c:v>
                </c:pt>
                <c:pt idx="6">
                  <c:v>1000</c:v>
                </c:pt>
              </c:numCache>
            </c:numRef>
          </c:cat>
          <c:val>
            <c:numRef>
              <c:f>Sheet1!$L$37:$L$43</c:f>
              <c:numCache>
                <c:formatCode>General</c:formatCode>
                <c:ptCount val="7"/>
                <c:pt idx="0">
                  <c:v>52.688358938870579</c:v>
                </c:pt>
                <c:pt idx="1">
                  <c:v>57.091386736220741</c:v>
                </c:pt>
                <c:pt idx="2">
                  <c:v>61.531120823450699</c:v>
                </c:pt>
                <c:pt idx="3">
                  <c:v>61.627025614356903</c:v>
                </c:pt>
                <c:pt idx="4">
                  <c:v>60.689642942501699</c:v>
                </c:pt>
                <c:pt idx="5">
                  <c:v>59.867354143989502</c:v>
                </c:pt>
                <c:pt idx="6">
                  <c:v>59.189462909935031</c:v>
                </c:pt>
              </c:numCache>
            </c:numRef>
          </c:val>
          <c:extLst>
            <c:ext xmlns:c16="http://schemas.microsoft.com/office/drawing/2014/chart" uri="{C3380CC4-5D6E-409C-BE32-E72D297353CC}">
              <c16:uniqueId val="{00000001-8DB0-4126-BC1A-7C1BAE9FFE82}"/>
            </c:ext>
          </c:extLst>
        </c:ser>
        <c:dLbls>
          <c:showLegendKey val="0"/>
          <c:showVal val="0"/>
          <c:showCatName val="0"/>
          <c:showSerName val="0"/>
          <c:showPercent val="0"/>
          <c:showBubbleSize val="0"/>
        </c:dLbls>
        <c:gapWidth val="219"/>
        <c:axId val="723231375"/>
        <c:axId val="723237135"/>
      </c:barChart>
      <c:lineChart>
        <c:grouping val="standard"/>
        <c:varyColors val="0"/>
        <c:ser>
          <c:idx val="2"/>
          <c:order val="2"/>
          <c:tx>
            <c:v>BG-SEWGS-DR_H2/CO</c:v>
          </c:tx>
          <c:spPr>
            <a:ln w="28575" cap="rnd">
              <a:solidFill>
                <a:srgbClr val="4F81BD"/>
              </a:solidFill>
              <a:prstDash val="solid"/>
              <a:round/>
            </a:ln>
            <a:effectLst/>
          </c:spPr>
          <c:marker>
            <c:symbol val="none"/>
          </c:marker>
          <c:val>
            <c:numRef>
              <c:f>Sheet1!$H$37:$H$43</c:f>
              <c:numCache>
                <c:formatCode>General</c:formatCode>
                <c:ptCount val="7"/>
                <c:pt idx="0">
                  <c:v>26.266823093450295</c:v>
                </c:pt>
                <c:pt idx="1">
                  <c:v>8.0690776721768618</c:v>
                </c:pt>
                <c:pt idx="2">
                  <c:v>3.0305731184673745</c:v>
                </c:pt>
                <c:pt idx="3">
                  <c:v>1.497944523948441</c:v>
                </c:pt>
                <c:pt idx="4">
                  <c:v>1.0930226450133527</c:v>
                </c:pt>
                <c:pt idx="5">
                  <c:v>1.0136838028476098</c:v>
                </c:pt>
                <c:pt idx="6">
                  <c:v>1.0005242084960237</c:v>
                </c:pt>
              </c:numCache>
            </c:numRef>
          </c:val>
          <c:smooth val="0"/>
          <c:extLst>
            <c:ext xmlns:c16="http://schemas.microsoft.com/office/drawing/2014/chart" uri="{C3380CC4-5D6E-409C-BE32-E72D297353CC}">
              <c16:uniqueId val="{00000002-8DB0-4126-BC1A-7C1BAE9FFE82}"/>
            </c:ext>
          </c:extLst>
        </c:ser>
        <c:ser>
          <c:idx val="3"/>
          <c:order val="3"/>
          <c:tx>
            <c:v>BG-SEWGS-TR_H2/CO</c:v>
          </c:tx>
          <c:spPr>
            <a:ln w="28575" cap="rnd">
              <a:solidFill>
                <a:schemeClr val="accent2"/>
              </a:solidFill>
              <a:prstDash val="dash"/>
              <a:round/>
            </a:ln>
            <a:effectLst/>
          </c:spPr>
          <c:marker>
            <c:symbol val="none"/>
          </c:marker>
          <c:val>
            <c:numRef>
              <c:f>Sheet1!$M$37:$M$43</c:f>
              <c:numCache>
                <c:formatCode>General</c:formatCode>
                <c:ptCount val="7"/>
                <c:pt idx="0">
                  <c:v>15.066440099062685</c:v>
                </c:pt>
                <c:pt idx="1">
                  <c:v>5.4220816884574816</c:v>
                </c:pt>
                <c:pt idx="2">
                  <c:v>2.8593643827486162</c:v>
                </c:pt>
                <c:pt idx="3">
                  <c:v>2.0254351173534895</c:v>
                </c:pt>
                <c:pt idx="4">
                  <c:v>1.5846512089813207</c:v>
                </c:pt>
                <c:pt idx="5">
                  <c:v>1.3082554064756386</c:v>
                </c:pt>
                <c:pt idx="6">
                  <c:v>1.12196805507467</c:v>
                </c:pt>
              </c:numCache>
            </c:numRef>
          </c:val>
          <c:smooth val="0"/>
          <c:extLst>
            <c:ext xmlns:c16="http://schemas.microsoft.com/office/drawing/2014/chart" uri="{C3380CC4-5D6E-409C-BE32-E72D297353CC}">
              <c16:uniqueId val="{00000003-8DB0-4126-BC1A-7C1BAE9FFE82}"/>
            </c:ext>
          </c:extLst>
        </c:ser>
        <c:dLbls>
          <c:showLegendKey val="0"/>
          <c:showVal val="0"/>
          <c:showCatName val="0"/>
          <c:showSerName val="0"/>
          <c:showPercent val="0"/>
          <c:showBubbleSize val="0"/>
        </c:dLbls>
        <c:marker val="1"/>
        <c:smooth val="0"/>
        <c:axId val="131642351"/>
        <c:axId val="131624111"/>
      </c:lineChart>
      <c:catAx>
        <c:axId val="72323137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Temperature (</a:t>
                </a:r>
                <a:r>
                  <a:rPr lang="en-US">
                    <a:solidFill>
                      <a:sysClr val="windowText" lastClr="000000"/>
                    </a:solidFill>
                    <a:latin typeface="Times New Roman" panose="02020603050405020304" pitchFamily="18" charset="0"/>
                    <a:cs typeface="Times New Roman" panose="02020603050405020304" pitchFamily="18" charset="0"/>
                  </a:rPr>
                  <a:t>◦</a:t>
                </a:r>
                <a:r>
                  <a:rPr lang="en-US">
                    <a:solidFill>
                      <a:sysClr val="windowText" lastClr="000000"/>
                    </a:solidFill>
                  </a:rPr>
                  <a:t>C)</a:t>
                </a:r>
                <a:endParaRPr lang="th-TH">
                  <a:solidFill>
                    <a:sysClr val="windowText" lastClr="000000"/>
                  </a:solidFill>
                </a:endParaRPr>
              </a:p>
            </c:rich>
          </c:tx>
          <c:layout>
            <c:manualLayout>
              <c:xMode val="edge"/>
              <c:yMode val="edge"/>
              <c:x val="0.36573090040391659"/>
              <c:y val="0.699964504436945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237135"/>
        <c:crosses val="autoZero"/>
        <c:auto val="1"/>
        <c:lblAlgn val="ctr"/>
        <c:lblOffset val="100"/>
        <c:noMultiLvlLbl val="0"/>
      </c:catAx>
      <c:valAx>
        <c:axId val="723237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Overall H</a:t>
                </a:r>
                <a:r>
                  <a:rPr lang="en-US" sz="900" baseline="-25000">
                    <a:solidFill>
                      <a:sysClr val="windowText" lastClr="000000"/>
                    </a:solidFill>
                  </a:rPr>
                  <a:t>2</a:t>
                </a:r>
                <a:r>
                  <a:rPr lang="en-US" sz="900">
                    <a:solidFill>
                      <a:sysClr val="windowText" lastClr="000000"/>
                    </a:solidFill>
                  </a:rPr>
                  <a:t> yield (kmol/h)</a:t>
                </a:r>
                <a:endParaRPr lang="th-TH" sz="900">
                  <a:solidFill>
                    <a:sysClr val="windowText" lastClr="000000"/>
                  </a:solidFill>
                </a:endParaRPr>
              </a:p>
            </c:rich>
          </c:tx>
          <c:layout>
            <c:manualLayout>
              <c:xMode val="edge"/>
              <c:yMode val="edge"/>
              <c:x val="6.3646249826248397E-4"/>
              <c:y val="6.606624171978502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231375"/>
        <c:crosses val="autoZero"/>
        <c:crossBetween val="between"/>
        <c:majorUnit val="20"/>
      </c:valAx>
      <c:valAx>
        <c:axId val="131624111"/>
        <c:scaling>
          <c:orientation val="minMax"/>
          <c:max val="27"/>
          <c:min val="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H</a:t>
                </a:r>
                <a:r>
                  <a:rPr lang="en-US" sz="900" baseline="-25000">
                    <a:solidFill>
                      <a:sysClr val="windowText" lastClr="000000"/>
                    </a:solidFill>
                  </a:rPr>
                  <a:t>2</a:t>
                </a:r>
                <a:r>
                  <a:rPr lang="en-US" sz="900">
                    <a:solidFill>
                      <a:sysClr val="windowText" lastClr="000000"/>
                    </a:solidFill>
                  </a:rPr>
                  <a:t>/CO ratio of syngas from reformer</a:t>
                </a:r>
                <a:endParaRPr lang="th-TH" sz="900">
                  <a:solidFill>
                    <a:sysClr val="windowText" lastClr="000000"/>
                  </a:solidFill>
                </a:endParaRPr>
              </a:p>
            </c:rich>
          </c:tx>
          <c:layout>
            <c:manualLayout>
              <c:xMode val="edge"/>
              <c:yMode val="edge"/>
              <c:x val="0.88566825528387894"/>
              <c:y val="6.606624171978502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642351"/>
        <c:crosses val="max"/>
        <c:crossBetween val="between"/>
        <c:majorUnit val="5"/>
      </c:valAx>
      <c:catAx>
        <c:axId val="131642351"/>
        <c:scaling>
          <c:orientation val="minMax"/>
        </c:scaling>
        <c:delete val="1"/>
        <c:axPos val="b"/>
        <c:majorTickMark val="out"/>
        <c:minorTickMark val="none"/>
        <c:tickLblPos val="nextTo"/>
        <c:crossAx val="131624111"/>
        <c:crosses val="autoZero"/>
        <c:auto val="1"/>
        <c:lblAlgn val="ctr"/>
        <c:lblOffset val="100"/>
        <c:noMultiLvlLbl val="0"/>
      </c:catAx>
      <c:spPr>
        <a:noFill/>
        <a:ln>
          <a:noFill/>
        </a:ln>
        <a:effectLst/>
      </c:spPr>
    </c:plotArea>
    <c:legend>
      <c:legendPos val="b"/>
      <c:layout>
        <c:manualLayout>
          <c:xMode val="edge"/>
          <c:yMode val="edge"/>
          <c:x val="0"/>
          <c:y val="0.81831689957674225"/>
          <c:w val="0.99587062096279866"/>
          <c:h val="0.1816831004232579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59293372461287"/>
          <c:y val="7.560137457044673E-2"/>
          <c:w val="0.78322418184811782"/>
          <c:h val="0.56032037232459342"/>
        </c:manualLayout>
      </c:layout>
      <c:barChart>
        <c:barDir val="col"/>
        <c:grouping val="clustered"/>
        <c:varyColors val="0"/>
        <c:ser>
          <c:idx val="0"/>
          <c:order val="0"/>
          <c:tx>
            <c:v>BG-SEWGS-DR</c:v>
          </c:tx>
          <c:spPr>
            <a:solidFill>
              <a:schemeClr val="accent1"/>
            </a:solidFill>
            <a:ln>
              <a:noFill/>
            </a:ln>
            <a:effectLst/>
          </c:spPr>
          <c:invertIfNegative val="0"/>
          <c:cat>
            <c:numRef>
              <c:f>Sheet1!$D$37:$D$43</c:f>
              <c:numCache>
                <c:formatCode>General</c:formatCode>
                <c:ptCount val="7"/>
                <c:pt idx="0">
                  <c:v>400</c:v>
                </c:pt>
                <c:pt idx="1">
                  <c:v>500</c:v>
                </c:pt>
                <c:pt idx="2">
                  <c:v>600</c:v>
                </c:pt>
                <c:pt idx="3">
                  <c:v>700</c:v>
                </c:pt>
                <c:pt idx="4">
                  <c:v>800</c:v>
                </c:pt>
                <c:pt idx="5">
                  <c:v>900</c:v>
                </c:pt>
                <c:pt idx="6">
                  <c:v>1000</c:v>
                </c:pt>
              </c:numCache>
            </c:numRef>
          </c:cat>
          <c:val>
            <c:numRef>
              <c:f>Sheet1!$S$37:$S$43</c:f>
              <c:numCache>
                <c:formatCode>General</c:formatCode>
                <c:ptCount val="7"/>
                <c:pt idx="0">
                  <c:v>26.178387808613437</c:v>
                </c:pt>
                <c:pt idx="1">
                  <c:v>28.774868095498647</c:v>
                </c:pt>
                <c:pt idx="2">
                  <c:v>34.956924671678479</c:v>
                </c:pt>
                <c:pt idx="3">
                  <c:v>48.323486991479271</c:v>
                </c:pt>
                <c:pt idx="4">
                  <c:v>61.462539459880908</c:v>
                </c:pt>
                <c:pt idx="5">
                  <c:v>66.742565314508482</c:v>
                </c:pt>
                <c:pt idx="6">
                  <c:v>67.086842336548358</c:v>
                </c:pt>
              </c:numCache>
            </c:numRef>
          </c:val>
          <c:extLst>
            <c:ext xmlns:c16="http://schemas.microsoft.com/office/drawing/2014/chart" uri="{C3380CC4-5D6E-409C-BE32-E72D297353CC}">
              <c16:uniqueId val="{00000000-A85E-416E-A0C3-CCD154168989}"/>
            </c:ext>
          </c:extLst>
        </c:ser>
        <c:ser>
          <c:idx val="1"/>
          <c:order val="1"/>
          <c:tx>
            <c:v>BG-SEWGS-TR</c:v>
          </c:tx>
          <c:spPr>
            <a:solidFill>
              <a:schemeClr val="accent2"/>
            </a:solidFill>
            <a:ln>
              <a:noFill/>
            </a:ln>
            <a:effectLst/>
          </c:spPr>
          <c:invertIfNegative val="0"/>
          <c:cat>
            <c:numRef>
              <c:f>Sheet1!$D$37:$D$43</c:f>
              <c:numCache>
                <c:formatCode>General</c:formatCode>
                <c:ptCount val="7"/>
                <c:pt idx="0">
                  <c:v>400</c:v>
                </c:pt>
                <c:pt idx="1">
                  <c:v>500</c:v>
                </c:pt>
                <c:pt idx="2">
                  <c:v>600</c:v>
                </c:pt>
                <c:pt idx="3">
                  <c:v>700</c:v>
                </c:pt>
                <c:pt idx="4">
                  <c:v>800</c:v>
                </c:pt>
                <c:pt idx="5">
                  <c:v>900</c:v>
                </c:pt>
                <c:pt idx="6">
                  <c:v>1000</c:v>
                </c:pt>
              </c:numCache>
            </c:numRef>
          </c:cat>
          <c:val>
            <c:numRef>
              <c:f>Sheet1!$T$37:$T$43</c:f>
              <c:numCache>
                <c:formatCode>General</c:formatCode>
                <c:ptCount val="7"/>
                <c:pt idx="0">
                  <c:v>29.254996297958659</c:v>
                </c:pt>
                <c:pt idx="1">
                  <c:v>31.73996266714078</c:v>
                </c:pt>
                <c:pt idx="2">
                  <c:v>33.888712541153275</c:v>
                </c:pt>
                <c:pt idx="3">
                  <c:v>34.136060375231054</c:v>
                </c:pt>
                <c:pt idx="4">
                  <c:v>33.855155408027429</c:v>
                </c:pt>
                <c:pt idx="5">
                  <c:v>33.593188535933919</c:v>
                </c:pt>
                <c:pt idx="6">
                  <c:v>33.372322910812365</c:v>
                </c:pt>
              </c:numCache>
            </c:numRef>
          </c:val>
          <c:extLst>
            <c:ext xmlns:c16="http://schemas.microsoft.com/office/drawing/2014/chart" uri="{C3380CC4-5D6E-409C-BE32-E72D297353CC}">
              <c16:uniqueId val="{00000001-A85E-416E-A0C3-CCD154168989}"/>
            </c:ext>
          </c:extLst>
        </c:ser>
        <c:dLbls>
          <c:showLegendKey val="0"/>
          <c:showVal val="0"/>
          <c:showCatName val="0"/>
          <c:showSerName val="0"/>
          <c:showPercent val="0"/>
          <c:showBubbleSize val="0"/>
        </c:dLbls>
        <c:gapWidth val="219"/>
        <c:overlap val="-27"/>
        <c:axId val="723231375"/>
        <c:axId val="723237135"/>
      </c:barChart>
      <c:catAx>
        <c:axId val="72323137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237135"/>
        <c:crosses val="autoZero"/>
        <c:auto val="1"/>
        <c:lblAlgn val="ctr"/>
        <c:lblOffset val="100"/>
        <c:noMultiLvlLbl val="0"/>
      </c:catAx>
      <c:valAx>
        <c:axId val="723237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Overall energy efficiency (%)</a:t>
                </a:r>
                <a:endParaRPr lang="th-TH" sz="900">
                  <a:solidFill>
                    <a:sysClr val="windowText" lastClr="000000"/>
                  </a:solidFill>
                </a:endParaRPr>
              </a:p>
            </c:rich>
          </c:tx>
          <c:layout>
            <c:manualLayout>
              <c:xMode val="edge"/>
              <c:yMode val="edge"/>
              <c:x val="5.9551965598396133E-3"/>
              <c:y val="3.500662417197850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231375"/>
        <c:crosses val="autoZero"/>
        <c:crossBetween val="between"/>
        <c:majorUnit val="20"/>
      </c:valAx>
      <c:spPr>
        <a:noFill/>
        <a:ln>
          <a:noFill/>
        </a:ln>
        <a:effectLst/>
      </c:spPr>
    </c:plotArea>
    <c:legend>
      <c:legendPos val="b"/>
      <c:layout>
        <c:manualLayout>
          <c:xMode val="edge"/>
          <c:yMode val="edge"/>
          <c:x val="0.19340057841989147"/>
          <c:y val="0.88401980680250025"/>
          <c:w val="0.62141544652851011"/>
          <c:h val="0.11598019319749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2180797534655"/>
          <c:y val="6.5185185185185179E-2"/>
          <c:w val="0.64663951488822513"/>
          <c:h val="0.53831997666958298"/>
        </c:manualLayout>
      </c:layout>
      <c:barChart>
        <c:barDir val="col"/>
        <c:grouping val="clustered"/>
        <c:varyColors val="0"/>
        <c:ser>
          <c:idx val="0"/>
          <c:order val="0"/>
          <c:tx>
            <c:v>BG-SEWGS-DR_H2 yield</c:v>
          </c:tx>
          <c:spPr>
            <a:solidFill>
              <a:schemeClr val="accent1"/>
            </a:solidFill>
            <a:ln>
              <a:noFill/>
            </a:ln>
            <a:effectLst/>
          </c:spPr>
          <c:invertIfNegative val="0"/>
          <c:cat>
            <c:numRef>
              <c:f>Sheet1!$B$50:$B$58</c:f>
              <c:numCache>
                <c:formatCode>0</c:formatCode>
                <c:ptCount val="9"/>
                <c:pt idx="0">
                  <c:v>20</c:v>
                </c:pt>
                <c:pt idx="1">
                  <c:v>30</c:v>
                </c:pt>
                <c:pt idx="2">
                  <c:v>40</c:v>
                </c:pt>
                <c:pt idx="3">
                  <c:v>50</c:v>
                </c:pt>
                <c:pt idx="4">
                  <c:v>60</c:v>
                </c:pt>
                <c:pt idx="5">
                  <c:v>70</c:v>
                </c:pt>
                <c:pt idx="6">
                  <c:v>80</c:v>
                </c:pt>
                <c:pt idx="7">
                  <c:v>90</c:v>
                </c:pt>
                <c:pt idx="8">
                  <c:v>100</c:v>
                </c:pt>
              </c:numCache>
            </c:numRef>
          </c:cat>
          <c:val>
            <c:numRef>
              <c:f>Sheet1!$H$50:$H$58</c:f>
              <c:numCache>
                <c:formatCode>General</c:formatCode>
                <c:ptCount val="9"/>
                <c:pt idx="0">
                  <c:v>66.048294393557796</c:v>
                </c:pt>
                <c:pt idx="1">
                  <c:v>65.989789939579197</c:v>
                </c:pt>
                <c:pt idx="2">
                  <c:v>65.9452992156763</c:v>
                </c:pt>
                <c:pt idx="3">
                  <c:v>65.910290370080403</c:v>
                </c:pt>
                <c:pt idx="4">
                  <c:v>65.882006584557402</c:v>
                </c:pt>
                <c:pt idx="5">
                  <c:v>65.600759404832203</c:v>
                </c:pt>
                <c:pt idx="6">
                  <c:v>65.103438023874006</c:v>
                </c:pt>
                <c:pt idx="7">
                  <c:v>64.576186660261101</c:v>
                </c:pt>
                <c:pt idx="8">
                  <c:v>64.059518079414602</c:v>
                </c:pt>
              </c:numCache>
            </c:numRef>
          </c:val>
          <c:extLst>
            <c:ext xmlns:c16="http://schemas.microsoft.com/office/drawing/2014/chart" uri="{C3380CC4-5D6E-409C-BE32-E72D297353CC}">
              <c16:uniqueId val="{00000000-8E7C-4698-9EE8-D7B048A7DE64}"/>
            </c:ext>
          </c:extLst>
        </c:ser>
        <c:ser>
          <c:idx val="1"/>
          <c:order val="1"/>
          <c:tx>
            <c:v>BG-SEWGS-TR_H2 yield</c:v>
          </c:tx>
          <c:spPr>
            <a:solidFill>
              <a:schemeClr val="accent2"/>
            </a:solidFill>
            <a:ln>
              <a:noFill/>
            </a:ln>
            <a:effectLst/>
          </c:spPr>
          <c:invertIfNegative val="0"/>
          <c:cat>
            <c:numRef>
              <c:f>Sheet1!$B$50:$B$58</c:f>
              <c:numCache>
                <c:formatCode>0</c:formatCode>
                <c:ptCount val="9"/>
                <c:pt idx="0">
                  <c:v>20</c:v>
                </c:pt>
                <c:pt idx="1">
                  <c:v>30</c:v>
                </c:pt>
                <c:pt idx="2">
                  <c:v>40</c:v>
                </c:pt>
                <c:pt idx="3">
                  <c:v>50</c:v>
                </c:pt>
                <c:pt idx="4">
                  <c:v>60</c:v>
                </c:pt>
                <c:pt idx="5">
                  <c:v>70</c:v>
                </c:pt>
                <c:pt idx="6">
                  <c:v>80</c:v>
                </c:pt>
                <c:pt idx="7">
                  <c:v>90</c:v>
                </c:pt>
                <c:pt idx="8">
                  <c:v>100</c:v>
                </c:pt>
              </c:numCache>
            </c:numRef>
          </c:cat>
          <c:val>
            <c:numRef>
              <c:f>Sheet1!$M$50:$M$58</c:f>
              <c:numCache>
                <c:formatCode>General</c:formatCode>
                <c:ptCount val="9"/>
                <c:pt idx="0">
                  <c:v>62.103771699223898</c:v>
                </c:pt>
                <c:pt idx="1">
                  <c:v>61.592439577584997</c:v>
                </c:pt>
                <c:pt idx="2">
                  <c:v>61.122729580718897</c:v>
                </c:pt>
                <c:pt idx="3">
                  <c:v>60.689642942501699</c:v>
                </c:pt>
                <c:pt idx="4">
                  <c:v>60.288971893213699</c:v>
                </c:pt>
                <c:pt idx="5">
                  <c:v>59.917143798107702</c:v>
                </c:pt>
                <c:pt idx="6">
                  <c:v>59.571102373790602</c:v>
                </c:pt>
                <c:pt idx="7">
                  <c:v>59.248215543094744</c:v>
                </c:pt>
                <c:pt idx="8">
                  <c:v>58.946202907293383</c:v>
                </c:pt>
              </c:numCache>
            </c:numRef>
          </c:val>
          <c:extLst>
            <c:ext xmlns:c16="http://schemas.microsoft.com/office/drawing/2014/chart" uri="{C3380CC4-5D6E-409C-BE32-E72D297353CC}">
              <c16:uniqueId val="{00000001-8E7C-4698-9EE8-D7B048A7DE64}"/>
            </c:ext>
          </c:extLst>
        </c:ser>
        <c:dLbls>
          <c:showLegendKey val="0"/>
          <c:showVal val="0"/>
          <c:showCatName val="0"/>
          <c:showSerName val="0"/>
          <c:showPercent val="0"/>
          <c:showBubbleSize val="0"/>
        </c:dLbls>
        <c:gapWidth val="219"/>
        <c:axId val="723231375"/>
        <c:axId val="723237135"/>
      </c:barChart>
      <c:lineChart>
        <c:grouping val="standard"/>
        <c:varyColors val="0"/>
        <c:ser>
          <c:idx val="2"/>
          <c:order val="2"/>
          <c:tx>
            <c:v>BG-SEWGS-DR_H2/CO</c:v>
          </c:tx>
          <c:spPr>
            <a:ln w="28575" cap="rnd">
              <a:solidFill>
                <a:schemeClr val="accent1"/>
              </a:solidFill>
              <a:round/>
            </a:ln>
            <a:effectLst/>
          </c:spPr>
          <c:marker>
            <c:symbol val="none"/>
          </c:marker>
          <c:cat>
            <c:numRef>
              <c:f>Sheet1!$B$50:$B$58</c:f>
              <c:numCache>
                <c:formatCode>0</c:formatCode>
                <c:ptCount val="9"/>
                <c:pt idx="0">
                  <c:v>20</c:v>
                </c:pt>
                <c:pt idx="1">
                  <c:v>30</c:v>
                </c:pt>
                <c:pt idx="2">
                  <c:v>40</c:v>
                </c:pt>
                <c:pt idx="3">
                  <c:v>50</c:v>
                </c:pt>
                <c:pt idx="4">
                  <c:v>60</c:v>
                </c:pt>
                <c:pt idx="5">
                  <c:v>70</c:v>
                </c:pt>
                <c:pt idx="6">
                  <c:v>80</c:v>
                </c:pt>
                <c:pt idx="7">
                  <c:v>90</c:v>
                </c:pt>
                <c:pt idx="8">
                  <c:v>100</c:v>
                </c:pt>
              </c:numCache>
            </c:numRef>
          </c:cat>
          <c:val>
            <c:numRef>
              <c:f>Sheet1!$I$50:$I$58</c:f>
              <c:numCache>
                <c:formatCode>General</c:formatCode>
                <c:ptCount val="9"/>
                <c:pt idx="0">
                  <c:v>2.6885306721144522</c:v>
                </c:pt>
                <c:pt idx="1">
                  <c:v>1.8047204154293659</c:v>
                </c:pt>
                <c:pt idx="2">
                  <c:v>1.3606493911211974</c:v>
                </c:pt>
                <c:pt idx="3">
                  <c:v>1.0930226450133527</c:v>
                </c:pt>
                <c:pt idx="4">
                  <c:v>0.91389929828313876</c:v>
                </c:pt>
                <c:pt idx="5">
                  <c:v>0.83034633537197899</c:v>
                </c:pt>
                <c:pt idx="6">
                  <c:v>0.77246919163617811</c:v>
                </c:pt>
                <c:pt idx="7">
                  <c:v>0.72129801493393908</c:v>
                </c:pt>
                <c:pt idx="8">
                  <c:v>0.67619352342726813</c:v>
                </c:pt>
              </c:numCache>
            </c:numRef>
          </c:val>
          <c:smooth val="0"/>
          <c:extLst>
            <c:ext xmlns:c16="http://schemas.microsoft.com/office/drawing/2014/chart" uri="{C3380CC4-5D6E-409C-BE32-E72D297353CC}">
              <c16:uniqueId val="{00000002-8E7C-4698-9EE8-D7B048A7DE64}"/>
            </c:ext>
          </c:extLst>
        </c:ser>
        <c:ser>
          <c:idx val="3"/>
          <c:order val="3"/>
          <c:tx>
            <c:v>BG-SEWGS-TR_H2/CO</c:v>
          </c:tx>
          <c:spPr>
            <a:ln w="28575" cap="rnd">
              <a:solidFill>
                <a:schemeClr val="accent2"/>
              </a:solidFill>
              <a:prstDash val="dash"/>
              <a:round/>
            </a:ln>
            <a:effectLst/>
          </c:spPr>
          <c:marker>
            <c:symbol val="none"/>
          </c:marker>
          <c:cat>
            <c:numRef>
              <c:f>Sheet1!$B$50:$B$58</c:f>
              <c:numCache>
                <c:formatCode>0</c:formatCode>
                <c:ptCount val="9"/>
                <c:pt idx="0">
                  <c:v>20</c:v>
                </c:pt>
                <c:pt idx="1">
                  <c:v>30</c:v>
                </c:pt>
                <c:pt idx="2">
                  <c:v>40</c:v>
                </c:pt>
                <c:pt idx="3">
                  <c:v>50</c:v>
                </c:pt>
                <c:pt idx="4">
                  <c:v>60</c:v>
                </c:pt>
                <c:pt idx="5">
                  <c:v>70</c:v>
                </c:pt>
                <c:pt idx="6">
                  <c:v>80</c:v>
                </c:pt>
                <c:pt idx="7">
                  <c:v>90</c:v>
                </c:pt>
                <c:pt idx="8">
                  <c:v>100</c:v>
                </c:pt>
              </c:numCache>
            </c:numRef>
          </c:cat>
          <c:val>
            <c:numRef>
              <c:f>Sheet1!$N$50:$N$58</c:f>
              <c:numCache>
                <c:formatCode>General</c:formatCode>
                <c:ptCount val="9"/>
                <c:pt idx="0">
                  <c:v>2.2530847277688881</c:v>
                </c:pt>
                <c:pt idx="1">
                  <c:v>1.9748176263737018</c:v>
                </c:pt>
                <c:pt idx="2">
                  <c:v>1.7581611184599346</c:v>
                </c:pt>
                <c:pt idx="3">
                  <c:v>1.5846512089813207</c:v>
                </c:pt>
                <c:pt idx="4">
                  <c:v>1.4425370044662884</c:v>
                </c:pt>
                <c:pt idx="5">
                  <c:v>1.3239832299211958</c:v>
                </c:pt>
                <c:pt idx="6">
                  <c:v>1.2235641573375142</c:v>
                </c:pt>
                <c:pt idx="7">
                  <c:v>1.1374031059358123</c:v>
                </c:pt>
                <c:pt idx="8">
                  <c:v>1.0626561857663168</c:v>
                </c:pt>
              </c:numCache>
            </c:numRef>
          </c:val>
          <c:smooth val="0"/>
          <c:extLst>
            <c:ext xmlns:c16="http://schemas.microsoft.com/office/drawing/2014/chart" uri="{C3380CC4-5D6E-409C-BE32-E72D297353CC}">
              <c16:uniqueId val="{00000003-8E7C-4698-9EE8-D7B048A7DE64}"/>
            </c:ext>
          </c:extLst>
        </c:ser>
        <c:dLbls>
          <c:showLegendKey val="0"/>
          <c:showVal val="0"/>
          <c:showCatName val="0"/>
          <c:showSerName val="0"/>
          <c:showPercent val="0"/>
          <c:showBubbleSize val="0"/>
        </c:dLbls>
        <c:marker val="1"/>
        <c:smooth val="0"/>
        <c:axId val="210940079"/>
        <c:axId val="1261758271"/>
      </c:lineChart>
      <c:catAx>
        <c:axId val="723231375"/>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CO</a:t>
                </a:r>
                <a:r>
                  <a:rPr lang="en-US" sz="900" baseline="-25000">
                    <a:solidFill>
                      <a:sysClr val="windowText" lastClr="000000"/>
                    </a:solidFill>
                  </a:rPr>
                  <a:t>2</a:t>
                </a:r>
                <a:r>
                  <a:rPr lang="en-US" sz="900">
                    <a:solidFill>
                      <a:sysClr val="windowText" lastClr="000000"/>
                    </a:solidFill>
                  </a:rPr>
                  <a:t> recycle (%)</a:t>
                </a:r>
                <a:endParaRPr lang="th-TH" sz="900">
                  <a:solidFill>
                    <a:sysClr val="windowText" lastClr="000000"/>
                  </a:solidFill>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237135"/>
        <c:crosses val="autoZero"/>
        <c:auto val="1"/>
        <c:lblAlgn val="ctr"/>
        <c:lblOffset val="100"/>
        <c:noMultiLvlLbl val="0"/>
      </c:catAx>
      <c:valAx>
        <c:axId val="723237135"/>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Overall H</a:t>
                </a:r>
                <a:r>
                  <a:rPr lang="en-US" sz="900" baseline="-25000">
                    <a:solidFill>
                      <a:sysClr val="windowText" lastClr="000000"/>
                    </a:solidFill>
                  </a:rPr>
                  <a:t>2</a:t>
                </a:r>
                <a:r>
                  <a:rPr lang="en-US" sz="900">
                    <a:solidFill>
                      <a:sysClr val="windowText" lastClr="000000"/>
                    </a:solidFill>
                  </a:rPr>
                  <a:t> yield (kmol/h)</a:t>
                </a:r>
                <a:endParaRPr lang="th-TH" sz="9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231375"/>
        <c:crosses val="autoZero"/>
        <c:crossBetween val="between"/>
        <c:majorUnit val="5"/>
      </c:valAx>
      <c:valAx>
        <c:axId val="1261758271"/>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900">
                    <a:solidFill>
                      <a:sysClr val="windowText" lastClr="000000"/>
                    </a:solidFill>
                  </a:rPr>
                  <a:t>H</a:t>
                </a:r>
                <a:r>
                  <a:rPr lang="en-US" sz="900" baseline="-25000">
                    <a:solidFill>
                      <a:sysClr val="windowText" lastClr="000000"/>
                    </a:solidFill>
                  </a:rPr>
                  <a:t>2</a:t>
                </a:r>
                <a:r>
                  <a:rPr lang="en-US" sz="900">
                    <a:solidFill>
                      <a:sysClr val="windowText" lastClr="000000"/>
                    </a:solidFill>
                  </a:rPr>
                  <a:t>/CO ratio </a:t>
                </a:r>
                <a:r>
                  <a:rPr lang="en-US" sz="900" b="0" i="0" u="none" strike="noStrike" kern="1200" baseline="0">
                    <a:solidFill>
                      <a:sysClr val="windowText" lastClr="000000"/>
                    </a:solidFill>
                  </a:rPr>
                  <a:t>of syngas from reformer</a:t>
                </a:r>
                <a:r>
                  <a:rPr lang="en-US" sz="900">
                    <a:solidFill>
                      <a:sysClr val="windowText" lastClr="000000"/>
                    </a:solidFill>
                  </a:rPr>
                  <a:t> </a:t>
                </a:r>
                <a:endParaRPr lang="th-TH" sz="9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940079"/>
        <c:crosses val="max"/>
        <c:crossBetween val="between"/>
      </c:valAx>
      <c:catAx>
        <c:axId val="210940079"/>
        <c:scaling>
          <c:orientation val="minMax"/>
        </c:scaling>
        <c:delete val="1"/>
        <c:axPos val="b"/>
        <c:numFmt formatCode="0" sourceLinked="1"/>
        <c:majorTickMark val="out"/>
        <c:minorTickMark val="none"/>
        <c:tickLblPos val="nextTo"/>
        <c:crossAx val="1261758271"/>
        <c:crosses val="autoZero"/>
        <c:auto val="1"/>
        <c:lblAlgn val="ctr"/>
        <c:lblOffset val="100"/>
        <c:noMultiLvlLbl val="0"/>
      </c:catAx>
      <c:spPr>
        <a:noFill/>
        <a:ln>
          <a:noFill/>
        </a:ln>
        <a:effectLst/>
      </c:spPr>
    </c:plotArea>
    <c:legend>
      <c:legendPos val="b"/>
      <c:layout>
        <c:manualLayout>
          <c:xMode val="edge"/>
          <c:yMode val="edge"/>
          <c:x val="1.6682762720958224E-2"/>
          <c:y val="0.8008630057395959"/>
          <c:w val="0.9666344745580836"/>
          <c:h val="0.199136994260404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43106376408833"/>
          <c:y val="7.1614583333333329E-2"/>
          <c:w val="0.76836884360043234"/>
          <c:h val="0.59649462762467187"/>
        </c:manualLayout>
      </c:layout>
      <c:barChart>
        <c:barDir val="col"/>
        <c:grouping val="clustered"/>
        <c:varyColors val="0"/>
        <c:ser>
          <c:idx val="0"/>
          <c:order val="0"/>
          <c:tx>
            <c:v>BG-SEWGS-DR</c:v>
          </c:tx>
          <c:spPr>
            <a:solidFill>
              <a:schemeClr val="accent1"/>
            </a:solidFill>
            <a:ln>
              <a:noFill/>
            </a:ln>
            <a:effectLst/>
          </c:spPr>
          <c:invertIfNegative val="0"/>
          <c:cat>
            <c:numRef>
              <c:f>Sheet1!$D$50:$D$58</c:f>
              <c:numCache>
                <c:formatCode>0</c:formatCode>
                <c:ptCount val="9"/>
                <c:pt idx="0">
                  <c:v>20</c:v>
                </c:pt>
                <c:pt idx="1">
                  <c:v>30</c:v>
                </c:pt>
                <c:pt idx="2">
                  <c:v>40</c:v>
                </c:pt>
                <c:pt idx="3">
                  <c:v>50</c:v>
                </c:pt>
                <c:pt idx="4">
                  <c:v>60</c:v>
                </c:pt>
                <c:pt idx="5">
                  <c:v>70</c:v>
                </c:pt>
                <c:pt idx="6">
                  <c:v>80</c:v>
                </c:pt>
                <c:pt idx="7">
                  <c:v>90</c:v>
                </c:pt>
                <c:pt idx="8">
                  <c:v>100</c:v>
                </c:pt>
              </c:numCache>
            </c:numRef>
          </c:cat>
          <c:val>
            <c:numRef>
              <c:f>Sheet1!$Q$50:$Q$58</c:f>
              <c:numCache>
                <c:formatCode>General</c:formatCode>
                <c:ptCount val="9"/>
                <c:pt idx="0">
                  <c:v>48.280553267403057</c:v>
                </c:pt>
                <c:pt idx="1">
                  <c:v>52.618789037750133</c:v>
                </c:pt>
                <c:pt idx="2">
                  <c:v>57.023879537953434</c:v>
                </c:pt>
                <c:pt idx="3">
                  <c:v>61.46255102747179</c:v>
                </c:pt>
                <c:pt idx="4">
                  <c:v>65.920859484377857</c:v>
                </c:pt>
                <c:pt idx="5">
                  <c:v>66.772895827728888</c:v>
                </c:pt>
                <c:pt idx="6">
                  <c:v>66.4314858850001</c:v>
                </c:pt>
                <c:pt idx="7">
                  <c:v>66.181812977985899</c:v>
                </c:pt>
                <c:pt idx="8">
                  <c:v>66.016247459445935</c:v>
                </c:pt>
              </c:numCache>
            </c:numRef>
          </c:val>
          <c:extLst>
            <c:ext xmlns:c16="http://schemas.microsoft.com/office/drawing/2014/chart" uri="{C3380CC4-5D6E-409C-BE32-E72D297353CC}">
              <c16:uniqueId val="{00000000-FF12-47B5-AA9C-46102D729223}"/>
            </c:ext>
          </c:extLst>
        </c:ser>
        <c:ser>
          <c:idx val="1"/>
          <c:order val="1"/>
          <c:tx>
            <c:v>BG-SEWGS-TR</c:v>
          </c:tx>
          <c:spPr>
            <a:solidFill>
              <a:schemeClr val="accent2"/>
            </a:solidFill>
            <a:ln>
              <a:noFill/>
            </a:ln>
            <a:effectLst/>
          </c:spPr>
          <c:invertIfNegative val="0"/>
          <c:cat>
            <c:numRef>
              <c:f>Sheet1!$D$50:$D$58</c:f>
              <c:numCache>
                <c:formatCode>0</c:formatCode>
                <c:ptCount val="9"/>
                <c:pt idx="0">
                  <c:v>20</c:v>
                </c:pt>
                <c:pt idx="1">
                  <c:v>30</c:v>
                </c:pt>
                <c:pt idx="2">
                  <c:v>40</c:v>
                </c:pt>
                <c:pt idx="3">
                  <c:v>50</c:v>
                </c:pt>
                <c:pt idx="4">
                  <c:v>60</c:v>
                </c:pt>
                <c:pt idx="5">
                  <c:v>70</c:v>
                </c:pt>
                <c:pt idx="6">
                  <c:v>80</c:v>
                </c:pt>
                <c:pt idx="7">
                  <c:v>90</c:v>
                </c:pt>
                <c:pt idx="8">
                  <c:v>100</c:v>
                </c:pt>
              </c:numCache>
            </c:numRef>
          </c:cat>
          <c:val>
            <c:numRef>
              <c:f>Sheet1!$R$50:$R$58</c:f>
              <c:numCache>
                <c:formatCode>General</c:formatCode>
                <c:ptCount val="9"/>
                <c:pt idx="0">
                  <c:v>32.12638628207165</c:v>
                </c:pt>
                <c:pt idx="1">
                  <c:v>32.777290487539659</c:v>
                </c:pt>
                <c:pt idx="2">
                  <c:v>33.348313009170241</c:v>
                </c:pt>
                <c:pt idx="3">
                  <c:v>33.8551554083162</c:v>
                </c:pt>
                <c:pt idx="4">
                  <c:v>34.309337976977247</c:v>
                </c:pt>
                <c:pt idx="5">
                  <c:v>34.719562139362885</c:v>
                </c:pt>
                <c:pt idx="6">
                  <c:v>35.092561493120385</c:v>
                </c:pt>
                <c:pt idx="7">
                  <c:v>35.433654653092198</c:v>
                </c:pt>
                <c:pt idx="8">
                  <c:v>35.747116637132038</c:v>
                </c:pt>
              </c:numCache>
            </c:numRef>
          </c:val>
          <c:extLst>
            <c:ext xmlns:c16="http://schemas.microsoft.com/office/drawing/2014/chart" uri="{C3380CC4-5D6E-409C-BE32-E72D297353CC}">
              <c16:uniqueId val="{00000001-FF12-47B5-AA9C-46102D729223}"/>
            </c:ext>
          </c:extLst>
        </c:ser>
        <c:dLbls>
          <c:showLegendKey val="0"/>
          <c:showVal val="0"/>
          <c:showCatName val="0"/>
          <c:showSerName val="0"/>
          <c:showPercent val="0"/>
          <c:showBubbleSize val="0"/>
        </c:dLbls>
        <c:gapWidth val="219"/>
        <c:overlap val="-27"/>
        <c:axId val="723231375"/>
        <c:axId val="723237135"/>
      </c:barChart>
      <c:catAx>
        <c:axId val="723231375"/>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CO</a:t>
                </a:r>
                <a:r>
                  <a:rPr lang="en-US" sz="900" baseline="-25000">
                    <a:solidFill>
                      <a:sysClr val="windowText" lastClr="000000"/>
                    </a:solidFill>
                  </a:rPr>
                  <a:t>2</a:t>
                </a:r>
                <a:r>
                  <a:rPr lang="en-US" sz="900">
                    <a:solidFill>
                      <a:sysClr val="windowText" lastClr="000000"/>
                    </a:solidFill>
                  </a:rPr>
                  <a:t> recycle (%)</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237135"/>
        <c:crosses val="autoZero"/>
        <c:auto val="1"/>
        <c:lblAlgn val="ctr"/>
        <c:lblOffset val="100"/>
        <c:noMultiLvlLbl val="0"/>
      </c:catAx>
      <c:valAx>
        <c:axId val="723237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Overall energy efficiency (%)</a:t>
                </a:r>
                <a:endParaRPr lang="th-TH" sz="900">
                  <a:solidFill>
                    <a:sysClr val="windowText" lastClr="000000"/>
                  </a:solidFill>
                </a:endParaRPr>
              </a:p>
            </c:rich>
          </c:tx>
          <c:layout>
            <c:manualLayout>
              <c:xMode val="edge"/>
              <c:yMode val="edge"/>
              <c:x val="1.2658252277288871E-2"/>
              <c:y val="4.641568241469816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3231375"/>
        <c:crosses val="autoZero"/>
        <c:crossBetween val="between"/>
      </c:valAx>
      <c:spPr>
        <a:noFill/>
        <a:ln>
          <a:noFill/>
        </a:ln>
        <a:effectLst/>
      </c:spPr>
    </c:plotArea>
    <c:legend>
      <c:legendPos val="b"/>
      <c:layout>
        <c:manualLayout>
          <c:xMode val="edge"/>
          <c:yMode val="edge"/>
          <c:x val="0.17549341410633046"/>
          <c:y val="0.89013594980314958"/>
          <c:w val="0.64901317178733908"/>
          <c:h val="0.109864050196850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6</Pages>
  <Words>2805</Words>
  <Characters>15989</Characters>
  <Application>Microsoft Office Word</Application>
  <DocSecurity>0</DocSecurity>
  <Lines>133</Lines>
  <Paragraphs>37</Paragraphs>
  <ScaleCrop>false</ScaleCrop>
  <HeadingPairs>
    <vt:vector size="6" baseType="variant">
      <vt:variant>
        <vt:lpstr>ชื่อเรื่อง</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Kunlanan  WIRANARONGKORN</cp:lastModifiedBy>
  <cp:revision>67</cp:revision>
  <cp:lastPrinted>2015-05-12T18:31:00Z</cp:lastPrinted>
  <dcterms:created xsi:type="dcterms:W3CDTF">2025-04-11T03:38:00Z</dcterms:created>
  <dcterms:modified xsi:type="dcterms:W3CDTF">2025-04-13T08:21:00Z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TWinEqns">
    <vt:bool>true</vt:bool>
  </property>
</Properties>
</file>