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592C0550" w:rsidR="00E978D0" w:rsidRPr="00B57B36" w:rsidRDefault="003E532B" w:rsidP="00E978D0">
      <w:pPr>
        <w:pStyle w:val="CETTitle"/>
      </w:pPr>
      <w:r>
        <w:t>Effect of the supercritical extraction parameters on lavender essential oil yield and composition</w:t>
      </w:r>
    </w:p>
    <w:p w14:paraId="0488FED2" w14:textId="0A9A79D8" w:rsidR="00B57E6F" w:rsidRPr="00B57B36" w:rsidRDefault="003E532B" w:rsidP="00B57E6F">
      <w:pPr>
        <w:pStyle w:val="CETAuthors"/>
      </w:pPr>
      <w:r>
        <w:t>Sára Preiner</w:t>
      </w:r>
      <w:r w:rsidR="00E6620C" w:rsidRPr="00B57B36">
        <w:t>*</w:t>
      </w:r>
      <w:r w:rsidR="00B57E6F" w:rsidRPr="00B57B36">
        <w:t xml:space="preserve">, </w:t>
      </w:r>
      <w:r>
        <w:t>Dóra Pethő</w:t>
      </w:r>
      <w:r w:rsidR="00B57E6F" w:rsidRPr="00B57B36">
        <w:t xml:space="preserve">, </w:t>
      </w:r>
      <w:r>
        <w:t>Norbert Miskolczi</w:t>
      </w:r>
      <w:r w:rsidRPr="00B57B36">
        <w:t xml:space="preserve"> </w:t>
      </w:r>
    </w:p>
    <w:p w14:paraId="6B2D21B3" w14:textId="474D6FA2" w:rsidR="00B57E6F" w:rsidRPr="00B57B36" w:rsidRDefault="00E6620C" w:rsidP="00B57E6F">
      <w:pPr>
        <w:pStyle w:val="CETAddress"/>
      </w:pPr>
      <w:r>
        <w:t>University of Pannonia, Department of MOL Hydrocarbon and Coal Processing, Egyetem street 10, H-8200 Veszprém, Hungary</w:t>
      </w:r>
    </w:p>
    <w:p w14:paraId="73F1267A" w14:textId="43673193" w:rsidR="00B57E6F" w:rsidRPr="00B57B36" w:rsidRDefault="00E6620C" w:rsidP="00B57E6F">
      <w:pPr>
        <w:pStyle w:val="CETemail"/>
      </w:pPr>
      <w:r>
        <w:t>preiner.sara@mk.uni-pannon.hu</w:t>
      </w:r>
    </w:p>
    <w:p w14:paraId="3073E60C" w14:textId="1CF63E81" w:rsidR="00C9196D" w:rsidRPr="00C9196D" w:rsidRDefault="00C9196D" w:rsidP="00C9196D">
      <w:r w:rsidRPr="00C9196D">
        <w:t>The aromatic plants, also called herbs and species contain</w:t>
      </w:r>
      <w:r w:rsidR="00650D54">
        <w:t xml:space="preserve"> significant</w:t>
      </w:r>
      <w:r w:rsidRPr="00C9196D">
        <w:t xml:space="preserve"> high amount</w:t>
      </w:r>
      <w:r w:rsidR="00650D54">
        <w:t>s</w:t>
      </w:r>
      <w:r w:rsidRPr="00C9196D">
        <w:t xml:space="preserve"> of essential oils which </w:t>
      </w:r>
      <w:r w:rsidR="00650D54">
        <w:t>produced from</w:t>
      </w:r>
      <w:r w:rsidRPr="00C9196D">
        <w:t xml:space="preserve"> different part</w:t>
      </w:r>
      <w:r w:rsidR="00650D54">
        <w:t>s</w:t>
      </w:r>
      <w:r w:rsidRPr="00C9196D">
        <w:t xml:space="preserve"> of the plant. Lavender essential oil is one of the most popular volatile oil. It is known for its complex chemical composition which contributes to its exceptional fragrance and aromatherapeutic properties. The extraction of lavender oil using supercritical fluid extraction is a promising alternative to conventional methods. Carbon dioxide is the most often used supercritical fluid solvent. Its solution efficiency can be influenced by the parameters (pressure, temperature). the addition of cosolvents to the supercritical fluid can enhance the solubility of non-volatile compounds and improve the extraction of complex essential oils. This work explores the influence of the cosolvent amount and CO</w:t>
      </w:r>
      <w:r w:rsidRPr="002753E9">
        <w:rPr>
          <w:vertAlign w:val="subscript"/>
        </w:rPr>
        <w:t>2</w:t>
      </w:r>
      <w:r w:rsidRPr="00C9196D">
        <w:t xml:space="preserve"> flowrate on the yield and chemical composition of lavender essential oil. The </w:t>
      </w:r>
      <w:r w:rsidRPr="00287714">
        <w:rPr>
          <w:i/>
        </w:rPr>
        <w:t xml:space="preserve">Lavandula </w:t>
      </w:r>
      <w:r w:rsidR="00287714">
        <w:rPr>
          <w:i/>
        </w:rPr>
        <w:t>a</w:t>
      </w:r>
      <w:r w:rsidRPr="00287714">
        <w:rPr>
          <w:i/>
        </w:rPr>
        <w:t>ngustifolia</w:t>
      </w:r>
      <w:r w:rsidRPr="00C9196D">
        <w:t xml:space="preserve"> type lavender was dr</w:t>
      </w:r>
      <w:r>
        <w:t>i</w:t>
      </w:r>
      <w:r w:rsidRPr="00C9196D">
        <w:t>ed and milled before use. Absolute ethanol cosolvent was used in different amounts (1-3 V/V</w:t>
      </w:r>
      <w:r w:rsidR="00CE5456">
        <w:t xml:space="preserve"> </w:t>
      </w:r>
      <w:r w:rsidRPr="00C9196D">
        <w:t xml:space="preserve">%) in the solvent which flowrate was changed between 4-8 ml/min. According to the extraction yield the increasing of the cosolvent and flowrate resulted higher amount of essential oil. The samples were analysed by GC-MS to see the effect of the parameters on the main components. </w:t>
      </w:r>
    </w:p>
    <w:p w14:paraId="5277E1F6" w14:textId="77777777" w:rsidR="00C9196D" w:rsidRPr="00B57B36" w:rsidRDefault="00C9196D" w:rsidP="00600535">
      <w:pPr>
        <w:pStyle w:val="CETBodytext"/>
        <w:rPr>
          <w:lang w:val="en-GB"/>
        </w:rPr>
      </w:pPr>
    </w:p>
    <w:p w14:paraId="476B2F2E" w14:textId="52B36035" w:rsidR="00600535" w:rsidRPr="00B57B36" w:rsidRDefault="00600535" w:rsidP="00600535">
      <w:pPr>
        <w:pStyle w:val="CETHeading1"/>
        <w:rPr>
          <w:lang w:val="en-GB"/>
        </w:rPr>
      </w:pPr>
      <w:r w:rsidRPr="00B57B36">
        <w:rPr>
          <w:lang w:val="en-GB"/>
        </w:rPr>
        <w:t>Introduction</w:t>
      </w:r>
    </w:p>
    <w:p w14:paraId="2842D642" w14:textId="00FD8084" w:rsidR="00922B9E" w:rsidRDefault="00AB6653" w:rsidP="00600535">
      <w:pPr>
        <w:pStyle w:val="CETBodytext"/>
        <w:rPr>
          <w:lang w:val="en-GB"/>
        </w:rPr>
      </w:pPr>
      <w:r>
        <w:rPr>
          <w:lang w:val="en-GB"/>
        </w:rPr>
        <w:t>Essential oils</w:t>
      </w:r>
      <w:r w:rsidR="00D81C6D">
        <w:rPr>
          <w:lang w:val="en-GB"/>
        </w:rPr>
        <w:t xml:space="preserve"> (EO)</w:t>
      </w:r>
      <w:r>
        <w:rPr>
          <w:lang w:val="en-GB"/>
        </w:rPr>
        <w:t xml:space="preserve"> derived from herbs </w:t>
      </w:r>
      <w:r w:rsidR="006575DD">
        <w:rPr>
          <w:lang w:val="en-GB"/>
        </w:rPr>
        <w:t xml:space="preserve">play a significant role in everyday life. </w:t>
      </w:r>
      <w:r w:rsidR="007F61A7">
        <w:rPr>
          <w:lang w:val="en-GB"/>
        </w:rPr>
        <w:t>Due to their numerous beneficial properties various industries including cosmetics, fo</w:t>
      </w:r>
      <w:r w:rsidR="00EF0192">
        <w:rPr>
          <w:lang w:val="en-GB"/>
        </w:rPr>
        <w:t>o</w:t>
      </w:r>
      <w:r w:rsidR="007F61A7">
        <w:rPr>
          <w:lang w:val="en-GB"/>
        </w:rPr>
        <w:t xml:space="preserve">d and </w:t>
      </w:r>
      <w:r w:rsidR="00EF0192">
        <w:rPr>
          <w:lang w:val="en-GB"/>
        </w:rPr>
        <w:t>pharmaceuticals</w:t>
      </w:r>
      <w:r w:rsidR="001A1F78">
        <w:rPr>
          <w:lang w:val="en-GB"/>
        </w:rPr>
        <w:t xml:space="preserve"> use them</w:t>
      </w:r>
      <w:r w:rsidR="00EF0192">
        <w:rPr>
          <w:lang w:val="en-GB"/>
        </w:rPr>
        <w:t xml:space="preserve">. </w:t>
      </w:r>
      <w:r w:rsidR="00B5585E">
        <w:rPr>
          <w:lang w:val="en-GB"/>
        </w:rPr>
        <w:t xml:space="preserve">One of the most commonly used EO is extracted from </w:t>
      </w:r>
      <w:r w:rsidR="00B5585E" w:rsidRPr="006C5EFA">
        <w:rPr>
          <w:i/>
          <w:lang w:val="en-GB"/>
        </w:rPr>
        <w:t>Lavandula angustifolia</w:t>
      </w:r>
      <w:r w:rsidR="00B5585E">
        <w:rPr>
          <w:lang w:val="en-GB"/>
        </w:rPr>
        <w:t xml:space="preserve">, also known as true lavender which also can be utilized for several applications due to its calming effect and antimicrobial and antioxidant properties </w:t>
      </w:r>
      <w:r w:rsidR="00BB54DE">
        <w:rPr>
          <w:lang w:val="en-GB"/>
        </w:rPr>
        <w:t>(</w:t>
      </w:r>
      <w:proofErr w:type="spellStart"/>
      <w:r w:rsidR="00BB54DE" w:rsidRPr="00BB54DE">
        <w:rPr>
          <w:lang w:val="en-GB"/>
        </w:rPr>
        <w:t>Kıvrak</w:t>
      </w:r>
      <w:proofErr w:type="spellEnd"/>
      <w:r w:rsidR="00BB54DE" w:rsidRPr="00BB54DE">
        <w:rPr>
          <w:lang w:val="en-GB"/>
        </w:rPr>
        <w:t>, 2018)</w:t>
      </w:r>
      <w:r w:rsidR="00B5585E">
        <w:rPr>
          <w:lang w:val="en-GB"/>
        </w:rPr>
        <w:t xml:space="preserve">. </w:t>
      </w:r>
      <w:r w:rsidR="00922B9E">
        <w:rPr>
          <w:lang w:val="en-GB"/>
        </w:rPr>
        <w:t xml:space="preserve">The quality requirements for lavender essential oil extracted from </w:t>
      </w:r>
      <w:r w:rsidR="00922B9E" w:rsidRPr="001A1F78">
        <w:rPr>
          <w:i/>
          <w:lang w:val="en-GB"/>
        </w:rPr>
        <w:t>Lavandula angustifolia</w:t>
      </w:r>
      <w:r w:rsidR="00922B9E">
        <w:rPr>
          <w:lang w:val="en-GB"/>
        </w:rPr>
        <w:t xml:space="preserve"> type lavender are defined by the European Pharmacopoeia and also ISO 3515:2002. According to the standards the main components of the essential oil </w:t>
      </w:r>
      <w:r w:rsidR="00650B30">
        <w:rPr>
          <w:lang w:val="en-GB"/>
        </w:rPr>
        <w:t xml:space="preserve">are </w:t>
      </w:r>
      <w:r w:rsidR="00922B9E">
        <w:rPr>
          <w:lang w:val="en-GB"/>
        </w:rPr>
        <w:t xml:space="preserve">as follows: </w:t>
      </w:r>
      <w:r w:rsidR="00922B9E">
        <w:t xml:space="preserve">limonene, 1,8-cineole, </w:t>
      </w:r>
      <w:r w:rsidR="00574E06">
        <w:rPr>
          <w:rFonts w:cs="Arial"/>
        </w:rPr>
        <w:t>β</w:t>
      </w:r>
      <w:r w:rsidR="00922B9E">
        <w:t>-</w:t>
      </w:r>
      <w:proofErr w:type="spellStart"/>
      <w:r w:rsidR="00922B9E">
        <w:t>fellandrene</w:t>
      </w:r>
      <w:proofErr w:type="spellEnd"/>
      <w:r w:rsidR="00922B9E">
        <w:t xml:space="preserve">, </w:t>
      </w:r>
      <w:r w:rsidR="00574E06">
        <w:rPr>
          <w:rFonts w:cs="Arial"/>
        </w:rPr>
        <w:t>β</w:t>
      </w:r>
      <w:r w:rsidR="00574E06">
        <w:t xml:space="preserve"> </w:t>
      </w:r>
      <w:r w:rsidR="00922B9E">
        <w:t xml:space="preserve">-cis-ocimene, </w:t>
      </w:r>
      <w:r w:rsidR="00574E06">
        <w:rPr>
          <w:rFonts w:cs="Arial"/>
        </w:rPr>
        <w:t>β</w:t>
      </w:r>
      <w:r w:rsidR="00574E06">
        <w:t xml:space="preserve"> </w:t>
      </w:r>
      <w:r w:rsidR="00922B9E">
        <w:t xml:space="preserve">-trans-ocimene, 3-octanol, camphor, linalool, linalyl acetate, 4-terpineol, </w:t>
      </w:r>
      <w:proofErr w:type="spellStart"/>
      <w:r w:rsidR="00922B9E">
        <w:t>lavandulyl</w:t>
      </w:r>
      <w:proofErr w:type="spellEnd"/>
      <w:r w:rsidR="00922B9E">
        <w:t xml:space="preserve"> acetate, </w:t>
      </w:r>
      <w:proofErr w:type="spellStart"/>
      <w:r w:rsidR="00922B9E">
        <w:t>lavandulol</w:t>
      </w:r>
      <w:proofErr w:type="spellEnd"/>
      <w:r w:rsidR="00922B9E">
        <w:t xml:space="preserve">, and </w:t>
      </w:r>
      <w:r w:rsidR="001A1F78">
        <w:rPr>
          <w:rFonts w:cs="Arial"/>
        </w:rPr>
        <w:t>α</w:t>
      </w:r>
      <w:r w:rsidR="00922B9E">
        <w:t>-terpineol</w:t>
      </w:r>
      <w:r w:rsidR="00C94825">
        <w:t xml:space="preserve"> of which the</w:t>
      </w:r>
      <w:r w:rsidR="00922B9E">
        <w:t xml:space="preserve"> </w:t>
      </w:r>
      <w:r w:rsidR="00C94825">
        <w:t>t</w:t>
      </w:r>
      <w:r w:rsidR="00922B9E">
        <w:t xml:space="preserve">wo </w:t>
      </w:r>
      <w:r w:rsidR="00C94825">
        <w:t>most abundant</w:t>
      </w:r>
      <w:r w:rsidR="00922B9E">
        <w:t xml:space="preserve"> are linalool and linalyl acetate with their ratio in the essential oil varying between 20-45</w:t>
      </w:r>
      <w:r w:rsidR="00D81C6D">
        <w:t xml:space="preserve"> </w:t>
      </w:r>
      <w:r w:rsidR="00922B9E">
        <w:t>% and 25-46</w:t>
      </w:r>
      <w:r w:rsidR="00D81C6D">
        <w:t xml:space="preserve"> </w:t>
      </w:r>
      <w:r w:rsidR="00922B9E">
        <w:t xml:space="preserve">% respectively </w:t>
      </w:r>
      <w:r w:rsidR="00BB54DE">
        <w:t>(</w:t>
      </w:r>
      <w:proofErr w:type="spellStart"/>
      <w:r w:rsidR="00BB54DE" w:rsidRPr="00BB54DE">
        <w:t>Pokajewicz</w:t>
      </w:r>
      <w:proofErr w:type="spellEnd"/>
      <w:r w:rsidR="00BB54DE" w:rsidRPr="00BB54DE">
        <w:t xml:space="preserve"> et al., 2021)</w:t>
      </w:r>
      <w:r w:rsidR="00922B9E">
        <w:t>.</w:t>
      </w:r>
    </w:p>
    <w:p w14:paraId="422CEDB7" w14:textId="4BAABA3E" w:rsidR="00922B9E" w:rsidRDefault="00922B9E" w:rsidP="00600535">
      <w:pPr>
        <w:pStyle w:val="CETBodytext"/>
        <w:rPr>
          <w:lang w:val="en-GB"/>
        </w:rPr>
      </w:pPr>
      <w:r>
        <w:rPr>
          <w:lang w:val="en-GB"/>
        </w:rPr>
        <w:t>The</w:t>
      </w:r>
      <w:r w:rsidR="00EF0192">
        <w:rPr>
          <w:lang w:val="en-GB"/>
        </w:rPr>
        <w:t xml:space="preserve"> unique composition of </w:t>
      </w:r>
      <w:r w:rsidR="00B5585E">
        <w:rPr>
          <w:lang w:val="en-GB"/>
        </w:rPr>
        <w:t xml:space="preserve">the </w:t>
      </w:r>
      <w:r w:rsidR="00EF0192">
        <w:rPr>
          <w:lang w:val="en-GB"/>
        </w:rPr>
        <w:t xml:space="preserve">essential oil can be influenced by </w:t>
      </w:r>
      <w:r>
        <w:rPr>
          <w:lang w:val="en-GB"/>
        </w:rPr>
        <w:t xml:space="preserve">the </w:t>
      </w:r>
      <w:r w:rsidR="00EF0192">
        <w:rPr>
          <w:lang w:val="en-GB"/>
        </w:rPr>
        <w:t xml:space="preserve">different extraction methods. </w:t>
      </w:r>
      <w:r w:rsidR="008465E6">
        <w:rPr>
          <w:lang w:val="en-GB"/>
        </w:rPr>
        <w:t xml:space="preserve">Conventional methods including </w:t>
      </w:r>
      <w:proofErr w:type="spellStart"/>
      <w:r w:rsidR="008465E6">
        <w:rPr>
          <w:lang w:val="en-GB"/>
        </w:rPr>
        <w:t>hydrodistillation</w:t>
      </w:r>
      <w:proofErr w:type="spellEnd"/>
      <w:r w:rsidR="008465E6">
        <w:rPr>
          <w:lang w:val="en-GB"/>
        </w:rPr>
        <w:t>, steam distillation and solvent extraction have low efficiency and yield while the time of the extraction is quite high. On the other hand</w:t>
      </w:r>
      <w:r w:rsidR="001A1F78">
        <w:rPr>
          <w:lang w:val="en-GB"/>
        </w:rPr>
        <w:t>,</w:t>
      </w:r>
      <w:r w:rsidR="008465E6">
        <w:rPr>
          <w:lang w:val="en-GB"/>
        </w:rPr>
        <w:t xml:space="preserve"> non-conventional extraction methods such as microwave-assisted or ultrasound-assisted extraction and supercritical extraction can produce high extraction yield in a short time increasing this way the efficiency</w:t>
      </w:r>
      <w:r w:rsidR="001E5B90">
        <w:rPr>
          <w:lang w:val="en-GB"/>
        </w:rPr>
        <w:t xml:space="preserve"> </w:t>
      </w:r>
      <w:r w:rsidR="00BB54DE">
        <w:rPr>
          <w:lang w:val="en-GB"/>
        </w:rPr>
        <w:t>(Kant and Kumar, 2022)</w:t>
      </w:r>
      <w:r>
        <w:rPr>
          <w:lang w:val="en-GB"/>
        </w:rPr>
        <w:t xml:space="preserve">. </w:t>
      </w:r>
      <w:r w:rsidR="00EF3340">
        <w:rPr>
          <w:lang w:val="en-GB"/>
        </w:rPr>
        <w:t>T</w:t>
      </w:r>
      <w:r>
        <w:rPr>
          <w:lang w:val="en-GB"/>
        </w:rPr>
        <w:t>hese new methods for extractin</w:t>
      </w:r>
      <w:r w:rsidR="001E5B90">
        <w:rPr>
          <w:lang w:val="en-GB"/>
        </w:rPr>
        <w:t>g</w:t>
      </w:r>
      <w:r>
        <w:rPr>
          <w:lang w:val="en-GB"/>
        </w:rPr>
        <w:t xml:space="preserve"> essential oils are promising</w:t>
      </w:r>
      <w:r w:rsidR="00EF3340">
        <w:rPr>
          <w:lang w:val="en-GB"/>
        </w:rPr>
        <w:t>.</w:t>
      </w:r>
      <w:r>
        <w:rPr>
          <w:lang w:val="en-GB"/>
        </w:rPr>
        <w:t xml:space="preserve"> </w:t>
      </w:r>
      <w:r w:rsidR="00EF3340">
        <w:rPr>
          <w:lang w:val="en-GB"/>
        </w:rPr>
        <w:t xml:space="preserve">Currently, </w:t>
      </w:r>
      <w:r>
        <w:rPr>
          <w:lang w:val="en-GB"/>
        </w:rPr>
        <w:t xml:space="preserve">the steam distillation technology is still the most often used in the industry </w:t>
      </w:r>
      <w:r w:rsidR="001E5B90">
        <w:rPr>
          <w:lang w:val="en-GB"/>
        </w:rPr>
        <w:t>since near the economic reasons</w:t>
      </w:r>
      <w:r w:rsidR="00EF3340">
        <w:rPr>
          <w:lang w:val="en-GB"/>
        </w:rPr>
        <w:t>.</w:t>
      </w:r>
      <w:r w:rsidR="001E5B90">
        <w:rPr>
          <w:lang w:val="en-GB"/>
        </w:rPr>
        <w:t xml:space="preserve"> </w:t>
      </w:r>
      <w:r w:rsidR="00EF3340">
        <w:rPr>
          <w:lang w:val="en-GB"/>
        </w:rPr>
        <w:t xml:space="preserve">The </w:t>
      </w:r>
      <w:r w:rsidR="00D81C6D">
        <w:rPr>
          <w:lang w:val="en-GB"/>
        </w:rPr>
        <w:t>European Pharmacopoeia</w:t>
      </w:r>
      <w:r w:rsidR="001E5B90">
        <w:rPr>
          <w:lang w:val="en-GB"/>
        </w:rPr>
        <w:t xml:space="preserve"> defines their quality requirements for lavender oil extracted by steam distillation.</w:t>
      </w:r>
    </w:p>
    <w:p w14:paraId="7B265DCC" w14:textId="00254A2E" w:rsidR="00B5585E" w:rsidRDefault="009214D8" w:rsidP="00600535">
      <w:pPr>
        <w:pStyle w:val="CETBodytext"/>
        <w:rPr>
          <w:lang w:val="en-GB"/>
        </w:rPr>
      </w:pPr>
      <w:r>
        <w:rPr>
          <w:lang w:val="en-GB"/>
        </w:rPr>
        <w:t xml:space="preserve">To extract lavender oil, supercritical extraction technology </w:t>
      </w:r>
      <w:r w:rsidR="00EF3340">
        <w:rPr>
          <w:lang w:val="en-GB"/>
        </w:rPr>
        <w:t xml:space="preserve">promises to be </w:t>
      </w:r>
      <w:r>
        <w:rPr>
          <w:lang w:val="en-GB"/>
        </w:rPr>
        <w:t xml:space="preserve">one of the most effective way. </w:t>
      </w:r>
      <w:r w:rsidR="00504628">
        <w:rPr>
          <w:lang w:val="en-GB"/>
        </w:rPr>
        <w:t>The extraction time can</w:t>
      </w:r>
      <w:r w:rsidR="001A1F78">
        <w:rPr>
          <w:lang w:val="en-GB"/>
        </w:rPr>
        <w:t xml:space="preserve"> be</w:t>
      </w:r>
      <w:r w:rsidR="00504628">
        <w:rPr>
          <w:lang w:val="en-GB"/>
        </w:rPr>
        <w:t xml:space="preserve"> easily reduced</w:t>
      </w:r>
      <w:r w:rsidR="001A1F78">
        <w:rPr>
          <w:lang w:val="en-GB"/>
        </w:rPr>
        <w:t>,</w:t>
      </w:r>
      <w:r w:rsidR="00504628">
        <w:rPr>
          <w:lang w:val="en-GB"/>
        </w:rPr>
        <w:t xml:space="preserve"> while the low operating temperature prevents the degradation of the heat sensitive components. The application of it results high yield and good quality of the product. Carbon-dioxide is the most often used supercritical solvent due to its advantageous properties.</w:t>
      </w:r>
      <w:r w:rsidR="00420334">
        <w:rPr>
          <w:lang w:val="en-GB"/>
        </w:rPr>
        <w:t xml:space="preserve"> The solvency of the supercritical </w:t>
      </w:r>
      <w:r w:rsidR="00420334">
        <w:rPr>
          <w:lang w:val="en-GB"/>
        </w:rPr>
        <w:lastRenderedPageBreak/>
        <w:t xml:space="preserve">fluid can be influenced by changing the extraction parameters. The density of the solvent can be increased by the rising of the pressure resulting better solubility of many components. The operating temperature has different effect on the solvency. While the increasing of the temperature decreases the density of the supercritical fluid the vapor pressure of the components increases. This results an opposite effect on the process. Additionally, the quality of the raw material, the amount of the used solvent (flowrate) and also the usage of any cosolvents can affect the process </w:t>
      </w:r>
      <w:r w:rsidR="00BB54DE">
        <w:rPr>
          <w:lang w:val="en-GB"/>
        </w:rPr>
        <w:t>(</w:t>
      </w:r>
      <w:r w:rsidR="00BB54DE" w:rsidRPr="00BB54DE">
        <w:rPr>
          <w:lang w:val="en-GB"/>
        </w:rPr>
        <w:t>Ibáñez et al., 2016)</w:t>
      </w:r>
      <w:r w:rsidR="00420334">
        <w:rPr>
          <w:lang w:val="en-GB"/>
        </w:rPr>
        <w:t>.</w:t>
      </w:r>
      <w:r w:rsidR="00504628">
        <w:rPr>
          <w:lang w:val="en-GB"/>
        </w:rPr>
        <w:t xml:space="preserve"> As an </w:t>
      </w:r>
      <w:proofErr w:type="spellStart"/>
      <w:r w:rsidR="00504628">
        <w:rPr>
          <w:lang w:val="en-GB"/>
        </w:rPr>
        <w:t>apolar</w:t>
      </w:r>
      <w:proofErr w:type="spellEnd"/>
      <w:r w:rsidR="00504628">
        <w:rPr>
          <w:lang w:val="en-GB"/>
        </w:rPr>
        <w:t xml:space="preserve"> compound</w:t>
      </w:r>
      <w:r w:rsidR="001A1F78">
        <w:rPr>
          <w:lang w:val="en-GB"/>
        </w:rPr>
        <w:t>,</w:t>
      </w:r>
      <w:r w:rsidR="00504628">
        <w:rPr>
          <w:lang w:val="en-GB"/>
        </w:rPr>
        <w:t xml:space="preserve"> the effectiveness of </w:t>
      </w:r>
      <w:r w:rsidR="00420334">
        <w:rPr>
          <w:lang w:val="en-GB"/>
        </w:rPr>
        <w:t>the carbon-dioxide</w:t>
      </w:r>
      <w:r w:rsidR="00504628">
        <w:rPr>
          <w:lang w:val="en-GB"/>
        </w:rPr>
        <w:t xml:space="preserve"> to dissolve some components of lavender oil is not high enough. Several cosolvents can be applied to increase the extraction efficiency by dissolving more components </w:t>
      </w:r>
      <w:r w:rsidR="00BB54DE">
        <w:rPr>
          <w:lang w:val="en-GB"/>
        </w:rPr>
        <w:t>(</w:t>
      </w:r>
      <w:proofErr w:type="spellStart"/>
      <w:r w:rsidR="00BB54DE">
        <w:rPr>
          <w:lang w:val="en-GB"/>
        </w:rPr>
        <w:t>Capuzzo</w:t>
      </w:r>
      <w:proofErr w:type="spellEnd"/>
      <w:r w:rsidR="00BB54DE">
        <w:rPr>
          <w:lang w:val="en-GB"/>
        </w:rPr>
        <w:t xml:space="preserve"> et al., 2013)</w:t>
      </w:r>
      <w:r w:rsidR="00420334">
        <w:rPr>
          <w:lang w:val="en-GB"/>
        </w:rPr>
        <w:t>.</w:t>
      </w:r>
    </w:p>
    <w:p w14:paraId="40D8C3B1" w14:textId="79CF0768" w:rsidR="00420334" w:rsidRDefault="00C6606A" w:rsidP="00600535">
      <w:pPr>
        <w:pStyle w:val="CETBodytext"/>
        <w:rPr>
          <w:lang w:val="en-GB"/>
        </w:rPr>
      </w:pPr>
      <w:proofErr w:type="spellStart"/>
      <w:r>
        <w:rPr>
          <w:lang w:val="en-GB"/>
        </w:rPr>
        <w:t>Ag</w:t>
      </w:r>
      <w:r w:rsidR="0056580A">
        <w:rPr>
          <w:lang w:val="en-GB"/>
        </w:rPr>
        <w:t>kün</w:t>
      </w:r>
      <w:proofErr w:type="spellEnd"/>
      <w:r w:rsidR="0056580A">
        <w:rPr>
          <w:lang w:val="en-GB"/>
        </w:rPr>
        <w:t xml:space="preserve"> et al.</w:t>
      </w:r>
      <w:r w:rsidR="00BB54DE">
        <w:rPr>
          <w:lang w:val="en-GB"/>
        </w:rPr>
        <w:t xml:space="preserve"> (2000)</w:t>
      </w:r>
      <w:r>
        <w:rPr>
          <w:lang w:val="en-GB"/>
        </w:rPr>
        <w:t xml:space="preserve"> near the extraction pressure and temperature investigated the effect of the solvent flowrate but no significant effect was attributed to it</w:t>
      </w:r>
      <w:r w:rsidR="00044013">
        <w:rPr>
          <w:lang w:val="en-GB"/>
        </w:rPr>
        <w:t xml:space="preserve">. </w:t>
      </w:r>
      <w:proofErr w:type="spellStart"/>
      <w:r w:rsidR="0022143A" w:rsidRPr="0022143A">
        <w:rPr>
          <w:lang w:val="en-GB"/>
        </w:rPr>
        <w:t>Adaşoğlu</w:t>
      </w:r>
      <w:proofErr w:type="spellEnd"/>
      <w:r w:rsidR="0022143A" w:rsidRPr="0022143A">
        <w:rPr>
          <w:lang w:val="en-GB"/>
        </w:rPr>
        <w:t xml:space="preserve"> et al. </w:t>
      </w:r>
      <w:r w:rsidR="00BB54DE">
        <w:rPr>
          <w:lang w:val="en-GB"/>
        </w:rPr>
        <w:t xml:space="preserve">(1994) </w:t>
      </w:r>
      <w:r w:rsidR="0022143A" w:rsidRPr="0022143A">
        <w:rPr>
          <w:lang w:val="en-GB"/>
        </w:rPr>
        <w:t>also investigated the effect of flowrate but significa</w:t>
      </w:r>
      <w:r w:rsidR="001C65C0">
        <w:rPr>
          <w:lang w:val="en-GB"/>
        </w:rPr>
        <w:t>nt</w:t>
      </w:r>
      <w:r w:rsidR="0022143A" w:rsidRPr="0022143A">
        <w:rPr>
          <w:lang w:val="en-GB"/>
        </w:rPr>
        <w:t xml:space="preserve"> effect was not observed. The effect of the flowrate was also investigated on </w:t>
      </w:r>
      <w:r w:rsidR="0022143A" w:rsidRPr="001A1F78">
        <w:rPr>
          <w:i/>
          <w:lang w:val="en-GB"/>
        </w:rPr>
        <w:t>Andrographis paniculate</w:t>
      </w:r>
      <w:r w:rsidR="0022143A">
        <w:rPr>
          <w:lang w:val="en-GB"/>
        </w:rPr>
        <w:t xml:space="preserve"> extraction where the extraction yield increased by the rising of the flowrate </w:t>
      </w:r>
      <w:r w:rsidR="00BB54DE">
        <w:rPr>
          <w:lang w:val="en-GB"/>
        </w:rPr>
        <w:t>(</w:t>
      </w:r>
      <w:proofErr w:type="spellStart"/>
      <w:r w:rsidR="00BB54DE">
        <w:rPr>
          <w:lang w:val="en-GB"/>
        </w:rPr>
        <w:t>Kumoro</w:t>
      </w:r>
      <w:proofErr w:type="spellEnd"/>
      <w:r w:rsidR="00BB54DE">
        <w:rPr>
          <w:lang w:val="en-GB"/>
        </w:rPr>
        <w:t xml:space="preserve"> and Hasan, 2007)</w:t>
      </w:r>
      <w:r w:rsidR="008F5D08">
        <w:rPr>
          <w:lang w:val="en-GB"/>
        </w:rPr>
        <w:t xml:space="preserve">. </w:t>
      </w:r>
      <w:r w:rsidR="001C65C0">
        <w:rPr>
          <w:lang w:val="en-GB"/>
        </w:rPr>
        <w:t xml:space="preserve">It can be seen that the influence of raw material Is not negligible, while the flowrate effect on the lavender extraction is not obvious. </w:t>
      </w:r>
    </w:p>
    <w:p w14:paraId="629319D2" w14:textId="0D07F074" w:rsidR="00504628" w:rsidRDefault="00A44F81" w:rsidP="00600535">
      <w:pPr>
        <w:pStyle w:val="CETBodytext"/>
        <w:rPr>
          <w:lang w:val="en-GB"/>
        </w:rPr>
      </w:pPr>
      <w:r>
        <w:rPr>
          <w:lang w:val="en-GB"/>
        </w:rPr>
        <w:t>The investigation of several cosolvents such as ethanol, methanol, water and ethyl acetate w</w:t>
      </w:r>
      <w:r w:rsidR="00B30B60">
        <w:rPr>
          <w:lang w:val="en-GB"/>
        </w:rPr>
        <w:t>ere</w:t>
      </w:r>
      <w:r>
        <w:rPr>
          <w:lang w:val="en-GB"/>
        </w:rPr>
        <w:t xml:space="preserve"> investigated on the extraction of the phenolic compound of different type of plants </w:t>
      </w:r>
      <w:r w:rsidR="00BB54DE">
        <w:rPr>
          <w:lang w:val="en-GB"/>
        </w:rPr>
        <w:t>(</w:t>
      </w:r>
      <w:proofErr w:type="spellStart"/>
      <w:r w:rsidR="00BB54DE" w:rsidRPr="00BB54DE">
        <w:rPr>
          <w:lang w:val="en-GB"/>
        </w:rPr>
        <w:t>Tyśkiewicz</w:t>
      </w:r>
      <w:proofErr w:type="spellEnd"/>
      <w:r w:rsidR="00BB54DE" w:rsidRPr="00BB54DE">
        <w:rPr>
          <w:lang w:val="en-GB"/>
        </w:rPr>
        <w:t xml:space="preserve"> et al., 2018)</w:t>
      </w:r>
      <w:r>
        <w:rPr>
          <w:lang w:val="en-GB"/>
        </w:rPr>
        <w:t>.</w:t>
      </w:r>
      <w:r w:rsidR="00304C18">
        <w:rPr>
          <w:lang w:val="en-GB"/>
        </w:rPr>
        <w:t xml:space="preserve"> Also, the amount of ethanol cosolvent was examined to fractionate microalgae extracts (Cejudo et al., 2022).</w:t>
      </w:r>
      <w:r>
        <w:rPr>
          <w:lang w:val="en-GB"/>
        </w:rPr>
        <w:t xml:space="preserve"> In </w:t>
      </w:r>
      <w:r w:rsidR="00EF3340">
        <w:rPr>
          <w:lang w:val="en-GB"/>
        </w:rPr>
        <w:t xml:space="preserve">the </w:t>
      </w:r>
      <w:r>
        <w:rPr>
          <w:lang w:val="en-GB"/>
        </w:rPr>
        <w:t>case of the lavender extraction</w:t>
      </w:r>
      <w:r w:rsidR="001A1F78">
        <w:rPr>
          <w:lang w:val="en-GB"/>
        </w:rPr>
        <w:t>,</w:t>
      </w:r>
      <w:r>
        <w:rPr>
          <w:lang w:val="en-GB"/>
        </w:rPr>
        <w:t xml:space="preserve"> ethanol cosolvent were used</w:t>
      </w:r>
      <w:r w:rsidR="00C94825">
        <w:rPr>
          <w:lang w:val="en-GB"/>
        </w:rPr>
        <w:t xml:space="preserve"> and </w:t>
      </w:r>
      <w:r w:rsidR="001A1F78">
        <w:rPr>
          <w:lang w:val="en-GB"/>
        </w:rPr>
        <w:t>determined that</w:t>
      </w:r>
      <w:r w:rsidR="00F7129F">
        <w:rPr>
          <w:lang w:val="en-GB"/>
        </w:rPr>
        <w:t xml:space="preserve"> s</w:t>
      </w:r>
      <w:r w:rsidR="001A1F78">
        <w:rPr>
          <w:lang w:val="en-GB"/>
        </w:rPr>
        <w:t>mall</w:t>
      </w:r>
      <w:r w:rsidR="00F7129F">
        <w:rPr>
          <w:lang w:val="en-GB"/>
        </w:rPr>
        <w:t xml:space="preserve"> amount of </w:t>
      </w:r>
      <w:r w:rsidR="00C94825">
        <w:rPr>
          <w:lang w:val="en-GB"/>
        </w:rPr>
        <w:t>it</w:t>
      </w:r>
      <w:r w:rsidR="00F7129F">
        <w:rPr>
          <w:lang w:val="en-GB"/>
        </w:rPr>
        <w:t xml:space="preserve"> affected the increase of the extraction yield</w:t>
      </w:r>
      <w:r w:rsidR="00C94825">
        <w:rPr>
          <w:lang w:val="en-GB"/>
        </w:rPr>
        <w:t xml:space="preserve"> (</w:t>
      </w:r>
      <w:r w:rsidR="00C94825">
        <w:rPr>
          <w:lang w:val="en-GB"/>
        </w:rPr>
        <w:t>Cruz-Sánchez et al.</w:t>
      </w:r>
      <w:r w:rsidR="00C94825">
        <w:rPr>
          <w:lang w:val="en-GB"/>
        </w:rPr>
        <w:t xml:space="preserve">, </w:t>
      </w:r>
      <w:r w:rsidR="00C94825">
        <w:rPr>
          <w:lang w:val="en-GB"/>
        </w:rPr>
        <w:t>2024)</w:t>
      </w:r>
      <w:r w:rsidR="00F7129F">
        <w:rPr>
          <w:lang w:val="en-GB"/>
        </w:rPr>
        <w:t xml:space="preserve">. </w:t>
      </w:r>
    </w:p>
    <w:p w14:paraId="76E77450" w14:textId="1A6B931C" w:rsidR="00C9196D" w:rsidRDefault="00F7129F" w:rsidP="00600535">
      <w:pPr>
        <w:pStyle w:val="CETBodytext"/>
        <w:rPr>
          <w:lang w:val="en-GB"/>
        </w:rPr>
      </w:pPr>
      <w:r>
        <w:rPr>
          <w:lang w:val="en-GB"/>
        </w:rPr>
        <w:t>The effect of several parameters such as pressure, temperature and extraction time were investigated in case of lavender oil extraction. Near these parameters</w:t>
      </w:r>
      <w:r w:rsidR="00F06AE3">
        <w:rPr>
          <w:lang w:val="en-GB"/>
        </w:rPr>
        <w:t>,</w:t>
      </w:r>
      <w:r>
        <w:rPr>
          <w:lang w:val="en-GB"/>
        </w:rPr>
        <w:t xml:space="preserve"> the flowrate and the </w:t>
      </w:r>
      <w:r w:rsidR="00F06AE3">
        <w:rPr>
          <w:lang w:val="en-GB"/>
        </w:rPr>
        <w:t>addition</w:t>
      </w:r>
      <w:r>
        <w:rPr>
          <w:lang w:val="en-GB"/>
        </w:rPr>
        <w:t xml:space="preserve"> of cosolvents were also examined although not as </w:t>
      </w:r>
      <w:r w:rsidR="00F06AE3">
        <w:rPr>
          <w:lang w:val="en-GB"/>
        </w:rPr>
        <w:t>deep</w:t>
      </w:r>
      <w:r>
        <w:rPr>
          <w:lang w:val="en-GB"/>
        </w:rPr>
        <w:t xml:space="preserve"> as the pressure and temperature. The aim of this study is to </w:t>
      </w:r>
      <w:r w:rsidR="00B30B60">
        <w:rPr>
          <w:lang w:val="en-GB"/>
        </w:rPr>
        <w:t>examine the effect of changing the amount of cosolvent while varying the solvent flowrate. The impact of these parameter changes on the lavender oil was observed and ranked on the yield and composition.</w:t>
      </w:r>
    </w:p>
    <w:p w14:paraId="4457F75B" w14:textId="5ED84111" w:rsidR="00B30B60" w:rsidRPr="00B30B60" w:rsidRDefault="00B30B60" w:rsidP="00B30B60">
      <w:pPr>
        <w:pStyle w:val="CETHeading1"/>
        <w:tabs>
          <w:tab w:val="num" w:pos="360"/>
        </w:tabs>
      </w:pPr>
      <w:r w:rsidRPr="00B30B60">
        <w:t>Materials and methods</w:t>
      </w:r>
    </w:p>
    <w:p w14:paraId="18933314" w14:textId="58B5412B" w:rsidR="00F7129F" w:rsidRPr="00E220E8" w:rsidRDefault="00E220E8" w:rsidP="00600535">
      <w:pPr>
        <w:pStyle w:val="CETBodytext"/>
        <w:rPr>
          <w:lang w:val="en-GB"/>
        </w:rPr>
      </w:pPr>
      <w:r w:rsidRPr="00E220E8">
        <w:rPr>
          <w:i/>
          <w:lang w:val="en-GB"/>
        </w:rPr>
        <w:t>Lavandula angustifolia</w:t>
      </w:r>
      <w:r>
        <w:rPr>
          <w:lang w:val="en-GB"/>
        </w:rPr>
        <w:t xml:space="preserve"> plant was collected in </w:t>
      </w:r>
      <w:proofErr w:type="spellStart"/>
      <w:r>
        <w:rPr>
          <w:lang w:val="en-GB"/>
        </w:rPr>
        <w:t>Tihany</w:t>
      </w:r>
      <w:proofErr w:type="spellEnd"/>
      <w:r>
        <w:rPr>
          <w:lang w:val="en-GB"/>
        </w:rPr>
        <w:t xml:space="preserve"> (</w:t>
      </w:r>
      <w:r w:rsidRPr="00E220E8">
        <w:rPr>
          <w:lang w:val="en-GB"/>
        </w:rPr>
        <w:t>46.90891°N</w:t>
      </w:r>
      <w:r w:rsidR="001D5F2E">
        <w:rPr>
          <w:lang w:val="en-GB"/>
        </w:rPr>
        <w:t>,</w:t>
      </w:r>
      <w:r w:rsidRPr="00E220E8">
        <w:rPr>
          <w:lang w:val="en-GB"/>
        </w:rPr>
        <w:t>17.87923°E</w:t>
      </w:r>
      <w:r>
        <w:rPr>
          <w:lang w:val="en-GB"/>
        </w:rPr>
        <w:t>), Hungary in the harvesting season of 2023. The plants were dried after the harvest at room temperature until constant mass. For the supercritical extraction measurements</w:t>
      </w:r>
      <w:r w:rsidR="00BB102E">
        <w:rPr>
          <w:lang w:val="en-GB"/>
        </w:rPr>
        <w:t>,</w:t>
      </w:r>
      <w:r>
        <w:rPr>
          <w:lang w:val="en-GB"/>
        </w:rPr>
        <w:t xml:space="preserve"> the flower part of the plant was used which moisture content was below 5 m/m</w:t>
      </w:r>
      <w:r w:rsidR="00D81C6D">
        <w:rPr>
          <w:lang w:val="en-GB"/>
        </w:rPr>
        <w:t xml:space="preserve"> </w:t>
      </w:r>
      <w:r>
        <w:rPr>
          <w:lang w:val="en-GB"/>
        </w:rPr>
        <w:t xml:space="preserve">%. </w:t>
      </w:r>
      <w:r w:rsidR="00BB102E">
        <w:rPr>
          <w:lang w:val="en-GB"/>
        </w:rPr>
        <w:t>The solvent used for the extraction was 4.5 purity CO</w:t>
      </w:r>
      <w:r w:rsidR="00BB102E" w:rsidRPr="00BB102E">
        <w:rPr>
          <w:vertAlign w:val="subscript"/>
          <w:lang w:val="en-GB"/>
        </w:rPr>
        <w:t>2</w:t>
      </w:r>
      <w:r w:rsidR="00BB102E">
        <w:rPr>
          <w:lang w:val="en-GB"/>
        </w:rPr>
        <w:t xml:space="preserve"> (Messer) and absolute ethanol (99</w:t>
      </w:r>
      <w:r w:rsidR="004B4E3D">
        <w:rPr>
          <w:lang w:val="en-GB"/>
        </w:rPr>
        <w:t>.</w:t>
      </w:r>
      <w:r w:rsidR="00BB102E">
        <w:rPr>
          <w:lang w:val="en-GB"/>
        </w:rPr>
        <w:t>8</w:t>
      </w:r>
      <w:r w:rsidR="00D81C6D">
        <w:rPr>
          <w:lang w:val="en-GB"/>
        </w:rPr>
        <w:t xml:space="preserve"> </w:t>
      </w:r>
      <w:r w:rsidR="00BB102E">
        <w:rPr>
          <w:lang w:val="en-GB"/>
        </w:rPr>
        <w:t xml:space="preserve">% G.R., ISO reagent, </w:t>
      </w:r>
      <w:proofErr w:type="spellStart"/>
      <w:r w:rsidR="00BB102E">
        <w:rPr>
          <w:lang w:val="en-GB"/>
        </w:rPr>
        <w:t>Lach-Ner</w:t>
      </w:r>
      <w:proofErr w:type="spellEnd"/>
      <w:r w:rsidR="00BB102E">
        <w:rPr>
          <w:lang w:val="en-GB"/>
        </w:rPr>
        <w:t xml:space="preserve"> </w:t>
      </w:r>
      <w:proofErr w:type="spellStart"/>
      <w:r w:rsidR="00BB102E">
        <w:rPr>
          <w:lang w:val="en-GB"/>
        </w:rPr>
        <w:t>s.r.o.</w:t>
      </w:r>
      <w:proofErr w:type="spellEnd"/>
      <w:r w:rsidR="00BB102E">
        <w:rPr>
          <w:lang w:val="en-GB"/>
        </w:rPr>
        <w:t>) as cosolvent.</w:t>
      </w:r>
      <w:r w:rsidR="009C4569">
        <w:rPr>
          <w:lang w:val="en-GB"/>
        </w:rPr>
        <w:t xml:space="preserve"> The supercritical extraction apparatus can be seen on </w:t>
      </w:r>
      <w:r w:rsidR="009C4569">
        <w:rPr>
          <w:lang w:val="en-GB"/>
        </w:rPr>
        <w:fldChar w:fldCharType="begin"/>
      </w:r>
      <w:r w:rsidR="009C4569">
        <w:rPr>
          <w:lang w:val="en-GB"/>
        </w:rPr>
        <w:instrText xml:space="preserve"> REF _Ref184718902 \h </w:instrText>
      </w:r>
      <w:r w:rsidR="009C4569">
        <w:rPr>
          <w:lang w:val="en-GB"/>
        </w:rPr>
      </w:r>
      <w:r w:rsidR="009C4569">
        <w:rPr>
          <w:lang w:val="en-GB"/>
        </w:rPr>
        <w:fldChar w:fldCharType="separate"/>
      </w:r>
      <w:r w:rsidR="009C4569">
        <w:t xml:space="preserve">Figure </w:t>
      </w:r>
      <w:r w:rsidR="009C4569">
        <w:rPr>
          <w:noProof/>
        </w:rPr>
        <w:t>1</w:t>
      </w:r>
      <w:r w:rsidR="009C4569">
        <w:rPr>
          <w:lang w:val="en-GB"/>
        </w:rPr>
        <w:fldChar w:fldCharType="end"/>
      </w:r>
      <w:r w:rsidR="009C4569">
        <w:rPr>
          <w:lang w:val="en-GB"/>
        </w:rPr>
        <w:t>.</w:t>
      </w:r>
    </w:p>
    <w:p w14:paraId="64769C2B" w14:textId="1128A737" w:rsidR="00B30B60" w:rsidRDefault="00B30B60" w:rsidP="00600535">
      <w:pPr>
        <w:pStyle w:val="CETBodytext"/>
        <w:rPr>
          <w:lang w:val="en-GB"/>
        </w:rPr>
      </w:pPr>
    </w:p>
    <w:p w14:paraId="3142C134" w14:textId="3F9312CE" w:rsidR="009C4569" w:rsidRDefault="00922B9E" w:rsidP="00ED3230">
      <w:pPr>
        <w:pStyle w:val="CETBodytext"/>
        <w:keepNext/>
        <w:jc w:val="left"/>
      </w:pPr>
      <w:r>
        <w:object w:dxaOrig="13950" w:dyaOrig="8506" w14:anchorId="56F4A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89.75pt" o:ole="">
            <v:imagedata r:id="rId10" o:title=""/>
          </v:shape>
          <o:OLEObject Type="Embed" ProgID="Visio.Drawing.15" ShapeID="_x0000_i1025" DrawAspect="Content" ObjectID="_1799480679" r:id="rId11"/>
        </w:object>
      </w:r>
    </w:p>
    <w:p w14:paraId="5FA3932A" w14:textId="46D93D9C" w:rsidR="009C4569" w:rsidRPr="005704AB" w:rsidRDefault="009C4569" w:rsidP="00ED3230">
      <w:pPr>
        <w:pStyle w:val="Kpalrs"/>
        <w:jc w:val="left"/>
        <w:rPr>
          <w:rStyle w:val="CETCaptionCarattere"/>
          <w:b w:val="0"/>
          <w:bCs w:val="0"/>
          <w:color w:val="auto"/>
        </w:rPr>
      </w:pPr>
      <w:bookmarkStart w:id="1" w:name="_Ref184718902"/>
      <w:r w:rsidRPr="005704AB">
        <w:rPr>
          <w:rStyle w:val="CETCaptionCarattere"/>
          <w:b w:val="0"/>
          <w:bCs w:val="0"/>
          <w:color w:val="auto"/>
        </w:rPr>
        <w:t xml:space="preserve">Figure </w:t>
      </w:r>
      <w:r w:rsidRPr="005704AB">
        <w:rPr>
          <w:rStyle w:val="CETCaptionCarattere"/>
          <w:b w:val="0"/>
          <w:bCs w:val="0"/>
          <w:color w:val="auto"/>
        </w:rPr>
        <w:fldChar w:fldCharType="begin"/>
      </w:r>
      <w:r w:rsidRPr="005704AB">
        <w:rPr>
          <w:rStyle w:val="CETCaptionCarattere"/>
          <w:b w:val="0"/>
          <w:bCs w:val="0"/>
          <w:color w:val="auto"/>
        </w:rPr>
        <w:instrText xml:space="preserve"> SEQ Figure \* ARABIC </w:instrText>
      </w:r>
      <w:r w:rsidRPr="005704AB">
        <w:rPr>
          <w:rStyle w:val="CETCaptionCarattere"/>
          <w:b w:val="0"/>
          <w:bCs w:val="0"/>
          <w:color w:val="auto"/>
        </w:rPr>
        <w:fldChar w:fldCharType="separate"/>
      </w:r>
      <w:r w:rsidR="00B1781B">
        <w:rPr>
          <w:rStyle w:val="CETCaptionCarattere"/>
          <w:b w:val="0"/>
          <w:bCs w:val="0"/>
          <w:noProof/>
          <w:color w:val="auto"/>
        </w:rPr>
        <w:t>1</w:t>
      </w:r>
      <w:r w:rsidRPr="005704AB">
        <w:rPr>
          <w:rStyle w:val="CETCaptionCarattere"/>
          <w:b w:val="0"/>
          <w:bCs w:val="0"/>
          <w:color w:val="auto"/>
        </w:rPr>
        <w:fldChar w:fldCharType="end"/>
      </w:r>
      <w:bookmarkEnd w:id="1"/>
      <w:r w:rsidRPr="005704AB">
        <w:rPr>
          <w:rStyle w:val="CETCaptionCarattere"/>
          <w:b w:val="0"/>
          <w:bCs w:val="0"/>
          <w:color w:val="auto"/>
        </w:rPr>
        <w:t xml:space="preserve"> </w:t>
      </w:r>
      <w:r w:rsidR="00D17CBE" w:rsidRPr="005704AB">
        <w:rPr>
          <w:rStyle w:val="CETCaptionCarattere"/>
          <w:b w:val="0"/>
          <w:bCs w:val="0"/>
          <w:color w:val="auto"/>
        </w:rPr>
        <w:t>Schematic</w:t>
      </w:r>
      <w:r w:rsidRPr="005704AB">
        <w:rPr>
          <w:rStyle w:val="CETCaptionCarattere"/>
          <w:b w:val="0"/>
          <w:bCs w:val="0"/>
          <w:color w:val="auto"/>
        </w:rPr>
        <w:t xml:space="preserve"> figure of the supercritical extraction apparatus 1: CO</w:t>
      </w:r>
      <w:r w:rsidRPr="001A1F78">
        <w:rPr>
          <w:rStyle w:val="CETCaptionCarattere"/>
          <w:b w:val="0"/>
          <w:bCs w:val="0"/>
          <w:color w:val="auto"/>
          <w:vertAlign w:val="subscript"/>
        </w:rPr>
        <w:t>2</w:t>
      </w:r>
      <w:r w:rsidRPr="005704AB">
        <w:rPr>
          <w:rStyle w:val="CETCaptionCarattere"/>
          <w:b w:val="0"/>
          <w:bCs w:val="0"/>
          <w:color w:val="auto"/>
        </w:rPr>
        <w:t xml:space="preserve"> flask, 2: EtOH tank, 3: Degasser, 4: CO</w:t>
      </w:r>
      <w:r w:rsidRPr="001A1F78">
        <w:rPr>
          <w:rStyle w:val="CETCaptionCarattere"/>
          <w:b w:val="0"/>
          <w:bCs w:val="0"/>
          <w:color w:val="auto"/>
          <w:vertAlign w:val="subscript"/>
        </w:rPr>
        <w:t>2</w:t>
      </w:r>
      <w:r w:rsidRPr="005704AB">
        <w:rPr>
          <w:rStyle w:val="CETCaptionCarattere"/>
          <w:b w:val="0"/>
          <w:bCs w:val="0"/>
          <w:color w:val="auto"/>
        </w:rPr>
        <w:t xml:space="preserve"> delivery pump, 5: Cosolvent pump, 6: Dynamic mixer, 7: Thermostat, 8: Extraction vessel, 9: Back pressure regulator, 10: Sample container</w:t>
      </w:r>
    </w:p>
    <w:p w14:paraId="3ED70452" w14:textId="77777777" w:rsidR="005704AB" w:rsidRDefault="005704AB" w:rsidP="009C4569">
      <w:pPr>
        <w:pStyle w:val="CETBodytext"/>
        <w:rPr>
          <w:lang w:val="en-GB"/>
        </w:rPr>
      </w:pPr>
    </w:p>
    <w:p w14:paraId="3255FA18" w14:textId="2DD15A3E" w:rsidR="009C4569" w:rsidRDefault="009C4569" w:rsidP="009C4569">
      <w:pPr>
        <w:pStyle w:val="CETBodytext"/>
        <w:rPr>
          <w:lang w:val="en-GB"/>
        </w:rPr>
      </w:pPr>
      <w:r>
        <w:rPr>
          <w:lang w:val="en-GB"/>
        </w:rPr>
        <w:t>The equipment consists of a CO</w:t>
      </w:r>
      <w:r w:rsidRPr="00184DCA">
        <w:rPr>
          <w:vertAlign w:val="subscript"/>
          <w:lang w:val="en-GB"/>
        </w:rPr>
        <w:t>2</w:t>
      </w:r>
      <w:r>
        <w:rPr>
          <w:lang w:val="en-GB"/>
        </w:rPr>
        <w:t xml:space="preserve"> tank and a </w:t>
      </w:r>
      <w:r w:rsidR="008D14F2">
        <w:rPr>
          <w:lang w:val="en-GB"/>
        </w:rPr>
        <w:t>cosolvent tank. The rest of the elements are the CO</w:t>
      </w:r>
      <w:r w:rsidR="008D14F2" w:rsidRPr="005960E0">
        <w:rPr>
          <w:vertAlign w:val="subscript"/>
          <w:lang w:val="en-GB"/>
        </w:rPr>
        <w:t>2</w:t>
      </w:r>
      <w:r w:rsidR="008D14F2">
        <w:rPr>
          <w:lang w:val="en-GB"/>
        </w:rPr>
        <w:t xml:space="preserve"> delivery pump and the cosolvent pump, extraction vessel, thermostat and the back-pressure regulator which ensures the appropriate pressure through the experiments. The lavender flowers were grounded before use</w:t>
      </w:r>
      <w:r w:rsidR="001A1F78">
        <w:rPr>
          <w:lang w:val="en-GB"/>
        </w:rPr>
        <w:t xml:space="preserve"> and</w:t>
      </w:r>
      <w:r w:rsidR="008D14F2">
        <w:rPr>
          <w:lang w:val="en-GB"/>
        </w:rPr>
        <w:t xml:space="preserve"> the particle size was between 0</w:t>
      </w:r>
      <w:r w:rsidR="004B4E3D">
        <w:rPr>
          <w:lang w:val="en-GB"/>
        </w:rPr>
        <w:t>.</w:t>
      </w:r>
      <w:r w:rsidR="008D14F2">
        <w:rPr>
          <w:lang w:val="en-GB"/>
        </w:rPr>
        <w:t xml:space="preserve">8-2 mm. The extraction vessel was filled with the flower and placed in the thermostat. Through the </w:t>
      </w:r>
      <w:r w:rsidR="003F602A">
        <w:rPr>
          <w:lang w:val="en-GB"/>
        </w:rPr>
        <w:t xml:space="preserve">experimental work 18 </w:t>
      </w:r>
      <w:r w:rsidR="008D14F2">
        <w:rPr>
          <w:lang w:val="en-GB"/>
        </w:rPr>
        <w:t>measurement</w:t>
      </w:r>
      <w:r w:rsidR="003F602A">
        <w:rPr>
          <w:lang w:val="en-GB"/>
        </w:rPr>
        <w:t>s were performed where</w:t>
      </w:r>
      <w:r w:rsidR="008D14F2">
        <w:rPr>
          <w:lang w:val="en-GB"/>
        </w:rPr>
        <w:t xml:space="preserve"> the pressure and the time of the extraction were constant, 100 bar and 1 h respectively. </w:t>
      </w:r>
      <w:r w:rsidR="003F602A">
        <w:rPr>
          <w:lang w:val="en-GB"/>
        </w:rPr>
        <w:t>The investigation of the flowrate</w:t>
      </w:r>
      <w:r w:rsidR="00EC1711">
        <w:rPr>
          <w:lang w:val="en-GB"/>
        </w:rPr>
        <w:t xml:space="preserve"> </w:t>
      </w:r>
      <w:r w:rsidR="003F602A">
        <w:rPr>
          <w:lang w:val="en-GB"/>
        </w:rPr>
        <w:t xml:space="preserve">and the cosolvent </w:t>
      </w:r>
      <w:r w:rsidR="003F602A">
        <w:rPr>
          <w:lang w:val="en-GB"/>
        </w:rPr>
        <w:lastRenderedPageBreak/>
        <w:t>amount</w:t>
      </w:r>
      <w:r w:rsidR="00184DCA">
        <w:rPr>
          <w:lang w:val="en-GB"/>
        </w:rPr>
        <w:t xml:space="preserve"> </w:t>
      </w:r>
      <w:r w:rsidR="003F602A">
        <w:rPr>
          <w:lang w:val="en-GB"/>
        </w:rPr>
        <w:t>on the extraction yield and composition was executed on two different temperature values</w:t>
      </w:r>
      <w:r w:rsidR="00184DCA">
        <w:rPr>
          <w:lang w:val="en-GB"/>
        </w:rPr>
        <w:t xml:space="preserve">. The parameter combinations were </w:t>
      </w:r>
      <w:r w:rsidR="001A1F78">
        <w:rPr>
          <w:lang w:val="en-GB"/>
        </w:rPr>
        <w:t>performed</w:t>
      </w:r>
      <w:r w:rsidR="00184DCA">
        <w:rPr>
          <w:lang w:val="en-GB"/>
        </w:rPr>
        <w:t xml:space="preserve"> with three flowrate (4,6,8 ml/min) and three cosolvent amount (1,2,3 V/V</w:t>
      </w:r>
      <w:r w:rsidR="003B154B">
        <w:rPr>
          <w:lang w:val="en-GB"/>
        </w:rPr>
        <w:t xml:space="preserve"> </w:t>
      </w:r>
      <w:r w:rsidR="00184DCA">
        <w:rPr>
          <w:lang w:val="en-GB"/>
        </w:rPr>
        <w:t>%) on two</w:t>
      </w:r>
      <w:r w:rsidR="001A1F78">
        <w:rPr>
          <w:lang w:val="en-GB"/>
        </w:rPr>
        <w:t xml:space="preserve"> different</w:t>
      </w:r>
      <w:r w:rsidR="00184DCA">
        <w:rPr>
          <w:lang w:val="en-GB"/>
        </w:rPr>
        <w:t xml:space="preserve"> temperatures (40,50 °C). </w:t>
      </w:r>
    </w:p>
    <w:p w14:paraId="306B347D" w14:textId="65D94C92" w:rsidR="00184DCA" w:rsidRDefault="00184DCA" w:rsidP="009C4569">
      <w:pPr>
        <w:pStyle w:val="CETBodytext"/>
        <w:rPr>
          <w:lang w:val="en-GB"/>
        </w:rPr>
      </w:pPr>
      <w:r>
        <w:rPr>
          <w:lang w:val="en-GB"/>
        </w:rPr>
        <w:t xml:space="preserve">The performance of the supercritical extraction was analysed by the extraction yield and the composition of the lavender oil. The extraction yield was calculated by </w:t>
      </w:r>
      <w:r w:rsidR="00D17CBE">
        <w:rPr>
          <w:lang w:val="en-GB"/>
        </w:rPr>
        <w:t xml:space="preserve">the ratio of extracted lavender oil to measured flower based on </w:t>
      </w:r>
      <w:r>
        <w:rPr>
          <w:lang w:val="en-GB"/>
        </w:rPr>
        <w:t>Eq. (1).</w:t>
      </w:r>
    </w:p>
    <w:tbl>
      <w:tblPr>
        <w:tblW w:w="5000" w:type="pct"/>
        <w:tblLook w:val="04A0" w:firstRow="1" w:lastRow="0" w:firstColumn="1" w:lastColumn="0" w:noHBand="0" w:noVBand="1"/>
      </w:tblPr>
      <w:tblGrid>
        <w:gridCol w:w="7987"/>
        <w:gridCol w:w="800"/>
      </w:tblGrid>
      <w:tr w:rsidR="00184DCA" w:rsidRPr="00B57B36" w14:paraId="1966027D" w14:textId="77777777" w:rsidTr="00D17CBE">
        <w:tc>
          <w:tcPr>
            <w:tcW w:w="7987" w:type="dxa"/>
            <w:shd w:val="clear" w:color="auto" w:fill="auto"/>
            <w:vAlign w:val="center"/>
          </w:tcPr>
          <w:p w14:paraId="6A3CB542" w14:textId="6F6C2238" w:rsidR="00184DCA" w:rsidRPr="005964C4" w:rsidRDefault="00184DCA" w:rsidP="005964C4">
            <w:pPr>
              <w:pStyle w:val="CETEquation"/>
              <w:rPr>
                <w:rFonts w:cs="Arial"/>
              </w:rPr>
            </w:pPr>
            <m:oMathPara>
              <m:oMath>
                <m:r>
                  <w:rPr>
                    <w:rFonts w:ascii="Cambria Math" w:hAnsi="Cambria Math" w:cs="Arial"/>
                  </w:rPr>
                  <m:t>Yield</m:t>
                </m:r>
                <m:r>
                  <m:rPr>
                    <m:sty m:val="p"/>
                  </m:rPr>
                  <w:rPr>
                    <w:rFonts w:ascii="Cambria Math" w:hAnsi="Cambria Math" w:cs="Arial"/>
                  </w:rPr>
                  <m:t xml:space="preserve"> </m:t>
                </m:r>
                <m:d>
                  <m:dPr>
                    <m:ctrlPr>
                      <w:rPr>
                        <w:rFonts w:ascii="Cambria Math" w:hAnsi="Cambria Math" w:cs="Arial"/>
                      </w:rPr>
                    </m:ctrlPr>
                  </m:dPr>
                  <m:e>
                    <m:f>
                      <m:fPr>
                        <m:ctrlPr>
                          <w:rPr>
                            <w:rFonts w:ascii="Cambria Math" w:hAnsi="Cambria Math" w:cs="Arial"/>
                          </w:rPr>
                        </m:ctrlPr>
                      </m:fPr>
                      <m:num>
                        <m:r>
                          <w:rPr>
                            <w:rFonts w:ascii="Cambria Math" w:hAnsi="Cambria Math" w:cs="Arial"/>
                          </w:rPr>
                          <m:t>m</m:t>
                        </m:r>
                      </m:num>
                      <m:den>
                        <m:r>
                          <w:rPr>
                            <w:rFonts w:ascii="Cambria Math" w:hAnsi="Cambria Math" w:cs="Arial"/>
                          </w:rPr>
                          <m:t>m</m:t>
                        </m:r>
                      </m:den>
                    </m:f>
                    <m:r>
                      <m:rPr>
                        <m:sty m:val="p"/>
                      </m:rPr>
                      <w:rPr>
                        <w:rFonts w:ascii="Cambria Math" w:hAnsi="Cambria Math" w:cs="Arial"/>
                      </w:rPr>
                      <m:t>%</m:t>
                    </m:r>
                  </m:e>
                </m:d>
                <m:r>
                  <m:rPr>
                    <m:sty m:val="p"/>
                  </m:rPr>
                  <w:rPr>
                    <w:rFonts w:ascii="Cambria Math" w:hAnsi="Cambria Math" w:cs="Arial"/>
                  </w:rPr>
                  <m:t>=</m:t>
                </m:r>
                <m:f>
                  <m:fPr>
                    <m:ctrlPr>
                      <w:rPr>
                        <w:rFonts w:ascii="Cambria Math" w:hAnsi="Cambria Math" w:cs="Arial"/>
                      </w:rPr>
                    </m:ctrlPr>
                  </m:fPr>
                  <m:num>
                    <m:r>
                      <w:rPr>
                        <w:rFonts w:ascii="Cambria Math" w:hAnsi="Cambria Math" w:cs="Arial"/>
                      </w:rPr>
                      <m:t>Extracted</m:t>
                    </m:r>
                    <m:r>
                      <m:rPr>
                        <m:sty m:val="p"/>
                      </m:rPr>
                      <w:rPr>
                        <w:rFonts w:ascii="Cambria Math" w:hAnsi="Cambria Math" w:cs="Arial"/>
                      </w:rPr>
                      <m:t xml:space="preserve"> </m:t>
                    </m:r>
                    <m:r>
                      <w:rPr>
                        <w:rFonts w:ascii="Cambria Math" w:hAnsi="Cambria Math" w:cs="Arial"/>
                      </w:rPr>
                      <m:t>lavender</m:t>
                    </m:r>
                    <m:r>
                      <m:rPr>
                        <m:sty m:val="p"/>
                      </m:rPr>
                      <w:rPr>
                        <w:rFonts w:ascii="Cambria Math" w:hAnsi="Cambria Math" w:cs="Arial"/>
                      </w:rPr>
                      <m:t xml:space="preserve"> </m:t>
                    </m:r>
                    <m:r>
                      <w:rPr>
                        <w:rFonts w:ascii="Cambria Math" w:hAnsi="Cambria Math" w:cs="Arial"/>
                      </w:rPr>
                      <m:t>oil</m:t>
                    </m:r>
                    <m:r>
                      <m:rPr>
                        <m:sty m:val="p"/>
                      </m:rPr>
                      <w:rPr>
                        <w:rFonts w:ascii="Cambria Math" w:hAnsi="Cambria Math" w:cs="Arial"/>
                      </w:rPr>
                      <m:t xml:space="preserve"> (</m:t>
                    </m:r>
                    <m:r>
                      <w:rPr>
                        <w:rFonts w:ascii="Cambria Math" w:hAnsi="Cambria Math" w:cs="Arial"/>
                      </w:rPr>
                      <m:t>g</m:t>
                    </m:r>
                    <m:r>
                      <m:rPr>
                        <m:sty m:val="p"/>
                      </m:rPr>
                      <w:rPr>
                        <w:rFonts w:ascii="Cambria Math" w:hAnsi="Cambria Math" w:cs="Arial"/>
                      </w:rPr>
                      <m:t>)</m:t>
                    </m:r>
                  </m:num>
                  <m:den>
                    <m:r>
                      <w:rPr>
                        <w:rFonts w:ascii="Cambria Math" w:hAnsi="Cambria Math" w:cs="Arial"/>
                      </w:rPr>
                      <m:t>Weig</m:t>
                    </m:r>
                    <m:r>
                      <m:rPr>
                        <m:sty m:val="p"/>
                      </m:rPr>
                      <w:rPr>
                        <w:rFonts w:ascii="Cambria Math" w:hAnsi="Cambria Math" w:cs="Arial"/>
                      </w:rPr>
                      <m:t>h</m:t>
                    </m:r>
                    <m:r>
                      <w:rPr>
                        <w:rFonts w:ascii="Cambria Math" w:hAnsi="Cambria Math" w:cs="Arial"/>
                      </w:rPr>
                      <m:t>t</m:t>
                    </m:r>
                    <m:r>
                      <m:rPr>
                        <m:sty m:val="p"/>
                      </m:rPr>
                      <w:rPr>
                        <w:rFonts w:ascii="Cambria Math" w:hAnsi="Cambria Math" w:cs="Arial"/>
                      </w:rPr>
                      <m:t xml:space="preserve"> </m:t>
                    </m:r>
                    <m:r>
                      <w:rPr>
                        <w:rFonts w:ascii="Cambria Math" w:hAnsi="Cambria Math" w:cs="Arial"/>
                      </w:rPr>
                      <m:t>of</m:t>
                    </m:r>
                    <m:r>
                      <m:rPr>
                        <m:sty m:val="p"/>
                      </m:rPr>
                      <w:rPr>
                        <w:rFonts w:ascii="Cambria Math" w:hAnsi="Cambria Math" w:cs="Arial"/>
                      </w:rPr>
                      <m:t xml:space="preserve"> </m:t>
                    </m:r>
                    <m:r>
                      <w:rPr>
                        <w:rFonts w:ascii="Cambria Math" w:hAnsi="Cambria Math" w:cs="Arial"/>
                      </w:rPr>
                      <m:t>measured</m:t>
                    </m:r>
                    <m:r>
                      <m:rPr>
                        <m:sty m:val="p"/>
                      </m:rPr>
                      <w:rPr>
                        <w:rFonts w:ascii="Cambria Math" w:hAnsi="Cambria Math" w:cs="Arial"/>
                      </w:rPr>
                      <m:t xml:space="preserve"> </m:t>
                    </m:r>
                    <m:r>
                      <w:rPr>
                        <w:rFonts w:ascii="Cambria Math" w:hAnsi="Cambria Math" w:cs="Arial"/>
                      </w:rPr>
                      <m:t>lavender</m:t>
                    </m:r>
                    <m:r>
                      <m:rPr>
                        <m:sty m:val="p"/>
                      </m:rPr>
                      <w:rPr>
                        <w:rFonts w:ascii="Cambria Math" w:hAnsi="Cambria Math" w:cs="Arial"/>
                      </w:rPr>
                      <m:t xml:space="preserve"> (</m:t>
                    </m:r>
                    <m:r>
                      <w:rPr>
                        <w:rFonts w:ascii="Cambria Math" w:hAnsi="Cambria Math" w:cs="Arial"/>
                      </w:rPr>
                      <m:t>g</m:t>
                    </m:r>
                    <m:r>
                      <m:rPr>
                        <m:sty m:val="p"/>
                      </m:rPr>
                      <w:rPr>
                        <w:rFonts w:ascii="Cambria Math" w:hAnsi="Cambria Math" w:cs="Arial"/>
                      </w:rPr>
                      <m:t>)</m:t>
                    </m:r>
                  </m:den>
                </m:f>
              </m:oMath>
            </m:oMathPara>
          </w:p>
        </w:tc>
        <w:tc>
          <w:tcPr>
            <w:tcW w:w="800" w:type="dxa"/>
            <w:shd w:val="clear" w:color="auto" w:fill="auto"/>
            <w:vAlign w:val="center"/>
          </w:tcPr>
          <w:p w14:paraId="360282F0" w14:textId="77777777" w:rsidR="00184DCA" w:rsidRPr="00B57B36" w:rsidRDefault="00184DCA" w:rsidP="003A307E">
            <w:pPr>
              <w:pStyle w:val="CETEquation"/>
              <w:jc w:val="right"/>
            </w:pPr>
            <w:r w:rsidRPr="00B57B36">
              <w:t>(1)</w:t>
            </w:r>
          </w:p>
        </w:tc>
      </w:tr>
    </w:tbl>
    <w:p w14:paraId="2A21B580" w14:textId="100A81D1" w:rsidR="00184DCA" w:rsidRDefault="00D17CBE" w:rsidP="009C4569">
      <w:pPr>
        <w:pStyle w:val="CETBodytext"/>
        <w:rPr>
          <w:lang w:val="en-GB"/>
        </w:rPr>
      </w:pPr>
      <w:r>
        <w:rPr>
          <w:lang w:val="en-GB"/>
        </w:rPr>
        <w:t xml:space="preserve">To define the effect of the variables on the composition, the extracted lavender oils were analysed by gas chromatography. Shimadzu GC 2010 (Shimadzu, Kyoto Japan) type of gas chromatograph was used with an Equity-1-column </w:t>
      </w:r>
      <w:r w:rsidRPr="00D17CBE">
        <w:rPr>
          <w:lang w:val="en-GB"/>
        </w:rPr>
        <w:t>(30.0 m × 0.25 mm; film thickness 0.25 µm)</w:t>
      </w:r>
      <w:r>
        <w:rPr>
          <w:lang w:val="en-GB"/>
        </w:rPr>
        <w:t xml:space="preserve"> and FID detector. The injector and detector temperatures were set on 280 °C and 1 </w:t>
      </w:r>
      <w:r w:rsidRPr="00D17CBE">
        <w:rPr>
          <w:lang w:val="en-GB"/>
        </w:rPr>
        <w:t>µL</w:t>
      </w:r>
      <w:r>
        <w:rPr>
          <w:lang w:val="en-GB"/>
        </w:rPr>
        <w:t xml:space="preserve"> of sample was injected on the column. The heating rate</w:t>
      </w:r>
      <w:r w:rsidR="00084B56">
        <w:rPr>
          <w:lang w:val="en-GB"/>
        </w:rPr>
        <w:t xml:space="preserve"> started at 50 °C and</w:t>
      </w:r>
      <w:r>
        <w:rPr>
          <w:lang w:val="en-GB"/>
        </w:rPr>
        <w:t xml:space="preserve"> was programmed at 10</w:t>
      </w:r>
      <w:r w:rsidR="0019786A">
        <w:rPr>
          <w:lang w:val="en-GB"/>
        </w:rPr>
        <w:t xml:space="preserve"> </w:t>
      </w:r>
      <w:r>
        <w:rPr>
          <w:lang w:val="en-GB"/>
        </w:rPr>
        <w:t xml:space="preserve">°C/min </w:t>
      </w:r>
      <w:r w:rsidR="00084B56">
        <w:rPr>
          <w:lang w:val="en-GB"/>
        </w:rPr>
        <w:t>until 280 °C.</w:t>
      </w:r>
    </w:p>
    <w:p w14:paraId="221F1F84" w14:textId="443805FC" w:rsidR="00DD32EE" w:rsidRPr="00DD32EE" w:rsidRDefault="00DD32EE" w:rsidP="00DD32EE">
      <w:pPr>
        <w:pStyle w:val="CETHeading1"/>
        <w:tabs>
          <w:tab w:val="num" w:pos="360"/>
        </w:tabs>
      </w:pPr>
      <w:r w:rsidRPr="00DD32EE">
        <w:t>Results and discussion</w:t>
      </w:r>
    </w:p>
    <w:p w14:paraId="237E02C8" w14:textId="31A115E2" w:rsidR="009C4569" w:rsidRDefault="00E21766" w:rsidP="009C4569">
      <w:pPr>
        <w:pStyle w:val="CETBodytext"/>
        <w:rPr>
          <w:lang w:val="en-GB"/>
        </w:rPr>
      </w:pPr>
      <w:r>
        <w:rPr>
          <w:lang w:val="en-GB"/>
        </w:rPr>
        <w:t>In the following sections the effect of the above-mentioned parameters will be showcased on the extraction yield and composition</w:t>
      </w:r>
      <w:r w:rsidR="005960E0">
        <w:rPr>
          <w:lang w:val="en-GB"/>
        </w:rPr>
        <w:t>.</w:t>
      </w:r>
    </w:p>
    <w:p w14:paraId="472AD63E" w14:textId="328AD0D2" w:rsidR="00DD32EE" w:rsidRPr="00DD32EE" w:rsidRDefault="00DD32EE" w:rsidP="00DD32EE">
      <w:pPr>
        <w:pStyle w:val="CETheadingx"/>
      </w:pPr>
      <w:r w:rsidRPr="00DD32EE">
        <w:t>Extraction yield</w:t>
      </w:r>
    </w:p>
    <w:p w14:paraId="7C667896" w14:textId="419F740A" w:rsidR="002C4D92" w:rsidRDefault="000D5BFA" w:rsidP="005960E0">
      <w:pPr>
        <w:pStyle w:val="CETListbullets"/>
        <w:ind w:left="0" w:firstLine="0"/>
      </w:pPr>
      <w:r>
        <w:t xml:space="preserve">The measurements were performed at </w:t>
      </w:r>
      <w:r w:rsidR="00E40822">
        <w:t xml:space="preserve">40 °C and 50 °C since the supercritical state is ensured at 40 °C at this pressure and it is advisable to use low temperature to avoid the degradation of volatile components. For this purpose, the examination of the temperature effect was performed on as low value as possible. </w:t>
      </w:r>
      <w:r w:rsidR="005960E0">
        <w:t>After the calculation of the extraction yield in this study the lowest value was 2</w:t>
      </w:r>
      <w:r w:rsidR="004B4E3D">
        <w:t>.</w:t>
      </w:r>
      <w:r w:rsidR="005960E0">
        <w:t>15 m/m</w:t>
      </w:r>
      <w:r w:rsidR="00F06AE3">
        <w:t xml:space="preserve"> </w:t>
      </w:r>
      <w:r w:rsidR="005960E0">
        <w:t>% while the highest reached yield was 7</w:t>
      </w:r>
      <w:r w:rsidR="004B4E3D">
        <w:t>.</w:t>
      </w:r>
      <w:r w:rsidR="005960E0">
        <w:t>27 m/m</w:t>
      </w:r>
      <w:r w:rsidR="00F06AE3">
        <w:t xml:space="preserve"> </w:t>
      </w:r>
      <w:r w:rsidR="005960E0">
        <w:t xml:space="preserve">%. It is evident from these two values, that the variability of the result is significant due to the changes in the parameters. In </w:t>
      </w:r>
      <w:r w:rsidR="002C4D92">
        <w:fldChar w:fldCharType="begin"/>
      </w:r>
      <w:r w:rsidR="002C4D92">
        <w:instrText xml:space="preserve"> REF _Ref184804656 \h </w:instrText>
      </w:r>
      <w:r w:rsidR="002C4D92">
        <w:fldChar w:fldCharType="separate"/>
      </w:r>
      <w:r w:rsidR="002C4D92">
        <w:t xml:space="preserve">Figure </w:t>
      </w:r>
      <w:r w:rsidR="002C4D92">
        <w:rPr>
          <w:noProof/>
        </w:rPr>
        <w:t>2</w:t>
      </w:r>
      <w:r w:rsidR="002C4D92">
        <w:fldChar w:fldCharType="end"/>
      </w:r>
      <w:r w:rsidR="005960E0">
        <w:t xml:space="preserve"> the effect of the cosolvent amount and flowrate are presented in case of the </w:t>
      </w:r>
      <w:r w:rsidR="002C4D92">
        <w:t>40</w:t>
      </w:r>
      <w:r w:rsidR="0019786A">
        <w:t xml:space="preserve"> </w:t>
      </w:r>
      <w:r w:rsidR="002C4D92">
        <w:t xml:space="preserve">°C extraction temperature. </w:t>
      </w:r>
    </w:p>
    <w:p w14:paraId="08387504" w14:textId="77777777" w:rsidR="002C4D92" w:rsidRDefault="002C4D92" w:rsidP="00ED3230">
      <w:pPr>
        <w:pStyle w:val="CETListbullets"/>
        <w:keepNext/>
        <w:ind w:left="0" w:firstLine="0"/>
        <w:jc w:val="left"/>
      </w:pPr>
      <w:r w:rsidRPr="002C4D92">
        <w:rPr>
          <w:noProof/>
        </w:rPr>
        <w:drawing>
          <wp:inline distT="0" distB="0" distL="0" distR="0" wp14:anchorId="64DE27FA" wp14:editId="2902BD74">
            <wp:extent cx="4200000" cy="2520000"/>
            <wp:effectExtent l="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0000" cy="2520000"/>
                    </a:xfrm>
                    <a:prstGeom prst="rect">
                      <a:avLst/>
                    </a:prstGeom>
                    <a:noFill/>
                    <a:ln>
                      <a:noFill/>
                    </a:ln>
                  </pic:spPr>
                </pic:pic>
              </a:graphicData>
            </a:graphic>
          </wp:inline>
        </w:drawing>
      </w:r>
    </w:p>
    <w:p w14:paraId="6D602F67" w14:textId="1BAA9736" w:rsidR="009C4569" w:rsidRPr="005704AB" w:rsidRDefault="002C4D92" w:rsidP="00ED3230">
      <w:pPr>
        <w:pStyle w:val="Kpalrs"/>
        <w:jc w:val="left"/>
        <w:rPr>
          <w:rStyle w:val="CETCaptionCarattere"/>
          <w:b w:val="0"/>
          <w:bCs w:val="0"/>
          <w:color w:val="auto"/>
        </w:rPr>
      </w:pPr>
      <w:bookmarkStart w:id="2" w:name="_Ref184804656"/>
      <w:r w:rsidRPr="005704AB">
        <w:rPr>
          <w:rStyle w:val="CETCaptionCarattere"/>
          <w:b w:val="0"/>
          <w:bCs w:val="0"/>
          <w:color w:val="auto"/>
        </w:rPr>
        <w:t xml:space="preserve">Figure </w:t>
      </w:r>
      <w:r w:rsidRPr="005704AB">
        <w:rPr>
          <w:rStyle w:val="CETCaptionCarattere"/>
          <w:b w:val="0"/>
          <w:bCs w:val="0"/>
          <w:color w:val="auto"/>
        </w:rPr>
        <w:fldChar w:fldCharType="begin"/>
      </w:r>
      <w:r w:rsidRPr="005704AB">
        <w:rPr>
          <w:rStyle w:val="CETCaptionCarattere"/>
          <w:b w:val="0"/>
          <w:bCs w:val="0"/>
          <w:color w:val="auto"/>
        </w:rPr>
        <w:instrText xml:space="preserve"> SEQ Figure \* ARABIC </w:instrText>
      </w:r>
      <w:r w:rsidRPr="005704AB">
        <w:rPr>
          <w:rStyle w:val="CETCaptionCarattere"/>
          <w:b w:val="0"/>
          <w:bCs w:val="0"/>
          <w:color w:val="auto"/>
        </w:rPr>
        <w:fldChar w:fldCharType="separate"/>
      </w:r>
      <w:r w:rsidR="00B1781B">
        <w:rPr>
          <w:rStyle w:val="CETCaptionCarattere"/>
          <w:b w:val="0"/>
          <w:bCs w:val="0"/>
          <w:noProof/>
          <w:color w:val="auto"/>
        </w:rPr>
        <w:t>2</w:t>
      </w:r>
      <w:r w:rsidRPr="005704AB">
        <w:rPr>
          <w:rStyle w:val="CETCaptionCarattere"/>
          <w:b w:val="0"/>
          <w:bCs w:val="0"/>
          <w:color w:val="auto"/>
        </w:rPr>
        <w:fldChar w:fldCharType="end"/>
      </w:r>
      <w:bookmarkEnd w:id="2"/>
      <w:r w:rsidRPr="005704AB">
        <w:rPr>
          <w:rStyle w:val="CETCaptionCarattere"/>
          <w:b w:val="0"/>
          <w:bCs w:val="0"/>
          <w:color w:val="auto"/>
        </w:rPr>
        <w:t xml:space="preserve"> Effect of the flowrate and cosolvent amount on the extraction yield at 40</w:t>
      </w:r>
      <w:r w:rsidR="0019786A">
        <w:rPr>
          <w:rStyle w:val="CETCaptionCarattere"/>
          <w:b w:val="0"/>
          <w:bCs w:val="0"/>
          <w:color w:val="auto"/>
        </w:rPr>
        <w:t xml:space="preserve"> </w:t>
      </w:r>
      <w:r w:rsidRPr="005704AB">
        <w:rPr>
          <w:rStyle w:val="CETCaptionCarattere"/>
          <w:b w:val="0"/>
          <w:bCs w:val="0"/>
          <w:color w:val="auto"/>
        </w:rPr>
        <w:t>°C</w:t>
      </w:r>
    </w:p>
    <w:p w14:paraId="2DF23622" w14:textId="77777777" w:rsidR="001E5B90" w:rsidRDefault="001E5B90" w:rsidP="002E5795">
      <w:pPr>
        <w:pStyle w:val="CETListbullets"/>
        <w:ind w:left="0" w:firstLine="0"/>
      </w:pPr>
    </w:p>
    <w:p w14:paraId="7F7AF267" w14:textId="0CD4DB77" w:rsidR="008A294A" w:rsidRDefault="002E5795" w:rsidP="002E5795">
      <w:pPr>
        <w:pStyle w:val="CETListbullets"/>
        <w:ind w:left="0" w:firstLine="0"/>
      </w:pPr>
      <w:r>
        <w:t>Figure 2 shows that on 40</w:t>
      </w:r>
      <w:r w:rsidR="0019786A">
        <w:t xml:space="preserve"> </w:t>
      </w:r>
      <w:r>
        <w:t>°C extraction temperature</w:t>
      </w:r>
      <w:r w:rsidR="00E70AB2">
        <w:t>,</w:t>
      </w:r>
      <w:r>
        <w:t xml:space="preserve"> the increasing of the cosolvent amount has a positive effect on the extraction yield. At 4 ml/min flowrate nearly identical extraction yields at around 3 m/m</w:t>
      </w:r>
      <w:r w:rsidR="00F06AE3">
        <w:t xml:space="preserve"> </w:t>
      </w:r>
      <w:r>
        <w:t>% could have been achieved. In case of 6 ml/min flowrate the amount of cosolvent had a more significant impact. The extraction yields developed as 3</w:t>
      </w:r>
      <w:r w:rsidR="004B4E3D">
        <w:t>.</w:t>
      </w:r>
      <w:r>
        <w:t>41 and 3</w:t>
      </w:r>
      <w:r w:rsidR="004B4E3D">
        <w:t>.</w:t>
      </w:r>
      <w:r>
        <w:t>7 m/m % in case of 1 or 2 V/V</w:t>
      </w:r>
      <w:r w:rsidR="00F06AE3">
        <w:t xml:space="preserve"> </w:t>
      </w:r>
      <w:r>
        <w:t>% applied cosolvent respectively, while the highest amount of it resulted 5</w:t>
      </w:r>
      <w:r w:rsidR="00E70AB2">
        <w:t xml:space="preserve"> </w:t>
      </w:r>
      <w:r>
        <w:t>m/m % yield. At the highest flowrate the yield values were 3</w:t>
      </w:r>
      <w:r w:rsidR="004B4E3D">
        <w:t>.</w:t>
      </w:r>
      <w:r>
        <w:t>49, 5</w:t>
      </w:r>
      <w:r w:rsidR="004B4E3D">
        <w:t>.</w:t>
      </w:r>
      <w:r>
        <w:t>38 and 7</w:t>
      </w:r>
      <w:r w:rsidR="004B4E3D">
        <w:t>.</w:t>
      </w:r>
      <w:r>
        <w:t>14 m/m</w:t>
      </w:r>
      <w:r w:rsidR="00F06AE3">
        <w:t xml:space="preserve"> </w:t>
      </w:r>
      <w:r>
        <w:t>% for the 1,2 and 3 V/V</w:t>
      </w:r>
      <w:r w:rsidR="00F06AE3">
        <w:t xml:space="preserve"> </w:t>
      </w:r>
      <w:r>
        <w:t xml:space="preserve">% cosolvent amounts respectively. Overall, increasing both parameters positively impacted the </w:t>
      </w:r>
      <w:r w:rsidR="009C501D">
        <w:t xml:space="preserve">recoverable essential oil yield. </w:t>
      </w:r>
      <w:r w:rsidR="001E5B90">
        <w:t xml:space="preserve">As mentioned above the measurements were performed also at 50 °C. </w:t>
      </w:r>
      <w:r w:rsidR="009C501D">
        <w:t xml:space="preserve">The yield results obtained at </w:t>
      </w:r>
      <w:r w:rsidR="001E5B90">
        <w:t>higher temperature</w:t>
      </w:r>
      <w:r w:rsidR="009C501D">
        <w:t xml:space="preserve"> are shown on </w:t>
      </w:r>
      <w:r w:rsidR="003F260F">
        <w:fldChar w:fldCharType="begin"/>
      </w:r>
      <w:r w:rsidR="003F260F">
        <w:instrText xml:space="preserve"> REF _Ref184811595 \h </w:instrText>
      </w:r>
      <w:r w:rsidR="003F260F">
        <w:fldChar w:fldCharType="separate"/>
      </w:r>
      <w:r w:rsidR="003F260F">
        <w:t xml:space="preserve">Figure </w:t>
      </w:r>
      <w:r w:rsidR="003F260F">
        <w:rPr>
          <w:noProof/>
        </w:rPr>
        <w:t>3</w:t>
      </w:r>
      <w:r w:rsidR="003F260F">
        <w:fldChar w:fldCharType="end"/>
      </w:r>
      <w:r w:rsidR="003F260F">
        <w:t>.</w:t>
      </w:r>
    </w:p>
    <w:p w14:paraId="5C9A9D3F" w14:textId="0E540E13" w:rsidR="009C501D" w:rsidRDefault="007A5854" w:rsidP="00ED3230">
      <w:pPr>
        <w:pStyle w:val="CETListbullets"/>
        <w:keepNext/>
        <w:ind w:left="0" w:firstLine="0"/>
        <w:jc w:val="left"/>
      </w:pPr>
      <w:r w:rsidRPr="007A5854">
        <w:rPr>
          <w:noProof/>
        </w:rPr>
        <w:lastRenderedPageBreak/>
        <w:drawing>
          <wp:inline distT="0" distB="0" distL="0" distR="0" wp14:anchorId="40825809" wp14:editId="4CBB8A4A">
            <wp:extent cx="4200000" cy="252000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00000" cy="2520000"/>
                    </a:xfrm>
                    <a:prstGeom prst="rect">
                      <a:avLst/>
                    </a:prstGeom>
                    <a:noFill/>
                    <a:ln>
                      <a:noFill/>
                    </a:ln>
                  </pic:spPr>
                </pic:pic>
              </a:graphicData>
            </a:graphic>
          </wp:inline>
        </w:drawing>
      </w:r>
    </w:p>
    <w:p w14:paraId="6CF9C1CB" w14:textId="6D5DD77E" w:rsidR="009C501D" w:rsidRDefault="009C501D" w:rsidP="00ED3230">
      <w:pPr>
        <w:pStyle w:val="Kpalrs"/>
        <w:jc w:val="left"/>
        <w:rPr>
          <w:rStyle w:val="CETCaptionCarattere"/>
          <w:b w:val="0"/>
          <w:bCs w:val="0"/>
          <w:color w:val="auto"/>
        </w:rPr>
      </w:pPr>
      <w:bookmarkStart w:id="3" w:name="_Ref184811595"/>
      <w:r w:rsidRPr="005704AB">
        <w:rPr>
          <w:rStyle w:val="CETCaptionCarattere"/>
          <w:b w:val="0"/>
          <w:bCs w:val="0"/>
          <w:color w:val="auto"/>
        </w:rPr>
        <w:t xml:space="preserve">Figure </w:t>
      </w:r>
      <w:r w:rsidRPr="005704AB">
        <w:rPr>
          <w:rStyle w:val="CETCaptionCarattere"/>
          <w:b w:val="0"/>
          <w:bCs w:val="0"/>
          <w:color w:val="auto"/>
        </w:rPr>
        <w:fldChar w:fldCharType="begin"/>
      </w:r>
      <w:r w:rsidRPr="005704AB">
        <w:rPr>
          <w:rStyle w:val="CETCaptionCarattere"/>
          <w:b w:val="0"/>
          <w:bCs w:val="0"/>
          <w:color w:val="auto"/>
        </w:rPr>
        <w:instrText xml:space="preserve"> SEQ Figure \* ARABIC </w:instrText>
      </w:r>
      <w:r w:rsidRPr="005704AB">
        <w:rPr>
          <w:rStyle w:val="CETCaptionCarattere"/>
          <w:b w:val="0"/>
          <w:bCs w:val="0"/>
          <w:color w:val="auto"/>
        </w:rPr>
        <w:fldChar w:fldCharType="separate"/>
      </w:r>
      <w:r w:rsidR="00B1781B">
        <w:rPr>
          <w:rStyle w:val="CETCaptionCarattere"/>
          <w:b w:val="0"/>
          <w:bCs w:val="0"/>
          <w:noProof/>
          <w:color w:val="auto"/>
        </w:rPr>
        <w:t>3</w:t>
      </w:r>
      <w:r w:rsidRPr="005704AB">
        <w:rPr>
          <w:rStyle w:val="CETCaptionCarattere"/>
          <w:b w:val="0"/>
          <w:bCs w:val="0"/>
          <w:color w:val="auto"/>
        </w:rPr>
        <w:fldChar w:fldCharType="end"/>
      </w:r>
      <w:bookmarkEnd w:id="3"/>
      <w:r w:rsidRPr="005704AB">
        <w:rPr>
          <w:rStyle w:val="CETCaptionCarattere"/>
          <w:b w:val="0"/>
          <w:bCs w:val="0"/>
          <w:color w:val="auto"/>
        </w:rPr>
        <w:t xml:space="preserve"> Effect of the flowrate and cosolvent amount on the extraction yield at 50 °C</w:t>
      </w:r>
    </w:p>
    <w:p w14:paraId="4421013F" w14:textId="77777777" w:rsidR="00ED3230" w:rsidRPr="00ED3230" w:rsidRDefault="00ED3230" w:rsidP="00ED3230"/>
    <w:p w14:paraId="647ABF85" w14:textId="5CF42198" w:rsidR="00E21766" w:rsidRDefault="007A5854" w:rsidP="007A5854">
      <w:pPr>
        <w:pStyle w:val="CETListbullets"/>
        <w:ind w:left="0" w:firstLine="0"/>
      </w:pPr>
      <w:r>
        <w:t>In case of the measurements completed at 50</w:t>
      </w:r>
      <w:r w:rsidR="0019786A">
        <w:t xml:space="preserve"> </w:t>
      </w:r>
      <w:r>
        <w:t>°C the amount of the yield has a maximum value at 6 ml/min</w:t>
      </w:r>
      <w:r w:rsidR="007F6774">
        <w:t>, 4</w:t>
      </w:r>
      <w:r w:rsidR="004B4E3D">
        <w:t>.</w:t>
      </w:r>
      <w:r w:rsidR="007F6774">
        <w:t>59, 6</w:t>
      </w:r>
      <w:r w:rsidR="004B4E3D">
        <w:t>.</w:t>
      </w:r>
      <w:r w:rsidR="007F6774">
        <w:t>21 and 7</w:t>
      </w:r>
      <w:r w:rsidR="004B4E3D">
        <w:t>.</w:t>
      </w:r>
      <w:r w:rsidR="007F6774">
        <w:t>27 m/m</w:t>
      </w:r>
      <w:r w:rsidR="00F06AE3">
        <w:t xml:space="preserve"> </w:t>
      </w:r>
      <w:r w:rsidR="007F6774">
        <w:t>% at different cosolvent amounts,</w:t>
      </w:r>
      <w:r>
        <w:t xml:space="preserve"> while the effect of the cosolvent amount was the same as at 40 °C. </w:t>
      </w:r>
      <w:r w:rsidR="007F6774">
        <w:t xml:space="preserve">By rising the </w:t>
      </w:r>
      <w:r w:rsidR="004B7333">
        <w:t>temperature,</w:t>
      </w:r>
      <w:r w:rsidR="007F6774">
        <w:t xml:space="preserve"> the density of the supercritical fluid and also the solvency decreases but in parallel the vapor pressure of the compounds grows</w:t>
      </w:r>
      <w:r w:rsidR="004B7333">
        <w:t xml:space="preserve"> which helps their solubility in the fluid. </w:t>
      </w:r>
      <w:r w:rsidR="00F54C2D">
        <w:t>This effect is valid at lower flowrates since higher amount of oil could have extracted at higher temperature, while at 8 ml/min the decreased density is determinate. Overall, by rising the temperature higher amount of oil can be extracted tha</w:t>
      </w:r>
      <w:r w:rsidR="00E70AB2">
        <w:t>n</w:t>
      </w:r>
      <w:r w:rsidR="00F54C2D">
        <w:t xml:space="preserve"> at 40 °C but because of the decreased density of the fluid the solvency of </w:t>
      </w:r>
      <w:r w:rsidR="00E70AB2">
        <w:t>many components</w:t>
      </w:r>
      <w:r w:rsidR="00F54C2D">
        <w:t xml:space="preserve"> significantly decreases by rising the flowrate</w:t>
      </w:r>
      <w:r w:rsidR="000E613D">
        <w:t xml:space="preserve">. </w:t>
      </w:r>
    </w:p>
    <w:p w14:paraId="71E03D56" w14:textId="7212057E" w:rsidR="002D10A5" w:rsidRDefault="002D10A5" w:rsidP="002D10A5">
      <w:pPr>
        <w:pStyle w:val="CETheadingx"/>
      </w:pPr>
      <w:r>
        <w:t>Chemical composition</w:t>
      </w:r>
    </w:p>
    <w:p w14:paraId="56F4B674" w14:textId="0318E4AE" w:rsidR="009C501D" w:rsidRDefault="00077AFA" w:rsidP="00FC28FD">
      <w:pPr>
        <w:pStyle w:val="CETListbullets"/>
        <w:ind w:left="0" w:firstLine="0"/>
      </w:pPr>
      <w:r>
        <w:t xml:space="preserve">In the compositional analysis of the samples </w:t>
      </w:r>
      <w:r w:rsidR="00FC28FD">
        <w:t>19</w:t>
      </w:r>
      <w:r>
        <w:t xml:space="preserve"> different components were </w:t>
      </w:r>
      <w:r w:rsidR="00FC28FD">
        <w:t>identified. The variation ranges of these comp</w:t>
      </w:r>
      <w:r w:rsidR="00E70AB2">
        <w:t>ounds</w:t>
      </w:r>
      <w:r w:rsidR="00FC28FD">
        <w:t xml:space="preserve"> are summarized in </w:t>
      </w:r>
      <w:r w:rsidR="00C868EB">
        <w:fldChar w:fldCharType="begin"/>
      </w:r>
      <w:r w:rsidR="00C868EB">
        <w:instrText xml:space="preserve"> REF _Ref184906162 \h  \* MERGEFORMAT </w:instrText>
      </w:r>
      <w:r w:rsidR="00C868EB">
        <w:fldChar w:fldCharType="separate"/>
      </w:r>
      <w:r w:rsidR="00C868EB" w:rsidRPr="00C868EB">
        <w:t>Table 1</w:t>
      </w:r>
      <w:r w:rsidR="00C868EB">
        <w:fldChar w:fldCharType="end"/>
      </w:r>
      <w:r w:rsidR="00C868EB">
        <w:t>.</w:t>
      </w:r>
    </w:p>
    <w:p w14:paraId="60D1306B" w14:textId="70AD8FF5" w:rsidR="005704AB" w:rsidRPr="005704AB" w:rsidRDefault="005704AB" w:rsidP="00ED3230">
      <w:pPr>
        <w:pStyle w:val="CETTabletitle"/>
      </w:pPr>
      <w:bookmarkStart w:id="4" w:name="_Ref184906162"/>
      <w:r w:rsidRPr="005704AB">
        <w:t xml:space="preserve">Table </w:t>
      </w:r>
      <w:r w:rsidRPr="005704AB">
        <w:fldChar w:fldCharType="begin"/>
      </w:r>
      <w:r w:rsidRPr="005704AB">
        <w:instrText xml:space="preserve"> SEQ Table \* ARABIC </w:instrText>
      </w:r>
      <w:r w:rsidRPr="005704AB">
        <w:fldChar w:fldCharType="separate"/>
      </w:r>
      <w:r w:rsidRPr="005704AB">
        <w:t>1</w:t>
      </w:r>
      <w:r w:rsidRPr="005704AB">
        <w:fldChar w:fldCharType="end"/>
      </w:r>
      <w:bookmarkEnd w:id="4"/>
      <w:r w:rsidRPr="005704AB">
        <w:t xml:space="preserve"> The variation ranges </w:t>
      </w:r>
      <w:r w:rsidR="00C868EB">
        <w:t>in</w:t>
      </w:r>
      <w:r w:rsidRPr="005704AB">
        <w:t xml:space="preserve"> the compositions of 18 samples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96"/>
        <w:gridCol w:w="2197"/>
        <w:gridCol w:w="2197"/>
        <w:gridCol w:w="2197"/>
      </w:tblGrid>
      <w:tr w:rsidR="00FC28FD" w:rsidRPr="00B57B36" w14:paraId="097AF7C3" w14:textId="7C38C7C6" w:rsidTr="00ED3230">
        <w:tc>
          <w:tcPr>
            <w:tcW w:w="1250" w:type="pct"/>
            <w:tcBorders>
              <w:top w:val="single" w:sz="12" w:space="0" w:color="008000"/>
              <w:bottom w:val="single" w:sz="6" w:space="0" w:color="008000"/>
            </w:tcBorders>
            <w:shd w:val="clear" w:color="auto" w:fill="FFFFFF"/>
            <w:vAlign w:val="center"/>
          </w:tcPr>
          <w:p w14:paraId="6D9FA526" w14:textId="47C6DDD9" w:rsidR="00FC28FD" w:rsidRPr="00B57B36" w:rsidRDefault="00FC28FD" w:rsidP="005704AB">
            <w:pPr>
              <w:pStyle w:val="CETBodytext"/>
              <w:jc w:val="center"/>
              <w:rPr>
                <w:lang w:val="en-GB"/>
              </w:rPr>
            </w:pPr>
            <w:r>
              <w:rPr>
                <w:lang w:val="en-GB"/>
              </w:rPr>
              <w:t>Component</w:t>
            </w:r>
          </w:p>
        </w:tc>
        <w:tc>
          <w:tcPr>
            <w:tcW w:w="1250" w:type="pct"/>
            <w:tcBorders>
              <w:top w:val="single" w:sz="12" w:space="0" w:color="008000"/>
              <w:bottom w:val="single" w:sz="6" w:space="0" w:color="008000"/>
            </w:tcBorders>
            <w:shd w:val="clear" w:color="auto" w:fill="FFFFFF"/>
            <w:vAlign w:val="center"/>
          </w:tcPr>
          <w:p w14:paraId="208F95E6" w14:textId="1CB9BB5B" w:rsidR="00FC28FD" w:rsidRPr="00B57B36" w:rsidRDefault="005704AB" w:rsidP="005704AB">
            <w:pPr>
              <w:pStyle w:val="CETBodytext"/>
              <w:jc w:val="center"/>
              <w:rPr>
                <w:lang w:val="en-GB"/>
              </w:rPr>
            </w:pPr>
            <w:r>
              <w:rPr>
                <w:lang w:val="en-GB"/>
              </w:rPr>
              <w:t>Variation r</w:t>
            </w:r>
            <w:r w:rsidR="00FC28FD">
              <w:rPr>
                <w:lang w:val="en-GB"/>
              </w:rPr>
              <w:t>ange (m/m</w:t>
            </w:r>
            <w:r w:rsidR="00F06AE3">
              <w:rPr>
                <w:lang w:val="en-GB"/>
              </w:rPr>
              <w:t xml:space="preserve"> </w:t>
            </w:r>
            <w:r w:rsidR="00FC28FD">
              <w:rPr>
                <w:lang w:val="en-GB"/>
              </w:rPr>
              <w:t>%)</w:t>
            </w:r>
          </w:p>
        </w:tc>
        <w:tc>
          <w:tcPr>
            <w:tcW w:w="1250" w:type="pct"/>
            <w:tcBorders>
              <w:top w:val="single" w:sz="12" w:space="0" w:color="008000"/>
              <w:bottom w:val="single" w:sz="6" w:space="0" w:color="008000"/>
            </w:tcBorders>
            <w:shd w:val="clear" w:color="auto" w:fill="FFFFFF"/>
            <w:vAlign w:val="center"/>
          </w:tcPr>
          <w:p w14:paraId="53AB43D9" w14:textId="3339A3A0" w:rsidR="00FC28FD" w:rsidRDefault="00FC28FD" w:rsidP="005704AB">
            <w:pPr>
              <w:pStyle w:val="CETBodytext"/>
              <w:jc w:val="center"/>
              <w:rPr>
                <w:lang w:val="en-GB"/>
              </w:rPr>
            </w:pPr>
            <w:r>
              <w:rPr>
                <w:lang w:val="en-GB"/>
              </w:rPr>
              <w:t>Component</w:t>
            </w:r>
          </w:p>
        </w:tc>
        <w:tc>
          <w:tcPr>
            <w:tcW w:w="1250" w:type="pct"/>
            <w:tcBorders>
              <w:top w:val="single" w:sz="12" w:space="0" w:color="008000"/>
              <w:bottom w:val="single" w:sz="6" w:space="0" w:color="008000"/>
            </w:tcBorders>
            <w:shd w:val="clear" w:color="auto" w:fill="FFFFFF"/>
            <w:vAlign w:val="center"/>
          </w:tcPr>
          <w:p w14:paraId="2954FBA1" w14:textId="1C55648F" w:rsidR="00FC28FD" w:rsidRDefault="005704AB" w:rsidP="005704AB">
            <w:pPr>
              <w:pStyle w:val="CETBodytext"/>
              <w:jc w:val="center"/>
              <w:rPr>
                <w:lang w:val="en-GB"/>
              </w:rPr>
            </w:pPr>
            <w:r>
              <w:rPr>
                <w:lang w:val="en-GB"/>
              </w:rPr>
              <w:t>Variation range (m/m</w:t>
            </w:r>
            <w:r w:rsidR="00F06AE3">
              <w:rPr>
                <w:lang w:val="en-GB"/>
              </w:rPr>
              <w:t xml:space="preserve"> </w:t>
            </w:r>
            <w:r>
              <w:rPr>
                <w:lang w:val="en-GB"/>
              </w:rPr>
              <w:t>%)</w:t>
            </w:r>
          </w:p>
        </w:tc>
      </w:tr>
      <w:tr w:rsidR="005704AB" w:rsidRPr="00B57B36" w14:paraId="7A5E3494" w14:textId="3C461D57" w:rsidTr="00ED3230">
        <w:tc>
          <w:tcPr>
            <w:tcW w:w="1250" w:type="pct"/>
            <w:shd w:val="clear" w:color="auto" w:fill="FFFFFF"/>
            <w:vAlign w:val="bottom"/>
          </w:tcPr>
          <w:p w14:paraId="4D7F993B" w14:textId="23217364" w:rsidR="005704AB" w:rsidRPr="00B57B36" w:rsidRDefault="00E70AB2" w:rsidP="005704AB">
            <w:pPr>
              <w:pStyle w:val="CETBodytext"/>
              <w:jc w:val="center"/>
              <w:rPr>
                <w:lang w:val="en-GB"/>
              </w:rPr>
            </w:pPr>
            <w:r>
              <w:rPr>
                <w:rFonts w:cs="Arial"/>
                <w:lang w:val="en-GB"/>
              </w:rPr>
              <w:t>α</w:t>
            </w:r>
            <w:r w:rsidR="005704AB" w:rsidRPr="005704AB">
              <w:rPr>
                <w:lang w:val="en-GB"/>
              </w:rPr>
              <w:t>-pinene</w:t>
            </w:r>
          </w:p>
        </w:tc>
        <w:tc>
          <w:tcPr>
            <w:tcW w:w="1250" w:type="pct"/>
            <w:shd w:val="clear" w:color="auto" w:fill="FFFFFF"/>
            <w:vAlign w:val="center"/>
          </w:tcPr>
          <w:p w14:paraId="33263869" w14:textId="2356062E" w:rsidR="005704AB" w:rsidRPr="00B57B36" w:rsidRDefault="005704AB" w:rsidP="005704AB">
            <w:pPr>
              <w:pStyle w:val="CETBodytext"/>
              <w:jc w:val="center"/>
              <w:rPr>
                <w:lang w:val="en-GB"/>
              </w:rPr>
            </w:pPr>
            <w:r>
              <w:rPr>
                <w:lang w:val="en-GB"/>
              </w:rPr>
              <w:t>0</w:t>
            </w:r>
            <w:r w:rsidR="004B4E3D">
              <w:rPr>
                <w:lang w:val="en-GB"/>
              </w:rPr>
              <w:t>.</w:t>
            </w:r>
            <w:r>
              <w:rPr>
                <w:lang w:val="en-GB"/>
              </w:rPr>
              <w:t>41-3</w:t>
            </w:r>
            <w:r w:rsidR="004B4E3D">
              <w:rPr>
                <w:lang w:val="en-GB"/>
              </w:rPr>
              <w:t>.</w:t>
            </w:r>
            <w:r>
              <w:rPr>
                <w:lang w:val="en-GB"/>
              </w:rPr>
              <w:t>79</w:t>
            </w:r>
          </w:p>
        </w:tc>
        <w:tc>
          <w:tcPr>
            <w:tcW w:w="1250" w:type="pct"/>
            <w:shd w:val="clear" w:color="auto" w:fill="FFFFFF"/>
            <w:vAlign w:val="bottom"/>
          </w:tcPr>
          <w:p w14:paraId="545F2659" w14:textId="2780E9CC" w:rsidR="005704AB" w:rsidRPr="00B57B36" w:rsidRDefault="005704AB" w:rsidP="005704AB">
            <w:pPr>
              <w:pStyle w:val="CETBodytext"/>
              <w:jc w:val="center"/>
              <w:rPr>
                <w:lang w:val="en-GB"/>
              </w:rPr>
            </w:pPr>
            <w:r w:rsidRPr="005704AB">
              <w:rPr>
                <w:lang w:val="en-GB"/>
              </w:rPr>
              <w:t>hexyl butyrate</w:t>
            </w:r>
          </w:p>
        </w:tc>
        <w:tc>
          <w:tcPr>
            <w:tcW w:w="1250" w:type="pct"/>
            <w:shd w:val="clear" w:color="auto" w:fill="FFFFFF"/>
            <w:vAlign w:val="center"/>
          </w:tcPr>
          <w:p w14:paraId="68E061E1" w14:textId="13F8C6DD" w:rsidR="005704AB" w:rsidRPr="00B57B36" w:rsidRDefault="005704AB" w:rsidP="005704AB">
            <w:pPr>
              <w:pStyle w:val="CETBodytext"/>
              <w:jc w:val="center"/>
              <w:rPr>
                <w:lang w:val="en-GB"/>
              </w:rPr>
            </w:pPr>
            <w:r>
              <w:rPr>
                <w:lang w:val="en-GB"/>
              </w:rPr>
              <w:t>0</w:t>
            </w:r>
            <w:r w:rsidR="004B4E3D">
              <w:rPr>
                <w:lang w:val="en-GB"/>
              </w:rPr>
              <w:t>.</w:t>
            </w:r>
            <w:r>
              <w:rPr>
                <w:lang w:val="en-GB"/>
              </w:rPr>
              <w:t>3-1</w:t>
            </w:r>
            <w:r w:rsidR="004B4E3D">
              <w:rPr>
                <w:lang w:val="en-GB"/>
              </w:rPr>
              <w:t>.</w:t>
            </w:r>
            <w:r>
              <w:rPr>
                <w:lang w:val="en-GB"/>
              </w:rPr>
              <w:t>13</w:t>
            </w:r>
          </w:p>
        </w:tc>
      </w:tr>
      <w:tr w:rsidR="005704AB" w:rsidRPr="00B57B36" w14:paraId="1D28C425" w14:textId="0317D553" w:rsidTr="00ED3230">
        <w:tc>
          <w:tcPr>
            <w:tcW w:w="1250" w:type="pct"/>
            <w:shd w:val="clear" w:color="auto" w:fill="FFFFFF"/>
            <w:vAlign w:val="bottom"/>
          </w:tcPr>
          <w:p w14:paraId="594FA928" w14:textId="25298706" w:rsidR="005704AB" w:rsidRPr="00B57B36" w:rsidRDefault="005704AB" w:rsidP="005704AB">
            <w:pPr>
              <w:pStyle w:val="CETBodytext"/>
              <w:jc w:val="center"/>
              <w:rPr>
                <w:lang w:val="en-GB"/>
              </w:rPr>
            </w:pPr>
            <w:r w:rsidRPr="005704AB">
              <w:rPr>
                <w:lang w:val="en-GB"/>
              </w:rPr>
              <w:t>1,8-cineole</w:t>
            </w:r>
          </w:p>
        </w:tc>
        <w:tc>
          <w:tcPr>
            <w:tcW w:w="1250" w:type="pct"/>
            <w:shd w:val="clear" w:color="auto" w:fill="FFFFFF"/>
            <w:vAlign w:val="center"/>
          </w:tcPr>
          <w:p w14:paraId="601957BE" w14:textId="029E8B14" w:rsidR="005704AB" w:rsidRPr="00B57B36" w:rsidRDefault="005704AB" w:rsidP="005704AB">
            <w:pPr>
              <w:pStyle w:val="CETBodytext"/>
              <w:jc w:val="center"/>
              <w:rPr>
                <w:lang w:val="en-GB"/>
              </w:rPr>
            </w:pPr>
            <w:r>
              <w:rPr>
                <w:lang w:val="en-GB"/>
              </w:rPr>
              <w:t>0</w:t>
            </w:r>
            <w:r w:rsidR="004B4E3D">
              <w:rPr>
                <w:lang w:val="en-GB"/>
              </w:rPr>
              <w:t>.</w:t>
            </w:r>
            <w:r>
              <w:rPr>
                <w:lang w:val="en-GB"/>
              </w:rPr>
              <w:t>17-1</w:t>
            </w:r>
            <w:r w:rsidR="004B4E3D">
              <w:rPr>
                <w:lang w:val="en-GB"/>
              </w:rPr>
              <w:t>.</w:t>
            </w:r>
            <w:r>
              <w:rPr>
                <w:lang w:val="en-GB"/>
              </w:rPr>
              <w:t>61</w:t>
            </w:r>
          </w:p>
        </w:tc>
        <w:tc>
          <w:tcPr>
            <w:tcW w:w="1250" w:type="pct"/>
            <w:shd w:val="clear" w:color="auto" w:fill="FFFFFF"/>
            <w:vAlign w:val="bottom"/>
          </w:tcPr>
          <w:p w14:paraId="2E293347" w14:textId="1795ECC3" w:rsidR="005704AB" w:rsidRPr="00B57B36" w:rsidRDefault="005704AB" w:rsidP="005704AB">
            <w:pPr>
              <w:pStyle w:val="CETBodytext"/>
              <w:jc w:val="center"/>
              <w:rPr>
                <w:lang w:val="en-GB"/>
              </w:rPr>
            </w:pPr>
            <w:r w:rsidRPr="005704AB">
              <w:rPr>
                <w:lang w:val="en-GB"/>
              </w:rPr>
              <w:t>linalyl acetate</w:t>
            </w:r>
          </w:p>
        </w:tc>
        <w:tc>
          <w:tcPr>
            <w:tcW w:w="1250" w:type="pct"/>
            <w:shd w:val="clear" w:color="auto" w:fill="FFFFFF"/>
            <w:vAlign w:val="center"/>
          </w:tcPr>
          <w:p w14:paraId="445F89CC" w14:textId="58EF1DAD" w:rsidR="005704AB" w:rsidRPr="00B57B36" w:rsidRDefault="005704AB" w:rsidP="005704AB">
            <w:pPr>
              <w:pStyle w:val="CETBodytext"/>
              <w:jc w:val="center"/>
              <w:rPr>
                <w:lang w:val="en-GB"/>
              </w:rPr>
            </w:pPr>
            <w:r>
              <w:rPr>
                <w:lang w:val="en-GB"/>
              </w:rPr>
              <w:t>26</w:t>
            </w:r>
            <w:r w:rsidR="004B4E3D">
              <w:rPr>
                <w:lang w:val="en-GB"/>
              </w:rPr>
              <w:t>.</w:t>
            </w:r>
            <w:r>
              <w:rPr>
                <w:lang w:val="en-GB"/>
              </w:rPr>
              <w:t>29-50</w:t>
            </w:r>
            <w:r w:rsidR="004B4E3D">
              <w:rPr>
                <w:lang w:val="en-GB"/>
              </w:rPr>
              <w:t>.</w:t>
            </w:r>
            <w:r>
              <w:rPr>
                <w:lang w:val="en-GB"/>
              </w:rPr>
              <w:t>65</w:t>
            </w:r>
          </w:p>
        </w:tc>
      </w:tr>
      <w:tr w:rsidR="005704AB" w:rsidRPr="00B57B36" w14:paraId="6608C31C" w14:textId="20363D3E" w:rsidTr="00ED3230">
        <w:tc>
          <w:tcPr>
            <w:tcW w:w="1250" w:type="pct"/>
            <w:shd w:val="clear" w:color="auto" w:fill="FFFFFF"/>
            <w:vAlign w:val="bottom"/>
          </w:tcPr>
          <w:p w14:paraId="313BE094" w14:textId="285DE078" w:rsidR="005704AB" w:rsidRPr="00B57B36" w:rsidRDefault="00E70AB2" w:rsidP="005704AB">
            <w:pPr>
              <w:pStyle w:val="CETBodytext"/>
              <w:jc w:val="center"/>
              <w:rPr>
                <w:lang w:val="en-GB"/>
              </w:rPr>
            </w:pPr>
            <w:r>
              <w:rPr>
                <w:rFonts w:cs="Arial"/>
                <w:lang w:val="en-GB"/>
              </w:rPr>
              <w:t>β</w:t>
            </w:r>
            <w:r w:rsidR="005704AB" w:rsidRPr="005704AB">
              <w:rPr>
                <w:lang w:val="en-GB"/>
              </w:rPr>
              <w:t>-trans-ocimene</w:t>
            </w:r>
          </w:p>
        </w:tc>
        <w:tc>
          <w:tcPr>
            <w:tcW w:w="1250" w:type="pct"/>
            <w:shd w:val="clear" w:color="auto" w:fill="FFFFFF"/>
            <w:vAlign w:val="center"/>
          </w:tcPr>
          <w:p w14:paraId="61236488" w14:textId="13F8D37B" w:rsidR="005704AB" w:rsidRPr="00B57B36" w:rsidRDefault="005704AB" w:rsidP="005704AB">
            <w:pPr>
              <w:pStyle w:val="CETBodytext"/>
              <w:jc w:val="center"/>
              <w:rPr>
                <w:lang w:val="en-GB"/>
              </w:rPr>
            </w:pPr>
            <w:r>
              <w:rPr>
                <w:lang w:val="en-GB"/>
              </w:rPr>
              <w:t>0</w:t>
            </w:r>
            <w:r w:rsidR="004B4E3D">
              <w:rPr>
                <w:lang w:val="en-GB"/>
              </w:rPr>
              <w:t>.</w:t>
            </w:r>
            <w:r>
              <w:rPr>
                <w:lang w:val="en-GB"/>
              </w:rPr>
              <w:t>43-3</w:t>
            </w:r>
            <w:r w:rsidR="004B4E3D">
              <w:rPr>
                <w:lang w:val="en-GB"/>
              </w:rPr>
              <w:t>.</w:t>
            </w:r>
            <w:r>
              <w:rPr>
                <w:lang w:val="en-GB"/>
              </w:rPr>
              <w:t>52</w:t>
            </w:r>
          </w:p>
        </w:tc>
        <w:tc>
          <w:tcPr>
            <w:tcW w:w="1250" w:type="pct"/>
            <w:shd w:val="clear" w:color="auto" w:fill="FFFFFF"/>
            <w:vAlign w:val="bottom"/>
          </w:tcPr>
          <w:p w14:paraId="2535CCC9" w14:textId="6DA8AA69" w:rsidR="005704AB" w:rsidRPr="00B57B36" w:rsidRDefault="005704AB" w:rsidP="005704AB">
            <w:pPr>
              <w:pStyle w:val="CETBodytext"/>
              <w:jc w:val="center"/>
              <w:rPr>
                <w:lang w:val="en-GB"/>
              </w:rPr>
            </w:pPr>
            <w:proofErr w:type="spellStart"/>
            <w:r w:rsidRPr="005704AB">
              <w:rPr>
                <w:lang w:val="en-GB"/>
              </w:rPr>
              <w:t>lavandulyl</w:t>
            </w:r>
            <w:proofErr w:type="spellEnd"/>
            <w:r w:rsidRPr="005704AB">
              <w:rPr>
                <w:lang w:val="en-GB"/>
              </w:rPr>
              <w:t xml:space="preserve"> acetate</w:t>
            </w:r>
          </w:p>
        </w:tc>
        <w:tc>
          <w:tcPr>
            <w:tcW w:w="1250" w:type="pct"/>
            <w:shd w:val="clear" w:color="auto" w:fill="FFFFFF"/>
            <w:vAlign w:val="center"/>
          </w:tcPr>
          <w:p w14:paraId="5BD82DBE" w14:textId="3B2C2910" w:rsidR="005704AB" w:rsidRPr="00B57B36" w:rsidRDefault="005704AB" w:rsidP="005704AB">
            <w:pPr>
              <w:pStyle w:val="CETBodytext"/>
              <w:jc w:val="center"/>
              <w:rPr>
                <w:lang w:val="en-GB"/>
              </w:rPr>
            </w:pPr>
            <w:r>
              <w:rPr>
                <w:lang w:val="en-GB"/>
              </w:rPr>
              <w:t>0</w:t>
            </w:r>
            <w:r w:rsidR="004B4E3D">
              <w:rPr>
                <w:lang w:val="en-GB"/>
              </w:rPr>
              <w:t>.</w:t>
            </w:r>
            <w:r>
              <w:rPr>
                <w:lang w:val="en-GB"/>
              </w:rPr>
              <w:t>84-10</w:t>
            </w:r>
            <w:r w:rsidR="004B4E3D">
              <w:rPr>
                <w:lang w:val="en-GB"/>
              </w:rPr>
              <w:t>.</w:t>
            </w:r>
            <w:r>
              <w:rPr>
                <w:lang w:val="en-GB"/>
              </w:rPr>
              <w:t>89</w:t>
            </w:r>
          </w:p>
        </w:tc>
      </w:tr>
      <w:tr w:rsidR="005704AB" w:rsidRPr="00B57B36" w14:paraId="5A6405D3" w14:textId="0F5FB109" w:rsidTr="00ED3230">
        <w:tc>
          <w:tcPr>
            <w:tcW w:w="1250" w:type="pct"/>
            <w:shd w:val="clear" w:color="auto" w:fill="FFFFFF"/>
            <w:vAlign w:val="bottom"/>
          </w:tcPr>
          <w:p w14:paraId="6CBB27D4" w14:textId="278E05CF" w:rsidR="005704AB" w:rsidRPr="00B57B36" w:rsidRDefault="00E70AB2" w:rsidP="005704AB">
            <w:pPr>
              <w:pStyle w:val="CETBodytext"/>
              <w:jc w:val="center"/>
              <w:rPr>
                <w:lang w:val="en-GB"/>
              </w:rPr>
            </w:pPr>
            <w:r>
              <w:rPr>
                <w:rFonts w:cs="Arial"/>
                <w:lang w:val="en-GB"/>
              </w:rPr>
              <w:t>γ</w:t>
            </w:r>
            <w:r w:rsidR="005704AB" w:rsidRPr="005704AB">
              <w:rPr>
                <w:lang w:val="en-GB"/>
              </w:rPr>
              <w:t>-</w:t>
            </w:r>
            <w:proofErr w:type="spellStart"/>
            <w:r w:rsidR="005704AB" w:rsidRPr="005704AB">
              <w:rPr>
                <w:lang w:val="en-GB"/>
              </w:rPr>
              <w:t>terpinene</w:t>
            </w:r>
            <w:proofErr w:type="spellEnd"/>
          </w:p>
        </w:tc>
        <w:tc>
          <w:tcPr>
            <w:tcW w:w="1250" w:type="pct"/>
            <w:shd w:val="clear" w:color="auto" w:fill="FFFFFF"/>
            <w:vAlign w:val="center"/>
          </w:tcPr>
          <w:p w14:paraId="62F3DFF5" w14:textId="669BD09D" w:rsidR="005704AB" w:rsidRPr="00B57B36" w:rsidRDefault="005704AB" w:rsidP="005704AB">
            <w:pPr>
              <w:pStyle w:val="CETBodytext"/>
              <w:jc w:val="center"/>
              <w:rPr>
                <w:lang w:val="en-GB"/>
              </w:rPr>
            </w:pPr>
            <w:r>
              <w:rPr>
                <w:lang w:val="en-GB"/>
              </w:rPr>
              <w:t>0</w:t>
            </w:r>
            <w:r w:rsidR="004B4E3D">
              <w:rPr>
                <w:lang w:val="en-GB"/>
              </w:rPr>
              <w:t>.</w:t>
            </w:r>
            <w:r>
              <w:rPr>
                <w:lang w:val="en-GB"/>
              </w:rPr>
              <w:t>34-4</w:t>
            </w:r>
            <w:r w:rsidR="004B4E3D">
              <w:rPr>
                <w:lang w:val="en-GB"/>
              </w:rPr>
              <w:t>.</w:t>
            </w:r>
            <w:r>
              <w:rPr>
                <w:lang w:val="en-GB"/>
              </w:rPr>
              <w:t>44</w:t>
            </w:r>
          </w:p>
        </w:tc>
        <w:tc>
          <w:tcPr>
            <w:tcW w:w="1250" w:type="pct"/>
            <w:shd w:val="clear" w:color="auto" w:fill="FFFFFF"/>
            <w:vAlign w:val="bottom"/>
          </w:tcPr>
          <w:p w14:paraId="78DE425B" w14:textId="7A9E7979" w:rsidR="005704AB" w:rsidRPr="00B57B36" w:rsidRDefault="005704AB" w:rsidP="005704AB">
            <w:pPr>
              <w:pStyle w:val="CETBodytext"/>
              <w:jc w:val="center"/>
              <w:rPr>
                <w:lang w:val="en-GB"/>
              </w:rPr>
            </w:pPr>
            <w:r w:rsidRPr="005704AB">
              <w:rPr>
                <w:lang w:val="en-GB"/>
              </w:rPr>
              <w:t>geranyl acetate</w:t>
            </w:r>
          </w:p>
        </w:tc>
        <w:tc>
          <w:tcPr>
            <w:tcW w:w="1250" w:type="pct"/>
            <w:shd w:val="clear" w:color="auto" w:fill="FFFFFF"/>
            <w:vAlign w:val="center"/>
          </w:tcPr>
          <w:p w14:paraId="65176608" w14:textId="5A99053A" w:rsidR="005704AB" w:rsidRPr="00B57B36" w:rsidRDefault="005704AB" w:rsidP="005704AB">
            <w:pPr>
              <w:pStyle w:val="CETBodytext"/>
              <w:jc w:val="center"/>
              <w:rPr>
                <w:lang w:val="en-GB"/>
              </w:rPr>
            </w:pPr>
            <w:r>
              <w:rPr>
                <w:lang w:val="en-GB"/>
              </w:rPr>
              <w:t>0</w:t>
            </w:r>
            <w:r w:rsidR="004B4E3D">
              <w:rPr>
                <w:lang w:val="en-GB"/>
              </w:rPr>
              <w:t>.</w:t>
            </w:r>
            <w:r>
              <w:rPr>
                <w:lang w:val="en-GB"/>
              </w:rPr>
              <w:t>65-3</w:t>
            </w:r>
            <w:r w:rsidR="004B4E3D">
              <w:rPr>
                <w:lang w:val="en-GB"/>
              </w:rPr>
              <w:t>.</w:t>
            </w:r>
            <w:r>
              <w:rPr>
                <w:lang w:val="en-GB"/>
              </w:rPr>
              <w:t>4</w:t>
            </w:r>
          </w:p>
        </w:tc>
      </w:tr>
      <w:tr w:rsidR="005704AB" w:rsidRPr="00B57B36" w14:paraId="1C576B0F" w14:textId="4DB230D9" w:rsidTr="00ED3230">
        <w:tc>
          <w:tcPr>
            <w:tcW w:w="1250" w:type="pct"/>
            <w:shd w:val="clear" w:color="auto" w:fill="FFFFFF"/>
            <w:vAlign w:val="bottom"/>
          </w:tcPr>
          <w:p w14:paraId="24949397" w14:textId="31A6832C" w:rsidR="005704AB" w:rsidRPr="00B57B36" w:rsidRDefault="005704AB" w:rsidP="005704AB">
            <w:pPr>
              <w:pStyle w:val="CETBodytext"/>
              <w:jc w:val="center"/>
              <w:rPr>
                <w:lang w:val="en-GB"/>
              </w:rPr>
            </w:pPr>
            <w:r w:rsidRPr="005704AB">
              <w:rPr>
                <w:lang w:val="en-GB"/>
              </w:rPr>
              <w:t>p-menthan-1-ol</w:t>
            </w:r>
          </w:p>
        </w:tc>
        <w:tc>
          <w:tcPr>
            <w:tcW w:w="1250" w:type="pct"/>
            <w:shd w:val="clear" w:color="auto" w:fill="FFFFFF"/>
            <w:vAlign w:val="center"/>
          </w:tcPr>
          <w:p w14:paraId="72EECB96" w14:textId="2A9C243C" w:rsidR="005704AB" w:rsidRPr="00B57B36" w:rsidRDefault="005704AB" w:rsidP="005704AB">
            <w:pPr>
              <w:pStyle w:val="CETBodytext"/>
              <w:jc w:val="center"/>
              <w:rPr>
                <w:lang w:val="en-GB"/>
              </w:rPr>
            </w:pPr>
            <w:r>
              <w:rPr>
                <w:lang w:val="en-GB"/>
              </w:rPr>
              <w:t>0</w:t>
            </w:r>
            <w:r w:rsidR="004B4E3D">
              <w:rPr>
                <w:lang w:val="en-GB"/>
              </w:rPr>
              <w:t>.</w:t>
            </w:r>
            <w:r>
              <w:rPr>
                <w:lang w:val="en-GB"/>
              </w:rPr>
              <w:t>66-3</w:t>
            </w:r>
            <w:r w:rsidR="004B4E3D">
              <w:rPr>
                <w:lang w:val="en-GB"/>
              </w:rPr>
              <w:t>.</w:t>
            </w:r>
            <w:r>
              <w:rPr>
                <w:lang w:val="en-GB"/>
              </w:rPr>
              <w:t>39</w:t>
            </w:r>
          </w:p>
        </w:tc>
        <w:tc>
          <w:tcPr>
            <w:tcW w:w="1250" w:type="pct"/>
            <w:shd w:val="clear" w:color="auto" w:fill="FFFFFF"/>
            <w:vAlign w:val="bottom"/>
          </w:tcPr>
          <w:p w14:paraId="2223B13F" w14:textId="7D34DC01" w:rsidR="005704AB" w:rsidRPr="00B57B36" w:rsidRDefault="00E70AB2" w:rsidP="005704AB">
            <w:pPr>
              <w:pStyle w:val="CETBodytext"/>
              <w:jc w:val="center"/>
              <w:rPr>
                <w:lang w:val="en-GB"/>
              </w:rPr>
            </w:pPr>
            <w:r>
              <w:rPr>
                <w:rFonts w:cs="Arial"/>
                <w:lang w:val="en-GB"/>
              </w:rPr>
              <w:t>β</w:t>
            </w:r>
            <w:r w:rsidRPr="005704AB">
              <w:rPr>
                <w:lang w:val="en-GB"/>
              </w:rPr>
              <w:t xml:space="preserve"> </w:t>
            </w:r>
            <w:r w:rsidR="005704AB" w:rsidRPr="005704AB">
              <w:rPr>
                <w:lang w:val="en-GB"/>
              </w:rPr>
              <w:t>-caryophyllene</w:t>
            </w:r>
          </w:p>
        </w:tc>
        <w:tc>
          <w:tcPr>
            <w:tcW w:w="1250" w:type="pct"/>
            <w:shd w:val="clear" w:color="auto" w:fill="FFFFFF"/>
            <w:vAlign w:val="center"/>
          </w:tcPr>
          <w:p w14:paraId="4808DCE8" w14:textId="7ACAA603" w:rsidR="005704AB" w:rsidRPr="00B57B36" w:rsidRDefault="005704AB" w:rsidP="005704AB">
            <w:pPr>
              <w:pStyle w:val="CETBodytext"/>
              <w:jc w:val="center"/>
              <w:rPr>
                <w:lang w:val="en-GB"/>
              </w:rPr>
            </w:pPr>
            <w:r>
              <w:rPr>
                <w:lang w:val="en-GB"/>
              </w:rPr>
              <w:t>0</w:t>
            </w:r>
            <w:r w:rsidR="004B4E3D">
              <w:rPr>
                <w:lang w:val="en-GB"/>
              </w:rPr>
              <w:t>.</w:t>
            </w:r>
            <w:r>
              <w:rPr>
                <w:lang w:val="en-GB"/>
              </w:rPr>
              <w:t>28-1</w:t>
            </w:r>
            <w:r w:rsidR="004B4E3D">
              <w:rPr>
                <w:lang w:val="en-GB"/>
              </w:rPr>
              <w:t>.</w:t>
            </w:r>
            <w:r>
              <w:rPr>
                <w:lang w:val="en-GB"/>
              </w:rPr>
              <w:t>89</w:t>
            </w:r>
          </w:p>
        </w:tc>
      </w:tr>
      <w:tr w:rsidR="005704AB" w:rsidRPr="00B57B36" w14:paraId="70AD82D6" w14:textId="170F9596" w:rsidTr="00ED3230">
        <w:tc>
          <w:tcPr>
            <w:tcW w:w="1250" w:type="pct"/>
            <w:shd w:val="clear" w:color="auto" w:fill="FFFFFF"/>
            <w:vAlign w:val="bottom"/>
          </w:tcPr>
          <w:p w14:paraId="7648C21E" w14:textId="5C030992" w:rsidR="005704AB" w:rsidRPr="00B57B36" w:rsidRDefault="005704AB" w:rsidP="005704AB">
            <w:pPr>
              <w:pStyle w:val="CETBodytext"/>
              <w:jc w:val="center"/>
              <w:rPr>
                <w:lang w:val="en-GB"/>
              </w:rPr>
            </w:pPr>
            <w:r w:rsidRPr="005704AB">
              <w:rPr>
                <w:lang w:val="en-GB"/>
              </w:rPr>
              <w:t>linalool</w:t>
            </w:r>
          </w:p>
        </w:tc>
        <w:tc>
          <w:tcPr>
            <w:tcW w:w="1250" w:type="pct"/>
            <w:shd w:val="clear" w:color="auto" w:fill="FFFFFF"/>
            <w:vAlign w:val="center"/>
          </w:tcPr>
          <w:p w14:paraId="604C01B7" w14:textId="42007061" w:rsidR="005704AB" w:rsidRPr="00B57B36" w:rsidRDefault="005704AB" w:rsidP="005704AB">
            <w:pPr>
              <w:pStyle w:val="CETBodytext"/>
              <w:jc w:val="center"/>
              <w:rPr>
                <w:lang w:val="en-GB"/>
              </w:rPr>
            </w:pPr>
            <w:r>
              <w:rPr>
                <w:lang w:val="en-GB"/>
              </w:rPr>
              <w:t>7</w:t>
            </w:r>
            <w:r w:rsidR="004B4E3D">
              <w:rPr>
                <w:lang w:val="en-GB"/>
              </w:rPr>
              <w:t>.</w:t>
            </w:r>
            <w:r>
              <w:rPr>
                <w:lang w:val="en-GB"/>
              </w:rPr>
              <w:t>39-2</w:t>
            </w:r>
            <w:r w:rsidR="004B4E3D">
              <w:rPr>
                <w:lang w:val="en-GB"/>
              </w:rPr>
              <w:t>2.</w:t>
            </w:r>
            <w:r>
              <w:rPr>
                <w:lang w:val="en-GB"/>
              </w:rPr>
              <w:t>69</w:t>
            </w:r>
          </w:p>
        </w:tc>
        <w:tc>
          <w:tcPr>
            <w:tcW w:w="1250" w:type="pct"/>
            <w:shd w:val="clear" w:color="auto" w:fill="FFFFFF"/>
            <w:vAlign w:val="bottom"/>
          </w:tcPr>
          <w:p w14:paraId="73BAA83D" w14:textId="211952AE" w:rsidR="005704AB" w:rsidRPr="00B57B36" w:rsidRDefault="005704AB" w:rsidP="005704AB">
            <w:pPr>
              <w:pStyle w:val="CETBodytext"/>
              <w:jc w:val="center"/>
              <w:rPr>
                <w:lang w:val="en-GB"/>
              </w:rPr>
            </w:pPr>
            <w:proofErr w:type="spellStart"/>
            <w:r w:rsidRPr="005704AB">
              <w:rPr>
                <w:lang w:val="en-GB"/>
              </w:rPr>
              <w:t>santalene</w:t>
            </w:r>
            <w:proofErr w:type="spellEnd"/>
          </w:p>
        </w:tc>
        <w:tc>
          <w:tcPr>
            <w:tcW w:w="1250" w:type="pct"/>
            <w:shd w:val="clear" w:color="auto" w:fill="FFFFFF"/>
            <w:vAlign w:val="center"/>
          </w:tcPr>
          <w:p w14:paraId="4BEA6525" w14:textId="4B52E79D" w:rsidR="005704AB" w:rsidRPr="00B57B36" w:rsidRDefault="005704AB" w:rsidP="005704AB">
            <w:pPr>
              <w:pStyle w:val="CETBodytext"/>
              <w:jc w:val="center"/>
              <w:rPr>
                <w:lang w:val="en-GB"/>
              </w:rPr>
            </w:pPr>
            <w:r>
              <w:rPr>
                <w:lang w:val="en-GB"/>
              </w:rPr>
              <w:t>0</w:t>
            </w:r>
            <w:r w:rsidR="004B4E3D">
              <w:rPr>
                <w:lang w:val="en-GB"/>
              </w:rPr>
              <w:t>.</w:t>
            </w:r>
            <w:r>
              <w:rPr>
                <w:lang w:val="en-GB"/>
              </w:rPr>
              <w:t>70-5</w:t>
            </w:r>
            <w:r w:rsidR="004B4E3D">
              <w:rPr>
                <w:lang w:val="en-GB"/>
              </w:rPr>
              <w:t>.</w:t>
            </w:r>
            <w:r>
              <w:rPr>
                <w:lang w:val="en-GB"/>
              </w:rPr>
              <w:t>64</w:t>
            </w:r>
          </w:p>
        </w:tc>
      </w:tr>
      <w:tr w:rsidR="005704AB" w:rsidRPr="00B57B36" w14:paraId="209D9DFA" w14:textId="7A372B7B" w:rsidTr="00ED3230">
        <w:tc>
          <w:tcPr>
            <w:tcW w:w="1250" w:type="pct"/>
            <w:shd w:val="clear" w:color="auto" w:fill="FFFFFF"/>
            <w:vAlign w:val="bottom"/>
          </w:tcPr>
          <w:p w14:paraId="3F4A10D5" w14:textId="7B931707" w:rsidR="005704AB" w:rsidRPr="00B57B36" w:rsidRDefault="005704AB" w:rsidP="005704AB">
            <w:pPr>
              <w:pStyle w:val="CETBodytext"/>
              <w:jc w:val="center"/>
              <w:rPr>
                <w:lang w:val="en-GB"/>
              </w:rPr>
            </w:pPr>
            <w:r w:rsidRPr="005704AB">
              <w:rPr>
                <w:lang w:val="en-GB"/>
              </w:rPr>
              <w:t>2-hexenyl acetate</w:t>
            </w:r>
          </w:p>
        </w:tc>
        <w:tc>
          <w:tcPr>
            <w:tcW w:w="1250" w:type="pct"/>
            <w:shd w:val="clear" w:color="auto" w:fill="FFFFFF"/>
            <w:vAlign w:val="center"/>
          </w:tcPr>
          <w:p w14:paraId="17749C44" w14:textId="3AB10CF2" w:rsidR="005704AB" w:rsidRPr="00B57B36" w:rsidRDefault="005704AB" w:rsidP="005704AB">
            <w:pPr>
              <w:pStyle w:val="CETBodytext"/>
              <w:jc w:val="center"/>
              <w:rPr>
                <w:lang w:val="en-GB"/>
              </w:rPr>
            </w:pPr>
            <w:r>
              <w:rPr>
                <w:lang w:val="en-GB"/>
              </w:rPr>
              <w:t>1</w:t>
            </w:r>
            <w:r w:rsidR="004B4E3D">
              <w:rPr>
                <w:lang w:val="en-GB"/>
              </w:rPr>
              <w:t>.</w:t>
            </w:r>
            <w:r>
              <w:rPr>
                <w:lang w:val="en-GB"/>
              </w:rPr>
              <w:t>19-2</w:t>
            </w:r>
            <w:r w:rsidR="004B4E3D">
              <w:rPr>
                <w:lang w:val="en-GB"/>
              </w:rPr>
              <w:t>.</w:t>
            </w:r>
            <w:r>
              <w:rPr>
                <w:lang w:val="en-GB"/>
              </w:rPr>
              <w:t>68</w:t>
            </w:r>
          </w:p>
        </w:tc>
        <w:tc>
          <w:tcPr>
            <w:tcW w:w="1250" w:type="pct"/>
            <w:shd w:val="clear" w:color="auto" w:fill="FFFFFF"/>
            <w:vAlign w:val="bottom"/>
          </w:tcPr>
          <w:p w14:paraId="3D16F47F" w14:textId="2E291872" w:rsidR="005704AB" w:rsidRPr="00B57B36" w:rsidRDefault="00E70AB2" w:rsidP="005704AB">
            <w:pPr>
              <w:pStyle w:val="CETBodytext"/>
              <w:jc w:val="center"/>
              <w:rPr>
                <w:lang w:val="en-GB"/>
              </w:rPr>
            </w:pPr>
            <w:r>
              <w:rPr>
                <w:rFonts w:cs="Arial"/>
                <w:lang w:val="en-GB"/>
              </w:rPr>
              <w:t>α</w:t>
            </w:r>
            <w:r w:rsidRPr="005704AB">
              <w:rPr>
                <w:lang w:val="en-GB"/>
              </w:rPr>
              <w:t xml:space="preserve"> </w:t>
            </w:r>
            <w:r w:rsidR="005704AB" w:rsidRPr="005704AB">
              <w:rPr>
                <w:lang w:val="en-GB"/>
              </w:rPr>
              <w:t>-caryophyllene</w:t>
            </w:r>
          </w:p>
        </w:tc>
        <w:tc>
          <w:tcPr>
            <w:tcW w:w="1250" w:type="pct"/>
            <w:shd w:val="clear" w:color="auto" w:fill="FFFFFF"/>
            <w:vAlign w:val="center"/>
          </w:tcPr>
          <w:p w14:paraId="318C153B" w14:textId="109DB2A9" w:rsidR="005704AB" w:rsidRPr="00B57B36" w:rsidRDefault="005704AB" w:rsidP="005704AB">
            <w:pPr>
              <w:pStyle w:val="CETBodytext"/>
              <w:jc w:val="center"/>
              <w:rPr>
                <w:lang w:val="en-GB"/>
              </w:rPr>
            </w:pPr>
            <w:r>
              <w:rPr>
                <w:lang w:val="en-GB"/>
              </w:rPr>
              <w:t>0</w:t>
            </w:r>
            <w:r w:rsidR="004B4E3D">
              <w:rPr>
                <w:lang w:val="en-GB"/>
              </w:rPr>
              <w:t>.</w:t>
            </w:r>
            <w:r>
              <w:rPr>
                <w:lang w:val="en-GB"/>
              </w:rPr>
              <w:t>50-3</w:t>
            </w:r>
            <w:r w:rsidR="004B4E3D">
              <w:rPr>
                <w:lang w:val="en-GB"/>
              </w:rPr>
              <w:t>.</w:t>
            </w:r>
            <w:r>
              <w:rPr>
                <w:lang w:val="en-GB"/>
              </w:rPr>
              <w:t>90</w:t>
            </w:r>
          </w:p>
        </w:tc>
      </w:tr>
      <w:tr w:rsidR="005704AB" w:rsidRPr="00B57B36" w14:paraId="4AD84F31" w14:textId="66174289" w:rsidTr="00ED3230">
        <w:tc>
          <w:tcPr>
            <w:tcW w:w="1250" w:type="pct"/>
            <w:shd w:val="clear" w:color="auto" w:fill="FFFFFF"/>
            <w:vAlign w:val="bottom"/>
          </w:tcPr>
          <w:p w14:paraId="2182F0E4" w14:textId="54E76473" w:rsidR="005704AB" w:rsidRPr="00B57B36" w:rsidRDefault="005704AB" w:rsidP="005704AB">
            <w:pPr>
              <w:pStyle w:val="CETBodytext"/>
              <w:jc w:val="center"/>
              <w:rPr>
                <w:lang w:val="en-GB"/>
              </w:rPr>
            </w:pPr>
            <w:proofErr w:type="spellStart"/>
            <w:r w:rsidRPr="005704AB">
              <w:rPr>
                <w:lang w:val="en-GB"/>
              </w:rPr>
              <w:t>lavandulol</w:t>
            </w:r>
            <w:proofErr w:type="spellEnd"/>
          </w:p>
        </w:tc>
        <w:tc>
          <w:tcPr>
            <w:tcW w:w="1250" w:type="pct"/>
            <w:shd w:val="clear" w:color="auto" w:fill="FFFFFF"/>
            <w:vAlign w:val="center"/>
          </w:tcPr>
          <w:p w14:paraId="37601B7E" w14:textId="045BDC3B" w:rsidR="005704AB" w:rsidRPr="00B57B36" w:rsidRDefault="005704AB" w:rsidP="005704AB">
            <w:pPr>
              <w:pStyle w:val="CETBodytext"/>
              <w:jc w:val="center"/>
              <w:rPr>
                <w:lang w:val="en-GB"/>
              </w:rPr>
            </w:pPr>
            <w:r>
              <w:rPr>
                <w:lang w:val="en-GB"/>
              </w:rPr>
              <w:t>0</w:t>
            </w:r>
            <w:r w:rsidR="004B4E3D">
              <w:rPr>
                <w:lang w:val="en-GB"/>
              </w:rPr>
              <w:t>.</w:t>
            </w:r>
            <w:r>
              <w:rPr>
                <w:lang w:val="en-GB"/>
              </w:rPr>
              <w:t>61-2</w:t>
            </w:r>
            <w:r w:rsidR="004B4E3D">
              <w:rPr>
                <w:lang w:val="en-GB"/>
              </w:rPr>
              <w:t>.</w:t>
            </w:r>
            <w:r>
              <w:rPr>
                <w:lang w:val="en-GB"/>
              </w:rPr>
              <w:t>40</w:t>
            </w:r>
          </w:p>
        </w:tc>
        <w:tc>
          <w:tcPr>
            <w:tcW w:w="1250" w:type="pct"/>
            <w:shd w:val="clear" w:color="auto" w:fill="FFFFFF"/>
            <w:vAlign w:val="bottom"/>
          </w:tcPr>
          <w:p w14:paraId="2870214F" w14:textId="16379FAC" w:rsidR="005704AB" w:rsidRPr="00B57B36" w:rsidRDefault="005704AB" w:rsidP="005704AB">
            <w:pPr>
              <w:pStyle w:val="CETBodytext"/>
              <w:jc w:val="center"/>
              <w:rPr>
                <w:lang w:val="en-GB"/>
              </w:rPr>
            </w:pPr>
            <w:r w:rsidRPr="005704AB">
              <w:rPr>
                <w:lang w:val="en-GB"/>
              </w:rPr>
              <w:t>germacrene-D</w:t>
            </w:r>
          </w:p>
        </w:tc>
        <w:tc>
          <w:tcPr>
            <w:tcW w:w="1250" w:type="pct"/>
            <w:shd w:val="clear" w:color="auto" w:fill="FFFFFF"/>
            <w:vAlign w:val="center"/>
          </w:tcPr>
          <w:p w14:paraId="25607443" w14:textId="644AFF1A" w:rsidR="005704AB" w:rsidRPr="00B57B36" w:rsidRDefault="005704AB" w:rsidP="005704AB">
            <w:pPr>
              <w:pStyle w:val="CETBodytext"/>
              <w:jc w:val="center"/>
              <w:rPr>
                <w:lang w:val="en-GB"/>
              </w:rPr>
            </w:pPr>
            <w:r>
              <w:rPr>
                <w:lang w:val="en-GB"/>
              </w:rPr>
              <w:t>0</w:t>
            </w:r>
            <w:r w:rsidR="004B4E3D">
              <w:rPr>
                <w:lang w:val="en-GB"/>
              </w:rPr>
              <w:t>.</w:t>
            </w:r>
            <w:r>
              <w:rPr>
                <w:lang w:val="en-GB"/>
              </w:rPr>
              <w:t>43-2</w:t>
            </w:r>
            <w:r w:rsidR="004B4E3D">
              <w:rPr>
                <w:lang w:val="en-GB"/>
              </w:rPr>
              <w:t>.</w:t>
            </w:r>
            <w:r>
              <w:rPr>
                <w:lang w:val="en-GB"/>
              </w:rPr>
              <w:t>76</w:t>
            </w:r>
          </w:p>
        </w:tc>
      </w:tr>
      <w:tr w:rsidR="005704AB" w:rsidRPr="00B57B36" w14:paraId="7A166252" w14:textId="77777777" w:rsidTr="00ED3230">
        <w:tc>
          <w:tcPr>
            <w:tcW w:w="1250" w:type="pct"/>
            <w:shd w:val="clear" w:color="auto" w:fill="FFFFFF"/>
            <w:vAlign w:val="bottom"/>
          </w:tcPr>
          <w:p w14:paraId="68287188" w14:textId="4C0561D3" w:rsidR="005704AB" w:rsidRPr="00B57B36" w:rsidRDefault="005704AB" w:rsidP="005704AB">
            <w:pPr>
              <w:pStyle w:val="CETBodytext"/>
              <w:jc w:val="center"/>
              <w:rPr>
                <w:lang w:val="en-GB"/>
              </w:rPr>
            </w:pPr>
            <w:r w:rsidRPr="005704AB">
              <w:rPr>
                <w:lang w:val="en-GB"/>
              </w:rPr>
              <w:t>camphor</w:t>
            </w:r>
          </w:p>
        </w:tc>
        <w:tc>
          <w:tcPr>
            <w:tcW w:w="1250" w:type="pct"/>
            <w:shd w:val="clear" w:color="auto" w:fill="FFFFFF"/>
            <w:vAlign w:val="center"/>
          </w:tcPr>
          <w:p w14:paraId="72986205" w14:textId="05108592" w:rsidR="005704AB" w:rsidRPr="00B57B36" w:rsidRDefault="005704AB" w:rsidP="005704AB">
            <w:pPr>
              <w:pStyle w:val="CETBodytext"/>
              <w:jc w:val="center"/>
              <w:rPr>
                <w:lang w:val="en-GB"/>
              </w:rPr>
            </w:pPr>
            <w:r>
              <w:rPr>
                <w:lang w:val="en-GB"/>
              </w:rPr>
              <w:t>1</w:t>
            </w:r>
            <w:r w:rsidR="004B4E3D">
              <w:rPr>
                <w:lang w:val="en-GB"/>
              </w:rPr>
              <w:t>.</w:t>
            </w:r>
            <w:r>
              <w:rPr>
                <w:lang w:val="en-GB"/>
              </w:rPr>
              <w:t>02-2</w:t>
            </w:r>
            <w:r w:rsidR="004B4E3D">
              <w:rPr>
                <w:lang w:val="en-GB"/>
              </w:rPr>
              <w:t>.</w:t>
            </w:r>
            <w:r>
              <w:rPr>
                <w:lang w:val="en-GB"/>
              </w:rPr>
              <w:t>37</w:t>
            </w:r>
          </w:p>
        </w:tc>
        <w:tc>
          <w:tcPr>
            <w:tcW w:w="1250" w:type="pct"/>
            <w:shd w:val="clear" w:color="auto" w:fill="FFFFFF"/>
            <w:vAlign w:val="bottom"/>
          </w:tcPr>
          <w:p w14:paraId="5AF53E12" w14:textId="6EF54B6B" w:rsidR="005704AB" w:rsidRPr="00B57B36" w:rsidRDefault="005704AB" w:rsidP="005704AB">
            <w:pPr>
              <w:pStyle w:val="CETBodytext"/>
              <w:jc w:val="center"/>
              <w:rPr>
                <w:lang w:val="en-GB"/>
              </w:rPr>
            </w:pPr>
            <w:r w:rsidRPr="005704AB">
              <w:rPr>
                <w:lang w:val="en-GB"/>
              </w:rPr>
              <w:t>caryophyllene oxide</w:t>
            </w:r>
          </w:p>
        </w:tc>
        <w:tc>
          <w:tcPr>
            <w:tcW w:w="1250" w:type="pct"/>
            <w:shd w:val="clear" w:color="auto" w:fill="FFFFFF"/>
            <w:vAlign w:val="center"/>
          </w:tcPr>
          <w:p w14:paraId="0D5B13E1" w14:textId="4EBFCD3F" w:rsidR="005704AB" w:rsidRPr="00B57B36" w:rsidRDefault="005704AB" w:rsidP="005704AB">
            <w:pPr>
              <w:pStyle w:val="CETBodytext"/>
              <w:jc w:val="center"/>
              <w:rPr>
                <w:lang w:val="en-GB"/>
              </w:rPr>
            </w:pPr>
            <w:r>
              <w:rPr>
                <w:lang w:val="en-GB"/>
              </w:rPr>
              <w:t>1</w:t>
            </w:r>
            <w:r w:rsidR="004B4E3D">
              <w:rPr>
                <w:lang w:val="en-GB"/>
              </w:rPr>
              <w:t>.</w:t>
            </w:r>
            <w:r>
              <w:rPr>
                <w:lang w:val="en-GB"/>
              </w:rPr>
              <w:t>32-12</w:t>
            </w:r>
            <w:r w:rsidR="004B4E3D">
              <w:rPr>
                <w:lang w:val="en-GB"/>
              </w:rPr>
              <w:t>.</w:t>
            </w:r>
            <w:r>
              <w:rPr>
                <w:lang w:val="en-GB"/>
              </w:rPr>
              <w:t>74</w:t>
            </w:r>
          </w:p>
        </w:tc>
      </w:tr>
      <w:tr w:rsidR="005704AB" w:rsidRPr="00B57B36" w14:paraId="16BAF3E2" w14:textId="0058F6CD" w:rsidTr="00ED3230">
        <w:tc>
          <w:tcPr>
            <w:tcW w:w="1250" w:type="pct"/>
            <w:shd w:val="clear" w:color="auto" w:fill="FFFFFF"/>
            <w:vAlign w:val="bottom"/>
          </w:tcPr>
          <w:p w14:paraId="3C2288B8" w14:textId="0586B186" w:rsidR="005704AB" w:rsidRPr="00B57B36" w:rsidRDefault="005704AB" w:rsidP="005704AB">
            <w:pPr>
              <w:pStyle w:val="CETBodytext"/>
              <w:jc w:val="center"/>
              <w:rPr>
                <w:lang w:val="en-GB"/>
              </w:rPr>
            </w:pPr>
            <w:r w:rsidRPr="005704AB">
              <w:rPr>
                <w:lang w:val="en-GB"/>
              </w:rPr>
              <w:t>4-terpineol</w:t>
            </w:r>
          </w:p>
        </w:tc>
        <w:tc>
          <w:tcPr>
            <w:tcW w:w="1250" w:type="pct"/>
            <w:shd w:val="clear" w:color="auto" w:fill="FFFFFF"/>
            <w:vAlign w:val="center"/>
          </w:tcPr>
          <w:p w14:paraId="13E3BFA2" w14:textId="01BD5484" w:rsidR="005704AB" w:rsidRPr="00B57B36" w:rsidRDefault="005704AB" w:rsidP="005704AB">
            <w:pPr>
              <w:pStyle w:val="CETBodytext"/>
              <w:jc w:val="center"/>
              <w:rPr>
                <w:lang w:val="en-GB"/>
              </w:rPr>
            </w:pPr>
            <w:r>
              <w:rPr>
                <w:lang w:val="en-GB"/>
              </w:rPr>
              <w:t>1</w:t>
            </w:r>
            <w:r w:rsidR="004B4E3D">
              <w:rPr>
                <w:lang w:val="en-GB"/>
              </w:rPr>
              <w:t>.</w:t>
            </w:r>
            <w:r>
              <w:rPr>
                <w:lang w:val="en-GB"/>
              </w:rPr>
              <w:t>61-13</w:t>
            </w:r>
            <w:r w:rsidR="004B4E3D">
              <w:rPr>
                <w:lang w:val="en-GB"/>
              </w:rPr>
              <w:t>.</w:t>
            </w:r>
            <w:r>
              <w:rPr>
                <w:lang w:val="en-GB"/>
              </w:rPr>
              <w:t>88</w:t>
            </w:r>
          </w:p>
        </w:tc>
        <w:tc>
          <w:tcPr>
            <w:tcW w:w="1250" w:type="pct"/>
            <w:shd w:val="clear" w:color="auto" w:fill="FFFFFF"/>
            <w:vAlign w:val="center"/>
          </w:tcPr>
          <w:p w14:paraId="440DBF66" w14:textId="2CC88DA3" w:rsidR="005704AB" w:rsidRPr="00B57B36" w:rsidRDefault="005704AB" w:rsidP="005704AB">
            <w:pPr>
              <w:pStyle w:val="CETBodytext"/>
              <w:jc w:val="center"/>
              <w:rPr>
                <w:lang w:val="en-GB"/>
              </w:rPr>
            </w:pPr>
            <w:r>
              <w:rPr>
                <w:lang w:val="en-GB"/>
              </w:rPr>
              <w:t>other</w:t>
            </w:r>
          </w:p>
        </w:tc>
        <w:tc>
          <w:tcPr>
            <w:tcW w:w="1250" w:type="pct"/>
            <w:shd w:val="clear" w:color="auto" w:fill="FFFFFF"/>
            <w:vAlign w:val="center"/>
          </w:tcPr>
          <w:p w14:paraId="7000BC62" w14:textId="2325E8A2" w:rsidR="005704AB" w:rsidRPr="00B57B36" w:rsidRDefault="005704AB" w:rsidP="005704AB">
            <w:pPr>
              <w:pStyle w:val="CETBodytext"/>
              <w:jc w:val="center"/>
              <w:rPr>
                <w:lang w:val="en-GB"/>
              </w:rPr>
            </w:pPr>
            <w:r>
              <w:rPr>
                <w:lang w:val="en-GB"/>
              </w:rPr>
              <w:t>3</w:t>
            </w:r>
            <w:r w:rsidR="004B4E3D">
              <w:rPr>
                <w:lang w:val="en-GB"/>
              </w:rPr>
              <w:t>.</w:t>
            </w:r>
            <w:r>
              <w:rPr>
                <w:lang w:val="en-GB"/>
              </w:rPr>
              <w:t>81-45</w:t>
            </w:r>
            <w:r w:rsidR="004B4E3D">
              <w:rPr>
                <w:lang w:val="en-GB"/>
              </w:rPr>
              <w:t>.</w:t>
            </w:r>
            <w:r>
              <w:rPr>
                <w:lang w:val="en-GB"/>
              </w:rPr>
              <w:t>61</w:t>
            </w:r>
          </w:p>
        </w:tc>
      </w:tr>
    </w:tbl>
    <w:p w14:paraId="13D699E5" w14:textId="061A3B04" w:rsidR="00C868EB" w:rsidRDefault="00C868EB" w:rsidP="00C868EB">
      <w:pPr>
        <w:pStyle w:val="CETListbullets"/>
        <w:ind w:left="0" w:firstLine="0"/>
      </w:pPr>
      <w:r>
        <w:t>The high variation range of the components can be seen in Table 1. In general</w:t>
      </w:r>
      <w:r w:rsidR="00B1781B">
        <w:t>,</w:t>
      </w:r>
      <w:r>
        <w:t xml:space="preserve"> the </w:t>
      </w:r>
      <w:r w:rsidR="0093008B">
        <w:t xml:space="preserve">essential oils contain the highest amount of the two main components. Additionally, in certain cases there are notable amount of 4-terpineol, </w:t>
      </w:r>
      <w:proofErr w:type="spellStart"/>
      <w:r w:rsidR="0093008B">
        <w:t>lavandulyl</w:t>
      </w:r>
      <w:proofErr w:type="spellEnd"/>
      <w:r w:rsidR="0093008B">
        <w:t xml:space="preserve"> acetate and caryophyllene </w:t>
      </w:r>
      <w:r w:rsidR="0093008B" w:rsidRPr="00A667C7">
        <w:t>oxide.</w:t>
      </w:r>
      <w:r w:rsidR="008312B5" w:rsidRPr="00A667C7">
        <w:t xml:space="preserve"> The </w:t>
      </w:r>
      <w:r w:rsidR="00A667C7" w:rsidRPr="00A667C7">
        <w:t>objective</w:t>
      </w:r>
      <w:r w:rsidR="008312B5" w:rsidRPr="00A667C7">
        <w:t xml:space="preserve"> was not to </w:t>
      </w:r>
      <w:r w:rsidR="00A667C7" w:rsidRPr="00A667C7">
        <w:t>identify</w:t>
      </w:r>
      <w:r w:rsidR="008312B5" w:rsidRPr="00A667C7">
        <w:t xml:space="preserve"> the optimal parameter combination</w:t>
      </w:r>
      <w:r w:rsidR="00A667C7" w:rsidRPr="00A667C7">
        <w:t>,</w:t>
      </w:r>
      <w:r w:rsidR="008312B5" w:rsidRPr="00A667C7">
        <w:t xml:space="preserve"> but </w:t>
      </w:r>
      <w:r w:rsidR="00A667C7" w:rsidRPr="00A667C7">
        <w:t xml:space="preserve">rather </w:t>
      </w:r>
      <w:r w:rsidR="008312B5" w:rsidRPr="00A667C7">
        <w:t>to examine the effect of the parameters</w:t>
      </w:r>
      <w:r w:rsidR="0060237A" w:rsidRPr="00A667C7">
        <w:t xml:space="preserve"> on </w:t>
      </w:r>
      <w:r w:rsidR="00A667C7" w:rsidRPr="00A667C7">
        <w:t>both</w:t>
      </w:r>
      <w:r w:rsidR="0060237A" w:rsidRPr="00A667C7">
        <w:t xml:space="preserve"> composition and yield. </w:t>
      </w:r>
      <w:r w:rsidR="00A667C7" w:rsidRPr="00A667C7">
        <w:t xml:space="preserve">A </w:t>
      </w:r>
      <w:proofErr w:type="spellStart"/>
      <w:r w:rsidR="00A667C7" w:rsidRPr="00A667C7">
        <w:t>p</w:t>
      </w:r>
      <w:r w:rsidR="008312B5" w:rsidRPr="00A667C7">
        <w:t>airplot</w:t>
      </w:r>
      <w:proofErr w:type="spellEnd"/>
      <w:r w:rsidR="008312B5" w:rsidRPr="00A667C7">
        <w:t xml:space="preserve"> was utilized to </w:t>
      </w:r>
      <w:r w:rsidR="00A667C7" w:rsidRPr="00A667C7">
        <w:t>demonstrate</w:t>
      </w:r>
      <w:r w:rsidR="0060237A" w:rsidRPr="00A667C7">
        <w:t xml:space="preserve"> th</w:t>
      </w:r>
      <w:r w:rsidR="00A667C7" w:rsidRPr="00A667C7">
        <w:t>e existence of</w:t>
      </w:r>
      <w:r w:rsidR="0060237A" w:rsidRPr="00A667C7">
        <w:t xml:space="preserve"> linear relationship</w:t>
      </w:r>
      <w:r w:rsidR="00A667C7" w:rsidRPr="00A667C7">
        <w:t>s</w:t>
      </w:r>
      <w:r w:rsidR="0060237A" w:rsidRPr="00A667C7">
        <w:t xml:space="preserve"> between the parameters.</w:t>
      </w:r>
      <w:r w:rsidR="008312B5" w:rsidRPr="00A667C7">
        <w:t xml:space="preserve"> </w:t>
      </w:r>
      <w:r w:rsidR="0060237A" w:rsidRPr="00A667C7">
        <w:t xml:space="preserve">To explore the impact of variables, </w:t>
      </w:r>
      <w:r w:rsidR="0093008B" w:rsidRPr="00A667C7">
        <w:t xml:space="preserve">Pearson correlation study was </w:t>
      </w:r>
      <w:r w:rsidR="00A667C7" w:rsidRPr="00A667C7">
        <w:t>conducted</w:t>
      </w:r>
      <w:r w:rsidR="00924314" w:rsidRPr="00A667C7">
        <w:t xml:space="preserve"> </w:t>
      </w:r>
      <w:r w:rsidR="007F285D" w:rsidRPr="00A667C7">
        <w:t xml:space="preserve">based on the experimental data </w:t>
      </w:r>
      <w:r w:rsidR="00BB54DE" w:rsidRPr="00A667C7">
        <w:t>(Sedgwick, 2012)</w:t>
      </w:r>
      <w:r w:rsidR="0093008B" w:rsidRPr="00A667C7">
        <w:t xml:space="preserve">. </w:t>
      </w:r>
      <w:r w:rsidR="00924314" w:rsidRPr="00A667C7">
        <w:t>The Pearson correlation coefficient</w:t>
      </w:r>
      <w:r w:rsidR="007F285D" w:rsidRPr="00A667C7">
        <w:t xml:space="preserve">s shows the relationship between the variables while </w:t>
      </w:r>
      <w:r w:rsidR="00684451" w:rsidRPr="00A667C7">
        <w:t xml:space="preserve">a significance </w:t>
      </w:r>
      <w:r w:rsidR="00684451">
        <w:t xml:space="preserve">test was made </w:t>
      </w:r>
      <w:r w:rsidR="00B1781B">
        <w:t xml:space="preserve">to specify </w:t>
      </w:r>
      <w:r w:rsidR="00684451">
        <w:t>the p-val</w:t>
      </w:r>
      <w:r w:rsidR="00B1781B">
        <w:t xml:space="preserve">ues of the coefficients. </w:t>
      </w:r>
      <w:r w:rsidR="00776B14">
        <w:t xml:space="preserve">In consideration of better </w:t>
      </w:r>
      <w:r w:rsidR="008A294A">
        <w:t xml:space="preserve">transparency and the requirements of the ISO standard, the analysis of the correlation study focuses on the components defined in the standard and also in </w:t>
      </w:r>
      <w:r w:rsidR="008A294A">
        <w:fldChar w:fldCharType="begin"/>
      </w:r>
      <w:r w:rsidR="008A294A">
        <w:instrText xml:space="preserve"> REF _Ref184906162 \h </w:instrText>
      </w:r>
      <w:r w:rsidR="008A294A">
        <w:fldChar w:fldCharType="separate"/>
      </w:r>
      <w:r w:rsidR="008A294A" w:rsidRPr="005704AB">
        <w:t>Table 1</w:t>
      </w:r>
      <w:r w:rsidR="008A294A">
        <w:fldChar w:fldCharType="end"/>
      </w:r>
      <w:r w:rsidR="008A294A">
        <w:t xml:space="preserve">. </w:t>
      </w:r>
      <w:r w:rsidR="00B1781B">
        <w:t xml:space="preserve">The results of the correlation coefficients and the p-values are represented on </w:t>
      </w:r>
      <w:r w:rsidR="000A6308">
        <w:fldChar w:fldCharType="begin"/>
      </w:r>
      <w:r w:rsidR="000A6308">
        <w:instrText xml:space="preserve"> REF _Ref184910883 \h  \* MERGEFORMAT </w:instrText>
      </w:r>
      <w:r w:rsidR="000A6308">
        <w:fldChar w:fldCharType="separate"/>
      </w:r>
      <w:r w:rsidR="000A6308" w:rsidRPr="000A6308">
        <w:t>Figure 4</w:t>
      </w:r>
      <w:r w:rsidR="000A6308">
        <w:fldChar w:fldCharType="end"/>
      </w:r>
      <w:r w:rsidR="000A6308">
        <w:t xml:space="preserve"> and </w:t>
      </w:r>
      <w:r w:rsidR="000A6308">
        <w:fldChar w:fldCharType="begin"/>
      </w:r>
      <w:r w:rsidR="000A6308">
        <w:instrText xml:space="preserve"> REF _Ref184910886 \h  \* MERGEFORMAT </w:instrText>
      </w:r>
      <w:r w:rsidR="000A6308">
        <w:fldChar w:fldCharType="separate"/>
      </w:r>
      <w:r w:rsidR="000A6308" w:rsidRPr="000A6308">
        <w:t>Figure 5</w:t>
      </w:r>
      <w:r w:rsidR="000A6308">
        <w:fldChar w:fldCharType="end"/>
      </w:r>
      <w:r w:rsidR="000A6308">
        <w:t xml:space="preserve"> respectively.</w:t>
      </w:r>
      <w:r w:rsidR="00776B14">
        <w:t xml:space="preserve"> </w:t>
      </w:r>
    </w:p>
    <w:p w14:paraId="1C20DBCD" w14:textId="5342B516" w:rsidR="009C501D" w:rsidRDefault="00B3111E" w:rsidP="00B3111E">
      <w:pPr>
        <w:pStyle w:val="CETListbullets"/>
        <w:ind w:left="0" w:firstLine="0"/>
      </w:pPr>
      <w:r>
        <w:fldChar w:fldCharType="begin"/>
      </w:r>
      <w:r>
        <w:instrText xml:space="preserve"> REF _Ref184910883 \h  \* MERGEFORMAT </w:instrText>
      </w:r>
      <w:r>
        <w:fldChar w:fldCharType="separate"/>
      </w:r>
      <w:r w:rsidRPr="00B3111E">
        <w:t>Figure 4</w:t>
      </w:r>
      <w:r>
        <w:fldChar w:fldCharType="end"/>
      </w:r>
      <w:r>
        <w:t xml:space="preserve"> shows the effect of the temperature </w:t>
      </w:r>
      <w:r w:rsidR="00023B9F">
        <w:t xml:space="preserve">with </w:t>
      </w:r>
      <w:r>
        <w:t>a light</w:t>
      </w:r>
      <w:r w:rsidR="00023B9F">
        <w:t>ly</w:t>
      </w:r>
      <w:r>
        <w:t xml:space="preserve"> positive correlation </w:t>
      </w:r>
      <w:r w:rsidR="00023B9F">
        <w:t>for</w:t>
      </w:r>
      <w:r>
        <w:t xml:space="preserve"> the extraction yield is observed. In contrast, temperature has a greater impact in terms of chemical composition. Mild negative correlation values </w:t>
      </w:r>
      <w:r>
        <w:lastRenderedPageBreak/>
        <w:t xml:space="preserve">can be seen with </w:t>
      </w:r>
      <w:r w:rsidR="00023B9F">
        <w:rPr>
          <w:rFonts w:cs="Arial"/>
        </w:rPr>
        <w:t>β</w:t>
      </w:r>
      <w:r>
        <w:t>-trans-ocimene (-0</w:t>
      </w:r>
      <w:r w:rsidR="004B4E3D">
        <w:t>.</w:t>
      </w:r>
      <w:r>
        <w:t>17), while strongly negative effect is observed with linalool (-0</w:t>
      </w:r>
      <w:r w:rsidR="004B4E3D">
        <w:t>.</w:t>
      </w:r>
      <w:r>
        <w:t>9), 4-terpineol (-0</w:t>
      </w:r>
      <w:r w:rsidR="004B4E3D">
        <w:t>.</w:t>
      </w:r>
      <w:r>
        <w:t>75), linalyl-acetate (-0</w:t>
      </w:r>
      <w:r w:rsidR="004B4E3D">
        <w:t>.</w:t>
      </w:r>
      <w:r>
        <w:t xml:space="preserve">42) and </w:t>
      </w:r>
      <w:proofErr w:type="spellStart"/>
      <w:r>
        <w:t>lavandulyl</w:t>
      </w:r>
      <w:proofErr w:type="spellEnd"/>
      <w:r>
        <w:t xml:space="preserve"> acetate (-0</w:t>
      </w:r>
      <w:r w:rsidR="004B4E3D">
        <w:t>.</w:t>
      </w:r>
      <w:r>
        <w:t>55). The proportion of these components decreases with rising temperature</w:t>
      </w:r>
      <w:r w:rsidR="00C472F9">
        <w:t xml:space="preserve"> while the ratio of </w:t>
      </w:r>
      <w:proofErr w:type="spellStart"/>
      <w:r w:rsidR="00C472F9">
        <w:t>lavandulol</w:t>
      </w:r>
      <w:proofErr w:type="spellEnd"/>
      <w:r w:rsidR="00C472F9">
        <w:t xml:space="preserve"> and camphor slightly increased in these experiments performed at 100 </w:t>
      </w:r>
      <w:proofErr w:type="gramStart"/>
      <w:r w:rsidR="00C472F9">
        <w:t>bar</w:t>
      </w:r>
      <w:proofErr w:type="gramEnd"/>
      <w:r w:rsidR="00C472F9">
        <w:t>. A stron</w:t>
      </w:r>
      <w:r w:rsidR="00ED3230">
        <w:t>g</w:t>
      </w:r>
      <w:r w:rsidR="00C472F9">
        <w:t xml:space="preserve"> positive correlation is observed for the other components which means that with increasing temperature more component</w:t>
      </w:r>
      <w:r w:rsidR="00023B9F">
        <w:t>s,</w:t>
      </w:r>
      <w:r w:rsidR="00C472F9">
        <w:t xml:space="preserve"> which are not listed in the standard are extracted from the plant.</w:t>
      </w:r>
    </w:p>
    <w:p w14:paraId="5EBFB72C" w14:textId="0CBCA517" w:rsidR="00C472F9" w:rsidRDefault="00C472F9" w:rsidP="00B3111E">
      <w:pPr>
        <w:pStyle w:val="CETListbullets"/>
        <w:ind w:left="0" w:firstLine="0"/>
      </w:pPr>
      <w:r>
        <w:t>In case of the flowrate positive correlation coefficient belongs to the extraction yield (0</w:t>
      </w:r>
      <w:r w:rsidR="004B4E3D">
        <w:t>.</w:t>
      </w:r>
      <w:r>
        <w:t>45) and also lighter positive effect can be seen with linalool (0</w:t>
      </w:r>
      <w:r w:rsidR="004B4E3D">
        <w:t>.</w:t>
      </w:r>
      <w:r>
        <w:t>18), linalyl acetate (0</w:t>
      </w:r>
      <w:r w:rsidR="004B4E3D">
        <w:t>.</w:t>
      </w:r>
      <w:r>
        <w:t xml:space="preserve">16) and </w:t>
      </w:r>
      <w:proofErr w:type="spellStart"/>
      <w:r>
        <w:t>lavandulyl</w:t>
      </w:r>
      <w:proofErr w:type="spellEnd"/>
      <w:r>
        <w:t xml:space="preserve"> acetate (0</w:t>
      </w:r>
      <w:r w:rsidR="004B4E3D">
        <w:t>.</w:t>
      </w:r>
      <w:r>
        <w:t>23). Negative effect</w:t>
      </w:r>
      <w:r w:rsidR="005964C4">
        <w:t>s</w:t>
      </w:r>
      <w:r>
        <w:t xml:space="preserve"> are shown with </w:t>
      </w:r>
      <w:r w:rsidR="00023B9F">
        <w:rPr>
          <w:rFonts w:cs="Arial"/>
        </w:rPr>
        <w:t>β</w:t>
      </w:r>
      <w:r>
        <w:t>-trans ocimene (-0</w:t>
      </w:r>
      <w:r w:rsidR="004B4E3D">
        <w:t>.</w:t>
      </w:r>
      <w:r>
        <w:t xml:space="preserve">25), </w:t>
      </w:r>
      <w:proofErr w:type="spellStart"/>
      <w:r>
        <w:t>lavandulol</w:t>
      </w:r>
      <w:proofErr w:type="spellEnd"/>
      <w:r>
        <w:t xml:space="preserve"> (-0</w:t>
      </w:r>
      <w:r w:rsidR="004B4E3D">
        <w:t>.</w:t>
      </w:r>
      <w:r>
        <w:t>41) and camphor (-0</w:t>
      </w:r>
      <w:r w:rsidR="004B4E3D">
        <w:t>.</w:t>
      </w:r>
      <w:r>
        <w:t>37) while there is no significant effect with 4-terpineol and other components.</w:t>
      </w:r>
    </w:p>
    <w:p w14:paraId="34A58323" w14:textId="389042DE" w:rsidR="00C472F9" w:rsidRDefault="00CD3833" w:rsidP="00B3111E">
      <w:pPr>
        <w:pStyle w:val="CETListbullets"/>
        <w:ind w:left="0" w:firstLine="0"/>
      </w:pPr>
      <w:r>
        <w:t>Among the examined parameters cosolvent amount effects the most positively the extraction yield (0</w:t>
      </w:r>
      <w:r w:rsidR="004B4E3D">
        <w:t>.</w:t>
      </w:r>
      <w:r>
        <w:t>49) but it has lighter effect on the chemical composition. For each component the negative or positive correlation coefficients are smaller corresponded to the other two parameters.</w:t>
      </w:r>
    </w:p>
    <w:p w14:paraId="0BC3AC35" w14:textId="77777777" w:rsidR="00B1781B" w:rsidRDefault="00924314" w:rsidP="00ED3230">
      <w:pPr>
        <w:keepNext/>
        <w:tabs>
          <w:tab w:val="clear" w:pos="7100"/>
        </w:tabs>
        <w:spacing w:before="100" w:beforeAutospacing="1" w:after="100" w:afterAutospacing="1" w:line="240" w:lineRule="auto"/>
        <w:jc w:val="left"/>
      </w:pPr>
      <w:r w:rsidRPr="00924314">
        <w:rPr>
          <w:rFonts w:ascii="Times New Roman" w:hAnsi="Times New Roman"/>
          <w:noProof/>
          <w:sz w:val="24"/>
          <w:szCs w:val="24"/>
          <w:lang w:eastAsia="en-GB"/>
        </w:rPr>
        <w:drawing>
          <wp:inline distT="0" distB="0" distL="0" distR="0" wp14:anchorId="502AD52B" wp14:editId="2D8016B0">
            <wp:extent cx="4706620" cy="2304000"/>
            <wp:effectExtent l="0" t="0" r="0" b="1270"/>
            <wp:docPr id="8" name="Kép 8" descr="C:\Users\user\Dropbox\egyetem\matlab\szuperkritikus koszolvens és térfogat\Pearson co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ropbox\egyetem\matlab\szuperkritikus koszolvens és térfogat\Pearson cor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6620" cy="2304000"/>
                    </a:xfrm>
                    <a:prstGeom prst="rect">
                      <a:avLst/>
                    </a:prstGeom>
                    <a:noFill/>
                    <a:ln>
                      <a:noFill/>
                    </a:ln>
                  </pic:spPr>
                </pic:pic>
              </a:graphicData>
            </a:graphic>
          </wp:inline>
        </w:drawing>
      </w:r>
    </w:p>
    <w:p w14:paraId="6B2E4BD4" w14:textId="1045FF12" w:rsidR="00924314" w:rsidRDefault="00B1781B" w:rsidP="00ED3230">
      <w:pPr>
        <w:pStyle w:val="Kpalrs"/>
        <w:jc w:val="left"/>
        <w:rPr>
          <w:rStyle w:val="CETCaptionCarattere"/>
          <w:b w:val="0"/>
          <w:bCs w:val="0"/>
          <w:color w:val="auto"/>
        </w:rPr>
      </w:pPr>
      <w:bookmarkStart w:id="5" w:name="_Ref184910883"/>
      <w:r w:rsidRPr="00B1781B">
        <w:rPr>
          <w:rStyle w:val="CETCaptionCarattere"/>
          <w:b w:val="0"/>
          <w:bCs w:val="0"/>
          <w:color w:val="auto"/>
        </w:rPr>
        <w:t xml:space="preserve">Figure </w:t>
      </w:r>
      <w:r w:rsidRPr="00B1781B">
        <w:rPr>
          <w:rStyle w:val="CETCaptionCarattere"/>
          <w:b w:val="0"/>
          <w:bCs w:val="0"/>
          <w:color w:val="auto"/>
        </w:rPr>
        <w:fldChar w:fldCharType="begin"/>
      </w:r>
      <w:r w:rsidRPr="00B1781B">
        <w:rPr>
          <w:rStyle w:val="CETCaptionCarattere"/>
          <w:b w:val="0"/>
          <w:bCs w:val="0"/>
          <w:color w:val="auto"/>
        </w:rPr>
        <w:instrText xml:space="preserve"> SEQ Figure \* ARABIC </w:instrText>
      </w:r>
      <w:r w:rsidRPr="00B1781B">
        <w:rPr>
          <w:rStyle w:val="CETCaptionCarattere"/>
          <w:b w:val="0"/>
          <w:bCs w:val="0"/>
          <w:color w:val="auto"/>
        </w:rPr>
        <w:fldChar w:fldCharType="separate"/>
      </w:r>
      <w:r w:rsidRPr="00B1781B">
        <w:rPr>
          <w:rStyle w:val="CETCaptionCarattere"/>
          <w:b w:val="0"/>
          <w:bCs w:val="0"/>
          <w:color w:val="auto"/>
        </w:rPr>
        <w:t>4</w:t>
      </w:r>
      <w:r w:rsidRPr="00B1781B">
        <w:rPr>
          <w:rStyle w:val="CETCaptionCarattere"/>
          <w:b w:val="0"/>
          <w:bCs w:val="0"/>
          <w:color w:val="auto"/>
        </w:rPr>
        <w:fldChar w:fldCharType="end"/>
      </w:r>
      <w:bookmarkEnd w:id="5"/>
      <w:r w:rsidRPr="00B1781B">
        <w:rPr>
          <w:rStyle w:val="CETCaptionCarattere"/>
          <w:b w:val="0"/>
          <w:bCs w:val="0"/>
          <w:color w:val="auto"/>
        </w:rPr>
        <w:t xml:space="preserve"> Pearson correlation coefficients of the yield, composition and the investigated parameters</w:t>
      </w:r>
    </w:p>
    <w:p w14:paraId="685704BE" w14:textId="77777777" w:rsidR="00ED3230" w:rsidRPr="00ED3230" w:rsidRDefault="00ED3230" w:rsidP="00ED3230"/>
    <w:p w14:paraId="39390DBE" w14:textId="2CCF26B6" w:rsidR="00924314" w:rsidRDefault="00023B9F" w:rsidP="00CD3833">
      <w:pPr>
        <w:pStyle w:val="CETListbullets"/>
        <w:ind w:left="0" w:firstLine="0"/>
      </w:pPr>
      <w:r>
        <w:t xml:space="preserve">Regarding p-values </w:t>
      </w:r>
      <w:r w:rsidR="0060237A">
        <w:t>zero value were</w:t>
      </w:r>
      <w:r w:rsidR="007F7F2E">
        <w:t xml:space="preserve"> observed between temperature and </w:t>
      </w:r>
      <w:r w:rsidR="0060237A">
        <w:t xml:space="preserve">linalool and </w:t>
      </w:r>
      <w:proofErr w:type="gramStart"/>
      <w:r w:rsidR="0060237A">
        <w:t xml:space="preserve">others. </w:t>
      </w:r>
      <w:proofErr w:type="gramEnd"/>
      <w:r w:rsidR="0060237A">
        <w:t>Almost zero p-value was performed by 4-terpineol (</w:t>
      </w:r>
      <w:r w:rsidR="000259E4">
        <w:t xml:space="preserve">0.0003), </w:t>
      </w:r>
      <w:proofErr w:type="spellStart"/>
      <w:r w:rsidR="000259E4">
        <w:t>lavandulyl</w:t>
      </w:r>
      <w:proofErr w:type="spellEnd"/>
      <w:r w:rsidR="000259E4">
        <w:t xml:space="preserve"> acetate (0.017) and linalyl acetate (0.09)</w:t>
      </w:r>
      <w:r w:rsidR="007F7F2E">
        <w:t xml:space="preserve">. The flowrate received low value for yield </w:t>
      </w:r>
      <w:r w:rsidR="000259E4">
        <w:t xml:space="preserve">(0.06) </w:t>
      </w:r>
      <w:r w:rsidR="007F7F2E">
        <w:t>while in case of the components</w:t>
      </w:r>
      <w:r>
        <w:t xml:space="preserve">, </w:t>
      </w:r>
      <w:proofErr w:type="spellStart"/>
      <w:r w:rsidR="000259E4">
        <w:rPr>
          <w:rFonts w:cs="Arial"/>
        </w:rPr>
        <w:t>lavandulol</w:t>
      </w:r>
      <w:proofErr w:type="spellEnd"/>
      <w:r w:rsidR="000259E4">
        <w:rPr>
          <w:rFonts w:cs="Arial"/>
        </w:rPr>
        <w:t xml:space="preserve"> and camphor reached the lowest values</w:t>
      </w:r>
      <w:r w:rsidR="003B154B">
        <w:rPr>
          <w:rFonts w:cs="Arial"/>
        </w:rPr>
        <w:t xml:space="preserve"> of</w:t>
      </w:r>
      <w:r w:rsidR="000259E4">
        <w:rPr>
          <w:rFonts w:cs="Arial"/>
        </w:rPr>
        <w:t xml:space="preserve"> 0.09 and 0.12 respectively</w:t>
      </w:r>
      <w:r w:rsidR="007F7F2E">
        <w:t xml:space="preserve">. For the cosolvent quantity also the yield received the lowest value </w:t>
      </w:r>
      <w:r w:rsidR="000259E4">
        <w:t xml:space="preserve">(0.04) </w:t>
      </w:r>
      <w:r w:rsidR="007F7F2E">
        <w:t xml:space="preserve">while among the components </w:t>
      </w:r>
      <w:proofErr w:type="spellStart"/>
      <w:r w:rsidR="007F7F2E">
        <w:t>lavandulol</w:t>
      </w:r>
      <w:proofErr w:type="spellEnd"/>
      <w:r w:rsidR="007F7F2E">
        <w:t xml:space="preserve">, linalyl acetate and </w:t>
      </w:r>
      <w:proofErr w:type="spellStart"/>
      <w:r w:rsidR="007F7F2E">
        <w:t>lavandulyl</w:t>
      </w:r>
      <w:proofErr w:type="spellEnd"/>
      <w:r w:rsidR="007F7F2E">
        <w:t xml:space="preserve"> acetate </w:t>
      </w:r>
      <w:r>
        <w:t>can be</w:t>
      </w:r>
      <w:r w:rsidR="007F7F2E">
        <w:t xml:space="preserve"> highlighted</w:t>
      </w:r>
      <w:r w:rsidR="000259E4">
        <w:t xml:space="preserve"> with the p-vales of 0.22, 0.16 and 0.17 respectively. </w:t>
      </w:r>
    </w:p>
    <w:p w14:paraId="7579BA44" w14:textId="77777777" w:rsidR="00B1781B" w:rsidRDefault="00924314" w:rsidP="00ED3230">
      <w:pPr>
        <w:keepNext/>
        <w:tabs>
          <w:tab w:val="clear" w:pos="7100"/>
        </w:tabs>
        <w:spacing w:before="100" w:beforeAutospacing="1" w:after="100" w:afterAutospacing="1" w:line="240" w:lineRule="auto"/>
        <w:jc w:val="left"/>
      </w:pPr>
      <w:r w:rsidRPr="00924314">
        <w:rPr>
          <w:rFonts w:ascii="Times New Roman" w:hAnsi="Times New Roman"/>
          <w:noProof/>
          <w:sz w:val="24"/>
          <w:szCs w:val="24"/>
          <w:lang w:eastAsia="en-GB"/>
        </w:rPr>
        <w:drawing>
          <wp:inline distT="0" distB="0" distL="0" distR="0" wp14:anchorId="6FEDCC3A" wp14:editId="77CF0ED0">
            <wp:extent cx="4706622" cy="2304000"/>
            <wp:effectExtent l="0" t="0" r="0" b="1270"/>
            <wp:docPr id="9" name="Kép 9" descr="C:\Users\user\Dropbox\egyetem\matlab\szuperkritikus koszolvens és térfogat\p-valu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ropbox\egyetem\matlab\szuperkritikus koszolvens és térfogat\p-value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6622" cy="2304000"/>
                    </a:xfrm>
                    <a:prstGeom prst="rect">
                      <a:avLst/>
                    </a:prstGeom>
                    <a:noFill/>
                    <a:ln>
                      <a:noFill/>
                    </a:ln>
                  </pic:spPr>
                </pic:pic>
              </a:graphicData>
            </a:graphic>
          </wp:inline>
        </w:drawing>
      </w:r>
    </w:p>
    <w:p w14:paraId="10C0B61F" w14:textId="1C0A70A6" w:rsidR="00924314" w:rsidRDefault="00B1781B" w:rsidP="00ED3230">
      <w:pPr>
        <w:pStyle w:val="Kpalrs"/>
        <w:jc w:val="left"/>
        <w:rPr>
          <w:rStyle w:val="CETCaptionCarattere"/>
          <w:b w:val="0"/>
          <w:bCs w:val="0"/>
          <w:color w:val="auto"/>
        </w:rPr>
      </w:pPr>
      <w:bookmarkStart w:id="6" w:name="_Ref184910886"/>
      <w:r w:rsidRPr="00B1781B">
        <w:rPr>
          <w:rStyle w:val="CETCaptionCarattere"/>
          <w:b w:val="0"/>
          <w:bCs w:val="0"/>
          <w:color w:val="auto"/>
        </w:rPr>
        <w:t xml:space="preserve">Figure </w:t>
      </w:r>
      <w:r w:rsidRPr="00B1781B">
        <w:rPr>
          <w:rStyle w:val="CETCaptionCarattere"/>
          <w:b w:val="0"/>
          <w:bCs w:val="0"/>
          <w:color w:val="auto"/>
        </w:rPr>
        <w:fldChar w:fldCharType="begin"/>
      </w:r>
      <w:r w:rsidRPr="00B1781B">
        <w:rPr>
          <w:rStyle w:val="CETCaptionCarattere"/>
          <w:b w:val="0"/>
          <w:bCs w:val="0"/>
          <w:color w:val="auto"/>
        </w:rPr>
        <w:instrText xml:space="preserve"> SEQ Figure \* ARABIC </w:instrText>
      </w:r>
      <w:r w:rsidRPr="00B1781B">
        <w:rPr>
          <w:rStyle w:val="CETCaptionCarattere"/>
          <w:b w:val="0"/>
          <w:bCs w:val="0"/>
          <w:color w:val="auto"/>
        </w:rPr>
        <w:fldChar w:fldCharType="separate"/>
      </w:r>
      <w:r w:rsidRPr="00B1781B">
        <w:rPr>
          <w:rStyle w:val="CETCaptionCarattere"/>
          <w:b w:val="0"/>
          <w:bCs w:val="0"/>
          <w:color w:val="auto"/>
        </w:rPr>
        <w:t>5</w:t>
      </w:r>
      <w:r w:rsidRPr="00B1781B">
        <w:rPr>
          <w:rStyle w:val="CETCaptionCarattere"/>
          <w:b w:val="0"/>
          <w:bCs w:val="0"/>
          <w:color w:val="auto"/>
        </w:rPr>
        <w:fldChar w:fldCharType="end"/>
      </w:r>
      <w:bookmarkEnd w:id="6"/>
      <w:r w:rsidRPr="00B1781B">
        <w:rPr>
          <w:rStyle w:val="CETCaptionCarattere"/>
          <w:b w:val="0"/>
          <w:bCs w:val="0"/>
          <w:color w:val="auto"/>
        </w:rPr>
        <w:t xml:space="preserve"> P-values of the yield, composition and the investigated parameters</w:t>
      </w:r>
    </w:p>
    <w:p w14:paraId="5B8FE5A5" w14:textId="31A20242" w:rsidR="00924314" w:rsidRDefault="007F7F2E" w:rsidP="00ED3230">
      <w:pPr>
        <w:pStyle w:val="CETListbullets"/>
        <w:ind w:left="0" w:firstLine="0"/>
      </w:pPr>
      <w:bookmarkStart w:id="7" w:name="_GoBack"/>
      <w:bookmarkEnd w:id="7"/>
      <w:r>
        <w:lastRenderedPageBreak/>
        <w:t>The correlation study</w:t>
      </w:r>
      <w:r w:rsidR="000259E4">
        <w:t xml:space="preserve"> was performed to observe the effect of the parameters on yield and composition. It</w:t>
      </w:r>
      <w:r>
        <w:t xml:space="preserve"> showed that in terms of yield</w:t>
      </w:r>
      <w:r w:rsidR="00ED3230">
        <w:t xml:space="preserve"> the flowrate and the cosolvent amount are the most determining factors</w:t>
      </w:r>
      <w:r w:rsidR="000259E4">
        <w:t xml:space="preserve"> according to the Pearson correlation and p-vales</w:t>
      </w:r>
      <w:r w:rsidR="00ED3230">
        <w:t>. While the impact of these parameters on the chemical composition is also not negligible</w:t>
      </w:r>
      <w:r w:rsidR="000259E4">
        <w:t>,</w:t>
      </w:r>
      <w:r w:rsidR="00ED3230">
        <w:t xml:space="preserve"> it is not as significant as the extraction temperature. </w:t>
      </w:r>
    </w:p>
    <w:p w14:paraId="0BAB5C59" w14:textId="5CB352EE" w:rsidR="00ED3230" w:rsidRPr="00ED3230" w:rsidRDefault="00ED3230" w:rsidP="00ED3230">
      <w:pPr>
        <w:pStyle w:val="CETHeading1"/>
        <w:rPr>
          <w:lang w:val="en-GB"/>
        </w:rPr>
      </w:pPr>
      <w:r w:rsidRPr="00ED3230">
        <w:rPr>
          <w:lang w:val="en-GB"/>
        </w:rPr>
        <w:t>Conclusion</w:t>
      </w:r>
    </w:p>
    <w:p w14:paraId="417281BF" w14:textId="1F9C9368" w:rsidR="00CD3833" w:rsidRDefault="00B105D9" w:rsidP="004C316E">
      <w:pPr>
        <w:pStyle w:val="CETListbullets"/>
        <w:ind w:left="0" w:firstLine="0"/>
      </w:pPr>
      <w:r>
        <w:t xml:space="preserve">In this study </w:t>
      </w:r>
      <w:r w:rsidR="004C316E">
        <w:t xml:space="preserve">lavender essential oil was obtained from </w:t>
      </w:r>
      <w:r w:rsidR="004C316E" w:rsidRPr="00023B9F">
        <w:rPr>
          <w:i/>
        </w:rPr>
        <w:t>Lavandula angustifolia</w:t>
      </w:r>
      <w:r w:rsidR="004C316E">
        <w:t xml:space="preserve"> type lavender using </w:t>
      </w:r>
      <w:r w:rsidR="002F48A1">
        <w:t xml:space="preserve">the </w:t>
      </w:r>
      <w:r w:rsidR="004C316E">
        <w:t xml:space="preserve">supercritical extraction method. The solvent </w:t>
      </w:r>
      <w:r w:rsidR="002328A7">
        <w:t xml:space="preserve">consisted of </w:t>
      </w:r>
      <w:r w:rsidR="004C316E">
        <w:t>CO</w:t>
      </w:r>
      <w:r w:rsidR="004C316E" w:rsidRPr="00023B9F">
        <w:rPr>
          <w:vertAlign w:val="subscript"/>
        </w:rPr>
        <w:t>2</w:t>
      </w:r>
      <w:r w:rsidR="004C316E">
        <w:t xml:space="preserve"> with different amount (1-3</w:t>
      </w:r>
      <w:r w:rsidR="004B4E3D">
        <w:t xml:space="preserve"> </w:t>
      </w:r>
      <w:r w:rsidR="004C316E">
        <w:t>V/V</w:t>
      </w:r>
      <w:r w:rsidR="00F06AE3">
        <w:t xml:space="preserve"> </w:t>
      </w:r>
      <w:r w:rsidR="004C316E">
        <w:t>%) of absolute EtOH as cosolvent. During the experiment</w:t>
      </w:r>
      <w:r w:rsidR="00023B9F">
        <w:t>s</w:t>
      </w:r>
      <w:r w:rsidR="004C316E">
        <w:t xml:space="preserve"> near the cosolvent amount</w:t>
      </w:r>
      <w:r w:rsidR="00D5114D">
        <w:t>,</w:t>
      </w:r>
      <w:r w:rsidR="004C316E">
        <w:t xml:space="preserve"> the effect of the changing flowrate (4-8 ml/min) and the extraction temperature</w:t>
      </w:r>
      <w:r w:rsidR="00D5114D">
        <w:t xml:space="preserve"> (40-50</w:t>
      </w:r>
      <w:r w:rsidR="0019786A">
        <w:t xml:space="preserve"> </w:t>
      </w:r>
      <w:r w:rsidR="00D5114D">
        <w:t>°C)</w:t>
      </w:r>
      <w:r w:rsidR="004C316E">
        <w:t xml:space="preserve"> were investigated on the essential oil yield and composition. Based on the results in case of the extraction yield the increasing of the cosolvent amount and the flowrate resulted higher amount of essential oil, while exact effect of the temperature on the extraction</w:t>
      </w:r>
      <w:r w:rsidR="00D5114D">
        <w:t xml:space="preserve"> yield</w:t>
      </w:r>
      <w:r w:rsidR="004C316E">
        <w:t xml:space="preserve"> </w:t>
      </w:r>
      <w:r w:rsidR="00D5114D">
        <w:t>was not clear</w:t>
      </w:r>
      <w:r w:rsidR="004C316E">
        <w:t xml:space="preserve">. </w:t>
      </w:r>
      <w:r w:rsidR="005964C4">
        <w:t>The compositional analysis of the samples was performed using gas chromatography and the main components of the oil were defined. Among these the components contained in the ISO standard were given particular emphasis in the further investigations. A Pearson correlation analysis was conducted to examine the significance of the parameters on the variables. The study confirmed that the flowrate and cosolvent amount have high impact on yield which is also confirmed by the p-values. However, in terms of lavender oil composition the effect of extraction temperature is more pronounced for many components tha</w:t>
      </w:r>
      <w:r w:rsidR="007C018B">
        <w:t>n</w:t>
      </w:r>
      <w:r w:rsidR="005964C4">
        <w:t xml:space="preserve"> the other two parameters. These results enable to define the appropriate parameter combinations to influence the composition or maximize the yield.</w:t>
      </w:r>
    </w:p>
    <w:p w14:paraId="4CBC5B2E" w14:textId="6A187CE7" w:rsidR="00CD3833" w:rsidRDefault="00CD3833" w:rsidP="009C4569">
      <w:pPr>
        <w:pStyle w:val="CETListbullets"/>
      </w:pPr>
    </w:p>
    <w:p w14:paraId="6D52EA13" w14:textId="20EAD3C4" w:rsidR="005964C4" w:rsidRDefault="005964C4" w:rsidP="005964C4">
      <w:pPr>
        <w:pStyle w:val="CETReference"/>
      </w:pPr>
      <w:r w:rsidRPr="00B57B36">
        <w:t>References</w:t>
      </w:r>
    </w:p>
    <w:p w14:paraId="6BCAB93A" w14:textId="26D4C482" w:rsidR="005964C4" w:rsidRDefault="007264F7" w:rsidP="007264F7">
      <w:pPr>
        <w:pStyle w:val="CETReferencetext"/>
      </w:pPr>
      <w:proofErr w:type="spellStart"/>
      <w:r w:rsidRPr="007264F7">
        <w:t>Adaşoğlu</w:t>
      </w:r>
      <w:proofErr w:type="spellEnd"/>
      <w:r w:rsidRPr="007264F7">
        <w:t xml:space="preserve"> N., </w:t>
      </w:r>
      <w:proofErr w:type="spellStart"/>
      <w:r w:rsidRPr="007264F7">
        <w:t>Dinçer</w:t>
      </w:r>
      <w:proofErr w:type="spellEnd"/>
      <w:r w:rsidRPr="007264F7">
        <w:t xml:space="preserve"> S., &amp; </w:t>
      </w:r>
      <w:proofErr w:type="spellStart"/>
      <w:r w:rsidRPr="007264F7">
        <w:t>Bolat</w:t>
      </w:r>
      <w:proofErr w:type="spellEnd"/>
      <w:r w:rsidRPr="007264F7">
        <w:t xml:space="preserve"> E., 1994, Supercritical-fluid extraction of essential oil from Turkish lavender flowers, The Journal of Supercritical Fluids, 7(2), 93-99.</w:t>
      </w:r>
    </w:p>
    <w:p w14:paraId="4B836B78" w14:textId="43D9BDE5" w:rsidR="00824458" w:rsidRPr="00824458" w:rsidRDefault="00824458" w:rsidP="007264F7">
      <w:pPr>
        <w:pStyle w:val="CETReferencetext"/>
      </w:pPr>
      <w:proofErr w:type="spellStart"/>
      <w:r w:rsidRPr="00824458">
        <w:t>Akgün</w:t>
      </w:r>
      <w:proofErr w:type="spellEnd"/>
      <w:r w:rsidRPr="00824458">
        <w:t xml:space="preserve"> M., </w:t>
      </w:r>
      <w:proofErr w:type="spellStart"/>
      <w:r w:rsidRPr="00824458">
        <w:t>Akgün</w:t>
      </w:r>
      <w:proofErr w:type="spellEnd"/>
      <w:r w:rsidRPr="00824458">
        <w:t xml:space="preserve"> N. A., &amp; </w:t>
      </w:r>
      <w:proofErr w:type="spellStart"/>
      <w:r w:rsidRPr="00824458">
        <w:t>Dinçer</w:t>
      </w:r>
      <w:proofErr w:type="spellEnd"/>
      <w:r w:rsidRPr="00824458">
        <w:t xml:space="preserve"> S., 2000, Extraction and </w:t>
      </w:r>
      <w:proofErr w:type="spellStart"/>
      <w:r w:rsidRPr="00824458">
        <w:t>modeling</w:t>
      </w:r>
      <w:proofErr w:type="spellEnd"/>
      <w:r w:rsidRPr="00824458">
        <w:t xml:space="preserve"> of lavender flower essential oil using supercritical carbon dioxide, Industrial &amp; engineering chemistry research, 39(2), 473-477.</w:t>
      </w:r>
    </w:p>
    <w:p w14:paraId="1356DA2D" w14:textId="0AA068AF" w:rsidR="00824458" w:rsidRDefault="00824458" w:rsidP="007264F7">
      <w:pPr>
        <w:pStyle w:val="CETReferencetext"/>
      </w:pPr>
      <w:proofErr w:type="spellStart"/>
      <w:r w:rsidRPr="00824458">
        <w:t>Capuzzo</w:t>
      </w:r>
      <w:proofErr w:type="spellEnd"/>
      <w:r w:rsidRPr="00824458">
        <w:t xml:space="preserve"> A., Maffei M. E., &amp; </w:t>
      </w:r>
      <w:proofErr w:type="spellStart"/>
      <w:r w:rsidRPr="00824458">
        <w:t>Occhipinti</w:t>
      </w:r>
      <w:proofErr w:type="spellEnd"/>
      <w:r w:rsidRPr="00824458">
        <w:t xml:space="preserve"> A.,2013, Supercritical fluid extraction of plant </w:t>
      </w:r>
      <w:proofErr w:type="spellStart"/>
      <w:r w:rsidRPr="00824458">
        <w:t>flavors</w:t>
      </w:r>
      <w:proofErr w:type="spellEnd"/>
      <w:r w:rsidRPr="00824458">
        <w:t xml:space="preserve"> and fragrances, Molecules, 18(6), 7194-7238.</w:t>
      </w:r>
    </w:p>
    <w:p w14:paraId="46DCC0AA" w14:textId="5BD25E32" w:rsidR="00304C18" w:rsidRPr="00824458" w:rsidRDefault="00304C18" w:rsidP="007264F7">
      <w:pPr>
        <w:pStyle w:val="CETReferencetext"/>
      </w:pPr>
      <w:r w:rsidRPr="00304C18">
        <w:t xml:space="preserve">Cejudo </w:t>
      </w:r>
      <w:proofErr w:type="spellStart"/>
      <w:r w:rsidRPr="00304C18">
        <w:t>Bastante</w:t>
      </w:r>
      <w:proofErr w:type="spellEnd"/>
      <w:r w:rsidRPr="00304C18">
        <w:t xml:space="preserve"> C., Ramirez </w:t>
      </w:r>
      <w:proofErr w:type="spellStart"/>
      <w:r w:rsidRPr="00304C18">
        <w:t>Tizon</w:t>
      </w:r>
      <w:proofErr w:type="spellEnd"/>
      <w:r w:rsidRPr="00304C18">
        <w:t xml:space="preserve"> S., Casas Cardoso L., Macias Sanchez M.D., </w:t>
      </w:r>
      <w:proofErr w:type="spellStart"/>
      <w:r w:rsidRPr="00304C18">
        <w:t>Mantell</w:t>
      </w:r>
      <w:proofErr w:type="spellEnd"/>
      <w:r w:rsidRPr="00304C18">
        <w:t xml:space="preserve"> Serrano C., Martinez De La Ossa E.J., 2022, Fractionation of Marine Microalgae Extract Using Supercritical CO2 with Progressive Addition of Co-solvent for the Recovering of High-valuable Compounds, Chemical Engineering Transactions, 93, 259-264.</w:t>
      </w:r>
    </w:p>
    <w:p w14:paraId="5EA58EBD" w14:textId="2C0C1C86" w:rsidR="00824458" w:rsidRPr="00824458" w:rsidRDefault="00824458" w:rsidP="007264F7">
      <w:pPr>
        <w:pStyle w:val="CETReferencetext"/>
      </w:pPr>
      <w:r w:rsidRPr="00824458">
        <w:t xml:space="preserve">Cruz-Sánchez E., García-Vargas J. M., </w:t>
      </w:r>
      <w:proofErr w:type="spellStart"/>
      <w:r w:rsidRPr="00824458">
        <w:t>Gracia</w:t>
      </w:r>
      <w:proofErr w:type="spellEnd"/>
      <w:r w:rsidRPr="00824458">
        <w:t xml:space="preserve"> I., Rodriguez J. F., &amp; García M. T., 2024, Supercritical CO2 extraction of lavender flower with antioxidant activity: Laboratory to a </w:t>
      </w:r>
      <w:proofErr w:type="gramStart"/>
      <w:r w:rsidRPr="00824458">
        <w:t>large scale</w:t>
      </w:r>
      <w:proofErr w:type="gramEnd"/>
      <w:r w:rsidRPr="00824458">
        <w:t xml:space="preserve"> optimization process, Journal of the Taiwan Institute of Chemical Engineers, 157, 105404.</w:t>
      </w:r>
    </w:p>
    <w:p w14:paraId="67AF1592" w14:textId="0F9CF214" w:rsidR="00824458" w:rsidRDefault="00824458" w:rsidP="007264F7">
      <w:pPr>
        <w:pStyle w:val="CETReferencetext"/>
      </w:pPr>
      <w:r>
        <w:t>Ibáñez E., Mendiola J.A., Castro-</w:t>
      </w:r>
      <w:proofErr w:type="spellStart"/>
      <w:r>
        <w:t>Puyana</w:t>
      </w:r>
      <w:proofErr w:type="spellEnd"/>
      <w:r>
        <w:t xml:space="preserve"> M., 2016, Supercritical Fluid Extraction, </w:t>
      </w:r>
      <w:proofErr w:type="spellStart"/>
      <w:r>
        <w:t>Encyclopedia</w:t>
      </w:r>
      <w:proofErr w:type="spellEnd"/>
      <w:r>
        <w:t xml:space="preserve"> of Food and Health, Academic Press, 227-233.</w:t>
      </w:r>
    </w:p>
    <w:p w14:paraId="12FFAE0E" w14:textId="1E3C801C" w:rsidR="00824458" w:rsidRPr="00824458" w:rsidRDefault="00824458" w:rsidP="007264F7">
      <w:pPr>
        <w:pStyle w:val="CETReferencetext"/>
      </w:pPr>
      <w:r w:rsidRPr="00824458">
        <w:t>Kant R., &amp; Kumar A.,2022, Review on essential oil extraction from aromatic and medicinal plants: techniques, performance and economic analysis, Sustain</w:t>
      </w:r>
      <w:r w:rsidR="00D81C6D">
        <w:t>able</w:t>
      </w:r>
      <w:r w:rsidRPr="00824458">
        <w:t xml:space="preserve"> Chem</w:t>
      </w:r>
      <w:r w:rsidR="00D81C6D">
        <w:t>istry and</w:t>
      </w:r>
      <w:r w:rsidRPr="00824458">
        <w:t xml:space="preserve"> Pharm</w:t>
      </w:r>
      <w:r w:rsidR="00D81C6D">
        <w:t>acy</w:t>
      </w:r>
      <w:r w:rsidRPr="00824458">
        <w:t xml:space="preserve"> 30: 100829.</w:t>
      </w:r>
    </w:p>
    <w:p w14:paraId="4685F871" w14:textId="3B3FDE02" w:rsidR="00824458" w:rsidRPr="00824458" w:rsidRDefault="00824458" w:rsidP="007264F7">
      <w:pPr>
        <w:pStyle w:val="CETReferencetext"/>
      </w:pPr>
      <w:proofErr w:type="spellStart"/>
      <w:r w:rsidRPr="00824458">
        <w:t>Kıvrak</w:t>
      </w:r>
      <w:proofErr w:type="spellEnd"/>
      <w:r w:rsidRPr="00824458">
        <w:t xml:space="preserve"> Ş., 2018, Essential oil composition and antioxidant activities of eight cultivars of Lavender and Lavandin from western Anatolia, Industrial Crops and Products, 117, 88-96.</w:t>
      </w:r>
    </w:p>
    <w:p w14:paraId="1C34C500" w14:textId="3AE8AFCF" w:rsidR="00824458" w:rsidRPr="00824458" w:rsidRDefault="00824458" w:rsidP="007264F7">
      <w:pPr>
        <w:pStyle w:val="CETReferencetext"/>
      </w:pPr>
      <w:proofErr w:type="spellStart"/>
      <w:r w:rsidRPr="00824458">
        <w:t>Kumoro</w:t>
      </w:r>
      <w:proofErr w:type="spellEnd"/>
      <w:r w:rsidRPr="00824458">
        <w:t xml:space="preserve"> A. C., &amp; Hasan M., 2007, Supercritical carbon dioxide extraction of andrographolide from Andrographis </w:t>
      </w:r>
      <w:proofErr w:type="spellStart"/>
      <w:r w:rsidRPr="00824458">
        <w:t>paniculata</w:t>
      </w:r>
      <w:proofErr w:type="spellEnd"/>
      <w:r w:rsidRPr="00824458">
        <w:t>: Effect of the solvent flow rate, pressure, and temperature, Chinese Journal of Chemical Engineering, 15(6), 877-883.</w:t>
      </w:r>
    </w:p>
    <w:p w14:paraId="0BAD6DB2" w14:textId="6D18DC5E" w:rsidR="00824458" w:rsidRPr="00824458" w:rsidRDefault="00824458" w:rsidP="007264F7">
      <w:pPr>
        <w:pStyle w:val="CETReferencetext"/>
      </w:pPr>
      <w:proofErr w:type="spellStart"/>
      <w:r w:rsidRPr="00824458">
        <w:t>Pokajewicz</w:t>
      </w:r>
      <w:proofErr w:type="spellEnd"/>
      <w:r w:rsidRPr="00824458">
        <w:t xml:space="preserve"> K., </w:t>
      </w:r>
      <w:proofErr w:type="spellStart"/>
      <w:r w:rsidRPr="00824458">
        <w:t>Białoń</w:t>
      </w:r>
      <w:proofErr w:type="spellEnd"/>
      <w:r w:rsidRPr="00824458">
        <w:t xml:space="preserve"> M., </w:t>
      </w:r>
      <w:proofErr w:type="spellStart"/>
      <w:r w:rsidRPr="00824458">
        <w:t>Svydenko</w:t>
      </w:r>
      <w:proofErr w:type="spellEnd"/>
      <w:r w:rsidRPr="00824458">
        <w:t xml:space="preserve"> L., </w:t>
      </w:r>
      <w:proofErr w:type="spellStart"/>
      <w:r w:rsidRPr="00824458">
        <w:t>Fedin</w:t>
      </w:r>
      <w:proofErr w:type="spellEnd"/>
      <w:r w:rsidRPr="00824458">
        <w:t xml:space="preserve"> R., &amp; </w:t>
      </w:r>
      <w:proofErr w:type="spellStart"/>
      <w:r w:rsidRPr="00824458">
        <w:t>Hudz</w:t>
      </w:r>
      <w:proofErr w:type="spellEnd"/>
      <w:r w:rsidRPr="00824458">
        <w:t xml:space="preserve"> N., 2021, Chemical composition of the essential oil of the new cultivars of Lavandula angustifolia Mill. Bred in Ukraine, Molecules, 26, 5681.</w:t>
      </w:r>
    </w:p>
    <w:p w14:paraId="61B65C9F" w14:textId="10E9C244" w:rsidR="00824458" w:rsidRPr="007264F7" w:rsidRDefault="00824458" w:rsidP="007264F7">
      <w:pPr>
        <w:pStyle w:val="CETReferencetext"/>
      </w:pPr>
      <w:r w:rsidRPr="00824458">
        <w:t xml:space="preserve">Sedgwick P., 2012, Pearson’s correlation coefficient, </w:t>
      </w:r>
      <w:proofErr w:type="spellStart"/>
      <w:r w:rsidRPr="00824458">
        <w:t>Bmj</w:t>
      </w:r>
      <w:proofErr w:type="spellEnd"/>
      <w:r w:rsidRPr="00824458">
        <w:t>, 345.</w:t>
      </w:r>
    </w:p>
    <w:p w14:paraId="487C8DA6" w14:textId="0C120AF5" w:rsidR="005964C4" w:rsidRDefault="00824458" w:rsidP="007264F7">
      <w:pPr>
        <w:pStyle w:val="CETReferencetext"/>
      </w:pPr>
      <w:proofErr w:type="spellStart"/>
      <w:r w:rsidRPr="00824458">
        <w:t>Tyśkiewicz</w:t>
      </w:r>
      <w:proofErr w:type="spellEnd"/>
      <w:r w:rsidRPr="00824458">
        <w:t xml:space="preserve"> K., </w:t>
      </w:r>
      <w:proofErr w:type="spellStart"/>
      <w:r w:rsidRPr="00824458">
        <w:t>Konkol</w:t>
      </w:r>
      <w:proofErr w:type="spellEnd"/>
      <w:r w:rsidRPr="00824458">
        <w:t xml:space="preserve"> M., &amp; </w:t>
      </w:r>
      <w:proofErr w:type="spellStart"/>
      <w:r w:rsidRPr="00824458">
        <w:t>Rój</w:t>
      </w:r>
      <w:proofErr w:type="spellEnd"/>
      <w:r w:rsidRPr="00824458">
        <w:t xml:space="preserve"> E., 2018, The application of supercritical fluid extraction in phenolic compounds isolation from natural plant materials, Molecules, 23, 2625.</w:t>
      </w:r>
    </w:p>
    <w:p w14:paraId="43C63B28" w14:textId="024667B9" w:rsidR="00824458" w:rsidRDefault="00824458">
      <w:pPr>
        <w:tabs>
          <w:tab w:val="clear" w:pos="7100"/>
        </w:tabs>
        <w:spacing w:after="200" w:line="276" w:lineRule="auto"/>
        <w:jc w:val="left"/>
      </w:pPr>
    </w:p>
    <w:sectPr w:rsidR="00824458"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A0075" w14:textId="77777777" w:rsidR="000008D8" w:rsidRDefault="000008D8" w:rsidP="004F5E36">
      <w:r>
        <w:separator/>
      </w:r>
    </w:p>
  </w:endnote>
  <w:endnote w:type="continuationSeparator" w:id="0">
    <w:p w14:paraId="22B763A9" w14:textId="77777777" w:rsidR="000008D8" w:rsidRDefault="000008D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9327A" w14:textId="77777777" w:rsidR="000008D8" w:rsidRDefault="000008D8" w:rsidP="004F5E36">
      <w:r>
        <w:separator/>
      </w:r>
    </w:p>
  </w:footnote>
  <w:footnote w:type="continuationSeparator" w:id="0">
    <w:p w14:paraId="0999D3EB" w14:textId="77777777" w:rsidR="000008D8" w:rsidRDefault="000008D8"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Szmozottlist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Szmozottlist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Szmozottlist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Szmozottlist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Felsorol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Felsorol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Felsorol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Felsorol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Szmozottlist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Felsorol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Egyszertblzat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1"/>
  </w:num>
  <w:num w:numId="25">
    <w:abstractNumId w:val="11"/>
  </w:num>
  <w:num w:numId="26">
    <w:abstractNumId w:val="11"/>
  </w:num>
  <w:num w:numId="27">
    <w:abstractNumId w:val="1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08D8"/>
    <w:rsid w:val="000027C0"/>
    <w:rsid w:val="000052FB"/>
    <w:rsid w:val="00005A19"/>
    <w:rsid w:val="000117CB"/>
    <w:rsid w:val="00023B9F"/>
    <w:rsid w:val="000259E4"/>
    <w:rsid w:val="0003148D"/>
    <w:rsid w:val="00031EEC"/>
    <w:rsid w:val="00044013"/>
    <w:rsid w:val="00051566"/>
    <w:rsid w:val="000562A9"/>
    <w:rsid w:val="00062A9A"/>
    <w:rsid w:val="00065058"/>
    <w:rsid w:val="00077AFA"/>
    <w:rsid w:val="00084B56"/>
    <w:rsid w:val="00086C39"/>
    <w:rsid w:val="000A03B2"/>
    <w:rsid w:val="000A6308"/>
    <w:rsid w:val="000D0268"/>
    <w:rsid w:val="000D34BE"/>
    <w:rsid w:val="000D5BFA"/>
    <w:rsid w:val="000E0B3C"/>
    <w:rsid w:val="000E102F"/>
    <w:rsid w:val="000E36F1"/>
    <w:rsid w:val="000E3A73"/>
    <w:rsid w:val="000E414A"/>
    <w:rsid w:val="000E613D"/>
    <w:rsid w:val="000E75FD"/>
    <w:rsid w:val="000F093C"/>
    <w:rsid w:val="000F787B"/>
    <w:rsid w:val="00101BA4"/>
    <w:rsid w:val="0012091F"/>
    <w:rsid w:val="00126BC2"/>
    <w:rsid w:val="001308B6"/>
    <w:rsid w:val="0013121F"/>
    <w:rsid w:val="00131FE6"/>
    <w:rsid w:val="0013263F"/>
    <w:rsid w:val="001331DF"/>
    <w:rsid w:val="00134DE4"/>
    <w:rsid w:val="0014034D"/>
    <w:rsid w:val="00140FE3"/>
    <w:rsid w:val="00144D16"/>
    <w:rsid w:val="00150E59"/>
    <w:rsid w:val="00152DE3"/>
    <w:rsid w:val="00164CF9"/>
    <w:rsid w:val="0016668E"/>
    <w:rsid w:val="001667A6"/>
    <w:rsid w:val="0018171E"/>
    <w:rsid w:val="00184AD6"/>
    <w:rsid w:val="00184DCA"/>
    <w:rsid w:val="0019786A"/>
    <w:rsid w:val="001A1F78"/>
    <w:rsid w:val="001A4AF7"/>
    <w:rsid w:val="001B0349"/>
    <w:rsid w:val="001B1E93"/>
    <w:rsid w:val="001B65C1"/>
    <w:rsid w:val="001C260F"/>
    <w:rsid w:val="001C5C3A"/>
    <w:rsid w:val="001C65C0"/>
    <w:rsid w:val="001C684B"/>
    <w:rsid w:val="001D0CFB"/>
    <w:rsid w:val="001D21AF"/>
    <w:rsid w:val="001D3D32"/>
    <w:rsid w:val="001D53FC"/>
    <w:rsid w:val="001D5F2E"/>
    <w:rsid w:val="001E5B90"/>
    <w:rsid w:val="001F42A5"/>
    <w:rsid w:val="001F7B9D"/>
    <w:rsid w:val="00201C93"/>
    <w:rsid w:val="0022143A"/>
    <w:rsid w:val="002224B4"/>
    <w:rsid w:val="002328A7"/>
    <w:rsid w:val="002447EF"/>
    <w:rsid w:val="00251550"/>
    <w:rsid w:val="00263B05"/>
    <w:rsid w:val="0027221A"/>
    <w:rsid w:val="00273841"/>
    <w:rsid w:val="002753E9"/>
    <w:rsid w:val="00275B61"/>
    <w:rsid w:val="00280FAF"/>
    <w:rsid w:val="00282656"/>
    <w:rsid w:val="00287714"/>
    <w:rsid w:val="00296B83"/>
    <w:rsid w:val="002B4015"/>
    <w:rsid w:val="002B78CE"/>
    <w:rsid w:val="002C2FB6"/>
    <w:rsid w:val="002C4D92"/>
    <w:rsid w:val="002D10A5"/>
    <w:rsid w:val="002E5795"/>
    <w:rsid w:val="002E5FA7"/>
    <w:rsid w:val="002F3309"/>
    <w:rsid w:val="002F48A1"/>
    <w:rsid w:val="003008CE"/>
    <w:rsid w:val="003009B7"/>
    <w:rsid w:val="00300E56"/>
    <w:rsid w:val="0030152C"/>
    <w:rsid w:val="0030469C"/>
    <w:rsid w:val="00304C18"/>
    <w:rsid w:val="00304CE8"/>
    <w:rsid w:val="00321CA6"/>
    <w:rsid w:val="00323763"/>
    <w:rsid w:val="00323C5F"/>
    <w:rsid w:val="00334C09"/>
    <w:rsid w:val="003723D4"/>
    <w:rsid w:val="00381905"/>
    <w:rsid w:val="00384CC8"/>
    <w:rsid w:val="003871FD"/>
    <w:rsid w:val="003A1E30"/>
    <w:rsid w:val="003A2829"/>
    <w:rsid w:val="003A7D1C"/>
    <w:rsid w:val="003B154B"/>
    <w:rsid w:val="003B304B"/>
    <w:rsid w:val="003B3146"/>
    <w:rsid w:val="003B49CD"/>
    <w:rsid w:val="003D1E02"/>
    <w:rsid w:val="003E307F"/>
    <w:rsid w:val="003E532B"/>
    <w:rsid w:val="003F015E"/>
    <w:rsid w:val="003F260F"/>
    <w:rsid w:val="003F602A"/>
    <w:rsid w:val="00400414"/>
    <w:rsid w:val="0041446B"/>
    <w:rsid w:val="00420334"/>
    <w:rsid w:val="0044071E"/>
    <w:rsid w:val="0044329C"/>
    <w:rsid w:val="00453E24"/>
    <w:rsid w:val="00457456"/>
    <w:rsid w:val="004577FE"/>
    <w:rsid w:val="00457B9C"/>
    <w:rsid w:val="0046164A"/>
    <w:rsid w:val="004628D2"/>
    <w:rsid w:val="00462DCD"/>
    <w:rsid w:val="004648AD"/>
    <w:rsid w:val="004703A9"/>
    <w:rsid w:val="004760DE"/>
    <w:rsid w:val="004763D7"/>
    <w:rsid w:val="004A004E"/>
    <w:rsid w:val="004A24CF"/>
    <w:rsid w:val="004B4E3D"/>
    <w:rsid w:val="004B7333"/>
    <w:rsid w:val="004C316E"/>
    <w:rsid w:val="004C3D1D"/>
    <w:rsid w:val="004C3D84"/>
    <w:rsid w:val="004C7913"/>
    <w:rsid w:val="004E4DD6"/>
    <w:rsid w:val="004F5E36"/>
    <w:rsid w:val="00504628"/>
    <w:rsid w:val="00507B47"/>
    <w:rsid w:val="00507BEF"/>
    <w:rsid w:val="00507CC9"/>
    <w:rsid w:val="005119A5"/>
    <w:rsid w:val="005278B7"/>
    <w:rsid w:val="00532016"/>
    <w:rsid w:val="005346C8"/>
    <w:rsid w:val="005422F4"/>
    <w:rsid w:val="00543E7D"/>
    <w:rsid w:val="00547A68"/>
    <w:rsid w:val="005531C9"/>
    <w:rsid w:val="00554745"/>
    <w:rsid w:val="00554879"/>
    <w:rsid w:val="00557781"/>
    <w:rsid w:val="0056580A"/>
    <w:rsid w:val="005704AB"/>
    <w:rsid w:val="00570C43"/>
    <w:rsid w:val="00574E06"/>
    <w:rsid w:val="005915FC"/>
    <w:rsid w:val="00592274"/>
    <w:rsid w:val="005960E0"/>
    <w:rsid w:val="005964C4"/>
    <w:rsid w:val="005B2110"/>
    <w:rsid w:val="005B350B"/>
    <w:rsid w:val="005B61E6"/>
    <w:rsid w:val="005C77E1"/>
    <w:rsid w:val="005D668A"/>
    <w:rsid w:val="005D6A2F"/>
    <w:rsid w:val="005E0592"/>
    <w:rsid w:val="005E1A82"/>
    <w:rsid w:val="005E794C"/>
    <w:rsid w:val="005F0A28"/>
    <w:rsid w:val="005F0E5E"/>
    <w:rsid w:val="00600535"/>
    <w:rsid w:val="0060237A"/>
    <w:rsid w:val="00610CD6"/>
    <w:rsid w:val="00620DEE"/>
    <w:rsid w:val="00621F92"/>
    <w:rsid w:val="0062280A"/>
    <w:rsid w:val="006231E1"/>
    <w:rsid w:val="00625639"/>
    <w:rsid w:val="00626342"/>
    <w:rsid w:val="00631B33"/>
    <w:rsid w:val="0064184D"/>
    <w:rsid w:val="006422CC"/>
    <w:rsid w:val="00650B30"/>
    <w:rsid w:val="00650D54"/>
    <w:rsid w:val="00651D18"/>
    <w:rsid w:val="006575DD"/>
    <w:rsid w:val="00660E3E"/>
    <w:rsid w:val="00662E74"/>
    <w:rsid w:val="00680C23"/>
    <w:rsid w:val="00683E23"/>
    <w:rsid w:val="00684451"/>
    <w:rsid w:val="00693766"/>
    <w:rsid w:val="006971FC"/>
    <w:rsid w:val="006A3281"/>
    <w:rsid w:val="006A5BDB"/>
    <w:rsid w:val="006A6DE5"/>
    <w:rsid w:val="006B4888"/>
    <w:rsid w:val="006C2E45"/>
    <w:rsid w:val="006C359C"/>
    <w:rsid w:val="006C5579"/>
    <w:rsid w:val="006C5EFA"/>
    <w:rsid w:val="006D6E8B"/>
    <w:rsid w:val="006D7209"/>
    <w:rsid w:val="006E737D"/>
    <w:rsid w:val="00706E56"/>
    <w:rsid w:val="00707DD1"/>
    <w:rsid w:val="00713973"/>
    <w:rsid w:val="00720A24"/>
    <w:rsid w:val="007264F7"/>
    <w:rsid w:val="00732386"/>
    <w:rsid w:val="0073514D"/>
    <w:rsid w:val="007447F3"/>
    <w:rsid w:val="0075499F"/>
    <w:rsid w:val="007627A0"/>
    <w:rsid w:val="007661C8"/>
    <w:rsid w:val="0076788E"/>
    <w:rsid w:val="0077098D"/>
    <w:rsid w:val="00773926"/>
    <w:rsid w:val="00776B14"/>
    <w:rsid w:val="00785BF9"/>
    <w:rsid w:val="007931FA"/>
    <w:rsid w:val="007A4861"/>
    <w:rsid w:val="007A5854"/>
    <w:rsid w:val="007A7BBA"/>
    <w:rsid w:val="007B0C50"/>
    <w:rsid w:val="007B48F9"/>
    <w:rsid w:val="007C018B"/>
    <w:rsid w:val="007C1A43"/>
    <w:rsid w:val="007D0951"/>
    <w:rsid w:val="007D610D"/>
    <w:rsid w:val="007E31F2"/>
    <w:rsid w:val="007F285D"/>
    <w:rsid w:val="007F61A7"/>
    <w:rsid w:val="007F6774"/>
    <w:rsid w:val="007F7F2E"/>
    <w:rsid w:val="0080013E"/>
    <w:rsid w:val="00801759"/>
    <w:rsid w:val="00813288"/>
    <w:rsid w:val="008168FC"/>
    <w:rsid w:val="00824458"/>
    <w:rsid w:val="0082571A"/>
    <w:rsid w:val="00830996"/>
    <w:rsid w:val="008312B5"/>
    <w:rsid w:val="008345F1"/>
    <w:rsid w:val="008465E6"/>
    <w:rsid w:val="00865B07"/>
    <w:rsid w:val="008667EA"/>
    <w:rsid w:val="00870792"/>
    <w:rsid w:val="0087637F"/>
    <w:rsid w:val="00883A3D"/>
    <w:rsid w:val="00892AD5"/>
    <w:rsid w:val="008A1512"/>
    <w:rsid w:val="008A294A"/>
    <w:rsid w:val="008B2D5B"/>
    <w:rsid w:val="008C4F90"/>
    <w:rsid w:val="008D14F2"/>
    <w:rsid w:val="008D32B9"/>
    <w:rsid w:val="008D433B"/>
    <w:rsid w:val="008D4A16"/>
    <w:rsid w:val="008E5401"/>
    <w:rsid w:val="008E566E"/>
    <w:rsid w:val="008F5D08"/>
    <w:rsid w:val="0090161A"/>
    <w:rsid w:val="00901EB6"/>
    <w:rsid w:val="009041F8"/>
    <w:rsid w:val="00904C62"/>
    <w:rsid w:val="009145B3"/>
    <w:rsid w:val="009214D8"/>
    <w:rsid w:val="00922B9E"/>
    <w:rsid w:val="00922BA8"/>
    <w:rsid w:val="00924314"/>
    <w:rsid w:val="00924DAC"/>
    <w:rsid w:val="00927058"/>
    <w:rsid w:val="0093008B"/>
    <w:rsid w:val="00930562"/>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6009"/>
    <w:rsid w:val="009B6AA2"/>
    <w:rsid w:val="009B6E57"/>
    <w:rsid w:val="009C37C3"/>
    <w:rsid w:val="009C4569"/>
    <w:rsid w:val="009C501D"/>
    <w:rsid w:val="009C7C86"/>
    <w:rsid w:val="009D2FF7"/>
    <w:rsid w:val="009E7884"/>
    <w:rsid w:val="009E788A"/>
    <w:rsid w:val="009F0E08"/>
    <w:rsid w:val="00A01598"/>
    <w:rsid w:val="00A079AE"/>
    <w:rsid w:val="00A1763D"/>
    <w:rsid w:val="00A17CEC"/>
    <w:rsid w:val="00A27EF0"/>
    <w:rsid w:val="00A42361"/>
    <w:rsid w:val="00A44F81"/>
    <w:rsid w:val="00A50B20"/>
    <w:rsid w:val="00A51390"/>
    <w:rsid w:val="00A60D13"/>
    <w:rsid w:val="00A667C7"/>
    <w:rsid w:val="00A7223D"/>
    <w:rsid w:val="00A72745"/>
    <w:rsid w:val="00A76EFC"/>
    <w:rsid w:val="00A87D50"/>
    <w:rsid w:val="00A91010"/>
    <w:rsid w:val="00A97F29"/>
    <w:rsid w:val="00AA702E"/>
    <w:rsid w:val="00AA7D26"/>
    <w:rsid w:val="00AB0964"/>
    <w:rsid w:val="00AB5011"/>
    <w:rsid w:val="00AB6653"/>
    <w:rsid w:val="00AC7368"/>
    <w:rsid w:val="00AD16B9"/>
    <w:rsid w:val="00AE377D"/>
    <w:rsid w:val="00AF0EBA"/>
    <w:rsid w:val="00AF2463"/>
    <w:rsid w:val="00B02C8A"/>
    <w:rsid w:val="00B105D9"/>
    <w:rsid w:val="00B1781B"/>
    <w:rsid w:val="00B17FBD"/>
    <w:rsid w:val="00B27BC3"/>
    <w:rsid w:val="00B30B60"/>
    <w:rsid w:val="00B3111E"/>
    <w:rsid w:val="00B315A6"/>
    <w:rsid w:val="00B31813"/>
    <w:rsid w:val="00B33365"/>
    <w:rsid w:val="00B5585E"/>
    <w:rsid w:val="00B57B36"/>
    <w:rsid w:val="00B57E6F"/>
    <w:rsid w:val="00B8686D"/>
    <w:rsid w:val="00B93F69"/>
    <w:rsid w:val="00BA4B68"/>
    <w:rsid w:val="00BA5164"/>
    <w:rsid w:val="00BB102E"/>
    <w:rsid w:val="00BB1DDC"/>
    <w:rsid w:val="00BB54DE"/>
    <w:rsid w:val="00BC30C9"/>
    <w:rsid w:val="00BD077D"/>
    <w:rsid w:val="00BE3E58"/>
    <w:rsid w:val="00BF13CE"/>
    <w:rsid w:val="00C01616"/>
    <w:rsid w:val="00C0162B"/>
    <w:rsid w:val="00C068ED"/>
    <w:rsid w:val="00C22E0C"/>
    <w:rsid w:val="00C345B1"/>
    <w:rsid w:val="00C40142"/>
    <w:rsid w:val="00C472F9"/>
    <w:rsid w:val="00C52C3C"/>
    <w:rsid w:val="00C57182"/>
    <w:rsid w:val="00C57863"/>
    <w:rsid w:val="00C640AF"/>
    <w:rsid w:val="00C655FD"/>
    <w:rsid w:val="00C6606A"/>
    <w:rsid w:val="00C75407"/>
    <w:rsid w:val="00C841C6"/>
    <w:rsid w:val="00C868EB"/>
    <w:rsid w:val="00C870A8"/>
    <w:rsid w:val="00C9196D"/>
    <w:rsid w:val="00C94434"/>
    <w:rsid w:val="00C94825"/>
    <w:rsid w:val="00CA0D75"/>
    <w:rsid w:val="00CA1C95"/>
    <w:rsid w:val="00CA5A9C"/>
    <w:rsid w:val="00CC4C20"/>
    <w:rsid w:val="00CD3517"/>
    <w:rsid w:val="00CD3833"/>
    <w:rsid w:val="00CD5FE2"/>
    <w:rsid w:val="00CE5456"/>
    <w:rsid w:val="00CE7C68"/>
    <w:rsid w:val="00CF5232"/>
    <w:rsid w:val="00D02B4C"/>
    <w:rsid w:val="00D040C4"/>
    <w:rsid w:val="00D17CBE"/>
    <w:rsid w:val="00D20AD1"/>
    <w:rsid w:val="00D2582C"/>
    <w:rsid w:val="00D46B7E"/>
    <w:rsid w:val="00D5114D"/>
    <w:rsid w:val="00D57C84"/>
    <w:rsid w:val="00D6057D"/>
    <w:rsid w:val="00D71640"/>
    <w:rsid w:val="00D81C6D"/>
    <w:rsid w:val="00D836C5"/>
    <w:rsid w:val="00D84576"/>
    <w:rsid w:val="00DA1399"/>
    <w:rsid w:val="00DA24C6"/>
    <w:rsid w:val="00DA4D7B"/>
    <w:rsid w:val="00DC2840"/>
    <w:rsid w:val="00DC73EE"/>
    <w:rsid w:val="00DD271C"/>
    <w:rsid w:val="00DD32EE"/>
    <w:rsid w:val="00DD5813"/>
    <w:rsid w:val="00DD5B1A"/>
    <w:rsid w:val="00DE264A"/>
    <w:rsid w:val="00DF5072"/>
    <w:rsid w:val="00E02D18"/>
    <w:rsid w:val="00E041E7"/>
    <w:rsid w:val="00E2092A"/>
    <w:rsid w:val="00E21766"/>
    <w:rsid w:val="00E220E8"/>
    <w:rsid w:val="00E23CA1"/>
    <w:rsid w:val="00E40822"/>
    <w:rsid w:val="00E409A8"/>
    <w:rsid w:val="00E50C12"/>
    <w:rsid w:val="00E65B91"/>
    <w:rsid w:val="00E6620C"/>
    <w:rsid w:val="00E70AB2"/>
    <w:rsid w:val="00E7209D"/>
    <w:rsid w:val="00E72EAD"/>
    <w:rsid w:val="00E77223"/>
    <w:rsid w:val="00E8528B"/>
    <w:rsid w:val="00E85B94"/>
    <w:rsid w:val="00E87F60"/>
    <w:rsid w:val="00E95EA8"/>
    <w:rsid w:val="00E978D0"/>
    <w:rsid w:val="00EA4613"/>
    <w:rsid w:val="00EA7F91"/>
    <w:rsid w:val="00EB1523"/>
    <w:rsid w:val="00EC0E49"/>
    <w:rsid w:val="00EC101F"/>
    <w:rsid w:val="00EC1711"/>
    <w:rsid w:val="00EC1D9F"/>
    <w:rsid w:val="00EC2C10"/>
    <w:rsid w:val="00ED3230"/>
    <w:rsid w:val="00EE0131"/>
    <w:rsid w:val="00EE17B0"/>
    <w:rsid w:val="00EE5A16"/>
    <w:rsid w:val="00EF0192"/>
    <w:rsid w:val="00EF06D9"/>
    <w:rsid w:val="00EF3340"/>
    <w:rsid w:val="00F068AF"/>
    <w:rsid w:val="00F06AE3"/>
    <w:rsid w:val="00F3049E"/>
    <w:rsid w:val="00F30C64"/>
    <w:rsid w:val="00F32BA2"/>
    <w:rsid w:val="00F32CDB"/>
    <w:rsid w:val="00F34942"/>
    <w:rsid w:val="00F41EE4"/>
    <w:rsid w:val="00F4301C"/>
    <w:rsid w:val="00F54C2D"/>
    <w:rsid w:val="00F565FE"/>
    <w:rsid w:val="00F63A70"/>
    <w:rsid w:val="00F63D8C"/>
    <w:rsid w:val="00F7129F"/>
    <w:rsid w:val="00F7534E"/>
    <w:rsid w:val="00F93EDF"/>
    <w:rsid w:val="00FA1802"/>
    <w:rsid w:val="00FA21D0"/>
    <w:rsid w:val="00FA5D80"/>
    <w:rsid w:val="00FA5F5F"/>
    <w:rsid w:val="00FB730C"/>
    <w:rsid w:val="00FC2695"/>
    <w:rsid w:val="00FC28FD"/>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msor1">
    <w:name w:val="heading 1"/>
    <w:basedOn w:val="CETHeading1"/>
    <w:next w:val="Norml"/>
    <w:link w:val="Cmsor1Char"/>
    <w:uiPriority w:val="9"/>
    <w:rsid w:val="004F5E36"/>
    <w:pPr>
      <w:tabs>
        <w:tab w:val="right" w:pos="7100"/>
      </w:tabs>
      <w:jc w:val="both"/>
      <w:outlineLvl w:val="0"/>
    </w:pPr>
    <w:rPr>
      <w:lang w:val="en-GB"/>
    </w:rPr>
  </w:style>
  <w:style w:type="paragraph" w:styleId="Cmsor2">
    <w:name w:val="heading 2"/>
    <w:basedOn w:val="Norml"/>
    <w:next w:val="Norml"/>
    <w:link w:val="Cmsor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msor5">
    <w:name w:val="heading 5"/>
    <w:basedOn w:val="Norml"/>
    <w:next w:val="Norml"/>
    <w:link w:val="Cmsor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msor7">
    <w:name w:val="heading 7"/>
    <w:basedOn w:val="Norml"/>
    <w:next w:val="Norml"/>
    <w:link w:val="Cmsor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msor8">
    <w:name w:val="heading 8"/>
    <w:basedOn w:val="Norml"/>
    <w:next w:val="Norml"/>
    <w:link w:val="Cmsor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msor9">
    <w:name w:val="heading 9"/>
    <w:basedOn w:val="Norml"/>
    <w:next w:val="Norml"/>
    <w:link w:val="Cmsor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Egyszertblzat1">
    <w:name w:val="Table Simple 1"/>
    <w:basedOn w:val="Normltblzat"/>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Jegyzethivatkozs">
    <w:name w:val="annotation reference"/>
    <w:basedOn w:val="Bekezdsalapbettpusa"/>
    <w:uiPriority w:val="99"/>
    <w:semiHidden/>
    <w:unhideWhenUsed/>
    <w:rsid w:val="004577FE"/>
    <w:rPr>
      <w:sz w:val="16"/>
      <w:szCs w:val="16"/>
    </w:rPr>
  </w:style>
  <w:style w:type="paragraph" w:styleId="Buborkszveg">
    <w:name w:val="Balloon Text"/>
    <w:basedOn w:val="Norml"/>
    <w:link w:val="BuborkszvegChar"/>
    <w:uiPriority w:val="99"/>
    <w:semiHidden/>
    <w:unhideWhenUsed/>
    <w:rsid w:val="000D34BE"/>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D34BE"/>
    <w:rPr>
      <w:rFonts w:ascii="Tahoma" w:hAnsi="Tahoma" w:cs="Tahoma"/>
      <w:sz w:val="16"/>
      <w:szCs w:val="16"/>
    </w:rPr>
  </w:style>
  <w:style w:type="paragraph" w:styleId="Irodalomjegyzk">
    <w:name w:val="Bibliography"/>
    <w:basedOn w:val="CETReferencetext"/>
    <w:uiPriority w:val="37"/>
    <w:unhideWhenUsed/>
    <w:rsid w:val="00631B33"/>
    <w:pPr>
      <w:spacing w:line="240" w:lineRule="auto"/>
      <w:ind w:left="720" w:hanging="720"/>
    </w:pPr>
  </w:style>
  <w:style w:type="paragraph" w:styleId="Szvegtrzs2">
    <w:name w:val="Body Text 2"/>
    <w:basedOn w:val="Norml"/>
    <w:link w:val="Szvegtrzs2Char"/>
    <w:uiPriority w:val="99"/>
    <w:semiHidden/>
    <w:unhideWhenUsed/>
    <w:rsid w:val="0003148D"/>
    <w:pPr>
      <w:spacing w:after="120" w:line="480" w:lineRule="auto"/>
    </w:pPr>
  </w:style>
  <w:style w:type="character" w:customStyle="1" w:styleId="Szvegtrzs2Char">
    <w:name w:val="Szövegtörzs 2 Char"/>
    <w:basedOn w:val="Bekezdsalapbettpusa"/>
    <w:link w:val="Szvegtrzs2"/>
    <w:uiPriority w:val="99"/>
    <w:semiHidden/>
    <w:rsid w:val="0003148D"/>
  </w:style>
  <w:style w:type="paragraph" w:styleId="Szvegtrzs3">
    <w:name w:val="Body Text 3"/>
    <w:basedOn w:val="Norml"/>
    <w:link w:val="Szvegtrzs3Char"/>
    <w:uiPriority w:val="99"/>
    <w:semiHidden/>
    <w:unhideWhenUsed/>
    <w:rsid w:val="0003148D"/>
    <w:pPr>
      <w:spacing w:after="120"/>
    </w:pPr>
    <w:rPr>
      <w:sz w:val="16"/>
      <w:szCs w:val="16"/>
    </w:rPr>
  </w:style>
  <w:style w:type="character" w:customStyle="1" w:styleId="Szvegtrzs3Char">
    <w:name w:val="Szövegtörzs 3 Char"/>
    <w:basedOn w:val="Bekezdsalapbettpusa"/>
    <w:link w:val="Szvegtrzs3"/>
    <w:uiPriority w:val="99"/>
    <w:semiHidden/>
    <w:rsid w:val="0003148D"/>
    <w:rPr>
      <w:sz w:val="16"/>
      <w:szCs w:val="16"/>
    </w:rPr>
  </w:style>
  <w:style w:type="paragraph" w:styleId="Szvegtrzs">
    <w:name w:val="Body Text"/>
    <w:basedOn w:val="Norml"/>
    <w:link w:val="SzvegtrzsChar"/>
    <w:uiPriority w:val="99"/>
    <w:semiHidden/>
    <w:unhideWhenUsed/>
    <w:rsid w:val="0003148D"/>
    <w:pPr>
      <w:spacing w:after="120"/>
    </w:pPr>
  </w:style>
  <w:style w:type="character" w:customStyle="1" w:styleId="SzvegtrzsChar">
    <w:name w:val="Szövegtörzs Char"/>
    <w:basedOn w:val="Bekezdsalapbettpusa"/>
    <w:link w:val="Szvegtrzs"/>
    <w:uiPriority w:val="99"/>
    <w:semiHidden/>
    <w:rsid w:val="0003148D"/>
  </w:style>
  <w:style w:type="paragraph" w:styleId="Dtum">
    <w:name w:val="Date"/>
    <w:basedOn w:val="Norml"/>
    <w:next w:val="Norml"/>
    <w:link w:val="DtumChar"/>
    <w:uiPriority w:val="99"/>
    <w:semiHidden/>
    <w:unhideWhenUsed/>
    <w:rsid w:val="0003148D"/>
  </w:style>
  <w:style w:type="character" w:customStyle="1" w:styleId="DtumChar">
    <w:name w:val="Dátum Char"/>
    <w:basedOn w:val="Bekezdsalapbettpusa"/>
    <w:link w:val="Dtum"/>
    <w:uiPriority w:val="99"/>
    <w:semiHidden/>
    <w:rsid w:val="0003148D"/>
  </w:style>
  <w:style w:type="paragraph" w:styleId="Kpalrs">
    <w:name w:val="caption"/>
    <w:basedOn w:val="Norml"/>
    <w:next w:val="Norml"/>
    <w:uiPriority w:val="35"/>
    <w:unhideWhenUsed/>
    <w:qFormat/>
    <w:rsid w:val="0003148D"/>
    <w:pPr>
      <w:spacing w:line="240" w:lineRule="auto"/>
    </w:pPr>
    <w:rPr>
      <w:b/>
      <w:bCs/>
      <w:color w:val="4F81BD" w:themeColor="accent1"/>
      <w:szCs w:val="18"/>
    </w:rPr>
  </w:style>
  <w:style w:type="paragraph" w:styleId="Lista">
    <w:name w:val="List"/>
    <w:basedOn w:val="Norml"/>
    <w:uiPriority w:val="99"/>
    <w:semiHidden/>
    <w:unhideWhenUsed/>
    <w:rsid w:val="0003148D"/>
    <w:pPr>
      <w:ind w:left="283" w:hanging="283"/>
      <w:contextualSpacing/>
    </w:pPr>
  </w:style>
  <w:style w:type="paragraph" w:styleId="Lista2">
    <w:name w:val="List 2"/>
    <w:basedOn w:val="Norml"/>
    <w:uiPriority w:val="99"/>
    <w:semiHidden/>
    <w:unhideWhenUsed/>
    <w:rsid w:val="0003148D"/>
    <w:pPr>
      <w:ind w:left="566" w:hanging="283"/>
      <w:contextualSpacing/>
    </w:pPr>
  </w:style>
  <w:style w:type="paragraph" w:styleId="Lista3">
    <w:name w:val="List 3"/>
    <w:basedOn w:val="Norml"/>
    <w:uiPriority w:val="99"/>
    <w:semiHidden/>
    <w:unhideWhenUsed/>
    <w:rsid w:val="0003148D"/>
    <w:pPr>
      <w:ind w:left="849" w:hanging="283"/>
      <w:contextualSpacing/>
    </w:pPr>
  </w:style>
  <w:style w:type="paragraph" w:styleId="Lista4">
    <w:name w:val="List 4"/>
    <w:basedOn w:val="Norml"/>
    <w:uiPriority w:val="99"/>
    <w:semiHidden/>
    <w:unhideWhenUsed/>
    <w:rsid w:val="0003148D"/>
    <w:pPr>
      <w:ind w:left="1132" w:hanging="283"/>
      <w:contextualSpacing/>
    </w:pPr>
  </w:style>
  <w:style w:type="paragraph" w:styleId="Lista5">
    <w:name w:val="List 5"/>
    <w:basedOn w:val="Norml"/>
    <w:uiPriority w:val="99"/>
    <w:semiHidden/>
    <w:unhideWhenUsed/>
    <w:rsid w:val="0003148D"/>
    <w:pPr>
      <w:ind w:left="1415" w:hanging="283"/>
      <w:contextualSpacing/>
    </w:pPr>
  </w:style>
  <w:style w:type="paragraph" w:styleId="Listafolytatsa">
    <w:name w:val="List Continue"/>
    <w:basedOn w:val="Norml"/>
    <w:uiPriority w:val="99"/>
    <w:semiHidden/>
    <w:unhideWhenUsed/>
    <w:rsid w:val="0003148D"/>
    <w:pPr>
      <w:spacing w:after="120"/>
      <w:ind w:left="283"/>
      <w:contextualSpacing/>
    </w:pPr>
  </w:style>
  <w:style w:type="paragraph" w:styleId="Listafolytatsa2">
    <w:name w:val="List Continue 2"/>
    <w:basedOn w:val="Norml"/>
    <w:uiPriority w:val="99"/>
    <w:semiHidden/>
    <w:unhideWhenUsed/>
    <w:rsid w:val="0003148D"/>
    <w:pPr>
      <w:spacing w:after="120"/>
      <w:ind w:left="566"/>
      <w:contextualSpacing/>
    </w:pPr>
  </w:style>
  <w:style w:type="paragraph" w:styleId="Listafolytatsa3">
    <w:name w:val="List Continue 3"/>
    <w:basedOn w:val="Norml"/>
    <w:uiPriority w:val="99"/>
    <w:semiHidden/>
    <w:unhideWhenUsed/>
    <w:rsid w:val="0003148D"/>
    <w:pPr>
      <w:spacing w:after="120"/>
      <w:ind w:left="849"/>
      <w:contextualSpacing/>
    </w:pPr>
  </w:style>
  <w:style w:type="paragraph" w:styleId="Listafolytatsa4">
    <w:name w:val="List Continue 4"/>
    <w:basedOn w:val="Norml"/>
    <w:uiPriority w:val="99"/>
    <w:semiHidden/>
    <w:unhideWhenUsed/>
    <w:rsid w:val="0003148D"/>
    <w:pPr>
      <w:spacing w:after="120"/>
      <w:ind w:left="1132"/>
      <w:contextualSpacing/>
    </w:pPr>
  </w:style>
  <w:style w:type="paragraph" w:styleId="Listafolytatsa5">
    <w:name w:val="List Continue 5"/>
    <w:basedOn w:val="Norml"/>
    <w:uiPriority w:val="99"/>
    <w:semiHidden/>
    <w:unhideWhenUsed/>
    <w:rsid w:val="0003148D"/>
    <w:pPr>
      <w:spacing w:after="120"/>
      <w:ind w:left="1415"/>
      <w:contextualSpacing/>
    </w:pPr>
  </w:style>
  <w:style w:type="paragraph" w:styleId="Alrs">
    <w:name w:val="Signature"/>
    <w:basedOn w:val="Norml"/>
    <w:link w:val="AlrsChar"/>
    <w:uiPriority w:val="99"/>
    <w:semiHidden/>
    <w:unhideWhenUsed/>
    <w:rsid w:val="0003148D"/>
    <w:pPr>
      <w:spacing w:line="240" w:lineRule="auto"/>
      <w:ind w:left="4252"/>
    </w:pPr>
  </w:style>
  <w:style w:type="character" w:customStyle="1" w:styleId="AlrsChar">
    <w:name w:val="Aláírás Char"/>
    <w:basedOn w:val="Bekezdsalapbettpusa"/>
    <w:link w:val="Alrs"/>
    <w:uiPriority w:val="99"/>
    <w:semiHidden/>
    <w:rsid w:val="0003148D"/>
  </w:style>
  <w:style w:type="paragraph" w:styleId="E-mail-alrs">
    <w:name w:val="E-mail Signature"/>
    <w:basedOn w:val="Norml"/>
    <w:link w:val="E-mail-alrsChar"/>
    <w:uiPriority w:val="99"/>
    <w:semiHidden/>
    <w:unhideWhenUsed/>
    <w:rsid w:val="0003148D"/>
    <w:pPr>
      <w:spacing w:line="240" w:lineRule="auto"/>
    </w:pPr>
  </w:style>
  <w:style w:type="character" w:customStyle="1" w:styleId="E-mail-alrsChar">
    <w:name w:val="E-mail-aláírás Char"/>
    <w:basedOn w:val="Bekezdsalapbettpusa"/>
    <w:link w:val="E-mail-alrs"/>
    <w:uiPriority w:val="99"/>
    <w:semiHidden/>
    <w:rsid w:val="0003148D"/>
  </w:style>
  <w:style w:type="paragraph" w:styleId="Megszlts">
    <w:name w:val="Salutation"/>
    <w:basedOn w:val="Norml"/>
    <w:next w:val="Norml"/>
    <w:link w:val="MegszltsChar"/>
    <w:uiPriority w:val="99"/>
    <w:semiHidden/>
    <w:unhideWhenUsed/>
    <w:rsid w:val="0003148D"/>
  </w:style>
  <w:style w:type="character" w:customStyle="1" w:styleId="MegszltsChar">
    <w:name w:val="Megszólítás Char"/>
    <w:basedOn w:val="Bekezdsalapbettpusa"/>
    <w:link w:val="Megszlts"/>
    <w:uiPriority w:val="99"/>
    <w:semiHidden/>
    <w:rsid w:val="0003148D"/>
  </w:style>
  <w:style w:type="paragraph" w:styleId="Befejezs">
    <w:name w:val="Closing"/>
    <w:basedOn w:val="Norml"/>
    <w:link w:val="BefejezsChar"/>
    <w:uiPriority w:val="99"/>
    <w:semiHidden/>
    <w:unhideWhenUsed/>
    <w:rsid w:val="0003148D"/>
    <w:pPr>
      <w:spacing w:line="240" w:lineRule="auto"/>
      <w:ind w:left="4252"/>
    </w:pPr>
  </w:style>
  <w:style w:type="character" w:customStyle="1" w:styleId="BefejezsChar">
    <w:name w:val="Befejezés Char"/>
    <w:basedOn w:val="Bekezdsalapbettpusa"/>
    <w:link w:val="Befejezs"/>
    <w:uiPriority w:val="99"/>
    <w:semiHidden/>
    <w:rsid w:val="0003148D"/>
  </w:style>
  <w:style w:type="paragraph" w:styleId="Trgymutat1">
    <w:name w:val="index 1"/>
    <w:basedOn w:val="Norml"/>
    <w:next w:val="Norml"/>
    <w:autoRedefine/>
    <w:uiPriority w:val="99"/>
    <w:semiHidden/>
    <w:unhideWhenUsed/>
    <w:rsid w:val="0003148D"/>
    <w:pPr>
      <w:spacing w:line="240" w:lineRule="auto"/>
      <w:ind w:left="220" w:hanging="220"/>
    </w:pPr>
  </w:style>
  <w:style w:type="paragraph" w:styleId="Trgymutat2">
    <w:name w:val="index 2"/>
    <w:basedOn w:val="Norml"/>
    <w:next w:val="Norml"/>
    <w:autoRedefine/>
    <w:uiPriority w:val="99"/>
    <w:semiHidden/>
    <w:unhideWhenUsed/>
    <w:rsid w:val="0003148D"/>
    <w:pPr>
      <w:spacing w:line="240" w:lineRule="auto"/>
      <w:ind w:left="440" w:hanging="220"/>
    </w:pPr>
  </w:style>
  <w:style w:type="paragraph" w:styleId="Trgymutat3">
    <w:name w:val="index 3"/>
    <w:basedOn w:val="Norml"/>
    <w:next w:val="Norml"/>
    <w:autoRedefine/>
    <w:uiPriority w:val="99"/>
    <w:semiHidden/>
    <w:unhideWhenUsed/>
    <w:rsid w:val="0003148D"/>
    <w:pPr>
      <w:spacing w:line="240" w:lineRule="auto"/>
      <w:ind w:left="660" w:hanging="220"/>
    </w:pPr>
  </w:style>
  <w:style w:type="paragraph" w:styleId="Trgymutat4">
    <w:name w:val="index 4"/>
    <w:basedOn w:val="Norml"/>
    <w:next w:val="Norml"/>
    <w:autoRedefine/>
    <w:uiPriority w:val="99"/>
    <w:semiHidden/>
    <w:unhideWhenUsed/>
    <w:rsid w:val="0003148D"/>
    <w:pPr>
      <w:spacing w:line="240" w:lineRule="auto"/>
      <w:ind w:left="880" w:hanging="220"/>
    </w:pPr>
  </w:style>
  <w:style w:type="paragraph" w:styleId="Trgymutat5">
    <w:name w:val="index 5"/>
    <w:basedOn w:val="Norml"/>
    <w:next w:val="Norml"/>
    <w:autoRedefine/>
    <w:uiPriority w:val="99"/>
    <w:semiHidden/>
    <w:unhideWhenUsed/>
    <w:rsid w:val="0003148D"/>
    <w:pPr>
      <w:spacing w:line="240" w:lineRule="auto"/>
      <w:ind w:left="1100" w:hanging="220"/>
    </w:pPr>
  </w:style>
  <w:style w:type="paragraph" w:styleId="Trgymutat6">
    <w:name w:val="index 6"/>
    <w:basedOn w:val="Norml"/>
    <w:next w:val="Norml"/>
    <w:autoRedefine/>
    <w:uiPriority w:val="99"/>
    <w:semiHidden/>
    <w:unhideWhenUsed/>
    <w:rsid w:val="0003148D"/>
    <w:pPr>
      <w:spacing w:line="240" w:lineRule="auto"/>
      <w:ind w:left="1320" w:hanging="220"/>
    </w:pPr>
  </w:style>
  <w:style w:type="paragraph" w:styleId="Trgymutat7">
    <w:name w:val="index 7"/>
    <w:basedOn w:val="Norml"/>
    <w:next w:val="Norml"/>
    <w:autoRedefine/>
    <w:uiPriority w:val="99"/>
    <w:semiHidden/>
    <w:unhideWhenUsed/>
    <w:rsid w:val="0003148D"/>
    <w:pPr>
      <w:spacing w:line="240" w:lineRule="auto"/>
      <w:ind w:left="1540" w:hanging="220"/>
    </w:pPr>
  </w:style>
  <w:style w:type="paragraph" w:styleId="Trgymutat8">
    <w:name w:val="index 8"/>
    <w:basedOn w:val="Norml"/>
    <w:next w:val="Norml"/>
    <w:autoRedefine/>
    <w:uiPriority w:val="99"/>
    <w:semiHidden/>
    <w:unhideWhenUsed/>
    <w:rsid w:val="0003148D"/>
    <w:pPr>
      <w:spacing w:line="240" w:lineRule="auto"/>
      <w:ind w:left="1760" w:hanging="220"/>
    </w:pPr>
  </w:style>
  <w:style w:type="paragraph" w:styleId="Trgymutat9">
    <w:name w:val="index 9"/>
    <w:basedOn w:val="Norml"/>
    <w:next w:val="Norml"/>
    <w:autoRedefine/>
    <w:uiPriority w:val="99"/>
    <w:semiHidden/>
    <w:unhideWhenUsed/>
    <w:rsid w:val="0003148D"/>
    <w:pPr>
      <w:spacing w:line="240" w:lineRule="auto"/>
      <w:ind w:left="1980" w:hanging="220"/>
    </w:pPr>
  </w:style>
  <w:style w:type="paragraph" w:styleId="brajegyzk">
    <w:name w:val="table of figures"/>
    <w:basedOn w:val="Norml"/>
    <w:next w:val="Norml"/>
    <w:uiPriority w:val="99"/>
    <w:semiHidden/>
    <w:unhideWhenUsed/>
    <w:rsid w:val="0003148D"/>
  </w:style>
  <w:style w:type="paragraph" w:styleId="Hivatkozsjegyzk">
    <w:name w:val="table of authorities"/>
    <w:basedOn w:val="Norml"/>
    <w:next w:val="Norml"/>
    <w:uiPriority w:val="99"/>
    <w:semiHidden/>
    <w:unhideWhenUsed/>
    <w:rsid w:val="0003148D"/>
    <w:pPr>
      <w:ind w:left="220" w:hanging="220"/>
    </w:pPr>
  </w:style>
  <w:style w:type="paragraph" w:styleId="Bortkcm">
    <w:name w:val="envelope address"/>
    <w:basedOn w:val="Norm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cm">
    <w:name w:val="HTML Address"/>
    <w:basedOn w:val="Norml"/>
    <w:link w:val="HTML-cmChar"/>
    <w:uiPriority w:val="99"/>
    <w:semiHidden/>
    <w:unhideWhenUsed/>
    <w:rsid w:val="0003148D"/>
    <w:pPr>
      <w:spacing w:line="240" w:lineRule="auto"/>
    </w:pPr>
    <w:rPr>
      <w:i/>
      <w:iCs/>
    </w:rPr>
  </w:style>
  <w:style w:type="character" w:customStyle="1" w:styleId="HTML-cmChar">
    <w:name w:val="HTML-cím Char"/>
    <w:basedOn w:val="Bekezdsalapbettpusa"/>
    <w:link w:val="HTML-cm"/>
    <w:uiPriority w:val="99"/>
    <w:semiHidden/>
    <w:rsid w:val="0003148D"/>
    <w:rPr>
      <w:i/>
      <w:iCs/>
    </w:rPr>
  </w:style>
  <w:style w:type="paragraph" w:styleId="Feladcmebortkon">
    <w:name w:val="envelope return"/>
    <w:basedOn w:val="Norml"/>
    <w:uiPriority w:val="99"/>
    <w:semiHidden/>
    <w:unhideWhenUsed/>
    <w:rsid w:val="0003148D"/>
    <w:pPr>
      <w:spacing w:line="240" w:lineRule="auto"/>
    </w:pPr>
    <w:rPr>
      <w:rFonts w:asciiTheme="majorHAnsi" w:eastAsiaTheme="majorEastAsia" w:hAnsiTheme="majorHAnsi" w:cstheme="majorBidi"/>
    </w:rPr>
  </w:style>
  <w:style w:type="paragraph" w:styleId="zenetfej">
    <w:name w:val="Message Header"/>
    <w:basedOn w:val="Norml"/>
    <w:link w:val="zenetfej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zenetfejChar">
    <w:name w:val="Üzenetfej Char"/>
    <w:basedOn w:val="Bekezdsalapbettpusa"/>
    <w:link w:val="zenetfej"/>
    <w:uiPriority w:val="99"/>
    <w:semiHidden/>
    <w:rsid w:val="0003148D"/>
    <w:rPr>
      <w:rFonts w:asciiTheme="majorHAnsi" w:eastAsiaTheme="majorEastAsia" w:hAnsiTheme="majorHAnsi" w:cstheme="majorBidi"/>
      <w:sz w:val="24"/>
      <w:szCs w:val="24"/>
      <w:shd w:val="pct20" w:color="auto" w:fill="auto"/>
    </w:rPr>
  </w:style>
  <w:style w:type="paragraph" w:styleId="Megjegyzsfej">
    <w:name w:val="Note Heading"/>
    <w:basedOn w:val="Norml"/>
    <w:next w:val="Norml"/>
    <w:link w:val="MegjegyzsfejChar"/>
    <w:uiPriority w:val="99"/>
    <w:semiHidden/>
    <w:unhideWhenUsed/>
    <w:rsid w:val="0003148D"/>
    <w:pPr>
      <w:spacing w:line="240" w:lineRule="auto"/>
    </w:pPr>
  </w:style>
  <w:style w:type="character" w:customStyle="1" w:styleId="MegjegyzsfejChar">
    <w:name w:val="Megjegyzésfej Char"/>
    <w:basedOn w:val="Bekezdsalapbettpusa"/>
    <w:link w:val="Megjegyzsfej"/>
    <w:uiPriority w:val="99"/>
    <w:semiHidden/>
    <w:rsid w:val="0003148D"/>
  </w:style>
  <w:style w:type="paragraph" w:styleId="Dokumentumtrkp">
    <w:name w:val="Document Map"/>
    <w:basedOn w:val="Norml"/>
    <w:link w:val="DokumentumtrkpChar"/>
    <w:uiPriority w:val="99"/>
    <w:semiHidden/>
    <w:unhideWhenUsed/>
    <w:rsid w:val="0003148D"/>
    <w:pPr>
      <w:spacing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03148D"/>
    <w:rPr>
      <w:rFonts w:ascii="Tahoma" w:hAnsi="Tahoma" w:cs="Tahoma"/>
      <w:sz w:val="16"/>
      <w:szCs w:val="16"/>
    </w:rPr>
  </w:style>
  <w:style w:type="paragraph" w:styleId="NormlWeb">
    <w:name w:val="Normal (Web)"/>
    <w:basedOn w:val="Norml"/>
    <w:uiPriority w:val="99"/>
    <w:semiHidden/>
    <w:unhideWhenUsed/>
    <w:rsid w:val="0003148D"/>
    <w:rPr>
      <w:sz w:val="24"/>
      <w:szCs w:val="24"/>
    </w:rPr>
  </w:style>
  <w:style w:type="paragraph" w:styleId="Szmozottlista">
    <w:name w:val="List Number"/>
    <w:basedOn w:val="Norml"/>
    <w:uiPriority w:val="99"/>
    <w:semiHidden/>
    <w:unhideWhenUsed/>
    <w:rsid w:val="0003148D"/>
    <w:pPr>
      <w:numPr>
        <w:numId w:val="2"/>
      </w:numPr>
      <w:contextualSpacing/>
    </w:pPr>
  </w:style>
  <w:style w:type="paragraph" w:styleId="Szmozottlista2">
    <w:name w:val="List Number 2"/>
    <w:basedOn w:val="Norml"/>
    <w:uiPriority w:val="99"/>
    <w:semiHidden/>
    <w:unhideWhenUsed/>
    <w:rsid w:val="0003148D"/>
    <w:pPr>
      <w:numPr>
        <w:numId w:val="3"/>
      </w:numPr>
      <w:contextualSpacing/>
    </w:pPr>
  </w:style>
  <w:style w:type="paragraph" w:styleId="Szmozottlista3">
    <w:name w:val="List Number 3"/>
    <w:basedOn w:val="Norml"/>
    <w:uiPriority w:val="99"/>
    <w:semiHidden/>
    <w:unhideWhenUsed/>
    <w:rsid w:val="0003148D"/>
    <w:pPr>
      <w:numPr>
        <w:numId w:val="4"/>
      </w:numPr>
      <w:contextualSpacing/>
    </w:pPr>
  </w:style>
  <w:style w:type="paragraph" w:styleId="Szmozottlista4">
    <w:name w:val="List Number 4"/>
    <w:basedOn w:val="Norml"/>
    <w:uiPriority w:val="99"/>
    <w:semiHidden/>
    <w:unhideWhenUsed/>
    <w:rsid w:val="0003148D"/>
    <w:pPr>
      <w:numPr>
        <w:numId w:val="5"/>
      </w:numPr>
      <w:contextualSpacing/>
    </w:pPr>
  </w:style>
  <w:style w:type="paragraph" w:styleId="Szmozottlista5">
    <w:name w:val="List Number 5"/>
    <w:basedOn w:val="Norml"/>
    <w:uiPriority w:val="99"/>
    <w:semiHidden/>
    <w:unhideWhenUsed/>
    <w:rsid w:val="0003148D"/>
    <w:pPr>
      <w:numPr>
        <w:numId w:val="6"/>
      </w:numPr>
      <w:contextualSpacing/>
    </w:pPr>
  </w:style>
  <w:style w:type="paragraph" w:styleId="HTML-kntformzott">
    <w:name w:val="HTML Preformatted"/>
    <w:basedOn w:val="Norml"/>
    <w:link w:val="HTML-kntformzottChar"/>
    <w:uiPriority w:val="99"/>
    <w:semiHidden/>
    <w:unhideWhenUsed/>
    <w:rsid w:val="0003148D"/>
    <w:pPr>
      <w:spacing w:line="240" w:lineRule="auto"/>
    </w:pPr>
    <w:rPr>
      <w:rFonts w:ascii="Consolas" w:hAnsi="Consolas" w:cs="Consolas"/>
    </w:rPr>
  </w:style>
  <w:style w:type="character" w:customStyle="1" w:styleId="HTML-kntformzottChar">
    <w:name w:val="HTML-ként formázott Char"/>
    <w:basedOn w:val="Bekezdsalapbettpusa"/>
    <w:link w:val="HTML-kntformzott"/>
    <w:uiPriority w:val="99"/>
    <w:semiHidden/>
    <w:rsid w:val="0003148D"/>
    <w:rPr>
      <w:rFonts w:ascii="Consolas" w:hAnsi="Consolas" w:cs="Consolas"/>
      <w:sz w:val="20"/>
      <w:szCs w:val="20"/>
    </w:rPr>
  </w:style>
  <w:style w:type="paragraph" w:styleId="Szvegtrzselssora">
    <w:name w:val="Body Text First Indent"/>
    <w:basedOn w:val="Szvegtrzs"/>
    <w:link w:val="SzvegtrzselssoraChar"/>
    <w:uiPriority w:val="99"/>
    <w:semiHidden/>
    <w:unhideWhenUsed/>
    <w:rsid w:val="0003148D"/>
    <w:pPr>
      <w:spacing w:after="200"/>
      <w:ind w:firstLine="360"/>
    </w:pPr>
  </w:style>
  <w:style w:type="character" w:customStyle="1" w:styleId="SzvegtrzselssoraChar">
    <w:name w:val="Szövegtörzs első sora Char"/>
    <w:basedOn w:val="SzvegtrzsChar"/>
    <w:link w:val="Szvegtrzselssora"/>
    <w:uiPriority w:val="99"/>
    <w:semiHidden/>
    <w:rsid w:val="0003148D"/>
  </w:style>
  <w:style w:type="paragraph" w:styleId="Szvegtrzsbehzssal">
    <w:name w:val="Body Text Indent"/>
    <w:basedOn w:val="Norml"/>
    <w:link w:val="SzvegtrzsbehzssalChar"/>
    <w:uiPriority w:val="99"/>
    <w:semiHidden/>
    <w:unhideWhenUsed/>
    <w:rsid w:val="0003148D"/>
    <w:pPr>
      <w:spacing w:after="120"/>
      <w:ind w:left="283"/>
    </w:pPr>
  </w:style>
  <w:style w:type="character" w:customStyle="1" w:styleId="SzvegtrzsbehzssalChar">
    <w:name w:val="Szövegtörzs behúzással Char"/>
    <w:basedOn w:val="Bekezdsalapbettpusa"/>
    <w:link w:val="Szvegtrzsbehzssal"/>
    <w:uiPriority w:val="99"/>
    <w:semiHidden/>
    <w:rsid w:val="0003148D"/>
  </w:style>
  <w:style w:type="paragraph" w:styleId="Szvegtrzselssora2">
    <w:name w:val="Body Text First Indent 2"/>
    <w:basedOn w:val="Szvegtrzsbehzssal"/>
    <w:link w:val="Szvegtrzselssora2Char"/>
    <w:uiPriority w:val="99"/>
    <w:semiHidden/>
    <w:unhideWhenUsed/>
    <w:rsid w:val="0003148D"/>
    <w:pPr>
      <w:spacing w:after="200"/>
      <w:ind w:left="360" w:firstLine="360"/>
    </w:pPr>
  </w:style>
  <w:style w:type="character" w:customStyle="1" w:styleId="Szvegtrzselssora2Char">
    <w:name w:val="Szövegtörzs első sora 2 Char"/>
    <w:basedOn w:val="SzvegtrzsbehzssalChar"/>
    <w:link w:val="Szvegtrzselssora2"/>
    <w:uiPriority w:val="99"/>
    <w:semiHidden/>
    <w:rsid w:val="0003148D"/>
  </w:style>
  <w:style w:type="paragraph" w:styleId="Felsorols">
    <w:name w:val="List Bullet"/>
    <w:basedOn w:val="Norml"/>
    <w:uiPriority w:val="99"/>
    <w:semiHidden/>
    <w:unhideWhenUsed/>
    <w:rsid w:val="0003148D"/>
    <w:pPr>
      <w:numPr>
        <w:numId w:val="7"/>
      </w:numPr>
      <w:contextualSpacing/>
    </w:pPr>
  </w:style>
  <w:style w:type="paragraph" w:styleId="Felsorols2">
    <w:name w:val="List Bullet 2"/>
    <w:basedOn w:val="Norml"/>
    <w:uiPriority w:val="99"/>
    <w:semiHidden/>
    <w:unhideWhenUsed/>
    <w:rsid w:val="0003148D"/>
    <w:pPr>
      <w:numPr>
        <w:numId w:val="8"/>
      </w:numPr>
      <w:contextualSpacing/>
    </w:pPr>
  </w:style>
  <w:style w:type="paragraph" w:styleId="Felsorols3">
    <w:name w:val="List Bullet 3"/>
    <w:basedOn w:val="Norml"/>
    <w:uiPriority w:val="99"/>
    <w:semiHidden/>
    <w:unhideWhenUsed/>
    <w:rsid w:val="0003148D"/>
    <w:pPr>
      <w:numPr>
        <w:numId w:val="9"/>
      </w:numPr>
      <w:contextualSpacing/>
    </w:pPr>
  </w:style>
  <w:style w:type="paragraph" w:styleId="Felsorols4">
    <w:name w:val="List Bullet 4"/>
    <w:basedOn w:val="Norml"/>
    <w:uiPriority w:val="99"/>
    <w:semiHidden/>
    <w:unhideWhenUsed/>
    <w:rsid w:val="0003148D"/>
    <w:pPr>
      <w:numPr>
        <w:numId w:val="10"/>
      </w:numPr>
      <w:contextualSpacing/>
    </w:pPr>
  </w:style>
  <w:style w:type="paragraph" w:styleId="Felsorols5">
    <w:name w:val="List Bullet 5"/>
    <w:basedOn w:val="Norml"/>
    <w:uiPriority w:val="99"/>
    <w:semiHidden/>
    <w:unhideWhenUsed/>
    <w:rsid w:val="0003148D"/>
    <w:pPr>
      <w:numPr>
        <w:numId w:val="11"/>
      </w:numPr>
      <w:contextualSpacing/>
    </w:pPr>
  </w:style>
  <w:style w:type="paragraph" w:styleId="Szvegtrzsbehzssal2">
    <w:name w:val="Body Text Indent 2"/>
    <w:basedOn w:val="Norml"/>
    <w:link w:val="Szvegtrzsbehzssal2Char"/>
    <w:uiPriority w:val="99"/>
    <w:semiHidden/>
    <w:unhideWhenUsed/>
    <w:rsid w:val="0003148D"/>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03148D"/>
  </w:style>
  <w:style w:type="paragraph" w:styleId="Szvegtrzsbehzssal3">
    <w:name w:val="Body Text Indent 3"/>
    <w:basedOn w:val="Norml"/>
    <w:link w:val="Szvegtrzsbehzssal3Char"/>
    <w:uiPriority w:val="99"/>
    <w:semiHidden/>
    <w:unhideWhenUsed/>
    <w:rsid w:val="0003148D"/>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03148D"/>
    <w:rPr>
      <w:sz w:val="16"/>
      <w:szCs w:val="16"/>
    </w:rPr>
  </w:style>
  <w:style w:type="paragraph" w:styleId="Normlbehzs">
    <w:name w:val="Normal Indent"/>
    <w:basedOn w:val="Norml"/>
    <w:uiPriority w:val="99"/>
    <w:semiHidden/>
    <w:unhideWhenUsed/>
    <w:rsid w:val="0003148D"/>
    <w:pPr>
      <w:ind w:left="720"/>
    </w:pPr>
  </w:style>
  <w:style w:type="paragraph" w:styleId="Jegyzetszveg">
    <w:name w:val="annotation text"/>
    <w:basedOn w:val="Norml"/>
    <w:link w:val="JegyzetszvegChar"/>
    <w:uiPriority w:val="99"/>
    <w:unhideWhenUsed/>
    <w:rsid w:val="0003148D"/>
    <w:pPr>
      <w:spacing w:line="240" w:lineRule="auto"/>
    </w:pPr>
  </w:style>
  <w:style w:type="character" w:customStyle="1" w:styleId="JegyzetszvegChar">
    <w:name w:val="Jegyzetszöveg Char"/>
    <w:basedOn w:val="Bekezdsalapbettpusa"/>
    <w:link w:val="Jegyzetszveg"/>
    <w:uiPriority w:val="99"/>
    <w:rsid w:val="0003148D"/>
    <w:rPr>
      <w:sz w:val="20"/>
      <w:szCs w:val="20"/>
    </w:rPr>
  </w:style>
  <w:style w:type="paragraph" w:styleId="Megjegyzstrgya">
    <w:name w:val="annotation subject"/>
    <w:basedOn w:val="Jegyzetszveg"/>
    <w:next w:val="Jegyzetszveg"/>
    <w:link w:val="MegjegyzstrgyaChar"/>
    <w:uiPriority w:val="99"/>
    <w:semiHidden/>
    <w:unhideWhenUsed/>
    <w:rsid w:val="0003148D"/>
    <w:rPr>
      <w:b/>
      <w:bCs/>
    </w:rPr>
  </w:style>
  <w:style w:type="character" w:customStyle="1" w:styleId="MegjegyzstrgyaChar">
    <w:name w:val="Megjegyzés tárgya Char"/>
    <w:basedOn w:val="JegyzetszvegChar"/>
    <w:link w:val="Megjegyzstrgya"/>
    <w:uiPriority w:val="99"/>
    <w:semiHidden/>
    <w:rsid w:val="0003148D"/>
    <w:rPr>
      <w:b/>
      <w:bCs/>
      <w:sz w:val="20"/>
      <w:szCs w:val="20"/>
    </w:rPr>
  </w:style>
  <w:style w:type="paragraph" w:styleId="TJ1">
    <w:name w:val="toc 1"/>
    <w:basedOn w:val="Norml"/>
    <w:next w:val="Norml"/>
    <w:autoRedefine/>
    <w:uiPriority w:val="39"/>
    <w:semiHidden/>
    <w:unhideWhenUsed/>
    <w:rsid w:val="0003148D"/>
    <w:pPr>
      <w:spacing w:after="100"/>
    </w:pPr>
  </w:style>
  <w:style w:type="paragraph" w:styleId="TJ2">
    <w:name w:val="toc 2"/>
    <w:basedOn w:val="Norml"/>
    <w:next w:val="Norml"/>
    <w:autoRedefine/>
    <w:uiPriority w:val="39"/>
    <w:semiHidden/>
    <w:unhideWhenUsed/>
    <w:rsid w:val="0003148D"/>
    <w:pPr>
      <w:spacing w:after="100"/>
      <w:ind w:left="220"/>
    </w:pPr>
  </w:style>
  <w:style w:type="paragraph" w:styleId="TJ3">
    <w:name w:val="toc 3"/>
    <w:basedOn w:val="Norml"/>
    <w:next w:val="Norml"/>
    <w:autoRedefine/>
    <w:uiPriority w:val="39"/>
    <w:semiHidden/>
    <w:unhideWhenUsed/>
    <w:rsid w:val="0003148D"/>
    <w:pPr>
      <w:spacing w:after="100"/>
      <w:ind w:left="440"/>
    </w:pPr>
  </w:style>
  <w:style w:type="paragraph" w:styleId="TJ4">
    <w:name w:val="toc 4"/>
    <w:basedOn w:val="Norml"/>
    <w:next w:val="Norml"/>
    <w:autoRedefine/>
    <w:uiPriority w:val="39"/>
    <w:semiHidden/>
    <w:unhideWhenUsed/>
    <w:rsid w:val="0003148D"/>
    <w:pPr>
      <w:spacing w:after="100"/>
      <w:ind w:left="660"/>
    </w:pPr>
  </w:style>
  <w:style w:type="paragraph" w:styleId="TJ5">
    <w:name w:val="toc 5"/>
    <w:basedOn w:val="Norml"/>
    <w:next w:val="Norml"/>
    <w:autoRedefine/>
    <w:uiPriority w:val="39"/>
    <w:semiHidden/>
    <w:unhideWhenUsed/>
    <w:rsid w:val="0003148D"/>
    <w:pPr>
      <w:spacing w:after="100"/>
      <w:ind w:left="880"/>
    </w:pPr>
  </w:style>
  <w:style w:type="paragraph" w:styleId="TJ6">
    <w:name w:val="toc 6"/>
    <w:basedOn w:val="Norml"/>
    <w:next w:val="Norml"/>
    <w:autoRedefine/>
    <w:uiPriority w:val="39"/>
    <w:semiHidden/>
    <w:unhideWhenUsed/>
    <w:rsid w:val="0003148D"/>
    <w:pPr>
      <w:spacing w:after="100"/>
      <w:ind w:left="1100"/>
    </w:pPr>
  </w:style>
  <w:style w:type="paragraph" w:styleId="TJ7">
    <w:name w:val="toc 7"/>
    <w:basedOn w:val="Norml"/>
    <w:next w:val="Norml"/>
    <w:autoRedefine/>
    <w:uiPriority w:val="39"/>
    <w:semiHidden/>
    <w:unhideWhenUsed/>
    <w:rsid w:val="0003148D"/>
    <w:pPr>
      <w:spacing w:after="100"/>
      <w:ind w:left="1320"/>
    </w:pPr>
  </w:style>
  <w:style w:type="paragraph" w:styleId="TJ8">
    <w:name w:val="toc 8"/>
    <w:basedOn w:val="Norml"/>
    <w:next w:val="Norml"/>
    <w:autoRedefine/>
    <w:uiPriority w:val="39"/>
    <w:semiHidden/>
    <w:unhideWhenUsed/>
    <w:rsid w:val="0003148D"/>
    <w:pPr>
      <w:spacing w:after="100"/>
      <w:ind w:left="1540"/>
    </w:pPr>
  </w:style>
  <w:style w:type="paragraph" w:styleId="TJ9">
    <w:name w:val="toc 9"/>
    <w:basedOn w:val="Norml"/>
    <w:next w:val="Norml"/>
    <w:autoRedefine/>
    <w:uiPriority w:val="39"/>
    <w:semiHidden/>
    <w:unhideWhenUsed/>
    <w:rsid w:val="0003148D"/>
    <w:pPr>
      <w:spacing w:after="100"/>
      <w:ind w:left="1760"/>
    </w:pPr>
  </w:style>
  <w:style w:type="paragraph" w:styleId="Szvegblokk">
    <w:name w:val="Block Text"/>
    <w:basedOn w:val="Norm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szvege">
    <w:name w:val="macro"/>
    <w:link w:val="Makrszvege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szvegeChar">
    <w:name w:val="Makró szövege Char"/>
    <w:basedOn w:val="Bekezdsalapbettpusa"/>
    <w:link w:val="Makrszvege"/>
    <w:uiPriority w:val="99"/>
    <w:semiHidden/>
    <w:rsid w:val="0003148D"/>
    <w:rPr>
      <w:rFonts w:ascii="Consolas" w:hAnsi="Consolas" w:cs="Consolas"/>
      <w:sz w:val="20"/>
      <w:szCs w:val="20"/>
    </w:rPr>
  </w:style>
  <w:style w:type="paragraph" w:styleId="Csakszveg">
    <w:name w:val="Plain Text"/>
    <w:basedOn w:val="Norml"/>
    <w:link w:val="CsakszvegChar"/>
    <w:uiPriority w:val="99"/>
    <w:semiHidden/>
    <w:unhideWhenUsed/>
    <w:rsid w:val="0003148D"/>
    <w:pPr>
      <w:spacing w:line="240" w:lineRule="auto"/>
    </w:pPr>
    <w:rPr>
      <w:rFonts w:ascii="Consolas" w:hAnsi="Consolas" w:cs="Consolas"/>
      <w:sz w:val="21"/>
      <w:szCs w:val="21"/>
    </w:rPr>
  </w:style>
  <w:style w:type="character" w:customStyle="1" w:styleId="CsakszvegChar">
    <w:name w:val="Csak szöveg Char"/>
    <w:basedOn w:val="Bekezdsalapbettpusa"/>
    <w:link w:val="Csakszveg"/>
    <w:uiPriority w:val="99"/>
    <w:semiHidden/>
    <w:rsid w:val="0003148D"/>
    <w:rPr>
      <w:rFonts w:ascii="Consolas" w:hAnsi="Consolas" w:cs="Consolas"/>
      <w:sz w:val="21"/>
      <w:szCs w:val="21"/>
    </w:rPr>
  </w:style>
  <w:style w:type="paragraph" w:styleId="Lbjegyzetszveg">
    <w:name w:val="footnote text"/>
    <w:basedOn w:val="Norml"/>
    <w:link w:val="LbjegyzetszvegChar"/>
    <w:uiPriority w:val="99"/>
    <w:semiHidden/>
    <w:unhideWhenUsed/>
    <w:rsid w:val="0003148D"/>
    <w:pPr>
      <w:spacing w:line="240" w:lineRule="auto"/>
    </w:pPr>
  </w:style>
  <w:style w:type="character" w:customStyle="1" w:styleId="LbjegyzetszvegChar">
    <w:name w:val="Lábjegyzetszöveg Char"/>
    <w:basedOn w:val="Bekezdsalapbettpusa"/>
    <w:link w:val="Lbjegyzetszveg"/>
    <w:uiPriority w:val="99"/>
    <w:semiHidden/>
    <w:rsid w:val="0003148D"/>
    <w:rPr>
      <w:sz w:val="20"/>
      <w:szCs w:val="20"/>
    </w:rPr>
  </w:style>
  <w:style w:type="paragraph" w:styleId="Vgjegyzetszvege">
    <w:name w:val="endnote text"/>
    <w:basedOn w:val="Norml"/>
    <w:link w:val="VgjegyzetszvegeChar"/>
    <w:uiPriority w:val="99"/>
    <w:semiHidden/>
    <w:unhideWhenUsed/>
    <w:rsid w:val="0003148D"/>
    <w:pPr>
      <w:spacing w:line="240" w:lineRule="auto"/>
    </w:pPr>
  </w:style>
  <w:style w:type="character" w:customStyle="1" w:styleId="VgjegyzetszvegeChar">
    <w:name w:val="Végjegyzet szövege Char"/>
    <w:basedOn w:val="Bekezdsalapbettpusa"/>
    <w:link w:val="Vgjegyzetszvege"/>
    <w:uiPriority w:val="99"/>
    <w:semiHidden/>
    <w:rsid w:val="0003148D"/>
    <w:rPr>
      <w:sz w:val="20"/>
      <w:szCs w:val="20"/>
    </w:rPr>
  </w:style>
  <w:style w:type="character" w:customStyle="1" w:styleId="Cmsor1Char">
    <w:name w:val="Címsor 1 Char"/>
    <w:basedOn w:val="Bekezdsalapbettpusa"/>
    <w:link w:val="Cmsor1"/>
    <w:uiPriority w:val="9"/>
    <w:rsid w:val="004F5E36"/>
    <w:rPr>
      <w:rFonts w:ascii="Arial" w:eastAsia="Times New Roman" w:hAnsi="Arial" w:cs="Times New Roman"/>
      <w:b/>
      <w:sz w:val="20"/>
      <w:szCs w:val="20"/>
      <w:lang w:val="en-GB"/>
    </w:rPr>
  </w:style>
  <w:style w:type="character" w:customStyle="1" w:styleId="Cmsor2Char">
    <w:name w:val="Címsor 2 Char"/>
    <w:basedOn w:val="Bekezdsalapbettpusa"/>
    <w:link w:val="Cmsor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semiHidden/>
    <w:rsid w:val="0003148D"/>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03148D"/>
    <w:rPr>
      <w:rFonts w:asciiTheme="majorHAnsi" w:eastAsiaTheme="majorEastAsia" w:hAnsiTheme="majorHAnsi" w:cstheme="majorBidi"/>
      <w:b/>
      <w:bCs/>
      <w:i/>
      <w:iCs/>
      <w:color w:val="4F81BD" w:themeColor="accent1"/>
    </w:rPr>
  </w:style>
  <w:style w:type="character" w:customStyle="1" w:styleId="Cmsor5Char">
    <w:name w:val="Címsor 5 Char"/>
    <w:basedOn w:val="Bekezdsalapbettpusa"/>
    <w:link w:val="Cmsor5"/>
    <w:uiPriority w:val="9"/>
    <w:semiHidden/>
    <w:rsid w:val="0003148D"/>
    <w:rPr>
      <w:rFonts w:asciiTheme="majorHAnsi" w:eastAsiaTheme="majorEastAsia" w:hAnsiTheme="majorHAnsi" w:cstheme="majorBidi"/>
      <w:color w:val="243F60" w:themeColor="accent1" w:themeShade="7F"/>
    </w:rPr>
  </w:style>
  <w:style w:type="character" w:customStyle="1" w:styleId="Cmsor6Char">
    <w:name w:val="Címsor 6 Char"/>
    <w:basedOn w:val="Bekezdsalapbettpusa"/>
    <w:link w:val="Cmsor6"/>
    <w:uiPriority w:val="9"/>
    <w:semiHidden/>
    <w:rsid w:val="0003148D"/>
    <w:rPr>
      <w:rFonts w:asciiTheme="majorHAnsi" w:eastAsiaTheme="majorEastAsia" w:hAnsiTheme="majorHAnsi" w:cstheme="majorBidi"/>
      <w:i/>
      <w:iCs/>
      <w:color w:val="243F60" w:themeColor="accent1" w:themeShade="7F"/>
    </w:rPr>
  </w:style>
  <w:style w:type="character" w:customStyle="1" w:styleId="Cmsor7Char">
    <w:name w:val="Címsor 7 Char"/>
    <w:basedOn w:val="Bekezdsalapbettpusa"/>
    <w:link w:val="Cmsor7"/>
    <w:uiPriority w:val="9"/>
    <w:semiHidden/>
    <w:rsid w:val="0003148D"/>
    <w:rPr>
      <w:rFonts w:asciiTheme="majorHAnsi" w:eastAsiaTheme="majorEastAsia" w:hAnsiTheme="majorHAnsi" w:cstheme="majorBidi"/>
      <w:i/>
      <w:iCs/>
      <w:color w:val="404040" w:themeColor="text1" w:themeTint="BF"/>
    </w:rPr>
  </w:style>
  <w:style w:type="character" w:customStyle="1" w:styleId="Cmsor8Char">
    <w:name w:val="Címsor 8 Char"/>
    <w:basedOn w:val="Bekezdsalapbettpusa"/>
    <w:link w:val="Cmsor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msor9Char">
    <w:name w:val="Címsor 9 Char"/>
    <w:basedOn w:val="Bekezdsalapbettpusa"/>
    <w:link w:val="Cmsor9"/>
    <w:uiPriority w:val="9"/>
    <w:semiHidden/>
    <w:rsid w:val="0003148D"/>
    <w:rPr>
      <w:rFonts w:asciiTheme="majorHAnsi" w:eastAsiaTheme="majorEastAsia" w:hAnsiTheme="majorHAnsi" w:cstheme="majorBidi"/>
      <w:i/>
      <w:iCs/>
      <w:color w:val="404040" w:themeColor="text1" w:themeTint="BF"/>
      <w:sz w:val="20"/>
      <w:szCs w:val="20"/>
    </w:rPr>
  </w:style>
  <w:style w:type="paragraph" w:styleId="Trgymutatcm">
    <w:name w:val="index heading"/>
    <w:basedOn w:val="Norml"/>
    <w:next w:val="Trgymutat1"/>
    <w:uiPriority w:val="99"/>
    <w:semiHidden/>
    <w:unhideWhenUsed/>
    <w:rsid w:val="0003148D"/>
    <w:rPr>
      <w:rFonts w:asciiTheme="majorHAnsi" w:eastAsiaTheme="majorEastAsia" w:hAnsiTheme="majorHAnsi" w:cstheme="majorBidi"/>
      <w:b/>
      <w:bCs/>
    </w:rPr>
  </w:style>
  <w:style w:type="paragraph" w:styleId="Hivatkozsjegyzk-fej">
    <w:name w:val="toa heading"/>
    <w:basedOn w:val="Norml"/>
    <w:next w:val="Norml"/>
    <w:uiPriority w:val="99"/>
    <w:semiHidden/>
    <w:unhideWhenUsed/>
    <w:rsid w:val="0003148D"/>
    <w:pPr>
      <w:spacing w:before="120"/>
    </w:pPr>
    <w:rPr>
      <w:rFonts w:asciiTheme="majorHAnsi" w:eastAsiaTheme="majorEastAsia" w:hAnsiTheme="majorHAnsi" w:cstheme="majorBidi"/>
      <w:b/>
      <w:bCs/>
      <w:sz w:val="24"/>
      <w:szCs w:val="24"/>
    </w:rPr>
  </w:style>
  <w:style w:type="paragraph" w:styleId="Tartalomjegyzkcmsora">
    <w:name w:val="TOC Heading"/>
    <w:basedOn w:val="Cmsor1"/>
    <w:next w:val="Norm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Bekezdsalapbettpusa"/>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lfej">
    <w:name w:val="header"/>
    <w:basedOn w:val="Norml"/>
    <w:link w:val="lfejChar"/>
    <w:uiPriority w:val="99"/>
    <w:unhideWhenUsed/>
    <w:rsid w:val="005278B7"/>
    <w:pPr>
      <w:tabs>
        <w:tab w:val="clear" w:pos="7100"/>
        <w:tab w:val="center" w:pos="4819"/>
        <w:tab w:val="right" w:pos="9638"/>
      </w:tabs>
      <w:spacing w:line="240" w:lineRule="auto"/>
    </w:pPr>
  </w:style>
  <w:style w:type="character" w:customStyle="1" w:styleId="lfejChar">
    <w:name w:val="Élőfej Char"/>
    <w:basedOn w:val="Bekezdsalapbettpusa"/>
    <w:link w:val="lfej"/>
    <w:uiPriority w:val="99"/>
    <w:rsid w:val="005278B7"/>
    <w:rPr>
      <w:rFonts w:ascii="Arial" w:eastAsia="Times New Roman" w:hAnsi="Arial" w:cs="Times New Roman"/>
      <w:sz w:val="18"/>
      <w:szCs w:val="20"/>
      <w:lang w:val="en-GB"/>
    </w:rPr>
  </w:style>
  <w:style w:type="paragraph" w:styleId="llb">
    <w:name w:val="footer"/>
    <w:basedOn w:val="Norml"/>
    <w:link w:val="llbChar"/>
    <w:uiPriority w:val="99"/>
    <w:unhideWhenUsed/>
    <w:rsid w:val="005278B7"/>
    <w:pPr>
      <w:tabs>
        <w:tab w:val="clear" w:pos="7100"/>
        <w:tab w:val="center" w:pos="4819"/>
        <w:tab w:val="right" w:pos="9638"/>
      </w:tabs>
      <w:spacing w:line="240" w:lineRule="auto"/>
    </w:pPr>
  </w:style>
  <w:style w:type="character" w:customStyle="1" w:styleId="llbChar">
    <w:name w:val="Élőláb Char"/>
    <w:basedOn w:val="Bekezdsalapbettpusa"/>
    <w:link w:val="llb"/>
    <w:uiPriority w:val="99"/>
    <w:rsid w:val="005278B7"/>
    <w:rPr>
      <w:rFonts w:ascii="Arial" w:eastAsia="Times New Roman" w:hAnsi="Arial" w:cs="Times New Roman"/>
      <w:sz w:val="18"/>
      <w:szCs w:val="20"/>
      <w:lang w:val="en-GB"/>
    </w:rPr>
  </w:style>
  <w:style w:type="table" w:styleId="Rcsostblzat">
    <w:name w:val="Table Grid"/>
    <w:basedOn w:val="Normltblzat"/>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04C62"/>
    <w:rPr>
      <w:color w:val="0000FF" w:themeColor="hyperlink"/>
      <w:u w:val="single"/>
    </w:rPr>
  </w:style>
  <w:style w:type="character" w:customStyle="1" w:styleId="eudoraheader">
    <w:name w:val="eudoraheader"/>
    <w:basedOn w:val="Bekezdsalapbettpusa"/>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aszerbekezds">
    <w:name w:val="List Paragraph"/>
    <w:basedOn w:val="Norml"/>
    <w:uiPriority w:val="34"/>
    <w:rsid w:val="00280FAF"/>
    <w:pPr>
      <w:ind w:left="720"/>
      <w:contextualSpacing/>
    </w:pPr>
  </w:style>
  <w:style w:type="character" w:customStyle="1" w:styleId="gmail-apple-converted-space">
    <w:name w:val="gmail-apple-converted-space"/>
    <w:basedOn w:val="Bekezdsalapbettpusa"/>
    <w:rsid w:val="00005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0051">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3994661">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3081659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41824814">
      <w:bodyDiv w:val="1"/>
      <w:marLeft w:val="0"/>
      <w:marRight w:val="0"/>
      <w:marTop w:val="0"/>
      <w:marBottom w:val="0"/>
      <w:divBdr>
        <w:top w:val="none" w:sz="0" w:space="0" w:color="auto"/>
        <w:left w:val="none" w:sz="0" w:space="0" w:color="auto"/>
        <w:bottom w:val="none" w:sz="0" w:space="0" w:color="auto"/>
        <w:right w:val="none" w:sz="0" w:space="0" w:color="auto"/>
      </w:divBdr>
    </w:div>
    <w:div w:id="205693111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48593-5238-4281-ABA4-EF3C4FF4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3094</Words>
  <Characters>17638</Characters>
  <Application>Microsoft Office Word</Application>
  <DocSecurity>0</DocSecurity>
  <Lines>146</Lines>
  <Paragraphs>41</Paragraphs>
  <ScaleCrop>false</ScaleCrop>
  <HeadingPairs>
    <vt:vector size="6" baseType="variant">
      <vt:variant>
        <vt:lpstr>Cím</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Preiner Sára</cp:lastModifiedBy>
  <cp:revision>10</cp:revision>
  <cp:lastPrinted>2015-05-12T18:31:00Z</cp:lastPrinted>
  <dcterms:created xsi:type="dcterms:W3CDTF">2025-01-13T07:07:00Z</dcterms:created>
  <dcterms:modified xsi:type="dcterms:W3CDTF">2025-01-27T09:58:00Z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