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jc w:val="center"/>
        <w:tblBorders>
          <w:bottom w:val="single" w:sz="4" w:space="0" w:color="auto"/>
        </w:tblBorders>
        <w:tblLook w:val="01E0" w:firstRow="1" w:lastRow="1" w:firstColumn="1" w:lastColumn="1" w:noHBand="0" w:noVBand="0"/>
      </w:tblPr>
      <w:tblGrid>
        <w:gridCol w:w="6940"/>
        <w:gridCol w:w="1842"/>
      </w:tblGrid>
      <w:tr w:rsidR="000A03B2" w:rsidRPr="00B57B36" w14:paraId="2A131A54" w14:textId="77777777" w:rsidTr="00640DDF">
        <w:trPr>
          <w:trHeight w:val="852"/>
          <w:jc w:val="center"/>
        </w:trPr>
        <w:tc>
          <w:tcPr>
            <w:tcW w:w="6940" w:type="dxa"/>
            <w:vMerge w:val="restart"/>
            <w:tcBorders>
              <w:right w:val="single" w:sz="4" w:space="0" w:color="auto"/>
            </w:tcBorders>
          </w:tcPr>
          <w:p w14:paraId="38C3D2BA" w14:textId="77777777" w:rsidR="000A03B2" w:rsidRPr="00B57B36" w:rsidRDefault="000A03B2" w:rsidP="00DE264A">
            <w:pPr>
              <w:tabs>
                <w:tab w:val="left" w:pos="-108"/>
              </w:tabs>
              <w:ind w:left="-108"/>
              <w:jc w:val="left"/>
              <w:rPr>
                <w:rFonts w:cs="Arial"/>
                <w:b/>
                <w:bCs/>
                <w:i/>
                <w:iCs/>
                <w:color w:val="000066"/>
                <w:sz w:val="12"/>
                <w:szCs w:val="12"/>
                <w:lang w:eastAsia="it-IT"/>
              </w:rPr>
            </w:pPr>
            <w:r w:rsidRPr="00B57B36">
              <w:rPr>
                <w:rFonts w:ascii="AdvP6960" w:hAnsi="AdvP6960" w:cs="AdvP6960"/>
                <w:noProof/>
                <w:color w:val="241F20"/>
                <w:szCs w:val="18"/>
                <w:lang w:val="it-IT" w:eastAsia="it-IT"/>
              </w:rPr>
              <w:drawing>
                <wp:inline distT="0" distB="0" distL="0" distR="0" wp14:anchorId="02B7C3D3" wp14:editId="5EE03112">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B57B36">
              <w:rPr>
                <w:rFonts w:ascii="AdvP6960" w:hAnsi="AdvP6960" w:cs="AdvP6960"/>
                <w:color w:val="241F20"/>
                <w:szCs w:val="18"/>
                <w:lang w:eastAsia="it-IT"/>
              </w:rPr>
              <w:t xml:space="preserve"> </w:t>
            </w:r>
            <w:r w:rsidRPr="00B57B36">
              <w:rPr>
                <w:rFonts w:cs="Arial"/>
                <w:b/>
                <w:bCs/>
                <w:i/>
                <w:iCs/>
                <w:color w:val="000066"/>
                <w:sz w:val="24"/>
                <w:szCs w:val="24"/>
                <w:lang w:eastAsia="it-IT"/>
              </w:rPr>
              <w:t>CHEMICAL ENGINEERING</w:t>
            </w:r>
            <w:r w:rsidRPr="00B57B36">
              <w:rPr>
                <w:rFonts w:cs="Arial"/>
                <w:b/>
                <w:bCs/>
                <w:i/>
                <w:iCs/>
                <w:color w:val="0033FF"/>
                <w:sz w:val="24"/>
                <w:szCs w:val="24"/>
                <w:lang w:eastAsia="it-IT"/>
              </w:rPr>
              <w:t xml:space="preserve"> </w:t>
            </w:r>
            <w:r w:rsidRPr="00B57B36">
              <w:rPr>
                <w:rFonts w:cs="Arial"/>
                <w:b/>
                <w:bCs/>
                <w:i/>
                <w:iCs/>
                <w:color w:val="666666"/>
                <w:sz w:val="24"/>
                <w:szCs w:val="24"/>
                <w:lang w:eastAsia="it-IT"/>
              </w:rPr>
              <w:t>TRANSACTIONS</w:t>
            </w:r>
            <w:r w:rsidRPr="00B57B36">
              <w:rPr>
                <w:color w:val="333333"/>
                <w:sz w:val="24"/>
                <w:szCs w:val="24"/>
                <w:lang w:eastAsia="it-IT"/>
              </w:rPr>
              <w:t xml:space="preserve"> </w:t>
            </w:r>
            <w:r w:rsidRPr="00B57B36">
              <w:rPr>
                <w:rFonts w:cs="Arial"/>
                <w:b/>
                <w:bCs/>
                <w:i/>
                <w:iCs/>
                <w:color w:val="000066"/>
                <w:sz w:val="27"/>
                <w:szCs w:val="27"/>
                <w:lang w:eastAsia="it-IT"/>
              </w:rPr>
              <w:br/>
            </w:r>
          </w:p>
          <w:p w14:paraId="4B780582" w14:textId="67ECC166" w:rsidR="000A03B2" w:rsidRPr="00B57B36" w:rsidRDefault="00A76EFC" w:rsidP="001D21AF">
            <w:pPr>
              <w:tabs>
                <w:tab w:val="left" w:pos="-108"/>
              </w:tabs>
              <w:ind w:left="-108"/>
              <w:rPr>
                <w:rFonts w:cs="Arial"/>
                <w:b/>
                <w:bCs/>
                <w:i/>
                <w:iCs/>
                <w:color w:val="000066"/>
                <w:sz w:val="22"/>
                <w:szCs w:val="22"/>
                <w:lang w:eastAsia="it-IT"/>
              </w:rPr>
            </w:pPr>
            <w:r w:rsidRPr="00B57B36">
              <w:rPr>
                <w:rFonts w:cs="Arial"/>
                <w:b/>
                <w:bCs/>
                <w:i/>
                <w:iCs/>
                <w:color w:val="000066"/>
                <w:sz w:val="22"/>
                <w:szCs w:val="22"/>
                <w:lang w:eastAsia="it-IT"/>
              </w:rPr>
              <w:t xml:space="preserve">VOL. </w:t>
            </w:r>
            <w:r w:rsidR="0030152C">
              <w:rPr>
                <w:rFonts w:cs="Arial"/>
                <w:b/>
                <w:bCs/>
                <w:i/>
                <w:iCs/>
                <w:color w:val="000066"/>
                <w:sz w:val="22"/>
                <w:szCs w:val="22"/>
                <w:lang w:eastAsia="it-IT"/>
              </w:rPr>
              <w:t xml:space="preserve">   </w:t>
            </w:r>
            <w:r w:rsidR="007B48F9">
              <w:rPr>
                <w:rFonts w:cs="Arial"/>
                <w:b/>
                <w:bCs/>
                <w:i/>
                <w:iCs/>
                <w:color w:val="000066"/>
                <w:sz w:val="22"/>
                <w:szCs w:val="22"/>
                <w:lang w:eastAsia="it-IT"/>
              </w:rPr>
              <w:t>,</w:t>
            </w:r>
            <w:r w:rsidR="00FA5F5F">
              <w:rPr>
                <w:rFonts w:cs="Arial"/>
                <w:b/>
                <w:bCs/>
                <w:i/>
                <w:iCs/>
                <w:color w:val="000066"/>
                <w:sz w:val="22"/>
                <w:szCs w:val="22"/>
                <w:lang w:eastAsia="it-IT"/>
              </w:rPr>
              <w:t xml:space="preserve"> </w:t>
            </w:r>
            <w:r w:rsidR="0030152C">
              <w:rPr>
                <w:rFonts w:cs="Arial"/>
                <w:b/>
                <w:bCs/>
                <w:i/>
                <w:iCs/>
                <w:color w:val="000066"/>
                <w:sz w:val="22"/>
                <w:szCs w:val="22"/>
                <w:lang w:eastAsia="it-IT"/>
              </w:rPr>
              <w:t>202</w:t>
            </w:r>
            <w:r w:rsidR="00A0071C">
              <w:rPr>
                <w:rFonts w:cs="Arial"/>
                <w:b/>
                <w:bCs/>
                <w:i/>
                <w:iCs/>
                <w:color w:val="000066"/>
                <w:sz w:val="22"/>
                <w:szCs w:val="22"/>
                <w:lang w:eastAsia="it-IT"/>
              </w:rPr>
              <w:t>4</w:t>
            </w:r>
          </w:p>
        </w:tc>
        <w:tc>
          <w:tcPr>
            <w:tcW w:w="1842" w:type="dxa"/>
            <w:tcBorders>
              <w:left w:val="single" w:sz="4" w:space="0" w:color="auto"/>
              <w:bottom w:val="nil"/>
              <w:right w:val="single" w:sz="4" w:space="0" w:color="auto"/>
            </w:tcBorders>
          </w:tcPr>
          <w:p w14:paraId="56782132" w14:textId="77777777" w:rsidR="000A03B2" w:rsidRPr="00B57B36" w:rsidRDefault="000A03B2" w:rsidP="00CD5FE2">
            <w:pPr>
              <w:spacing w:line="140" w:lineRule="atLeast"/>
              <w:jc w:val="right"/>
              <w:rPr>
                <w:rFonts w:cs="Arial"/>
                <w:sz w:val="14"/>
                <w:szCs w:val="14"/>
              </w:rPr>
            </w:pPr>
            <w:r w:rsidRPr="00B57B36">
              <w:rPr>
                <w:rFonts w:cs="Arial"/>
                <w:sz w:val="14"/>
                <w:szCs w:val="14"/>
              </w:rPr>
              <w:t>A publication of</w:t>
            </w:r>
          </w:p>
          <w:p w14:paraId="599E5441" w14:textId="77777777" w:rsidR="000A03B2" w:rsidRPr="00B57B36" w:rsidRDefault="000A03B2" w:rsidP="00CD5FE2">
            <w:pPr>
              <w:jc w:val="right"/>
            </w:pPr>
            <w:r w:rsidRPr="00B57B36">
              <w:rPr>
                <w:noProof/>
                <w:lang w:val="it-IT" w:eastAsia="it-IT"/>
              </w:rPr>
              <w:drawing>
                <wp:inline distT="0" distB="0" distL="0" distR="0" wp14:anchorId="59C75AF4" wp14:editId="4FF92432">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0A03B2" w:rsidRPr="00B57B36" w14:paraId="380FA3CD" w14:textId="77777777" w:rsidTr="00640DDF">
        <w:trPr>
          <w:trHeight w:val="567"/>
          <w:jc w:val="center"/>
        </w:trPr>
        <w:tc>
          <w:tcPr>
            <w:tcW w:w="6940" w:type="dxa"/>
            <w:vMerge/>
            <w:tcBorders>
              <w:right w:val="single" w:sz="4" w:space="0" w:color="auto"/>
            </w:tcBorders>
          </w:tcPr>
          <w:p w14:paraId="39E5E4C1" w14:textId="77777777" w:rsidR="000A03B2" w:rsidRPr="00B57B36" w:rsidRDefault="000A03B2" w:rsidP="00CD5FE2">
            <w:pPr>
              <w:tabs>
                <w:tab w:val="left" w:pos="-108"/>
              </w:tabs>
            </w:pPr>
          </w:p>
        </w:tc>
        <w:tc>
          <w:tcPr>
            <w:tcW w:w="1842" w:type="dxa"/>
            <w:tcBorders>
              <w:left w:val="single" w:sz="4" w:space="0" w:color="auto"/>
              <w:bottom w:val="nil"/>
              <w:right w:val="single" w:sz="4" w:space="0" w:color="auto"/>
            </w:tcBorders>
          </w:tcPr>
          <w:p w14:paraId="43858A98" w14:textId="77777777" w:rsidR="000A03B2" w:rsidRPr="00B57B36" w:rsidRDefault="000A03B2" w:rsidP="00CD5FE2">
            <w:pPr>
              <w:spacing w:line="140" w:lineRule="atLeast"/>
              <w:jc w:val="right"/>
              <w:rPr>
                <w:rFonts w:cs="Arial"/>
                <w:sz w:val="14"/>
                <w:szCs w:val="14"/>
              </w:rPr>
            </w:pPr>
            <w:r w:rsidRPr="00B57B36">
              <w:rPr>
                <w:rFonts w:cs="Arial"/>
                <w:sz w:val="14"/>
                <w:szCs w:val="14"/>
              </w:rPr>
              <w:t>The Italian Association</w:t>
            </w:r>
          </w:p>
          <w:p w14:paraId="7522B1D2" w14:textId="77777777" w:rsidR="000A03B2" w:rsidRPr="00B57B36" w:rsidRDefault="000A03B2" w:rsidP="00CD5FE2">
            <w:pPr>
              <w:spacing w:line="140" w:lineRule="atLeast"/>
              <w:jc w:val="right"/>
              <w:rPr>
                <w:rFonts w:cs="Arial"/>
                <w:sz w:val="14"/>
                <w:szCs w:val="14"/>
              </w:rPr>
            </w:pPr>
            <w:r w:rsidRPr="00B57B36">
              <w:rPr>
                <w:rFonts w:cs="Arial"/>
                <w:sz w:val="14"/>
                <w:szCs w:val="14"/>
              </w:rPr>
              <w:t>of Chemical Engineering</w:t>
            </w:r>
          </w:p>
          <w:p w14:paraId="4F0CC5DE" w14:textId="47FDB2FC" w:rsidR="000A03B2" w:rsidRPr="000D0268" w:rsidRDefault="000D0268" w:rsidP="00CD5FE2">
            <w:pPr>
              <w:spacing w:line="140" w:lineRule="atLeast"/>
              <w:jc w:val="right"/>
              <w:rPr>
                <w:rFonts w:cs="Arial"/>
                <w:sz w:val="13"/>
                <w:szCs w:val="13"/>
              </w:rPr>
            </w:pPr>
            <w:r w:rsidRPr="000D0268">
              <w:rPr>
                <w:rFonts w:cs="Arial"/>
                <w:sz w:val="13"/>
                <w:szCs w:val="13"/>
              </w:rPr>
              <w:t>Online at www.cetjournal.it</w:t>
            </w:r>
          </w:p>
        </w:tc>
      </w:tr>
      <w:tr w:rsidR="000A03B2" w:rsidRPr="00B57B36" w14:paraId="2D1B7169" w14:textId="77777777" w:rsidTr="00640DDF">
        <w:trPr>
          <w:trHeight w:val="68"/>
          <w:jc w:val="center"/>
        </w:trPr>
        <w:tc>
          <w:tcPr>
            <w:tcW w:w="8782" w:type="dxa"/>
            <w:gridSpan w:val="2"/>
          </w:tcPr>
          <w:p w14:paraId="1D8DD3C9" w14:textId="086598E2" w:rsidR="00AA7D26" w:rsidRPr="00F93EDF" w:rsidRDefault="00AA7D26" w:rsidP="00AA7D26">
            <w:pPr>
              <w:ind w:left="-107"/>
              <w:outlineLvl w:val="2"/>
              <w:rPr>
                <w:rFonts w:ascii="Tahoma" w:hAnsi="Tahoma" w:cs="Tahoma"/>
                <w:bCs/>
                <w:color w:val="000000"/>
                <w:sz w:val="14"/>
                <w:szCs w:val="14"/>
                <w:lang w:eastAsia="it-IT"/>
              </w:rPr>
            </w:pPr>
            <w:r w:rsidRPr="00F93EDF">
              <w:rPr>
                <w:rFonts w:ascii="Tahoma" w:hAnsi="Tahoma" w:cs="Tahoma"/>
                <w:iCs/>
                <w:color w:val="333333"/>
                <w:sz w:val="14"/>
                <w:szCs w:val="14"/>
                <w:lang w:eastAsia="it-IT"/>
              </w:rPr>
              <w:t>Guest Editors:</w:t>
            </w:r>
            <w:r w:rsidRPr="00F93EDF">
              <w:rPr>
                <w:rFonts w:ascii="Tahoma" w:hAnsi="Tahoma" w:cs="Tahoma"/>
                <w:color w:val="000000"/>
                <w:sz w:val="14"/>
                <w:szCs w:val="14"/>
                <w:shd w:val="clear" w:color="auto" w:fill="FFFFFF"/>
              </w:rPr>
              <w:t xml:space="preserve"> </w:t>
            </w:r>
          </w:p>
          <w:p w14:paraId="1B0F1814" w14:textId="22173EFF" w:rsidR="000A03B2" w:rsidRPr="00B57B36" w:rsidRDefault="00AA7D26" w:rsidP="00AA7D26">
            <w:pPr>
              <w:tabs>
                <w:tab w:val="left" w:pos="-108"/>
              </w:tabs>
              <w:spacing w:line="140" w:lineRule="atLeast"/>
              <w:ind w:left="-107"/>
              <w:jc w:val="left"/>
            </w:pPr>
            <w:r>
              <w:rPr>
                <w:rFonts w:ascii="Tahoma" w:hAnsi="Tahoma" w:cs="Tahoma"/>
                <w:iCs/>
                <w:color w:val="333333"/>
                <w:sz w:val="14"/>
                <w:szCs w:val="14"/>
                <w:lang w:eastAsia="it-IT"/>
              </w:rPr>
              <w:t>Copyright © 202</w:t>
            </w:r>
            <w:r w:rsidR="00325CDC">
              <w:rPr>
                <w:rFonts w:ascii="Tahoma" w:hAnsi="Tahoma" w:cs="Tahoma"/>
                <w:iCs/>
                <w:color w:val="333333"/>
                <w:sz w:val="14"/>
                <w:szCs w:val="14"/>
                <w:lang w:eastAsia="it-IT"/>
              </w:rPr>
              <w:t>4</w:t>
            </w:r>
            <w:r w:rsidRPr="00B57B36">
              <w:rPr>
                <w:rFonts w:ascii="Tahoma" w:hAnsi="Tahoma" w:cs="Tahoma"/>
                <w:iCs/>
                <w:color w:val="333333"/>
                <w:sz w:val="14"/>
                <w:szCs w:val="14"/>
                <w:lang w:eastAsia="it-IT"/>
              </w:rPr>
              <w:t>, AIDIC Servizi S.r.l.</w:t>
            </w:r>
            <w:r w:rsidRPr="00B57B36">
              <w:rPr>
                <w:rFonts w:ascii="Tahoma" w:hAnsi="Tahoma" w:cs="Tahoma"/>
                <w:iCs/>
                <w:color w:val="333333"/>
                <w:sz w:val="14"/>
                <w:szCs w:val="14"/>
                <w:lang w:eastAsia="it-IT"/>
              </w:rPr>
              <w:br/>
            </w:r>
            <w:r w:rsidRPr="00B57B36">
              <w:rPr>
                <w:rFonts w:ascii="Tahoma" w:hAnsi="Tahoma" w:cs="Tahoma"/>
                <w:b/>
                <w:iCs/>
                <w:color w:val="000000"/>
                <w:sz w:val="14"/>
                <w:szCs w:val="14"/>
                <w:lang w:eastAsia="it-IT"/>
              </w:rPr>
              <w:t>ISBN</w:t>
            </w:r>
            <w:r w:rsidRPr="00B57B36">
              <w:rPr>
                <w:rFonts w:ascii="Tahoma" w:hAnsi="Tahoma" w:cs="Tahoma"/>
                <w:iCs/>
                <w:color w:val="000000"/>
                <w:sz w:val="14"/>
                <w:szCs w:val="14"/>
                <w:lang w:eastAsia="it-IT"/>
              </w:rPr>
              <w:t xml:space="preserve"> </w:t>
            </w:r>
            <w:r w:rsidR="00D2582C" w:rsidRPr="000562A9">
              <w:rPr>
                <w:rFonts w:ascii="Tahoma" w:hAnsi="Tahoma" w:cs="Tahoma"/>
                <w:sz w:val="14"/>
                <w:szCs w:val="14"/>
              </w:rPr>
              <w:t>97</w:t>
            </w:r>
            <w:r w:rsidR="00D2582C">
              <w:rPr>
                <w:rFonts w:ascii="Tahoma" w:hAnsi="Tahoma" w:cs="Tahoma"/>
                <w:sz w:val="14"/>
                <w:szCs w:val="14"/>
              </w:rPr>
              <w:t>9</w:t>
            </w:r>
            <w:r w:rsidR="00D2582C" w:rsidRPr="000562A9">
              <w:rPr>
                <w:rFonts w:ascii="Tahoma" w:hAnsi="Tahoma" w:cs="Tahoma"/>
                <w:sz w:val="14"/>
                <w:szCs w:val="14"/>
              </w:rPr>
              <w:t>-</w:t>
            </w:r>
            <w:r w:rsidR="00D2582C">
              <w:rPr>
                <w:rFonts w:ascii="Tahoma" w:hAnsi="Tahoma" w:cs="Tahoma"/>
                <w:sz w:val="14"/>
                <w:szCs w:val="14"/>
              </w:rPr>
              <w:t>12</w:t>
            </w:r>
            <w:r w:rsidR="00D2582C" w:rsidRPr="000562A9">
              <w:rPr>
                <w:rFonts w:ascii="Tahoma" w:hAnsi="Tahoma" w:cs="Tahoma"/>
                <w:sz w:val="14"/>
                <w:szCs w:val="14"/>
              </w:rPr>
              <w:t>-</w:t>
            </w:r>
            <w:r w:rsidR="00D2582C">
              <w:rPr>
                <w:rFonts w:ascii="Tahoma" w:hAnsi="Tahoma" w:cs="Tahoma"/>
                <w:sz w:val="14"/>
                <w:szCs w:val="14"/>
              </w:rPr>
              <w:t>81206-</w:t>
            </w:r>
            <w:r w:rsidR="00557E00">
              <w:rPr>
                <w:rFonts w:ascii="Tahoma" w:hAnsi="Tahoma" w:cs="Tahoma"/>
                <w:sz w:val="14"/>
                <w:szCs w:val="14"/>
              </w:rPr>
              <w:t>XX</w:t>
            </w:r>
            <w:r w:rsidR="00D2582C">
              <w:rPr>
                <w:rFonts w:ascii="Tahoma" w:hAnsi="Tahoma" w:cs="Tahoma"/>
                <w:sz w:val="14"/>
                <w:szCs w:val="14"/>
              </w:rPr>
              <w:t>-</w:t>
            </w:r>
            <w:r w:rsidR="00557E00">
              <w:rPr>
                <w:rFonts w:ascii="Tahoma" w:hAnsi="Tahoma" w:cs="Tahoma"/>
                <w:sz w:val="14"/>
                <w:szCs w:val="14"/>
              </w:rPr>
              <w:t>X</w:t>
            </w:r>
            <w:r w:rsidRPr="00EF06D9">
              <w:rPr>
                <w:rFonts w:ascii="Tahoma" w:hAnsi="Tahoma" w:cs="Tahoma"/>
                <w:iCs/>
                <w:color w:val="333333"/>
                <w:sz w:val="14"/>
                <w:szCs w:val="14"/>
                <w:lang w:eastAsia="it-IT"/>
              </w:rPr>
              <w:t>;</w:t>
            </w:r>
            <w:r w:rsidRPr="00B57B36">
              <w:rPr>
                <w:rFonts w:ascii="Tahoma" w:hAnsi="Tahoma" w:cs="Tahoma"/>
                <w:iCs/>
                <w:color w:val="333333"/>
                <w:sz w:val="14"/>
                <w:szCs w:val="14"/>
                <w:lang w:eastAsia="it-IT"/>
              </w:rPr>
              <w:t xml:space="preserve"> </w:t>
            </w:r>
            <w:r w:rsidRPr="00B57B36">
              <w:rPr>
                <w:rFonts w:ascii="Tahoma" w:hAnsi="Tahoma" w:cs="Tahoma"/>
                <w:b/>
                <w:iCs/>
                <w:color w:val="333333"/>
                <w:sz w:val="14"/>
                <w:szCs w:val="14"/>
                <w:lang w:eastAsia="it-IT"/>
              </w:rPr>
              <w:t>ISSN</w:t>
            </w:r>
            <w:r w:rsidRPr="00B57B36">
              <w:rPr>
                <w:rFonts w:ascii="Tahoma" w:hAnsi="Tahoma" w:cs="Tahoma"/>
                <w:iCs/>
                <w:color w:val="333333"/>
                <w:sz w:val="14"/>
                <w:szCs w:val="14"/>
                <w:lang w:eastAsia="it-IT"/>
              </w:rPr>
              <w:t xml:space="preserve"> 2283-9216</w:t>
            </w:r>
          </w:p>
        </w:tc>
      </w:tr>
    </w:tbl>
    <w:p w14:paraId="2E667253" w14:textId="35BF80C8" w:rsidR="00E978D0" w:rsidRPr="00B57B36" w:rsidRDefault="00640DDF" w:rsidP="00E978D0">
      <w:pPr>
        <w:pStyle w:val="CETTitle"/>
      </w:pPr>
      <w:r w:rsidRPr="00640DDF">
        <w:t xml:space="preserve">Removal of </w:t>
      </w:r>
      <w:r>
        <w:t>M</w:t>
      </w:r>
      <w:r w:rsidRPr="00640DDF">
        <w:t xml:space="preserve">ethylene </w:t>
      </w:r>
      <w:r>
        <w:t>B</w:t>
      </w:r>
      <w:r w:rsidRPr="00640DDF">
        <w:t xml:space="preserve">lue in </w:t>
      </w:r>
      <w:r>
        <w:t>A</w:t>
      </w:r>
      <w:r w:rsidRPr="00640DDF">
        <w:t xml:space="preserve">queous </w:t>
      </w:r>
      <w:r>
        <w:t>S</w:t>
      </w:r>
      <w:r w:rsidRPr="00640DDF">
        <w:t xml:space="preserve">olution </w:t>
      </w:r>
      <w:r w:rsidR="00C631D4">
        <w:t>with</w:t>
      </w:r>
      <w:r w:rsidRPr="00640DDF">
        <w:t xml:space="preserve"> </w:t>
      </w:r>
      <w:r>
        <w:t>M</w:t>
      </w:r>
      <w:r w:rsidRPr="00640DDF">
        <w:t xml:space="preserve">odified </w:t>
      </w:r>
      <w:r>
        <w:t>B</w:t>
      </w:r>
      <w:r w:rsidRPr="00640DDF">
        <w:t xml:space="preserve">iomass from </w:t>
      </w:r>
      <w:r>
        <w:t>F</w:t>
      </w:r>
      <w:r w:rsidRPr="00640DDF">
        <w:t xml:space="preserve">orest </w:t>
      </w:r>
      <w:r>
        <w:t>R</w:t>
      </w:r>
      <w:r w:rsidRPr="00640DDF">
        <w:t>esidues (</w:t>
      </w:r>
      <w:r w:rsidRPr="00640DDF">
        <w:rPr>
          <w:i/>
          <w:iCs/>
        </w:rPr>
        <w:t>Quercus alba</w:t>
      </w:r>
      <w:r w:rsidRPr="00640DDF">
        <w:t>)</w:t>
      </w:r>
    </w:p>
    <w:p w14:paraId="0488FED2" w14:textId="00F3FB64" w:rsidR="00B57E6F" w:rsidRPr="00C631D4" w:rsidRDefault="00BF7E08" w:rsidP="00B57E6F">
      <w:pPr>
        <w:pStyle w:val="CETAuthors"/>
        <w:rPr>
          <w:lang w:val="es-CO"/>
        </w:rPr>
      </w:pPr>
      <w:r w:rsidRPr="00C631D4">
        <w:rPr>
          <w:lang w:val="es-CO"/>
        </w:rPr>
        <w:t xml:space="preserve">Ángel Villabona-Ortiz </w:t>
      </w:r>
      <w:r w:rsidRPr="00C631D4">
        <w:rPr>
          <w:vertAlign w:val="superscript"/>
          <w:lang w:val="es-CO"/>
        </w:rPr>
        <w:t>a</w:t>
      </w:r>
      <w:r w:rsidRPr="00C631D4">
        <w:rPr>
          <w:lang w:val="es-CO"/>
        </w:rPr>
        <w:t xml:space="preserve">*, Rodrigo Ortega-Toro </w:t>
      </w:r>
      <w:r w:rsidRPr="00C631D4">
        <w:rPr>
          <w:vertAlign w:val="superscript"/>
          <w:lang w:val="es-CO"/>
        </w:rPr>
        <w:t>b</w:t>
      </w:r>
      <w:r w:rsidRPr="00C631D4">
        <w:rPr>
          <w:lang w:val="es-CO"/>
        </w:rPr>
        <w:t xml:space="preserve">, Adriana Herrera-Barros </w:t>
      </w:r>
      <w:r w:rsidRPr="00C631D4">
        <w:rPr>
          <w:vertAlign w:val="superscript"/>
          <w:lang w:val="es-CO"/>
        </w:rPr>
        <w:t>c</w:t>
      </w:r>
      <w:r w:rsidRPr="00C631D4">
        <w:rPr>
          <w:lang w:val="es-CO"/>
        </w:rPr>
        <w:t xml:space="preserve">, Leidy Castillo-Solano </w:t>
      </w:r>
      <w:r w:rsidRPr="00C631D4">
        <w:rPr>
          <w:vertAlign w:val="superscript"/>
          <w:lang w:val="es-CO"/>
        </w:rPr>
        <w:t>a</w:t>
      </w:r>
      <w:r w:rsidRPr="00C631D4">
        <w:rPr>
          <w:lang w:val="es-CO"/>
        </w:rPr>
        <w:t xml:space="preserve">, Luis Sierra-Payares </w:t>
      </w:r>
      <w:r w:rsidRPr="00C631D4">
        <w:rPr>
          <w:vertAlign w:val="superscript"/>
          <w:lang w:val="es-CO"/>
        </w:rPr>
        <w:t>a</w:t>
      </w:r>
    </w:p>
    <w:p w14:paraId="6B2D21B3" w14:textId="75149ACD" w:rsidR="00B57E6F" w:rsidRPr="00B57B36" w:rsidRDefault="00B57E6F" w:rsidP="00B57E6F">
      <w:pPr>
        <w:pStyle w:val="CETAddress"/>
      </w:pPr>
      <w:r w:rsidRPr="00B57B36">
        <w:rPr>
          <w:vertAlign w:val="superscript"/>
        </w:rPr>
        <w:t>a</w:t>
      </w:r>
      <w:r w:rsidR="00BF7E08" w:rsidRPr="00BF7E08">
        <w:t>Process Design, and Biomass Utilization Research Group (IDAB), Chemical Engineering Department Universidad de Cartagena, Avenida del Consulado St. 30. Cartagena de Indias, Colombia, 130015</w:t>
      </w:r>
      <w:r w:rsidR="00BF7E08">
        <w:t>.</w:t>
      </w:r>
    </w:p>
    <w:p w14:paraId="3D72B0B0" w14:textId="0B23F846" w:rsidR="00B57E6F" w:rsidRDefault="00B57E6F" w:rsidP="00B57E6F">
      <w:pPr>
        <w:pStyle w:val="CETAddress"/>
      </w:pPr>
      <w:r w:rsidRPr="00B57B36">
        <w:rPr>
          <w:vertAlign w:val="superscript"/>
        </w:rPr>
        <w:t>b</w:t>
      </w:r>
      <w:r w:rsidR="00BF7E08" w:rsidRPr="00BF7E08">
        <w:t>Food Engineering Department, Food Packaging and Shelf-Life Research Group (FP&amp;SL), Universidad de Cartagena, Avenida del Consulado St. 30. Cartagena de Indias, Colombia, 130015</w:t>
      </w:r>
      <w:r w:rsidR="00BF7E08">
        <w:t>.</w:t>
      </w:r>
    </w:p>
    <w:p w14:paraId="68C55EA1" w14:textId="6A384109" w:rsidR="00BF7E08" w:rsidRPr="00B57B36" w:rsidRDefault="00BF7E08" w:rsidP="00B57E6F">
      <w:pPr>
        <w:pStyle w:val="CETAddress"/>
      </w:pPr>
      <w:r w:rsidRPr="00BF7E08">
        <w:rPr>
          <w:vertAlign w:val="superscript"/>
        </w:rPr>
        <w:t>c</w:t>
      </w:r>
      <w:r w:rsidRPr="00BF7E08">
        <w:t>Nanomaterials and Computer-Aided Process Engineering Research Group (NIPAC), Chemical Engineering Department, Universidad de Cartagena, Avenida del Consulado St. 30, Cartagena de Indias 130015, Colombia</w:t>
      </w:r>
      <w:r>
        <w:t>.</w:t>
      </w:r>
    </w:p>
    <w:p w14:paraId="73F1267A" w14:textId="685BD441" w:rsidR="00B57E6F" w:rsidRPr="00B57B36" w:rsidRDefault="00B57E6F" w:rsidP="00B57E6F">
      <w:pPr>
        <w:pStyle w:val="CETemail"/>
      </w:pPr>
      <w:r>
        <w:t xml:space="preserve"> </w:t>
      </w:r>
      <w:r w:rsidR="00BF7E08" w:rsidRPr="00BF7E08">
        <w:t>avillabonao@unicartagena.edu.co</w:t>
      </w:r>
    </w:p>
    <w:p w14:paraId="04B319EE" w14:textId="4D6BA90B" w:rsidR="00600535" w:rsidRPr="00B57B36" w:rsidRDefault="00A9673F" w:rsidP="00050460">
      <w:pPr>
        <w:pStyle w:val="CETBodytext"/>
        <w:rPr>
          <w:lang w:val="en-GB"/>
        </w:rPr>
      </w:pPr>
      <w:bookmarkStart w:id="0" w:name="_Hlk495475023"/>
      <w:r w:rsidRPr="00A9673F">
        <w:rPr>
          <w:lang w:val="en-GB"/>
        </w:rPr>
        <w:t>Biochar is a product derived from the decomposition of biomass, and its physicochemical characteristics are closely linked to its source and the method of combustion employed. Key properties of biochar include its surface area, the development of macro and micropores, and the presence of various functional groups.</w:t>
      </w:r>
      <w:r w:rsidR="00050460" w:rsidRPr="00050460">
        <w:rPr>
          <w:lang w:val="en-GB"/>
        </w:rPr>
        <w:t xml:space="preserve"> This study aimed to synthesize activated carbons</w:t>
      </w:r>
      <w:r w:rsidR="00FD1980">
        <w:rPr>
          <w:lang w:val="en-GB"/>
        </w:rPr>
        <w:t xml:space="preserve"> (AC)</w:t>
      </w:r>
      <w:r w:rsidR="00050460" w:rsidRPr="00050460">
        <w:rPr>
          <w:lang w:val="en-GB"/>
        </w:rPr>
        <w:t xml:space="preserve"> from Quercus alba sawdust, modified with phosphoric acid and urea at different concentrations (1, 3, and 6 M), identifying through physicochemical characterization its possible use as an adsorbent for the cationic dye methylene </w:t>
      </w:r>
      <w:r w:rsidR="00050460" w:rsidRPr="00050460">
        <w:t>blue</w:t>
      </w:r>
      <w:r w:rsidR="00050460" w:rsidRPr="00050460">
        <w:rPr>
          <w:lang w:val="en-GB"/>
        </w:rPr>
        <w:t xml:space="preserve"> (MB). The prepared bio-based adsorbents were physiochemically characterized by Fourier-Transform Infrared Spectroscopy (FTIR), mechanical tests to determine porosity, pore distribution, and adsorption capacity by determining the methylene blue index. The biochar activated and functionalized with urea at a concentration of 6</w:t>
      </w:r>
      <w:r w:rsidR="00472E21">
        <w:rPr>
          <w:lang w:val="en-GB"/>
        </w:rPr>
        <w:t xml:space="preserve"> </w:t>
      </w:r>
      <w:r w:rsidR="00050460" w:rsidRPr="00050460">
        <w:rPr>
          <w:lang w:val="en-GB"/>
        </w:rPr>
        <w:t xml:space="preserve">M (C 6M) presented the best characteristics for the adsorption of dyes, </w:t>
      </w:r>
      <w:r w:rsidR="00472E21" w:rsidRPr="00472E21">
        <w:rPr>
          <w:color w:val="FF0000"/>
          <w:lang w:val="en-GB"/>
        </w:rPr>
        <w:t xml:space="preserve">the pH at the </w:t>
      </w:r>
      <w:r w:rsidR="00472E21" w:rsidRPr="00472E21">
        <w:rPr>
          <w:color w:val="FF0000"/>
          <w:lang w:val="en-GB"/>
        </w:rPr>
        <w:t>zero-loading</w:t>
      </w:r>
      <w:r w:rsidR="00472E21" w:rsidRPr="00472E21">
        <w:rPr>
          <w:color w:val="FF0000"/>
          <w:lang w:val="en-GB"/>
        </w:rPr>
        <w:t xml:space="preserve"> point (pHpzc) was 6.1</w:t>
      </w:r>
      <w:r w:rsidR="00050460" w:rsidRPr="00050460">
        <w:rPr>
          <w:lang w:val="en-GB"/>
        </w:rPr>
        <w:t>, and the methylene blue index corresponded to a q</w:t>
      </w:r>
      <w:r w:rsidR="00050460" w:rsidRPr="00050460">
        <w:rPr>
          <w:vertAlign w:val="subscript"/>
          <w:lang w:val="en-GB"/>
        </w:rPr>
        <w:t>e</w:t>
      </w:r>
      <w:r w:rsidR="00050460" w:rsidRPr="00050460">
        <w:rPr>
          <w:lang w:val="en-GB"/>
        </w:rPr>
        <w:t xml:space="preserve"> of 16.77 mg/g. The FTIR spectra showed the changes that occur with increasing urea concentration. Based on their characteristics, it can be indicated that bioadsorbents prepared from Quercus alba sawdust can be used for the adsorption of azo dyes, obtaining a high percentage of removal</w:t>
      </w:r>
      <w:r w:rsidR="00050460">
        <w:rPr>
          <w:lang w:val="en-GB"/>
        </w:rPr>
        <w:t>.</w:t>
      </w:r>
    </w:p>
    <w:bookmarkEnd w:id="0"/>
    <w:p w14:paraId="476B2F2E" w14:textId="0F9D4C01" w:rsidR="00600535" w:rsidRDefault="00600535" w:rsidP="00600535">
      <w:pPr>
        <w:pStyle w:val="CETHeading1"/>
        <w:rPr>
          <w:lang w:val="en-GB"/>
        </w:rPr>
      </w:pPr>
      <w:r w:rsidRPr="00B57B36">
        <w:rPr>
          <w:lang w:val="en-GB"/>
        </w:rPr>
        <w:t>Introduction</w:t>
      </w:r>
    </w:p>
    <w:p w14:paraId="3ABFBF15" w14:textId="573D5026" w:rsidR="006F21E6" w:rsidRDefault="006F21E6" w:rsidP="00050460">
      <w:pPr>
        <w:pStyle w:val="CETBodytext"/>
        <w:rPr>
          <w:noProof/>
          <w:lang w:eastAsia="zh-CN"/>
        </w:rPr>
      </w:pPr>
      <w:r w:rsidRPr="008F6D69">
        <w:rPr>
          <w:noProof/>
          <w:lang w:eastAsia="zh-CN"/>
        </w:rPr>
        <w:t xml:space="preserve">The huge amounts of synthetic dyes, in addition to the sulfates and nitrates thrown into the water bodies, cause a decrease in oxygen in aquatic ecosystems and, therefore, generates the deterioration of water quality, the degradation of the environment, and great health and economic impacts </w:t>
      </w:r>
      <w:r w:rsidRPr="008F6D69">
        <w:rPr>
          <w:noProof/>
          <w:lang w:eastAsia="zh-CN"/>
        </w:rPr>
        <w:fldChar w:fldCharType="begin" w:fldLock="1"/>
      </w:r>
      <w:r w:rsidR="002D1B32">
        <w:rPr>
          <w:noProof/>
          <w:lang w:eastAsia="zh-CN"/>
        </w:rPr>
        <w:instrText>ADDIN CSL_CITATION {"citationItems":[{"id":"ITEM-1","itemData":{"DOI":"10.18041/1794-4953/AVANCES.1.8394","author":[{"dropping-particle":"","family":"Garcés","given":"Siby","non-dropping-particle":"","parse-names":false,"suffix":""},{"dropping-particle":"","family":"Pulido","given":"Cristian","non-dropping-particle":"","parse-names":false,"suffix":""},{"dropping-particle":"","family":"Días","given":"Carlos","non-dropping-particle":"","parse-names":false,"suffix":""},{"dropping-particle":"","family":"Agudelo","given":"Rafael","non-dropping-particle":"","parse-names":false,"suffix":""}],"container-title":"Avances Investigación en Ingeniería","id":"ITEM-1","issue":"1","issued":{"date-parts":[["2022"]]},"page":"1-12","title":"Adsorción de sulfuros presentes en solución acuosa sobre carbón activado obtenido a partir de zuro de maíz","type":"article-journal","volume":"19"},"uris":["http://www.mendeley.com/documents/?uuid=615c7e81-024f-41ce-aee7-3897db4042ec","http://www.mendeley.com/documents/?uuid=ab818d28-0cea-4be0-81a5-7ab4f7be36d1","http://www.mendeley.com/documents/?uuid=e1221d27-2102-4463-ab43-ede82ed7ad8b"]}],"mendeley":{"formattedCitation":"(Garcés et al., 2022)","plainTextFormattedCitation":"(Garcés et al., 2022)","previouslyFormattedCitation":"(Garcés et al., 2022)"},"properties":{"noteIndex":0},"schema":"https://github.com/citation-style-language/schema/raw/master/csl-citation.json"}</w:instrText>
      </w:r>
      <w:r w:rsidRPr="008F6D69">
        <w:rPr>
          <w:noProof/>
          <w:lang w:eastAsia="zh-CN"/>
        </w:rPr>
        <w:fldChar w:fldCharType="separate"/>
      </w:r>
      <w:r w:rsidR="002D1B32" w:rsidRPr="002D1B32">
        <w:rPr>
          <w:noProof/>
          <w:lang w:eastAsia="zh-CN"/>
        </w:rPr>
        <w:t>(Garcés et al., 2022)</w:t>
      </w:r>
      <w:r w:rsidRPr="008F6D69">
        <w:rPr>
          <w:noProof/>
          <w:lang w:eastAsia="zh-CN"/>
        </w:rPr>
        <w:fldChar w:fldCharType="end"/>
      </w:r>
      <w:r w:rsidRPr="008F6D69">
        <w:rPr>
          <w:noProof/>
          <w:lang w:eastAsia="zh-CN"/>
        </w:rPr>
        <w:t>. The large amounts of synthetic dyes, mainly from the azo group are characterized by the presence of one or more azo groups (–N=N–); they are considered the most significant chemical group currently in existence,</w:t>
      </w:r>
      <w:r w:rsidR="00C25896">
        <w:rPr>
          <w:noProof/>
          <w:lang w:eastAsia="zh-CN"/>
        </w:rPr>
        <w:t xml:space="preserve"> </w:t>
      </w:r>
      <w:r w:rsidRPr="008F6D69">
        <w:rPr>
          <w:noProof/>
          <w:lang w:eastAsia="zh-CN"/>
        </w:rPr>
        <w:t xml:space="preserve">for which these chemical compounds are the leading synthetic pigments released into the environment </w:t>
      </w:r>
      <w:r w:rsidRPr="008F6D69">
        <w:rPr>
          <w:noProof/>
          <w:lang w:eastAsia="zh-CN"/>
        </w:rPr>
        <w:fldChar w:fldCharType="begin" w:fldLock="1"/>
      </w:r>
      <w:r w:rsidR="00010133">
        <w:rPr>
          <w:noProof/>
          <w:lang w:eastAsia="zh-CN"/>
        </w:rPr>
        <w:instrText>ADDIN CSL_CITATION {"citationItems":[{"id":"ITEM-1","itemData":{"DOI":"10.1007/s10924-021-02162-x","ISBN":"0123456789","ISSN":"15728919","abstract":"The removal of azo dyes, which release dangerous aromatic amines by reductive cleavage, are a crucial environmental issue in the field of wastewater treatment. To achieve an effective disposal, nanocomposite hydrogels owing enhanced adsorption capacity and mechanical strength can be designed as polymeric adsorbents. In this study, novel poly(acrylamide-co-itaconic acid)/GO-polyethyleneimine (P(AAm-IA)/GO-PEI) double network nanocomposite hydrogel adsorbents were synthesized in the presence of as-prepared graphene oxide (GO) nanosheets to be used in the effective adsorption of azo dyes; cationic crystal violet (CV) and anionic direct red 23 (DR23). To determine the effect of GO amount in removing azo dyes from aqueous medium, two-dimensional graphene oxide (GO) having high amount of oxygen-containing functional groups with 1.16 nm thickness and 0.88 nm interlayer distance, was successfully prepared via the modified Hummers method. When 0.2 wt% GO was added to the polymeric network structure, the adsorption capacity increased from 390.6 to 774.46 mg g−1 for CV. As well as, it was determined that the presence of PEI made the nanocomposite hydrogel sensitive for the adsorption of anionic DR 23, with an adsorption capacity of 349.29 mg g−1. The adsorption capacity was found to increase with increasing GO amount, initial dye concentration, and contact time but decreased with the adsorbent amount. The adsorption is well-described by pseudo-second-order kinetics and the equilibrium data fitted well with the Langmuir isotherm model for CV and Freundlich isotherm model for DR 23 adsorption. The reausability performance of the nanocomposite hydrogels was carried out by adsorption–desorption studies and a removal efficiency of 99–84% and 75–61% for CV and DR23 was obtained after five cycles.","author":[{"dropping-particle":"","family":"Tamer","given":"Yasemin","non-dropping-particle":"","parse-names":false,"suffix":""},{"dropping-particle":"","family":"Özeren","given":"Mehmet Derya","non-dropping-particle":"","parse-names":false,"suffix":""},{"dropping-particle":"","family":"Berber","given":"Hale","non-dropping-particle":"","parse-names":false,"suffix":""}],"container-title":"Journal of Polymers and the Environment","id":"ITEM-1","issue":"12","issued":{"date-parts":[["2021"]]},"page":"4000-4016","publisher":"Springer US","title":"High Adsorption Performance of Graphene Oxide Doped Double Network Hydrogels for Removal of Azo Dyes from Water and Their Kinetics","type":"article-journal","volume":"29"},"uris":["http://www.mendeley.com/documents/?uuid=9002de58-9c30-4a40-a26a-5aad89c63809","http://www.mendeley.com/documents/?uuid=1b5809f1-071d-48d4-8b35-90c9e18a7f9d","http://www.mendeley.com/documents/?uuid=6557e445-f369-464d-a247-e73d2220526f"]}],"mendeley":{"formattedCitation":"(Tamer et al., 2021)","plainTextFormattedCitation":"(Tamer et al., 2021)","previouslyFormattedCitation":"(Tamer et al., 2021)"},"properties":{"noteIndex":0},"schema":"https://github.com/citation-style-language/schema/raw/master/csl-citation.json"}</w:instrText>
      </w:r>
      <w:r w:rsidRPr="008F6D69">
        <w:rPr>
          <w:noProof/>
          <w:lang w:eastAsia="zh-CN"/>
        </w:rPr>
        <w:fldChar w:fldCharType="separate"/>
      </w:r>
      <w:r w:rsidR="00C25896" w:rsidRPr="00C25896">
        <w:rPr>
          <w:noProof/>
          <w:lang w:eastAsia="zh-CN"/>
        </w:rPr>
        <w:t>(Tamer et al., 2021)</w:t>
      </w:r>
      <w:r w:rsidRPr="008F6D69">
        <w:rPr>
          <w:noProof/>
          <w:lang w:eastAsia="zh-CN"/>
        </w:rPr>
        <w:fldChar w:fldCharType="end"/>
      </w:r>
      <w:r w:rsidRPr="008F6D69">
        <w:rPr>
          <w:noProof/>
          <w:lang w:eastAsia="zh-CN"/>
        </w:rPr>
        <w:t xml:space="preserve">. </w:t>
      </w:r>
      <w:r w:rsidR="00BA3FB3" w:rsidRPr="00BA3FB3">
        <w:rPr>
          <w:noProof/>
          <w:color w:val="FF0000"/>
          <w:lang w:eastAsia="zh-CN"/>
        </w:rPr>
        <w:t>Within these dyes we can find</w:t>
      </w:r>
      <w:r w:rsidR="00BA3FB3">
        <w:rPr>
          <w:noProof/>
          <w:color w:val="FF0000"/>
          <w:lang w:eastAsia="zh-CN"/>
        </w:rPr>
        <w:t>,</w:t>
      </w:r>
      <w:r w:rsidR="00BA3FB3" w:rsidRPr="00BA3FB3">
        <w:rPr>
          <w:noProof/>
          <w:color w:val="FF0000"/>
          <w:lang w:eastAsia="zh-CN"/>
        </w:rPr>
        <w:t xml:space="preserve"> </w:t>
      </w:r>
      <w:r w:rsidRPr="008F6D69">
        <w:rPr>
          <w:noProof/>
          <w:lang w:eastAsia="zh-CN"/>
        </w:rPr>
        <w:t>tartrazine, red 40, sunset yellow, brilliant black, amaranth</w:t>
      </w:r>
      <w:r w:rsidR="00BA3FB3">
        <w:rPr>
          <w:noProof/>
          <w:lang w:eastAsia="zh-CN"/>
        </w:rPr>
        <w:t xml:space="preserve"> </w:t>
      </w:r>
      <w:r w:rsidR="00BA3FB3" w:rsidRPr="008F6D69">
        <w:rPr>
          <w:noProof/>
          <w:lang w:eastAsia="zh-CN"/>
        </w:rPr>
        <w:t>and</w:t>
      </w:r>
      <w:r w:rsidR="00BA3FB3">
        <w:rPr>
          <w:noProof/>
          <w:lang w:eastAsia="zh-CN"/>
        </w:rPr>
        <w:t xml:space="preserve"> </w:t>
      </w:r>
      <w:r w:rsidR="00BA3FB3" w:rsidRPr="00BA3FB3">
        <w:rPr>
          <w:color w:val="FF0000"/>
          <w:lang w:val="en-GB"/>
        </w:rPr>
        <w:t xml:space="preserve">methylene </w:t>
      </w:r>
      <w:r w:rsidR="00BA3FB3" w:rsidRPr="00BA3FB3">
        <w:rPr>
          <w:color w:val="FF0000"/>
        </w:rPr>
        <w:t>blue</w:t>
      </w:r>
      <w:r w:rsidR="00BA3FB3">
        <w:rPr>
          <w:noProof/>
          <w:lang w:eastAsia="zh-CN"/>
        </w:rPr>
        <w:t xml:space="preserve"> </w:t>
      </w:r>
      <w:r w:rsidRPr="008F6D69">
        <w:rPr>
          <w:noProof/>
          <w:lang w:eastAsia="zh-CN"/>
        </w:rPr>
        <w:fldChar w:fldCharType="begin" w:fldLock="1"/>
      </w:r>
      <w:r w:rsidR="002D1B32">
        <w:rPr>
          <w:noProof/>
          <w:lang w:eastAsia="zh-CN"/>
        </w:rPr>
        <w:instrText>ADDIN CSL_CITATION {"citationItems":[{"id":"ITEM-1","itemData":{"DOI":"10.14482/INDE.36.1.10941","author":[{"dropping-particle":"","family":"Hincapié","given":"Gina","non-dropping-particle":"","parse-names":false,"suffix":""},{"dropping-particle":"","family":"Cuervo","given":"Sebastián","non-dropping-particle":"","parse-names":false,"suffix":""},{"dropping-particle":"","family":"Ríos","given":"Luis","non-dropping-particle":"","parse-names":false,"suffix":""}],"container-title":"Ingeniería y Desarrollo","id":"ITEM-1","issue":"1","issued":{"date-parts":[["2018"]]},"page":"97-118","title":"Absorption thermodynamic study of azoic dye with by means of a lignocellulosic waste in aqueous medium","type":"article-journal","volume":"36"},"uris":["http://www.mendeley.com/documents/?uuid=9a5a9218-78a1-42a2-b583-7d6d3b826523","http://www.mendeley.com/documents/?uuid=f1f36bc6-334f-487c-909f-29f9a8d0d9f8","http://www.mendeley.com/documents/?uuid=10c697fa-7f26-4123-a9fd-6bc026385413"]}],"mendeley":{"formattedCitation":"(Hincapié et al., 2018)","plainTextFormattedCitation":"(Hincapié et al., 2018)","previouslyFormattedCitation":"(Hincapié et al., 2018)"},"properties":{"noteIndex":0},"schema":"https://github.com/citation-style-language/schema/raw/master/csl-citation.json"}</w:instrText>
      </w:r>
      <w:r w:rsidRPr="008F6D69">
        <w:rPr>
          <w:noProof/>
          <w:lang w:eastAsia="zh-CN"/>
        </w:rPr>
        <w:fldChar w:fldCharType="separate"/>
      </w:r>
      <w:r w:rsidR="002D1B32" w:rsidRPr="002D1B32">
        <w:rPr>
          <w:noProof/>
          <w:lang w:eastAsia="zh-CN"/>
        </w:rPr>
        <w:t>(Hincapié et al., 2018)</w:t>
      </w:r>
      <w:r w:rsidRPr="008F6D69">
        <w:rPr>
          <w:noProof/>
          <w:lang w:eastAsia="zh-CN"/>
        </w:rPr>
        <w:fldChar w:fldCharType="end"/>
      </w:r>
      <w:r>
        <w:rPr>
          <w:noProof/>
          <w:lang w:eastAsia="zh-CN"/>
        </w:rPr>
        <w:t>.</w:t>
      </w:r>
      <w:r w:rsidR="00BA3FB3">
        <w:rPr>
          <w:noProof/>
          <w:lang w:eastAsia="zh-CN"/>
        </w:rPr>
        <w:t xml:space="preserve"> </w:t>
      </w:r>
      <w:r w:rsidR="00BA3FB3" w:rsidRPr="00BA3FB3">
        <w:rPr>
          <w:noProof/>
          <w:color w:val="FF0000"/>
          <w:lang w:eastAsia="zh-CN"/>
        </w:rPr>
        <w:t xml:space="preserve">Specifically, methylene blue is a dye recognized as an organic pollutant that comes largely from the textile industry. Moreover, it has become a standard method to evaluate the adsorption capacity possessed by some synthesized materials because it is abundant, readily available, and easily colors any surface </w:t>
      </w:r>
      <w:r w:rsidR="00EF5599">
        <w:rPr>
          <w:noProof/>
          <w:color w:val="FF0000"/>
          <w:lang w:eastAsia="zh-CN"/>
        </w:rPr>
        <w:fldChar w:fldCharType="begin" w:fldLock="1"/>
      </w:r>
      <w:r w:rsidR="005916E7">
        <w:rPr>
          <w:noProof/>
          <w:color w:val="FF0000"/>
          <w:lang w:eastAsia="zh-CN"/>
        </w:rPr>
        <w:instrText>ADDIN CSL_CITATION {"citationItems":[{"id":"ITEM-1","itemData":{"DOI":"10.15665/RP.V15I2.777","ISSN":"2216-1368","abstract":"Este trabajo reporta la modificación de la cáscara de la yuca con ácido fosfórico para la remoción de azul de metileno de soluciones acuosas. Se utilizó una metodología experimental con diseño compuesto central 3^2+estrella, variando la temperatura de modificación de la cáscara de yuca (113 °C a 127 °C), la relación biomasa- ácido fosfórico (1:0.5 a 1:1.5) y la concentración inicial del colorante (100 a 800 mg/L), utilizando como variables de respuesta el porcentaje de remoción y la capacidad de adsorción. Se encontró que para el porcentaje de remoción del colorante, la variable más importante es la temperatura y que la capacidad de adsorción se favorece a concentraciones altas de colorante. La cáscara de yuca modificada a la temperatura más alta (127 °C) y relación másica de biomasa- ácido 1:1 presentó mayores valores tanto para el porcentaje de remoción como para la capacidad de adsorción, los cuales fueron de 99.984% y 79.975 mg/g respectivamente. La cinética de adsorción se ajustó al modelo de pseudo segundo orden lo cual sugiere que el proceso se realiza por quimisorción, además, ajustó con las isotermas de Freundlich, lo que sugiere que la adsorción se realiza en múltiples capas.","author":[{"dropping-particle":"","family":"Albis","given":"Alberto Ricardo","non-dropping-particle":"","parse-names":false,"suffix":""},{"dropping-particle":"","family":"López","given":"Alexandra Judith","non-dropping-particle":"","parse-names":false,"suffix":""},{"dropping-particle":"","family":"Romero","given":"María Cecilia","non-dropping-particle":"","parse-names":false,"suffix":""}],"container-title":"Prospectiva","id":"ITEM-1","issue":"2","issued":{"date-parts":[["2017","7","6"]]},"page":"60-73","publisher":"Universidad Autonoma del Caribe","title":"Removal of methylene blue from aqueous solutions using cassava peel (Manihot esculenta) modified with phosphoric acid","type":"article-journal","volume":"15"},"uris":["http://www.mendeley.com/documents/?uuid=e254f579-15d4-360c-8555-0bbba6408e85"]}],"mendeley":{"formattedCitation":"(Albis et al., 2017)","plainTextFormattedCitation":"(Albis et al., 2017)","previouslyFormattedCitation":"(Albis et al., 2017)"},"properties":{"noteIndex":0},"schema":"https://github.com/citation-style-language/schema/raw/master/csl-citation.json"}</w:instrText>
      </w:r>
      <w:r w:rsidR="00EF5599">
        <w:rPr>
          <w:noProof/>
          <w:color w:val="FF0000"/>
          <w:lang w:eastAsia="zh-CN"/>
        </w:rPr>
        <w:fldChar w:fldCharType="separate"/>
      </w:r>
      <w:r w:rsidR="00EF5599" w:rsidRPr="00EF5599">
        <w:rPr>
          <w:noProof/>
          <w:color w:val="FF0000"/>
          <w:lang w:eastAsia="zh-CN"/>
        </w:rPr>
        <w:t>(Albis et al., 2017)</w:t>
      </w:r>
      <w:r w:rsidR="00EF5599">
        <w:rPr>
          <w:noProof/>
          <w:color w:val="FF0000"/>
          <w:lang w:eastAsia="zh-CN"/>
        </w:rPr>
        <w:fldChar w:fldCharType="end"/>
      </w:r>
      <w:r w:rsidR="00BA3FB3" w:rsidRPr="00BA3FB3">
        <w:rPr>
          <w:noProof/>
          <w:color w:val="FF0000"/>
          <w:lang w:eastAsia="zh-CN"/>
        </w:rPr>
        <w:t>.</w:t>
      </w:r>
      <w:r w:rsidR="00280576">
        <w:rPr>
          <w:noProof/>
          <w:color w:val="FF0000"/>
          <w:lang w:eastAsia="zh-CN"/>
        </w:rPr>
        <w:t xml:space="preserve"> </w:t>
      </w:r>
      <w:r w:rsidRPr="008F6D69">
        <w:rPr>
          <w:noProof/>
          <w:lang w:eastAsia="zh-CN"/>
        </w:rPr>
        <w:t xml:space="preserve">As a result of the substantial impacts of industrial effluents contaminated with dyes, in recent decades, many investigations have been carried out to find effective removal of these pollutants, such as physical, chemical, and biological processes for removing dyes from wastewater. Nevertheless, these processes have economic and technical limitations; in consequence, many researchers have turned their attention to investigating wastewater treatment by applying adsorption techniques to remove toxic dyes because it is an effective and low-cost method. Activated carbon is one of the most common materials used in the removal of dyes, in which the use of lignocellulosic materials for its elaboration is being implemented since they present </w:t>
      </w:r>
      <w:r w:rsidRPr="008F6D69">
        <w:rPr>
          <w:noProof/>
          <w:lang w:eastAsia="zh-CN"/>
        </w:rPr>
        <w:lastRenderedPageBreak/>
        <w:t xml:space="preserve">an adequate adsorption capacity; among the biomasses used for the preparation of activated carbon, we can mention the shells of various fruits, corn cob, banana peels, rice husks, as well as bamboo and wood sawdust, among many other biological materials </w:t>
      </w:r>
      <w:r w:rsidRPr="008F6D69">
        <w:rPr>
          <w:noProof/>
          <w:lang w:eastAsia="zh-CN"/>
        </w:rPr>
        <w:fldChar w:fldCharType="begin" w:fldLock="1"/>
      </w:r>
      <w:r w:rsidR="00A06E29">
        <w:rPr>
          <w:noProof/>
          <w:lang w:eastAsia="zh-CN"/>
        </w:rPr>
        <w:instrText>ADDIN CSL_CITATION {"citationItems":[{"id":"ITEM-1","itemData":{"DOI":"10.18273/revuin.v20n1-2021011","ISSN":"1657-4583","abstract":"El biocarbón es el producto procedente de la descomposición de biomasa, cuyas características fisicoquímicas están asociadas al origen de ésta y al método de combustión utilizado. Entre estas propiedades, destacan el área superficial, la formación de macro y microporos, y la presencia de grupos funcionales. Debido a estas características, el biocarbón se convierte en un material alternativo con alta capacidad de adsorción de compuestos tóxicos presentes en las aguas residuales contaminadas. Este trabajo brinda información sobre los mecanismos de generación del biocarbón y cómo éstos interfieren en sus características fisicoquímicas. Asimismo, se describen los parámetros que intervienen en los procesos de remoción de contaminantes y se mencionan los tratamientos bajo los cuales el biocarbón se puede ver sometido para mejorar su capacidad de adsorción. Finalmente, se indican los posibles usos o la adecuada disposición final que debe tener el biocarbón en aras de contribuir a la estrategia de economía circular. ","author":[{"dropping-particle":"","family":"Présiga-López","given":"Deiby","non-dropping-particle":"","parse-names":false,"suffix":""},{"dropping-particle":"","family":"Rubio-Clemente","given":"Ainhoa","non-dropping-particle":"","parse-names":false,"suffix":""},{"dropping-particle":"","family":"Pérez","given":"Juan F.","non-dropping-particle":"","parse-names":false,"suffix":""}],"container-title":"Revista UIS Ingenierías","id":"ITEM-1","issue":"1","issued":{"date-parts":[["2020","11"]]},"page":"121-134","publisher":"Universidad Industrial de Santander","title":"Uso del biocarbón como material alternativo para el tratamiento de aguas residuales contaminadas","type":"article-journal","volume":"20"},"uris":["http://www.mendeley.com/documents/?uuid=5d1b0c50-2191-34c2-9ca0-23cd182d7f1e","http://www.mendeley.com/documents/?uuid=76dfc9e6-6522-409a-8c1c-d5bf2dffed3d","http://www.mendeley.com/documents/?uuid=73148b70-5da1-46d7-b729-28d126140093"]}],"mendeley":{"formattedCitation":"(Présiga-López et al., 2020)","plainTextFormattedCitation":"(Présiga-López et al., 2020)","previouslyFormattedCitation":"(Présiga-López et al., 2020)"},"properties":{"noteIndex":0},"schema":"https://github.com/citation-style-language/schema/raw/master/csl-citation.json"}</w:instrText>
      </w:r>
      <w:r w:rsidRPr="008F6D69">
        <w:rPr>
          <w:noProof/>
          <w:lang w:eastAsia="zh-CN"/>
        </w:rPr>
        <w:fldChar w:fldCharType="separate"/>
      </w:r>
      <w:r w:rsidR="00A06E29" w:rsidRPr="00A06E29">
        <w:rPr>
          <w:noProof/>
          <w:lang w:eastAsia="zh-CN"/>
        </w:rPr>
        <w:t>(Présiga-López et al., 2020)</w:t>
      </w:r>
      <w:r w:rsidRPr="008F6D69">
        <w:rPr>
          <w:noProof/>
          <w:lang w:eastAsia="zh-CN"/>
        </w:rPr>
        <w:fldChar w:fldCharType="end"/>
      </w:r>
      <w:r>
        <w:rPr>
          <w:noProof/>
          <w:lang w:eastAsia="zh-CN"/>
        </w:rPr>
        <w:t>.</w:t>
      </w:r>
      <w:r w:rsidR="00C44685">
        <w:rPr>
          <w:noProof/>
          <w:lang w:eastAsia="zh-CN"/>
        </w:rPr>
        <w:t xml:space="preserve"> </w:t>
      </w:r>
      <w:r w:rsidR="00C44685" w:rsidRPr="00C44685">
        <w:rPr>
          <w:noProof/>
          <w:color w:val="FF0000"/>
          <w:lang w:eastAsia="zh-CN"/>
        </w:rPr>
        <w:t xml:space="preserve">For example: </w:t>
      </w:r>
      <w:r w:rsidR="00A7644C">
        <w:rPr>
          <w:noProof/>
          <w:color w:val="FF0000"/>
          <w:lang w:eastAsia="zh-CN"/>
        </w:rPr>
        <w:fldChar w:fldCharType="begin" w:fldLock="1"/>
      </w:r>
      <w:r w:rsidR="00AB3939">
        <w:rPr>
          <w:noProof/>
          <w:color w:val="FF0000"/>
          <w:lang w:eastAsia="zh-CN"/>
        </w:rPr>
        <w:instrText>ADDIN CSL_CITATION {"citationItems":[{"id":"ITEM-1","itemData":{"DOI":"10.3303/CET2296061","ISBN":"978-88-95608-95-2","ISSN":"2283-9216","abstract":"This study reports on the facile synthesis and viability of sawdust-derived-biochar adsorbent for the effective removal of methylene blue dye pollutant from aqueous medium. The crystallinity, morphology and surface functional groups of the synthesised materials were determined using XRD, SEM and FTIR characterisation techniques. The adsorption efficiency of sawdust biochar was investigated by observing the removal of methylene blue dye (MB) from an aqueous system while varying process parameters like the adsorbent loading and initial concentration. Results showed that the sawdust biochar achieved remarkable removal of 98.7 % MB in 90 minutes and a complete removal after 120 minutes. The adsorption kinetics were best described by the pseudo-first-order kinetics model and had a R2 value higher than 0.97. Additionally, the Langmuir adsorption isotherm model, which points to monolayer adsorption, fit the results best and showed the material to have an adsorption capacity of 151.3 mg/g. Finally, the results obtained from this study depicts the efficiency of sawdust biochar in the removal of organic dye and points a way forward in achieving zero pollution and a toxic-free environment.","author":[{"dropping-particle":"","family":"Ichipi","given":"Emmanuel O.","non-dropping-particle":"","parse-names":false,"suffix":""},{"dropping-particle":"","family":"Tichapondwa","given":"Shepherd M.","non-dropping-particle":"","parse-names":false,"suffix":""},{"dropping-particle":"","family":"Chirwa","given":"Evans M.N.","non-dropping-particle":"","parse-names":false,"suffix":""}],"container-title":"Chemical Engineering Transactions","id":"ITEM-1","issued":{"date-parts":[["2022","11","30"]]},"page":"361-366","publisher":"Italian Association of Chemical Engineering - AIDIC","title":"Eco-friendly Removal of Methylene Blue from Aqueous Medium Using Low Cost Sawdust-biochar Adsorbent","type":"article-journal","volume":"96"},"uris":["http://www.mendeley.com/documents/?uuid=a8d74e32-5d88-339c-bdf5-bf0713ad002e"]}],"mendeley":{"formattedCitation":"(Ichipi et al., 2022)","manualFormatting":"Ichipi et al., (2022)","plainTextFormattedCitation":"(Ichipi et al., 2022)","previouslyFormattedCitation":"(Ichipi et al., 2022)"},"properties":{"noteIndex":0},"schema":"https://github.com/citation-style-language/schema/raw/master/csl-citation.json"}</w:instrText>
      </w:r>
      <w:r w:rsidR="00A7644C">
        <w:rPr>
          <w:noProof/>
          <w:color w:val="FF0000"/>
          <w:lang w:eastAsia="zh-CN"/>
        </w:rPr>
        <w:fldChar w:fldCharType="separate"/>
      </w:r>
      <w:r w:rsidR="00A7644C" w:rsidRPr="00A7644C">
        <w:rPr>
          <w:noProof/>
          <w:color w:val="FF0000"/>
          <w:lang w:eastAsia="zh-CN"/>
        </w:rPr>
        <w:t xml:space="preserve">Ichipi et al., </w:t>
      </w:r>
      <w:r w:rsidR="00A7644C">
        <w:rPr>
          <w:noProof/>
          <w:color w:val="FF0000"/>
          <w:lang w:eastAsia="zh-CN"/>
        </w:rPr>
        <w:t>(</w:t>
      </w:r>
      <w:r w:rsidR="00A7644C" w:rsidRPr="00A7644C">
        <w:rPr>
          <w:noProof/>
          <w:color w:val="FF0000"/>
          <w:lang w:eastAsia="zh-CN"/>
        </w:rPr>
        <w:t>2022)</w:t>
      </w:r>
      <w:r w:rsidR="00A7644C">
        <w:rPr>
          <w:noProof/>
          <w:color w:val="FF0000"/>
          <w:lang w:eastAsia="zh-CN"/>
        </w:rPr>
        <w:fldChar w:fldCharType="end"/>
      </w:r>
      <w:r w:rsidR="00C44685" w:rsidRPr="00C44685">
        <w:rPr>
          <w:noProof/>
          <w:color w:val="FF0000"/>
          <w:lang w:eastAsia="zh-CN"/>
        </w:rPr>
        <w:t xml:space="preserve"> used sawdust residues to synthesize a biochar useful for the removal of methylene blue, their results showing an adsorption efficiency of up to 98.7% in 90 min, while </w:t>
      </w:r>
      <w:r w:rsidR="00AB3939">
        <w:rPr>
          <w:noProof/>
          <w:color w:val="FF0000"/>
          <w:lang w:eastAsia="zh-CN"/>
        </w:rPr>
        <w:fldChar w:fldCharType="begin" w:fldLock="1"/>
      </w:r>
      <w:r w:rsidR="00BE635D">
        <w:rPr>
          <w:noProof/>
          <w:color w:val="FF0000"/>
          <w:lang w:eastAsia="zh-CN"/>
        </w:rPr>
        <w:instrText>ADDIN CSL_CITATION {"citationItems":[{"id":"ITEM-1","itemData":{"DOI":"10.3303/CET2292094","ISBN":"978-88-95608-90-7","ISSN":"2283-9216","abstract":"This work evaluates the properties of the biochar obtained through the pyrolysis of rice husk at low temperature and its use as adsorbent of nickel in a continuous system. The particle size and the pyrolysis time of the biomass were varied. Yield, the percentage of carbon, functional groups, surface area and calorific value was determined. The yield of the biochar was obtained between 30.85 and 41.78%, obtaining the best results for the particle size of 0.5 mm and the pyrolysis time of 12 h, while the highest percentage of carbon was of 26. 66%, an adsorption column was designed for the removal of nickel from pollution water using biochar derived from rice husk as an adsorbent material for its subsequent scaling to pilot scale dimensions. For this study, experiments were performed in the built adsorption column, where water samples were taken at the exit of the commune every 15 minutes until arriving at 2 hours, for further analysis, calculation of removal percentages, construction of rupture curves and determination of scaling parameters of the column. Removal percentages between 19% and 86%, break times between 12 and 46 minutes were found, obtaining the best percentages with a height of 20 cm and 25 ppm of nickel. Unused bed heights that be determined were 12.11 cm and 7.23 cm. Finally, was analysed how was the development of the adsorption process in each case and the behaviour of the breakthrough curve biochar respect to activated carbon, which showed that this technology can be a moderately viable alternative since the functional groups and the high surface area activated carbon has make it better adsorbent biochar.","author":[{"dropping-particle":"","family":"Alvear-Alayon","given":"Mario R.","non-dropping-particle":"","parse-names":false,"suffix":""},{"dropping-particle":"","family":"Mallarino","given":"Liset P.","non-dropping-particle":"","parse-names":false,"suffix":""},{"dropping-particle":"","family":"Ramos","given":"Luz M.","non-dropping-particle":"","parse-names":false,"suffix":""},{"dropping-particle":"","family":"Arrieta","given":"Carlos M.","non-dropping-particle":"","parse-names":false,"suffix":""},{"dropping-particle":"","family":"Guerra","given":"Jesus D.","non-dropping-particle":"","parse-names":false,"suffix":""},{"dropping-particle":"","family":"Leones","given":"Jalelys L.","non-dropping-particle":"","parse-names":false,"suffix":""},{"dropping-particle":"","family":"Tejeda","given":"Lesly P.","non-dropping-particle":"","parse-names":false,"suffix":""}],"container-title":"Chemical Engineering Transactions","id":"ITEM-1","issued":{"date-parts":[["2022","6","30"]]},"page":"559-564","publisher":"Italian Association of Chemical Engineering - AIDIC","title":"Adsorption of Nickel in a Continuous System Using Biochar Obtained from Pyrolysis of Rice Husk at Low Temperature","type":"article-journal","volume":"92"},"uris":["http://www.mendeley.com/documents/?uuid=a7602852-e5c1-3066-a1f3-e3e6564f1a72"]}],"mendeley":{"formattedCitation":"(Alvear-Alayon et al., 2022)","manualFormatting":"Alvear-Alayon et al., (2022)","plainTextFormattedCitation":"(Alvear-Alayon et al., 2022)","previouslyFormattedCitation":"(Alvear-Alayon et al., 2022)"},"properties":{"noteIndex":0},"schema":"https://github.com/citation-style-language/schema/raw/master/csl-citation.json"}</w:instrText>
      </w:r>
      <w:r w:rsidR="00AB3939">
        <w:rPr>
          <w:noProof/>
          <w:color w:val="FF0000"/>
          <w:lang w:eastAsia="zh-CN"/>
        </w:rPr>
        <w:fldChar w:fldCharType="separate"/>
      </w:r>
      <w:r w:rsidR="00AB3939" w:rsidRPr="00AB3939">
        <w:rPr>
          <w:noProof/>
          <w:color w:val="FF0000"/>
          <w:lang w:eastAsia="zh-CN"/>
        </w:rPr>
        <w:t xml:space="preserve">Alvear-Alayon et al., </w:t>
      </w:r>
      <w:r w:rsidR="00AB3939">
        <w:rPr>
          <w:noProof/>
          <w:color w:val="FF0000"/>
          <w:lang w:eastAsia="zh-CN"/>
        </w:rPr>
        <w:t>(</w:t>
      </w:r>
      <w:r w:rsidR="00AB3939" w:rsidRPr="00AB3939">
        <w:rPr>
          <w:noProof/>
          <w:color w:val="FF0000"/>
          <w:lang w:eastAsia="zh-CN"/>
        </w:rPr>
        <w:t>2022)</w:t>
      </w:r>
      <w:r w:rsidR="00AB3939">
        <w:rPr>
          <w:noProof/>
          <w:color w:val="FF0000"/>
          <w:lang w:eastAsia="zh-CN"/>
        </w:rPr>
        <w:fldChar w:fldCharType="end"/>
      </w:r>
      <w:r w:rsidR="00C44685" w:rsidRPr="00C44685">
        <w:rPr>
          <w:noProof/>
          <w:color w:val="FF0000"/>
          <w:lang w:eastAsia="zh-CN"/>
        </w:rPr>
        <w:t xml:space="preserve"> created an adsorbent based on rice husk residues to remove nickel ions, obtaining a yield of up to 86%.</w:t>
      </w:r>
    </w:p>
    <w:p w14:paraId="2B589794" w14:textId="33478E3C" w:rsidR="006F21E6" w:rsidRPr="00050460" w:rsidRDefault="006F21E6" w:rsidP="00050460">
      <w:pPr>
        <w:pStyle w:val="CETBodytext"/>
        <w:rPr>
          <w:lang w:val="en-GB"/>
        </w:rPr>
      </w:pPr>
      <w:r w:rsidRPr="008F6D69">
        <w:rPr>
          <w:noProof/>
          <w:lang w:eastAsia="zh-CN"/>
        </w:rPr>
        <w:t xml:space="preserve">Considering the above, the present study prepared an </w:t>
      </w:r>
      <w:r w:rsidRPr="008F6D69">
        <w:rPr>
          <w:i/>
          <w:iCs/>
          <w:noProof/>
          <w:lang w:eastAsia="zh-CN"/>
        </w:rPr>
        <w:t>Quercus alba</w:t>
      </w:r>
      <w:r w:rsidRPr="008F6D69">
        <w:rPr>
          <w:noProof/>
          <w:lang w:eastAsia="zh-CN"/>
        </w:rPr>
        <w:t xml:space="preserve"> -based </w:t>
      </w:r>
      <w:r w:rsidR="00846774" w:rsidRPr="00846774">
        <w:rPr>
          <w:noProof/>
          <w:color w:val="FF0000"/>
          <w:lang w:eastAsia="zh-CN"/>
        </w:rPr>
        <w:t xml:space="preserve">activated carbons </w:t>
      </w:r>
      <w:r w:rsidR="00846774">
        <w:rPr>
          <w:noProof/>
          <w:lang w:eastAsia="zh-CN"/>
        </w:rPr>
        <w:t>(</w:t>
      </w:r>
      <w:r w:rsidRPr="008F6D69">
        <w:rPr>
          <w:noProof/>
          <w:lang w:eastAsia="zh-CN"/>
        </w:rPr>
        <w:t>AC</w:t>
      </w:r>
      <w:r w:rsidR="00846774">
        <w:rPr>
          <w:noProof/>
          <w:lang w:eastAsia="zh-CN"/>
        </w:rPr>
        <w:t>)</w:t>
      </w:r>
      <w:r w:rsidRPr="008F6D69">
        <w:rPr>
          <w:noProof/>
          <w:lang w:eastAsia="zh-CN"/>
        </w:rPr>
        <w:t>, chemically modified with H</w:t>
      </w:r>
      <w:r w:rsidRPr="008F6D69">
        <w:rPr>
          <w:noProof/>
          <w:vertAlign w:val="subscript"/>
          <w:lang w:eastAsia="zh-CN"/>
        </w:rPr>
        <w:t>3</w:t>
      </w:r>
      <w:r w:rsidRPr="008F6D69">
        <w:rPr>
          <w:noProof/>
          <w:lang w:eastAsia="zh-CN"/>
        </w:rPr>
        <w:t>PO</w:t>
      </w:r>
      <w:r w:rsidRPr="008F6D69">
        <w:rPr>
          <w:noProof/>
          <w:vertAlign w:val="subscript"/>
          <w:lang w:eastAsia="zh-CN"/>
        </w:rPr>
        <w:t>4</w:t>
      </w:r>
      <w:r w:rsidRPr="008F6D69">
        <w:rPr>
          <w:noProof/>
          <w:lang w:eastAsia="zh-CN"/>
        </w:rPr>
        <w:t xml:space="preserve">, and functionalized with urea at different concentrations. The synthesized biocarbons </w:t>
      </w:r>
      <w:r w:rsidRPr="008F6D69">
        <w:rPr>
          <w:rFonts w:eastAsia="DengXian Light"/>
          <w:noProof/>
          <w:lang w:eastAsia="zh-CN"/>
        </w:rPr>
        <w:t>were physiochemically characterized by FTIR and mechanical tests to determine porosity, pore distribution, and adsorption capacity by determining the methylene blue</w:t>
      </w:r>
      <w:r w:rsidR="00FD1980">
        <w:rPr>
          <w:rFonts w:eastAsia="DengXian Light"/>
          <w:noProof/>
          <w:lang w:eastAsia="zh-CN"/>
        </w:rPr>
        <w:t xml:space="preserve"> </w:t>
      </w:r>
      <w:r w:rsidR="00FD1980" w:rsidRPr="00FD1980">
        <w:rPr>
          <w:rFonts w:eastAsia="DengXian Light"/>
          <w:noProof/>
          <w:color w:val="FF0000"/>
          <w:lang w:eastAsia="zh-CN"/>
        </w:rPr>
        <w:t>(MB)</w:t>
      </w:r>
      <w:r w:rsidRPr="00FD1980">
        <w:rPr>
          <w:rFonts w:eastAsia="DengXian Light"/>
          <w:noProof/>
          <w:color w:val="FF0000"/>
          <w:lang w:eastAsia="zh-CN"/>
        </w:rPr>
        <w:t xml:space="preserve"> </w:t>
      </w:r>
      <w:r w:rsidRPr="008F6D69">
        <w:rPr>
          <w:rFonts w:eastAsia="DengXian Light"/>
          <w:noProof/>
          <w:lang w:eastAsia="zh-CN"/>
        </w:rPr>
        <w:t>index. Thus, considering sawdust as a source of obtaining carbon, research into new materials such as dye adsorbents is promoted while taking advantage of an agro-industrial residue that is highly available in the region</w:t>
      </w:r>
      <w:r>
        <w:rPr>
          <w:rFonts w:eastAsia="DengXian Light"/>
          <w:noProof/>
          <w:lang w:eastAsia="zh-CN"/>
        </w:rPr>
        <w:t>.</w:t>
      </w:r>
    </w:p>
    <w:p w14:paraId="61A9B77A" w14:textId="6F6BE94E" w:rsidR="00600535" w:rsidRDefault="00050460" w:rsidP="00050460">
      <w:pPr>
        <w:pStyle w:val="CETHeading1"/>
      </w:pPr>
      <w:r w:rsidRPr="00050460">
        <w:t>Materials and Methods</w:t>
      </w:r>
    </w:p>
    <w:p w14:paraId="19E23BC4" w14:textId="61412C86" w:rsidR="0086084C" w:rsidRPr="0086084C" w:rsidRDefault="0086084C" w:rsidP="0086084C">
      <w:pPr>
        <w:pStyle w:val="CETheadingx"/>
      </w:pPr>
      <w:r w:rsidRPr="0086084C">
        <w:t>Materials</w:t>
      </w:r>
    </w:p>
    <w:p w14:paraId="1BC716AF" w14:textId="35172FC0" w:rsidR="009E28B2" w:rsidRPr="009E28B2" w:rsidRDefault="009E28B2" w:rsidP="00050460">
      <w:pPr>
        <w:pStyle w:val="CETListbullets"/>
        <w:ind w:left="0" w:firstLine="0"/>
        <w:rPr>
          <w:noProof/>
          <w:color w:val="FF0000"/>
          <w:lang w:val="en-US" w:eastAsia="zh-CN"/>
        </w:rPr>
      </w:pPr>
      <w:r w:rsidRPr="009E28B2">
        <w:rPr>
          <w:noProof/>
          <w:color w:val="FF0000"/>
          <w:lang w:val="en-US" w:eastAsia="zh-CN"/>
        </w:rPr>
        <w:t>Sawdust (</w:t>
      </w:r>
      <w:r w:rsidRPr="009E28B2">
        <w:rPr>
          <w:i/>
          <w:iCs/>
          <w:noProof/>
          <w:color w:val="FF0000"/>
          <w:lang w:val="en-US" w:eastAsia="zh-CN"/>
        </w:rPr>
        <w:t>Quercus alba</w:t>
      </w:r>
      <w:r w:rsidRPr="009E28B2">
        <w:rPr>
          <w:noProof/>
          <w:color w:val="FF0000"/>
          <w:lang w:val="en-US" w:eastAsia="zh-CN"/>
        </w:rPr>
        <w:t>) obtained from the residues of a sawmill in Cartagena, Colombia, phosphoric acid (H</w:t>
      </w:r>
      <w:r w:rsidRPr="009E28B2">
        <w:rPr>
          <w:noProof/>
          <w:color w:val="FF0000"/>
          <w:vertAlign w:val="subscript"/>
          <w:lang w:val="en-US" w:eastAsia="zh-CN"/>
        </w:rPr>
        <w:t>3</w:t>
      </w:r>
      <w:r w:rsidRPr="009E28B2">
        <w:rPr>
          <w:noProof/>
          <w:color w:val="FF0000"/>
          <w:lang w:val="en-US" w:eastAsia="zh-CN"/>
        </w:rPr>
        <w:t>PO</w:t>
      </w:r>
      <w:r w:rsidRPr="009E28B2">
        <w:rPr>
          <w:noProof/>
          <w:color w:val="FF0000"/>
          <w:vertAlign w:val="subscript"/>
          <w:lang w:val="en-US" w:eastAsia="zh-CN"/>
        </w:rPr>
        <w:t>4</w:t>
      </w:r>
      <w:r w:rsidRPr="009E28B2">
        <w:rPr>
          <w:noProof/>
          <w:color w:val="FF0000"/>
          <w:lang w:val="en-US" w:eastAsia="zh-CN"/>
        </w:rPr>
        <w:t>) and urea (CO(NH</w:t>
      </w:r>
      <w:r w:rsidRPr="009E28B2">
        <w:rPr>
          <w:noProof/>
          <w:color w:val="FF0000"/>
          <w:vertAlign w:val="subscript"/>
          <w:lang w:val="en-US" w:eastAsia="zh-CN"/>
        </w:rPr>
        <w:t>2</w:t>
      </w:r>
      <w:r w:rsidRPr="009E28B2">
        <w:rPr>
          <w:noProof/>
          <w:color w:val="FF0000"/>
          <w:lang w:val="en-US" w:eastAsia="zh-CN"/>
        </w:rPr>
        <w:t>)</w:t>
      </w:r>
      <w:r w:rsidRPr="009E28B2">
        <w:rPr>
          <w:noProof/>
          <w:color w:val="FF0000"/>
          <w:vertAlign w:val="subscript"/>
          <w:lang w:val="en-US" w:eastAsia="zh-CN"/>
        </w:rPr>
        <w:t>2</w:t>
      </w:r>
      <w:r w:rsidRPr="009E28B2">
        <w:rPr>
          <w:noProof/>
          <w:color w:val="FF0000"/>
          <w:lang w:val="en-US" w:eastAsia="zh-CN"/>
        </w:rPr>
        <w:t>) were used. Methylene blue (C</w:t>
      </w:r>
      <w:r w:rsidRPr="009E28B2">
        <w:rPr>
          <w:noProof/>
          <w:color w:val="FF0000"/>
          <w:vertAlign w:val="subscript"/>
          <w:lang w:val="en-US" w:eastAsia="zh-CN"/>
        </w:rPr>
        <w:t>16</w:t>
      </w:r>
      <w:r w:rsidRPr="009E28B2">
        <w:rPr>
          <w:noProof/>
          <w:color w:val="FF0000"/>
          <w:lang w:val="en-US" w:eastAsia="zh-CN"/>
        </w:rPr>
        <w:t>H</w:t>
      </w:r>
      <w:r w:rsidRPr="009E28B2">
        <w:rPr>
          <w:noProof/>
          <w:color w:val="FF0000"/>
          <w:vertAlign w:val="subscript"/>
          <w:lang w:val="en-US" w:eastAsia="zh-CN"/>
        </w:rPr>
        <w:t>18</w:t>
      </w:r>
      <w:r w:rsidRPr="009E28B2">
        <w:rPr>
          <w:noProof/>
          <w:color w:val="FF0000"/>
          <w:lang w:val="en-US" w:eastAsia="zh-CN"/>
        </w:rPr>
        <w:t>CIN</w:t>
      </w:r>
      <w:r w:rsidRPr="009E28B2">
        <w:rPr>
          <w:noProof/>
          <w:color w:val="FF0000"/>
          <w:vertAlign w:val="subscript"/>
          <w:lang w:val="en-US" w:eastAsia="zh-CN"/>
        </w:rPr>
        <w:t>3</w:t>
      </w:r>
      <w:r w:rsidRPr="009E28B2">
        <w:rPr>
          <w:noProof/>
          <w:color w:val="FF0000"/>
          <w:lang w:val="en-US" w:eastAsia="zh-CN"/>
        </w:rPr>
        <w:t xml:space="preserve">S) was used for adsorption tests supplied by Merck (M). </w:t>
      </w:r>
    </w:p>
    <w:p w14:paraId="6B4C63E5" w14:textId="0E535222" w:rsidR="00600535" w:rsidRPr="00B57B36" w:rsidRDefault="00050460" w:rsidP="00FA5F5F">
      <w:pPr>
        <w:pStyle w:val="CETheadingx"/>
      </w:pPr>
      <w:r w:rsidRPr="00050460">
        <w:t>Activated carbon synthesis</w:t>
      </w:r>
    </w:p>
    <w:p w14:paraId="5AEA66DF" w14:textId="0EAF8067" w:rsidR="00E27184" w:rsidRDefault="00E27184" w:rsidP="00050460">
      <w:pPr>
        <w:pStyle w:val="CETListbullets"/>
        <w:ind w:left="0" w:firstLine="0"/>
        <w:rPr>
          <w:noProof/>
          <w:lang w:val="en-US" w:eastAsia="zh-CN"/>
        </w:rPr>
      </w:pPr>
      <w:r w:rsidRPr="008F6D69">
        <w:rPr>
          <w:noProof/>
          <w:lang w:val="en-US" w:eastAsia="zh-CN"/>
        </w:rPr>
        <w:t>The raw sawdust was washed with water at 80 °C to remove impurities and not desired compounds. Subsequently, it was dried in an oven at 90 °C for 8 h. Then, 50 g of pretreated sawdust was placed in a muffle, with a heating rate of 5 °C/min until reaching 250 °C. Finished the process, the material was allowed to cool until the environment temperature. The carbonization conditions were established from trial-and-error testing, finding the temperature and time when an optimal carbonization process occurred without notable traces of ashes</w:t>
      </w:r>
      <w:r w:rsidR="00050460">
        <w:t>.</w:t>
      </w:r>
      <w:r w:rsidR="00280576">
        <w:t xml:space="preserve"> </w:t>
      </w:r>
      <w:r w:rsidRPr="008F6D69">
        <w:rPr>
          <w:noProof/>
          <w:lang w:val="en-US" w:eastAsia="zh-CN"/>
        </w:rPr>
        <w:t xml:space="preserve">Afterward, the biocarbon was chemically modified following the method proposed by </w:t>
      </w:r>
      <w:r w:rsidR="00F30EB7">
        <w:rPr>
          <w:noProof/>
          <w:lang w:val="en-US" w:eastAsia="zh-CN"/>
        </w:rPr>
        <w:fldChar w:fldCharType="begin" w:fldLock="1"/>
      </w:r>
      <w:r w:rsidR="00F30EB7">
        <w:rPr>
          <w:noProof/>
          <w:lang w:val="en-US" w:eastAsia="zh-CN"/>
        </w:rPr>
        <w:instrText>ADDIN CSL_CITATION {"citationItems":[{"id":"ITEM-1","itemData":{"DOI":"10.1016/j.ultsonch.2018.09.015","ISSN":"18732828","PMID":"30514482","abstract":"The main objective of a series of our researches is to develop a novel acoustic-based method for activation of biochar. This study investigates the capability of biochar in adsorbing Ni(II) as a hazardous contaminant and aims at enhancing its adsorption capacity by the addition of extra nitrogen and most probably phosphorous and oxygen containing sites using an ultrasono-chemical modification mechanism. To reach this objective, biochar physically modified by low-frequency ultrasound waves (USB) was chemically treated by phosphoric acid (H3PO4) and then functionalized by urea (CO(NH2)2). Cavitation induced by ultrasound waves exfoliates and breaks apart the regular shape of graphitic oxide layers of biochar, cleans smooth surfaces, and increases the porosity and permeability of biochar's carbonaceous structure. These phenomena synergistically combined with urea functionalization to attach the amine groups onto the biochar surface and remarkably increased the adsorption of Ni(II). It was found that the modified biochar could remove &gt; 99% of 100 mg Ni(II)/L in only six hours, while the raw biochar removed only 73.5% of Ni(II) in twelve hours. It should be noted that physical treatment of biochar with ultrasound energy, which can be applied at room temperature for a very short duration, followed by chemical functionalization is an economical and efficient method of biochar modification compared with traditional methods, which are usually applied in a very severe temperature (&gt;873 K) for a long duration. Such modified biochars can help protect human health from metal-ion corrosion of degrading piping in cities with aging infrastructure.","author":[{"dropping-particle":"","family":"Sajjadi","given":"Baharak","non-dropping-particle":"","parse-names":false,"suffix":""},{"dropping-particle":"","family":"Broome","given":"James William","non-dropping-particle":"","parse-names":false,"suffix":""},{"dropping-particle":"","family":"Chen","given":"Wei Yin","non-dropping-particle":"","parse-names":false,"suffix":""},{"dropping-particle":"","family":"Mattern","given":"Daniell L.","non-dropping-particle":"","parse-names":false,"suffix":""},{"dropping-particle":"","family":"Egiebor","given":"Nosa O.","non-dropping-particle":"","parse-names":false,"suffix":""},{"dropping-particle":"","family":"Hammer","given":"Nathan","non-dropping-particle":"","parse-names":false,"suffix":""},{"dropping-particle":"","family":"Smith","given":"Cameron L.","non-dropping-particle":"","parse-names":false,"suffix":""}],"container-title":"Ultrasonics Sonochemistry","id":"ITEM-1","issued":{"date-parts":[["2019","3"]]},"page":"20-30","publisher":"Elsevier B.V.","title":"Urea functionalization of ultrasound-treated biochar: A feasible strategy for enhancing heavy metal adsorption capacity","type":"article-journal","volume":"51"},"uris":["http://www.mendeley.com/documents/?uuid=2feba3f2-ff99-4e86-acd9-8b51b54ab0f7"]}],"mendeley":{"formattedCitation":"(Sajjadi et al., 2019)","manualFormatting":"Sajjadi et al., 2019","plainTextFormattedCitation":"(Sajjadi et al., 2019)","previouslyFormattedCitation":"(Sajjadi et al., 2019)"},"properties":{"noteIndex":0},"schema":"https://github.com/citation-style-language/schema/raw/master/csl-citation.json"}</w:instrText>
      </w:r>
      <w:r w:rsidR="00F30EB7">
        <w:rPr>
          <w:noProof/>
          <w:lang w:val="en-US" w:eastAsia="zh-CN"/>
        </w:rPr>
        <w:fldChar w:fldCharType="separate"/>
      </w:r>
      <w:r w:rsidR="00F30EB7" w:rsidRPr="00F30EB7">
        <w:rPr>
          <w:noProof/>
          <w:lang w:val="en-US" w:eastAsia="zh-CN"/>
        </w:rPr>
        <w:t>Sajjadi et al., 2019</w:t>
      </w:r>
      <w:r w:rsidR="00F30EB7">
        <w:rPr>
          <w:noProof/>
          <w:lang w:val="en-US" w:eastAsia="zh-CN"/>
        </w:rPr>
        <w:fldChar w:fldCharType="end"/>
      </w:r>
      <w:r w:rsidRPr="008F6D69">
        <w:rPr>
          <w:noProof/>
          <w:lang w:val="en-US" w:eastAsia="zh-CN"/>
        </w:rPr>
        <w:t xml:space="preserve"> with some modifications, where physical ultrasound treatment was carried out for 1 min using 10 g of the synthesized biochar. Then, it was vacuum filtered and dried for 2 h at 100 °C. The chemical treatment with H</w:t>
      </w:r>
      <w:r w:rsidRPr="008F6D69">
        <w:rPr>
          <w:noProof/>
          <w:vertAlign w:val="subscript"/>
          <w:lang w:val="en-US" w:eastAsia="zh-CN"/>
        </w:rPr>
        <w:t>3</w:t>
      </w:r>
      <w:r w:rsidRPr="008F6D69">
        <w:rPr>
          <w:noProof/>
          <w:lang w:val="en-US" w:eastAsia="zh-CN"/>
        </w:rPr>
        <w:t>PO</w:t>
      </w:r>
      <w:r w:rsidRPr="008F6D69">
        <w:rPr>
          <w:noProof/>
          <w:vertAlign w:val="subscript"/>
          <w:lang w:val="en-US" w:eastAsia="zh-CN"/>
        </w:rPr>
        <w:t>4</w:t>
      </w:r>
      <w:r w:rsidRPr="008F6D69">
        <w:rPr>
          <w:noProof/>
          <w:lang w:val="en-US" w:eastAsia="zh-CN"/>
        </w:rPr>
        <w:t xml:space="preserve"> at 50 % was heated until 100 °C for 3 h at a ratio of 5 mL of solution by 1 g of carbon. The functionalization with urea as a nitrogen source was achieved using different urea concentrations (1, 3, and 6 M) with a ratio of 1 g of biochar for 5 mL of solution; the carbon was left in contact with the urea for 18 h under constant stirring at 200 rpm. </w:t>
      </w:r>
    </w:p>
    <w:p w14:paraId="5741900F" w14:textId="639D7266" w:rsidR="00453E24" w:rsidRDefault="00050460" w:rsidP="00050460">
      <w:pPr>
        <w:pStyle w:val="CETheadingx"/>
      </w:pPr>
      <w:r w:rsidRPr="00050460">
        <w:t>Characterization of the bioadsorbents</w:t>
      </w:r>
    </w:p>
    <w:p w14:paraId="68C3E12F" w14:textId="12BC1A63" w:rsidR="00E27184" w:rsidRDefault="00E27184" w:rsidP="00453E24">
      <w:pPr>
        <w:pStyle w:val="CETBodytext"/>
        <w:rPr>
          <w:rFonts w:eastAsia="Calibri"/>
          <w:noProof/>
          <w:lang w:eastAsia="zh-CN"/>
        </w:rPr>
      </w:pPr>
      <w:r w:rsidRPr="008F6D69">
        <w:rPr>
          <w:noProof/>
          <w:lang w:eastAsia="zh-CN"/>
        </w:rPr>
        <w:t xml:space="preserve">The physical and chemical properties of the </w:t>
      </w:r>
      <w:r w:rsidRPr="008F6D69">
        <w:rPr>
          <w:i/>
          <w:iCs/>
          <w:noProof/>
          <w:lang w:eastAsia="zh-CN"/>
        </w:rPr>
        <w:t>Quercus alba</w:t>
      </w:r>
      <w:r w:rsidRPr="008F6D69">
        <w:rPr>
          <w:noProof/>
          <w:lang w:eastAsia="zh-CN"/>
        </w:rPr>
        <w:t xml:space="preserve"> sawdust (OS), of the unmodified carbon (UOS), and the modified carbons with different concentrations of urea were determined through the following essays</w:t>
      </w:r>
      <w:r w:rsidR="00453E24">
        <w:t>.</w:t>
      </w:r>
      <w:r w:rsidR="003726AB">
        <w:t xml:space="preserve"> </w:t>
      </w:r>
      <w:r w:rsidRPr="008F6D69">
        <w:rPr>
          <w:noProof/>
          <w:lang w:eastAsia="zh-CN"/>
        </w:rPr>
        <w:t>The size distribution of the OS was analyzed employing granulometric essays according to ASTM C136-01. A mechanic sieve Ro-Tap type with seven mesh sizes was used: 0.106; 0.150; 0.212; 0.355; 0.5; 1 and 2 mm, these were subjected to vibration for 5 minutes, and a balance was used to determine the mass retained in each sieve</w:t>
      </w:r>
      <w:r>
        <w:rPr>
          <w:noProof/>
          <w:lang w:eastAsia="zh-CN"/>
        </w:rPr>
        <w:t>.</w:t>
      </w:r>
      <w:r w:rsidR="00295A05">
        <w:rPr>
          <w:noProof/>
          <w:lang w:eastAsia="zh-CN"/>
        </w:rPr>
        <w:t xml:space="preserve"> </w:t>
      </w:r>
      <w:r w:rsidRPr="008F6D69">
        <w:rPr>
          <w:noProof/>
          <w:lang w:eastAsia="zh-CN"/>
        </w:rPr>
        <w:t>The porosity was measured to determine the void spaces and how the adsorbate passes toward the internal surface of the absorbents. For this, the material's apparent and real density were calculated</w:t>
      </w:r>
      <w:r w:rsidRPr="008F6D69">
        <w:rPr>
          <w:rFonts w:eastAsia="Calibri"/>
          <w:noProof/>
          <w:lang w:eastAsia="zh-CN"/>
        </w:rPr>
        <w:t>. The real density was established using the pycnometer method; initially, an empty pycnometer was weighed, and the balance was tared; an amount between 2 and 4 g of the adsorbent was added to the pycnometer, and the pycnometer was subsequently filled with distilled water, and its weight was recorded again. Finally, the pycnometer was filled with distilled water up to its capacity, and its weight was recorded. Equation 1 was used for determining the real density</w:t>
      </w:r>
      <w:r>
        <w:rPr>
          <w:rFonts w:eastAsia="Calibri"/>
          <w:noProof/>
          <w:lang w:eastAsia="zh-CN"/>
        </w:rPr>
        <w:t>.</w:t>
      </w:r>
    </w:p>
    <w:tbl>
      <w:tblPr>
        <w:tblStyle w:val="Tablaconcuadrcula1"/>
        <w:tblW w:w="822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0"/>
        <w:gridCol w:w="1182"/>
      </w:tblGrid>
      <w:tr w:rsidR="00E27184" w:rsidRPr="00600A45" w14:paraId="5EC5CFFA" w14:textId="77777777" w:rsidTr="00D75FCD">
        <w:trPr>
          <w:jc w:val="center"/>
        </w:trPr>
        <w:tc>
          <w:tcPr>
            <w:tcW w:w="7040" w:type="dxa"/>
          </w:tcPr>
          <w:p w14:paraId="07DD4E23" w14:textId="77777777" w:rsidR="00E27184" w:rsidRPr="00DB4608" w:rsidRDefault="00C15CED" w:rsidP="00DB4608">
            <w:pPr>
              <w:pStyle w:val="CETEquation"/>
              <w:rPr>
                <w:snapToGrid w:val="0"/>
                <w:lang w:eastAsia="de-DE" w:bidi="en-US"/>
              </w:rPr>
            </w:pPr>
            <m:oMathPara>
              <m:oMathParaPr>
                <m:jc m:val="left"/>
              </m:oMathParaPr>
              <m:oMath>
                <m:sSub>
                  <m:sSubPr>
                    <m:ctrlPr>
                      <w:rPr>
                        <w:rFonts w:ascii="Cambria Math" w:hAnsi="Cambria Math"/>
                        <w:snapToGrid w:val="0"/>
                        <w:lang w:eastAsia="de-DE" w:bidi="en-US"/>
                      </w:rPr>
                    </m:ctrlPr>
                  </m:sSubPr>
                  <m:e>
                    <m:r>
                      <w:rPr>
                        <w:rFonts w:ascii="Cambria Math" w:eastAsia="DengXian" w:hAnsi="Cambria Math"/>
                        <w:snapToGrid w:val="0"/>
                        <w:lang w:eastAsia="de-DE" w:bidi="en-US"/>
                      </w:rPr>
                      <m:t>ρ</m:t>
                    </m:r>
                  </m:e>
                  <m:sub>
                    <m:r>
                      <m:rPr>
                        <m:sty m:val="p"/>
                      </m:rPr>
                      <w:rPr>
                        <w:rFonts w:ascii="Cambria Math" w:eastAsia="DengXian" w:hAnsi="Cambria Math"/>
                        <w:snapToGrid w:val="0"/>
                        <w:lang w:eastAsia="de-DE" w:bidi="en-US"/>
                      </w:rPr>
                      <m:t>real</m:t>
                    </m:r>
                  </m:sub>
                </m:sSub>
                <m:r>
                  <m:rPr>
                    <m:sty m:val="p"/>
                  </m:rPr>
                  <w:rPr>
                    <w:rFonts w:ascii="Cambria Math" w:eastAsia="DengXian" w:hAnsi="Cambria Math"/>
                    <w:snapToGrid w:val="0"/>
                    <w:lang w:eastAsia="de-DE" w:bidi="en-US"/>
                  </w:rPr>
                  <m:t>=</m:t>
                </m:r>
                <m:f>
                  <m:fPr>
                    <m:ctrlPr>
                      <w:rPr>
                        <w:rFonts w:ascii="Cambria Math" w:hAnsi="Cambria Math"/>
                        <w:snapToGrid w:val="0"/>
                        <w:lang w:eastAsia="de-DE" w:bidi="en-US"/>
                      </w:rPr>
                    </m:ctrlPr>
                  </m:fPr>
                  <m:num>
                    <m:sSub>
                      <m:sSubPr>
                        <m:ctrlPr>
                          <w:rPr>
                            <w:rFonts w:ascii="Cambria Math" w:hAnsi="Cambria Math"/>
                            <w:snapToGrid w:val="0"/>
                            <w:lang w:eastAsia="de-DE" w:bidi="en-US"/>
                          </w:rPr>
                        </m:ctrlPr>
                      </m:sSubPr>
                      <m:e>
                        <m:r>
                          <w:rPr>
                            <w:rFonts w:ascii="Cambria Math" w:eastAsia="DengXian" w:hAnsi="Cambria Math"/>
                            <w:snapToGrid w:val="0"/>
                            <w:lang w:eastAsia="de-DE" w:bidi="en-US"/>
                          </w:rPr>
                          <m:t>m</m:t>
                        </m:r>
                      </m:e>
                      <m:sub>
                        <m:r>
                          <m:rPr>
                            <m:sty m:val="p"/>
                          </m:rPr>
                          <w:rPr>
                            <w:rFonts w:ascii="Cambria Math" w:eastAsia="DengXian" w:hAnsi="Cambria Math"/>
                            <w:snapToGrid w:val="0"/>
                            <w:lang w:eastAsia="de-DE" w:bidi="en-US"/>
                          </w:rPr>
                          <m:t>a</m:t>
                        </m:r>
                      </m:sub>
                    </m:sSub>
                    <m:r>
                      <m:rPr>
                        <m:sty m:val="p"/>
                      </m:rPr>
                      <w:rPr>
                        <w:rFonts w:ascii="Cambria Math" w:eastAsia="DengXian" w:hAnsi="Cambria Math"/>
                        <w:snapToGrid w:val="0"/>
                        <w:lang w:eastAsia="de-DE" w:bidi="en-US"/>
                      </w:rPr>
                      <m:t>×</m:t>
                    </m:r>
                    <m:sSub>
                      <m:sSubPr>
                        <m:ctrlPr>
                          <w:rPr>
                            <w:rFonts w:ascii="Cambria Math" w:hAnsi="Cambria Math"/>
                            <w:snapToGrid w:val="0"/>
                            <w:lang w:eastAsia="de-DE" w:bidi="en-US"/>
                          </w:rPr>
                        </m:ctrlPr>
                      </m:sSubPr>
                      <m:e>
                        <m:r>
                          <w:rPr>
                            <w:rFonts w:ascii="Cambria Math" w:eastAsia="DengXian" w:hAnsi="Cambria Math"/>
                            <w:snapToGrid w:val="0"/>
                            <w:lang w:eastAsia="de-DE" w:bidi="en-US"/>
                          </w:rPr>
                          <m:t>ρ</m:t>
                        </m:r>
                      </m:e>
                      <m:sub>
                        <m:r>
                          <m:rPr>
                            <m:sty m:val="p"/>
                          </m:rPr>
                          <w:rPr>
                            <w:rFonts w:ascii="Cambria Math" w:eastAsia="DengXian" w:hAnsi="Cambria Math"/>
                            <w:snapToGrid w:val="0"/>
                            <w:lang w:eastAsia="de-DE" w:bidi="en-US"/>
                          </w:rPr>
                          <m:t>l</m:t>
                        </m:r>
                      </m:sub>
                    </m:sSub>
                  </m:num>
                  <m:den>
                    <m:sSub>
                      <m:sSubPr>
                        <m:ctrlPr>
                          <w:rPr>
                            <w:rFonts w:ascii="Cambria Math" w:hAnsi="Cambria Math"/>
                            <w:snapToGrid w:val="0"/>
                            <w:lang w:eastAsia="de-DE" w:bidi="en-US"/>
                          </w:rPr>
                        </m:ctrlPr>
                      </m:sSubPr>
                      <m:e>
                        <m:r>
                          <w:rPr>
                            <w:rFonts w:ascii="Cambria Math" w:eastAsia="DengXian" w:hAnsi="Cambria Math"/>
                            <w:snapToGrid w:val="0"/>
                            <w:lang w:eastAsia="de-DE" w:bidi="en-US"/>
                          </w:rPr>
                          <m:t>m</m:t>
                        </m:r>
                      </m:e>
                      <m:sub>
                        <m:r>
                          <m:rPr>
                            <m:sty m:val="p"/>
                          </m:rPr>
                          <w:rPr>
                            <w:rFonts w:ascii="Cambria Math" w:eastAsia="DengXian" w:hAnsi="Cambria Math"/>
                            <w:snapToGrid w:val="0"/>
                            <w:lang w:eastAsia="de-DE" w:bidi="en-US"/>
                          </w:rPr>
                          <m:t>a</m:t>
                        </m:r>
                      </m:sub>
                    </m:sSub>
                    <m:r>
                      <m:rPr>
                        <m:sty m:val="p"/>
                      </m:rPr>
                      <w:rPr>
                        <w:rFonts w:ascii="Cambria Math" w:eastAsia="DengXian" w:hAnsi="Cambria Math"/>
                        <w:snapToGrid w:val="0"/>
                        <w:lang w:eastAsia="de-DE" w:bidi="en-US"/>
                      </w:rPr>
                      <m:t>+</m:t>
                    </m:r>
                    <m:sSub>
                      <m:sSubPr>
                        <m:ctrlPr>
                          <w:rPr>
                            <w:rFonts w:ascii="Cambria Math" w:hAnsi="Cambria Math"/>
                            <w:snapToGrid w:val="0"/>
                            <w:lang w:eastAsia="de-DE" w:bidi="en-US"/>
                          </w:rPr>
                        </m:ctrlPr>
                      </m:sSubPr>
                      <m:e>
                        <m:r>
                          <w:rPr>
                            <w:rFonts w:ascii="Cambria Math" w:eastAsia="DengXian" w:hAnsi="Cambria Math"/>
                            <w:snapToGrid w:val="0"/>
                            <w:lang w:eastAsia="de-DE" w:bidi="en-US"/>
                          </w:rPr>
                          <m:t>m</m:t>
                        </m:r>
                      </m:e>
                      <m:sub>
                        <m:r>
                          <m:rPr>
                            <m:sty m:val="p"/>
                          </m:rPr>
                          <w:rPr>
                            <w:rFonts w:ascii="Cambria Math" w:eastAsia="DengXian" w:hAnsi="Cambria Math"/>
                            <w:snapToGrid w:val="0"/>
                            <w:lang w:eastAsia="de-DE" w:bidi="en-US"/>
                          </w:rPr>
                          <m:t>l</m:t>
                        </m:r>
                      </m:sub>
                    </m:sSub>
                    <m:r>
                      <m:rPr>
                        <m:sty m:val="p"/>
                      </m:rPr>
                      <w:rPr>
                        <w:rFonts w:ascii="Cambria Math" w:eastAsia="DengXian" w:hAnsi="Cambria Math"/>
                        <w:snapToGrid w:val="0"/>
                        <w:lang w:eastAsia="de-DE" w:bidi="en-US"/>
                      </w:rPr>
                      <m:t>-</m:t>
                    </m:r>
                    <m:sSub>
                      <m:sSubPr>
                        <m:ctrlPr>
                          <w:rPr>
                            <w:rFonts w:ascii="Cambria Math" w:hAnsi="Cambria Math"/>
                            <w:snapToGrid w:val="0"/>
                            <w:lang w:eastAsia="de-DE" w:bidi="en-US"/>
                          </w:rPr>
                        </m:ctrlPr>
                      </m:sSubPr>
                      <m:e>
                        <m:r>
                          <w:rPr>
                            <w:rFonts w:ascii="Cambria Math" w:eastAsia="DengXian" w:hAnsi="Cambria Math"/>
                            <w:snapToGrid w:val="0"/>
                            <w:lang w:eastAsia="de-DE" w:bidi="en-US"/>
                          </w:rPr>
                          <m:t>m</m:t>
                        </m:r>
                      </m:e>
                      <m:sub>
                        <m:r>
                          <m:rPr>
                            <m:sty m:val="p"/>
                          </m:rPr>
                          <w:rPr>
                            <w:rFonts w:ascii="Cambria Math" w:eastAsia="DengXian" w:hAnsi="Cambria Math"/>
                            <w:snapToGrid w:val="0"/>
                            <w:lang w:eastAsia="de-DE" w:bidi="en-US"/>
                          </w:rPr>
                          <m:t>a,l</m:t>
                        </m:r>
                      </m:sub>
                    </m:sSub>
                  </m:den>
                </m:f>
              </m:oMath>
            </m:oMathPara>
          </w:p>
        </w:tc>
        <w:tc>
          <w:tcPr>
            <w:tcW w:w="1182" w:type="dxa"/>
            <w:vAlign w:val="center"/>
          </w:tcPr>
          <w:p w14:paraId="500B5B99" w14:textId="77777777" w:rsidR="00E27184" w:rsidRPr="00600A45" w:rsidRDefault="00E27184" w:rsidP="006C0523">
            <w:pPr>
              <w:pStyle w:val="CETEquation"/>
              <w:jc w:val="right"/>
              <w:rPr>
                <w:snapToGrid w:val="0"/>
                <w:lang w:eastAsia="de-DE" w:bidi="en-US"/>
              </w:rPr>
            </w:pPr>
            <w:r w:rsidRPr="00600A45">
              <w:rPr>
                <w:snapToGrid w:val="0"/>
                <w:lang w:eastAsia="de-DE" w:bidi="en-US"/>
              </w:rPr>
              <w:t>(1)</w:t>
            </w:r>
          </w:p>
        </w:tc>
      </w:tr>
    </w:tbl>
    <w:p w14:paraId="042EE3FB" w14:textId="5EF885FE" w:rsidR="00E27184" w:rsidRPr="007B74D1" w:rsidRDefault="00E27184" w:rsidP="00453E24">
      <w:pPr>
        <w:pStyle w:val="CETBodytext"/>
        <w:rPr>
          <w:color w:val="FF0000"/>
        </w:rPr>
      </w:pPr>
      <w:r w:rsidRPr="008F6D69">
        <w:rPr>
          <w:noProof/>
          <w:lang w:eastAsia="zh-CN"/>
        </w:rPr>
        <w:t xml:space="preserve">Where </w:t>
      </w:r>
      <w:r w:rsidRPr="00D94830">
        <w:rPr>
          <w:i/>
          <w:iCs/>
          <w:noProof/>
          <w:lang w:eastAsia="zh-CN"/>
        </w:rPr>
        <w:t>m</w:t>
      </w:r>
      <w:r w:rsidRPr="00D94830">
        <w:rPr>
          <w:i/>
          <w:iCs/>
          <w:noProof/>
          <w:vertAlign w:val="subscript"/>
          <w:lang w:eastAsia="zh-CN"/>
        </w:rPr>
        <w:t>a</w:t>
      </w:r>
      <w:r w:rsidRPr="008F6D69">
        <w:rPr>
          <w:noProof/>
          <w:lang w:eastAsia="zh-CN"/>
        </w:rPr>
        <w:t xml:space="preserve"> (g) is the mass of the adsorbent, </w:t>
      </w:r>
      <w:r w:rsidRPr="00D94830">
        <w:rPr>
          <w:i/>
          <w:iCs/>
          <w:noProof/>
          <w:lang w:eastAsia="zh-CN"/>
        </w:rPr>
        <w:t>ρ</w:t>
      </w:r>
      <w:r w:rsidRPr="00D94830">
        <w:rPr>
          <w:i/>
          <w:iCs/>
          <w:noProof/>
          <w:vertAlign w:val="subscript"/>
          <w:lang w:eastAsia="zh-CN"/>
        </w:rPr>
        <w:t>l</w:t>
      </w:r>
      <w:r w:rsidRPr="008F6D69">
        <w:rPr>
          <w:noProof/>
          <w:lang w:eastAsia="zh-CN"/>
        </w:rPr>
        <w:t xml:space="preserve"> (g/cm</w:t>
      </w:r>
      <w:r w:rsidRPr="008F6D69">
        <w:rPr>
          <w:noProof/>
          <w:vertAlign w:val="superscript"/>
          <w:lang w:eastAsia="zh-CN"/>
        </w:rPr>
        <w:t>3</w:t>
      </w:r>
      <w:r w:rsidRPr="008F6D69">
        <w:rPr>
          <w:noProof/>
          <w:lang w:eastAsia="zh-CN"/>
        </w:rPr>
        <w:t xml:space="preserve">) is the density of the liquid, </w:t>
      </w:r>
      <w:r w:rsidRPr="00D94830">
        <w:rPr>
          <w:i/>
          <w:iCs/>
          <w:noProof/>
          <w:lang w:eastAsia="zh-CN"/>
        </w:rPr>
        <w:t>m</w:t>
      </w:r>
      <w:r w:rsidRPr="00D94830">
        <w:rPr>
          <w:i/>
          <w:iCs/>
          <w:noProof/>
          <w:vertAlign w:val="subscript"/>
          <w:lang w:eastAsia="zh-CN"/>
        </w:rPr>
        <w:t>l</w:t>
      </w:r>
      <w:r w:rsidRPr="00D94830">
        <w:rPr>
          <w:i/>
          <w:iCs/>
          <w:noProof/>
          <w:lang w:eastAsia="zh-CN"/>
        </w:rPr>
        <w:t xml:space="preserve"> </w:t>
      </w:r>
      <w:r w:rsidRPr="008F6D69">
        <w:rPr>
          <w:noProof/>
          <w:lang w:eastAsia="zh-CN"/>
        </w:rPr>
        <w:t xml:space="preserve">(g) is the mass of the liquid, and </w:t>
      </w:r>
      <w:r w:rsidRPr="00D94830">
        <w:rPr>
          <w:i/>
          <w:iCs/>
          <w:noProof/>
          <w:lang w:eastAsia="zh-CN"/>
        </w:rPr>
        <w:t>m</w:t>
      </w:r>
      <w:r w:rsidRPr="00D94830">
        <w:rPr>
          <w:i/>
          <w:iCs/>
          <w:noProof/>
          <w:vertAlign w:val="subscript"/>
          <w:lang w:eastAsia="zh-CN"/>
        </w:rPr>
        <w:t>a,l</w:t>
      </w:r>
      <w:r w:rsidRPr="008F6D69">
        <w:rPr>
          <w:noProof/>
          <w:lang w:eastAsia="zh-CN"/>
        </w:rPr>
        <w:t xml:space="preserve"> (g) is the mass of the wet adsorbent</w:t>
      </w:r>
      <w:r>
        <w:rPr>
          <w:noProof/>
          <w:lang w:eastAsia="zh-CN"/>
        </w:rPr>
        <w:t>.</w:t>
      </w:r>
      <w:bookmarkStart w:id="1" w:name="_Hlk185092362"/>
      <w:r w:rsidR="003726AB">
        <w:rPr>
          <w:noProof/>
          <w:lang w:eastAsia="zh-CN"/>
        </w:rPr>
        <w:t xml:space="preserve"> </w:t>
      </w:r>
      <w:r w:rsidRPr="008F6D69">
        <w:rPr>
          <w:noProof/>
          <w:lang w:eastAsia="zh-CN"/>
        </w:rPr>
        <w:t>The test tube method was used to calculate the apparent density of the bioadsorbents. A test tube was taken, and an amount of adsorbent was added to it until a certain volume was reached; then, the sample was placed in a container to record the weight of the volume occupied by the biomass in the test tube</w:t>
      </w:r>
      <w:r w:rsidR="006C0523">
        <w:rPr>
          <w:noProof/>
          <w:lang w:eastAsia="zh-CN"/>
        </w:rPr>
        <w:t xml:space="preserve"> </w:t>
      </w:r>
      <w:r w:rsidR="006C0523" w:rsidRPr="006C0523">
        <w:rPr>
          <w:noProof/>
          <w:lang w:eastAsia="zh-CN"/>
        </w:rPr>
        <w:t>and finally the density was calculated as the result of the mass over the volume</w:t>
      </w:r>
      <w:r w:rsidR="006C0523">
        <w:rPr>
          <w:noProof/>
          <w:lang w:eastAsia="zh-CN"/>
        </w:rPr>
        <w:t>.</w:t>
      </w:r>
      <w:bookmarkEnd w:id="1"/>
      <w:r w:rsidR="00295A05">
        <w:rPr>
          <w:noProof/>
          <w:lang w:eastAsia="zh-CN"/>
        </w:rPr>
        <w:t xml:space="preserve"> </w:t>
      </w:r>
      <w:r w:rsidR="002D1B32" w:rsidRPr="002D1B32">
        <w:rPr>
          <w:snapToGrid w:val="0"/>
          <w:lang w:eastAsia="de-DE" w:bidi="en-US"/>
        </w:rPr>
        <w:t>porosity was determined as the difference of the real and apparent density between the real density multiplied by 100.</w:t>
      </w:r>
      <w:r w:rsidR="002D1B32">
        <w:rPr>
          <w:snapToGrid w:val="0"/>
          <w:lang w:eastAsia="de-DE" w:bidi="en-US"/>
        </w:rPr>
        <w:t xml:space="preserve"> </w:t>
      </w:r>
      <w:r w:rsidR="008D71E3" w:rsidRPr="008D71E3">
        <w:rPr>
          <w:rFonts w:eastAsia="Calibri"/>
          <w:noProof/>
          <w:lang w:eastAsia="zh-CN"/>
        </w:rPr>
        <w:t>In addition, FTIR analysis was performed to determine the functional groups of the adsorbents involved in the adsorption process and SEM to study the surface morphology of the materials.</w:t>
      </w:r>
      <w:r w:rsidR="007B74D1">
        <w:rPr>
          <w:rFonts w:eastAsia="Calibri"/>
          <w:noProof/>
          <w:lang w:eastAsia="zh-CN"/>
        </w:rPr>
        <w:t xml:space="preserve"> </w:t>
      </w:r>
      <w:r w:rsidR="007B74D1" w:rsidRPr="007B74D1">
        <w:rPr>
          <w:rFonts w:eastAsia="Calibri"/>
          <w:noProof/>
          <w:color w:val="FF0000"/>
          <w:lang w:eastAsia="zh-CN"/>
        </w:rPr>
        <w:t>MB concentration was measured at a wavelength of 664 cm</w:t>
      </w:r>
      <w:r w:rsidR="007B74D1" w:rsidRPr="007B74D1">
        <w:rPr>
          <w:rFonts w:eastAsia="Calibri"/>
          <w:noProof/>
          <w:color w:val="FF0000"/>
          <w:vertAlign w:val="superscript"/>
          <w:lang w:eastAsia="zh-CN"/>
        </w:rPr>
        <w:t>-1</w:t>
      </w:r>
      <w:r w:rsidR="007B74D1" w:rsidRPr="007B74D1">
        <w:rPr>
          <w:rFonts w:eastAsia="Calibri"/>
          <w:noProof/>
          <w:color w:val="FF0000"/>
          <w:lang w:eastAsia="zh-CN"/>
        </w:rPr>
        <w:t xml:space="preserve"> using Biobase BK-UV 1600 UV-vis spectrophotometry (Shandong, China).</w:t>
      </w:r>
    </w:p>
    <w:p w14:paraId="18BAFA6F" w14:textId="7ED8DFF7" w:rsidR="00453E24" w:rsidRDefault="00050460" w:rsidP="00AE14D3">
      <w:pPr>
        <w:pStyle w:val="CETHeading1"/>
        <w:spacing w:line="264" w:lineRule="auto"/>
      </w:pPr>
      <w:r w:rsidRPr="00050460">
        <w:lastRenderedPageBreak/>
        <w:t>Results and discussion</w:t>
      </w:r>
    </w:p>
    <w:p w14:paraId="677EBFF0" w14:textId="7C352B89" w:rsidR="00600535" w:rsidRDefault="00126993" w:rsidP="00126993">
      <w:pPr>
        <w:pStyle w:val="CETheadingx"/>
      </w:pPr>
      <w:r w:rsidRPr="00126993">
        <w:t>Activated carbon synthesis</w:t>
      </w:r>
    </w:p>
    <w:p w14:paraId="299A3065" w14:textId="27838622" w:rsidR="0055471F" w:rsidRPr="008F6D69" w:rsidRDefault="00126993" w:rsidP="00126993">
      <w:pPr>
        <w:pStyle w:val="CETBodytext"/>
        <w:rPr>
          <w:noProof/>
          <w:lang w:eastAsia="zh-CN"/>
        </w:rPr>
      </w:pPr>
      <w:r w:rsidRPr="00126993">
        <w:rPr>
          <w:noProof/>
          <w:lang w:eastAsia="es-CO"/>
        </w:rPr>
        <w:t>The synthesis of the bio</w:t>
      </w:r>
      <w:r>
        <w:rPr>
          <w:noProof/>
          <w:lang w:eastAsia="es-CO"/>
        </w:rPr>
        <w:t>char</w:t>
      </w:r>
      <w:r w:rsidRPr="00126993">
        <w:rPr>
          <w:noProof/>
          <w:lang w:eastAsia="es-CO"/>
        </w:rPr>
        <w:t xml:space="preserve"> was carried out following the established methodology, the carbonization process was performed at 250 °C for 1 h with a heating rate of 5 °C/min</w:t>
      </w:r>
      <w:r w:rsidR="00050460">
        <w:t>.</w:t>
      </w:r>
      <w:r>
        <w:t xml:space="preserve"> </w:t>
      </w:r>
      <w:r w:rsidR="0055471F" w:rsidRPr="008F6D69">
        <w:rPr>
          <w:noProof/>
          <w:lang w:eastAsia="zh-CN"/>
        </w:rPr>
        <w:t xml:space="preserve">From Table 1, the apparent densities of the bioadsorbents have similar values, except for the </w:t>
      </w:r>
      <w:r w:rsidR="0055471F" w:rsidRPr="008F6D69">
        <w:rPr>
          <w:i/>
          <w:iCs/>
          <w:noProof/>
          <w:lang w:eastAsia="zh-CN"/>
        </w:rPr>
        <w:t>Quercus alba</w:t>
      </w:r>
      <w:r w:rsidR="0055471F" w:rsidRPr="008F6D69">
        <w:rPr>
          <w:noProof/>
          <w:lang w:eastAsia="zh-CN"/>
        </w:rPr>
        <w:t xml:space="preserve"> sawdust, which displayed a higher density. This is due to the increase in the porosity of the biomass after being carbonized. The above is due to the decrease in sawdust particle size after carbonization; likewise, the most significant number of components in the structure of the sawdust is associated with the presence of volatile compounds in the lignin, cellulose, and hemicellulose of the wood, which are released during carbonization </w:t>
      </w:r>
      <w:r w:rsidR="0055471F" w:rsidRPr="008F6D69">
        <w:rPr>
          <w:noProof/>
          <w:lang w:eastAsia="zh-CN"/>
        </w:rPr>
        <w:fldChar w:fldCharType="begin" w:fldLock="1"/>
      </w:r>
      <w:r w:rsidR="00DB0806">
        <w:rPr>
          <w:noProof/>
          <w:lang w:eastAsia="zh-CN"/>
        </w:rPr>
        <w:instrText>ADDIN CSL_CITATION {"citationItems":[{"id":"ITEM-1","itemData":{"DOI":"10.1021/ACSOMEGA.0C06032/ASSET/IMAGES/LARGE/AO0C06032_0009.JPEG","ISSN":"24701343","abstract":"A two-step process of carbonization coupled with steam activation was proposed for wooden activated carbon production from four kinds of biomass waste materials. The TG-FTIR results show that the carbonization process started at around 250 °C and finished at 500 °C for the coconut shell, pinewood, and plywood. The carbonization temperature of corn straw was lower than those of the other three samples, which was attributed to the higher concentration of ash content. FTIR results for the volatile compounds during carbonization show that CH4, CO, CO2, and hydrocarbons are the main detected gaseous species. The CH4 and CmHn yields of pinewood and plywood are higher than those of the coconut shell and corn straw. The carbonization results on the tubular furnace reactor show that furfural and phenol and its derivatives are the main tar compounds in waste carbonization. Carbonization experiments show that a temperature of 500 °C and residence time of 30 min are the optimized parameters for the three biomass wastes. The char yields are 26.4, 25.73, and 30.38% for pinewood, plywood, and coconut shell, respectively. CFD modeling has proven that using 20% of the volatiles could achieve lowest pollution and provide heat for carbonization of biomass waste. The steam activation results show that an activation temperature of 800 °C and activation time of 30 min are suitable for all three biomass samples, which could obtain optimized AC yields and adsorption quality for dioxin.","author":[{"dropping-particle":"","family":"Wei","given":"Xiaona","non-dropping-particle":"","parse-names":false,"suffix":""},{"dropping-particle":"","family":"Li","given":"Tingting","non-dropping-particle":"","parse-names":false,"suffix":""}],"container-title":"ACS Omega","id":"ITEM-1","issue":"8","issued":{"date-parts":[["2021","3"]]},"page":"5607-5618","publisher":"American Chemical Society","title":"Wooden Activated Carbon Production for Dioxin Removal via a Two-Step Process of Carbonization Coupled with Steam Activation from Biomass Wastes","type":"article-journal","volume":"6"},"uris":["http://www.mendeley.com/documents/?uuid=885bc90f-9bf2-3aba-b61d-b1d6a2b2e73f","http://www.mendeley.com/documents/?uuid=eda913e4-fb41-4dbe-89d0-d6c75baa9d00"]}],"mendeley":{"formattedCitation":"(Wei &amp; Li, 2021)","plainTextFormattedCitation":"(Wei &amp; Li, 2021)","previouslyFormattedCitation":"(Wei &amp; Li, 2021)"},"properties":{"noteIndex":0},"schema":"https://github.com/citation-style-language/schema/raw/master/csl-citation.json"}</w:instrText>
      </w:r>
      <w:r w:rsidR="0055471F" w:rsidRPr="008F6D69">
        <w:rPr>
          <w:noProof/>
          <w:lang w:eastAsia="zh-CN"/>
        </w:rPr>
        <w:fldChar w:fldCharType="separate"/>
      </w:r>
      <w:r w:rsidR="00DB0806" w:rsidRPr="00DB0806">
        <w:rPr>
          <w:noProof/>
          <w:lang w:eastAsia="zh-CN"/>
        </w:rPr>
        <w:t>(Wei &amp; Li, 2021)</w:t>
      </w:r>
      <w:r w:rsidR="0055471F" w:rsidRPr="008F6D69">
        <w:rPr>
          <w:noProof/>
          <w:lang w:eastAsia="zh-CN"/>
        </w:rPr>
        <w:fldChar w:fldCharType="end"/>
      </w:r>
      <w:r w:rsidR="0055471F" w:rsidRPr="008F6D69">
        <w:rPr>
          <w:noProof/>
          <w:lang w:eastAsia="zh-CN"/>
        </w:rPr>
        <w:t xml:space="preserve">. It was also evidenced the enhancement of the real density compared to the apparent density; it was noticed that the porosity of the material proportionally with the urea concentration, </w:t>
      </w:r>
      <w:r w:rsidR="0055471F" w:rsidRPr="009D4415">
        <w:rPr>
          <w:noProof/>
          <w:color w:val="FF0000"/>
          <w:lang w:eastAsia="zh-CN"/>
        </w:rPr>
        <w:t xml:space="preserve">being the </w:t>
      </w:r>
      <w:r w:rsidR="009D4415" w:rsidRPr="009D4415">
        <w:rPr>
          <w:noProof/>
          <w:color w:val="FF0000"/>
          <w:lang w:eastAsia="zh-CN"/>
        </w:rPr>
        <w:t>carbon modified with a urea concentration of 6 M (C 6M)</w:t>
      </w:r>
      <w:r w:rsidR="0055471F" w:rsidRPr="009D4415">
        <w:rPr>
          <w:noProof/>
          <w:color w:val="FF0000"/>
          <w:lang w:eastAsia="zh-CN"/>
        </w:rPr>
        <w:t xml:space="preserve"> the one with the highest porosity of 79.3 %. </w:t>
      </w:r>
      <w:r w:rsidR="0055471F" w:rsidRPr="008F6D69">
        <w:rPr>
          <w:noProof/>
          <w:lang w:eastAsia="zh-CN"/>
        </w:rPr>
        <w:t>The increase in the real density proportionally with the urea concentration is attributed to the increase in the mass of the biochar by incorporating the active nitrogenous centers into its structure.</w:t>
      </w:r>
    </w:p>
    <w:p w14:paraId="4F2D7263" w14:textId="51B21B26" w:rsidR="0055471F" w:rsidRDefault="0055471F" w:rsidP="0055471F">
      <w:pPr>
        <w:pStyle w:val="CETTabletitle"/>
        <w:rPr>
          <w:lang w:eastAsia="de-DE" w:bidi="en-US"/>
        </w:rPr>
      </w:pPr>
      <w:r w:rsidRPr="00B96FC5">
        <w:rPr>
          <w:iCs/>
          <w:lang w:eastAsia="de-DE" w:bidi="en-US"/>
        </w:rPr>
        <w:t>Table 1.</w:t>
      </w:r>
      <w:r w:rsidRPr="00B96FC5">
        <w:rPr>
          <w:lang w:eastAsia="de-DE" w:bidi="en-US"/>
        </w:rPr>
        <w:t xml:space="preserve"> </w:t>
      </w:r>
      <w:r w:rsidR="00BC72CB">
        <w:rPr>
          <w:lang w:eastAsia="de-DE" w:bidi="en-US"/>
        </w:rPr>
        <w:t>P</w:t>
      </w:r>
      <w:r w:rsidR="00BC72CB" w:rsidRPr="00B96FC5">
        <w:rPr>
          <w:lang w:eastAsia="de-DE" w:bidi="en-US"/>
        </w:rPr>
        <w:t>orosity</w:t>
      </w:r>
      <w:r w:rsidR="00BC72CB" w:rsidRPr="00B96FC5">
        <w:rPr>
          <w:iCs/>
          <w:lang w:eastAsia="de-DE" w:bidi="en-US"/>
        </w:rPr>
        <w:t xml:space="preserve"> </w:t>
      </w:r>
      <w:r w:rsidR="00BC72CB">
        <w:rPr>
          <w:iCs/>
          <w:lang w:eastAsia="de-DE" w:bidi="en-US"/>
        </w:rPr>
        <w:t xml:space="preserve">of </w:t>
      </w:r>
      <w:r w:rsidRPr="00B96FC5">
        <w:rPr>
          <w:iCs/>
          <w:lang w:eastAsia="de-DE" w:bidi="en-US"/>
        </w:rPr>
        <w:t xml:space="preserve">Quercus alba </w:t>
      </w:r>
      <w:r w:rsidRPr="00B96FC5">
        <w:rPr>
          <w:lang w:eastAsia="de-DE" w:bidi="en-US"/>
        </w:rPr>
        <w:t>sawdust (OS), unmodified carbon (UOS), modified carbon with different concentrations of urea (C 1M, C 3M, C 6M).</w:t>
      </w:r>
    </w:p>
    <w:tbl>
      <w:tblPr>
        <w:tblW w:w="0" w:type="auto"/>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1134"/>
        <w:gridCol w:w="1843"/>
        <w:gridCol w:w="1559"/>
        <w:gridCol w:w="1134"/>
        <w:gridCol w:w="709"/>
      </w:tblGrid>
      <w:tr w:rsidR="001049A8" w:rsidRPr="00B57B36" w14:paraId="17ABBDDC" w14:textId="77777777" w:rsidTr="00604304">
        <w:tc>
          <w:tcPr>
            <w:tcW w:w="1134" w:type="dxa"/>
            <w:tcBorders>
              <w:top w:val="single" w:sz="12" w:space="0" w:color="008000"/>
              <w:bottom w:val="single" w:sz="2" w:space="0" w:color="auto"/>
            </w:tcBorders>
            <w:shd w:val="clear" w:color="auto" w:fill="FFFFFF"/>
            <w:vAlign w:val="center"/>
          </w:tcPr>
          <w:p w14:paraId="5792DE31" w14:textId="77777777" w:rsidR="001049A8" w:rsidRPr="00B57B36" w:rsidRDefault="001049A8" w:rsidP="00604304">
            <w:pPr>
              <w:pStyle w:val="CETBodytext"/>
              <w:rPr>
                <w:lang w:val="en-GB"/>
              </w:rPr>
            </w:pPr>
            <w:r w:rsidRPr="0055471F">
              <w:rPr>
                <w:snapToGrid w:val="0"/>
                <w:lang w:eastAsia="de-DE" w:bidi="en-US"/>
              </w:rPr>
              <w:t>Sample</w:t>
            </w:r>
          </w:p>
        </w:tc>
        <w:tc>
          <w:tcPr>
            <w:tcW w:w="1843" w:type="dxa"/>
            <w:tcBorders>
              <w:top w:val="single" w:sz="12" w:space="0" w:color="008000"/>
              <w:bottom w:val="single" w:sz="2" w:space="0" w:color="auto"/>
            </w:tcBorders>
            <w:shd w:val="clear" w:color="auto" w:fill="FFFFFF"/>
            <w:vAlign w:val="center"/>
          </w:tcPr>
          <w:p w14:paraId="3862E341" w14:textId="77777777" w:rsidR="001049A8" w:rsidRPr="00B57B36" w:rsidRDefault="001049A8" w:rsidP="00604304">
            <w:pPr>
              <w:pStyle w:val="CETBodytext"/>
              <w:jc w:val="left"/>
              <w:rPr>
                <w:lang w:val="en-GB"/>
              </w:rPr>
            </w:pPr>
            <w:r w:rsidRPr="0055471F">
              <w:rPr>
                <w:snapToGrid w:val="0"/>
                <w:lang w:eastAsia="de-DE" w:bidi="en-US"/>
              </w:rPr>
              <w:t>Apparent</w:t>
            </w:r>
            <w:r>
              <w:rPr>
                <w:snapToGrid w:val="0"/>
                <w:lang w:eastAsia="de-DE" w:bidi="en-US"/>
              </w:rPr>
              <w:t xml:space="preserve"> </w:t>
            </w:r>
            <w:r w:rsidRPr="0055471F">
              <w:rPr>
                <w:snapToGrid w:val="0"/>
                <w:lang w:eastAsia="de-DE" w:bidi="en-US"/>
              </w:rPr>
              <w:t>density (g/cm3)</w:t>
            </w:r>
          </w:p>
        </w:tc>
        <w:tc>
          <w:tcPr>
            <w:tcW w:w="1559" w:type="dxa"/>
            <w:tcBorders>
              <w:top w:val="single" w:sz="12" w:space="0" w:color="008000"/>
              <w:bottom w:val="single" w:sz="2" w:space="0" w:color="auto"/>
            </w:tcBorders>
            <w:shd w:val="clear" w:color="auto" w:fill="FFFFFF"/>
            <w:vAlign w:val="center"/>
          </w:tcPr>
          <w:p w14:paraId="44B50C34" w14:textId="77777777" w:rsidR="001049A8" w:rsidRPr="00B57B36" w:rsidRDefault="001049A8" w:rsidP="00604304">
            <w:pPr>
              <w:pStyle w:val="CETBodytext"/>
              <w:jc w:val="left"/>
              <w:rPr>
                <w:lang w:val="en-GB"/>
              </w:rPr>
            </w:pPr>
            <w:r w:rsidRPr="0055471F">
              <w:rPr>
                <w:snapToGrid w:val="0"/>
                <w:lang w:eastAsia="de-DE" w:bidi="en-US"/>
              </w:rPr>
              <w:t>Real density (g/cm3)</w:t>
            </w:r>
          </w:p>
        </w:tc>
        <w:tc>
          <w:tcPr>
            <w:tcW w:w="1134" w:type="dxa"/>
            <w:tcBorders>
              <w:top w:val="single" w:sz="12" w:space="0" w:color="008000"/>
              <w:bottom w:val="single" w:sz="2" w:space="0" w:color="auto"/>
            </w:tcBorders>
            <w:shd w:val="clear" w:color="auto" w:fill="FFFFFF"/>
            <w:vAlign w:val="center"/>
          </w:tcPr>
          <w:p w14:paraId="70A20DB1" w14:textId="77777777" w:rsidR="001049A8" w:rsidRPr="00B57B36" w:rsidRDefault="001049A8" w:rsidP="00604304">
            <w:pPr>
              <w:pStyle w:val="CETBodytext"/>
              <w:ind w:right="-1"/>
              <w:jc w:val="left"/>
              <w:rPr>
                <w:rFonts w:cs="Arial"/>
                <w:szCs w:val="18"/>
                <w:lang w:val="en-GB"/>
              </w:rPr>
            </w:pPr>
            <w:r w:rsidRPr="0055471F">
              <w:rPr>
                <w:snapToGrid w:val="0"/>
                <w:lang w:eastAsia="de-DE" w:bidi="en-US"/>
              </w:rPr>
              <w:t>Porosity %</w:t>
            </w:r>
          </w:p>
        </w:tc>
        <w:tc>
          <w:tcPr>
            <w:tcW w:w="709" w:type="dxa"/>
            <w:tcBorders>
              <w:top w:val="single" w:sz="12" w:space="0" w:color="008000"/>
              <w:bottom w:val="single" w:sz="2" w:space="0" w:color="auto"/>
            </w:tcBorders>
            <w:shd w:val="clear" w:color="auto" w:fill="FFFFFF"/>
            <w:vAlign w:val="center"/>
          </w:tcPr>
          <w:p w14:paraId="13F4213C" w14:textId="77777777" w:rsidR="001049A8" w:rsidRPr="00B57B36" w:rsidRDefault="001049A8" w:rsidP="00604304">
            <w:pPr>
              <w:pStyle w:val="CETBodytext"/>
              <w:ind w:right="-1"/>
              <w:jc w:val="left"/>
              <w:rPr>
                <w:rFonts w:cs="Arial"/>
                <w:szCs w:val="18"/>
                <w:lang w:val="en-GB"/>
              </w:rPr>
            </w:pPr>
            <w:r w:rsidRPr="0055471F">
              <w:rPr>
                <w:snapToGrid w:val="0"/>
                <w:lang w:eastAsia="de-DE" w:bidi="en-US"/>
              </w:rPr>
              <w:t>Sample</w:t>
            </w:r>
          </w:p>
        </w:tc>
      </w:tr>
      <w:tr w:rsidR="001049A8" w:rsidRPr="00B57B36" w14:paraId="4C6A0D35" w14:textId="77777777" w:rsidTr="00604304">
        <w:tc>
          <w:tcPr>
            <w:tcW w:w="1134" w:type="dxa"/>
            <w:tcBorders>
              <w:top w:val="single" w:sz="2" w:space="0" w:color="auto"/>
              <w:bottom w:val="single" w:sz="2" w:space="0" w:color="auto"/>
            </w:tcBorders>
            <w:shd w:val="clear" w:color="auto" w:fill="FFFFFF"/>
            <w:vAlign w:val="center"/>
          </w:tcPr>
          <w:p w14:paraId="329F6A34" w14:textId="77777777" w:rsidR="001049A8" w:rsidRPr="00B57B36" w:rsidRDefault="001049A8" w:rsidP="00604304">
            <w:pPr>
              <w:pStyle w:val="CETBodytext"/>
              <w:rPr>
                <w:lang w:val="en-GB"/>
              </w:rPr>
            </w:pPr>
            <w:r w:rsidRPr="0055471F">
              <w:rPr>
                <w:snapToGrid w:val="0"/>
                <w:lang w:eastAsia="de-DE" w:bidi="en-US"/>
              </w:rPr>
              <w:t>OS</w:t>
            </w:r>
          </w:p>
        </w:tc>
        <w:tc>
          <w:tcPr>
            <w:tcW w:w="1843" w:type="dxa"/>
            <w:tcBorders>
              <w:top w:val="single" w:sz="2" w:space="0" w:color="auto"/>
              <w:bottom w:val="single" w:sz="2" w:space="0" w:color="auto"/>
            </w:tcBorders>
            <w:shd w:val="clear" w:color="auto" w:fill="FFFFFF"/>
            <w:vAlign w:val="bottom"/>
          </w:tcPr>
          <w:p w14:paraId="28BA1918" w14:textId="77777777" w:rsidR="001049A8" w:rsidRPr="00B57B36" w:rsidRDefault="001049A8" w:rsidP="00604304">
            <w:pPr>
              <w:pStyle w:val="CETBodytext"/>
              <w:rPr>
                <w:lang w:val="en-GB"/>
              </w:rPr>
            </w:pPr>
            <w:r w:rsidRPr="0055471F">
              <w:rPr>
                <w:snapToGrid w:val="0"/>
                <w:lang w:eastAsia="de-DE" w:bidi="en-US"/>
              </w:rPr>
              <w:t>0.358</w:t>
            </w:r>
          </w:p>
        </w:tc>
        <w:tc>
          <w:tcPr>
            <w:tcW w:w="1559" w:type="dxa"/>
            <w:tcBorders>
              <w:top w:val="single" w:sz="2" w:space="0" w:color="auto"/>
              <w:bottom w:val="single" w:sz="2" w:space="0" w:color="auto"/>
            </w:tcBorders>
            <w:shd w:val="clear" w:color="auto" w:fill="FFFFFF"/>
            <w:vAlign w:val="bottom"/>
          </w:tcPr>
          <w:p w14:paraId="06617D26" w14:textId="77777777" w:rsidR="001049A8" w:rsidRPr="00B57B36" w:rsidRDefault="001049A8" w:rsidP="00604304">
            <w:pPr>
              <w:pStyle w:val="CETBodytext"/>
              <w:rPr>
                <w:lang w:val="en-GB"/>
              </w:rPr>
            </w:pPr>
            <w:r w:rsidRPr="0055471F">
              <w:rPr>
                <w:snapToGrid w:val="0"/>
                <w:lang w:eastAsia="de-DE" w:bidi="en-US"/>
              </w:rPr>
              <w:t>0.975</w:t>
            </w:r>
          </w:p>
        </w:tc>
        <w:tc>
          <w:tcPr>
            <w:tcW w:w="1134" w:type="dxa"/>
            <w:tcBorders>
              <w:top w:val="single" w:sz="2" w:space="0" w:color="auto"/>
              <w:bottom w:val="single" w:sz="2" w:space="0" w:color="auto"/>
            </w:tcBorders>
            <w:shd w:val="clear" w:color="auto" w:fill="FFFFFF"/>
            <w:vAlign w:val="bottom"/>
          </w:tcPr>
          <w:p w14:paraId="650ABC98" w14:textId="77777777" w:rsidR="001049A8" w:rsidRPr="00B57B36" w:rsidRDefault="001049A8" w:rsidP="00604304">
            <w:pPr>
              <w:pStyle w:val="CETBodytext"/>
              <w:ind w:right="-1"/>
              <w:rPr>
                <w:rFonts w:cs="Arial"/>
                <w:szCs w:val="18"/>
                <w:lang w:val="en-GB"/>
              </w:rPr>
            </w:pPr>
            <w:r w:rsidRPr="0055471F">
              <w:rPr>
                <w:snapToGrid w:val="0"/>
                <w:lang w:eastAsia="de-DE" w:bidi="en-US"/>
              </w:rPr>
              <w:t>81.615</w:t>
            </w:r>
          </w:p>
        </w:tc>
        <w:tc>
          <w:tcPr>
            <w:tcW w:w="709" w:type="dxa"/>
            <w:tcBorders>
              <w:top w:val="single" w:sz="2" w:space="0" w:color="auto"/>
              <w:bottom w:val="single" w:sz="2" w:space="0" w:color="auto"/>
            </w:tcBorders>
            <w:shd w:val="clear" w:color="auto" w:fill="FFFFFF"/>
            <w:vAlign w:val="center"/>
          </w:tcPr>
          <w:p w14:paraId="67F21059" w14:textId="77777777" w:rsidR="001049A8" w:rsidRPr="00B57B36" w:rsidRDefault="001049A8" w:rsidP="00604304">
            <w:pPr>
              <w:pStyle w:val="CETBodytext"/>
              <w:ind w:right="-1"/>
              <w:rPr>
                <w:rFonts w:cs="Arial"/>
                <w:szCs w:val="18"/>
                <w:lang w:val="en-GB"/>
              </w:rPr>
            </w:pPr>
            <w:r w:rsidRPr="0055471F">
              <w:rPr>
                <w:snapToGrid w:val="0"/>
                <w:lang w:eastAsia="de-DE" w:bidi="en-US"/>
              </w:rPr>
              <w:t>OS</w:t>
            </w:r>
          </w:p>
        </w:tc>
      </w:tr>
      <w:tr w:rsidR="001049A8" w:rsidRPr="00B57B36" w14:paraId="1147676C" w14:textId="77777777" w:rsidTr="00604304">
        <w:tc>
          <w:tcPr>
            <w:tcW w:w="1134" w:type="dxa"/>
            <w:tcBorders>
              <w:top w:val="single" w:sz="2" w:space="0" w:color="auto"/>
              <w:bottom w:val="single" w:sz="2" w:space="0" w:color="auto"/>
            </w:tcBorders>
            <w:shd w:val="clear" w:color="auto" w:fill="FFFFFF"/>
            <w:vAlign w:val="center"/>
          </w:tcPr>
          <w:p w14:paraId="1B899328" w14:textId="77777777" w:rsidR="001049A8" w:rsidRPr="00B57B36" w:rsidRDefault="001049A8" w:rsidP="00604304">
            <w:pPr>
              <w:pStyle w:val="CETBodytext"/>
              <w:rPr>
                <w:lang w:val="en-GB"/>
              </w:rPr>
            </w:pPr>
            <w:r w:rsidRPr="0055471F">
              <w:rPr>
                <w:snapToGrid w:val="0"/>
                <w:lang w:eastAsia="de-DE" w:bidi="en-US"/>
              </w:rPr>
              <w:t>UOS</w:t>
            </w:r>
          </w:p>
        </w:tc>
        <w:tc>
          <w:tcPr>
            <w:tcW w:w="1843" w:type="dxa"/>
            <w:tcBorders>
              <w:top w:val="single" w:sz="2" w:space="0" w:color="auto"/>
              <w:bottom w:val="single" w:sz="2" w:space="0" w:color="auto"/>
            </w:tcBorders>
            <w:shd w:val="clear" w:color="auto" w:fill="FFFFFF"/>
            <w:vAlign w:val="bottom"/>
          </w:tcPr>
          <w:p w14:paraId="07DF2466" w14:textId="77777777" w:rsidR="001049A8" w:rsidRPr="00B57B36" w:rsidRDefault="001049A8" w:rsidP="00604304">
            <w:pPr>
              <w:pStyle w:val="CETBodytext"/>
              <w:rPr>
                <w:lang w:val="en-GB"/>
              </w:rPr>
            </w:pPr>
            <w:r w:rsidRPr="0055471F">
              <w:rPr>
                <w:snapToGrid w:val="0"/>
                <w:lang w:eastAsia="de-DE" w:bidi="en-US"/>
              </w:rPr>
              <w:t>0.214</w:t>
            </w:r>
          </w:p>
        </w:tc>
        <w:tc>
          <w:tcPr>
            <w:tcW w:w="1559" w:type="dxa"/>
            <w:tcBorders>
              <w:top w:val="single" w:sz="2" w:space="0" w:color="auto"/>
              <w:bottom w:val="single" w:sz="2" w:space="0" w:color="auto"/>
            </w:tcBorders>
            <w:shd w:val="clear" w:color="auto" w:fill="FFFFFF"/>
            <w:vAlign w:val="bottom"/>
          </w:tcPr>
          <w:p w14:paraId="16841FBE" w14:textId="77777777" w:rsidR="001049A8" w:rsidRPr="00B57B36" w:rsidRDefault="001049A8" w:rsidP="00604304">
            <w:pPr>
              <w:pStyle w:val="CETBodytext"/>
              <w:rPr>
                <w:lang w:val="en-GB"/>
              </w:rPr>
            </w:pPr>
            <w:r w:rsidRPr="0055471F">
              <w:rPr>
                <w:snapToGrid w:val="0"/>
                <w:lang w:eastAsia="de-DE" w:bidi="en-US"/>
              </w:rPr>
              <w:t>0.964</w:t>
            </w:r>
          </w:p>
        </w:tc>
        <w:tc>
          <w:tcPr>
            <w:tcW w:w="1134" w:type="dxa"/>
            <w:tcBorders>
              <w:top w:val="single" w:sz="2" w:space="0" w:color="auto"/>
              <w:bottom w:val="single" w:sz="2" w:space="0" w:color="auto"/>
            </w:tcBorders>
            <w:shd w:val="clear" w:color="auto" w:fill="FFFFFF"/>
            <w:vAlign w:val="bottom"/>
          </w:tcPr>
          <w:p w14:paraId="65C288D3" w14:textId="77777777" w:rsidR="001049A8" w:rsidRPr="00B57B36" w:rsidRDefault="001049A8" w:rsidP="00604304">
            <w:pPr>
              <w:pStyle w:val="CETBodytext"/>
              <w:ind w:right="-1"/>
              <w:rPr>
                <w:rFonts w:cs="Arial"/>
                <w:szCs w:val="18"/>
                <w:lang w:val="en-GB"/>
              </w:rPr>
            </w:pPr>
            <w:r w:rsidRPr="0055471F">
              <w:rPr>
                <w:snapToGrid w:val="0"/>
                <w:lang w:eastAsia="de-DE" w:bidi="en-US"/>
              </w:rPr>
              <w:t>77.787</w:t>
            </w:r>
          </w:p>
        </w:tc>
        <w:tc>
          <w:tcPr>
            <w:tcW w:w="709" w:type="dxa"/>
            <w:tcBorders>
              <w:top w:val="single" w:sz="2" w:space="0" w:color="auto"/>
              <w:bottom w:val="single" w:sz="2" w:space="0" w:color="auto"/>
            </w:tcBorders>
            <w:shd w:val="clear" w:color="auto" w:fill="FFFFFF"/>
            <w:vAlign w:val="center"/>
          </w:tcPr>
          <w:p w14:paraId="7307E775" w14:textId="77777777" w:rsidR="001049A8" w:rsidRPr="00B57B36" w:rsidRDefault="001049A8" w:rsidP="00604304">
            <w:pPr>
              <w:pStyle w:val="CETBodytext"/>
              <w:ind w:right="-1"/>
              <w:rPr>
                <w:rFonts w:cs="Arial"/>
                <w:szCs w:val="18"/>
                <w:lang w:val="en-GB"/>
              </w:rPr>
            </w:pPr>
            <w:r w:rsidRPr="0055471F">
              <w:rPr>
                <w:snapToGrid w:val="0"/>
                <w:lang w:eastAsia="de-DE" w:bidi="en-US"/>
              </w:rPr>
              <w:t>UOS</w:t>
            </w:r>
          </w:p>
        </w:tc>
      </w:tr>
      <w:tr w:rsidR="001049A8" w:rsidRPr="00B57B36" w14:paraId="388D2EE7" w14:textId="77777777" w:rsidTr="00604304">
        <w:tc>
          <w:tcPr>
            <w:tcW w:w="1134" w:type="dxa"/>
            <w:tcBorders>
              <w:top w:val="single" w:sz="2" w:space="0" w:color="auto"/>
              <w:bottom w:val="single" w:sz="2" w:space="0" w:color="auto"/>
            </w:tcBorders>
            <w:shd w:val="clear" w:color="auto" w:fill="FFFFFF"/>
            <w:vAlign w:val="center"/>
          </w:tcPr>
          <w:p w14:paraId="7B574DB5" w14:textId="77777777" w:rsidR="001049A8" w:rsidRPr="00B57B36" w:rsidRDefault="001049A8" w:rsidP="00604304">
            <w:pPr>
              <w:pStyle w:val="CETBodytext"/>
              <w:rPr>
                <w:lang w:val="en-GB"/>
              </w:rPr>
            </w:pPr>
            <w:r w:rsidRPr="0055471F">
              <w:rPr>
                <w:snapToGrid w:val="0"/>
                <w:lang w:eastAsia="de-DE" w:bidi="en-US"/>
              </w:rPr>
              <w:t>C 1M</w:t>
            </w:r>
          </w:p>
        </w:tc>
        <w:tc>
          <w:tcPr>
            <w:tcW w:w="1843" w:type="dxa"/>
            <w:tcBorders>
              <w:top w:val="single" w:sz="2" w:space="0" w:color="auto"/>
              <w:bottom w:val="single" w:sz="2" w:space="0" w:color="auto"/>
            </w:tcBorders>
            <w:shd w:val="clear" w:color="auto" w:fill="FFFFFF"/>
            <w:vAlign w:val="bottom"/>
          </w:tcPr>
          <w:p w14:paraId="5F4D10CA" w14:textId="77777777" w:rsidR="001049A8" w:rsidRPr="00B57B36" w:rsidRDefault="001049A8" w:rsidP="00604304">
            <w:pPr>
              <w:pStyle w:val="CETBodytext"/>
              <w:rPr>
                <w:lang w:val="en-GB"/>
              </w:rPr>
            </w:pPr>
            <w:r w:rsidRPr="0055471F">
              <w:rPr>
                <w:snapToGrid w:val="0"/>
                <w:lang w:eastAsia="de-DE" w:bidi="en-US"/>
              </w:rPr>
              <w:t>0.274</w:t>
            </w:r>
          </w:p>
        </w:tc>
        <w:tc>
          <w:tcPr>
            <w:tcW w:w="1559" w:type="dxa"/>
            <w:tcBorders>
              <w:top w:val="single" w:sz="2" w:space="0" w:color="auto"/>
              <w:bottom w:val="single" w:sz="2" w:space="0" w:color="auto"/>
            </w:tcBorders>
            <w:shd w:val="clear" w:color="auto" w:fill="FFFFFF"/>
            <w:vAlign w:val="bottom"/>
          </w:tcPr>
          <w:p w14:paraId="2A89EEEC" w14:textId="77777777" w:rsidR="001049A8" w:rsidRPr="00B57B36" w:rsidRDefault="001049A8" w:rsidP="00604304">
            <w:pPr>
              <w:pStyle w:val="CETBodytext"/>
              <w:rPr>
                <w:lang w:val="en-GB"/>
              </w:rPr>
            </w:pPr>
            <w:r w:rsidRPr="0055471F">
              <w:rPr>
                <w:snapToGrid w:val="0"/>
                <w:lang w:eastAsia="de-DE" w:bidi="en-US"/>
              </w:rPr>
              <w:t>0.975</w:t>
            </w:r>
          </w:p>
        </w:tc>
        <w:tc>
          <w:tcPr>
            <w:tcW w:w="1134" w:type="dxa"/>
            <w:tcBorders>
              <w:top w:val="single" w:sz="2" w:space="0" w:color="auto"/>
              <w:bottom w:val="single" w:sz="2" w:space="0" w:color="auto"/>
            </w:tcBorders>
            <w:shd w:val="clear" w:color="auto" w:fill="FFFFFF"/>
            <w:vAlign w:val="bottom"/>
          </w:tcPr>
          <w:p w14:paraId="089FAFE6" w14:textId="77777777" w:rsidR="001049A8" w:rsidRPr="00B57B36" w:rsidRDefault="001049A8" w:rsidP="00604304">
            <w:pPr>
              <w:pStyle w:val="CETBodytext"/>
              <w:ind w:right="-1"/>
              <w:rPr>
                <w:rFonts w:cs="Arial"/>
                <w:szCs w:val="18"/>
                <w:lang w:val="en-GB"/>
              </w:rPr>
            </w:pPr>
            <w:r w:rsidRPr="0055471F">
              <w:rPr>
                <w:snapToGrid w:val="0"/>
                <w:lang w:eastAsia="de-DE" w:bidi="en-US"/>
              </w:rPr>
              <w:t>71.933</w:t>
            </w:r>
          </w:p>
        </w:tc>
        <w:tc>
          <w:tcPr>
            <w:tcW w:w="709" w:type="dxa"/>
            <w:tcBorders>
              <w:top w:val="single" w:sz="2" w:space="0" w:color="auto"/>
              <w:bottom w:val="single" w:sz="2" w:space="0" w:color="auto"/>
            </w:tcBorders>
            <w:shd w:val="clear" w:color="auto" w:fill="FFFFFF"/>
            <w:vAlign w:val="center"/>
          </w:tcPr>
          <w:p w14:paraId="712BCE10" w14:textId="77777777" w:rsidR="001049A8" w:rsidRPr="00B57B36" w:rsidRDefault="001049A8" w:rsidP="00604304">
            <w:pPr>
              <w:pStyle w:val="CETBodytext"/>
              <w:ind w:right="-1"/>
              <w:rPr>
                <w:rFonts w:cs="Arial"/>
                <w:szCs w:val="18"/>
                <w:lang w:val="en-GB"/>
              </w:rPr>
            </w:pPr>
            <w:r w:rsidRPr="0055471F">
              <w:rPr>
                <w:snapToGrid w:val="0"/>
                <w:lang w:eastAsia="de-DE" w:bidi="en-US"/>
              </w:rPr>
              <w:t>C 1M</w:t>
            </w:r>
          </w:p>
        </w:tc>
      </w:tr>
      <w:tr w:rsidR="001049A8" w:rsidRPr="00B57B36" w14:paraId="1B8C3380" w14:textId="77777777" w:rsidTr="00604304">
        <w:tc>
          <w:tcPr>
            <w:tcW w:w="1134" w:type="dxa"/>
            <w:tcBorders>
              <w:top w:val="single" w:sz="2" w:space="0" w:color="auto"/>
              <w:bottom w:val="single" w:sz="2" w:space="0" w:color="auto"/>
            </w:tcBorders>
            <w:shd w:val="clear" w:color="auto" w:fill="FFFFFF"/>
            <w:vAlign w:val="center"/>
          </w:tcPr>
          <w:p w14:paraId="1B4D2DC2" w14:textId="77777777" w:rsidR="001049A8" w:rsidRPr="00B57B36" w:rsidRDefault="001049A8" w:rsidP="00604304">
            <w:pPr>
              <w:pStyle w:val="CETBodytext"/>
              <w:rPr>
                <w:lang w:val="en-GB"/>
              </w:rPr>
            </w:pPr>
            <w:r w:rsidRPr="0055471F">
              <w:rPr>
                <w:snapToGrid w:val="0"/>
                <w:lang w:eastAsia="de-DE" w:bidi="en-US"/>
              </w:rPr>
              <w:t>C 3M</w:t>
            </w:r>
          </w:p>
        </w:tc>
        <w:tc>
          <w:tcPr>
            <w:tcW w:w="1843" w:type="dxa"/>
            <w:tcBorders>
              <w:top w:val="single" w:sz="2" w:space="0" w:color="auto"/>
              <w:bottom w:val="single" w:sz="2" w:space="0" w:color="auto"/>
            </w:tcBorders>
            <w:shd w:val="clear" w:color="auto" w:fill="FFFFFF"/>
            <w:vAlign w:val="bottom"/>
          </w:tcPr>
          <w:p w14:paraId="7AE13D25" w14:textId="77777777" w:rsidR="001049A8" w:rsidRPr="00B57B36" w:rsidRDefault="001049A8" w:rsidP="00604304">
            <w:pPr>
              <w:pStyle w:val="CETBodytext"/>
              <w:rPr>
                <w:lang w:val="en-GB"/>
              </w:rPr>
            </w:pPr>
            <w:r w:rsidRPr="0055471F">
              <w:rPr>
                <w:snapToGrid w:val="0"/>
                <w:lang w:eastAsia="de-DE" w:bidi="en-US"/>
              </w:rPr>
              <w:t>0.276</w:t>
            </w:r>
          </w:p>
        </w:tc>
        <w:tc>
          <w:tcPr>
            <w:tcW w:w="1559" w:type="dxa"/>
            <w:tcBorders>
              <w:top w:val="single" w:sz="2" w:space="0" w:color="auto"/>
              <w:bottom w:val="single" w:sz="2" w:space="0" w:color="auto"/>
            </w:tcBorders>
            <w:shd w:val="clear" w:color="auto" w:fill="FFFFFF"/>
            <w:vAlign w:val="bottom"/>
          </w:tcPr>
          <w:p w14:paraId="2DF3B432" w14:textId="77777777" w:rsidR="001049A8" w:rsidRPr="00B57B36" w:rsidRDefault="001049A8" w:rsidP="00604304">
            <w:pPr>
              <w:pStyle w:val="CETBodytext"/>
              <w:rPr>
                <w:lang w:val="en-GB"/>
              </w:rPr>
            </w:pPr>
            <w:r w:rsidRPr="0055471F">
              <w:rPr>
                <w:snapToGrid w:val="0"/>
                <w:lang w:eastAsia="de-DE" w:bidi="en-US"/>
              </w:rPr>
              <w:t>1.051</w:t>
            </w:r>
          </w:p>
        </w:tc>
        <w:tc>
          <w:tcPr>
            <w:tcW w:w="1134" w:type="dxa"/>
            <w:tcBorders>
              <w:top w:val="single" w:sz="2" w:space="0" w:color="auto"/>
              <w:bottom w:val="single" w:sz="2" w:space="0" w:color="auto"/>
            </w:tcBorders>
            <w:shd w:val="clear" w:color="auto" w:fill="FFFFFF"/>
            <w:vAlign w:val="bottom"/>
          </w:tcPr>
          <w:p w14:paraId="7954B076" w14:textId="77777777" w:rsidR="001049A8" w:rsidRPr="00B57B36" w:rsidRDefault="001049A8" w:rsidP="00604304">
            <w:pPr>
              <w:pStyle w:val="CETBodytext"/>
              <w:ind w:right="-1"/>
              <w:rPr>
                <w:rFonts w:cs="Arial"/>
                <w:szCs w:val="18"/>
                <w:lang w:val="en-GB"/>
              </w:rPr>
            </w:pPr>
            <w:r w:rsidRPr="0055471F">
              <w:rPr>
                <w:snapToGrid w:val="0"/>
                <w:lang w:eastAsia="de-DE" w:bidi="en-US"/>
              </w:rPr>
              <w:t>73.725</w:t>
            </w:r>
          </w:p>
        </w:tc>
        <w:tc>
          <w:tcPr>
            <w:tcW w:w="709" w:type="dxa"/>
            <w:tcBorders>
              <w:top w:val="single" w:sz="2" w:space="0" w:color="auto"/>
              <w:bottom w:val="single" w:sz="2" w:space="0" w:color="auto"/>
            </w:tcBorders>
            <w:shd w:val="clear" w:color="auto" w:fill="FFFFFF"/>
            <w:vAlign w:val="center"/>
          </w:tcPr>
          <w:p w14:paraId="410297F4" w14:textId="77777777" w:rsidR="001049A8" w:rsidRPr="00B57B36" w:rsidRDefault="001049A8" w:rsidP="00604304">
            <w:pPr>
              <w:pStyle w:val="CETBodytext"/>
              <w:ind w:right="-1"/>
              <w:rPr>
                <w:rFonts w:cs="Arial"/>
                <w:szCs w:val="18"/>
                <w:lang w:val="en-GB"/>
              </w:rPr>
            </w:pPr>
            <w:r w:rsidRPr="0055471F">
              <w:rPr>
                <w:snapToGrid w:val="0"/>
                <w:lang w:eastAsia="de-DE" w:bidi="en-US"/>
              </w:rPr>
              <w:t>C 3M</w:t>
            </w:r>
          </w:p>
        </w:tc>
      </w:tr>
      <w:tr w:rsidR="001049A8" w:rsidRPr="00B57B36" w14:paraId="11B8EC65" w14:textId="77777777" w:rsidTr="00604304">
        <w:tc>
          <w:tcPr>
            <w:tcW w:w="1134" w:type="dxa"/>
            <w:tcBorders>
              <w:top w:val="single" w:sz="2" w:space="0" w:color="auto"/>
            </w:tcBorders>
            <w:shd w:val="clear" w:color="auto" w:fill="FFFFFF"/>
            <w:vAlign w:val="center"/>
          </w:tcPr>
          <w:p w14:paraId="6CA07064" w14:textId="77777777" w:rsidR="001049A8" w:rsidRPr="00B57B36" w:rsidRDefault="001049A8" w:rsidP="00604304">
            <w:pPr>
              <w:pStyle w:val="CETBodytext"/>
              <w:ind w:right="-1"/>
              <w:rPr>
                <w:rFonts w:cs="Arial"/>
                <w:szCs w:val="18"/>
                <w:lang w:val="en-GB"/>
              </w:rPr>
            </w:pPr>
            <w:r w:rsidRPr="0055471F">
              <w:rPr>
                <w:snapToGrid w:val="0"/>
                <w:lang w:eastAsia="de-DE" w:bidi="en-US"/>
              </w:rPr>
              <w:t>C 6M</w:t>
            </w:r>
          </w:p>
        </w:tc>
        <w:tc>
          <w:tcPr>
            <w:tcW w:w="1843" w:type="dxa"/>
            <w:tcBorders>
              <w:top w:val="single" w:sz="2" w:space="0" w:color="auto"/>
            </w:tcBorders>
            <w:shd w:val="clear" w:color="auto" w:fill="FFFFFF"/>
            <w:vAlign w:val="bottom"/>
          </w:tcPr>
          <w:p w14:paraId="6204A3B0" w14:textId="77777777" w:rsidR="001049A8" w:rsidRPr="00B57B36" w:rsidRDefault="001049A8" w:rsidP="00604304">
            <w:pPr>
              <w:pStyle w:val="CETBodytext"/>
              <w:ind w:right="-1"/>
              <w:rPr>
                <w:rFonts w:cs="Arial"/>
                <w:szCs w:val="18"/>
                <w:lang w:val="en-GB"/>
              </w:rPr>
            </w:pPr>
            <w:r w:rsidRPr="0055471F">
              <w:rPr>
                <w:snapToGrid w:val="0"/>
                <w:lang w:eastAsia="de-DE" w:bidi="en-US"/>
              </w:rPr>
              <w:t>0.296</w:t>
            </w:r>
          </w:p>
        </w:tc>
        <w:tc>
          <w:tcPr>
            <w:tcW w:w="1559" w:type="dxa"/>
            <w:tcBorders>
              <w:top w:val="single" w:sz="2" w:space="0" w:color="auto"/>
            </w:tcBorders>
            <w:shd w:val="clear" w:color="auto" w:fill="FFFFFF"/>
            <w:vAlign w:val="bottom"/>
          </w:tcPr>
          <w:p w14:paraId="67087E69" w14:textId="77777777" w:rsidR="001049A8" w:rsidRPr="00B57B36" w:rsidRDefault="001049A8" w:rsidP="00604304">
            <w:pPr>
              <w:pStyle w:val="CETBodytext"/>
              <w:ind w:right="-1"/>
              <w:rPr>
                <w:rFonts w:cs="Arial"/>
                <w:szCs w:val="18"/>
                <w:lang w:val="en-GB"/>
              </w:rPr>
            </w:pPr>
            <w:r w:rsidRPr="0055471F">
              <w:rPr>
                <w:snapToGrid w:val="0"/>
                <w:lang w:eastAsia="de-DE" w:bidi="en-US"/>
              </w:rPr>
              <w:t>1.433</w:t>
            </w:r>
          </w:p>
        </w:tc>
        <w:tc>
          <w:tcPr>
            <w:tcW w:w="1134" w:type="dxa"/>
            <w:tcBorders>
              <w:top w:val="single" w:sz="2" w:space="0" w:color="auto"/>
            </w:tcBorders>
            <w:shd w:val="clear" w:color="auto" w:fill="FFFFFF"/>
            <w:vAlign w:val="bottom"/>
          </w:tcPr>
          <w:p w14:paraId="4BE67C6D" w14:textId="77777777" w:rsidR="001049A8" w:rsidRPr="00B57B36" w:rsidRDefault="001049A8" w:rsidP="00604304">
            <w:pPr>
              <w:pStyle w:val="CETBodytext"/>
              <w:ind w:right="-1"/>
              <w:rPr>
                <w:rFonts w:cs="Arial"/>
                <w:szCs w:val="18"/>
                <w:lang w:val="en-GB"/>
              </w:rPr>
            </w:pPr>
            <w:r w:rsidRPr="0055471F">
              <w:rPr>
                <w:snapToGrid w:val="0"/>
                <w:lang w:eastAsia="de-DE" w:bidi="en-US"/>
              </w:rPr>
              <w:t>79.338</w:t>
            </w:r>
          </w:p>
        </w:tc>
        <w:tc>
          <w:tcPr>
            <w:tcW w:w="709" w:type="dxa"/>
            <w:tcBorders>
              <w:top w:val="single" w:sz="2" w:space="0" w:color="auto"/>
            </w:tcBorders>
            <w:shd w:val="clear" w:color="auto" w:fill="FFFFFF"/>
            <w:vAlign w:val="center"/>
          </w:tcPr>
          <w:p w14:paraId="64404C38" w14:textId="77777777" w:rsidR="001049A8" w:rsidRPr="00B57B36" w:rsidRDefault="001049A8" w:rsidP="00604304">
            <w:pPr>
              <w:pStyle w:val="CETBodytext"/>
              <w:ind w:right="-1"/>
              <w:rPr>
                <w:rFonts w:cs="Arial"/>
                <w:szCs w:val="18"/>
                <w:lang w:val="en-GB"/>
              </w:rPr>
            </w:pPr>
            <w:r w:rsidRPr="0055471F">
              <w:rPr>
                <w:snapToGrid w:val="0"/>
                <w:lang w:eastAsia="de-DE" w:bidi="en-US"/>
              </w:rPr>
              <w:t>C 6M</w:t>
            </w:r>
          </w:p>
        </w:tc>
      </w:tr>
    </w:tbl>
    <w:p w14:paraId="0692615D" w14:textId="07B26877" w:rsidR="0055471F" w:rsidRDefault="0055471F" w:rsidP="0055471F">
      <w:pPr>
        <w:pStyle w:val="CETBodytext"/>
        <w:spacing w:before="240"/>
        <w:rPr>
          <w:noProof/>
          <w:lang w:eastAsia="zh-CN"/>
        </w:rPr>
      </w:pPr>
      <w:r w:rsidRPr="008F6D69">
        <w:rPr>
          <w:noProof/>
          <w:lang w:eastAsia="zh-CN"/>
        </w:rPr>
        <w:t xml:space="preserve">The size and shape of the </w:t>
      </w:r>
      <w:r w:rsidRPr="008F6D69">
        <w:rPr>
          <w:i/>
          <w:iCs/>
          <w:noProof/>
          <w:lang w:eastAsia="zh-CN"/>
        </w:rPr>
        <w:t>Quercus alba</w:t>
      </w:r>
      <w:r w:rsidRPr="008F6D69">
        <w:rPr>
          <w:noProof/>
          <w:lang w:eastAsia="zh-CN"/>
        </w:rPr>
        <w:t xml:space="preserve"> sawdust particles are important for handling and charring efficiency. </w:t>
      </w:r>
      <w:bookmarkStart w:id="2" w:name="_Hlk185094126"/>
      <w:r w:rsidR="005C5EC7" w:rsidRPr="005C5EC7">
        <w:rPr>
          <w:noProof/>
          <w:lang w:eastAsia="zh-CN"/>
        </w:rPr>
        <w:t xml:space="preserve">The results of the screening of Quercus alba sawdust determined that 49.9% </w:t>
      </w:r>
      <w:r w:rsidRPr="008F6D69">
        <w:rPr>
          <w:noProof/>
          <w:lang w:eastAsia="zh-CN"/>
        </w:rPr>
        <w:t>of the sample has a mean particle size of less than 0.428 mm, while the highest fraction retained has a value of 24.8% with a mean particle size of 0.75 mm, 23.5% of the sample has a mean particle size of 0.284 mm, and 25.3 % of the sample has a particle size smaller than 0.181 mm</w:t>
      </w:r>
      <w:bookmarkEnd w:id="2"/>
      <w:r>
        <w:rPr>
          <w:noProof/>
          <w:lang w:eastAsia="zh-CN"/>
        </w:rPr>
        <w:t>.</w:t>
      </w:r>
    </w:p>
    <w:p w14:paraId="65E73FAD" w14:textId="2BE50BC5" w:rsidR="00600535" w:rsidRDefault="00AF355A" w:rsidP="00BD077D">
      <w:pPr>
        <w:pStyle w:val="CETheadingx"/>
      </w:pPr>
      <w:r w:rsidRPr="00AF355A">
        <w:t>FTIR spectrum</w:t>
      </w:r>
    </w:p>
    <w:p w14:paraId="0D015A36" w14:textId="63D67CFB" w:rsidR="00AF355A" w:rsidRDefault="001A4EEB" w:rsidP="00AF355A">
      <w:pPr>
        <w:pStyle w:val="CETBodytext"/>
      </w:pPr>
      <w:r w:rsidRPr="008F6D69">
        <w:rPr>
          <w:noProof/>
        </w:rPr>
        <w:t xml:space="preserve">The identification of the characteristic functional groups in the adsorbent surface was studied by FTIR analysis (Figure </w:t>
      </w:r>
      <w:r w:rsidR="00494A9D">
        <w:rPr>
          <w:noProof/>
        </w:rPr>
        <w:t>1</w:t>
      </w:r>
      <w:r w:rsidRPr="008F6D69">
        <w:rPr>
          <w:noProof/>
        </w:rPr>
        <w:t>). The OS sample shows a peak of around 3496 cm</w:t>
      </w:r>
      <w:r w:rsidRPr="008F6D69">
        <w:rPr>
          <w:noProof/>
          <w:vertAlign w:val="superscript"/>
        </w:rPr>
        <w:t>-1</w:t>
      </w:r>
      <w:r w:rsidRPr="008F6D69">
        <w:rPr>
          <w:noProof/>
        </w:rPr>
        <w:t xml:space="preserve"> and small broadband of nearly 3327 cm</w:t>
      </w:r>
      <w:r w:rsidRPr="008F6D69">
        <w:rPr>
          <w:noProof/>
          <w:vertAlign w:val="superscript"/>
        </w:rPr>
        <w:t>-1</w:t>
      </w:r>
      <w:r w:rsidRPr="008F6D69">
        <w:rPr>
          <w:noProof/>
        </w:rPr>
        <w:t xml:space="preserve">; these disturbances are attributed to the typical vibrations by stretching the O-H in the hydroxyl group, specifically in the polymeric molecules </w:t>
      </w:r>
      <w:r w:rsidRPr="008F6D69">
        <w:rPr>
          <w:noProof/>
        </w:rPr>
        <w:fldChar w:fldCharType="begin" w:fldLock="1"/>
      </w:r>
      <w:r w:rsidR="00B204C3">
        <w:rPr>
          <w:noProof/>
        </w:rPr>
        <w:instrText>ADDIN CSL_CITATION {"citationItems":[{"id":"ITEM-1","itemData":{"DOI":"10.3390/w11122581","ISSN":"20734441","abstract":"Recycling materials from waste has been considered one of the essential principles in the context of sustainable development. In this study, we used teak sawdust as the feedstock material to synthesize activated carbon (AC) samples and evaluated the application of these ACs in the adsorption of methylene blue (MB), Cd(II), and Cu(II). The sawdust was carbonized by a hydrothermal process, followed by chemical activation using K2CO3 or ZnCl2 in various weight ratios. The AC samples produced were characterized by scanning electron microscopy, Brunauer- Emmett-Teller surface area analysis, Fourier-transform infrared spectroscopy, X-ray photon spectroscopy, and mass titration of acidic groups. The characterization results showed that the ACs did possess a high surface area and rich oxygen-containing functional groups. The adsorptive amounts of MB, Cd(II), and Cu(II) on ACs approximately increased with the concentration of the activating agent: when the weight ratio of the carbonaceous material to ZnCl2 reached 1.75, the maximum adsorption capacities for MB, Cd(II), and Cu(II) were achieved, and the values were 614, 208, and 182 mg/g, respectively. The level of oxygen-containing functional groups was identified as an important factor in determining the adsorptive amounts. While the electrostatic force was the primary pathway that led to the adsorption of the tested contaminants onto the AC, the complexation reaction was a vital mechanism responsible for the adsorptive interaction between ACs and Cu(II). The high adsorption capacity of the synthetic ACs for MB, Cd(II), and Cu(II) demonstrated in this study points out the potential application of biomass-residue-based adsorbents prepared via a coupled hydrothermal carbonization/chemical activation process in wastewater treatment.","author":[{"dropping-particle":"","family":"Nguyen","given":"Hai Duy","non-dropping-particle":"","parse-names":false,"suffix":""},{"dropping-particle":"","family":"Tran","given":"Hai Nguyen","non-dropping-particle":"","parse-names":false,"suffix":""},{"dropping-particle":"","family":"Chao","given":"Huan Ping","non-dropping-particle":"","parse-names":false,"suffix":""},{"dropping-particle":"","family":"Lin","given":"Chu Ching","non-dropping-particle":"","parse-names":false,"suffix":""}],"container-title":"Water (Switzerland)","id":"ITEM-1","issue":"12","issued":{"date-parts":[["2019","12"]]},"publisher":"MDPI AG","title":"Activated carbons derived from teak sawdust-hydrochars for efficient removal of methylene blue, copper, and cadmium from aqueous solution","type":"article-journal","volume":"11"},"uris":["http://www.mendeley.com/documents/?uuid=e1f8de29-70bd-3332-b1ad-2e736b6d1772","http://www.mendeley.com/documents/?uuid=585a3d41-0806-43aa-8569-467e625d8457","http://www.mendeley.com/documents/?uuid=845de7ad-57d8-4181-9d6d-5e62aebf4c19"]}],"mendeley":{"formattedCitation":"(Nguyen et al., 2019)","plainTextFormattedCitation":"(Nguyen et al., 2019)","previouslyFormattedCitation":"(Nguyen et al., 2019)"},"properties":{"noteIndex":0},"schema":"https://github.com/citation-style-language/schema/raw/master/csl-citation.json"}</w:instrText>
      </w:r>
      <w:r w:rsidRPr="008F6D69">
        <w:rPr>
          <w:noProof/>
        </w:rPr>
        <w:fldChar w:fldCharType="separate"/>
      </w:r>
      <w:r w:rsidR="00B204C3" w:rsidRPr="00B204C3">
        <w:rPr>
          <w:noProof/>
        </w:rPr>
        <w:t>(Nguyen et al., 2019)</w:t>
      </w:r>
      <w:r w:rsidRPr="008F6D69">
        <w:rPr>
          <w:noProof/>
        </w:rPr>
        <w:fldChar w:fldCharType="end"/>
      </w:r>
      <w:r w:rsidRPr="008F6D69">
        <w:rPr>
          <w:noProof/>
        </w:rPr>
        <w:t xml:space="preserve">. </w:t>
      </w:r>
      <w:r w:rsidRPr="008F6D69">
        <w:rPr>
          <w:rFonts w:hint="eastAsia"/>
          <w:noProof/>
        </w:rPr>
        <w:t>In addition, bands located between 2901- 1422 cm</w:t>
      </w:r>
      <w:r w:rsidRPr="008F6D69">
        <w:rPr>
          <w:rFonts w:hint="eastAsia"/>
          <w:noProof/>
          <w:vertAlign w:val="superscript"/>
        </w:rPr>
        <w:t>-1</w:t>
      </w:r>
      <w:r w:rsidRPr="008F6D69">
        <w:rPr>
          <w:rFonts w:hint="eastAsia"/>
          <w:noProof/>
        </w:rPr>
        <w:t xml:space="preserve"> </w:t>
      </w:r>
      <w:r w:rsidRPr="008F6D69">
        <w:rPr>
          <w:noProof/>
        </w:rPr>
        <w:t>and</w:t>
      </w:r>
      <w:r w:rsidRPr="008F6D69">
        <w:rPr>
          <w:rFonts w:hint="eastAsia"/>
          <w:noProof/>
        </w:rPr>
        <w:t xml:space="preserve"> 2359 cm</w:t>
      </w:r>
      <w:r w:rsidRPr="008F6D69">
        <w:rPr>
          <w:rFonts w:hint="eastAsia"/>
          <w:noProof/>
          <w:vertAlign w:val="superscript"/>
        </w:rPr>
        <w:t>-1</w:t>
      </w:r>
      <w:r w:rsidRPr="008F6D69">
        <w:rPr>
          <w:rFonts w:hint="eastAsia"/>
          <w:noProof/>
        </w:rPr>
        <w:t xml:space="preserve"> represent C-H and </w:t>
      </w:r>
      <w:r w:rsidRPr="008F6D69">
        <w:rPr>
          <w:noProof/>
        </w:rPr>
        <w:t>C≡C</w:t>
      </w:r>
      <w:r w:rsidRPr="008F6D69">
        <w:rPr>
          <w:rFonts w:hint="eastAsia"/>
          <w:noProof/>
        </w:rPr>
        <w:t xml:space="preserve"> vibrations, respectively</w:t>
      </w:r>
      <w:r w:rsidRPr="008F6D69">
        <w:rPr>
          <w:noProof/>
        </w:rPr>
        <w:t xml:space="preserve"> </w:t>
      </w:r>
      <w:r w:rsidRPr="007E7BC2">
        <w:rPr>
          <w:noProof/>
          <w:color w:val="FF0000"/>
        </w:rPr>
        <w:fldChar w:fldCharType="begin" w:fldLock="1"/>
      </w:r>
      <w:r w:rsidR="007E7BC2" w:rsidRPr="007E7BC2">
        <w:rPr>
          <w:noProof/>
          <w:color w:val="FF0000"/>
        </w:rPr>
        <w:instrText>ADDIN CSL_CITATION {"citationItems":[{"id":"ITEM-1","itemData":{"DOI":"10.1007/s42823-021-00226-5","ISSN":"22334998","abstract":"The discharge of dye-containing industrial effluents such as methylene blue (MB) in water bodies has resulted in severe aquatic and human life problems. In addition to this factor, there is the accumulation of banana peel wastes, which can generate ecological damage. Thus, this research purpose a different method from the literature using the banana peel waste (BP) to produce activated carbon (ACBP) by NaOH activation followed by pyrolysis at 400 °C to remove methylene blue (MB). The material was characterized by TGA, XRD, SEM, BET, and FTIR. The influence of dye concentration (10, 25, 50, 100, 250, and 500 mg L−1) was investigated. ACBP presented a well-developed pore structure with a predominance of mesopores and macropores. This morphological structure directly influences the MB removal capacity. The highest efficiency for dye removal was in the MB initial concentration of 25 mg L−1, sorbent of 0.03 g, and contact time of 60 min, which were 99.8%. The adsorption isotherms were well defined by Langmuir, Freundlich, and Temkin isotherm models. The Langmuir model represented the best fit of experimental data for ACBP with a maximum adsorption capacity of 232.5 mg g−1. This adsorbent showed a comparatively high performance to some previous works. So, the banana peel waste is an efficient resource for producing activated carbon and the adsorption of methylene blue.","author":[{"dropping-particle":"","family":"Maia","given":"Lana S.","non-dropping-particle":"","parse-names":false,"suffix":""},{"dropping-particle":"","family":"Duizit","given":"Letícia D.","non-dropping-particle":"","parse-names":false,"suffix":""},{"dropping-particle":"","family":"Pinhatio","given":"Fernanda R.","non-dropping-particle":"","parse-names":false,"suffix":""},{"dropping-particle":"","family":"Mulinari","given":"Daniella R.","non-dropping-particle":"","parse-names":false,"suffix":""}],"container-title":"Carbon Letters","id":"ITEM-1","issue":"4","issued":{"date-parts":[["2021","8"]]},"page":"749-762","publisher":"Springer","title":"Valuation of banana peel waste for producing activated carbon via NaOH and pyrolysis for methylene blue removal","type":"article-journal","volume":"31"},"uris":["http://www.mendeley.com/documents/?uuid=68af4366-818a-4dbd-a983-2ec9baf2ba8b","http://www.mendeley.com/documents/?uuid=5ff13c6d-b065-4a0f-bff6-245a9a055a87","http://www.mendeley.com/documents/?uuid=a68aa81c-bd21-33b7-8c30-a623eaa6d888"]}],"mendeley":{"formattedCitation":"(Maia et al., 2021)","plainTextFormattedCitation":"(Maia et al., 2021)","previouslyFormattedCitation":"(Maia et al., 2021)"},"properties":{"noteIndex":0},"schema":"https://github.com/citation-style-language/schema/raw/master/csl-citation.json"}</w:instrText>
      </w:r>
      <w:r w:rsidRPr="007E7BC2">
        <w:rPr>
          <w:noProof/>
          <w:color w:val="FF0000"/>
        </w:rPr>
        <w:fldChar w:fldCharType="separate"/>
      </w:r>
      <w:r w:rsidR="007E7BC2" w:rsidRPr="007E7BC2">
        <w:rPr>
          <w:noProof/>
          <w:color w:val="FF0000"/>
        </w:rPr>
        <w:t>(Maia et al., 2021)</w:t>
      </w:r>
      <w:r w:rsidRPr="007E7BC2">
        <w:rPr>
          <w:noProof/>
          <w:color w:val="FF0000"/>
        </w:rPr>
        <w:fldChar w:fldCharType="end"/>
      </w:r>
      <w:r w:rsidRPr="008F6D69">
        <w:rPr>
          <w:noProof/>
        </w:rPr>
        <w:t>. The peak situated at 1594 cm</w:t>
      </w:r>
      <w:r w:rsidRPr="008F6D69">
        <w:rPr>
          <w:noProof/>
          <w:vertAlign w:val="superscript"/>
        </w:rPr>
        <w:t>−1</w:t>
      </w:r>
      <w:r w:rsidRPr="008F6D69">
        <w:rPr>
          <w:noProof/>
        </w:rPr>
        <w:t xml:space="preserve"> is caused by the stretching of the carboxyl group in aldehydes and ketones </w:t>
      </w:r>
      <w:r w:rsidRPr="008F6D69">
        <w:rPr>
          <w:noProof/>
        </w:rPr>
        <w:fldChar w:fldCharType="begin" w:fldLock="1"/>
      </w:r>
      <w:r w:rsidR="00B204C3">
        <w:rPr>
          <w:noProof/>
        </w:rPr>
        <w:instrText>ADDIN CSL_CITATION {"citationItems":[{"id":"ITEM-1","itemData":{"DOI":"10.1007/s40710-020-00487-8","ISSN":"21987505","abstract":"Mesoporous nano-activated carbon was prepared from green algae Ulva lactuca using zinc chloride impregnation as the activation process. The obtained activated carbon was tested as a cationic dye adsorbent which is the aim of this research work. Prepared activated carbon was characterized by FTIR, BET, t-plot, BJH, TGA, SEM, TEM and EDAX. The obtained activated carbon has 84.37% carbon content, 1486 m2/g specific surface area, 0.8891 cm3/g total pore volume, and 2.32 nm average pore diameter. The adsorption properties of the prepared activated carbon were tested using Methylene blue (MB) dye. Batch experiments were applied under different adsorption parameters like pH, adsorbent dose, initial MB dye concentration, and agitation time. Different known isotherms and kinetics models were applied to the batch experimental data of MB dye removal. It was found that the adsorption data was well fitted by Langmuir model showing a monolayer adsorption capacity of 344.83 mg/g of MB dye. Kinetic studies revealed that the MB dye adsorption by Ulva lactuca activated carbon followed pseudo-second-order model with very high correlation coefficient (R2 &gt; 0.998). The prepared activated carbon was subjected to a total of five adsorption-desorption regeneration cycles with very small loss of its dye-adsorption capacities.","author":[{"dropping-particle":"","family":"Nemr","given":"Ahmed","non-dropping-particle":"El","parse-names":false,"suffix":""},{"dropping-particle":"","family":"Shoaib","given":"Amany G.M.","non-dropping-particle":"","parse-names":false,"suffix":""},{"dropping-particle":"","family":"Sikaily","given":"Amany","non-dropping-particle":"El","parse-names":false,"suffix":""},{"dropping-particle":"","family":"Mohamed","given":"Alaa El Deen A.","non-dropping-particle":"","parse-names":false,"suffix":""},{"dropping-particle":"","family":"Hassan","given":"Asaad F.","non-dropping-particle":"","parse-names":false,"suffix":""}],"container-title":"Environmental Processes","id":"ITEM-1","issue":"1","issued":{"date-parts":[["2021","3"]]},"page":"311-332","publisher":"Springer Science and Business Media Deutschland GmbH","title":"Evaluation of Cationic Methylene Blue Dye Removal by High Surface Area Mesoporous Activated Carbon Derived from Ulva lactuca","type":"article-journal","volume":"8"},"uris":["http://www.mendeley.com/documents/?uuid=a4806c59-24ac-3da3-b857-4bf98b5f3fb8","http://www.mendeley.com/documents/?uuid=0c20ede5-3ca4-40a6-b46a-9820b4b062da","http://www.mendeley.com/documents/?uuid=43cadfbd-628e-41c7-956b-f09c9c7fcd6c"]}],"mendeley":{"formattedCitation":"(El Nemr et al., 2021)","plainTextFormattedCitation":"(El Nemr et al., 2021)","previouslyFormattedCitation":"(El Nemr et al., 2021)"},"properties":{"noteIndex":0},"schema":"https://github.com/citation-style-language/schema/raw/master/csl-citation.json"}</w:instrText>
      </w:r>
      <w:r w:rsidRPr="008F6D69">
        <w:rPr>
          <w:noProof/>
        </w:rPr>
        <w:fldChar w:fldCharType="separate"/>
      </w:r>
      <w:r w:rsidR="00B204C3" w:rsidRPr="00B204C3">
        <w:rPr>
          <w:noProof/>
        </w:rPr>
        <w:t>(El Nemr et al., 2021)</w:t>
      </w:r>
      <w:r w:rsidRPr="008F6D69">
        <w:rPr>
          <w:noProof/>
        </w:rPr>
        <w:fldChar w:fldCharType="end"/>
      </w:r>
      <w:r w:rsidRPr="008F6D69">
        <w:rPr>
          <w:noProof/>
        </w:rPr>
        <w:t>. The strong band ubicated at 1028 cm</w:t>
      </w:r>
      <w:r w:rsidRPr="008F6D69">
        <w:rPr>
          <w:noProof/>
          <w:vertAlign w:val="superscript"/>
        </w:rPr>
        <w:t>−1</w:t>
      </w:r>
      <w:r w:rsidRPr="008F6D69">
        <w:rPr>
          <w:noProof/>
        </w:rPr>
        <w:t xml:space="preserve"> can be associated with the stretching vibrations of the C-OH group, which can be present in aromatic rings and is also attributed to stretching in cellulose and hemicellulose </w:t>
      </w:r>
      <w:r w:rsidRPr="008F6D69">
        <w:rPr>
          <w:noProof/>
        </w:rPr>
        <w:fldChar w:fldCharType="begin" w:fldLock="1"/>
      </w:r>
      <w:r w:rsidR="00B204C3">
        <w:rPr>
          <w:noProof/>
        </w:rPr>
        <w:instrText>ADDIN CSL_CITATION {"citationItems":[{"id":"ITEM-1","itemData":{"DOI":"10.1007/s11164-018-3452-7","ISSN":"15685675","abstract":"This work studied the optimization of preparation conditions of Pentace species sawdust activated carbon (PSAC) via microwave-induced KOH activation for the adsorption of methylene blue (MB) dye from aqueous solutions. The produced activated carbon was characterised through Brunauer–Emmett–Teller (BET) surface area and pore structural analysis, proximate and ultimate, scanning electron microscopy, and Fourier transform infrared spectroscopy. Response surface methodology technique was used to optimize the radiation power, radiation time and impregnation ratio for MB removal and PSAC yield through central composite design. The optimum preparation conditions for PSAC were obtained at a radiation power of 418 W, radiation time of 6.4 min, and an impregnation ratio of 0.5, which resulted in 27% PSAC yield and 93.74% MB removal. A mesoporous structure of PSAC was formed, with a BET surface area, total pore volume and average pore diameter of 914.15 m2/g, 0.52 cm3/g, and 3.19 nm, respectively. The experimental kinetic data were well described by a pseudo-second-order model and intraparticle diffusion. Adsorption data fitted the Redlich–Peterson equation better than the Langmuir, Freundlich, Temkin, Dubinin–Radushkevich and Sips equations. However, the exponential value of Redlich–Peterson approached unity, hence, resulting in the original Langmuir equation, with adsorption capacity of 357.14 mg/g. The adsorption performance was effectively preserved even after four consecutive cycles, demonstrating good regeneration ability.","author":[{"dropping-particle":"","family":"Khasri","given":"Azduwin","non-dropping-particle":"","parse-names":false,"suffix":""},{"dropping-particle":"","family":"Bello","given":"Olugbenga Solomon","non-dropping-particle":"","parse-names":false,"suffix":""},{"dropping-particle":"","family":"Ahmad","given":"Mohd Azmier","non-dropping-particle":"","parse-names":false,"suffix":""}],"container-title":"Research on Chemical Intermediates","id":"ITEM-1","issue":"10","issued":{"date-parts":[["2018","10"]]},"page":"5737-5757","publisher":"Springer Netherlands","title":"Mesoporous activated carbon from Pentace species sawdust via microwave-induced KOH activation: optimization and methylene blue adsorption","type":"article-journal","volume":"44"},"uris":["http://www.mendeley.com/documents/?uuid=2736c574-79a1-41f3-ac34-3db78081908b","http://www.mendeley.com/documents/?uuid=1c1a6b69-916e-4000-a7ae-aee2779b3c1b","http://www.mendeley.com/documents/?uuid=7ad36a07-d4f9-3234-8bb8-9d16cb7aa0c0"]}],"mendeley":{"formattedCitation":"(Khasri et al., 2018)","plainTextFormattedCitation":"(Khasri et al., 2018)","previouslyFormattedCitation":"(Khasri et al., 2018)"},"properties":{"noteIndex":0},"schema":"https://github.com/citation-style-language/schema/raw/master/csl-citation.json"}</w:instrText>
      </w:r>
      <w:r w:rsidRPr="008F6D69">
        <w:rPr>
          <w:noProof/>
        </w:rPr>
        <w:fldChar w:fldCharType="separate"/>
      </w:r>
      <w:r w:rsidR="00B204C3" w:rsidRPr="00B204C3">
        <w:rPr>
          <w:noProof/>
        </w:rPr>
        <w:t>(Khasri et al., 2018)</w:t>
      </w:r>
      <w:r w:rsidRPr="008F6D69">
        <w:rPr>
          <w:noProof/>
        </w:rPr>
        <w:fldChar w:fldCharType="end"/>
      </w:r>
      <w:r w:rsidRPr="008F6D69">
        <w:rPr>
          <w:noProof/>
        </w:rPr>
        <w:t>. On the other hand, in the spectrum of the UOS sample, it is observed the elimination of the peak corresponding to the group O-H; another significant change is the increase in the intensity of the peaks between 580 cm</w:t>
      </w:r>
      <w:r w:rsidRPr="008F6D69">
        <w:rPr>
          <w:noProof/>
          <w:vertAlign w:val="superscript"/>
        </w:rPr>
        <w:t>-1</w:t>
      </w:r>
      <w:r w:rsidRPr="008F6D69">
        <w:rPr>
          <w:noProof/>
        </w:rPr>
        <w:t xml:space="preserve"> </w:t>
      </w:r>
      <w:r w:rsidR="006F2D36" w:rsidRPr="006F2D36">
        <w:rPr>
          <w:noProof/>
          <w:color w:val="FF0000"/>
        </w:rPr>
        <w:t>and</w:t>
      </w:r>
      <w:r w:rsidRPr="008F6D69">
        <w:rPr>
          <w:noProof/>
        </w:rPr>
        <w:t xml:space="preserve"> 537cm</w:t>
      </w:r>
      <w:r w:rsidRPr="008F6D69">
        <w:rPr>
          <w:noProof/>
          <w:vertAlign w:val="superscript"/>
        </w:rPr>
        <w:t>-1</w:t>
      </w:r>
      <w:r w:rsidRPr="008F6D69">
        <w:rPr>
          <w:noProof/>
        </w:rPr>
        <w:t>, which may be related to aromatic groups; in general, the bands that appear between the frequency 700 and 400 cm</w:t>
      </w:r>
      <w:r w:rsidRPr="008F6D69">
        <w:rPr>
          <w:noProof/>
          <w:vertAlign w:val="superscript"/>
        </w:rPr>
        <w:t>-1</w:t>
      </w:r>
      <w:r w:rsidRPr="008F6D69">
        <w:rPr>
          <w:noProof/>
        </w:rPr>
        <w:t xml:space="preserve"> are characteristic of the C–H group in cellulose, which indicates the fingerprint of the material </w:t>
      </w:r>
      <w:r w:rsidRPr="007E7BC2">
        <w:rPr>
          <w:noProof/>
          <w:color w:val="FF0000"/>
        </w:rPr>
        <w:fldChar w:fldCharType="begin" w:fldLock="1"/>
      </w:r>
      <w:r w:rsidR="007E7BC2" w:rsidRPr="007E7BC2">
        <w:rPr>
          <w:noProof/>
          <w:color w:val="FF0000"/>
        </w:rPr>
        <w:instrText>ADDIN CSL_CITATION {"citationItems":[{"id":"ITEM-1","itemData":{"DOI":"10.1007/s40710-020-00487-8","ISSN":"21987505","abstract":"Mesoporous nano-activated carbon was prepared from green algae Ulva lactuca using zinc chloride impregnation as the activation process. The obtained activated carbon was tested as a cationic dye adsorbent which is the aim of this research work. Prepared activated carbon was characterized by FTIR, BET, t-plot, BJH, TGA, SEM, TEM and EDAX. The obtained activated carbon has 84.37% carbon content, 1486 m2/g specific surface area, 0.8891 cm3/g total pore volume, and 2.32 nm average pore diameter. The adsorption properties of the prepared activated carbon were tested using Methylene blue (MB) dye. Batch experiments were applied under different adsorption parameters like pH, adsorbent dose, initial MB dye concentration, and agitation time. Different known isotherms and kinetics models were applied to the batch experimental data of MB dye removal. It was found that the adsorption data was well fitted by Langmuir model showing a monolayer adsorption capacity of 344.83 mg/g of MB dye. Kinetic studies revealed that the MB dye adsorption by Ulva lactuca activated carbon followed pseudo-second-order model with very high correlation coefficient (R2 &gt; 0.998). The prepared activated carbon was subjected to a total of five adsorption-desorption regeneration cycles with very small loss of its dye-adsorption capacities.","author":[{"dropping-particle":"","family":"Nemr","given":"Ahmed","non-dropping-particle":"El","parse-names":false,"suffix":""},{"dropping-particle":"","family":"Shoaib","given":"Amany G.M.","non-dropping-particle":"","parse-names":false,"suffix":""},{"dropping-particle":"","family":"Sikaily","given":"Amany","non-dropping-particle":"El","parse-names":false,"suffix":""},{"dropping-particle":"","family":"Mohamed","given":"Alaa El Deen A.","non-dropping-particle":"","parse-names":false,"suffix":""},{"dropping-particle":"","family":"Hassan","given":"Asaad F.","non-dropping-particle":"","parse-names":false,"suffix":""}],"container-title":"Environmental Processes","id":"ITEM-1","issue":"1","issued":{"date-parts":[["2021","3"]]},"page":"311-332","publisher":"Springer Science and Business Media Deutschland GmbH","title":"Evaluation of Cationic Methylene Blue Dye Removal by High Surface Area Mesoporous Activated Carbon Derived from Ulva lactuca","type":"article-journal","volume":"8"},"uris":["http://www.mendeley.com/documents/?uuid=43cadfbd-628e-41c7-956b-f09c9c7fcd6c","http://www.mendeley.com/documents/?uuid=0c20ede5-3ca4-40a6-b46a-9820b4b062da","http://www.mendeley.com/documents/?uuid=a4806c59-24ac-3da3-b857-4bf98b5f3fb8"]}],"mendeley":{"formattedCitation":"(El Nemr et al., 2021)","plainTextFormattedCitation":"(El Nemr et al., 2021)","previouslyFormattedCitation":"(El Nemr et al., 2021)"},"properties":{"noteIndex":0},"schema":"https://github.com/citation-style-language/schema/raw/master/csl-citation.json"}</w:instrText>
      </w:r>
      <w:r w:rsidRPr="007E7BC2">
        <w:rPr>
          <w:noProof/>
          <w:color w:val="FF0000"/>
        </w:rPr>
        <w:fldChar w:fldCharType="separate"/>
      </w:r>
      <w:r w:rsidR="007E7BC2" w:rsidRPr="007E7BC2">
        <w:rPr>
          <w:noProof/>
          <w:color w:val="FF0000"/>
        </w:rPr>
        <w:t>(El Nemr et al., 2021)</w:t>
      </w:r>
      <w:r w:rsidRPr="007E7BC2">
        <w:rPr>
          <w:noProof/>
          <w:color w:val="FF0000"/>
        </w:rPr>
        <w:fldChar w:fldCharType="end"/>
      </w:r>
      <w:r w:rsidR="00AF355A" w:rsidRPr="007E7BC2">
        <w:rPr>
          <w:color w:val="FF0000"/>
        </w:rPr>
        <w:t>.</w:t>
      </w:r>
    </w:p>
    <w:p w14:paraId="56700196" w14:textId="42419B1D" w:rsidR="001A4EEB" w:rsidRDefault="001A4EEB" w:rsidP="00AF355A">
      <w:pPr>
        <w:pStyle w:val="CETBodytext"/>
      </w:pPr>
      <w:r w:rsidRPr="008F6D69">
        <w:rPr>
          <w:rFonts w:eastAsia="SimSun"/>
          <w:noProof/>
          <w:lang w:eastAsia="zh-CN"/>
        </w:rPr>
        <w:drawing>
          <wp:inline distT="0" distB="0" distL="0" distR="0" wp14:anchorId="1DD74DE9" wp14:editId="1C14255B">
            <wp:extent cx="2349721" cy="1817225"/>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rotWithShape="1">
                    <a:blip r:embed="rId10" cstate="print">
                      <a:extLst>
                        <a:ext uri="{28A0092B-C50C-407E-A947-70E740481C1C}">
                          <a14:useLocalDpi xmlns:a14="http://schemas.microsoft.com/office/drawing/2010/main" val="0"/>
                        </a:ext>
                      </a:extLst>
                    </a:blip>
                    <a:srcRect l="5129" t="3760" r="2101" b="4141"/>
                    <a:stretch/>
                  </pic:blipFill>
                  <pic:spPr bwMode="auto">
                    <a:xfrm>
                      <a:off x="0" y="0"/>
                      <a:ext cx="2500324" cy="1933698"/>
                    </a:xfrm>
                    <a:prstGeom prst="rect">
                      <a:avLst/>
                    </a:prstGeom>
                    <a:ln>
                      <a:noFill/>
                    </a:ln>
                    <a:extLst>
                      <a:ext uri="{53640926-AAD7-44D8-BBD7-CCE9431645EC}">
                        <a14:shadowObscured xmlns:a14="http://schemas.microsoft.com/office/drawing/2010/main"/>
                      </a:ext>
                    </a:extLst>
                  </pic:spPr>
                </pic:pic>
              </a:graphicData>
            </a:graphic>
          </wp:inline>
        </w:drawing>
      </w:r>
    </w:p>
    <w:p w14:paraId="69E88678" w14:textId="051A203F" w:rsidR="001A4EEB" w:rsidRDefault="001A4EEB" w:rsidP="00A3031C">
      <w:pPr>
        <w:pStyle w:val="CETCaption"/>
        <w:spacing w:before="0" w:after="120"/>
      </w:pPr>
      <w:r w:rsidRPr="008F6D69">
        <w:rPr>
          <w:iCs/>
        </w:rPr>
        <w:lastRenderedPageBreak/>
        <w:t xml:space="preserve">Figure </w:t>
      </w:r>
      <w:r w:rsidR="00494A9D">
        <w:rPr>
          <w:iCs/>
        </w:rPr>
        <w:t>1</w:t>
      </w:r>
      <w:r w:rsidRPr="008F6D69">
        <w:rPr>
          <w:iCs/>
        </w:rPr>
        <w:t>.</w:t>
      </w:r>
      <w:r w:rsidRPr="008F6D69">
        <w:t xml:space="preserve"> FTIR analysis of the adsorbents under study before and after adsorption of methylene blue (MB</w:t>
      </w:r>
      <w:r>
        <w:t>).</w:t>
      </w:r>
    </w:p>
    <w:p w14:paraId="1A0AFD9F" w14:textId="28EE747B" w:rsidR="001A4EEB" w:rsidRPr="00AF355A" w:rsidRDefault="001A4EEB" w:rsidP="00AF355A">
      <w:pPr>
        <w:pStyle w:val="CETBodytext"/>
      </w:pPr>
      <w:r w:rsidRPr="008F6D69">
        <w:rPr>
          <w:noProof/>
          <w:lang w:eastAsia="zh-CN"/>
        </w:rPr>
        <w:t xml:space="preserve">Figure </w:t>
      </w:r>
      <w:r w:rsidR="00494A9D">
        <w:rPr>
          <w:noProof/>
          <w:lang w:eastAsia="zh-CN"/>
        </w:rPr>
        <w:t>1</w:t>
      </w:r>
      <w:r w:rsidRPr="008F6D69">
        <w:rPr>
          <w:noProof/>
          <w:lang w:eastAsia="zh-CN"/>
        </w:rPr>
        <w:t xml:space="preserve"> also shows the spectrums of the functionalized AC at different urea concentrations before the MB adsorption process. From this characterization, it was possible to observe that the C 1M sample displayed a peak at 3302 cm</w:t>
      </w:r>
      <w:r w:rsidRPr="008F6D69">
        <w:rPr>
          <w:noProof/>
          <w:vertAlign w:val="superscript"/>
          <w:lang w:eastAsia="zh-CN"/>
        </w:rPr>
        <w:t>-1</w:t>
      </w:r>
      <w:r w:rsidRPr="008F6D69">
        <w:rPr>
          <w:noProof/>
          <w:lang w:eastAsia="zh-CN"/>
        </w:rPr>
        <w:t xml:space="preserve">, corresponding to the stretching vibrations of the O–H group </w:t>
      </w:r>
      <w:r w:rsidRPr="008F6D69">
        <w:rPr>
          <w:noProof/>
          <w:lang w:eastAsia="zh-CN"/>
        </w:rPr>
        <w:fldChar w:fldCharType="begin" w:fldLock="1"/>
      </w:r>
      <w:r w:rsidR="00DB0806">
        <w:rPr>
          <w:noProof/>
          <w:lang w:eastAsia="zh-CN"/>
        </w:rPr>
        <w:instrText>ADDIN CSL_CITATION {"citationItems":[{"id":"ITEM-1","itemData":{"DOI":"10.1080/1536383X.2018.1447564","ISSN":"15364046","abstract":"In this work, Sawdust was used to develop a new low-cost adsorbent and study its application to remove methylene blue dye from aqueous solution. Sawdust was calcined under air atmosphere at three d...","author":[{"dropping-particle":"","family":"Zbair","given":"Mohamed","non-dropping-particle":"","parse-names":false,"suffix":""},{"dropping-particle":"","family":"Anfar","given":"Zkaria","non-dropping-particle":"","parse-names":false,"suffix":""},{"dropping-particle":"","family":"Khallok","given":"Hamza","non-dropping-particle":"","parse-names":false,"suffix":""},{"dropping-particle":"","family":"Ahsaine","given":"Hassan Ait","non-dropping-particle":"","parse-names":false,"suffix":""},{"dropping-particle":"","family":"Ezahri","given":"Mohamed","non-dropping-particle":"","parse-names":false,"suffix":""},{"dropping-particle":"","family":"Elalem","given":"Noureddine","non-dropping-particle":"","parse-names":false,"suffix":""}],"container-title":"Fullerenes, Nanotubes and Carbon Nanostructures","id":"ITEM-1","issue":"7","issued":{"date-parts":[["2018","7"]]},"page":"433-442","publisher":"Taylor &amp; Francis","title":"Adsorption kinetics and surface modeling of aqueous methylene blue onto activated carbonaceous wood sawdust","type":"article-journal","volume":"26"},"uris":["http://www.mendeley.com/documents/?uuid=744af7fa-f844-44dc-aa82-48ed4241e49b","http://www.mendeley.com/documents/?uuid=bb0bc5c0-d8a9-3129-977d-b5e1f05ced91"]}],"mendeley":{"formattedCitation":"(Zbair et al., 2018)","plainTextFormattedCitation":"(Zbair et al., 2018)","previouslyFormattedCitation":"(Zbair et al., 2018)"},"properties":{"noteIndex":0},"schema":"https://github.com/citation-style-language/schema/raw/master/csl-citation.json"}</w:instrText>
      </w:r>
      <w:r w:rsidRPr="008F6D69">
        <w:rPr>
          <w:noProof/>
          <w:lang w:eastAsia="zh-CN"/>
        </w:rPr>
        <w:fldChar w:fldCharType="separate"/>
      </w:r>
      <w:r w:rsidR="00DB0806" w:rsidRPr="00DB0806">
        <w:rPr>
          <w:noProof/>
          <w:lang w:eastAsia="zh-CN"/>
        </w:rPr>
        <w:t>(Zbair et al., 2018)</w:t>
      </w:r>
      <w:r w:rsidRPr="008F6D69">
        <w:rPr>
          <w:noProof/>
          <w:lang w:eastAsia="zh-CN"/>
        </w:rPr>
        <w:fldChar w:fldCharType="end"/>
      </w:r>
      <w:r w:rsidRPr="008F6D69">
        <w:rPr>
          <w:noProof/>
          <w:lang w:eastAsia="zh-CN"/>
        </w:rPr>
        <w:t xml:space="preserve">. Moreover, a decrease in the vibrations of this peak was observed in C 3M and C 6M samples due to an increase in the urea concentration. This behavior may be related to the interaction between the OH group and the urea molecules forming hydrogen bonds or the interaction between hydroxyl and carboxyl groups. </w:t>
      </w:r>
      <w:r w:rsidRPr="008F6D69">
        <w:rPr>
          <w:noProof/>
          <w:lang w:eastAsia="zh-CN"/>
        </w:rPr>
        <w:fldChar w:fldCharType="begin" w:fldLock="1"/>
      </w:r>
      <w:r w:rsidR="003726AB">
        <w:rPr>
          <w:noProof/>
          <w:lang w:eastAsia="zh-CN"/>
        </w:rPr>
        <w:instrText>ADDIN CSL_CITATION {"citationItems":[{"id":"ITEM-1","itemData":{"DOI":"10.1016/j.ultsonch.2018.09.015","ISSN":"18732828","PMID":"30514482","abstract":"The main objective of a series of our researches is to develop a novel acoustic-based method for activation of biochar. This study investigates the capability of biochar in adsorbing Ni(II) as a hazardous contaminant and aims at enhancing its adsorption capacity by the addition of extra nitrogen and most probably phosphorous and oxygen containing sites using an ultrasono-chemical modification mechanism. To reach this objective, biochar physically modified by low-frequency ultrasound waves (USB) was chemically treated by phosphoric acid (H3PO4) and then functionalized by urea (CO(NH2)2). Cavitation induced by ultrasound waves exfoliates and breaks apart the regular shape of graphitic oxide layers of biochar, cleans smooth surfaces, and increases the porosity and permeability of biochar's carbonaceous structure. These phenomena synergistically combined with urea functionalization to attach the amine groups onto the biochar surface and remarkably increased the adsorption of Ni(II). It was found that the modified biochar could remove &gt; 99% of 100 mg Ni(II)/L in only six hours, while the raw biochar removed only 73.5% of Ni(II) in twelve hours. It should be noted that physical treatment of biochar with ultrasound energy, which can be applied at room temperature for a very short duration, followed by chemical functionalization is an economical and efficient method of biochar modification compared with traditional methods, which are usually applied in a very severe temperature (&gt;873 K) for a long duration. Such modified biochars can help protect human health from metal-ion corrosion of degrading piping in cities with aging infrastructure.","author":[{"dropping-particle":"","family":"Sajjadi","given":"Baharak","non-dropping-particle":"","parse-names":false,"suffix":""},{"dropping-particle":"","family":"Broome","given":"James William","non-dropping-particle":"","parse-names":false,"suffix":""},{"dropping-particle":"","family":"Chen","given":"Wei Yin","non-dropping-particle":"","parse-names":false,"suffix":""},{"dropping-particle":"","family":"Mattern","given":"Daniell L.","non-dropping-particle":"","parse-names":false,"suffix":""},{"dropping-particle":"","family":"Egiebor","given":"Nosa O.","non-dropping-particle":"","parse-names":false,"suffix":""},{"dropping-particle":"","family":"Hammer","given":"Nathan","non-dropping-particle":"","parse-names":false,"suffix":""},{"dropping-particle":"","family":"Smith","given":"Cameron L.","non-dropping-particle":"","parse-names":false,"suffix":""}],"container-title":"Ultrasonics Sonochemistry","id":"ITEM-1","issued":{"date-parts":[["2019","3"]]},"page":"20-30","publisher":"Elsevier B.V.","title":"Urea functionalization of ultrasound-treated biochar: A feasible strategy for enhancing heavy metal adsorption capacity","type":"article-journal","volume":"51"},"uris":["http://www.mendeley.com/documents/?uuid=2feba3f2-ff99-4e86-acd9-8b51b54ab0f7","http://www.mendeley.com/documents/?uuid=f9266884-9547-4c2a-9b5e-1fec28eb66df","http://www.mendeley.com/documents/?uuid=bc212192-c5f5-3c97-bb5a-91ef555468ce"]}],"mendeley":{"formattedCitation":"(Sajjadi et al., 2019)","manualFormatting":"Sajjadi et al., (2019)","plainTextFormattedCitation":"(Sajjadi et al., 2019)","previouslyFormattedCitation":"(Sajjadi et al., 2019)"},"properties":{"noteIndex":0},"schema":"https://github.com/citation-style-language/schema/raw/master/csl-citation.json"}</w:instrText>
      </w:r>
      <w:r w:rsidRPr="008F6D69">
        <w:rPr>
          <w:noProof/>
          <w:lang w:eastAsia="zh-CN"/>
        </w:rPr>
        <w:fldChar w:fldCharType="separate"/>
      </w:r>
      <w:r w:rsidR="00DB0806" w:rsidRPr="00DB0806">
        <w:rPr>
          <w:noProof/>
          <w:lang w:eastAsia="zh-CN"/>
        </w:rPr>
        <w:t xml:space="preserve">Sajjadi et al., </w:t>
      </w:r>
      <w:r w:rsidR="003726AB">
        <w:rPr>
          <w:noProof/>
          <w:lang w:eastAsia="zh-CN"/>
        </w:rPr>
        <w:t>(</w:t>
      </w:r>
      <w:r w:rsidR="00DB0806" w:rsidRPr="00DB0806">
        <w:rPr>
          <w:noProof/>
          <w:lang w:eastAsia="zh-CN"/>
        </w:rPr>
        <w:t>2019)</w:t>
      </w:r>
      <w:r w:rsidRPr="008F6D69">
        <w:rPr>
          <w:noProof/>
          <w:lang w:eastAsia="zh-CN"/>
        </w:rPr>
        <w:fldChar w:fldCharType="end"/>
      </w:r>
      <w:r w:rsidRPr="008F6D69">
        <w:rPr>
          <w:noProof/>
          <w:lang w:eastAsia="zh-CN"/>
        </w:rPr>
        <w:t xml:space="preserve"> also observed this behavior. In that research, they determined peaks around 1590 cm</w:t>
      </w:r>
      <w:r w:rsidRPr="008F6D69">
        <w:rPr>
          <w:noProof/>
          <w:vertAlign w:val="superscript"/>
          <w:lang w:eastAsia="zh-CN"/>
        </w:rPr>
        <w:t>-1</w:t>
      </w:r>
      <w:r w:rsidRPr="008F6D69">
        <w:rPr>
          <w:noProof/>
          <w:lang w:eastAsia="zh-CN"/>
        </w:rPr>
        <w:t xml:space="preserve"> and 1207 cm</w:t>
      </w:r>
      <w:r w:rsidRPr="008F6D69">
        <w:rPr>
          <w:noProof/>
          <w:vertAlign w:val="superscript"/>
          <w:lang w:eastAsia="zh-CN"/>
        </w:rPr>
        <w:t>-1</w:t>
      </w:r>
      <w:r w:rsidRPr="008F6D69">
        <w:rPr>
          <w:noProof/>
          <w:lang w:eastAsia="zh-CN"/>
        </w:rPr>
        <w:t xml:space="preserve"> in three biocarbons samples, which were associated with C=C bonds related to the carboxyl group </w:t>
      </w:r>
      <w:r w:rsidRPr="008F6D69">
        <w:rPr>
          <w:noProof/>
        </w:rPr>
        <w:t xml:space="preserve">FTIR analysis was performed on the bioadsorbents after removing methylene blue (MB) to determine the functional groups involved in the adsorption of this dye. Figure </w:t>
      </w:r>
      <w:r w:rsidR="00494A9D">
        <w:rPr>
          <w:noProof/>
        </w:rPr>
        <w:t>1</w:t>
      </w:r>
      <w:r w:rsidRPr="008F6D69">
        <w:rPr>
          <w:noProof/>
        </w:rPr>
        <w:t xml:space="preserve"> displays these results, observing a decrease in the intensity of the OH bands, which can be related to a possible interaction between the MB and the hydroxyl group. Another change observed is a peak around 880 cm</w:t>
      </w:r>
      <w:r w:rsidRPr="008F6D69">
        <w:rPr>
          <w:noProof/>
          <w:vertAlign w:val="superscript"/>
        </w:rPr>
        <w:t>-1</w:t>
      </w:r>
      <w:r w:rsidRPr="008F6D69">
        <w:rPr>
          <w:noProof/>
        </w:rPr>
        <w:t xml:space="preserve"> in all biochar samples after adsorption of the MB, attributed to the presence of this molecule on the surface of the adsorbents </w:t>
      </w:r>
      <w:r w:rsidRPr="008F6D69">
        <w:rPr>
          <w:noProof/>
        </w:rPr>
        <w:fldChar w:fldCharType="begin" w:fldLock="1"/>
      </w:r>
      <w:r w:rsidR="00DB0806">
        <w:rPr>
          <w:noProof/>
        </w:rPr>
        <w:instrText>ADDIN CSL_CITATION {"citationItems":[{"id":"ITEM-1","itemData":{"DOI":"10.1016/J.VIBSPEC.2016.06.016","ISSN":"0924-2031","abstract":"Fourier-transform infrared (FTIR) spectra of cationic dye methylene blue (MB) were analyzed in its free form (gas-phase), hydrated crystalline state, and dried MB solution. A good agreement of experimental FTIR spectra with the results of theoretical calculations of MB vibration modes was observed. The calculations were performed by means of the density functional theory (DFT/B3LYP/6–31 + G(d)), using Gaussian-03 software package. Vibrational bands of the [dbnd]N+(CH3)2 (1640–1650 cm−1) and C-S-C (625-615, 1095 cm−1) functional groups are characteristic of the presence of MB monomers in the studied samples. The participation of the [dbnd]N+(CH3)2 functional group in the formation of one bridging H-bond with OH groups of the solvent has been confirmed. The decrease in intensity of these bands with the increase of the fraction of dimers and H-aggregates of MB was observed. It was concluded that the configuration and primary localization of the charge in the heterocycle of ionic form MB+ are changed in the case of formation of dimers and H-aggregates. For samples with a dominant fraction of dimers and H-aggregates, the occurrence of intermolecular H-bonds of the type Nhet…Н-O</w:instrText>
      </w:r>
      <w:r w:rsidR="00DB0806">
        <w:rPr>
          <w:rFonts w:ascii="Cambria Math" w:hAnsi="Cambria Math" w:cs="Cambria Math"/>
          <w:noProof/>
        </w:rPr>
        <w:instrText>⋯</w:instrText>
      </w:r>
      <w:r w:rsidR="00DB0806">
        <w:rPr>
          <w:noProof/>
        </w:rPr>
        <w:instrText>S+het was found. The occurrence of peaks at 1339</w:instrText>
      </w:r>
      <w:r w:rsidR="00DB0806">
        <w:rPr>
          <w:rFonts w:cs="Arial"/>
          <w:noProof/>
        </w:rPr>
        <w:instrText>–</w:instrText>
      </w:r>
      <w:r w:rsidR="00DB0806">
        <w:rPr>
          <w:noProof/>
        </w:rPr>
        <w:instrText>1356, 1481</w:instrText>
      </w:r>
      <w:r w:rsidR="00DB0806">
        <w:rPr>
          <w:rFonts w:cs="Arial"/>
          <w:noProof/>
        </w:rPr>
        <w:instrText>–</w:instrText>
      </w:r>
      <w:r w:rsidR="00DB0806">
        <w:rPr>
          <w:noProof/>
        </w:rPr>
        <w:instrText>1491, and 885 cm</w:instrText>
      </w:r>
      <w:r w:rsidR="00DB0806">
        <w:rPr>
          <w:rFonts w:cs="Arial"/>
          <w:noProof/>
        </w:rPr>
        <w:instrText>−</w:instrText>
      </w:r>
      <w:r w:rsidR="00DB0806">
        <w:rPr>
          <w:noProof/>
        </w:rPr>
        <w:instrText>1 was observed. It was concluded that there is formation of dimers and H-aggregates due to interaction of sulfur and nitrogen atoms with OH groups of water molecules. Moreover, the manifestation of π-π stacking interactions of aromatic rings of the heterocycle of ionic form MB+ during self-association was determined on the basis of data on the behavior of the peaks of heterocyclic of СН (3050–3015 cm−1), С[dbnd]С, С[dbnd]N (1600–1595 cm−1), С[sbnd]С, and С[sbnd]N (1564–1546 cm−1) vibrations.","author":[{"dropping-particle":"V.","family":"Ovchinnikov","given":"Oleg","non-dropping-particle":"","parse-names":false,"suffix":""},{"dropping-particle":"V.","family":"Evtukhova","given":"Anna","non-dropping-particle":"","parse-names":false,"suffix":""},{"dropping-particle":"","family":"Kondratenko","given":"Tamara S.","non-dropping-particle":"","parse-names":false,"suffix":""},{"dropping-particle":"","family":"Smirnov","given":"Mikhail S.","non-dropping-particle":"","parse-names":false,"suffix":""},{"dropping-particle":"","family":"Khokhlov","given":"Vladimir Yu","non-dropping-particle":"","parse-names":false,"suffix":""},{"dropping-particle":"V.","family":"Erina","given":"Oksana","non-dropping-particle":"","parse-names":false,"suffix":""}],"container-title":"Vibrational Spectroscopy","id":"ITEM-1","issued":{"date-parts":[["2016","9"]]},"page":"181-189","publisher":"Elsevier","title":"Manifestation of intermolecular interactions in FTIR spectra of methylene blue molecules","type":"article-journal","volume":"86"},"uris":["http://www.mendeley.com/documents/?uuid=cf02614c-be78-372c-a502-f317de21fedf","http://www.mendeley.com/documents/?uuid=8fa32b10-733a-41d7-85ff-d5f0f258f1c3"]}],"mendeley":{"formattedCitation":"(Ovchinnikov et al., 2016)","plainTextFormattedCitation":"(Ovchinnikov et al., 2016)","previouslyFormattedCitation":"(Ovchinnikov et al., 2016)"},"properties":{"noteIndex":0},"schema":"https://github.com/citation-style-language/schema/raw/master/csl-citation.json"}</w:instrText>
      </w:r>
      <w:r w:rsidRPr="008F6D69">
        <w:rPr>
          <w:noProof/>
        </w:rPr>
        <w:fldChar w:fldCharType="separate"/>
      </w:r>
      <w:r w:rsidR="00DB0806" w:rsidRPr="00DB0806">
        <w:rPr>
          <w:noProof/>
        </w:rPr>
        <w:t>(Ovchinnikov et al., 2016)</w:t>
      </w:r>
      <w:r w:rsidRPr="008F6D69">
        <w:rPr>
          <w:noProof/>
        </w:rPr>
        <w:fldChar w:fldCharType="end"/>
      </w:r>
      <w:r w:rsidRPr="008F6D69">
        <w:rPr>
          <w:noProof/>
        </w:rPr>
        <w:t xml:space="preserve">. The attenuation or increase in the intensity of the peaks or in the displacement of the bands in a spectrum is evidence of a change in the functionality or distribution of electrons associated with a bond in the activated carbon </w:t>
      </w:r>
      <w:r w:rsidRPr="008F6D69">
        <w:rPr>
          <w:noProof/>
        </w:rPr>
        <w:fldChar w:fldCharType="begin" w:fldLock="1"/>
      </w:r>
      <w:r w:rsidR="00DB0806">
        <w:rPr>
          <w:noProof/>
        </w:rPr>
        <w:instrText>ADDIN CSL_CITATION {"citationItems":[{"id":"ITEM-1","itemData":{"DOI":"10.1007/s13201-020-01218-y","ISSN":"2190-5487","abstract":"Sorption of synthetic dyes on low-cost solid sorbents is a simple technique for their removal from wastewater. Recent initiatives in the sorption process have sought the use of activated carbon derived from agricultural wastes as it provides an attractive and cheaper alternative to commercial activated carbon, which is usually expensive. This research investigates the sorption kinetics and equilibrium of two synthetic cationic dyes, crystal violet and methylene blue from aqueous media using activated carbon prepared from an agro-waste, Millettia thonningii seed pods. Sorption experiments were carried out using the batch process. The kinetic data were analyzed using the pseudo-first-order, pseudo-second-order, and intraparticle diffusion models while the equilibrium data were analyzed using the Langmuir, Freundlich, and Redlich–Peterson isotherm models. Nonlinear regression method was used to fit the data to the isotherm models in order to determine model parameters and the best-fit isotherms. Thus, three error functions; coefficient of determination, Chi-square statistic test, and the sum of error squares were applied to evaluate the sorption data. The pseudo-second-order model best described the sorption kinetics of both dyes while the Redlich–Peterson model described the equilibrium data the most, followed closely by the Freundlich isotherm model indicating a heterogeneous sorbent surface. The experimental results indicate that the agro-waste derived activated carbon is a viable adsorbent for the remediation of dye-contaminated water.","author":[{"dropping-particle":"","family":"Jasper","given":"Enebi Estella","non-dropping-particle":"","parse-names":false,"suffix":""},{"dropping-particle":"","family":"Ajibola","given":"Victor Olatunji","non-dropping-particle":"","parse-names":false,"suffix":""},{"dropping-particle":"","family":"Onwuka","given":"Jude Chinedu","non-dropping-particle":"","parse-names":false,"suffix":""}],"container-title":"Applied Water Science","id":"ITEM-1","issue":"6","issued":{"date-parts":[["2020","6"]]},"page":"1-11","publisher":"Springer Science and Business Media LLC","title":"Nonlinear regression analysis of the sorption of crystal violet and methylene blue from aqueous solutions onto an agro-waste derived activated carbon","type":"article-journal","volume":"10"},"uris":["http://www.mendeley.com/documents/?uuid=de3e0ae0-2047-3749-a9d8-99d6987cc206","http://www.mendeley.com/documents/?uuid=f90b4e0a-882f-4eed-af81-f4f967664683","http://www.mendeley.com/documents/?uuid=c9d8fb32-eec4-45a1-8509-4f6ce18d59f5"]}],"mendeley":{"formattedCitation":"(Jasper et al., 2020)","plainTextFormattedCitation":"(Jasper et al., 2020)","previouslyFormattedCitation":"(Jasper et al., 2020)"},"properties":{"noteIndex":0},"schema":"https://github.com/citation-style-language/schema/raw/master/csl-citation.json"}</w:instrText>
      </w:r>
      <w:r w:rsidRPr="008F6D69">
        <w:rPr>
          <w:noProof/>
        </w:rPr>
        <w:fldChar w:fldCharType="separate"/>
      </w:r>
      <w:r w:rsidR="00DB0806" w:rsidRPr="00DB0806">
        <w:rPr>
          <w:noProof/>
        </w:rPr>
        <w:t>(Jasper et al., 2020)</w:t>
      </w:r>
      <w:r w:rsidRPr="008F6D69">
        <w:rPr>
          <w:noProof/>
        </w:rPr>
        <w:fldChar w:fldCharType="end"/>
      </w:r>
      <w:r>
        <w:rPr>
          <w:noProof/>
        </w:rPr>
        <w:t>.</w:t>
      </w:r>
    </w:p>
    <w:p w14:paraId="7382C781" w14:textId="24EDA45D" w:rsidR="00600535" w:rsidRDefault="00AF355A" w:rsidP="00FA5F5F">
      <w:pPr>
        <w:pStyle w:val="CETheadingx"/>
      </w:pPr>
      <w:r w:rsidRPr="00AF355A">
        <w:t>Scanning Electron Microscopy</w:t>
      </w:r>
      <w:r>
        <w:t xml:space="preserve"> – SEM</w:t>
      </w:r>
    </w:p>
    <w:p w14:paraId="1F7C0A5C" w14:textId="1EF80DE3" w:rsidR="00AF355A" w:rsidRDefault="001A4EEB" w:rsidP="00AF355A">
      <w:pPr>
        <w:pStyle w:val="CETBodytext"/>
      </w:pPr>
      <w:r w:rsidRPr="008F6D69">
        <w:rPr>
          <w:noProof/>
        </w:rPr>
        <w:t xml:space="preserve">Figure </w:t>
      </w:r>
      <w:r w:rsidR="00494A9D">
        <w:rPr>
          <w:noProof/>
        </w:rPr>
        <w:t>2</w:t>
      </w:r>
      <w:r w:rsidRPr="008F6D69">
        <w:rPr>
          <w:noProof/>
        </w:rPr>
        <w:t>a shows the SEM image for</w:t>
      </w:r>
      <w:r w:rsidRPr="008F6D69">
        <w:rPr>
          <w:rFonts w:eastAsia="SimSun"/>
          <w:noProof/>
          <w:lang w:eastAsia="zh-CN"/>
        </w:rPr>
        <w:t xml:space="preserve"> </w:t>
      </w:r>
      <w:r w:rsidRPr="008F6D69">
        <w:rPr>
          <w:i/>
          <w:iCs/>
          <w:noProof/>
        </w:rPr>
        <w:t>Quercus alba</w:t>
      </w:r>
      <w:r w:rsidRPr="008F6D69">
        <w:rPr>
          <w:noProof/>
        </w:rPr>
        <w:t xml:space="preserve"> sawdust, which has a compact surface with defined pores concerning the unmodified </w:t>
      </w:r>
      <w:r w:rsidRPr="008F6D69">
        <w:rPr>
          <w:i/>
          <w:iCs/>
          <w:noProof/>
        </w:rPr>
        <w:t>Quercus alba</w:t>
      </w:r>
      <w:r w:rsidRPr="008F6D69">
        <w:rPr>
          <w:noProof/>
        </w:rPr>
        <w:t xml:space="preserve"> biochar (Figure </w:t>
      </w:r>
      <w:r w:rsidR="00494A9D">
        <w:rPr>
          <w:noProof/>
        </w:rPr>
        <w:t>2</w:t>
      </w:r>
      <w:r w:rsidRPr="008F6D69">
        <w:rPr>
          <w:noProof/>
        </w:rPr>
        <w:t xml:space="preserve">b). The UOS presents the distribution of some irregular cavities on the surface, which were rough and uneven, showing the changes that occurred with carbonization where some volatile compounds are released, and the percentage of carbon is increased. These results are similar to the obtained by </w:t>
      </w:r>
      <w:bookmarkStart w:id="3" w:name="_Hlk128944356"/>
      <w:r w:rsidRPr="008F6D69">
        <w:rPr>
          <w:noProof/>
        </w:rPr>
        <w:fldChar w:fldCharType="begin" w:fldLock="1"/>
      </w:r>
      <w:r w:rsidR="00F30EB7">
        <w:rPr>
          <w:noProof/>
        </w:rPr>
        <w:instrText>ADDIN CSL_CITATION {"citationItems":[{"id":"ITEM-1","itemData":{"DOI":"10.1007/s11164-018-3452-7","ISSN":"15685675","abstract":"This work studied the optimization of preparation conditions of Pentace species sawdust activated carbon (PSAC) via microwave-induced KOH activation for the adsorption of methylene blue (MB) dye from aqueous solutions. The produced activated carbon was characterised through Brunauer–Emmett–Teller (BET) surface area and pore structural analysis, proximate and ultimate, scanning electron microscopy, and Fourier transform infrared spectroscopy. Response surface methodology technique was used to optimize the radiation power, radiation time and impregnation ratio for MB removal and PSAC yield through central composite design. The optimum preparation conditions for PSAC were obtained at a radiation power of 418 W, radiation time of 6.4 min, and an impregnation ratio of 0.5, which resulted in 27% PSAC yield and 93.74% MB removal. A mesoporous structure of PSAC was formed, with a BET surface area, total pore volume and average pore diameter of 914.15 m2/g, 0.52 cm3/g, and 3.19 nm, respectively. The experimental kinetic data were well described by a pseudo-second-order model and intraparticle diffusion. Adsorption data fitted the Redlich–Peterson equation better than the Langmuir, Freundlich, Temkin, Dubinin–Radushkevich and Sips equations. However, the exponential value of Redlich–Peterson approached unity, hence, resulting in the original Langmuir equation, with adsorption capacity of 357.14 mg/g. The adsorption performance was effectively preserved even after four consecutive cycles, demonstrating good regeneration ability.","author":[{"dropping-particle":"","family":"Khasri","given":"Azduwin","non-dropping-particle":"","parse-names":false,"suffix":""},{"dropping-particle":"","family":"Bello","given":"Olugbenga Solomon","non-dropping-particle":"","parse-names":false,"suffix":""},{"dropping-particle":"","family":"Ahmad","given":"Mohd Azmier","non-dropping-particle":"","parse-names":false,"suffix":""}],"container-title":"Research on Chemical Intermediates","id":"ITEM-1","issue":"10","issued":{"date-parts":[["2018","10"]]},"page":"5737-5757","publisher":"Springer Netherlands","title":"Mesoporous activated carbon from Pentace species sawdust via microwave-induced KOH activation: optimization and methylene blue adsorption","type":"article-journal","volume":"44"},"uris":["http://www.mendeley.com/documents/?uuid=2736c574-79a1-41f3-ac34-3db78081908b","http://www.mendeley.com/documents/?uuid=1c1a6b69-916e-4000-a7ae-aee2779b3c1b"]}],"mendeley":{"formattedCitation":"(Khasri et al., 2018)","manualFormatting":"Khasri et al., 2018","plainTextFormattedCitation":"(Khasri et al., 2018)","previouslyFormattedCitation":"(Khasri et al., 2018)"},"properties":{"noteIndex":0},"schema":"https://github.com/citation-style-language/schema/raw/master/csl-citation.json"}</w:instrText>
      </w:r>
      <w:r w:rsidRPr="008F6D69">
        <w:rPr>
          <w:noProof/>
        </w:rPr>
        <w:fldChar w:fldCharType="separate"/>
      </w:r>
      <w:r w:rsidR="00DB0806" w:rsidRPr="00A9673F">
        <w:rPr>
          <w:noProof/>
        </w:rPr>
        <w:t>Khasri et al., 2018</w:t>
      </w:r>
      <w:r w:rsidRPr="008F6D69">
        <w:rPr>
          <w:noProof/>
        </w:rPr>
        <w:fldChar w:fldCharType="end"/>
      </w:r>
      <w:bookmarkEnd w:id="3"/>
      <w:r w:rsidRPr="00A9673F">
        <w:rPr>
          <w:noProof/>
        </w:rPr>
        <w:t xml:space="preserve">, and </w:t>
      </w:r>
      <w:r w:rsidRPr="008F6D69">
        <w:rPr>
          <w:noProof/>
        </w:rPr>
        <w:fldChar w:fldCharType="begin" w:fldLock="1"/>
      </w:r>
      <w:r w:rsidR="00F30EB7" w:rsidRPr="00A9673F">
        <w:rPr>
          <w:noProof/>
        </w:rPr>
        <w:instrText xml:space="preserve">ADDIN CSL_CITATION {"citationItems":[{"id":"ITEM-1","itemData":{"DOI":"10.3390/w11122581","ISSN":"20734441","abstract":"Recycling materials from waste has been considered one of the essential principles in the context of sustainable development. In this study, we used teak sawdust as the feedstock material to synthesize activated carbon (AC) samples and evaluated the application of these ACs in the adsorption of methylene blue (MB), Cd(II), and Cu(II). The sawdust was carbonized by a hydrothermal process, followed by chemical activation using K2CO3 or ZnCl2 in various weight ratios. The AC samples produced were characterized by scanning electron microscopy, Brunauer- Emmett-Teller surface area analysis, Fourier-transform infrared spectroscopy, X-ray photon spectroscopy, and mass titration of acidic groups. The characterization results showed that the ACs did possess a high surface area and rich oxygen-containing functional groups. The adsorptive amounts of MB, Cd(II), and Cu(II) on ACs approximately increased with the concentration of the activating agent: when the weight ratio of the carbonaceous material to ZnCl2 reached 1.75, the maximum adsorption capacities for MB, Cd(II), and Cu(II) were achieved, and the values were 614, 208, and 182 mg/g, respectively. The level of oxygen-containing functional groups was identified as an important factor in determining the adsorptive amounts. While the electrostatic force was the primary pathway that led to </w:instrText>
      </w:r>
      <w:r w:rsidR="00F30EB7">
        <w:rPr>
          <w:noProof/>
          <w:lang w:val="es-CO"/>
        </w:rPr>
        <w:instrText>the adsorption of the tested contaminants onto the AC, the complexation reaction was a vital mechanism responsible for the adsorptive interaction between ACs and Cu(II). The high adsorption capacity of the synthetic ACs for MB, Cd(II), and Cu(II) demons</w:instrText>
      </w:r>
      <w:r w:rsidR="00F30EB7" w:rsidRPr="00A9673F">
        <w:rPr>
          <w:noProof/>
        </w:rPr>
        <w:instrText>trated in this study points out the potential application of biomass-residue-based adsorbents prepared via a coupled hydrothermal carbonization/chemical activation process in wastewater treatment.","author":[{"dropping-particle":"","family":"Nguyen","given":"Hai Duy","non-dropping-particle":"","parse-names":false,"suffix":""},{"dropping-particle":"","family":"Tran","given":"Hai Nguyen","non-dropping-particle":"","parse-names":false,"suffix":""},{"dropping-particle":"","family":"Chao","given":"Huan Ping","non-dropping-particle":"","parse-names":false,"suffix":""},{"dropping-particle":"","family":"Lin","given":"Chu Ching","non-dropping-particle":"","parse-names":false,"suffix":""}],"container-title":"Water (Switzerland)","id":"ITEM-1","issue":"12","issued":{"date-parts":[["2019","12"]]},"publisher":"MDPI AG","title":"Activated carbons derived from teak sawdust-hydrochars for efficient removal of methylene blue, copper, and cadmium from aqueous solution","type":"article-journal","volume":"11"},"uris":["http://www.mendeley.com/documents/?uuid=845de7ad-57d8-4181-9d6d-5e62aebf4c19","http://www.mendeley.com/documents/?uuid=585a3d41-0806-43aa-8569-467e625d8457"]}],"mendeley":{"formattedCitation":"(Nguyen et al., 2019)","manualFormatting":"Nguyen et al., 2019","plainTextFormattedCitation":"(Nguyen et al., 2019)","previouslyFormattedCitation":"(Nguyen et al., 2019)"},"properties":{"noteIndex":0},"schema":"https://github.com/citation-style-language/schema/raw/master/csl-citation.json"}</w:instrText>
      </w:r>
      <w:r w:rsidRPr="008F6D69">
        <w:rPr>
          <w:noProof/>
        </w:rPr>
        <w:fldChar w:fldCharType="separate"/>
      </w:r>
      <w:r w:rsidR="00DB0806" w:rsidRPr="00DB0806">
        <w:rPr>
          <w:noProof/>
        </w:rPr>
        <w:t>Nguyen et al., 2019</w:t>
      </w:r>
      <w:r w:rsidRPr="008F6D69">
        <w:rPr>
          <w:noProof/>
        </w:rPr>
        <w:fldChar w:fldCharType="end"/>
      </w:r>
      <w:r w:rsidRPr="008F6D69">
        <w:rPr>
          <w:noProof/>
        </w:rPr>
        <w:t xml:space="preserve"> when using carbon from Pentace species sawdust via microwave-induced KOH activation, and teak sawdust-hydro chars, respectively</w:t>
      </w:r>
      <w:r w:rsidR="00AF355A">
        <w:t>.</w:t>
      </w:r>
    </w:p>
    <w:p w14:paraId="0DF5BE4C" w14:textId="53B942D6" w:rsidR="00B96FC5" w:rsidRDefault="00B96FC5" w:rsidP="00AF355A">
      <w:pPr>
        <w:pStyle w:val="CETBodytext"/>
      </w:pPr>
      <w:r w:rsidRPr="00B96FC5">
        <w:rPr>
          <w:noProof/>
        </w:rPr>
        <w:drawing>
          <wp:inline distT="0" distB="0" distL="0" distR="0" wp14:anchorId="74171FB3" wp14:editId="17401EDC">
            <wp:extent cx="3188706" cy="2129742"/>
            <wp:effectExtent l="0" t="0" r="0" b="444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a:extLst>
                        <a:ext uri="{28A0092B-C50C-407E-A947-70E740481C1C}">
                          <a14:useLocalDpi xmlns:a14="http://schemas.microsoft.com/office/drawing/2010/main" val="0"/>
                        </a:ext>
                      </a:extLst>
                    </a:blip>
                    <a:srcRect r="8007" b="5249"/>
                    <a:stretch/>
                  </pic:blipFill>
                  <pic:spPr bwMode="auto">
                    <a:xfrm>
                      <a:off x="0" y="0"/>
                      <a:ext cx="3216619" cy="2148385"/>
                    </a:xfrm>
                    <a:prstGeom prst="rect">
                      <a:avLst/>
                    </a:prstGeom>
                    <a:noFill/>
                    <a:ln>
                      <a:noFill/>
                    </a:ln>
                    <a:extLst>
                      <a:ext uri="{53640926-AAD7-44D8-BBD7-CCE9431645EC}">
                        <a14:shadowObscured xmlns:a14="http://schemas.microsoft.com/office/drawing/2010/main"/>
                      </a:ext>
                    </a:extLst>
                  </pic:spPr>
                </pic:pic>
              </a:graphicData>
            </a:graphic>
          </wp:inline>
        </w:drawing>
      </w:r>
    </w:p>
    <w:p w14:paraId="17A42663" w14:textId="147FD33F" w:rsidR="001A4EEB" w:rsidRDefault="001A4EEB" w:rsidP="00A3031C">
      <w:pPr>
        <w:pStyle w:val="CETCaption"/>
        <w:spacing w:before="0" w:after="120"/>
      </w:pPr>
      <w:r w:rsidRPr="00295A05">
        <w:rPr>
          <w:iCs/>
        </w:rPr>
        <w:t xml:space="preserve">Figure </w:t>
      </w:r>
      <w:r w:rsidR="00494A9D">
        <w:rPr>
          <w:iCs/>
        </w:rPr>
        <w:t>2</w:t>
      </w:r>
      <w:r w:rsidRPr="00295A05">
        <w:rPr>
          <w:iCs/>
        </w:rPr>
        <w:t>.</w:t>
      </w:r>
      <w:r w:rsidRPr="00295A05">
        <w:t xml:space="preserve"> Scanning electron microscopy (SEM) of biochars functionalized with urea. </w:t>
      </w:r>
      <w:r w:rsidRPr="00295A05">
        <w:rPr>
          <w:b/>
          <w:bCs/>
        </w:rPr>
        <w:t>a)</w:t>
      </w:r>
      <w:r w:rsidRPr="00295A05">
        <w:t xml:space="preserve"> Quercus alba sawdust, </w:t>
      </w:r>
      <w:r w:rsidRPr="00295A05">
        <w:rPr>
          <w:b/>
          <w:bCs/>
        </w:rPr>
        <w:t>b)</w:t>
      </w:r>
      <w:r w:rsidRPr="00295A05">
        <w:t xml:space="preserve"> unmodified Quercus alba biochar, </w:t>
      </w:r>
      <w:r w:rsidRPr="00295A05">
        <w:rPr>
          <w:b/>
          <w:bCs/>
        </w:rPr>
        <w:t>c)</w:t>
      </w:r>
      <w:r w:rsidRPr="00295A05">
        <w:t xml:space="preserve"> C 1M, d) C 3M, and </w:t>
      </w:r>
      <w:r w:rsidRPr="00295A05">
        <w:rPr>
          <w:b/>
          <w:bCs/>
        </w:rPr>
        <w:t>e)</w:t>
      </w:r>
      <w:r w:rsidRPr="00295A05">
        <w:t xml:space="preserve"> C 6M.</w:t>
      </w:r>
    </w:p>
    <w:p w14:paraId="6619AA7B" w14:textId="452F8817" w:rsidR="001A4EEB" w:rsidRDefault="001A4EEB" w:rsidP="00AF355A">
      <w:pPr>
        <w:pStyle w:val="CETBodytext"/>
      </w:pPr>
      <w:r w:rsidRPr="008F6D69">
        <w:rPr>
          <w:noProof/>
          <w:lang w:eastAsia="zh-CN"/>
        </w:rPr>
        <w:t xml:space="preserve">In the SEM images of the modified biochar samples (Figure </w:t>
      </w:r>
      <w:r w:rsidR="00494A9D">
        <w:rPr>
          <w:noProof/>
          <w:lang w:eastAsia="zh-CN"/>
        </w:rPr>
        <w:t>2</w:t>
      </w:r>
      <w:r w:rsidRPr="008F6D69">
        <w:rPr>
          <w:noProof/>
          <w:lang w:eastAsia="zh-CN"/>
        </w:rPr>
        <w:t xml:space="preserve">c to </w:t>
      </w:r>
      <w:r w:rsidR="00494A9D">
        <w:rPr>
          <w:noProof/>
          <w:lang w:eastAsia="zh-CN"/>
        </w:rPr>
        <w:t>2</w:t>
      </w:r>
      <w:r w:rsidRPr="008F6D69">
        <w:rPr>
          <w:noProof/>
          <w:lang w:eastAsia="zh-CN"/>
        </w:rPr>
        <w:t>e), it was evidenced that the ultrasound treatment enhanced the cleaning of the biochar’s surface, increasing the presence of micropores</w:t>
      </w:r>
      <w:r w:rsidRPr="008F6D69">
        <w:rPr>
          <w:rFonts w:eastAsia="Calibri"/>
          <w:noProof/>
        </w:rPr>
        <w:t>. In addition, when the concentration of urea augments the porosity becomes more open and broader; In the C6M micrograph, traces of different sizes and shapes are evident, with an amorphous structure, since the molecules are randomly distributed. In addition, different investigations have shown that treatment with H</w:t>
      </w:r>
      <w:r w:rsidRPr="008F6D69">
        <w:rPr>
          <w:rFonts w:eastAsia="Calibri"/>
          <w:noProof/>
          <w:vertAlign w:val="subscript"/>
        </w:rPr>
        <w:t>3</w:t>
      </w:r>
      <w:r w:rsidRPr="008F6D69">
        <w:rPr>
          <w:rFonts w:eastAsia="Calibri"/>
          <w:noProof/>
        </w:rPr>
        <w:t>PO</w:t>
      </w:r>
      <w:r w:rsidRPr="008F6D69">
        <w:rPr>
          <w:rFonts w:eastAsia="Calibri"/>
          <w:noProof/>
          <w:vertAlign w:val="subscript"/>
        </w:rPr>
        <w:t>4</w:t>
      </w:r>
      <w:r w:rsidRPr="008F6D69">
        <w:rPr>
          <w:rFonts w:eastAsia="Calibri"/>
          <w:noProof/>
        </w:rPr>
        <w:t xml:space="preserve"> can improve properties such as the adsorption of dyes </w:t>
      </w:r>
      <w:r w:rsidRPr="008F6D69">
        <w:rPr>
          <w:noProof/>
        </w:rPr>
        <w:fldChar w:fldCharType="begin" w:fldLock="1"/>
      </w:r>
      <w:r w:rsidR="001C1F4E">
        <w:rPr>
          <w:noProof/>
        </w:rPr>
        <w:instrText>ADDIN CSL_CITATION {"citationItems":[{"id":"ITEM-1","itemData":{"DOI":"10.1080/1536383X.2018.1447564","ISSN":"15364046","abstract":"In this work, Sawdust was used to develop a new low-cost adsorbent and study its application to remove methylene blue dye from aqueous solution. Sawdust was calcined under air atmosphere at three d...","author":[{"dropping-particle":"","family":"Zbair","given":"Mohamed","non-dropping-particle":"","parse-names":false,"suffix":""},{"dropping-particle":"","family":"Anfar","given":"Zkaria","non-dropping-particle":"","parse-names":false,"suffix":""},{"dropping-particle":"","family":"Khallok","given":"Hamza","non-dropping-particle":"","parse-names":false,"suffix":""},{"dropping-particle":"","family":"Ahsaine","given":"Hassan Ait","non-dropping-particle":"","parse-names":false,"suffix":""},{"dropping-particle":"","family":"Ezahri","given":"Mohamed","non-dropping-particle":"","parse-names":false,"suffix":""},{"dropping-particle":"","family":"Elalem","given":"Noureddine","non-dropping-particle":"","parse-names":false,"suffix":""}],"container-title":"Fullerenes, Nanotubes and Carbon Nanostructures","id":"ITEM-1","issue":"7","issued":{"date-parts":[["2018","7"]]},"page":"433-442","publisher":"Taylor &amp; Francis","title":"Adsorption kinetics and surface modeling of aqueous methylene blue onto activated carbonaceous wood sawdust","type":"article-journal","volume":"26"},"uris":["http://www.mendeley.com/documents/?uuid=744af7fa-f844-44dc-aa82-48ed4241e49b","http://www.mendeley.com/documents/?uuid=bb0bc5c0-d8a9-3129-977d-b5e1f05ced91","http://www.mendeley.com/documents/?uuid=d07f6e39-1e0d-4a3b-9411-ee340bcc85bc"]}],"mendeley":{"formattedCitation":"(Zbair et al., 2018)","plainTextFormattedCitation":"(Zbair et al., 2018)","previouslyFormattedCitation":"(Zbair et al., 2018)"},"properties":{"noteIndex":0},"schema":"https://github.com/citation-style-language/schema/raw/master/csl-citation.json"}</w:instrText>
      </w:r>
      <w:r w:rsidRPr="008F6D69">
        <w:rPr>
          <w:noProof/>
        </w:rPr>
        <w:fldChar w:fldCharType="separate"/>
      </w:r>
      <w:r w:rsidR="00300F00" w:rsidRPr="00300F00">
        <w:rPr>
          <w:noProof/>
        </w:rPr>
        <w:t>(</w:t>
      </w:r>
      <w:r w:rsidR="00300F00" w:rsidRPr="00300F00">
        <w:rPr>
          <w:noProof/>
          <w:color w:val="FF0000"/>
        </w:rPr>
        <w:t>Zbair et al., 2018)</w:t>
      </w:r>
      <w:r w:rsidRPr="008F6D69">
        <w:rPr>
          <w:noProof/>
        </w:rPr>
        <w:fldChar w:fldCharType="end"/>
      </w:r>
      <w:r w:rsidRPr="008F6D69">
        <w:rPr>
          <w:rFonts w:eastAsia="Calibri"/>
          <w:noProof/>
        </w:rPr>
        <w:t>. The results showed that the nitrogen source ratio significantly affected the evolution of biochar's pore structure. A higher urea addition ratio was beneficial to the development of pore structures</w:t>
      </w:r>
      <w:r w:rsidR="00300F00">
        <w:rPr>
          <w:rFonts w:eastAsia="Calibri"/>
          <w:noProof/>
        </w:rPr>
        <w:t xml:space="preserve"> </w:t>
      </w:r>
      <w:r w:rsidR="00300F00">
        <w:rPr>
          <w:rFonts w:eastAsia="Calibri"/>
          <w:noProof/>
        </w:rPr>
        <w:fldChar w:fldCharType="begin" w:fldLock="1"/>
      </w:r>
      <w:r w:rsidR="00300F00">
        <w:rPr>
          <w:rFonts w:eastAsia="Calibri"/>
          <w:noProof/>
        </w:rPr>
        <w:instrText>ADDIN CSL_CITATION {"citationItems":[{"id":"ITEM-1","itemData":{"DOI":"10.1007/s13201-020-01218-y","ISSN":"2190-5487","abstract":"Sorption of synthetic dyes on low-cost solid sorbents is a simple technique for their removal from wastewater. Recent initiatives in the sorption process have sought the use of activated carbon derived from agricultural wastes as it provides an attractive and cheaper alternative to commercial activated carbon, which is usually expensive. This research investigates the sorption kinetics and equilibrium of two synthetic cationic dyes, crystal violet and methylene blue from aqueous media using activated carbon prepared from an agro-waste, Millettia thonningii seed pods. Sorption experiments were carried out using the batch process. The kinetic data were analyzed using the pseudo-first-order, pseudo-second-order, and intraparticle diffusion models while the equilibrium data were analyzed using the Langmuir, Freundlich, and Redlich–Peterson isotherm models. Nonlinear regression method was used to fit the data to the isotherm models in order to determine model parameters and the best-fit isotherms. Thus, three error functions; coefficient of determination, Chi-square statistic test, and the sum of error squares were applied to evaluate the sorption data. The pseudo-second-order model best described the sorption kinetics of both dyes while the Redlich–Peterson model described the equilibrium data the most, followed closely by the Freundlich isotherm model indicating a heterogeneous sorbent surface. The experimental results indicate that the agro-waste derived activated carbon is a viable adsorbent for the remediation of dye-contaminated water.","author":[{"dropping-particle":"","family":"Jasper","given":"Enebi Estella","non-dropping-particle":"","parse-names":false,"suffix":""},{"dropping-particle":"","family":"Ajibola","given":"Victor Olatunji","non-dropping-particle":"","parse-names":false,"suffix":""},{"dropping-particle":"","family":"Onwuka","given":"Jude Chinedu","non-dropping-particle":"","parse-names":false,"suffix":""}],"container-title":"Applied Water Science","id":"ITEM-1","issue":"6","issued":{"date-parts":[["2020","6"]]},"page":"1-11","publisher":"Springer Science and Business Media LLC","title":"Nonlinear regression analysis of the sorption of crystal violet and methylene blue from aqueous solutions onto an agro-waste derived activated carbon","type":"article-journal","volume":"10"},"uris":["http://www.mendeley.com/documents/?uuid=c9d8fb32-eec4-45a1-8509-4f6ce18d59f5"]}],"mendeley":{"formattedCitation":"(Jasper et al., 2020)","plainTextFormattedCitation":"(Jasper et al., 2020)","previouslyFormattedCitation":"(Jasper et al., 2020)"},"properties":{"noteIndex":0},"schema":"https://github.com/citation-style-language/schema/raw/master/csl-citation.json"}</w:instrText>
      </w:r>
      <w:r w:rsidR="00300F00">
        <w:rPr>
          <w:rFonts w:eastAsia="Calibri"/>
          <w:noProof/>
        </w:rPr>
        <w:fldChar w:fldCharType="separate"/>
      </w:r>
      <w:r w:rsidR="00300F00" w:rsidRPr="00300F00">
        <w:rPr>
          <w:rFonts w:eastAsia="Calibri"/>
          <w:noProof/>
        </w:rPr>
        <w:t>(</w:t>
      </w:r>
      <w:r w:rsidR="00300F00" w:rsidRPr="00300F00">
        <w:rPr>
          <w:rFonts w:eastAsia="Calibri"/>
          <w:noProof/>
          <w:color w:val="FF0000"/>
        </w:rPr>
        <w:t>Jasper et al., 2020)</w:t>
      </w:r>
      <w:r w:rsidR="00300F00">
        <w:rPr>
          <w:rFonts w:eastAsia="Calibri"/>
          <w:noProof/>
        </w:rPr>
        <w:fldChar w:fldCharType="end"/>
      </w:r>
      <w:r>
        <w:rPr>
          <w:rFonts w:eastAsia="Calibri"/>
          <w:noProof/>
        </w:rPr>
        <w:t>.</w:t>
      </w:r>
    </w:p>
    <w:p w14:paraId="78124414" w14:textId="0A36B955" w:rsidR="00AF355A" w:rsidRDefault="00AF355A" w:rsidP="00AF355A">
      <w:pPr>
        <w:pStyle w:val="CETheadingx"/>
      </w:pPr>
      <w:r w:rsidRPr="00AF355A">
        <w:t>Methylene blue adsorption tests</w:t>
      </w:r>
    </w:p>
    <w:p w14:paraId="7070BA7B" w14:textId="7136CFE5" w:rsidR="00AF355A" w:rsidRDefault="001A4EEB" w:rsidP="00AF355A">
      <w:pPr>
        <w:pStyle w:val="CETBodytext"/>
      </w:pPr>
      <w:r w:rsidRPr="008F6D69">
        <w:rPr>
          <w:noProof/>
          <w:lang w:eastAsia="zh-CN"/>
        </w:rPr>
        <w:t xml:space="preserve">The best pH condition for adsorption essays was established. For this, 3 levels of variation were taken between pH 7, 8, and 9, above the pH-PZC. The adsorbent dose was fixed at 0.035 mg, and the initial methylene blue concentration at 40 mg/L. Figure </w:t>
      </w:r>
      <w:r w:rsidR="00494A9D">
        <w:rPr>
          <w:noProof/>
          <w:lang w:eastAsia="zh-CN"/>
        </w:rPr>
        <w:t>3</w:t>
      </w:r>
      <w:r w:rsidRPr="008F6D69">
        <w:rPr>
          <w:noProof/>
          <w:lang w:eastAsia="zh-CN"/>
        </w:rPr>
        <w:t xml:space="preserve"> shows the results of the tests carried out. </w:t>
      </w:r>
      <w:bookmarkStart w:id="4" w:name="_Hlk185097953"/>
      <w:r w:rsidRPr="008F6D69">
        <w:rPr>
          <w:noProof/>
          <w:lang w:eastAsia="zh-CN"/>
        </w:rPr>
        <w:t>The pH that showed a better adsorption capacity in three of the four evaluated bioadsorbents was found to be pH 9</w:t>
      </w:r>
      <w:r w:rsidR="00E25D92">
        <w:rPr>
          <w:noProof/>
          <w:lang w:eastAsia="zh-CN"/>
        </w:rPr>
        <w:t xml:space="preserve">, </w:t>
      </w:r>
      <w:r w:rsidR="00E25D92" w:rsidRPr="00E25D92">
        <w:rPr>
          <w:noProof/>
          <w:lang w:eastAsia="zh-CN"/>
        </w:rPr>
        <w:t>reaching an average experimental adsorption capacity of 11.11 mg/g</w:t>
      </w:r>
      <w:r w:rsidRPr="008F6D69">
        <w:rPr>
          <w:noProof/>
          <w:lang w:eastAsia="zh-CN"/>
        </w:rPr>
        <w:t xml:space="preserve">. </w:t>
      </w:r>
      <w:bookmarkEnd w:id="4"/>
      <w:r w:rsidRPr="008F6D69">
        <w:rPr>
          <w:noProof/>
          <w:lang w:eastAsia="zh-CN"/>
        </w:rPr>
        <w:t xml:space="preserve">This result may be due to the cationic nature of methylene blue </w:t>
      </w:r>
      <w:r w:rsidRPr="008F6D69">
        <w:rPr>
          <w:noProof/>
          <w:lang w:eastAsia="zh-CN"/>
        </w:rPr>
        <w:lastRenderedPageBreak/>
        <w:t>and to the fact that the surface of the biochars was acidic due to the modification with urea and phosphoric acid; therefore, a higher pH is necessary for sufficient electrostatic forces to occur, retaining the dye ions</w:t>
      </w:r>
      <w:r w:rsidR="00AF355A">
        <w:t>.</w:t>
      </w:r>
    </w:p>
    <w:p w14:paraId="04C84993" w14:textId="77777777" w:rsidR="001A4EEB" w:rsidRDefault="001A4EEB" w:rsidP="00AF355A">
      <w:pPr>
        <w:pStyle w:val="CETBodytext"/>
      </w:pPr>
    </w:p>
    <w:p w14:paraId="74986042" w14:textId="4C689757" w:rsidR="001A4EEB" w:rsidRDefault="001A4EEB" w:rsidP="00AF355A">
      <w:pPr>
        <w:pStyle w:val="CETBodytext"/>
      </w:pPr>
      <w:r w:rsidRPr="008F6D69">
        <w:rPr>
          <w:noProof/>
        </w:rPr>
        <w:drawing>
          <wp:inline distT="0" distB="0" distL="0" distR="0" wp14:anchorId="4A57782C" wp14:editId="75CC43C1">
            <wp:extent cx="2613214" cy="1950334"/>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n 38"/>
                    <pic:cNvPicPr/>
                  </pic:nvPicPr>
                  <pic:blipFill rotWithShape="1">
                    <a:blip r:embed="rId12" cstate="print">
                      <a:extLst>
                        <a:ext uri="{28A0092B-C50C-407E-A947-70E740481C1C}">
                          <a14:useLocalDpi xmlns:a14="http://schemas.microsoft.com/office/drawing/2010/main" val="0"/>
                        </a:ext>
                      </a:extLst>
                    </a:blip>
                    <a:srcRect l="9653" t="10543" r="12643" b="7200"/>
                    <a:stretch/>
                  </pic:blipFill>
                  <pic:spPr bwMode="auto">
                    <a:xfrm>
                      <a:off x="0" y="0"/>
                      <a:ext cx="2797920" cy="2088187"/>
                    </a:xfrm>
                    <a:prstGeom prst="rect">
                      <a:avLst/>
                    </a:prstGeom>
                    <a:ln>
                      <a:noFill/>
                    </a:ln>
                    <a:extLst>
                      <a:ext uri="{53640926-AAD7-44D8-BBD7-CCE9431645EC}">
                        <a14:shadowObscured xmlns:a14="http://schemas.microsoft.com/office/drawing/2010/main"/>
                      </a:ext>
                    </a:extLst>
                  </pic:spPr>
                </pic:pic>
              </a:graphicData>
            </a:graphic>
          </wp:inline>
        </w:drawing>
      </w:r>
    </w:p>
    <w:p w14:paraId="6382B29B" w14:textId="023B27F5" w:rsidR="001A4EEB" w:rsidRDefault="001A4EEB" w:rsidP="00A3031C">
      <w:pPr>
        <w:pStyle w:val="CETCaption"/>
        <w:spacing w:before="0" w:after="120"/>
      </w:pPr>
      <w:r w:rsidRPr="008F6D69">
        <w:rPr>
          <w:iCs/>
        </w:rPr>
        <w:t xml:space="preserve">Figure </w:t>
      </w:r>
      <w:r w:rsidR="00494A9D">
        <w:rPr>
          <w:iCs/>
        </w:rPr>
        <w:t>3</w:t>
      </w:r>
      <w:r w:rsidRPr="008F6D69">
        <w:rPr>
          <w:iCs/>
        </w:rPr>
        <w:t>.</w:t>
      </w:r>
      <w:r w:rsidRPr="008F6D69">
        <w:t xml:space="preserve"> Effect of pH on the adsorption capacity of methylene blue</w:t>
      </w:r>
    </w:p>
    <w:p w14:paraId="735AD31F" w14:textId="20A1B5FE" w:rsidR="001A4EEB" w:rsidRDefault="001A4EEB" w:rsidP="00AF355A">
      <w:pPr>
        <w:pStyle w:val="CETBodytext"/>
        <w:rPr>
          <w:noProof/>
          <w:lang w:eastAsia="zh-CN"/>
        </w:rPr>
      </w:pPr>
      <w:bookmarkStart w:id="5" w:name="_Hlk185097910"/>
      <w:r w:rsidRPr="008F6D69">
        <w:rPr>
          <w:noProof/>
          <w:lang w:eastAsia="zh-CN"/>
        </w:rPr>
        <w:t xml:space="preserve">Subsequently, at the pH condition at which the highest adsorption capacity found was obtained, the equilibrium adsorption of methylene blue was evaluated using an adsorbent dose of 0.035 g and a methylene blue concentration of 60 ppm. </w:t>
      </w:r>
      <w:bookmarkEnd w:id="5"/>
      <w:r w:rsidRPr="00295A05">
        <w:rPr>
          <w:noProof/>
          <w:lang w:eastAsia="zh-CN"/>
        </w:rPr>
        <w:t xml:space="preserve">As observed in Figure </w:t>
      </w:r>
      <w:r w:rsidR="00494A9D">
        <w:rPr>
          <w:noProof/>
          <w:lang w:eastAsia="zh-CN"/>
        </w:rPr>
        <w:t>4</w:t>
      </w:r>
      <w:r w:rsidRPr="00295A05">
        <w:rPr>
          <w:noProof/>
          <w:lang w:eastAsia="zh-CN"/>
        </w:rPr>
        <w:t>, C 6M was the one that presented the best performance, with an adsorption capacity of 16.768 mg/g and an average removal percentage of 97.8%; this result could be associated with the concentration of the urea solution used for the functionalization of the absorbent.</w:t>
      </w:r>
      <w:r w:rsidR="00D647A9">
        <w:rPr>
          <w:noProof/>
          <w:lang w:eastAsia="zh-CN"/>
        </w:rPr>
        <w:t xml:space="preserve"> </w:t>
      </w:r>
      <w:r w:rsidR="00D647A9" w:rsidRPr="00D647A9">
        <w:rPr>
          <w:noProof/>
          <w:color w:val="FF0000"/>
          <w:lang w:eastAsia="zh-CN"/>
        </w:rPr>
        <w:t xml:space="preserve">Similar results were obtained in the research conducted by </w:t>
      </w:r>
      <w:r w:rsidR="00D647A9">
        <w:rPr>
          <w:noProof/>
          <w:color w:val="FF0000"/>
          <w:lang w:eastAsia="zh-CN"/>
        </w:rPr>
        <w:fldChar w:fldCharType="begin" w:fldLock="1"/>
      </w:r>
      <w:r w:rsidR="00DA3A47">
        <w:rPr>
          <w:noProof/>
          <w:color w:val="FF0000"/>
          <w:lang w:eastAsia="zh-CN"/>
        </w:rPr>
        <w:instrText>ADDIN CSL_CITATION {"citationItems":[{"id":"ITEM-1","itemData":{"DOI":"10.1016/J.ARABJC.2022.104081","ISSN":"1878-5352","abstract":"The objective of this study is to find optimum preparation conditions in converting teak wood waste into activated carbon (TWAC) and to evaluate its performance in adsorbing cationic dye of methylene blue (MB). TWAC was produced via physiochemical activation (potassium hydroxide, KOH chemical treatment, and carbon dioxide, CO2 gasification) and heated through microwave irradiation technique. With the aid of response surface methodology (RSM), optimized TWAC was successfully synthesized at radiation power, radiation time, and impregnation ratio (IR) of 366 W, 5.30 min, and 1.15 g/g, respectively. These preparation conditions produced TWAC with MB adsorption uptakes of 66.69 mg/g and a yield of 38.23%. Characteristics of TWAC in terms of BET surface area, mesopores surface area, total pore volume, and average pore diameter were determined to be 1345.25 m2/g, 878.63 m2/g, 0.6140 cm3/g, and 2.85 nm, respectively. Isotherm studies divulged that the MB-TWAC adsorption system followed the Langmuir model with a maximum monolayer adsorption capacity of 567.52 mg/g. In terms of kinetic studies, this adsorption system fit pseudo-second order model the best whereas Boyd plot confirmed that the adsorption process was controlled by the film diffusion mechanism. Thermodynamic parameters of enthalpy change, ΔH°, entropy change, ΔS°, Gibbs free energy, ΔG° and Arrhenius activation energy, Ea were calculated to be −4.06 kJ/mol, 0.06 kJ/mol.K, –22.69 kJ/mol and 16.03 kJ/mol, respectively. The activation and microwave heating methods employed succeeded to produce TWAC with excellent adsorption performance in removing MB dye. TWAC was also successfully regenerated for 5 cycles via microwave heating technique.","author":[{"dropping-particle":"","family":"Yusop","given":"Mohamad Firdaus Mohamad","non-dropping-particle":"","parse-names":false,"suffix":""},{"dropping-particle":"","family":"Aziz","given":"Azrina","non-dropping-particle":"","parse-names":false,"suffix":""},{"dropping-particle":"","family":"Ahmad","given":"Mohd Azmier","non-dropping-particle":"","parse-names":false,"suffix":""}],"container-title":"Arabian Journal of Chemistry","id":"ITEM-1","issue":"9","issued":{"date-parts":[["2022","9","1"]]},"page":"104081","publisher":"Elsevier","title":"Conversion of teak wood waste into microwave-irradiated activated carbon for cationic methylene blue dye removal: Optimization and batch studies","type":"article-journal","volume":"15"},"uris":["http://www.mendeley.com/documents/?uuid=7a9e824f-34d7-3090-ab08-a889e2aeadd0"]}],"mendeley":{"formattedCitation":"(Yusop et al., 2022)","manualFormatting":"Yusop et al., (2022)","plainTextFormattedCitation":"(Yusop et al., 2022)","previouslyFormattedCitation":"(Yusop et al., 2022)"},"properties":{"noteIndex":0},"schema":"https://github.com/citation-style-language/schema/raw/master/csl-citation.json"}</w:instrText>
      </w:r>
      <w:r w:rsidR="00D647A9">
        <w:rPr>
          <w:noProof/>
          <w:color w:val="FF0000"/>
          <w:lang w:eastAsia="zh-CN"/>
        </w:rPr>
        <w:fldChar w:fldCharType="separate"/>
      </w:r>
      <w:r w:rsidR="00D647A9" w:rsidRPr="00D647A9">
        <w:rPr>
          <w:noProof/>
          <w:color w:val="FF0000"/>
          <w:lang w:eastAsia="zh-CN"/>
        </w:rPr>
        <w:t xml:space="preserve">Yusop et al., </w:t>
      </w:r>
      <w:r w:rsidR="00F22E04">
        <w:rPr>
          <w:noProof/>
          <w:color w:val="FF0000"/>
          <w:lang w:eastAsia="zh-CN"/>
        </w:rPr>
        <w:t>(</w:t>
      </w:r>
      <w:r w:rsidR="00D647A9" w:rsidRPr="00D647A9">
        <w:rPr>
          <w:noProof/>
          <w:color w:val="FF0000"/>
          <w:lang w:eastAsia="zh-CN"/>
        </w:rPr>
        <w:t>2022)</w:t>
      </w:r>
      <w:r w:rsidR="00D647A9">
        <w:rPr>
          <w:noProof/>
          <w:color w:val="FF0000"/>
          <w:lang w:eastAsia="zh-CN"/>
        </w:rPr>
        <w:fldChar w:fldCharType="end"/>
      </w:r>
      <w:r w:rsidR="00D647A9" w:rsidRPr="00D647A9">
        <w:rPr>
          <w:noProof/>
          <w:color w:val="FF0000"/>
          <w:lang w:eastAsia="zh-CN"/>
        </w:rPr>
        <w:t xml:space="preserve">, where they synthesized an activated carbon from teak wood waste for the removal of </w:t>
      </w:r>
      <w:r w:rsidR="00F22E04">
        <w:rPr>
          <w:noProof/>
          <w:color w:val="FF0000"/>
          <w:lang w:eastAsia="zh-CN"/>
        </w:rPr>
        <w:t>MB</w:t>
      </w:r>
      <w:r w:rsidR="00D647A9" w:rsidRPr="00D647A9">
        <w:rPr>
          <w:noProof/>
          <w:color w:val="FF0000"/>
          <w:lang w:eastAsia="zh-CN"/>
        </w:rPr>
        <w:t xml:space="preserve"> dye achieving a removal yield of up to 97.5 % for an initial contaminant concentration of 25 mg/L</w:t>
      </w:r>
      <w:r w:rsidR="00C53ED4">
        <w:rPr>
          <w:noProof/>
          <w:color w:val="FF0000"/>
          <w:lang w:eastAsia="zh-CN"/>
        </w:rPr>
        <w:t xml:space="preserve">, </w:t>
      </w:r>
      <w:r w:rsidR="00C53ED4" w:rsidRPr="00C53ED4">
        <w:rPr>
          <w:noProof/>
          <w:color w:val="FF0000"/>
          <w:lang w:eastAsia="zh-CN"/>
        </w:rPr>
        <w:t>ratifying the potential of the biocarbon synthesized in our study for the removal of cationic dyes.</w:t>
      </w:r>
    </w:p>
    <w:p w14:paraId="10959552" w14:textId="78E4B475" w:rsidR="001A4EEB" w:rsidRDefault="001A4EEB" w:rsidP="00AF355A">
      <w:pPr>
        <w:pStyle w:val="CETBodytext"/>
      </w:pPr>
      <w:r w:rsidRPr="008F6D69">
        <w:rPr>
          <w:noProof/>
        </w:rPr>
        <w:drawing>
          <wp:inline distT="0" distB="0" distL="0" distR="0" wp14:anchorId="5CB7FE98" wp14:editId="6DB3EB0B">
            <wp:extent cx="2562537" cy="1880886"/>
            <wp:effectExtent l="0" t="0" r="9525" b="508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n 39"/>
                    <pic:cNvPicPr/>
                  </pic:nvPicPr>
                  <pic:blipFill rotWithShape="1">
                    <a:blip r:embed="rId13" cstate="print">
                      <a:extLst>
                        <a:ext uri="{28A0092B-C50C-407E-A947-70E740481C1C}">
                          <a14:useLocalDpi xmlns:a14="http://schemas.microsoft.com/office/drawing/2010/main" val="0"/>
                        </a:ext>
                      </a:extLst>
                    </a:blip>
                    <a:srcRect l="10905" t="9570" r="12505" b="7362"/>
                    <a:stretch/>
                  </pic:blipFill>
                  <pic:spPr bwMode="auto">
                    <a:xfrm>
                      <a:off x="0" y="0"/>
                      <a:ext cx="2684517" cy="1970418"/>
                    </a:xfrm>
                    <a:prstGeom prst="rect">
                      <a:avLst/>
                    </a:prstGeom>
                    <a:ln>
                      <a:noFill/>
                    </a:ln>
                    <a:extLst>
                      <a:ext uri="{53640926-AAD7-44D8-BBD7-CCE9431645EC}">
                        <a14:shadowObscured xmlns:a14="http://schemas.microsoft.com/office/drawing/2010/main"/>
                      </a:ext>
                    </a:extLst>
                  </pic:spPr>
                </pic:pic>
              </a:graphicData>
            </a:graphic>
          </wp:inline>
        </w:drawing>
      </w:r>
    </w:p>
    <w:p w14:paraId="78EBE283" w14:textId="3E562249" w:rsidR="001A4EEB" w:rsidRDefault="001A4EEB" w:rsidP="00A3031C">
      <w:pPr>
        <w:pStyle w:val="CETCaption"/>
        <w:spacing w:before="0" w:after="120"/>
      </w:pPr>
      <w:r w:rsidRPr="008F6D69">
        <w:rPr>
          <w:iCs/>
        </w:rPr>
        <w:t xml:space="preserve">Figure </w:t>
      </w:r>
      <w:r w:rsidR="00494A9D">
        <w:rPr>
          <w:iCs/>
        </w:rPr>
        <w:t>4</w:t>
      </w:r>
      <w:r w:rsidRPr="008F6D69">
        <w:rPr>
          <w:iCs/>
        </w:rPr>
        <w:t>.</w:t>
      </w:r>
      <w:r w:rsidRPr="008F6D69">
        <w:t xml:space="preserve"> Evaluation of methylene blue adsorption capacity at pH 9</w:t>
      </w:r>
    </w:p>
    <w:p w14:paraId="33DD33C9" w14:textId="4E864DDD" w:rsidR="001A4EEB" w:rsidRDefault="001A4EEB" w:rsidP="00AF355A">
      <w:pPr>
        <w:pStyle w:val="CETBodytext"/>
      </w:pPr>
      <w:r w:rsidRPr="008F6D69">
        <w:rPr>
          <w:noProof/>
          <w:lang w:eastAsia="zh-CN"/>
        </w:rPr>
        <w:t xml:space="preserve">According to the results, nitrogen functionalization can effectively improve the adsorption capacity of biochars to methylene blue. The order of adsorption of methylene blue by the three biochars followed C 6M&gt;C 3M&gt;C 1M&gt;UOS, which is consistent with Figure </w:t>
      </w:r>
      <w:r w:rsidR="00494A9D">
        <w:rPr>
          <w:noProof/>
          <w:lang w:eastAsia="zh-CN"/>
        </w:rPr>
        <w:t>3</w:t>
      </w:r>
      <w:r w:rsidRPr="008F6D69">
        <w:rPr>
          <w:noProof/>
          <w:lang w:eastAsia="zh-CN"/>
        </w:rPr>
        <w:t xml:space="preserve"> and the FTIR spectrum. </w:t>
      </w:r>
      <w:r w:rsidR="002F1659" w:rsidRPr="002F1659">
        <w:rPr>
          <w:noProof/>
          <w:lang w:eastAsia="zh-CN"/>
        </w:rPr>
        <w:t>It has been noted that the adsorption of methylene blue primarily depends on the presence of surface functional groups. Specifically, the nitrogen groups play a crucial role, as the molecules of methylene blue can engage in Lewis acid-base interactions with them.</w:t>
      </w:r>
      <w:r w:rsidRPr="008F6D69">
        <w:rPr>
          <w:noProof/>
          <w:lang w:eastAsia="zh-CN"/>
        </w:rPr>
        <w:t xml:space="preserve"> In addition, methylene blue has an aromatic structure and can form a π-π interaction with Graphitic-N, further enhancing adsorption </w:t>
      </w:r>
      <w:r w:rsidRPr="008F6D69">
        <w:rPr>
          <w:noProof/>
          <w:lang w:eastAsia="zh-CN"/>
        </w:rPr>
        <w:fldChar w:fldCharType="begin" w:fldLock="1"/>
      </w:r>
      <w:r w:rsidR="00DB0806">
        <w:rPr>
          <w:noProof/>
          <w:lang w:eastAsia="zh-CN"/>
        </w:rPr>
        <w:instrText>ADDIN CSL_CITATION {"citationItems":[{"id":"ITEM-1","itemData":{"DOI":"10.1016/J.JENVMAN.2016.03.043","ISSN":"0301-4797","PMID":"27039365","abstract":"N-doping is one of the most promising strategies to improve the adsorption capacity and selectivity of carbon adsorbents. Herein, synthesis, characterization and dye adsorption of a novel N-doped microporous biochar derived from direct annealing of crop straws under NH3 is presented. The resultant products exhibit high microporosity (71.5%), atomic percentage of nitrogen (8.81%), and adsorption capacity to dyes, which is about 15-20 times higher than that of original biochar. Specifically, for the sample NBC800-3 pyrolyzed at 800 °C in NH3 for 3 h, its adsorption for acid orange 7 (AO7, anionic) and methyl blue (MB, cationic) is up to 292 mg g-1 and 436 mg g-1, respectively, which is among the highest ever reported for carbonaceous adsorbents. The influences of N-doping and porous structure on dye adsorption of the synthesized carbons are also discussed, where electrostatic attraction, π-π electron donor-accepter interaction, and Lewis acid-base interaction mainly contribute to AO7 adsorption, and surface area (especially pore-filling) dominates MB adsorption. The N-doped biochar can be effectively regenerated and reused through direct combustion and desorption approaches.","author":[{"dropping-particle":"","family":"Lian","given":"Fei","non-dropping-particle":"","parse-names":false,"suffix":""},{"dropping-particle":"","family":"Cui","given":"Guannan","non-dropping-particle":"","parse-names":false,"suffix":""},{"dropping-particle":"","family":"Liu","given":"Zhongqi","non-dropping-particle":"","parse-names":false,"suffix":""},{"dropping-particle":"","family":"Duo","given":"Lian","non-dropping-particle":"","parse-names":false,"suffix":""},{"dropping-particle":"","family":"Zhang","given":"Guilong","non-dropping-particle":"","parse-names":false,"suffix":""},{"dropping-particle":"","family":"Xing","given":"Baoshan","non-dropping-particle":"","parse-names":false,"suffix":""}],"container-title":"Journal of Environmental Management","id":"ITEM-1","issued":{"date-parts":[["2016","7"]]},"page":"61-68","publisher":"Academic Press","title":"One-step synthesis of a novel N-doped microporous biochar derived from crop straws with high dye adsorption capacity","type":"article-journal","volume":"176"},"uris":["http://www.mendeley.com/documents/?uuid=b95bb682-96a7-3608-aac2-d7f92e7e7c9b","http://www.mendeley.com/documents/?uuid=e86865a9-ea37-4850-a02c-2f778b53d193"]}],"mendeley":{"formattedCitation":"(Lian et al., 2016)","plainTextFormattedCitation":"(Lian et al., 2016)","previouslyFormattedCitation":"(Lian et al., 2016)"},"properties":{"noteIndex":0},"schema":"https://github.com/citation-style-language/schema/raw/master/csl-citation.json"}</w:instrText>
      </w:r>
      <w:r w:rsidRPr="008F6D69">
        <w:rPr>
          <w:noProof/>
          <w:lang w:eastAsia="zh-CN"/>
        </w:rPr>
        <w:fldChar w:fldCharType="separate"/>
      </w:r>
      <w:r w:rsidR="00DB0806" w:rsidRPr="00DB0806">
        <w:rPr>
          <w:noProof/>
          <w:lang w:eastAsia="zh-CN"/>
        </w:rPr>
        <w:t>(Lian et al., 2016)</w:t>
      </w:r>
      <w:r w:rsidRPr="008F6D69">
        <w:rPr>
          <w:noProof/>
          <w:lang w:eastAsia="zh-CN"/>
        </w:rPr>
        <w:fldChar w:fldCharType="end"/>
      </w:r>
      <w:r w:rsidRPr="008F6D69">
        <w:rPr>
          <w:noProof/>
          <w:lang w:eastAsia="zh-CN"/>
        </w:rPr>
        <w:t xml:space="preserve">. </w:t>
      </w:r>
    </w:p>
    <w:p w14:paraId="68D26B83" w14:textId="77777777" w:rsidR="00600535" w:rsidRPr="00B57B36" w:rsidRDefault="00600535" w:rsidP="00600535">
      <w:pPr>
        <w:pStyle w:val="CETHeading1"/>
        <w:rPr>
          <w:lang w:val="en-GB"/>
        </w:rPr>
      </w:pPr>
      <w:r w:rsidRPr="00B57B36">
        <w:rPr>
          <w:lang w:val="en-GB"/>
        </w:rPr>
        <w:t>Conclusions</w:t>
      </w:r>
    </w:p>
    <w:p w14:paraId="33F8138F" w14:textId="5811DE76" w:rsidR="00600535" w:rsidRPr="00B57B36" w:rsidRDefault="001A4EEB" w:rsidP="00600535">
      <w:pPr>
        <w:pStyle w:val="CETBodytext"/>
        <w:rPr>
          <w:lang w:val="en-GB"/>
        </w:rPr>
      </w:pPr>
      <w:r w:rsidRPr="008F6D69">
        <w:rPr>
          <w:noProof/>
        </w:rPr>
        <w:t xml:space="preserve">From the adsorption essays, it can be concluded that the carbon synthesized from </w:t>
      </w:r>
      <w:bookmarkStart w:id="6" w:name="_Hlk139964982"/>
      <w:r w:rsidRPr="008F6D69">
        <w:rPr>
          <w:i/>
          <w:iCs/>
          <w:noProof/>
        </w:rPr>
        <w:t>Quercus alba</w:t>
      </w:r>
      <w:r w:rsidRPr="008F6D69">
        <w:rPr>
          <w:noProof/>
        </w:rPr>
        <w:t xml:space="preserve"> </w:t>
      </w:r>
      <w:bookmarkEnd w:id="6"/>
      <w:r w:rsidRPr="008F6D69">
        <w:rPr>
          <w:noProof/>
        </w:rPr>
        <w:t>sawdust, chemically activated with H</w:t>
      </w:r>
      <w:r w:rsidRPr="008F6D69">
        <w:rPr>
          <w:noProof/>
          <w:vertAlign w:val="subscript"/>
        </w:rPr>
        <w:t>3</w:t>
      </w:r>
      <w:r w:rsidRPr="008F6D69">
        <w:rPr>
          <w:noProof/>
        </w:rPr>
        <w:t>PO</w:t>
      </w:r>
      <w:r w:rsidRPr="008F6D69">
        <w:rPr>
          <w:noProof/>
          <w:vertAlign w:val="subscript"/>
        </w:rPr>
        <w:t>4</w:t>
      </w:r>
      <w:r w:rsidRPr="008F6D69">
        <w:rPr>
          <w:noProof/>
        </w:rPr>
        <w:t xml:space="preserve"> and functionalized with urea, has good properties for removing cationic dyes. From physical characterization, it was established that more than 49.9% of the biomass used is 0.428 mm in size, the apparent and real density of C 6M was 0.310 and 0.783 g/cm</w:t>
      </w:r>
      <w:r w:rsidRPr="008F6D69">
        <w:rPr>
          <w:noProof/>
          <w:vertAlign w:val="superscript"/>
        </w:rPr>
        <w:t>3</w:t>
      </w:r>
      <w:r w:rsidRPr="008F6D69">
        <w:rPr>
          <w:noProof/>
        </w:rPr>
        <w:t>, respectively, and the porosity was 79.3%. The increase in urea concentration gives better characteristics to the biochar; this was evidenced by obtaining a methylene blue index of 16.77 mg/g for the C 6M activated carbon, carrying out the tests at pH 9</w:t>
      </w:r>
      <w:r w:rsidR="00600535" w:rsidRPr="00B57B36">
        <w:rPr>
          <w:lang w:val="en-GB"/>
        </w:rPr>
        <w:t>.</w:t>
      </w:r>
    </w:p>
    <w:p w14:paraId="4F1327F8" w14:textId="77777777" w:rsidR="00600535" w:rsidRPr="00A9673F" w:rsidRDefault="00600535" w:rsidP="00600535">
      <w:pPr>
        <w:pStyle w:val="CETReference"/>
        <w:rPr>
          <w:lang w:val="es-CO"/>
        </w:rPr>
      </w:pPr>
      <w:r w:rsidRPr="00A9673F">
        <w:rPr>
          <w:lang w:val="es-CO"/>
        </w:rPr>
        <w:lastRenderedPageBreak/>
        <w:t>References</w:t>
      </w:r>
    </w:p>
    <w:p w14:paraId="3C933EF4" w14:textId="1C75B135" w:rsidR="003726AB" w:rsidRPr="003726AB" w:rsidRDefault="006F21E6" w:rsidP="003726AB">
      <w:pPr>
        <w:pStyle w:val="CETReferencetext"/>
        <w:rPr>
          <w:noProof/>
        </w:rPr>
      </w:pPr>
      <w:r>
        <w:fldChar w:fldCharType="begin" w:fldLock="1"/>
      </w:r>
      <w:r w:rsidRPr="00A9673F">
        <w:rPr>
          <w:lang w:val="es-CO"/>
        </w:rPr>
        <w:instrText xml:space="preserve">ADDIN Mendeley Bibliography CSL_BIBLIOGRAPHY </w:instrText>
      </w:r>
      <w:r>
        <w:fldChar w:fldCharType="separate"/>
      </w:r>
      <w:r w:rsidR="003726AB" w:rsidRPr="003726AB">
        <w:rPr>
          <w:noProof/>
        </w:rPr>
        <w:t xml:space="preserve">Albis, A. R., López, A. J., &amp; Romero, M. C. (2017). Removal of methylene blue from aqueous solutions using cassava peel (Manihot esculenta) modified with phosphoric acid. </w:t>
      </w:r>
      <w:r w:rsidR="003726AB" w:rsidRPr="003726AB">
        <w:rPr>
          <w:i/>
          <w:iCs/>
          <w:noProof/>
        </w:rPr>
        <w:t>Prospectiva</w:t>
      </w:r>
      <w:r w:rsidR="003726AB" w:rsidRPr="003726AB">
        <w:rPr>
          <w:noProof/>
        </w:rPr>
        <w:t xml:space="preserve">, </w:t>
      </w:r>
      <w:r w:rsidR="003726AB" w:rsidRPr="003726AB">
        <w:rPr>
          <w:i/>
          <w:iCs/>
          <w:noProof/>
        </w:rPr>
        <w:t>15</w:t>
      </w:r>
      <w:r w:rsidR="003726AB" w:rsidRPr="003726AB">
        <w:rPr>
          <w:noProof/>
        </w:rPr>
        <w:t>(2), 60–73. https://doi.org/10.15665/RP.V15I2.777</w:t>
      </w:r>
    </w:p>
    <w:p w14:paraId="77E2E3E3" w14:textId="77777777" w:rsidR="003726AB" w:rsidRPr="003726AB" w:rsidRDefault="003726AB" w:rsidP="003726AB">
      <w:pPr>
        <w:pStyle w:val="CETReferencetext"/>
        <w:rPr>
          <w:noProof/>
        </w:rPr>
      </w:pPr>
      <w:r w:rsidRPr="003726AB">
        <w:rPr>
          <w:noProof/>
        </w:rPr>
        <w:t xml:space="preserve">Alvear-Alayon, M. R., Mallarino, L. P., Ramos, L. M., Arrieta, C. M., Guerra, J. D., Leones, J. L., &amp; Tejeda, L. P. (2022). Adsorption of Nickel in a Continuous System Using Biochar Obtained from Pyrolysis of Rice Husk at Low Temperature. </w:t>
      </w:r>
      <w:r w:rsidRPr="003726AB">
        <w:rPr>
          <w:i/>
          <w:iCs/>
          <w:noProof/>
        </w:rPr>
        <w:t>Chemical Engineering Transactions</w:t>
      </w:r>
      <w:r w:rsidRPr="003726AB">
        <w:rPr>
          <w:noProof/>
        </w:rPr>
        <w:t xml:space="preserve">, </w:t>
      </w:r>
      <w:r w:rsidRPr="003726AB">
        <w:rPr>
          <w:i/>
          <w:iCs/>
          <w:noProof/>
        </w:rPr>
        <w:t>92</w:t>
      </w:r>
      <w:r w:rsidRPr="003726AB">
        <w:rPr>
          <w:noProof/>
        </w:rPr>
        <w:t>, 559–564. https://doi.org/10.3303/CET2292094</w:t>
      </w:r>
    </w:p>
    <w:p w14:paraId="564D8615" w14:textId="77777777" w:rsidR="003726AB" w:rsidRPr="003726AB" w:rsidRDefault="003726AB" w:rsidP="003726AB">
      <w:pPr>
        <w:pStyle w:val="CETReferencetext"/>
        <w:rPr>
          <w:noProof/>
        </w:rPr>
      </w:pPr>
      <w:r w:rsidRPr="003726AB">
        <w:rPr>
          <w:noProof/>
        </w:rPr>
        <w:t xml:space="preserve">El Nemr, A., Shoaib, A. G. M., El Sikaily, A., Mohamed, A. E. D. A., &amp; Hassan, A. F. (2021). Evaluation of Cationic Methylene Blue Dye Removal by High Surface Area Mesoporous Activated Carbon Derived from Ulva lactuca. </w:t>
      </w:r>
      <w:r w:rsidRPr="003726AB">
        <w:rPr>
          <w:i/>
          <w:iCs/>
          <w:noProof/>
        </w:rPr>
        <w:t>Environmental Processes</w:t>
      </w:r>
      <w:r w:rsidRPr="003726AB">
        <w:rPr>
          <w:noProof/>
        </w:rPr>
        <w:t xml:space="preserve">, </w:t>
      </w:r>
      <w:r w:rsidRPr="003726AB">
        <w:rPr>
          <w:i/>
          <w:iCs/>
          <w:noProof/>
        </w:rPr>
        <w:t>8</w:t>
      </w:r>
      <w:r w:rsidRPr="003726AB">
        <w:rPr>
          <w:noProof/>
        </w:rPr>
        <w:t>(1), 311–332. https://doi.org/10.1007/s40710-020-00487-8</w:t>
      </w:r>
    </w:p>
    <w:p w14:paraId="771DAEF7" w14:textId="77777777" w:rsidR="003726AB" w:rsidRPr="003726AB" w:rsidRDefault="003726AB" w:rsidP="003726AB">
      <w:pPr>
        <w:pStyle w:val="CETReferencetext"/>
        <w:rPr>
          <w:noProof/>
        </w:rPr>
      </w:pPr>
      <w:r w:rsidRPr="003726AB">
        <w:rPr>
          <w:noProof/>
        </w:rPr>
        <w:t xml:space="preserve">Garcés, S., Pulido, C., Días, C., &amp; Agudelo, R. (2022). Adsorción de sulfuros presentes en solución acuosa sobre carbón activado obtenido a partir de zuro de maíz. </w:t>
      </w:r>
      <w:r w:rsidRPr="003726AB">
        <w:rPr>
          <w:i/>
          <w:iCs/>
          <w:noProof/>
        </w:rPr>
        <w:t>Avances Investigación En Ingeniería</w:t>
      </w:r>
      <w:r w:rsidRPr="003726AB">
        <w:rPr>
          <w:noProof/>
        </w:rPr>
        <w:t xml:space="preserve">, </w:t>
      </w:r>
      <w:r w:rsidRPr="003726AB">
        <w:rPr>
          <w:i/>
          <w:iCs/>
          <w:noProof/>
        </w:rPr>
        <w:t>19</w:t>
      </w:r>
      <w:r w:rsidRPr="003726AB">
        <w:rPr>
          <w:noProof/>
        </w:rPr>
        <w:t>(1), 1–12. https://doi.org/10.18041/1794-4953/AVANCES.1.8394</w:t>
      </w:r>
    </w:p>
    <w:p w14:paraId="48CE23AE" w14:textId="77777777" w:rsidR="003726AB" w:rsidRPr="003726AB" w:rsidRDefault="003726AB" w:rsidP="003726AB">
      <w:pPr>
        <w:pStyle w:val="CETReferencetext"/>
        <w:rPr>
          <w:noProof/>
        </w:rPr>
      </w:pPr>
      <w:r w:rsidRPr="003726AB">
        <w:rPr>
          <w:noProof/>
        </w:rPr>
        <w:t xml:space="preserve">Hincapié, G., Cuervo, S., &amp; Ríos, L. (2018). Absorption thermodynamic study of azoic dye with by means of a lignocellulosic waste in aqueous medium. </w:t>
      </w:r>
      <w:r w:rsidRPr="003726AB">
        <w:rPr>
          <w:i/>
          <w:iCs/>
          <w:noProof/>
        </w:rPr>
        <w:t>Ingeniería y Desarrollo</w:t>
      </w:r>
      <w:r w:rsidRPr="003726AB">
        <w:rPr>
          <w:noProof/>
        </w:rPr>
        <w:t xml:space="preserve">, </w:t>
      </w:r>
      <w:r w:rsidRPr="003726AB">
        <w:rPr>
          <w:i/>
          <w:iCs/>
          <w:noProof/>
        </w:rPr>
        <w:t>36</w:t>
      </w:r>
      <w:r w:rsidRPr="003726AB">
        <w:rPr>
          <w:noProof/>
        </w:rPr>
        <w:t>(1), 97–118. https://doi.org/10.14482/INDE.36.1.10941</w:t>
      </w:r>
    </w:p>
    <w:p w14:paraId="273B9E0F" w14:textId="77777777" w:rsidR="003726AB" w:rsidRPr="003726AB" w:rsidRDefault="003726AB" w:rsidP="003726AB">
      <w:pPr>
        <w:pStyle w:val="CETReferencetext"/>
        <w:rPr>
          <w:noProof/>
        </w:rPr>
      </w:pPr>
      <w:r w:rsidRPr="003726AB">
        <w:rPr>
          <w:noProof/>
        </w:rPr>
        <w:t xml:space="preserve">Ichipi, E. O., Tichapondwa, S. M., &amp; Chirwa, E. M. N. (2022). Eco-friendly Removal of Methylene Blue from Aqueous Medium Using Low Cost Sawdust-biochar Adsorbent. </w:t>
      </w:r>
      <w:r w:rsidRPr="003726AB">
        <w:rPr>
          <w:i/>
          <w:iCs/>
          <w:noProof/>
        </w:rPr>
        <w:t>Chemical Engineering Transactions</w:t>
      </w:r>
      <w:r w:rsidRPr="003726AB">
        <w:rPr>
          <w:noProof/>
        </w:rPr>
        <w:t xml:space="preserve">, </w:t>
      </w:r>
      <w:r w:rsidRPr="003726AB">
        <w:rPr>
          <w:i/>
          <w:iCs/>
          <w:noProof/>
        </w:rPr>
        <w:t>96</w:t>
      </w:r>
      <w:r w:rsidRPr="003726AB">
        <w:rPr>
          <w:noProof/>
        </w:rPr>
        <w:t>, 361–366. https://doi.org/10.3303/CET2296061</w:t>
      </w:r>
    </w:p>
    <w:p w14:paraId="352B62BE" w14:textId="77777777" w:rsidR="003726AB" w:rsidRPr="003726AB" w:rsidRDefault="003726AB" w:rsidP="003726AB">
      <w:pPr>
        <w:pStyle w:val="CETReferencetext"/>
        <w:rPr>
          <w:noProof/>
        </w:rPr>
      </w:pPr>
      <w:r w:rsidRPr="003726AB">
        <w:rPr>
          <w:noProof/>
        </w:rPr>
        <w:t xml:space="preserve">Jasper, E. E., Ajibola, V. O., &amp; Onwuka, J. C. (2020). Nonlinear regression analysis of the sorption of crystal violet and methylene blue from aqueous solutions onto an agro-waste derived activated carbon. </w:t>
      </w:r>
      <w:r w:rsidRPr="003726AB">
        <w:rPr>
          <w:i/>
          <w:iCs/>
          <w:noProof/>
        </w:rPr>
        <w:t>Applied Water Science</w:t>
      </w:r>
      <w:r w:rsidRPr="003726AB">
        <w:rPr>
          <w:noProof/>
        </w:rPr>
        <w:t xml:space="preserve">, </w:t>
      </w:r>
      <w:r w:rsidRPr="003726AB">
        <w:rPr>
          <w:i/>
          <w:iCs/>
          <w:noProof/>
        </w:rPr>
        <w:t>10</w:t>
      </w:r>
      <w:r w:rsidRPr="003726AB">
        <w:rPr>
          <w:noProof/>
        </w:rPr>
        <w:t>(6), 1–11. https://doi.org/10.1007/s13201-020-01218-y</w:t>
      </w:r>
    </w:p>
    <w:p w14:paraId="5C77DCD4" w14:textId="77777777" w:rsidR="003726AB" w:rsidRPr="003726AB" w:rsidRDefault="003726AB" w:rsidP="003726AB">
      <w:pPr>
        <w:pStyle w:val="CETReferencetext"/>
        <w:rPr>
          <w:noProof/>
        </w:rPr>
      </w:pPr>
      <w:r w:rsidRPr="003726AB">
        <w:rPr>
          <w:noProof/>
        </w:rPr>
        <w:t xml:space="preserve">Khasri, A., Bello, O. S., &amp; Ahmad, M. A. (2018). Mesoporous activated carbon from Pentace species sawdust via microwave-induced KOH activation: optimization and methylene blue adsorption. </w:t>
      </w:r>
      <w:r w:rsidRPr="003726AB">
        <w:rPr>
          <w:i/>
          <w:iCs/>
          <w:noProof/>
        </w:rPr>
        <w:t>Research on Chemical Intermediates</w:t>
      </w:r>
      <w:r w:rsidRPr="003726AB">
        <w:rPr>
          <w:noProof/>
        </w:rPr>
        <w:t xml:space="preserve">, </w:t>
      </w:r>
      <w:r w:rsidRPr="003726AB">
        <w:rPr>
          <w:i/>
          <w:iCs/>
          <w:noProof/>
        </w:rPr>
        <w:t>44</w:t>
      </w:r>
      <w:r w:rsidRPr="003726AB">
        <w:rPr>
          <w:noProof/>
        </w:rPr>
        <w:t>(10), 5737–5757. https://doi.org/10.1007/s11164-018-3452-7</w:t>
      </w:r>
    </w:p>
    <w:p w14:paraId="7D5F87A1" w14:textId="77777777" w:rsidR="003726AB" w:rsidRPr="003726AB" w:rsidRDefault="003726AB" w:rsidP="003726AB">
      <w:pPr>
        <w:pStyle w:val="CETReferencetext"/>
        <w:rPr>
          <w:noProof/>
        </w:rPr>
      </w:pPr>
      <w:r w:rsidRPr="003726AB">
        <w:rPr>
          <w:noProof/>
        </w:rPr>
        <w:t xml:space="preserve">Lian, F., Cui, G., Liu, Z., Duo, L., Zhang, G., &amp; Xing, B. (2016). One-step synthesis of a novel N-doped microporous biochar derived from crop straws with high dye adsorption capacity. </w:t>
      </w:r>
      <w:r w:rsidRPr="003726AB">
        <w:rPr>
          <w:i/>
          <w:iCs/>
          <w:noProof/>
        </w:rPr>
        <w:t>Journal of Environmental Management</w:t>
      </w:r>
      <w:r w:rsidRPr="003726AB">
        <w:rPr>
          <w:noProof/>
        </w:rPr>
        <w:t xml:space="preserve">, </w:t>
      </w:r>
      <w:r w:rsidRPr="003726AB">
        <w:rPr>
          <w:i/>
          <w:iCs/>
          <w:noProof/>
        </w:rPr>
        <w:t>176</w:t>
      </w:r>
      <w:r w:rsidRPr="003726AB">
        <w:rPr>
          <w:noProof/>
        </w:rPr>
        <w:t>, 61–68. https://doi.org/10.1016/J.JENVMAN.2016.03.043</w:t>
      </w:r>
    </w:p>
    <w:p w14:paraId="54E32ACA" w14:textId="77777777" w:rsidR="003726AB" w:rsidRPr="003726AB" w:rsidRDefault="003726AB" w:rsidP="003726AB">
      <w:pPr>
        <w:pStyle w:val="CETReferencetext"/>
        <w:rPr>
          <w:noProof/>
        </w:rPr>
      </w:pPr>
      <w:r w:rsidRPr="003726AB">
        <w:rPr>
          <w:noProof/>
        </w:rPr>
        <w:t xml:space="preserve">Maia, L. S., Duizit, L. D., Pinhatio, F. R., &amp; Mulinari, D. R. (2021). Valuation of banana peel waste for producing activated carbon via NaOH and pyrolysis for methylene blue removal. </w:t>
      </w:r>
      <w:r w:rsidRPr="003726AB">
        <w:rPr>
          <w:i/>
          <w:iCs/>
          <w:noProof/>
        </w:rPr>
        <w:t>Carbon Letters</w:t>
      </w:r>
      <w:r w:rsidRPr="003726AB">
        <w:rPr>
          <w:noProof/>
        </w:rPr>
        <w:t xml:space="preserve">, </w:t>
      </w:r>
      <w:r w:rsidRPr="003726AB">
        <w:rPr>
          <w:i/>
          <w:iCs/>
          <w:noProof/>
        </w:rPr>
        <w:t>31</w:t>
      </w:r>
      <w:r w:rsidRPr="003726AB">
        <w:rPr>
          <w:noProof/>
        </w:rPr>
        <w:t>(4), 749–762. https://doi.org/10.1007/s42823-021-00226-5</w:t>
      </w:r>
    </w:p>
    <w:p w14:paraId="29ED789A" w14:textId="77777777" w:rsidR="003726AB" w:rsidRPr="003726AB" w:rsidRDefault="003726AB" w:rsidP="003726AB">
      <w:pPr>
        <w:pStyle w:val="CETReferencetext"/>
        <w:rPr>
          <w:noProof/>
        </w:rPr>
      </w:pPr>
      <w:r w:rsidRPr="003726AB">
        <w:rPr>
          <w:noProof/>
        </w:rPr>
        <w:t xml:space="preserve">Nguyen, H. D., Tran, H. N., Chao, H. P., &amp; Lin, C. C. (2019). Activated carbons derived from teak sawdust-hydrochars for efficient removal of methylene blue, copper, and cadmium from aqueous solution. </w:t>
      </w:r>
      <w:r w:rsidRPr="003726AB">
        <w:rPr>
          <w:i/>
          <w:iCs/>
          <w:noProof/>
        </w:rPr>
        <w:t>Water (Switzerland)</w:t>
      </w:r>
      <w:r w:rsidRPr="003726AB">
        <w:rPr>
          <w:noProof/>
        </w:rPr>
        <w:t xml:space="preserve">, </w:t>
      </w:r>
      <w:r w:rsidRPr="003726AB">
        <w:rPr>
          <w:i/>
          <w:iCs/>
          <w:noProof/>
        </w:rPr>
        <w:t>11</w:t>
      </w:r>
      <w:r w:rsidRPr="003726AB">
        <w:rPr>
          <w:noProof/>
        </w:rPr>
        <w:t>(12). https://doi.org/10.3390/w11122581</w:t>
      </w:r>
    </w:p>
    <w:p w14:paraId="16387108" w14:textId="77777777" w:rsidR="003726AB" w:rsidRPr="003726AB" w:rsidRDefault="003726AB" w:rsidP="003726AB">
      <w:pPr>
        <w:pStyle w:val="CETReferencetext"/>
        <w:rPr>
          <w:noProof/>
        </w:rPr>
      </w:pPr>
      <w:r w:rsidRPr="003726AB">
        <w:rPr>
          <w:noProof/>
        </w:rPr>
        <w:t xml:space="preserve">Ovchinnikov, O. V., Evtukhova, A. V., Kondratenko, T. S., Smirnov, M. S., Khokhlov, V. Y., &amp; Erina, O. V. (2016). Manifestation of intermolecular interactions in FTIR spectra of methylene blue molecules. </w:t>
      </w:r>
      <w:r w:rsidRPr="003726AB">
        <w:rPr>
          <w:i/>
          <w:iCs/>
          <w:noProof/>
        </w:rPr>
        <w:t>Vibrational Spectroscopy</w:t>
      </w:r>
      <w:r w:rsidRPr="003726AB">
        <w:rPr>
          <w:noProof/>
        </w:rPr>
        <w:t xml:space="preserve">, </w:t>
      </w:r>
      <w:r w:rsidRPr="003726AB">
        <w:rPr>
          <w:i/>
          <w:iCs/>
          <w:noProof/>
        </w:rPr>
        <w:t>86</w:t>
      </w:r>
      <w:r w:rsidRPr="003726AB">
        <w:rPr>
          <w:noProof/>
        </w:rPr>
        <w:t>, 181–189. https://doi.org/10.1016/J.VIBSPEC.2016.06.016</w:t>
      </w:r>
    </w:p>
    <w:p w14:paraId="0E550585" w14:textId="77777777" w:rsidR="003726AB" w:rsidRPr="003726AB" w:rsidRDefault="003726AB" w:rsidP="003726AB">
      <w:pPr>
        <w:pStyle w:val="CETReferencetext"/>
        <w:rPr>
          <w:noProof/>
        </w:rPr>
      </w:pPr>
      <w:r w:rsidRPr="003726AB">
        <w:rPr>
          <w:noProof/>
        </w:rPr>
        <w:t xml:space="preserve">Présiga-López, D., Rubio-Clemente, A., &amp; Pérez, J. F. (2020). Uso del biocarbón como material alternativo para el tratamiento de aguas residuales contaminadas. </w:t>
      </w:r>
      <w:r w:rsidRPr="003726AB">
        <w:rPr>
          <w:i/>
          <w:iCs/>
          <w:noProof/>
        </w:rPr>
        <w:t>Revista UIS Ingenierías</w:t>
      </w:r>
      <w:r w:rsidRPr="003726AB">
        <w:rPr>
          <w:noProof/>
        </w:rPr>
        <w:t xml:space="preserve">, </w:t>
      </w:r>
      <w:r w:rsidRPr="003726AB">
        <w:rPr>
          <w:i/>
          <w:iCs/>
          <w:noProof/>
        </w:rPr>
        <w:t>20</w:t>
      </w:r>
      <w:r w:rsidRPr="003726AB">
        <w:rPr>
          <w:noProof/>
        </w:rPr>
        <w:t>(1), 121–134. https://doi.org/10.18273/revuin.v20n1-2021011</w:t>
      </w:r>
    </w:p>
    <w:p w14:paraId="6EC168F9" w14:textId="77777777" w:rsidR="003726AB" w:rsidRPr="003726AB" w:rsidRDefault="003726AB" w:rsidP="003726AB">
      <w:pPr>
        <w:pStyle w:val="CETReferencetext"/>
        <w:rPr>
          <w:noProof/>
        </w:rPr>
      </w:pPr>
      <w:r w:rsidRPr="003726AB">
        <w:rPr>
          <w:noProof/>
        </w:rPr>
        <w:t xml:space="preserve">Sajjadi, B., Broome, J. W., Chen, W. Y., Mattern, D. L., Egiebor, N. O., Hammer, N., &amp; Smith, C. L. (2019). Urea functionalization of ultrasound-treated biochar: A feasible strategy for enhancing heavy metal adsorption capacity. </w:t>
      </w:r>
      <w:r w:rsidRPr="003726AB">
        <w:rPr>
          <w:i/>
          <w:iCs/>
          <w:noProof/>
        </w:rPr>
        <w:t>Ultrasonics Sonochemistry</w:t>
      </w:r>
      <w:r w:rsidRPr="003726AB">
        <w:rPr>
          <w:noProof/>
        </w:rPr>
        <w:t xml:space="preserve">, </w:t>
      </w:r>
      <w:r w:rsidRPr="003726AB">
        <w:rPr>
          <w:i/>
          <w:iCs/>
          <w:noProof/>
        </w:rPr>
        <w:t>51</w:t>
      </w:r>
      <w:r w:rsidRPr="003726AB">
        <w:rPr>
          <w:noProof/>
        </w:rPr>
        <w:t>, 20–30. https://doi.org/10.1016/j.ultsonch.2018.09.015</w:t>
      </w:r>
    </w:p>
    <w:p w14:paraId="0CE5185D" w14:textId="77777777" w:rsidR="003726AB" w:rsidRPr="003726AB" w:rsidRDefault="003726AB" w:rsidP="003726AB">
      <w:pPr>
        <w:pStyle w:val="CETReferencetext"/>
        <w:rPr>
          <w:noProof/>
        </w:rPr>
      </w:pPr>
      <w:r w:rsidRPr="003726AB">
        <w:rPr>
          <w:noProof/>
        </w:rPr>
        <w:t xml:space="preserve">Tamer, Y., Özeren, M. D., &amp; Berber, H. (2021). High Adsorption Performance of Graphene Oxide Doped Double Network Hydrogels for Removal of Azo Dyes from Water and Their Kinetics. </w:t>
      </w:r>
      <w:r w:rsidRPr="003726AB">
        <w:rPr>
          <w:i/>
          <w:iCs/>
          <w:noProof/>
        </w:rPr>
        <w:t>Journal of Polymers and the Environment</w:t>
      </w:r>
      <w:r w:rsidRPr="003726AB">
        <w:rPr>
          <w:noProof/>
        </w:rPr>
        <w:t xml:space="preserve">, </w:t>
      </w:r>
      <w:r w:rsidRPr="003726AB">
        <w:rPr>
          <w:i/>
          <w:iCs/>
          <w:noProof/>
        </w:rPr>
        <w:t>29</w:t>
      </w:r>
      <w:r w:rsidRPr="003726AB">
        <w:rPr>
          <w:noProof/>
        </w:rPr>
        <w:t>(12), 4000–4016. https://doi.org/10.1007/s10924-021-02162-x</w:t>
      </w:r>
    </w:p>
    <w:p w14:paraId="4BE45DA8" w14:textId="77777777" w:rsidR="003726AB" w:rsidRPr="003726AB" w:rsidRDefault="003726AB" w:rsidP="003726AB">
      <w:pPr>
        <w:pStyle w:val="CETReferencetext"/>
        <w:rPr>
          <w:noProof/>
        </w:rPr>
      </w:pPr>
      <w:r w:rsidRPr="003726AB">
        <w:rPr>
          <w:noProof/>
        </w:rPr>
        <w:t xml:space="preserve">Wei, X., &amp; Li, T. (2021). Wooden Activated Carbon Production for Dioxin Removal via a Two-Step Process of Carbonization Coupled with Steam Activation from Biomass Wastes. </w:t>
      </w:r>
      <w:r w:rsidRPr="003726AB">
        <w:rPr>
          <w:i/>
          <w:iCs/>
          <w:noProof/>
        </w:rPr>
        <w:t>ACS Omega</w:t>
      </w:r>
      <w:r w:rsidRPr="003726AB">
        <w:rPr>
          <w:noProof/>
        </w:rPr>
        <w:t xml:space="preserve">, </w:t>
      </w:r>
      <w:r w:rsidRPr="003726AB">
        <w:rPr>
          <w:i/>
          <w:iCs/>
          <w:noProof/>
        </w:rPr>
        <w:t>6</w:t>
      </w:r>
      <w:r w:rsidRPr="003726AB">
        <w:rPr>
          <w:noProof/>
        </w:rPr>
        <w:t>(8), 5607–5618. https://doi.org/10.1021/ACSOMEGA.0C06032/ASSET/IMAGES/LARGE/AO0C06032_0009.JPEG</w:t>
      </w:r>
    </w:p>
    <w:p w14:paraId="12E9E6E0" w14:textId="77777777" w:rsidR="003726AB" w:rsidRPr="003726AB" w:rsidRDefault="003726AB" w:rsidP="003726AB">
      <w:pPr>
        <w:pStyle w:val="CETReferencetext"/>
        <w:rPr>
          <w:noProof/>
        </w:rPr>
      </w:pPr>
      <w:r w:rsidRPr="003726AB">
        <w:rPr>
          <w:noProof/>
        </w:rPr>
        <w:t xml:space="preserve">Yusop, M. F. M., Aziz, A., &amp; Ahmad, M. A. (2022). Conversion of teak wood waste into microwave-irradiated activated carbon for cationic methylene blue dye removal: Optimization and batch studies. </w:t>
      </w:r>
      <w:r w:rsidRPr="003726AB">
        <w:rPr>
          <w:i/>
          <w:iCs/>
          <w:noProof/>
        </w:rPr>
        <w:t>Arabian Journal of Chemistry</w:t>
      </w:r>
      <w:r w:rsidRPr="003726AB">
        <w:rPr>
          <w:noProof/>
        </w:rPr>
        <w:t xml:space="preserve">, </w:t>
      </w:r>
      <w:r w:rsidRPr="003726AB">
        <w:rPr>
          <w:i/>
          <w:iCs/>
          <w:noProof/>
        </w:rPr>
        <w:t>15</w:t>
      </w:r>
      <w:r w:rsidRPr="003726AB">
        <w:rPr>
          <w:noProof/>
        </w:rPr>
        <w:t>(9), 104081. https://doi.org/10.1016/J.ARABJC.2022.104081</w:t>
      </w:r>
    </w:p>
    <w:p w14:paraId="324AE7FB" w14:textId="77777777" w:rsidR="003726AB" w:rsidRPr="003726AB" w:rsidRDefault="003726AB" w:rsidP="003726AB">
      <w:pPr>
        <w:pStyle w:val="CETReferencetext"/>
        <w:rPr>
          <w:noProof/>
        </w:rPr>
      </w:pPr>
      <w:r w:rsidRPr="003726AB">
        <w:rPr>
          <w:noProof/>
        </w:rPr>
        <w:t xml:space="preserve">Zbair, M., Anfar, Z., Khallok, H., Ahsaine, H. A., Ezahri, M., &amp; Elalem, N. (2018). Adsorption kinetics and surface modeling of aqueous methylene blue onto activated carbonaceous wood sawdust. </w:t>
      </w:r>
      <w:r w:rsidRPr="003726AB">
        <w:rPr>
          <w:i/>
          <w:iCs/>
          <w:noProof/>
        </w:rPr>
        <w:t>Fullerenes, Nanotubes and Carbon Nanostructures</w:t>
      </w:r>
      <w:r w:rsidRPr="003726AB">
        <w:rPr>
          <w:noProof/>
        </w:rPr>
        <w:t xml:space="preserve">, </w:t>
      </w:r>
      <w:r w:rsidRPr="003726AB">
        <w:rPr>
          <w:i/>
          <w:iCs/>
          <w:noProof/>
        </w:rPr>
        <w:t>26</w:t>
      </w:r>
      <w:r w:rsidRPr="003726AB">
        <w:rPr>
          <w:noProof/>
        </w:rPr>
        <w:t>(7), 433–442. https://doi.org/10.1080/1536383X.2018.1447564</w:t>
      </w:r>
    </w:p>
    <w:p w14:paraId="3D16FA77" w14:textId="77320435" w:rsidR="00AF355A" w:rsidRDefault="006F21E6" w:rsidP="003726AB">
      <w:pPr>
        <w:pStyle w:val="CETReferencetext"/>
      </w:pPr>
      <w:r>
        <w:fldChar w:fldCharType="end"/>
      </w:r>
    </w:p>
    <w:sectPr w:rsidR="00AF355A" w:rsidSect="00CA2DFE">
      <w:type w:val="continuous"/>
      <w:pgSz w:w="11906" w:h="16838" w:code="9"/>
      <w:pgMar w:top="1701" w:right="1418" w:bottom="1701" w:left="1701" w:header="1701" w:footer="0"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035967" w14:textId="77777777" w:rsidR="00C15CED" w:rsidRDefault="00C15CED" w:rsidP="004F5E36">
      <w:r>
        <w:separator/>
      </w:r>
    </w:p>
  </w:endnote>
  <w:endnote w:type="continuationSeparator" w:id="0">
    <w:p w14:paraId="48D38144" w14:textId="77777777" w:rsidR="00C15CED" w:rsidRDefault="00C15CED" w:rsidP="004F5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Palatino Linotype">
    <w:panose1 w:val="02040502050505030304"/>
    <w:charset w:val="00"/>
    <w:family w:val="roman"/>
    <w:pitch w:val="variable"/>
    <w:sig w:usb0="E0000287" w:usb1="40000013" w:usb2="00000000" w:usb3="00000000" w:csb0="0000019F" w:csb1="00000000"/>
  </w:font>
  <w:font w:name="AdvP6960">
    <w:altName w:val="Cambria"/>
    <w:panose1 w:val="00000000000000000000"/>
    <w:charset w:val="4D"/>
    <w:family w:val="roman"/>
    <w:notTrueType/>
    <w:pitch w:val="default"/>
    <w:sig w:usb0="00000003" w:usb1="00000000" w:usb2="00000000" w:usb3="00000000" w:csb0="00000001" w:csb1="00000000"/>
  </w:font>
  <w:font w:name="DengXian Light">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D66319" w14:textId="77777777" w:rsidR="00C15CED" w:rsidRDefault="00C15CED" w:rsidP="004F5E36">
      <w:r>
        <w:separator/>
      </w:r>
    </w:p>
  </w:footnote>
  <w:footnote w:type="continuationSeparator" w:id="0">
    <w:p w14:paraId="706F0238" w14:textId="77777777" w:rsidR="00C15CED" w:rsidRDefault="00C15CED" w:rsidP="004F5E3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58AF15E"/>
    <w:lvl w:ilvl="0">
      <w:start w:val="1"/>
      <w:numFmt w:val="decimal"/>
      <w:pStyle w:val="Listaconnmeros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Listaconnmeros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Listaconnmeros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Listaconnmeros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Listaconvietas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Listaconvietas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Listaconvietas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Listaconvietas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Listaconnmeros"/>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Listaconvietas"/>
      <w:lvlText w:val=""/>
      <w:lvlJc w:val="left"/>
      <w:pPr>
        <w:tabs>
          <w:tab w:val="num" w:pos="360"/>
        </w:tabs>
        <w:ind w:left="360" w:hanging="360"/>
      </w:pPr>
      <w:rPr>
        <w:rFonts w:ascii="Symbol" w:hAnsi="Symbol" w:hint="default"/>
      </w:rPr>
    </w:lvl>
  </w:abstractNum>
  <w:abstractNum w:abstractNumId="10" w15:restartNumberingAfterBreak="0">
    <w:nsid w:val="2438217E"/>
    <w:multiLevelType w:val="multilevel"/>
    <w:tmpl w:val="F17228D6"/>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pStyle w:val="CETheadingx"/>
      <w:suff w:val="space"/>
      <w:lvlText w:val="%2.%3"/>
      <w:lvlJc w:val="left"/>
      <w:pPr>
        <w:ind w:left="0" w:firstLine="0"/>
      </w:pPr>
      <w:rPr>
        <w:rFonts w:hint="default"/>
      </w:rPr>
    </w:lvl>
    <w:lvl w:ilvl="3">
      <w:start w:val="1"/>
      <w:numFmt w:val="decimal"/>
      <w:pStyle w:val="Tablabsica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1" w15:restartNumberingAfterBreak="0">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39C329B9"/>
    <w:multiLevelType w:val="hybridMultilevel"/>
    <w:tmpl w:val="A2E6C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5" w15:restartNumberingAfterBreak="0">
    <w:nsid w:val="3E6731A2"/>
    <w:multiLevelType w:val="hybridMultilevel"/>
    <w:tmpl w:val="8B5AA5DC"/>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15:restartNumberingAfterBreak="0">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9"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15:restartNumberingAfterBreak="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15:restartNumberingAfterBreak="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3"/>
  </w:num>
  <w:num w:numId="4">
    <w:abstractNumId w:val="2"/>
  </w:num>
  <w:num w:numId="5">
    <w:abstractNumId w:val="1"/>
  </w:num>
  <w:num w:numId="6">
    <w:abstractNumId w:val="0"/>
  </w:num>
  <w:num w:numId="7">
    <w:abstractNumId w:val="9"/>
  </w:num>
  <w:num w:numId="8">
    <w:abstractNumId w:val="7"/>
  </w:num>
  <w:num w:numId="9">
    <w:abstractNumId w:val="6"/>
  </w:num>
  <w:num w:numId="10">
    <w:abstractNumId w:val="5"/>
  </w:num>
  <w:num w:numId="11">
    <w:abstractNumId w:val="4"/>
  </w:num>
  <w:num w:numId="12">
    <w:abstractNumId w:val="18"/>
  </w:num>
  <w:num w:numId="13">
    <w:abstractNumId w:val="12"/>
  </w:num>
  <w:num w:numId="14">
    <w:abstractNumId w:val="19"/>
  </w:num>
  <w:num w:numId="15">
    <w:abstractNumId w:val="21"/>
  </w:num>
  <w:num w:numId="16">
    <w:abstractNumId w:val="20"/>
  </w:num>
  <w:num w:numId="17">
    <w:abstractNumId w:val="11"/>
  </w:num>
  <w:num w:numId="18">
    <w:abstractNumId w:val="12"/>
    <w:lvlOverride w:ilvl="0">
      <w:startOverride w:val="1"/>
    </w:lvlOverride>
  </w:num>
  <w:num w:numId="19">
    <w:abstractNumId w:val="17"/>
  </w:num>
  <w:num w:numId="20">
    <w:abstractNumId w:val="16"/>
  </w:num>
  <w:num w:numId="21">
    <w:abstractNumId w:val="14"/>
  </w:num>
  <w:num w:numId="22">
    <w:abstractNumId w:val="13"/>
  </w:num>
  <w:num w:numId="23">
    <w:abstractNumId w:val="15"/>
  </w:num>
  <w:num w:numId="2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0"/>
  <w:autoFormatOverride/>
  <w:styleLockTheme/>
  <w:styleLockQFSet/>
  <w:defaultTabStop w:val="708"/>
  <w:hyphenationZone w:val="283"/>
  <w:clickAndTypeStyle w:val="CETBodytext"/>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TI0NzezsDA3M7MwMTJW0lEKTi0uzszPAymwrAUAugS3IywAAAA="/>
  </w:docVars>
  <w:rsids>
    <w:rsidRoot w:val="000E414A"/>
    <w:rsid w:val="000027C0"/>
    <w:rsid w:val="000052FB"/>
    <w:rsid w:val="00005A19"/>
    <w:rsid w:val="00010133"/>
    <w:rsid w:val="000117CB"/>
    <w:rsid w:val="0003148D"/>
    <w:rsid w:val="00031EEC"/>
    <w:rsid w:val="00050460"/>
    <w:rsid w:val="00051566"/>
    <w:rsid w:val="00054288"/>
    <w:rsid w:val="000562A9"/>
    <w:rsid w:val="00062A9A"/>
    <w:rsid w:val="00065058"/>
    <w:rsid w:val="00086C39"/>
    <w:rsid w:val="000A03B2"/>
    <w:rsid w:val="000D0268"/>
    <w:rsid w:val="000D34BE"/>
    <w:rsid w:val="000E102F"/>
    <w:rsid w:val="000E36F1"/>
    <w:rsid w:val="000E3A73"/>
    <w:rsid w:val="000E414A"/>
    <w:rsid w:val="000F093C"/>
    <w:rsid w:val="000F787B"/>
    <w:rsid w:val="001049A8"/>
    <w:rsid w:val="0012091F"/>
    <w:rsid w:val="00126993"/>
    <w:rsid w:val="00126BC2"/>
    <w:rsid w:val="001308B6"/>
    <w:rsid w:val="0013121F"/>
    <w:rsid w:val="00131FE6"/>
    <w:rsid w:val="0013263F"/>
    <w:rsid w:val="001331DF"/>
    <w:rsid w:val="00134DE4"/>
    <w:rsid w:val="0014034D"/>
    <w:rsid w:val="00144D16"/>
    <w:rsid w:val="00150E59"/>
    <w:rsid w:val="00152DE3"/>
    <w:rsid w:val="00164CF9"/>
    <w:rsid w:val="001667A6"/>
    <w:rsid w:val="001765BA"/>
    <w:rsid w:val="00184AD6"/>
    <w:rsid w:val="001A4AF7"/>
    <w:rsid w:val="001A4EEB"/>
    <w:rsid w:val="001B0349"/>
    <w:rsid w:val="001B1E93"/>
    <w:rsid w:val="001B65C1"/>
    <w:rsid w:val="001C1F4E"/>
    <w:rsid w:val="001C684B"/>
    <w:rsid w:val="001D0CFB"/>
    <w:rsid w:val="001D21AF"/>
    <w:rsid w:val="001D53FC"/>
    <w:rsid w:val="001F42A5"/>
    <w:rsid w:val="001F7B9D"/>
    <w:rsid w:val="00201C93"/>
    <w:rsid w:val="00215C61"/>
    <w:rsid w:val="002224B4"/>
    <w:rsid w:val="002447EF"/>
    <w:rsid w:val="00251550"/>
    <w:rsid w:val="00255BA0"/>
    <w:rsid w:val="00261762"/>
    <w:rsid w:val="00263B05"/>
    <w:rsid w:val="0027221A"/>
    <w:rsid w:val="00275B61"/>
    <w:rsid w:val="00280576"/>
    <w:rsid w:val="00280FAF"/>
    <w:rsid w:val="00282656"/>
    <w:rsid w:val="002851D4"/>
    <w:rsid w:val="002953E1"/>
    <w:rsid w:val="00295A05"/>
    <w:rsid w:val="00296B83"/>
    <w:rsid w:val="002B4015"/>
    <w:rsid w:val="002B78CE"/>
    <w:rsid w:val="002C2FB6"/>
    <w:rsid w:val="002D1B32"/>
    <w:rsid w:val="002E5FA7"/>
    <w:rsid w:val="002F1659"/>
    <w:rsid w:val="002F3309"/>
    <w:rsid w:val="003008CE"/>
    <w:rsid w:val="003009B7"/>
    <w:rsid w:val="00300E56"/>
    <w:rsid w:val="00300F00"/>
    <w:rsid w:val="0030152C"/>
    <w:rsid w:val="0030469C"/>
    <w:rsid w:val="00321CA6"/>
    <w:rsid w:val="00323763"/>
    <w:rsid w:val="00323C5F"/>
    <w:rsid w:val="00325CDC"/>
    <w:rsid w:val="00334C09"/>
    <w:rsid w:val="00365398"/>
    <w:rsid w:val="003723D4"/>
    <w:rsid w:val="003726AB"/>
    <w:rsid w:val="00374F0E"/>
    <w:rsid w:val="00381905"/>
    <w:rsid w:val="00384CC8"/>
    <w:rsid w:val="003871FD"/>
    <w:rsid w:val="0039387B"/>
    <w:rsid w:val="003A1E30"/>
    <w:rsid w:val="003A2829"/>
    <w:rsid w:val="003A7D1C"/>
    <w:rsid w:val="003B304B"/>
    <w:rsid w:val="003B3146"/>
    <w:rsid w:val="003F015E"/>
    <w:rsid w:val="00400414"/>
    <w:rsid w:val="0041446B"/>
    <w:rsid w:val="00431D67"/>
    <w:rsid w:val="00432A8B"/>
    <w:rsid w:val="0044071E"/>
    <w:rsid w:val="0044329C"/>
    <w:rsid w:val="00453E24"/>
    <w:rsid w:val="00457456"/>
    <w:rsid w:val="004577FE"/>
    <w:rsid w:val="00457B9C"/>
    <w:rsid w:val="0046164A"/>
    <w:rsid w:val="004628D2"/>
    <w:rsid w:val="00462DCD"/>
    <w:rsid w:val="004648AD"/>
    <w:rsid w:val="004703A9"/>
    <w:rsid w:val="00472E21"/>
    <w:rsid w:val="004760DE"/>
    <w:rsid w:val="004763D7"/>
    <w:rsid w:val="00494A9D"/>
    <w:rsid w:val="004A004E"/>
    <w:rsid w:val="004A24CF"/>
    <w:rsid w:val="004C3D1D"/>
    <w:rsid w:val="004C3D84"/>
    <w:rsid w:val="004C7913"/>
    <w:rsid w:val="004E4DD6"/>
    <w:rsid w:val="004F5E36"/>
    <w:rsid w:val="004F66A5"/>
    <w:rsid w:val="00507B47"/>
    <w:rsid w:val="00507BEF"/>
    <w:rsid w:val="00507CC9"/>
    <w:rsid w:val="005119A5"/>
    <w:rsid w:val="005278B7"/>
    <w:rsid w:val="00532016"/>
    <w:rsid w:val="005346C8"/>
    <w:rsid w:val="00543E7D"/>
    <w:rsid w:val="00547A68"/>
    <w:rsid w:val="005531C9"/>
    <w:rsid w:val="0055471F"/>
    <w:rsid w:val="00557E00"/>
    <w:rsid w:val="00562700"/>
    <w:rsid w:val="00570C43"/>
    <w:rsid w:val="005744DC"/>
    <w:rsid w:val="005916E7"/>
    <w:rsid w:val="005B2110"/>
    <w:rsid w:val="005B61E6"/>
    <w:rsid w:val="005C5EC7"/>
    <w:rsid w:val="005C77E1"/>
    <w:rsid w:val="005D668A"/>
    <w:rsid w:val="005D6A2F"/>
    <w:rsid w:val="005E1A82"/>
    <w:rsid w:val="005E794C"/>
    <w:rsid w:val="005F0A28"/>
    <w:rsid w:val="005F0E5E"/>
    <w:rsid w:val="00600535"/>
    <w:rsid w:val="00610CD6"/>
    <w:rsid w:val="00620DEE"/>
    <w:rsid w:val="00621F92"/>
    <w:rsid w:val="0062280A"/>
    <w:rsid w:val="00625639"/>
    <w:rsid w:val="00631B33"/>
    <w:rsid w:val="00640DDF"/>
    <w:rsid w:val="0064184D"/>
    <w:rsid w:val="006422CC"/>
    <w:rsid w:val="006468C3"/>
    <w:rsid w:val="00660E3E"/>
    <w:rsid w:val="00662E74"/>
    <w:rsid w:val="00680C23"/>
    <w:rsid w:val="00693766"/>
    <w:rsid w:val="006968D6"/>
    <w:rsid w:val="006A3281"/>
    <w:rsid w:val="006A4F40"/>
    <w:rsid w:val="006B4888"/>
    <w:rsid w:val="006C0523"/>
    <w:rsid w:val="006C2E45"/>
    <w:rsid w:val="006C359C"/>
    <w:rsid w:val="006C5579"/>
    <w:rsid w:val="006D6E8B"/>
    <w:rsid w:val="006E737D"/>
    <w:rsid w:val="006F21E6"/>
    <w:rsid w:val="006F2D36"/>
    <w:rsid w:val="00707DD1"/>
    <w:rsid w:val="00713973"/>
    <w:rsid w:val="00713A9A"/>
    <w:rsid w:val="00720A24"/>
    <w:rsid w:val="007313ED"/>
    <w:rsid w:val="00732386"/>
    <w:rsid w:val="0073514D"/>
    <w:rsid w:val="007447F3"/>
    <w:rsid w:val="0075499F"/>
    <w:rsid w:val="007661C8"/>
    <w:rsid w:val="0077098D"/>
    <w:rsid w:val="007931FA"/>
    <w:rsid w:val="007A4861"/>
    <w:rsid w:val="007A7BBA"/>
    <w:rsid w:val="007B0C50"/>
    <w:rsid w:val="007B48F9"/>
    <w:rsid w:val="007B7262"/>
    <w:rsid w:val="007B74D1"/>
    <w:rsid w:val="007C1A43"/>
    <w:rsid w:val="007D0951"/>
    <w:rsid w:val="007E7BC2"/>
    <w:rsid w:val="0080013E"/>
    <w:rsid w:val="00802E49"/>
    <w:rsid w:val="00813288"/>
    <w:rsid w:val="008168FC"/>
    <w:rsid w:val="00830996"/>
    <w:rsid w:val="00833B6E"/>
    <w:rsid w:val="00834580"/>
    <w:rsid w:val="008345F1"/>
    <w:rsid w:val="00846774"/>
    <w:rsid w:val="0086084C"/>
    <w:rsid w:val="00865B07"/>
    <w:rsid w:val="008667EA"/>
    <w:rsid w:val="0087637F"/>
    <w:rsid w:val="00883681"/>
    <w:rsid w:val="00892AD5"/>
    <w:rsid w:val="008A1512"/>
    <w:rsid w:val="008D32B9"/>
    <w:rsid w:val="008D433B"/>
    <w:rsid w:val="008D4A16"/>
    <w:rsid w:val="008D71E3"/>
    <w:rsid w:val="008E566E"/>
    <w:rsid w:val="0090161A"/>
    <w:rsid w:val="00901EB6"/>
    <w:rsid w:val="00904C62"/>
    <w:rsid w:val="00907E11"/>
    <w:rsid w:val="00915D6F"/>
    <w:rsid w:val="00922BA8"/>
    <w:rsid w:val="00924DAC"/>
    <w:rsid w:val="00927058"/>
    <w:rsid w:val="00942750"/>
    <w:rsid w:val="009450CE"/>
    <w:rsid w:val="009459BB"/>
    <w:rsid w:val="00947179"/>
    <w:rsid w:val="0095164B"/>
    <w:rsid w:val="00954090"/>
    <w:rsid w:val="009573E7"/>
    <w:rsid w:val="00963E05"/>
    <w:rsid w:val="009648CD"/>
    <w:rsid w:val="00964A45"/>
    <w:rsid w:val="00967843"/>
    <w:rsid w:val="00967D54"/>
    <w:rsid w:val="00971028"/>
    <w:rsid w:val="00993B84"/>
    <w:rsid w:val="00996483"/>
    <w:rsid w:val="00996F5A"/>
    <w:rsid w:val="009B041A"/>
    <w:rsid w:val="009C37C3"/>
    <w:rsid w:val="009C7C86"/>
    <w:rsid w:val="009D2FF7"/>
    <w:rsid w:val="009D4415"/>
    <w:rsid w:val="009E28B2"/>
    <w:rsid w:val="009E7884"/>
    <w:rsid w:val="009E788A"/>
    <w:rsid w:val="009F0E08"/>
    <w:rsid w:val="009F5885"/>
    <w:rsid w:val="00A0071C"/>
    <w:rsid w:val="00A06E29"/>
    <w:rsid w:val="00A1763D"/>
    <w:rsid w:val="00A17CEC"/>
    <w:rsid w:val="00A27EF0"/>
    <w:rsid w:val="00A3031C"/>
    <w:rsid w:val="00A42361"/>
    <w:rsid w:val="00A50B20"/>
    <w:rsid w:val="00A51390"/>
    <w:rsid w:val="00A60D13"/>
    <w:rsid w:val="00A61FE8"/>
    <w:rsid w:val="00A714EF"/>
    <w:rsid w:val="00A7223D"/>
    <w:rsid w:val="00A72745"/>
    <w:rsid w:val="00A7644C"/>
    <w:rsid w:val="00A76EFC"/>
    <w:rsid w:val="00A87D50"/>
    <w:rsid w:val="00A91010"/>
    <w:rsid w:val="00A9673F"/>
    <w:rsid w:val="00A97F29"/>
    <w:rsid w:val="00AA702E"/>
    <w:rsid w:val="00AA7D26"/>
    <w:rsid w:val="00AB0964"/>
    <w:rsid w:val="00AB3939"/>
    <w:rsid w:val="00AB5011"/>
    <w:rsid w:val="00AB6D04"/>
    <w:rsid w:val="00AC1922"/>
    <w:rsid w:val="00AC7368"/>
    <w:rsid w:val="00AD16B9"/>
    <w:rsid w:val="00AE14D3"/>
    <w:rsid w:val="00AE377D"/>
    <w:rsid w:val="00AF0EBA"/>
    <w:rsid w:val="00AF355A"/>
    <w:rsid w:val="00B02C8A"/>
    <w:rsid w:val="00B17FBD"/>
    <w:rsid w:val="00B204C3"/>
    <w:rsid w:val="00B315A6"/>
    <w:rsid w:val="00B31813"/>
    <w:rsid w:val="00B33365"/>
    <w:rsid w:val="00B56BFC"/>
    <w:rsid w:val="00B57B36"/>
    <w:rsid w:val="00B57E6F"/>
    <w:rsid w:val="00B65838"/>
    <w:rsid w:val="00B71658"/>
    <w:rsid w:val="00B8292E"/>
    <w:rsid w:val="00B8686D"/>
    <w:rsid w:val="00B93F69"/>
    <w:rsid w:val="00B96FC5"/>
    <w:rsid w:val="00B97884"/>
    <w:rsid w:val="00BA3FB3"/>
    <w:rsid w:val="00BA6AA5"/>
    <w:rsid w:val="00BB031C"/>
    <w:rsid w:val="00BB1C11"/>
    <w:rsid w:val="00BB1DDC"/>
    <w:rsid w:val="00BC30C9"/>
    <w:rsid w:val="00BC72CB"/>
    <w:rsid w:val="00BD077D"/>
    <w:rsid w:val="00BE3E58"/>
    <w:rsid w:val="00BE635D"/>
    <w:rsid w:val="00BF7E08"/>
    <w:rsid w:val="00C01616"/>
    <w:rsid w:val="00C0162B"/>
    <w:rsid w:val="00C068ED"/>
    <w:rsid w:val="00C15CED"/>
    <w:rsid w:val="00C22E0C"/>
    <w:rsid w:val="00C25896"/>
    <w:rsid w:val="00C345B1"/>
    <w:rsid w:val="00C40142"/>
    <w:rsid w:val="00C44685"/>
    <w:rsid w:val="00C52C3C"/>
    <w:rsid w:val="00C53ED4"/>
    <w:rsid w:val="00C57182"/>
    <w:rsid w:val="00C57863"/>
    <w:rsid w:val="00C631D4"/>
    <w:rsid w:val="00C640AF"/>
    <w:rsid w:val="00C655FD"/>
    <w:rsid w:val="00C75407"/>
    <w:rsid w:val="00C841C6"/>
    <w:rsid w:val="00C870A8"/>
    <w:rsid w:val="00C94434"/>
    <w:rsid w:val="00CA0D75"/>
    <w:rsid w:val="00CA1C95"/>
    <w:rsid w:val="00CA2DFE"/>
    <w:rsid w:val="00CA5A9C"/>
    <w:rsid w:val="00CC4C20"/>
    <w:rsid w:val="00CD3517"/>
    <w:rsid w:val="00CD5FE2"/>
    <w:rsid w:val="00CE7C68"/>
    <w:rsid w:val="00D02B4C"/>
    <w:rsid w:val="00D040C4"/>
    <w:rsid w:val="00D20AD1"/>
    <w:rsid w:val="00D215A7"/>
    <w:rsid w:val="00D2582C"/>
    <w:rsid w:val="00D46B7E"/>
    <w:rsid w:val="00D556D9"/>
    <w:rsid w:val="00D57C84"/>
    <w:rsid w:val="00D6057D"/>
    <w:rsid w:val="00D647A9"/>
    <w:rsid w:val="00D71640"/>
    <w:rsid w:val="00D836C5"/>
    <w:rsid w:val="00D84576"/>
    <w:rsid w:val="00D94830"/>
    <w:rsid w:val="00DA1399"/>
    <w:rsid w:val="00DA24C6"/>
    <w:rsid w:val="00DA3A47"/>
    <w:rsid w:val="00DA4D7B"/>
    <w:rsid w:val="00DB0806"/>
    <w:rsid w:val="00DB4608"/>
    <w:rsid w:val="00DD271C"/>
    <w:rsid w:val="00DE264A"/>
    <w:rsid w:val="00DF5072"/>
    <w:rsid w:val="00E02D18"/>
    <w:rsid w:val="00E041E7"/>
    <w:rsid w:val="00E202B3"/>
    <w:rsid w:val="00E23CA1"/>
    <w:rsid w:val="00E25D92"/>
    <w:rsid w:val="00E27184"/>
    <w:rsid w:val="00E409A8"/>
    <w:rsid w:val="00E50C12"/>
    <w:rsid w:val="00E606C5"/>
    <w:rsid w:val="00E65B91"/>
    <w:rsid w:val="00E7209D"/>
    <w:rsid w:val="00E72EAD"/>
    <w:rsid w:val="00E73D8F"/>
    <w:rsid w:val="00E77223"/>
    <w:rsid w:val="00E8528B"/>
    <w:rsid w:val="00E85B94"/>
    <w:rsid w:val="00E978B3"/>
    <w:rsid w:val="00E978D0"/>
    <w:rsid w:val="00EA4613"/>
    <w:rsid w:val="00EA7F91"/>
    <w:rsid w:val="00EB1523"/>
    <w:rsid w:val="00EC0E49"/>
    <w:rsid w:val="00EC101F"/>
    <w:rsid w:val="00EC1D9F"/>
    <w:rsid w:val="00EE0131"/>
    <w:rsid w:val="00EE17B0"/>
    <w:rsid w:val="00EF06D9"/>
    <w:rsid w:val="00EF5599"/>
    <w:rsid w:val="00EF6382"/>
    <w:rsid w:val="00F00E41"/>
    <w:rsid w:val="00F22DA1"/>
    <w:rsid w:val="00F22E04"/>
    <w:rsid w:val="00F3049E"/>
    <w:rsid w:val="00F30C64"/>
    <w:rsid w:val="00F30EB7"/>
    <w:rsid w:val="00F32BA2"/>
    <w:rsid w:val="00F32CDB"/>
    <w:rsid w:val="00F565FE"/>
    <w:rsid w:val="00F63518"/>
    <w:rsid w:val="00F63A70"/>
    <w:rsid w:val="00F63D8C"/>
    <w:rsid w:val="00F66807"/>
    <w:rsid w:val="00F7534E"/>
    <w:rsid w:val="00F93EDF"/>
    <w:rsid w:val="00FA1802"/>
    <w:rsid w:val="00FA21D0"/>
    <w:rsid w:val="00FA5F5F"/>
    <w:rsid w:val="00FB730C"/>
    <w:rsid w:val="00FC2695"/>
    <w:rsid w:val="00FC3E03"/>
    <w:rsid w:val="00FC3FC1"/>
    <w:rsid w:val="00FD1980"/>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AE0CC22"/>
  <w14:defaultImageDpi w14:val="330"/>
  <w15:docId w15:val="{0B95FB59-9D38-42B5-B090-D2348EE1E9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CET Top_page"/>
    <w:rsid w:val="00620DEE"/>
    <w:pPr>
      <w:tabs>
        <w:tab w:val="right" w:pos="7100"/>
      </w:tabs>
      <w:spacing w:after="0" w:line="264" w:lineRule="auto"/>
      <w:jc w:val="both"/>
    </w:pPr>
    <w:rPr>
      <w:rFonts w:ascii="Arial" w:eastAsia="Times New Roman" w:hAnsi="Arial" w:cs="Times New Roman"/>
      <w:sz w:val="18"/>
      <w:szCs w:val="20"/>
      <w:lang w:val="en-GB"/>
    </w:rPr>
  </w:style>
  <w:style w:type="paragraph" w:styleId="Ttulo1">
    <w:name w:val="heading 1"/>
    <w:basedOn w:val="CETHeading1"/>
    <w:next w:val="Normal"/>
    <w:link w:val="Ttulo1Car"/>
    <w:uiPriority w:val="9"/>
    <w:rsid w:val="004F5E36"/>
    <w:pPr>
      <w:tabs>
        <w:tab w:val="clear" w:pos="360"/>
        <w:tab w:val="right" w:pos="7100"/>
      </w:tabs>
      <w:jc w:val="both"/>
      <w:outlineLvl w:val="0"/>
    </w:pPr>
    <w:rPr>
      <w:lang w:val="en-GB"/>
    </w:rPr>
  </w:style>
  <w:style w:type="paragraph" w:styleId="Ttulo2">
    <w:name w:val="heading 2"/>
    <w:basedOn w:val="Normal"/>
    <w:next w:val="Normal"/>
    <w:link w:val="Ttulo2Car"/>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Ttulo9">
    <w:name w:val="heading 9"/>
    <w:basedOn w:val="Normal"/>
    <w:next w:val="Normal"/>
    <w:link w:val="Ttulo9Car"/>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tabs>
        <w:tab w:val="num" w:pos="360"/>
      </w:tabs>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FA5F5F"/>
    <w:pPr>
      <w:keepNext/>
      <w:numPr>
        <w:ilvl w:val="2"/>
        <w:numId w:val="1"/>
      </w:numPr>
      <w:suppressAutoHyphens/>
      <w:spacing w:before="12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labsica1">
    <w:name w:val="Table Simple 1"/>
    <w:basedOn w:val="Tablanormal"/>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F7534E"/>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FA5F5F"/>
    <w:rPr>
      <w:rFonts w:ascii="Arial" w:eastAsia="Times New Roman" w:hAnsi="Arial" w:cs="Times New Roman"/>
      <w:b/>
      <w:sz w:val="18"/>
      <w:szCs w:val="20"/>
      <w:lang w:val="en-US"/>
    </w:rPr>
  </w:style>
  <w:style w:type="character" w:customStyle="1" w:styleId="CETCaptionCarattere">
    <w:name w:val="CET Caption Carattere"/>
    <w:link w:val="CETCaption"/>
    <w:rsid w:val="00F7534E"/>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Refdecomentario">
    <w:name w:val="annotation reference"/>
    <w:basedOn w:val="Fuentedeprrafopredeter"/>
    <w:uiPriority w:val="99"/>
    <w:semiHidden/>
    <w:unhideWhenUsed/>
    <w:rsid w:val="004577FE"/>
    <w:rPr>
      <w:sz w:val="16"/>
      <w:szCs w:val="16"/>
    </w:rPr>
  </w:style>
  <w:style w:type="paragraph" w:styleId="Textodeglobo">
    <w:name w:val="Balloon Text"/>
    <w:basedOn w:val="Normal"/>
    <w:link w:val="TextodegloboCar"/>
    <w:uiPriority w:val="99"/>
    <w:semiHidden/>
    <w:unhideWhenUsed/>
    <w:rsid w:val="000D34BE"/>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D34BE"/>
    <w:rPr>
      <w:rFonts w:ascii="Tahoma" w:hAnsi="Tahoma" w:cs="Tahoma"/>
      <w:sz w:val="16"/>
      <w:szCs w:val="16"/>
    </w:rPr>
  </w:style>
  <w:style w:type="paragraph" w:styleId="Bibliografa">
    <w:name w:val="Bibliography"/>
    <w:basedOn w:val="CETReferencetext"/>
    <w:uiPriority w:val="37"/>
    <w:unhideWhenUsed/>
    <w:rsid w:val="00631B33"/>
    <w:pPr>
      <w:spacing w:line="240" w:lineRule="auto"/>
      <w:ind w:left="720" w:hanging="720"/>
    </w:pPr>
  </w:style>
  <w:style w:type="paragraph" w:styleId="Textoindependiente2">
    <w:name w:val="Body Text 2"/>
    <w:basedOn w:val="Normal"/>
    <w:link w:val="Textoindependiente2Car"/>
    <w:uiPriority w:val="99"/>
    <w:semiHidden/>
    <w:unhideWhenUsed/>
    <w:rsid w:val="0003148D"/>
    <w:pPr>
      <w:spacing w:after="120" w:line="480" w:lineRule="auto"/>
    </w:pPr>
  </w:style>
  <w:style w:type="character" w:customStyle="1" w:styleId="Textoindependiente2Car">
    <w:name w:val="Texto independiente 2 Car"/>
    <w:basedOn w:val="Fuentedeprrafopredeter"/>
    <w:link w:val="Textoindependiente2"/>
    <w:uiPriority w:val="99"/>
    <w:semiHidden/>
    <w:rsid w:val="0003148D"/>
  </w:style>
  <w:style w:type="paragraph" w:styleId="Textoindependiente3">
    <w:name w:val="Body Text 3"/>
    <w:basedOn w:val="Normal"/>
    <w:link w:val="Textoindependiente3Car"/>
    <w:uiPriority w:val="99"/>
    <w:semiHidden/>
    <w:unhideWhenUsed/>
    <w:rsid w:val="0003148D"/>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03148D"/>
    <w:rPr>
      <w:sz w:val="16"/>
      <w:szCs w:val="16"/>
    </w:rPr>
  </w:style>
  <w:style w:type="paragraph" w:styleId="Textoindependiente">
    <w:name w:val="Body Text"/>
    <w:basedOn w:val="Normal"/>
    <w:link w:val="TextoindependienteCar"/>
    <w:uiPriority w:val="99"/>
    <w:semiHidden/>
    <w:unhideWhenUsed/>
    <w:rsid w:val="0003148D"/>
    <w:pPr>
      <w:spacing w:after="120"/>
    </w:pPr>
  </w:style>
  <w:style w:type="character" w:customStyle="1" w:styleId="TextoindependienteCar">
    <w:name w:val="Texto independiente Car"/>
    <w:basedOn w:val="Fuentedeprrafopredeter"/>
    <w:link w:val="Textoindependiente"/>
    <w:uiPriority w:val="99"/>
    <w:semiHidden/>
    <w:rsid w:val="0003148D"/>
  </w:style>
  <w:style w:type="paragraph" w:styleId="Fecha">
    <w:name w:val="Date"/>
    <w:basedOn w:val="Normal"/>
    <w:next w:val="Normal"/>
    <w:link w:val="FechaCar"/>
    <w:uiPriority w:val="99"/>
    <w:semiHidden/>
    <w:unhideWhenUsed/>
    <w:rsid w:val="0003148D"/>
  </w:style>
  <w:style w:type="character" w:customStyle="1" w:styleId="FechaCar">
    <w:name w:val="Fecha Car"/>
    <w:basedOn w:val="Fuentedeprrafopredeter"/>
    <w:link w:val="Fecha"/>
    <w:uiPriority w:val="99"/>
    <w:semiHidden/>
    <w:rsid w:val="0003148D"/>
  </w:style>
  <w:style w:type="paragraph" w:styleId="Descripcin">
    <w:name w:val="caption"/>
    <w:basedOn w:val="Normal"/>
    <w:next w:val="Normal"/>
    <w:uiPriority w:val="35"/>
    <w:semiHidden/>
    <w:unhideWhenUsed/>
    <w:qFormat/>
    <w:rsid w:val="0003148D"/>
    <w:pPr>
      <w:spacing w:line="240" w:lineRule="auto"/>
    </w:pPr>
    <w:rPr>
      <w:b/>
      <w:bCs/>
      <w:color w:val="4F81BD" w:themeColor="accent1"/>
      <w:szCs w:val="18"/>
    </w:rPr>
  </w:style>
  <w:style w:type="paragraph" w:styleId="Lista">
    <w:name w:val="List"/>
    <w:basedOn w:val="Normal"/>
    <w:uiPriority w:val="99"/>
    <w:semiHidden/>
    <w:unhideWhenUsed/>
    <w:rsid w:val="0003148D"/>
    <w:pPr>
      <w:ind w:left="283" w:hanging="283"/>
      <w:contextualSpacing/>
    </w:pPr>
  </w:style>
  <w:style w:type="paragraph" w:styleId="Lista2">
    <w:name w:val="List 2"/>
    <w:basedOn w:val="Normal"/>
    <w:uiPriority w:val="99"/>
    <w:semiHidden/>
    <w:unhideWhenUsed/>
    <w:rsid w:val="0003148D"/>
    <w:pPr>
      <w:ind w:left="566" w:hanging="283"/>
      <w:contextualSpacing/>
    </w:pPr>
  </w:style>
  <w:style w:type="paragraph" w:styleId="Lista3">
    <w:name w:val="List 3"/>
    <w:basedOn w:val="Normal"/>
    <w:uiPriority w:val="99"/>
    <w:semiHidden/>
    <w:unhideWhenUsed/>
    <w:rsid w:val="0003148D"/>
    <w:pPr>
      <w:ind w:left="849" w:hanging="283"/>
      <w:contextualSpacing/>
    </w:pPr>
  </w:style>
  <w:style w:type="paragraph" w:styleId="Lista4">
    <w:name w:val="List 4"/>
    <w:basedOn w:val="Normal"/>
    <w:uiPriority w:val="99"/>
    <w:semiHidden/>
    <w:unhideWhenUsed/>
    <w:rsid w:val="0003148D"/>
    <w:pPr>
      <w:ind w:left="1132" w:hanging="283"/>
      <w:contextualSpacing/>
    </w:pPr>
  </w:style>
  <w:style w:type="paragraph" w:styleId="Lista5">
    <w:name w:val="List 5"/>
    <w:basedOn w:val="Normal"/>
    <w:uiPriority w:val="99"/>
    <w:semiHidden/>
    <w:unhideWhenUsed/>
    <w:rsid w:val="0003148D"/>
    <w:pPr>
      <w:ind w:left="1415" w:hanging="283"/>
      <w:contextualSpacing/>
    </w:pPr>
  </w:style>
  <w:style w:type="paragraph" w:styleId="Continuarlista">
    <w:name w:val="List Continue"/>
    <w:basedOn w:val="Normal"/>
    <w:uiPriority w:val="99"/>
    <w:semiHidden/>
    <w:unhideWhenUsed/>
    <w:rsid w:val="0003148D"/>
    <w:pPr>
      <w:spacing w:after="120"/>
      <w:ind w:left="283"/>
      <w:contextualSpacing/>
    </w:pPr>
  </w:style>
  <w:style w:type="paragraph" w:styleId="Continuarlista2">
    <w:name w:val="List Continue 2"/>
    <w:basedOn w:val="Normal"/>
    <w:uiPriority w:val="99"/>
    <w:semiHidden/>
    <w:unhideWhenUsed/>
    <w:rsid w:val="0003148D"/>
    <w:pPr>
      <w:spacing w:after="120"/>
      <w:ind w:left="566"/>
      <w:contextualSpacing/>
    </w:pPr>
  </w:style>
  <w:style w:type="paragraph" w:styleId="Continuarlista3">
    <w:name w:val="List Continue 3"/>
    <w:basedOn w:val="Normal"/>
    <w:uiPriority w:val="99"/>
    <w:semiHidden/>
    <w:unhideWhenUsed/>
    <w:rsid w:val="0003148D"/>
    <w:pPr>
      <w:spacing w:after="120"/>
      <w:ind w:left="849"/>
      <w:contextualSpacing/>
    </w:pPr>
  </w:style>
  <w:style w:type="paragraph" w:styleId="Continuarlista4">
    <w:name w:val="List Continue 4"/>
    <w:basedOn w:val="Normal"/>
    <w:uiPriority w:val="99"/>
    <w:semiHidden/>
    <w:unhideWhenUsed/>
    <w:rsid w:val="0003148D"/>
    <w:pPr>
      <w:spacing w:after="120"/>
      <w:ind w:left="1132"/>
      <w:contextualSpacing/>
    </w:pPr>
  </w:style>
  <w:style w:type="paragraph" w:styleId="Continuarlista5">
    <w:name w:val="List Continue 5"/>
    <w:basedOn w:val="Normal"/>
    <w:uiPriority w:val="99"/>
    <w:semiHidden/>
    <w:unhideWhenUsed/>
    <w:rsid w:val="0003148D"/>
    <w:pPr>
      <w:spacing w:after="120"/>
      <w:ind w:left="1415"/>
      <w:contextualSpacing/>
    </w:pPr>
  </w:style>
  <w:style w:type="paragraph" w:styleId="Firma">
    <w:name w:val="Signature"/>
    <w:basedOn w:val="Normal"/>
    <w:link w:val="FirmaCar"/>
    <w:uiPriority w:val="99"/>
    <w:semiHidden/>
    <w:unhideWhenUsed/>
    <w:rsid w:val="0003148D"/>
    <w:pPr>
      <w:spacing w:line="240" w:lineRule="auto"/>
      <w:ind w:left="4252"/>
    </w:pPr>
  </w:style>
  <w:style w:type="character" w:customStyle="1" w:styleId="FirmaCar">
    <w:name w:val="Firma Car"/>
    <w:basedOn w:val="Fuentedeprrafopredeter"/>
    <w:link w:val="Firma"/>
    <w:uiPriority w:val="99"/>
    <w:semiHidden/>
    <w:rsid w:val="0003148D"/>
  </w:style>
  <w:style w:type="paragraph" w:styleId="Firmadecorreoelectrnico">
    <w:name w:val="E-mail Signature"/>
    <w:basedOn w:val="Normal"/>
    <w:link w:val="FirmadecorreoelectrnicoCar"/>
    <w:uiPriority w:val="99"/>
    <w:semiHidden/>
    <w:unhideWhenUsed/>
    <w:rsid w:val="0003148D"/>
    <w:pPr>
      <w:spacing w:line="240" w:lineRule="auto"/>
    </w:pPr>
  </w:style>
  <w:style w:type="character" w:customStyle="1" w:styleId="FirmadecorreoelectrnicoCar">
    <w:name w:val="Firma de correo electrónico Car"/>
    <w:basedOn w:val="Fuentedeprrafopredeter"/>
    <w:link w:val="Firmadecorreoelectrnico"/>
    <w:uiPriority w:val="99"/>
    <w:semiHidden/>
    <w:rsid w:val="0003148D"/>
  </w:style>
  <w:style w:type="paragraph" w:styleId="Saludo">
    <w:name w:val="Salutation"/>
    <w:basedOn w:val="Normal"/>
    <w:next w:val="Normal"/>
    <w:link w:val="SaludoCar"/>
    <w:uiPriority w:val="99"/>
    <w:semiHidden/>
    <w:unhideWhenUsed/>
    <w:rsid w:val="0003148D"/>
  </w:style>
  <w:style w:type="character" w:customStyle="1" w:styleId="SaludoCar">
    <w:name w:val="Saludo Car"/>
    <w:basedOn w:val="Fuentedeprrafopredeter"/>
    <w:link w:val="Saludo"/>
    <w:uiPriority w:val="99"/>
    <w:semiHidden/>
    <w:rsid w:val="0003148D"/>
  </w:style>
  <w:style w:type="paragraph" w:styleId="Cierre">
    <w:name w:val="Closing"/>
    <w:basedOn w:val="Normal"/>
    <w:link w:val="CierreCar"/>
    <w:uiPriority w:val="99"/>
    <w:semiHidden/>
    <w:unhideWhenUsed/>
    <w:rsid w:val="0003148D"/>
    <w:pPr>
      <w:spacing w:line="240" w:lineRule="auto"/>
      <w:ind w:left="4252"/>
    </w:pPr>
  </w:style>
  <w:style w:type="character" w:customStyle="1" w:styleId="CierreCar">
    <w:name w:val="Cierre Car"/>
    <w:basedOn w:val="Fuentedeprrafopredeter"/>
    <w:link w:val="Cierre"/>
    <w:uiPriority w:val="99"/>
    <w:semiHidden/>
    <w:rsid w:val="0003148D"/>
  </w:style>
  <w:style w:type="paragraph" w:styleId="ndice1">
    <w:name w:val="index 1"/>
    <w:basedOn w:val="Normal"/>
    <w:next w:val="Normal"/>
    <w:autoRedefine/>
    <w:uiPriority w:val="99"/>
    <w:semiHidden/>
    <w:unhideWhenUsed/>
    <w:rsid w:val="0003148D"/>
    <w:pPr>
      <w:spacing w:line="240" w:lineRule="auto"/>
      <w:ind w:left="220" w:hanging="220"/>
    </w:pPr>
  </w:style>
  <w:style w:type="paragraph" w:styleId="ndice2">
    <w:name w:val="index 2"/>
    <w:basedOn w:val="Normal"/>
    <w:next w:val="Normal"/>
    <w:autoRedefine/>
    <w:uiPriority w:val="99"/>
    <w:semiHidden/>
    <w:unhideWhenUsed/>
    <w:rsid w:val="0003148D"/>
    <w:pPr>
      <w:spacing w:line="240" w:lineRule="auto"/>
      <w:ind w:left="440" w:hanging="220"/>
    </w:pPr>
  </w:style>
  <w:style w:type="paragraph" w:styleId="ndice3">
    <w:name w:val="index 3"/>
    <w:basedOn w:val="Normal"/>
    <w:next w:val="Normal"/>
    <w:autoRedefine/>
    <w:uiPriority w:val="99"/>
    <w:semiHidden/>
    <w:unhideWhenUsed/>
    <w:rsid w:val="0003148D"/>
    <w:pPr>
      <w:spacing w:line="240" w:lineRule="auto"/>
      <w:ind w:left="660" w:hanging="220"/>
    </w:pPr>
  </w:style>
  <w:style w:type="paragraph" w:styleId="ndice4">
    <w:name w:val="index 4"/>
    <w:basedOn w:val="Normal"/>
    <w:next w:val="Normal"/>
    <w:autoRedefine/>
    <w:uiPriority w:val="99"/>
    <w:semiHidden/>
    <w:unhideWhenUsed/>
    <w:rsid w:val="0003148D"/>
    <w:pPr>
      <w:spacing w:line="240" w:lineRule="auto"/>
      <w:ind w:left="880" w:hanging="220"/>
    </w:pPr>
  </w:style>
  <w:style w:type="paragraph" w:styleId="ndice5">
    <w:name w:val="index 5"/>
    <w:basedOn w:val="Normal"/>
    <w:next w:val="Normal"/>
    <w:autoRedefine/>
    <w:uiPriority w:val="99"/>
    <w:semiHidden/>
    <w:unhideWhenUsed/>
    <w:rsid w:val="0003148D"/>
    <w:pPr>
      <w:spacing w:line="240" w:lineRule="auto"/>
      <w:ind w:left="1100" w:hanging="220"/>
    </w:pPr>
  </w:style>
  <w:style w:type="paragraph" w:styleId="ndice6">
    <w:name w:val="index 6"/>
    <w:basedOn w:val="Normal"/>
    <w:next w:val="Normal"/>
    <w:autoRedefine/>
    <w:uiPriority w:val="99"/>
    <w:semiHidden/>
    <w:unhideWhenUsed/>
    <w:rsid w:val="0003148D"/>
    <w:pPr>
      <w:spacing w:line="240" w:lineRule="auto"/>
      <w:ind w:left="1320" w:hanging="220"/>
    </w:pPr>
  </w:style>
  <w:style w:type="paragraph" w:styleId="ndice7">
    <w:name w:val="index 7"/>
    <w:basedOn w:val="Normal"/>
    <w:next w:val="Normal"/>
    <w:autoRedefine/>
    <w:uiPriority w:val="99"/>
    <w:semiHidden/>
    <w:unhideWhenUsed/>
    <w:rsid w:val="0003148D"/>
    <w:pPr>
      <w:spacing w:line="240" w:lineRule="auto"/>
      <w:ind w:left="1540" w:hanging="220"/>
    </w:pPr>
  </w:style>
  <w:style w:type="paragraph" w:styleId="ndice8">
    <w:name w:val="index 8"/>
    <w:basedOn w:val="Normal"/>
    <w:next w:val="Normal"/>
    <w:autoRedefine/>
    <w:uiPriority w:val="99"/>
    <w:semiHidden/>
    <w:unhideWhenUsed/>
    <w:rsid w:val="0003148D"/>
    <w:pPr>
      <w:spacing w:line="240" w:lineRule="auto"/>
      <w:ind w:left="1760" w:hanging="220"/>
    </w:pPr>
  </w:style>
  <w:style w:type="paragraph" w:styleId="ndice9">
    <w:name w:val="index 9"/>
    <w:basedOn w:val="Normal"/>
    <w:next w:val="Normal"/>
    <w:autoRedefine/>
    <w:uiPriority w:val="99"/>
    <w:semiHidden/>
    <w:unhideWhenUsed/>
    <w:rsid w:val="0003148D"/>
    <w:pPr>
      <w:spacing w:line="240" w:lineRule="auto"/>
      <w:ind w:left="1980" w:hanging="220"/>
    </w:pPr>
  </w:style>
  <w:style w:type="paragraph" w:styleId="Tabladeilustraciones">
    <w:name w:val="table of figures"/>
    <w:basedOn w:val="Normal"/>
    <w:next w:val="Normal"/>
    <w:uiPriority w:val="99"/>
    <w:semiHidden/>
    <w:unhideWhenUsed/>
    <w:rsid w:val="0003148D"/>
  </w:style>
  <w:style w:type="paragraph" w:styleId="Textoconsangra">
    <w:name w:val="table of authorities"/>
    <w:basedOn w:val="Normal"/>
    <w:next w:val="Normal"/>
    <w:uiPriority w:val="99"/>
    <w:semiHidden/>
    <w:unhideWhenUsed/>
    <w:rsid w:val="0003148D"/>
    <w:pPr>
      <w:ind w:left="220" w:hanging="220"/>
    </w:pPr>
  </w:style>
  <w:style w:type="paragraph" w:styleId="Direccinsobre">
    <w:name w:val="envelope address"/>
    <w:basedOn w:val="Normal"/>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DireccinHTML">
    <w:name w:val="HTML Address"/>
    <w:basedOn w:val="Normal"/>
    <w:link w:val="DireccinHTMLCar"/>
    <w:uiPriority w:val="99"/>
    <w:semiHidden/>
    <w:unhideWhenUsed/>
    <w:rsid w:val="0003148D"/>
    <w:pPr>
      <w:spacing w:line="240" w:lineRule="auto"/>
    </w:pPr>
    <w:rPr>
      <w:i/>
      <w:iCs/>
    </w:rPr>
  </w:style>
  <w:style w:type="character" w:customStyle="1" w:styleId="DireccinHTMLCar">
    <w:name w:val="Dirección HTML Car"/>
    <w:basedOn w:val="Fuentedeprrafopredeter"/>
    <w:link w:val="DireccinHTML"/>
    <w:uiPriority w:val="99"/>
    <w:semiHidden/>
    <w:rsid w:val="0003148D"/>
    <w:rPr>
      <w:i/>
      <w:iCs/>
    </w:rPr>
  </w:style>
  <w:style w:type="paragraph" w:styleId="Remitedesobre">
    <w:name w:val="envelope return"/>
    <w:basedOn w:val="Normal"/>
    <w:uiPriority w:val="99"/>
    <w:semiHidden/>
    <w:unhideWhenUsed/>
    <w:rsid w:val="0003148D"/>
    <w:pPr>
      <w:spacing w:line="240" w:lineRule="auto"/>
    </w:pPr>
    <w:rPr>
      <w:rFonts w:asciiTheme="majorHAnsi" w:eastAsiaTheme="majorEastAsia" w:hAnsiTheme="majorHAnsi" w:cstheme="majorBidi"/>
    </w:rPr>
  </w:style>
  <w:style w:type="paragraph" w:styleId="Encabezadodemensaje">
    <w:name w:val="Message Header"/>
    <w:basedOn w:val="Normal"/>
    <w:link w:val="EncabezadodemensajeCar"/>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EncabezadodemensajeCar">
    <w:name w:val="Encabezado de mensaje Car"/>
    <w:basedOn w:val="Fuentedeprrafopredeter"/>
    <w:link w:val="Encabezadodemensaje"/>
    <w:uiPriority w:val="99"/>
    <w:semiHidden/>
    <w:rsid w:val="0003148D"/>
    <w:rPr>
      <w:rFonts w:asciiTheme="majorHAnsi" w:eastAsiaTheme="majorEastAsia" w:hAnsiTheme="majorHAnsi" w:cstheme="majorBidi"/>
      <w:sz w:val="24"/>
      <w:szCs w:val="24"/>
      <w:shd w:val="pct20" w:color="auto" w:fill="auto"/>
    </w:rPr>
  </w:style>
  <w:style w:type="paragraph" w:styleId="Encabezadodenota">
    <w:name w:val="Note Heading"/>
    <w:basedOn w:val="Normal"/>
    <w:next w:val="Normal"/>
    <w:link w:val="EncabezadodenotaCar"/>
    <w:uiPriority w:val="99"/>
    <w:semiHidden/>
    <w:unhideWhenUsed/>
    <w:rsid w:val="0003148D"/>
    <w:pPr>
      <w:spacing w:line="240" w:lineRule="auto"/>
    </w:pPr>
  </w:style>
  <w:style w:type="character" w:customStyle="1" w:styleId="EncabezadodenotaCar">
    <w:name w:val="Encabezado de nota Car"/>
    <w:basedOn w:val="Fuentedeprrafopredeter"/>
    <w:link w:val="Encabezadodenota"/>
    <w:uiPriority w:val="99"/>
    <w:semiHidden/>
    <w:rsid w:val="0003148D"/>
  </w:style>
  <w:style w:type="paragraph" w:styleId="Mapadeldocumento">
    <w:name w:val="Document Map"/>
    <w:basedOn w:val="Normal"/>
    <w:link w:val="MapadeldocumentoCar"/>
    <w:uiPriority w:val="99"/>
    <w:semiHidden/>
    <w:unhideWhenUsed/>
    <w:rsid w:val="0003148D"/>
    <w:pPr>
      <w:spacing w:line="240" w:lineRule="auto"/>
    </w:pPr>
    <w:rPr>
      <w:rFonts w:ascii="Tahoma" w:hAnsi="Tahoma" w:cs="Tahoma"/>
      <w:sz w:val="16"/>
      <w:szCs w:val="16"/>
    </w:rPr>
  </w:style>
  <w:style w:type="character" w:customStyle="1" w:styleId="MapadeldocumentoCar">
    <w:name w:val="Mapa del documento Car"/>
    <w:basedOn w:val="Fuentedeprrafopredeter"/>
    <w:link w:val="Mapadeldocumento"/>
    <w:uiPriority w:val="99"/>
    <w:semiHidden/>
    <w:rsid w:val="0003148D"/>
    <w:rPr>
      <w:rFonts w:ascii="Tahoma" w:hAnsi="Tahoma" w:cs="Tahoma"/>
      <w:sz w:val="16"/>
      <w:szCs w:val="16"/>
    </w:rPr>
  </w:style>
  <w:style w:type="paragraph" w:styleId="NormalWeb">
    <w:name w:val="Normal (Web)"/>
    <w:basedOn w:val="Normal"/>
    <w:uiPriority w:val="99"/>
    <w:semiHidden/>
    <w:unhideWhenUsed/>
    <w:rsid w:val="0003148D"/>
    <w:rPr>
      <w:sz w:val="24"/>
      <w:szCs w:val="24"/>
    </w:rPr>
  </w:style>
  <w:style w:type="paragraph" w:styleId="Listaconnmeros">
    <w:name w:val="List Number"/>
    <w:basedOn w:val="Normal"/>
    <w:uiPriority w:val="99"/>
    <w:semiHidden/>
    <w:unhideWhenUsed/>
    <w:rsid w:val="0003148D"/>
    <w:pPr>
      <w:numPr>
        <w:numId w:val="2"/>
      </w:numPr>
      <w:contextualSpacing/>
    </w:pPr>
  </w:style>
  <w:style w:type="paragraph" w:styleId="Listaconnmeros2">
    <w:name w:val="List Number 2"/>
    <w:basedOn w:val="Normal"/>
    <w:uiPriority w:val="99"/>
    <w:semiHidden/>
    <w:unhideWhenUsed/>
    <w:rsid w:val="0003148D"/>
    <w:pPr>
      <w:numPr>
        <w:numId w:val="3"/>
      </w:numPr>
      <w:contextualSpacing/>
    </w:pPr>
  </w:style>
  <w:style w:type="paragraph" w:styleId="Listaconnmeros3">
    <w:name w:val="List Number 3"/>
    <w:basedOn w:val="Normal"/>
    <w:uiPriority w:val="99"/>
    <w:semiHidden/>
    <w:unhideWhenUsed/>
    <w:rsid w:val="0003148D"/>
    <w:pPr>
      <w:numPr>
        <w:numId w:val="4"/>
      </w:numPr>
      <w:contextualSpacing/>
    </w:pPr>
  </w:style>
  <w:style w:type="paragraph" w:styleId="Listaconnmeros4">
    <w:name w:val="List Number 4"/>
    <w:basedOn w:val="Normal"/>
    <w:uiPriority w:val="99"/>
    <w:semiHidden/>
    <w:unhideWhenUsed/>
    <w:rsid w:val="0003148D"/>
    <w:pPr>
      <w:numPr>
        <w:numId w:val="5"/>
      </w:numPr>
      <w:contextualSpacing/>
    </w:pPr>
  </w:style>
  <w:style w:type="paragraph" w:styleId="Listaconnmeros5">
    <w:name w:val="List Number 5"/>
    <w:basedOn w:val="Normal"/>
    <w:uiPriority w:val="99"/>
    <w:semiHidden/>
    <w:unhideWhenUsed/>
    <w:rsid w:val="0003148D"/>
    <w:pPr>
      <w:numPr>
        <w:numId w:val="6"/>
      </w:numPr>
      <w:contextualSpacing/>
    </w:pPr>
  </w:style>
  <w:style w:type="paragraph" w:styleId="HTMLconformatoprevio">
    <w:name w:val="HTML Preformatted"/>
    <w:basedOn w:val="Normal"/>
    <w:link w:val="HTMLconformatoprevioCar"/>
    <w:uiPriority w:val="99"/>
    <w:semiHidden/>
    <w:unhideWhenUsed/>
    <w:rsid w:val="0003148D"/>
    <w:pPr>
      <w:spacing w:line="240" w:lineRule="auto"/>
    </w:pPr>
    <w:rPr>
      <w:rFonts w:ascii="Consolas" w:hAnsi="Consolas" w:cs="Consolas"/>
    </w:rPr>
  </w:style>
  <w:style w:type="character" w:customStyle="1" w:styleId="HTMLconformatoprevioCar">
    <w:name w:val="HTML con formato previo Car"/>
    <w:basedOn w:val="Fuentedeprrafopredeter"/>
    <w:link w:val="HTMLconformatoprevio"/>
    <w:uiPriority w:val="99"/>
    <w:semiHidden/>
    <w:rsid w:val="0003148D"/>
    <w:rPr>
      <w:rFonts w:ascii="Consolas" w:hAnsi="Consolas" w:cs="Consolas"/>
      <w:sz w:val="20"/>
      <w:szCs w:val="20"/>
    </w:rPr>
  </w:style>
  <w:style w:type="paragraph" w:styleId="Textoindependienteprimerasangra">
    <w:name w:val="Body Text First Indent"/>
    <w:basedOn w:val="Textoindependiente"/>
    <w:link w:val="TextoindependienteprimerasangraCar"/>
    <w:uiPriority w:val="99"/>
    <w:semiHidden/>
    <w:unhideWhenUsed/>
    <w:rsid w:val="0003148D"/>
    <w:pPr>
      <w:spacing w:after="200"/>
      <w:ind w:firstLine="360"/>
    </w:pPr>
  </w:style>
  <w:style w:type="character" w:customStyle="1" w:styleId="TextoindependienteprimerasangraCar">
    <w:name w:val="Texto independiente primera sangría Car"/>
    <w:basedOn w:val="TextoindependienteCar"/>
    <w:link w:val="Textoindependienteprimerasangra"/>
    <w:uiPriority w:val="99"/>
    <w:semiHidden/>
    <w:rsid w:val="0003148D"/>
  </w:style>
  <w:style w:type="paragraph" w:styleId="Sangradetextonormal">
    <w:name w:val="Body Text Indent"/>
    <w:basedOn w:val="Normal"/>
    <w:link w:val="SangradetextonormalCar"/>
    <w:uiPriority w:val="99"/>
    <w:semiHidden/>
    <w:unhideWhenUsed/>
    <w:rsid w:val="0003148D"/>
    <w:pPr>
      <w:spacing w:after="120"/>
      <w:ind w:left="283"/>
    </w:pPr>
  </w:style>
  <w:style w:type="character" w:customStyle="1" w:styleId="SangradetextonormalCar">
    <w:name w:val="Sangría de texto normal Car"/>
    <w:basedOn w:val="Fuentedeprrafopredeter"/>
    <w:link w:val="Sangradetextonormal"/>
    <w:uiPriority w:val="99"/>
    <w:semiHidden/>
    <w:rsid w:val="0003148D"/>
  </w:style>
  <w:style w:type="paragraph" w:styleId="Textoindependienteprimerasangra2">
    <w:name w:val="Body Text First Indent 2"/>
    <w:basedOn w:val="Sangradetextonormal"/>
    <w:link w:val="Textoindependienteprimerasangra2Car"/>
    <w:uiPriority w:val="99"/>
    <w:semiHidden/>
    <w:unhideWhenUsed/>
    <w:rsid w:val="0003148D"/>
    <w:pPr>
      <w:spacing w:after="200"/>
      <w:ind w:left="360" w:firstLine="360"/>
    </w:pPr>
  </w:style>
  <w:style w:type="character" w:customStyle="1" w:styleId="Textoindependienteprimerasangra2Car">
    <w:name w:val="Texto independiente primera sangría 2 Car"/>
    <w:basedOn w:val="SangradetextonormalCar"/>
    <w:link w:val="Textoindependienteprimerasangra2"/>
    <w:uiPriority w:val="99"/>
    <w:semiHidden/>
    <w:rsid w:val="0003148D"/>
  </w:style>
  <w:style w:type="paragraph" w:styleId="Listaconvietas">
    <w:name w:val="List Bullet"/>
    <w:basedOn w:val="Normal"/>
    <w:uiPriority w:val="99"/>
    <w:semiHidden/>
    <w:unhideWhenUsed/>
    <w:rsid w:val="0003148D"/>
    <w:pPr>
      <w:numPr>
        <w:numId w:val="7"/>
      </w:numPr>
      <w:contextualSpacing/>
    </w:pPr>
  </w:style>
  <w:style w:type="paragraph" w:styleId="Listaconvietas2">
    <w:name w:val="List Bullet 2"/>
    <w:basedOn w:val="Normal"/>
    <w:uiPriority w:val="99"/>
    <w:semiHidden/>
    <w:unhideWhenUsed/>
    <w:rsid w:val="0003148D"/>
    <w:pPr>
      <w:numPr>
        <w:numId w:val="8"/>
      </w:numPr>
      <w:contextualSpacing/>
    </w:pPr>
  </w:style>
  <w:style w:type="paragraph" w:styleId="Listaconvietas3">
    <w:name w:val="List Bullet 3"/>
    <w:basedOn w:val="Normal"/>
    <w:uiPriority w:val="99"/>
    <w:semiHidden/>
    <w:unhideWhenUsed/>
    <w:rsid w:val="0003148D"/>
    <w:pPr>
      <w:numPr>
        <w:numId w:val="9"/>
      </w:numPr>
      <w:contextualSpacing/>
    </w:pPr>
  </w:style>
  <w:style w:type="paragraph" w:styleId="Listaconvietas4">
    <w:name w:val="List Bullet 4"/>
    <w:basedOn w:val="Normal"/>
    <w:uiPriority w:val="99"/>
    <w:semiHidden/>
    <w:unhideWhenUsed/>
    <w:rsid w:val="0003148D"/>
    <w:pPr>
      <w:numPr>
        <w:numId w:val="10"/>
      </w:numPr>
      <w:contextualSpacing/>
    </w:pPr>
  </w:style>
  <w:style w:type="paragraph" w:styleId="Listaconvietas5">
    <w:name w:val="List Bullet 5"/>
    <w:basedOn w:val="Normal"/>
    <w:uiPriority w:val="99"/>
    <w:semiHidden/>
    <w:unhideWhenUsed/>
    <w:rsid w:val="0003148D"/>
    <w:pPr>
      <w:numPr>
        <w:numId w:val="11"/>
      </w:numPr>
      <w:contextualSpacing/>
    </w:pPr>
  </w:style>
  <w:style w:type="paragraph" w:styleId="Sangra2detindependiente">
    <w:name w:val="Body Text Indent 2"/>
    <w:basedOn w:val="Normal"/>
    <w:link w:val="Sangra2detindependienteCar"/>
    <w:uiPriority w:val="99"/>
    <w:semiHidden/>
    <w:unhideWhenUsed/>
    <w:rsid w:val="0003148D"/>
    <w:pPr>
      <w:spacing w:after="120" w:line="480" w:lineRule="auto"/>
      <w:ind w:left="283"/>
    </w:pPr>
  </w:style>
  <w:style w:type="character" w:customStyle="1" w:styleId="Sangra2detindependienteCar">
    <w:name w:val="Sangría 2 de t. independiente Car"/>
    <w:basedOn w:val="Fuentedeprrafopredeter"/>
    <w:link w:val="Sangra2detindependiente"/>
    <w:uiPriority w:val="99"/>
    <w:semiHidden/>
    <w:rsid w:val="0003148D"/>
  </w:style>
  <w:style w:type="paragraph" w:styleId="Sangra3detindependiente">
    <w:name w:val="Body Text Indent 3"/>
    <w:basedOn w:val="Normal"/>
    <w:link w:val="Sangra3detindependienteCar"/>
    <w:uiPriority w:val="99"/>
    <w:semiHidden/>
    <w:unhideWhenUsed/>
    <w:rsid w:val="0003148D"/>
    <w:pPr>
      <w:spacing w:after="120"/>
      <w:ind w:left="283"/>
    </w:pPr>
    <w:rPr>
      <w:sz w:val="16"/>
      <w:szCs w:val="16"/>
    </w:rPr>
  </w:style>
  <w:style w:type="character" w:customStyle="1" w:styleId="Sangra3detindependienteCar">
    <w:name w:val="Sangría 3 de t. independiente Car"/>
    <w:basedOn w:val="Fuentedeprrafopredeter"/>
    <w:link w:val="Sangra3detindependiente"/>
    <w:uiPriority w:val="99"/>
    <w:semiHidden/>
    <w:rsid w:val="0003148D"/>
    <w:rPr>
      <w:sz w:val="16"/>
      <w:szCs w:val="16"/>
    </w:rPr>
  </w:style>
  <w:style w:type="paragraph" w:styleId="Sangranormal">
    <w:name w:val="Normal Indent"/>
    <w:basedOn w:val="Normal"/>
    <w:uiPriority w:val="99"/>
    <w:semiHidden/>
    <w:unhideWhenUsed/>
    <w:rsid w:val="0003148D"/>
    <w:pPr>
      <w:ind w:left="720"/>
    </w:pPr>
  </w:style>
  <w:style w:type="paragraph" w:styleId="Textocomentario">
    <w:name w:val="annotation text"/>
    <w:basedOn w:val="Normal"/>
    <w:link w:val="TextocomentarioCar"/>
    <w:uiPriority w:val="99"/>
    <w:unhideWhenUsed/>
    <w:rsid w:val="0003148D"/>
    <w:pPr>
      <w:spacing w:line="240" w:lineRule="auto"/>
    </w:pPr>
  </w:style>
  <w:style w:type="character" w:customStyle="1" w:styleId="TextocomentarioCar">
    <w:name w:val="Texto comentario Car"/>
    <w:basedOn w:val="Fuentedeprrafopredeter"/>
    <w:link w:val="Textocomentario"/>
    <w:uiPriority w:val="99"/>
    <w:rsid w:val="0003148D"/>
    <w:rPr>
      <w:sz w:val="20"/>
      <w:szCs w:val="20"/>
    </w:rPr>
  </w:style>
  <w:style w:type="paragraph" w:styleId="Asuntodelcomentario">
    <w:name w:val="annotation subject"/>
    <w:basedOn w:val="Textocomentario"/>
    <w:next w:val="Textocomentario"/>
    <w:link w:val="AsuntodelcomentarioCar"/>
    <w:uiPriority w:val="99"/>
    <w:semiHidden/>
    <w:unhideWhenUsed/>
    <w:rsid w:val="0003148D"/>
    <w:rPr>
      <w:b/>
      <w:bCs/>
    </w:rPr>
  </w:style>
  <w:style w:type="character" w:customStyle="1" w:styleId="AsuntodelcomentarioCar">
    <w:name w:val="Asunto del comentario Car"/>
    <w:basedOn w:val="TextocomentarioCar"/>
    <w:link w:val="Asuntodelcomentario"/>
    <w:uiPriority w:val="99"/>
    <w:semiHidden/>
    <w:rsid w:val="0003148D"/>
    <w:rPr>
      <w:b/>
      <w:bCs/>
      <w:sz w:val="20"/>
      <w:szCs w:val="20"/>
    </w:rPr>
  </w:style>
  <w:style w:type="paragraph" w:styleId="TDC1">
    <w:name w:val="toc 1"/>
    <w:basedOn w:val="Normal"/>
    <w:next w:val="Normal"/>
    <w:autoRedefine/>
    <w:uiPriority w:val="39"/>
    <w:semiHidden/>
    <w:unhideWhenUsed/>
    <w:rsid w:val="0003148D"/>
    <w:pPr>
      <w:spacing w:after="100"/>
    </w:pPr>
  </w:style>
  <w:style w:type="paragraph" w:styleId="TDC2">
    <w:name w:val="toc 2"/>
    <w:basedOn w:val="Normal"/>
    <w:next w:val="Normal"/>
    <w:autoRedefine/>
    <w:uiPriority w:val="39"/>
    <w:semiHidden/>
    <w:unhideWhenUsed/>
    <w:rsid w:val="0003148D"/>
    <w:pPr>
      <w:spacing w:after="100"/>
      <w:ind w:left="220"/>
    </w:pPr>
  </w:style>
  <w:style w:type="paragraph" w:styleId="TDC3">
    <w:name w:val="toc 3"/>
    <w:basedOn w:val="Normal"/>
    <w:next w:val="Normal"/>
    <w:autoRedefine/>
    <w:uiPriority w:val="39"/>
    <w:semiHidden/>
    <w:unhideWhenUsed/>
    <w:rsid w:val="0003148D"/>
    <w:pPr>
      <w:spacing w:after="100"/>
      <w:ind w:left="440"/>
    </w:pPr>
  </w:style>
  <w:style w:type="paragraph" w:styleId="TDC4">
    <w:name w:val="toc 4"/>
    <w:basedOn w:val="Normal"/>
    <w:next w:val="Normal"/>
    <w:autoRedefine/>
    <w:uiPriority w:val="39"/>
    <w:semiHidden/>
    <w:unhideWhenUsed/>
    <w:rsid w:val="0003148D"/>
    <w:pPr>
      <w:spacing w:after="100"/>
      <w:ind w:left="660"/>
    </w:pPr>
  </w:style>
  <w:style w:type="paragraph" w:styleId="TDC5">
    <w:name w:val="toc 5"/>
    <w:basedOn w:val="Normal"/>
    <w:next w:val="Normal"/>
    <w:autoRedefine/>
    <w:uiPriority w:val="39"/>
    <w:semiHidden/>
    <w:unhideWhenUsed/>
    <w:rsid w:val="0003148D"/>
    <w:pPr>
      <w:spacing w:after="100"/>
      <w:ind w:left="880"/>
    </w:pPr>
  </w:style>
  <w:style w:type="paragraph" w:styleId="TDC6">
    <w:name w:val="toc 6"/>
    <w:basedOn w:val="Normal"/>
    <w:next w:val="Normal"/>
    <w:autoRedefine/>
    <w:uiPriority w:val="39"/>
    <w:semiHidden/>
    <w:unhideWhenUsed/>
    <w:rsid w:val="0003148D"/>
    <w:pPr>
      <w:spacing w:after="100"/>
      <w:ind w:left="1100"/>
    </w:pPr>
  </w:style>
  <w:style w:type="paragraph" w:styleId="TDC7">
    <w:name w:val="toc 7"/>
    <w:basedOn w:val="Normal"/>
    <w:next w:val="Normal"/>
    <w:autoRedefine/>
    <w:uiPriority w:val="39"/>
    <w:semiHidden/>
    <w:unhideWhenUsed/>
    <w:rsid w:val="0003148D"/>
    <w:pPr>
      <w:spacing w:after="100"/>
      <w:ind w:left="1320"/>
    </w:pPr>
  </w:style>
  <w:style w:type="paragraph" w:styleId="TDC8">
    <w:name w:val="toc 8"/>
    <w:basedOn w:val="Normal"/>
    <w:next w:val="Normal"/>
    <w:autoRedefine/>
    <w:uiPriority w:val="39"/>
    <w:semiHidden/>
    <w:unhideWhenUsed/>
    <w:rsid w:val="0003148D"/>
    <w:pPr>
      <w:spacing w:after="100"/>
      <w:ind w:left="1540"/>
    </w:pPr>
  </w:style>
  <w:style w:type="paragraph" w:styleId="TDC9">
    <w:name w:val="toc 9"/>
    <w:basedOn w:val="Normal"/>
    <w:next w:val="Normal"/>
    <w:autoRedefine/>
    <w:uiPriority w:val="39"/>
    <w:semiHidden/>
    <w:unhideWhenUsed/>
    <w:rsid w:val="0003148D"/>
    <w:pPr>
      <w:spacing w:after="100"/>
      <w:ind w:left="1760"/>
    </w:pPr>
  </w:style>
  <w:style w:type="paragraph" w:styleId="Textodebloque">
    <w:name w:val="Block Text"/>
    <w:basedOn w:val="Normal"/>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Textomacro">
    <w:name w:val="macro"/>
    <w:link w:val="TextomacroCar"/>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TextomacroCar">
    <w:name w:val="Texto macro Car"/>
    <w:basedOn w:val="Fuentedeprrafopredeter"/>
    <w:link w:val="Textomacro"/>
    <w:uiPriority w:val="99"/>
    <w:semiHidden/>
    <w:rsid w:val="0003148D"/>
    <w:rPr>
      <w:rFonts w:ascii="Consolas" w:hAnsi="Consolas" w:cs="Consolas"/>
      <w:sz w:val="20"/>
      <w:szCs w:val="20"/>
    </w:rPr>
  </w:style>
  <w:style w:type="paragraph" w:styleId="Textosinformato">
    <w:name w:val="Plain Text"/>
    <w:basedOn w:val="Normal"/>
    <w:link w:val="TextosinformatoCar"/>
    <w:uiPriority w:val="99"/>
    <w:semiHidden/>
    <w:unhideWhenUsed/>
    <w:rsid w:val="0003148D"/>
    <w:pPr>
      <w:spacing w:line="240" w:lineRule="auto"/>
    </w:pPr>
    <w:rPr>
      <w:rFonts w:ascii="Consolas" w:hAnsi="Consolas" w:cs="Consolas"/>
      <w:sz w:val="21"/>
      <w:szCs w:val="21"/>
    </w:rPr>
  </w:style>
  <w:style w:type="character" w:customStyle="1" w:styleId="TextosinformatoCar">
    <w:name w:val="Texto sin formato Car"/>
    <w:basedOn w:val="Fuentedeprrafopredeter"/>
    <w:link w:val="Textosinformato"/>
    <w:uiPriority w:val="99"/>
    <w:semiHidden/>
    <w:rsid w:val="0003148D"/>
    <w:rPr>
      <w:rFonts w:ascii="Consolas" w:hAnsi="Consolas" w:cs="Consolas"/>
      <w:sz w:val="21"/>
      <w:szCs w:val="21"/>
    </w:rPr>
  </w:style>
  <w:style w:type="paragraph" w:styleId="Textonotapie">
    <w:name w:val="footnote text"/>
    <w:basedOn w:val="Normal"/>
    <w:link w:val="TextonotapieCar"/>
    <w:uiPriority w:val="99"/>
    <w:semiHidden/>
    <w:unhideWhenUsed/>
    <w:rsid w:val="0003148D"/>
    <w:pPr>
      <w:spacing w:line="240" w:lineRule="auto"/>
    </w:pPr>
  </w:style>
  <w:style w:type="character" w:customStyle="1" w:styleId="TextonotapieCar">
    <w:name w:val="Texto nota pie Car"/>
    <w:basedOn w:val="Fuentedeprrafopredeter"/>
    <w:link w:val="Textonotapie"/>
    <w:uiPriority w:val="99"/>
    <w:semiHidden/>
    <w:rsid w:val="0003148D"/>
    <w:rPr>
      <w:sz w:val="20"/>
      <w:szCs w:val="20"/>
    </w:rPr>
  </w:style>
  <w:style w:type="paragraph" w:styleId="Textonotaalfinal">
    <w:name w:val="endnote text"/>
    <w:basedOn w:val="Normal"/>
    <w:link w:val="TextonotaalfinalCar"/>
    <w:uiPriority w:val="99"/>
    <w:semiHidden/>
    <w:unhideWhenUsed/>
    <w:rsid w:val="0003148D"/>
    <w:pPr>
      <w:spacing w:line="240" w:lineRule="auto"/>
    </w:pPr>
  </w:style>
  <w:style w:type="character" w:customStyle="1" w:styleId="TextonotaalfinalCar">
    <w:name w:val="Texto nota al final Car"/>
    <w:basedOn w:val="Fuentedeprrafopredeter"/>
    <w:link w:val="Textonotaalfinal"/>
    <w:uiPriority w:val="99"/>
    <w:semiHidden/>
    <w:rsid w:val="0003148D"/>
    <w:rPr>
      <w:sz w:val="20"/>
      <w:szCs w:val="20"/>
    </w:rPr>
  </w:style>
  <w:style w:type="character" w:customStyle="1" w:styleId="Ttulo1Car">
    <w:name w:val="Título 1 Car"/>
    <w:basedOn w:val="Fuentedeprrafopredeter"/>
    <w:link w:val="Ttulo1"/>
    <w:uiPriority w:val="9"/>
    <w:rsid w:val="004F5E36"/>
    <w:rPr>
      <w:rFonts w:ascii="Arial" w:eastAsia="Times New Roman" w:hAnsi="Arial" w:cs="Times New Roman"/>
      <w:b/>
      <w:sz w:val="20"/>
      <w:szCs w:val="20"/>
      <w:lang w:val="en-GB"/>
    </w:rPr>
  </w:style>
  <w:style w:type="character" w:customStyle="1" w:styleId="Ttulo2Car">
    <w:name w:val="Título 2 Car"/>
    <w:basedOn w:val="Fuentedeprrafopredeter"/>
    <w:link w:val="Ttulo2"/>
    <w:uiPriority w:val="9"/>
    <w:semiHidden/>
    <w:rsid w:val="0003148D"/>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uiPriority w:val="9"/>
    <w:semiHidden/>
    <w:rsid w:val="0003148D"/>
    <w:rPr>
      <w:rFonts w:asciiTheme="majorHAnsi" w:eastAsiaTheme="majorEastAsia" w:hAnsiTheme="majorHAnsi" w:cstheme="majorBidi"/>
      <w:b/>
      <w:bCs/>
      <w:color w:val="4F81BD" w:themeColor="accent1"/>
    </w:rPr>
  </w:style>
  <w:style w:type="character" w:customStyle="1" w:styleId="Ttulo4Car">
    <w:name w:val="Título 4 Car"/>
    <w:basedOn w:val="Fuentedeprrafopredeter"/>
    <w:link w:val="Ttulo4"/>
    <w:uiPriority w:val="9"/>
    <w:semiHidden/>
    <w:rsid w:val="0003148D"/>
    <w:rPr>
      <w:rFonts w:asciiTheme="majorHAnsi" w:eastAsiaTheme="majorEastAsia" w:hAnsiTheme="majorHAnsi" w:cstheme="majorBidi"/>
      <w:b/>
      <w:bCs/>
      <w:i/>
      <w:iCs/>
      <w:color w:val="4F81BD" w:themeColor="accent1"/>
    </w:rPr>
  </w:style>
  <w:style w:type="character" w:customStyle="1" w:styleId="Ttulo5Car">
    <w:name w:val="Título 5 Car"/>
    <w:basedOn w:val="Fuentedeprrafopredeter"/>
    <w:link w:val="Ttulo5"/>
    <w:uiPriority w:val="9"/>
    <w:semiHidden/>
    <w:rsid w:val="0003148D"/>
    <w:rPr>
      <w:rFonts w:asciiTheme="majorHAnsi" w:eastAsiaTheme="majorEastAsia" w:hAnsiTheme="majorHAnsi" w:cstheme="majorBidi"/>
      <w:color w:val="243F60" w:themeColor="accent1" w:themeShade="7F"/>
    </w:rPr>
  </w:style>
  <w:style w:type="character" w:customStyle="1" w:styleId="Ttulo6Car">
    <w:name w:val="Título 6 Car"/>
    <w:basedOn w:val="Fuentedeprrafopredeter"/>
    <w:link w:val="Ttulo6"/>
    <w:uiPriority w:val="9"/>
    <w:semiHidden/>
    <w:rsid w:val="0003148D"/>
    <w:rPr>
      <w:rFonts w:asciiTheme="majorHAnsi" w:eastAsiaTheme="majorEastAsia" w:hAnsiTheme="majorHAnsi" w:cstheme="majorBidi"/>
      <w:i/>
      <w:iCs/>
      <w:color w:val="243F60" w:themeColor="accent1" w:themeShade="7F"/>
    </w:rPr>
  </w:style>
  <w:style w:type="character" w:customStyle="1" w:styleId="Ttulo7Car">
    <w:name w:val="Título 7 Car"/>
    <w:basedOn w:val="Fuentedeprrafopredeter"/>
    <w:link w:val="Ttulo7"/>
    <w:uiPriority w:val="9"/>
    <w:semiHidden/>
    <w:rsid w:val="0003148D"/>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03148D"/>
    <w:rPr>
      <w:rFonts w:asciiTheme="majorHAnsi" w:eastAsiaTheme="majorEastAsia" w:hAnsiTheme="majorHAnsi" w:cstheme="majorBidi"/>
      <w:i/>
      <w:iCs/>
      <w:color w:val="404040" w:themeColor="text1" w:themeTint="BF"/>
      <w:sz w:val="20"/>
      <w:szCs w:val="20"/>
    </w:rPr>
  </w:style>
  <w:style w:type="paragraph" w:styleId="Ttulodendice">
    <w:name w:val="index heading"/>
    <w:basedOn w:val="Normal"/>
    <w:next w:val="ndice1"/>
    <w:uiPriority w:val="99"/>
    <w:semiHidden/>
    <w:unhideWhenUsed/>
    <w:rsid w:val="0003148D"/>
    <w:rPr>
      <w:rFonts w:asciiTheme="majorHAnsi" w:eastAsiaTheme="majorEastAsia" w:hAnsiTheme="majorHAnsi" w:cstheme="majorBidi"/>
      <w:b/>
      <w:bCs/>
    </w:rPr>
  </w:style>
  <w:style w:type="paragraph" w:styleId="Encabezadodelista">
    <w:name w:val="toa heading"/>
    <w:basedOn w:val="Normal"/>
    <w:next w:val="Normal"/>
    <w:uiPriority w:val="99"/>
    <w:semiHidden/>
    <w:unhideWhenUsed/>
    <w:rsid w:val="0003148D"/>
    <w:pPr>
      <w:spacing w:before="120"/>
    </w:pPr>
    <w:rPr>
      <w:rFonts w:asciiTheme="majorHAnsi" w:eastAsiaTheme="majorEastAsia" w:hAnsiTheme="majorHAnsi" w:cstheme="majorBidi"/>
      <w:b/>
      <w:bCs/>
      <w:sz w:val="24"/>
      <w:szCs w:val="24"/>
    </w:rPr>
  </w:style>
  <w:style w:type="paragraph" w:styleId="TtuloTDC">
    <w:name w:val="TOC Heading"/>
    <w:basedOn w:val="Ttulo1"/>
    <w:next w:val="Normal"/>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Fuentedeprrafopredeter"/>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Encabezado">
    <w:name w:val="header"/>
    <w:basedOn w:val="Normal"/>
    <w:link w:val="EncabezadoCar"/>
    <w:uiPriority w:val="99"/>
    <w:unhideWhenUsed/>
    <w:rsid w:val="005278B7"/>
    <w:pPr>
      <w:tabs>
        <w:tab w:val="clear" w:pos="7100"/>
        <w:tab w:val="center" w:pos="4819"/>
        <w:tab w:val="right" w:pos="9638"/>
      </w:tabs>
      <w:spacing w:line="240" w:lineRule="auto"/>
    </w:pPr>
  </w:style>
  <w:style w:type="character" w:customStyle="1" w:styleId="EncabezadoCar">
    <w:name w:val="Encabezado Car"/>
    <w:basedOn w:val="Fuentedeprrafopredeter"/>
    <w:link w:val="Encabezado"/>
    <w:uiPriority w:val="99"/>
    <w:rsid w:val="005278B7"/>
    <w:rPr>
      <w:rFonts w:ascii="Arial" w:eastAsia="Times New Roman" w:hAnsi="Arial" w:cs="Times New Roman"/>
      <w:sz w:val="18"/>
      <w:szCs w:val="20"/>
      <w:lang w:val="en-GB"/>
    </w:rPr>
  </w:style>
  <w:style w:type="paragraph" w:styleId="Piedepgina">
    <w:name w:val="footer"/>
    <w:basedOn w:val="Normal"/>
    <w:link w:val="PiedepginaCar"/>
    <w:uiPriority w:val="99"/>
    <w:unhideWhenUsed/>
    <w:rsid w:val="005278B7"/>
    <w:pPr>
      <w:tabs>
        <w:tab w:val="clear" w:pos="7100"/>
        <w:tab w:val="center" w:pos="4819"/>
        <w:tab w:val="right" w:pos="9638"/>
      </w:tabs>
      <w:spacing w:line="240" w:lineRule="auto"/>
    </w:pPr>
  </w:style>
  <w:style w:type="character" w:customStyle="1" w:styleId="PiedepginaCar">
    <w:name w:val="Pie de página Car"/>
    <w:basedOn w:val="Fuentedeprrafopredeter"/>
    <w:link w:val="Piedepgina"/>
    <w:uiPriority w:val="99"/>
    <w:rsid w:val="005278B7"/>
    <w:rPr>
      <w:rFonts w:ascii="Arial" w:eastAsia="Times New Roman" w:hAnsi="Arial" w:cs="Times New Roman"/>
      <w:sz w:val="18"/>
      <w:szCs w:val="20"/>
      <w:lang w:val="en-GB"/>
    </w:rPr>
  </w:style>
  <w:style w:type="table" w:styleId="Tablaconcuadrcula">
    <w:name w:val="Table Grid"/>
    <w:basedOn w:val="Tablanormal"/>
    <w:uiPriority w:val="5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904C62"/>
    <w:rPr>
      <w:color w:val="0000FF" w:themeColor="hyperlink"/>
      <w:u w:val="single"/>
    </w:rPr>
  </w:style>
  <w:style w:type="character" w:customStyle="1" w:styleId="eudoraheader">
    <w:name w:val="eudoraheader"/>
    <w:basedOn w:val="Fuentedeprrafopredeter"/>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pPr>
      <w:numPr>
        <w:ilvl w:val="0"/>
        <w:numId w:val="0"/>
      </w:numPr>
    </w:pPr>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 w:type="paragraph" w:styleId="Prrafodelista">
    <w:name w:val="List Paragraph"/>
    <w:basedOn w:val="Normal"/>
    <w:uiPriority w:val="34"/>
    <w:rsid w:val="00280FAF"/>
    <w:pPr>
      <w:ind w:left="720"/>
      <w:contextualSpacing/>
    </w:pPr>
  </w:style>
  <w:style w:type="character" w:customStyle="1" w:styleId="gmail-apple-converted-space">
    <w:name w:val="gmail-apple-converted-space"/>
    <w:basedOn w:val="Fuentedeprrafopredeter"/>
    <w:rsid w:val="00005A19"/>
  </w:style>
  <w:style w:type="table" w:customStyle="1" w:styleId="Tablaconcuadrcula1">
    <w:name w:val="Tabla con cuadrícula1"/>
    <w:basedOn w:val="Tablanormal"/>
    <w:next w:val="Tablaconcuadrcula"/>
    <w:uiPriority w:val="59"/>
    <w:rsid w:val="00E27184"/>
    <w:pPr>
      <w:spacing w:after="0" w:line="240" w:lineRule="auto"/>
    </w:pPr>
    <w:rPr>
      <w:rFonts w:ascii="Cambria" w:eastAsia="Calibri" w:hAnsi="Cambria"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59"/>
    <w:rsid w:val="00E27184"/>
    <w:pPr>
      <w:spacing w:after="0" w:line="240" w:lineRule="auto"/>
    </w:pPr>
    <w:rPr>
      <w:rFonts w:ascii="Cambria" w:eastAsia="Calibri" w:hAnsi="Cambria"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59"/>
    <w:rsid w:val="00E27184"/>
    <w:pPr>
      <w:spacing w:after="0" w:line="240" w:lineRule="auto"/>
    </w:pPr>
    <w:rPr>
      <w:rFonts w:ascii="Cambria" w:eastAsia="Calibri" w:hAnsi="Cambria"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55471F"/>
    <w:pPr>
      <w:spacing w:after="0" w:line="260" w:lineRule="atLeast"/>
      <w:jc w:val="both"/>
    </w:pPr>
    <w:rPr>
      <w:rFonts w:ascii="Palatino Linotype" w:eastAsia="SimSun" w:hAnsi="Palatino Linotype" w:cs="Times New Roman"/>
      <w:color w:val="000000"/>
      <w:sz w:val="20"/>
      <w:szCs w:val="20"/>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uiPriority w:val="59"/>
    <w:rsid w:val="0055471F"/>
    <w:pPr>
      <w:spacing w:after="0" w:line="260" w:lineRule="atLeast"/>
      <w:jc w:val="both"/>
    </w:pPr>
    <w:rPr>
      <w:rFonts w:ascii="Palatino Linotype" w:eastAsia="SimSun" w:hAnsi="Palatino Linotype" w:cs="Times New Roman"/>
      <w:color w:val="000000"/>
      <w:sz w:val="20"/>
      <w:szCs w:val="20"/>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156813">
      <w:bodyDiv w:val="1"/>
      <w:marLeft w:val="0"/>
      <w:marRight w:val="0"/>
      <w:marTop w:val="0"/>
      <w:marBottom w:val="0"/>
      <w:divBdr>
        <w:top w:val="none" w:sz="0" w:space="0" w:color="auto"/>
        <w:left w:val="none" w:sz="0" w:space="0" w:color="auto"/>
        <w:bottom w:val="none" w:sz="0" w:space="0" w:color="auto"/>
        <w:right w:val="none" w:sz="0" w:space="0" w:color="auto"/>
      </w:divBdr>
    </w:div>
    <w:div w:id="1489904563">
      <w:bodyDiv w:val="1"/>
      <w:marLeft w:val="0"/>
      <w:marRight w:val="0"/>
      <w:marTop w:val="0"/>
      <w:marBottom w:val="0"/>
      <w:divBdr>
        <w:top w:val="none" w:sz="0" w:space="0" w:color="auto"/>
        <w:left w:val="none" w:sz="0" w:space="0" w:color="auto"/>
        <w:bottom w:val="none" w:sz="0" w:space="0" w:color="auto"/>
        <w:right w:val="none" w:sz="0" w:space="0" w:color="auto"/>
      </w:divBdr>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tif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3983C9-6D0A-480C-BF79-A63BD3D99E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974</TotalTime>
  <Pages>6</Pages>
  <Words>13979</Words>
  <Characters>76885</Characters>
  <Application>Microsoft Office Word</Application>
  <DocSecurity>0</DocSecurity>
  <Lines>640</Lines>
  <Paragraphs>181</Paragraphs>
  <ScaleCrop>false</ScaleCrop>
  <HeadingPairs>
    <vt:vector size="6" baseType="variant">
      <vt:variant>
        <vt:lpstr>Título</vt:lpstr>
      </vt:variant>
      <vt:variant>
        <vt:i4>1</vt:i4>
      </vt:variant>
      <vt:variant>
        <vt:lpstr>Titolo</vt:lpstr>
      </vt:variant>
      <vt:variant>
        <vt:i4>1</vt:i4>
      </vt:variant>
      <vt:variant>
        <vt:lpstr>Title</vt:lpstr>
      </vt:variant>
      <vt:variant>
        <vt:i4>1</vt:i4>
      </vt:variant>
    </vt:vector>
  </HeadingPairs>
  <TitlesOfParts>
    <vt:vector size="3" baseType="lpstr">
      <vt:lpstr/>
      <vt:lpstr/>
      <vt:lpstr/>
    </vt:vector>
  </TitlesOfParts>
  <Company>Dipartimento CMIC - Politecnico di Milano</Company>
  <LinksUpToDate>false</LinksUpToDate>
  <CharactersWithSpaces>90683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raffaella</dc:creator>
  <cp:lastModifiedBy>Candelaria Tejada Tovar</cp:lastModifiedBy>
  <cp:revision>58</cp:revision>
  <cp:lastPrinted>2015-05-12T18:31:00Z</cp:lastPrinted>
  <dcterms:created xsi:type="dcterms:W3CDTF">2024-12-14T21:31:00Z</dcterms:created>
  <dcterms:modified xsi:type="dcterms:W3CDTF">2025-02-05T06:25:00Z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y fmtid="{D5CDD505-2E9C-101B-9397-08002B2CF9AE}" pid="4" name="Mendeley Recent Style Id 0_1">
    <vt:lpwstr>http://www.zotero.org/styles/american-medical-association</vt:lpwstr>
  </property>
  <property fmtid="{D5CDD505-2E9C-101B-9397-08002B2CF9AE}" pid="5" name="Mendeley Recent Style Name 0_1">
    <vt:lpwstr>American Medical Association 11th edition</vt:lpwstr>
  </property>
  <property fmtid="{D5CDD505-2E9C-101B-9397-08002B2CF9AE}" pid="6" name="Mendeley Recent Style Id 1_1">
    <vt:lpwstr>http://www.zotero.org/styles/american-political-science-association</vt:lpwstr>
  </property>
  <property fmtid="{D5CDD505-2E9C-101B-9397-08002B2CF9AE}" pid="7" name="Mendeley Recent Style Name 1_1">
    <vt:lpwstr>American Political Science Association</vt:lpwstr>
  </property>
  <property fmtid="{D5CDD505-2E9C-101B-9397-08002B2CF9AE}" pid="8" name="Mendeley Recent Style Id 2_1">
    <vt:lpwstr>http://www.zotero.org/styles/apa</vt:lpwstr>
  </property>
  <property fmtid="{D5CDD505-2E9C-101B-9397-08002B2CF9AE}" pid="9" name="Mendeley Recent Style Name 2_1">
    <vt:lpwstr>American Psychological Association 7th edition</vt:lpwstr>
  </property>
  <property fmtid="{D5CDD505-2E9C-101B-9397-08002B2CF9AE}" pid="10" name="Mendeley Recent Style Id 3_1">
    <vt:lpwstr>http://www.zotero.org/styles/american-sociological-association</vt:lpwstr>
  </property>
  <property fmtid="{D5CDD505-2E9C-101B-9397-08002B2CF9AE}" pid="11" name="Mendeley Recent Style Name 3_1">
    <vt:lpwstr>American Sociological Association 6th edition</vt:lpwstr>
  </property>
  <property fmtid="{D5CDD505-2E9C-101B-9397-08002B2CF9AE}" pid="12" name="Mendeley Recent Style Id 4_1">
    <vt:lpwstr>http://www.zotero.org/styles/chicago-author-date</vt:lpwstr>
  </property>
  <property fmtid="{D5CDD505-2E9C-101B-9397-08002B2CF9AE}" pid="13" name="Mendeley Recent Style Name 4_1">
    <vt:lpwstr>Chicago Manual of Style 17th edition (author-date)</vt:lpwstr>
  </property>
  <property fmtid="{D5CDD505-2E9C-101B-9397-08002B2CF9AE}" pid="14" name="Mendeley Recent Style Id 5_1">
    <vt:lpwstr>http://www.zotero.org/styles/ieee</vt:lpwstr>
  </property>
  <property fmtid="{D5CDD505-2E9C-101B-9397-08002B2CF9AE}" pid="15" name="Mendeley Recent Style Name 5_1">
    <vt:lpwstr>IEEE</vt:lpwstr>
  </property>
  <property fmtid="{D5CDD505-2E9C-101B-9397-08002B2CF9AE}" pid="16" name="Mendeley Recent Style Id 6_1">
    <vt:lpwstr>https://csl.mendeley.com/styles/499031781/ieee</vt:lpwstr>
  </property>
  <property fmtid="{D5CDD505-2E9C-101B-9397-08002B2CF9AE}" pid="17" name="Mendeley Recent Style Name 6_1">
    <vt:lpwstr>IEEE - Nórida Pájaro, Profesional</vt:lpwstr>
  </property>
  <property fmtid="{D5CDD505-2E9C-101B-9397-08002B2CF9AE}" pid="18" name="Mendeley Recent Style Id 7_1">
    <vt:lpwstr>http://www.zotero.org/styles/modern-humanities-research-association</vt:lpwstr>
  </property>
  <property fmtid="{D5CDD505-2E9C-101B-9397-08002B2CF9AE}" pid="19" name="Mendeley Recent Style Name 7_1">
    <vt:lpwstr>Modern Humanities Research Association 3rd edition (note with bibliography)</vt:lpwstr>
  </property>
  <property fmtid="{D5CDD505-2E9C-101B-9397-08002B2CF9AE}" pid="20" name="Mendeley Recent Style Id 8_1">
    <vt:lpwstr>http://www.zotero.org/styles/vancouver</vt:lpwstr>
  </property>
  <property fmtid="{D5CDD505-2E9C-101B-9397-08002B2CF9AE}" pid="21" name="Mendeley Recent Style Name 8_1">
    <vt:lpwstr>Vancouver</vt:lpwstr>
  </property>
  <property fmtid="{D5CDD505-2E9C-101B-9397-08002B2CF9AE}" pid="22" name="Mendeley Recent Style Id 9_1">
    <vt:lpwstr>http://csl.mendeley.com/styles/585481211/vancouver</vt:lpwstr>
  </property>
  <property fmtid="{D5CDD505-2E9C-101B-9397-08002B2CF9AE}" pid="23" name="Mendeley Recent Style Name 9_1">
    <vt:lpwstr>Vancouver - Daniel Gutierrez</vt:lpwstr>
  </property>
  <property fmtid="{D5CDD505-2E9C-101B-9397-08002B2CF9AE}" pid="24" name="Mendeley Document_1">
    <vt:lpwstr>True</vt:lpwstr>
  </property>
  <property fmtid="{D5CDD505-2E9C-101B-9397-08002B2CF9AE}" pid="25" name="Mendeley Unique User Id_1">
    <vt:lpwstr>08e0d0d5-06e9-3e40-8ab0-16204e3c43db</vt:lpwstr>
  </property>
  <property fmtid="{D5CDD505-2E9C-101B-9397-08002B2CF9AE}" pid="26" name="Mendeley Citation Style_1">
    <vt:lpwstr>http://www.zotero.org/styles/apa</vt:lpwstr>
  </property>
</Properties>
</file>