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502E3"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D502E3" w:rsidRDefault="000A03B2" w:rsidP="00DE264A">
            <w:pPr>
              <w:tabs>
                <w:tab w:val="left" w:pos="-108"/>
              </w:tabs>
              <w:ind w:left="-108"/>
              <w:jc w:val="left"/>
              <w:rPr>
                <w:rFonts w:cs="Arial"/>
                <w:b/>
                <w:bCs/>
                <w:i/>
                <w:iCs/>
                <w:color w:val="000066"/>
                <w:sz w:val="12"/>
                <w:szCs w:val="12"/>
                <w:lang w:val="en-US" w:eastAsia="it-IT"/>
              </w:rPr>
            </w:pPr>
            <w:bookmarkStart w:id="0" w:name="_Hlk145068772"/>
            <w:r w:rsidRPr="00D502E3">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502E3">
              <w:rPr>
                <w:rFonts w:ascii="AdvP6960" w:hAnsi="AdvP6960" w:cs="AdvP6960"/>
                <w:color w:val="241F20"/>
                <w:szCs w:val="18"/>
                <w:lang w:val="en-US" w:eastAsia="it-IT"/>
              </w:rPr>
              <w:t xml:space="preserve"> </w:t>
            </w:r>
            <w:r w:rsidRPr="00D502E3">
              <w:rPr>
                <w:rFonts w:cs="Arial"/>
                <w:b/>
                <w:bCs/>
                <w:i/>
                <w:iCs/>
                <w:color w:val="000066"/>
                <w:sz w:val="24"/>
                <w:szCs w:val="24"/>
                <w:lang w:val="en-US" w:eastAsia="it-IT"/>
              </w:rPr>
              <w:t>CHEMICAL ENGINEERING</w:t>
            </w:r>
            <w:r w:rsidRPr="00D502E3">
              <w:rPr>
                <w:rFonts w:cs="Arial"/>
                <w:b/>
                <w:bCs/>
                <w:i/>
                <w:iCs/>
                <w:color w:val="0033FF"/>
                <w:sz w:val="24"/>
                <w:szCs w:val="24"/>
                <w:lang w:val="en-US" w:eastAsia="it-IT"/>
              </w:rPr>
              <w:t xml:space="preserve"> </w:t>
            </w:r>
            <w:r w:rsidRPr="00D502E3">
              <w:rPr>
                <w:rFonts w:cs="Arial"/>
                <w:b/>
                <w:bCs/>
                <w:i/>
                <w:iCs/>
                <w:color w:val="666666"/>
                <w:sz w:val="24"/>
                <w:szCs w:val="24"/>
                <w:lang w:val="en-US" w:eastAsia="it-IT"/>
              </w:rPr>
              <w:t>TRANSACTIONS</w:t>
            </w:r>
            <w:r w:rsidRPr="00D502E3">
              <w:rPr>
                <w:color w:val="333333"/>
                <w:sz w:val="24"/>
                <w:szCs w:val="24"/>
                <w:lang w:val="en-US" w:eastAsia="it-IT"/>
              </w:rPr>
              <w:t xml:space="preserve"> </w:t>
            </w:r>
            <w:r w:rsidRPr="00D502E3">
              <w:rPr>
                <w:rFonts w:cs="Arial"/>
                <w:b/>
                <w:bCs/>
                <w:i/>
                <w:iCs/>
                <w:color w:val="000066"/>
                <w:sz w:val="27"/>
                <w:szCs w:val="27"/>
                <w:lang w:val="en-US" w:eastAsia="it-IT"/>
              </w:rPr>
              <w:br/>
            </w:r>
          </w:p>
          <w:p w14:paraId="4B780582" w14:textId="47EF826C" w:rsidR="000A03B2" w:rsidRPr="00D502E3" w:rsidRDefault="00A76EFC" w:rsidP="001D21AF">
            <w:pPr>
              <w:tabs>
                <w:tab w:val="left" w:pos="-108"/>
              </w:tabs>
              <w:ind w:left="-108"/>
              <w:rPr>
                <w:rFonts w:cs="Arial"/>
                <w:b/>
                <w:bCs/>
                <w:i/>
                <w:iCs/>
                <w:color w:val="000066"/>
                <w:sz w:val="22"/>
                <w:szCs w:val="22"/>
                <w:lang w:val="en-US" w:eastAsia="it-IT"/>
              </w:rPr>
            </w:pPr>
            <w:r w:rsidRPr="00D502E3">
              <w:rPr>
                <w:rFonts w:cs="Arial"/>
                <w:b/>
                <w:bCs/>
                <w:i/>
                <w:iCs/>
                <w:color w:val="000066"/>
                <w:sz w:val="22"/>
                <w:szCs w:val="22"/>
                <w:lang w:val="en-US" w:eastAsia="it-IT"/>
              </w:rPr>
              <w:t>VOL.</w:t>
            </w:r>
            <w:r w:rsidR="00785BF9" w:rsidRPr="00D502E3">
              <w:rPr>
                <w:rFonts w:cs="Arial"/>
                <w:b/>
                <w:bCs/>
                <w:i/>
                <w:iCs/>
                <w:color w:val="000066"/>
                <w:sz w:val="22"/>
                <w:szCs w:val="22"/>
                <w:lang w:val="en-US" w:eastAsia="it-IT"/>
              </w:rPr>
              <w:t xml:space="preserve"> </w:t>
            </w:r>
            <w:r w:rsidR="00994C6A" w:rsidRPr="00D502E3">
              <w:rPr>
                <w:rFonts w:cs="Arial"/>
                <w:b/>
                <w:bCs/>
                <w:i/>
                <w:iCs/>
                <w:color w:val="000066"/>
                <w:sz w:val="22"/>
                <w:szCs w:val="22"/>
                <w:lang w:val="en-US" w:eastAsia="it-IT"/>
              </w:rPr>
              <w:t>xxx</w:t>
            </w:r>
            <w:r w:rsidR="007B48F9" w:rsidRPr="00D502E3">
              <w:rPr>
                <w:rFonts w:cs="Arial"/>
                <w:b/>
                <w:bCs/>
                <w:i/>
                <w:iCs/>
                <w:color w:val="000066"/>
                <w:sz w:val="22"/>
                <w:szCs w:val="22"/>
                <w:lang w:val="en-US" w:eastAsia="it-IT"/>
              </w:rPr>
              <w:t>,</w:t>
            </w:r>
            <w:r w:rsidR="00FA5F5F" w:rsidRPr="00D502E3">
              <w:rPr>
                <w:rFonts w:cs="Arial"/>
                <w:b/>
                <w:bCs/>
                <w:i/>
                <w:iCs/>
                <w:color w:val="000066"/>
                <w:sz w:val="22"/>
                <w:szCs w:val="22"/>
                <w:lang w:val="en-US" w:eastAsia="it-IT"/>
              </w:rPr>
              <w:t xml:space="preserve"> </w:t>
            </w:r>
            <w:r w:rsidR="0030152C" w:rsidRPr="00D502E3">
              <w:rPr>
                <w:rFonts w:cs="Arial"/>
                <w:b/>
                <w:bCs/>
                <w:i/>
                <w:iCs/>
                <w:color w:val="000066"/>
                <w:sz w:val="22"/>
                <w:szCs w:val="22"/>
                <w:lang w:val="en-US" w:eastAsia="it-IT"/>
              </w:rPr>
              <w:t>202</w:t>
            </w:r>
            <w:r w:rsidR="00994C6A" w:rsidRPr="00D502E3">
              <w:rPr>
                <w:rFonts w:cs="Arial"/>
                <w:b/>
                <w:bCs/>
                <w:i/>
                <w:iCs/>
                <w:color w:val="000066"/>
                <w:sz w:val="22"/>
                <w:szCs w:val="22"/>
                <w:lang w:val="en-US" w:eastAsia="it-IT"/>
              </w:rPr>
              <w:t>5</w:t>
            </w:r>
          </w:p>
        </w:tc>
        <w:tc>
          <w:tcPr>
            <w:tcW w:w="1843" w:type="dxa"/>
            <w:tcBorders>
              <w:left w:val="single" w:sz="4" w:space="0" w:color="auto"/>
              <w:bottom w:val="nil"/>
              <w:right w:val="single" w:sz="4" w:space="0" w:color="auto"/>
            </w:tcBorders>
          </w:tcPr>
          <w:p w14:paraId="56782132" w14:textId="77777777" w:rsidR="000A03B2" w:rsidRPr="00D502E3" w:rsidRDefault="000A03B2" w:rsidP="00CD5FE2">
            <w:pPr>
              <w:spacing w:line="140" w:lineRule="atLeast"/>
              <w:jc w:val="right"/>
              <w:rPr>
                <w:rFonts w:cs="Arial"/>
                <w:sz w:val="14"/>
                <w:szCs w:val="14"/>
                <w:lang w:val="en-US"/>
              </w:rPr>
            </w:pPr>
            <w:r w:rsidRPr="00D502E3">
              <w:rPr>
                <w:rFonts w:cs="Arial"/>
                <w:sz w:val="14"/>
                <w:szCs w:val="14"/>
                <w:lang w:val="en-US"/>
              </w:rPr>
              <w:t>A publication of</w:t>
            </w:r>
          </w:p>
          <w:p w14:paraId="599E5441" w14:textId="77777777" w:rsidR="000A03B2" w:rsidRPr="00D502E3" w:rsidRDefault="000A03B2" w:rsidP="00CD5FE2">
            <w:pPr>
              <w:jc w:val="right"/>
              <w:rPr>
                <w:lang w:val="en-US"/>
              </w:rPr>
            </w:pPr>
            <w:r w:rsidRPr="00D502E3">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502E3" w14:paraId="380FA3CD" w14:textId="77777777" w:rsidTr="00DE264A">
        <w:trPr>
          <w:trHeight w:val="567"/>
          <w:jc w:val="center"/>
        </w:trPr>
        <w:tc>
          <w:tcPr>
            <w:tcW w:w="6946" w:type="dxa"/>
            <w:vMerge/>
            <w:tcBorders>
              <w:right w:val="single" w:sz="4" w:space="0" w:color="auto"/>
            </w:tcBorders>
          </w:tcPr>
          <w:p w14:paraId="39E5E4C1" w14:textId="77777777" w:rsidR="000A03B2" w:rsidRPr="00D502E3"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D502E3" w:rsidRDefault="000A03B2" w:rsidP="00CD5FE2">
            <w:pPr>
              <w:spacing w:line="140" w:lineRule="atLeast"/>
              <w:jc w:val="right"/>
              <w:rPr>
                <w:rFonts w:cs="Arial"/>
                <w:sz w:val="14"/>
                <w:szCs w:val="14"/>
                <w:lang w:val="en-US"/>
              </w:rPr>
            </w:pPr>
            <w:r w:rsidRPr="00D502E3">
              <w:rPr>
                <w:rFonts w:cs="Arial"/>
                <w:sz w:val="14"/>
                <w:szCs w:val="14"/>
                <w:lang w:val="en-US"/>
              </w:rPr>
              <w:t>The Italian Association</w:t>
            </w:r>
          </w:p>
          <w:p w14:paraId="7522B1D2" w14:textId="77777777" w:rsidR="000A03B2" w:rsidRPr="00D502E3" w:rsidRDefault="000A03B2" w:rsidP="00CD5FE2">
            <w:pPr>
              <w:spacing w:line="140" w:lineRule="atLeast"/>
              <w:jc w:val="right"/>
              <w:rPr>
                <w:rFonts w:cs="Arial"/>
                <w:sz w:val="14"/>
                <w:szCs w:val="14"/>
                <w:lang w:val="en-US"/>
              </w:rPr>
            </w:pPr>
            <w:r w:rsidRPr="00D502E3">
              <w:rPr>
                <w:rFonts w:cs="Arial"/>
                <w:sz w:val="14"/>
                <w:szCs w:val="14"/>
                <w:lang w:val="en-US"/>
              </w:rPr>
              <w:t>of Chemical Engineering</w:t>
            </w:r>
          </w:p>
          <w:p w14:paraId="4F0CC5DE" w14:textId="47FDB2FC" w:rsidR="000A03B2" w:rsidRPr="00D502E3" w:rsidRDefault="000D0268" w:rsidP="00CD5FE2">
            <w:pPr>
              <w:spacing w:line="140" w:lineRule="atLeast"/>
              <w:jc w:val="right"/>
              <w:rPr>
                <w:rFonts w:cs="Arial"/>
                <w:sz w:val="13"/>
                <w:szCs w:val="13"/>
                <w:lang w:val="en-US"/>
              </w:rPr>
            </w:pPr>
            <w:r w:rsidRPr="00D502E3">
              <w:rPr>
                <w:rFonts w:cs="Arial"/>
                <w:sz w:val="13"/>
                <w:szCs w:val="13"/>
                <w:lang w:val="en-US"/>
              </w:rPr>
              <w:t>Online at www.cetjournal.it</w:t>
            </w:r>
          </w:p>
        </w:tc>
      </w:tr>
      <w:tr w:rsidR="000A03B2" w:rsidRPr="00D502E3" w14:paraId="2D1B7169" w14:textId="77777777" w:rsidTr="00DE264A">
        <w:trPr>
          <w:trHeight w:val="68"/>
          <w:jc w:val="center"/>
        </w:trPr>
        <w:tc>
          <w:tcPr>
            <w:tcW w:w="8789" w:type="dxa"/>
            <w:gridSpan w:val="2"/>
          </w:tcPr>
          <w:p w14:paraId="1D8DD3C9" w14:textId="025D7B18" w:rsidR="00AA7D26" w:rsidRPr="00D502E3" w:rsidRDefault="00AA7D26" w:rsidP="007D610D">
            <w:pPr>
              <w:ind w:left="-107"/>
              <w:outlineLvl w:val="2"/>
              <w:rPr>
                <w:rFonts w:ascii="Tahoma" w:hAnsi="Tahoma" w:cs="Tahoma"/>
                <w:color w:val="000000"/>
                <w:sz w:val="14"/>
                <w:szCs w:val="14"/>
                <w:shd w:val="clear" w:color="auto" w:fill="FFFFFF"/>
                <w:lang w:val="en-US"/>
              </w:rPr>
            </w:pPr>
            <w:r w:rsidRPr="00D502E3">
              <w:rPr>
                <w:rFonts w:ascii="Tahoma" w:hAnsi="Tahoma" w:cs="Tahoma"/>
                <w:iCs/>
                <w:color w:val="333333"/>
                <w:sz w:val="14"/>
                <w:szCs w:val="14"/>
                <w:lang w:val="en-US" w:eastAsia="it-IT"/>
              </w:rPr>
              <w:t>Guest Editors:</w:t>
            </w:r>
            <w:r w:rsidR="007D610D" w:rsidRPr="00D502E3">
              <w:rPr>
                <w:rFonts w:ascii="Aptos" w:eastAsiaTheme="minorHAnsi" w:hAnsi="Aptos" w:cs="Aptos"/>
                <w:sz w:val="22"/>
                <w:szCs w:val="22"/>
                <w:lang w:val="en-US"/>
                <w14:ligatures w14:val="standardContextual"/>
              </w:rPr>
              <w:t xml:space="preserve"> </w:t>
            </w:r>
            <w:r w:rsidR="007D610D" w:rsidRPr="00D502E3">
              <w:rPr>
                <w:rFonts w:ascii="Tahoma" w:hAnsi="Tahoma" w:cs="Tahoma"/>
                <w:color w:val="000000"/>
                <w:sz w:val="14"/>
                <w:szCs w:val="14"/>
                <w:shd w:val="clear" w:color="auto" w:fill="FFFFFF"/>
                <w:lang w:val="en-US"/>
              </w:rPr>
              <w:t xml:space="preserve">Fabrizio </w:t>
            </w:r>
            <w:proofErr w:type="spellStart"/>
            <w:r w:rsidR="007D610D" w:rsidRPr="00D502E3">
              <w:rPr>
                <w:rFonts w:ascii="Tahoma" w:hAnsi="Tahoma" w:cs="Tahoma"/>
                <w:color w:val="000000"/>
                <w:sz w:val="14"/>
                <w:szCs w:val="14"/>
                <w:shd w:val="clear" w:color="auto" w:fill="FFFFFF"/>
                <w:lang w:val="en-US"/>
              </w:rPr>
              <w:t>Bezzo</w:t>
            </w:r>
            <w:proofErr w:type="spellEnd"/>
            <w:r w:rsidR="007D610D" w:rsidRPr="00D502E3">
              <w:rPr>
                <w:rFonts w:ascii="Tahoma" w:hAnsi="Tahoma" w:cs="Tahoma"/>
                <w:color w:val="000000"/>
                <w:sz w:val="14"/>
                <w:szCs w:val="14"/>
                <w:shd w:val="clear" w:color="auto" w:fill="FFFFFF"/>
                <w:lang w:val="en-US"/>
              </w:rPr>
              <w:t xml:space="preserve">, </w:t>
            </w:r>
            <w:r w:rsidR="001D3D32" w:rsidRPr="00D502E3">
              <w:rPr>
                <w:rFonts w:ascii="Tahoma" w:hAnsi="Tahoma" w:cs="Tahoma"/>
                <w:color w:val="000000"/>
                <w:sz w:val="14"/>
                <w:szCs w:val="14"/>
                <w:shd w:val="clear" w:color="auto" w:fill="FFFFFF"/>
                <w:lang w:val="en-US"/>
              </w:rPr>
              <w:t xml:space="preserve">Flavio </w:t>
            </w:r>
            <w:proofErr w:type="spellStart"/>
            <w:r w:rsidR="001D3D32" w:rsidRPr="00D502E3">
              <w:rPr>
                <w:rFonts w:ascii="Tahoma" w:hAnsi="Tahoma" w:cs="Tahoma"/>
                <w:color w:val="000000"/>
                <w:sz w:val="14"/>
                <w:szCs w:val="14"/>
                <w:shd w:val="clear" w:color="auto" w:fill="FFFFFF"/>
                <w:lang w:val="en-US"/>
              </w:rPr>
              <w:t>Manenti</w:t>
            </w:r>
            <w:proofErr w:type="spellEnd"/>
            <w:r w:rsidR="00304CE8" w:rsidRPr="00D502E3">
              <w:rPr>
                <w:rFonts w:ascii="Tahoma" w:hAnsi="Tahoma" w:cs="Tahoma"/>
                <w:color w:val="000000"/>
                <w:sz w:val="14"/>
                <w:szCs w:val="14"/>
                <w:shd w:val="clear" w:color="auto" w:fill="FFFFFF"/>
                <w:lang w:val="en-US"/>
              </w:rPr>
              <w:t>,</w:t>
            </w:r>
            <w:r w:rsidR="001D3D32" w:rsidRPr="00D502E3">
              <w:rPr>
                <w:rFonts w:ascii="Tahoma" w:hAnsi="Tahoma" w:cs="Tahoma"/>
                <w:color w:val="000000"/>
                <w:sz w:val="14"/>
                <w:szCs w:val="14"/>
                <w:shd w:val="clear" w:color="auto" w:fill="FFFFFF"/>
                <w:lang w:val="en-US"/>
              </w:rPr>
              <w:t xml:space="preserve"> </w:t>
            </w:r>
            <w:r w:rsidR="007D610D" w:rsidRPr="00D502E3">
              <w:rPr>
                <w:rFonts w:ascii="Tahoma" w:hAnsi="Tahoma" w:cs="Tahoma"/>
                <w:color w:val="000000"/>
                <w:sz w:val="14"/>
                <w:szCs w:val="14"/>
                <w:shd w:val="clear" w:color="auto" w:fill="FFFFFF"/>
                <w:lang w:val="en-US"/>
              </w:rPr>
              <w:t xml:space="preserve">Gabriele </w:t>
            </w:r>
            <w:proofErr w:type="spellStart"/>
            <w:r w:rsidR="007D610D" w:rsidRPr="00D502E3">
              <w:rPr>
                <w:rFonts w:ascii="Tahoma" w:hAnsi="Tahoma" w:cs="Tahoma"/>
                <w:color w:val="000000"/>
                <w:sz w:val="14"/>
                <w:szCs w:val="14"/>
                <w:shd w:val="clear" w:color="auto" w:fill="FFFFFF"/>
                <w:lang w:val="en-US"/>
              </w:rPr>
              <w:t>Pannocchia</w:t>
            </w:r>
            <w:proofErr w:type="spellEnd"/>
            <w:r w:rsidR="007D610D" w:rsidRPr="00D502E3">
              <w:rPr>
                <w:rFonts w:ascii="Tahoma" w:hAnsi="Tahoma" w:cs="Tahoma"/>
                <w:color w:val="000000"/>
                <w:sz w:val="14"/>
                <w:szCs w:val="14"/>
                <w:shd w:val="clear" w:color="auto" w:fill="FFFFFF"/>
                <w:lang w:val="en-US"/>
              </w:rPr>
              <w:t xml:space="preserve">, </w:t>
            </w:r>
            <w:proofErr w:type="spellStart"/>
            <w:r w:rsidR="007D610D" w:rsidRPr="00D502E3">
              <w:rPr>
                <w:rFonts w:ascii="Tahoma" w:hAnsi="Tahoma" w:cs="Tahoma"/>
                <w:color w:val="000000"/>
                <w:sz w:val="14"/>
                <w:szCs w:val="14"/>
                <w:shd w:val="clear" w:color="auto" w:fill="FFFFFF"/>
                <w:lang w:val="en-US"/>
              </w:rPr>
              <w:t>Almerinda</w:t>
            </w:r>
            <w:proofErr w:type="spellEnd"/>
            <w:r w:rsidR="007D610D" w:rsidRPr="00D502E3">
              <w:rPr>
                <w:rFonts w:ascii="Tahoma" w:hAnsi="Tahoma" w:cs="Tahoma"/>
                <w:color w:val="000000"/>
                <w:sz w:val="14"/>
                <w:szCs w:val="14"/>
                <w:shd w:val="clear" w:color="auto" w:fill="FFFFFF"/>
                <w:lang w:val="en-US"/>
              </w:rPr>
              <w:t xml:space="preserve"> di Benedetto</w:t>
            </w:r>
          </w:p>
          <w:p w14:paraId="1B0F1814" w14:textId="7C54DC3A" w:rsidR="000A03B2" w:rsidRPr="00D502E3" w:rsidRDefault="00AA7D26" w:rsidP="00AA7D26">
            <w:pPr>
              <w:tabs>
                <w:tab w:val="left" w:pos="-108"/>
              </w:tabs>
              <w:spacing w:line="140" w:lineRule="atLeast"/>
              <w:ind w:left="-107"/>
              <w:jc w:val="left"/>
              <w:rPr>
                <w:lang w:val="en-US"/>
              </w:rPr>
            </w:pPr>
            <w:r w:rsidRPr="00D502E3">
              <w:rPr>
                <w:rFonts w:ascii="Tahoma" w:hAnsi="Tahoma" w:cs="Tahoma"/>
                <w:iCs/>
                <w:color w:val="333333"/>
                <w:sz w:val="14"/>
                <w:szCs w:val="14"/>
                <w:lang w:val="en-US" w:eastAsia="it-IT"/>
              </w:rPr>
              <w:t>Copyright © 202</w:t>
            </w:r>
            <w:r w:rsidR="00994C6A" w:rsidRPr="00D502E3">
              <w:rPr>
                <w:rFonts w:ascii="Tahoma" w:hAnsi="Tahoma" w:cs="Tahoma"/>
                <w:iCs/>
                <w:color w:val="333333"/>
                <w:sz w:val="14"/>
                <w:szCs w:val="14"/>
                <w:lang w:val="en-US" w:eastAsia="it-IT"/>
              </w:rPr>
              <w:t>5</w:t>
            </w:r>
            <w:r w:rsidRPr="00D502E3">
              <w:rPr>
                <w:rFonts w:ascii="Tahoma" w:hAnsi="Tahoma" w:cs="Tahoma"/>
                <w:iCs/>
                <w:color w:val="333333"/>
                <w:sz w:val="14"/>
                <w:szCs w:val="14"/>
                <w:lang w:val="en-US" w:eastAsia="it-IT"/>
              </w:rPr>
              <w:t xml:space="preserve">, AIDIC </w:t>
            </w:r>
            <w:proofErr w:type="spellStart"/>
            <w:r w:rsidRPr="00D502E3">
              <w:rPr>
                <w:rFonts w:ascii="Tahoma" w:hAnsi="Tahoma" w:cs="Tahoma"/>
                <w:iCs/>
                <w:color w:val="333333"/>
                <w:sz w:val="14"/>
                <w:szCs w:val="14"/>
                <w:lang w:val="en-US" w:eastAsia="it-IT"/>
              </w:rPr>
              <w:t>Servizi</w:t>
            </w:r>
            <w:proofErr w:type="spellEnd"/>
            <w:r w:rsidRPr="00D502E3">
              <w:rPr>
                <w:rFonts w:ascii="Tahoma" w:hAnsi="Tahoma" w:cs="Tahoma"/>
                <w:iCs/>
                <w:color w:val="333333"/>
                <w:sz w:val="14"/>
                <w:szCs w:val="14"/>
                <w:lang w:val="en-US" w:eastAsia="it-IT"/>
              </w:rPr>
              <w:t xml:space="preserve"> </w:t>
            </w:r>
            <w:proofErr w:type="spellStart"/>
            <w:r w:rsidRPr="00D502E3">
              <w:rPr>
                <w:rFonts w:ascii="Tahoma" w:hAnsi="Tahoma" w:cs="Tahoma"/>
                <w:iCs/>
                <w:color w:val="333333"/>
                <w:sz w:val="14"/>
                <w:szCs w:val="14"/>
                <w:lang w:val="en-US" w:eastAsia="it-IT"/>
              </w:rPr>
              <w:t>S.r.l</w:t>
            </w:r>
            <w:proofErr w:type="spellEnd"/>
            <w:r w:rsidRPr="00D502E3">
              <w:rPr>
                <w:rFonts w:ascii="Tahoma" w:hAnsi="Tahoma" w:cs="Tahoma"/>
                <w:iCs/>
                <w:color w:val="333333"/>
                <w:sz w:val="14"/>
                <w:szCs w:val="14"/>
                <w:lang w:val="en-US" w:eastAsia="it-IT"/>
              </w:rPr>
              <w:t>.</w:t>
            </w:r>
            <w:r w:rsidRPr="00D502E3">
              <w:rPr>
                <w:rFonts w:ascii="Tahoma" w:hAnsi="Tahoma" w:cs="Tahoma"/>
                <w:iCs/>
                <w:color w:val="333333"/>
                <w:sz w:val="14"/>
                <w:szCs w:val="14"/>
                <w:lang w:val="en-US" w:eastAsia="it-IT"/>
              </w:rPr>
              <w:br/>
            </w:r>
            <w:r w:rsidRPr="00D502E3">
              <w:rPr>
                <w:rFonts w:ascii="Tahoma" w:hAnsi="Tahoma" w:cs="Tahoma"/>
                <w:b/>
                <w:iCs/>
                <w:color w:val="000000"/>
                <w:sz w:val="14"/>
                <w:szCs w:val="14"/>
                <w:lang w:val="en-US" w:eastAsia="it-IT"/>
              </w:rPr>
              <w:t>ISBN</w:t>
            </w:r>
            <w:r w:rsidRPr="00D502E3">
              <w:rPr>
                <w:rFonts w:ascii="Tahoma" w:hAnsi="Tahoma" w:cs="Tahoma"/>
                <w:iCs/>
                <w:color w:val="000000"/>
                <w:sz w:val="14"/>
                <w:szCs w:val="14"/>
                <w:lang w:val="en-US" w:eastAsia="it-IT"/>
              </w:rPr>
              <w:t xml:space="preserve"> </w:t>
            </w:r>
            <w:r w:rsidR="003B49CD" w:rsidRPr="00D502E3">
              <w:rPr>
                <w:rFonts w:ascii="Tahoma" w:hAnsi="Tahoma" w:cs="Tahoma"/>
                <w:sz w:val="14"/>
                <w:szCs w:val="14"/>
                <w:lang w:val="en-US"/>
              </w:rPr>
              <w:t>979-12-81206-1</w:t>
            </w:r>
            <w:r w:rsidR="00994C6A" w:rsidRPr="00D502E3">
              <w:rPr>
                <w:rFonts w:ascii="Tahoma" w:hAnsi="Tahoma" w:cs="Tahoma"/>
                <w:sz w:val="14"/>
                <w:szCs w:val="14"/>
                <w:lang w:val="en-US"/>
              </w:rPr>
              <w:t>7</w:t>
            </w:r>
            <w:r w:rsidR="003B49CD" w:rsidRPr="00D502E3">
              <w:rPr>
                <w:rFonts w:ascii="Tahoma" w:hAnsi="Tahoma" w:cs="Tahoma"/>
                <w:sz w:val="14"/>
                <w:szCs w:val="14"/>
                <w:lang w:val="en-US"/>
              </w:rPr>
              <w:t>-</w:t>
            </w:r>
            <w:r w:rsidR="00994C6A" w:rsidRPr="00D502E3">
              <w:rPr>
                <w:rFonts w:ascii="Tahoma" w:hAnsi="Tahoma" w:cs="Tahoma"/>
                <w:sz w:val="14"/>
                <w:szCs w:val="14"/>
                <w:lang w:val="en-US"/>
              </w:rPr>
              <w:t>5</w:t>
            </w:r>
            <w:r w:rsidRPr="00D502E3">
              <w:rPr>
                <w:rFonts w:ascii="Tahoma" w:hAnsi="Tahoma" w:cs="Tahoma"/>
                <w:iCs/>
                <w:color w:val="333333"/>
                <w:sz w:val="14"/>
                <w:szCs w:val="14"/>
                <w:lang w:val="en-US" w:eastAsia="it-IT"/>
              </w:rPr>
              <w:t xml:space="preserve">; </w:t>
            </w:r>
            <w:r w:rsidRPr="00D502E3">
              <w:rPr>
                <w:rFonts w:ascii="Tahoma" w:hAnsi="Tahoma" w:cs="Tahoma"/>
                <w:b/>
                <w:iCs/>
                <w:color w:val="333333"/>
                <w:sz w:val="14"/>
                <w:szCs w:val="14"/>
                <w:lang w:val="en-US" w:eastAsia="it-IT"/>
              </w:rPr>
              <w:t>ISSN</w:t>
            </w:r>
            <w:r w:rsidRPr="00D502E3">
              <w:rPr>
                <w:rFonts w:ascii="Tahoma" w:hAnsi="Tahoma" w:cs="Tahoma"/>
                <w:iCs/>
                <w:color w:val="333333"/>
                <w:sz w:val="14"/>
                <w:szCs w:val="14"/>
                <w:lang w:val="en-US" w:eastAsia="it-IT"/>
              </w:rPr>
              <w:t xml:space="preserve"> 2283-9216</w:t>
            </w:r>
          </w:p>
        </w:tc>
      </w:tr>
      <w:bookmarkEnd w:id="0"/>
    </w:tbl>
    <w:p w14:paraId="4528B826" w14:textId="77777777" w:rsidR="003E39D2" w:rsidRPr="00D502E3" w:rsidRDefault="003E39D2" w:rsidP="003E39D2">
      <w:pPr>
        <w:spacing w:line="240" w:lineRule="auto"/>
        <w:jc w:val="center"/>
        <w:rPr>
          <w:rFonts w:cstheme="minorHAnsi"/>
          <w:sz w:val="32"/>
          <w:szCs w:val="32"/>
          <w:lang w:val="en-US"/>
        </w:rPr>
      </w:pPr>
    </w:p>
    <w:p w14:paraId="5748EE9F" w14:textId="32CFB08C" w:rsidR="003E39D2" w:rsidRPr="00D502E3" w:rsidRDefault="00FC317C" w:rsidP="00FC317C">
      <w:pPr>
        <w:spacing w:line="240" w:lineRule="auto"/>
        <w:jc w:val="center"/>
        <w:rPr>
          <w:rFonts w:cstheme="minorHAnsi"/>
          <w:color w:val="000000" w:themeColor="text1"/>
          <w:spacing w:val="1"/>
          <w:sz w:val="32"/>
          <w:szCs w:val="32"/>
          <w:lang w:val="en-US"/>
        </w:rPr>
      </w:pPr>
      <w:r w:rsidRPr="00D502E3">
        <w:rPr>
          <w:rFonts w:cstheme="minorHAnsi"/>
          <w:sz w:val="32"/>
          <w:szCs w:val="32"/>
          <w:lang w:val="en-US"/>
        </w:rPr>
        <w:t xml:space="preserve">Kinetics of </w:t>
      </w:r>
      <w:r w:rsidR="00E86E01" w:rsidRPr="00D502E3">
        <w:rPr>
          <w:rFonts w:cstheme="minorHAnsi"/>
          <w:sz w:val="32"/>
          <w:szCs w:val="32"/>
          <w:lang w:val="en-US"/>
        </w:rPr>
        <w:t>Aluminum</w:t>
      </w:r>
      <w:r w:rsidRPr="00D502E3">
        <w:rPr>
          <w:rFonts w:cstheme="minorHAnsi"/>
          <w:sz w:val="32"/>
          <w:szCs w:val="32"/>
          <w:lang w:val="en-US"/>
        </w:rPr>
        <w:t xml:space="preserve"> and PVC Separation from Pharmaceutical Blisters Using Spent Galvanic Pickling Liquors</w:t>
      </w:r>
    </w:p>
    <w:p w14:paraId="0488FED2" w14:textId="6D70696F" w:rsidR="00B57E6F" w:rsidRPr="00D502E3" w:rsidRDefault="003E39D2" w:rsidP="00B57E6F">
      <w:pPr>
        <w:pStyle w:val="CETAuthors"/>
        <w:rPr>
          <w:lang w:val="en-US"/>
        </w:rPr>
      </w:pPr>
      <w:r w:rsidRPr="00D502E3">
        <w:rPr>
          <w:rFonts w:cstheme="minorHAnsi"/>
          <w:lang w:val="en-US"/>
        </w:rPr>
        <w:t>Oscar J</w:t>
      </w:r>
      <w:r w:rsidR="00B7112D" w:rsidRPr="00D502E3">
        <w:rPr>
          <w:rFonts w:cstheme="minorHAnsi"/>
          <w:lang w:val="en-US"/>
        </w:rPr>
        <w:t>.</w:t>
      </w:r>
      <w:r w:rsidRPr="00D502E3">
        <w:rPr>
          <w:rFonts w:cstheme="minorHAnsi"/>
          <w:lang w:val="en-US"/>
        </w:rPr>
        <w:t xml:space="preserve"> Suarez</w:t>
      </w:r>
      <w:r w:rsidR="00B57E6F" w:rsidRPr="00D502E3">
        <w:rPr>
          <w:vertAlign w:val="superscript"/>
          <w:lang w:val="en-US"/>
        </w:rPr>
        <w:t>a</w:t>
      </w:r>
      <w:r w:rsidR="00B57E6F" w:rsidRPr="00D502E3">
        <w:rPr>
          <w:lang w:val="en-US"/>
        </w:rPr>
        <w:t xml:space="preserve">, </w:t>
      </w:r>
      <w:r w:rsidRPr="00D502E3">
        <w:rPr>
          <w:rFonts w:cstheme="minorHAnsi"/>
          <w:lang w:val="en-US"/>
        </w:rPr>
        <w:t>Helia B</w:t>
      </w:r>
      <w:r w:rsidR="00B7112D" w:rsidRPr="00D502E3">
        <w:rPr>
          <w:rFonts w:cstheme="minorHAnsi"/>
          <w:lang w:val="en-US"/>
        </w:rPr>
        <w:t>.</w:t>
      </w:r>
      <w:r w:rsidRPr="00D502E3">
        <w:rPr>
          <w:rFonts w:cstheme="minorHAnsi"/>
          <w:lang w:val="en-US"/>
        </w:rPr>
        <w:t xml:space="preserve"> Le</w:t>
      </w:r>
      <w:r w:rsidR="002F6CAE" w:rsidRPr="00D502E3">
        <w:rPr>
          <w:rFonts w:cstheme="minorHAnsi"/>
          <w:lang w:val="en-US"/>
        </w:rPr>
        <w:t>ó</w:t>
      </w:r>
      <w:r w:rsidRPr="00D502E3">
        <w:rPr>
          <w:rFonts w:cstheme="minorHAnsi"/>
          <w:lang w:val="en-US"/>
        </w:rPr>
        <w:t>n</w:t>
      </w:r>
      <w:r w:rsidR="00B7112D" w:rsidRPr="00D502E3">
        <w:rPr>
          <w:rFonts w:cstheme="minorHAnsi"/>
          <w:lang w:val="en-US"/>
        </w:rPr>
        <w:t>-Molina</w:t>
      </w:r>
      <w:r w:rsidRPr="00D502E3">
        <w:rPr>
          <w:vertAlign w:val="superscript"/>
          <w:lang w:val="en-US"/>
        </w:rPr>
        <w:t xml:space="preserve"> *</w:t>
      </w:r>
      <w:r w:rsidR="00B57E6F" w:rsidRPr="00D502E3">
        <w:rPr>
          <w:vertAlign w:val="superscript"/>
          <w:lang w:val="en-US"/>
        </w:rPr>
        <w:t>b</w:t>
      </w:r>
    </w:p>
    <w:p w14:paraId="6B2D21B3" w14:textId="3207EDCE" w:rsidR="00B57E6F" w:rsidRPr="00D502E3" w:rsidRDefault="00B57E6F" w:rsidP="00B57E6F">
      <w:pPr>
        <w:pStyle w:val="CETAddress"/>
        <w:rPr>
          <w:lang w:val="en-US"/>
        </w:rPr>
      </w:pPr>
      <w:r w:rsidRPr="00D502E3">
        <w:rPr>
          <w:vertAlign w:val="superscript"/>
          <w:lang w:val="en-US"/>
        </w:rPr>
        <w:t>a</w:t>
      </w:r>
      <w:r w:rsidR="003E39D2" w:rsidRPr="00D502E3">
        <w:rPr>
          <w:rFonts w:cstheme="minorHAnsi"/>
          <w:lang w:val="en-US"/>
        </w:rPr>
        <w:t xml:space="preserve"> Universidad Nacional de Colombia</w:t>
      </w:r>
      <w:r w:rsidRPr="00D502E3">
        <w:rPr>
          <w:lang w:val="en-US"/>
        </w:rPr>
        <w:t xml:space="preserve">, </w:t>
      </w:r>
      <w:r w:rsidR="00B7112D" w:rsidRPr="00D502E3">
        <w:rPr>
          <w:lang w:val="en-US"/>
        </w:rPr>
        <w:t>C</w:t>
      </w:r>
      <w:r w:rsidR="003E39D2" w:rsidRPr="00D502E3">
        <w:rPr>
          <w:lang w:val="en-US"/>
        </w:rPr>
        <w:t>ll 45</w:t>
      </w:r>
      <w:r w:rsidR="00B7112D" w:rsidRPr="00D502E3">
        <w:rPr>
          <w:lang w:val="en-US"/>
        </w:rPr>
        <w:t xml:space="preserve"> N°</w:t>
      </w:r>
      <w:r w:rsidR="003E39D2" w:rsidRPr="00D502E3">
        <w:rPr>
          <w:lang w:val="en-US"/>
        </w:rPr>
        <w:t>30</w:t>
      </w:r>
      <w:r w:rsidR="00B7112D" w:rsidRPr="00D502E3">
        <w:rPr>
          <w:lang w:val="en-US"/>
        </w:rPr>
        <w:t xml:space="preserve"> - </w:t>
      </w:r>
      <w:r w:rsidR="003E39D2" w:rsidRPr="00D502E3">
        <w:rPr>
          <w:lang w:val="en-US"/>
        </w:rPr>
        <w:t>25 Bogota</w:t>
      </w:r>
    </w:p>
    <w:p w14:paraId="3D72B0B0" w14:textId="4077835F" w:rsidR="00B57E6F" w:rsidRPr="00D502E3" w:rsidRDefault="00B57E6F" w:rsidP="00B57E6F">
      <w:pPr>
        <w:pStyle w:val="CETAddress"/>
        <w:rPr>
          <w:lang w:val="en-US"/>
        </w:rPr>
      </w:pPr>
      <w:r w:rsidRPr="00D502E3">
        <w:rPr>
          <w:vertAlign w:val="superscript"/>
          <w:lang w:val="en-US"/>
        </w:rPr>
        <w:t>b</w:t>
      </w:r>
      <w:r w:rsidR="003E39D2" w:rsidRPr="00D502E3">
        <w:rPr>
          <w:rFonts w:cstheme="minorHAnsi"/>
          <w:lang w:val="en-US"/>
        </w:rPr>
        <w:t xml:space="preserve"> Universidad ECCI, Cra 19</w:t>
      </w:r>
      <w:r w:rsidR="00B7112D" w:rsidRPr="00D502E3">
        <w:rPr>
          <w:rFonts w:cstheme="minorHAnsi"/>
          <w:lang w:val="en-US"/>
        </w:rPr>
        <w:t xml:space="preserve"> N° </w:t>
      </w:r>
      <w:r w:rsidR="003E39D2" w:rsidRPr="00D502E3">
        <w:rPr>
          <w:rFonts w:cstheme="minorHAnsi"/>
          <w:lang w:val="en-US"/>
        </w:rPr>
        <w:t>49</w:t>
      </w:r>
      <w:r w:rsidR="00B7112D" w:rsidRPr="00D502E3">
        <w:rPr>
          <w:rFonts w:cstheme="minorHAnsi"/>
          <w:lang w:val="en-US"/>
        </w:rPr>
        <w:t xml:space="preserve"> </w:t>
      </w:r>
      <w:r w:rsidR="003E39D2" w:rsidRPr="00D502E3">
        <w:rPr>
          <w:rFonts w:cstheme="minorHAnsi"/>
          <w:lang w:val="en-US"/>
        </w:rPr>
        <w:t>-</w:t>
      </w:r>
      <w:r w:rsidR="00B7112D" w:rsidRPr="00D502E3">
        <w:rPr>
          <w:rFonts w:cstheme="minorHAnsi"/>
          <w:lang w:val="en-US"/>
        </w:rPr>
        <w:t xml:space="preserve"> </w:t>
      </w:r>
      <w:r w:rsidR="003E39D2" w:rsidRPr="00D502E3">
        <w:rPr>
          <w:rFonts w:cstheme="minorHAnsi"/>
          <w:lang w:val="en-US"/>
        </w:rPr>
        <w:t>20 Bogota</w:t>
      </w:r>
      <w:r w:rsidRPr="00D502E3">
        <w:rPr>
          <w:lang w:val="en-US"/>
        </w:rPr>
        <w:t xml:space="preserve"> </w:t>
      </w:r>
    </w:p>
    <w:p w14:paraId="73F1267A" w14:textId="1663E46F" w:rsidR="00B57E6F" w:rsidRPr="00D502E3" w:rsidRDefault="00B57E6F" w:rsidP="00B57E6F">
      <w:pPr>
        <w:pStyle w:val="CETemail"/>
        <w:rPr>
          <w:lang w:val="en-US"/>
        </w:rPr>
      </w:pPr>
      <w:r w:rsidRPr="00D502E3">
        <w:rPr>
          <w:lang w:val="en-US"/>
        </w:rPr>
        <w:t xml:space="preserve"> </w:t>
      </w:r>
      <w:hyperlink r:id="rId10" w:history="1">
        <w:r w:rsidR="00FC317C" w:rsidRPr="00D502E3">
          <w:rPr>
            <w:rStyle w:val="Hipervnculo"/>
            <w:lang w:val="en-US"/>
          </w:rPr>
          <w:t>hleonm@ecci.edu.co</w:t>
        </w:r>
      </w:hyperlink>
      <w:r w:rsidR="00FC317C" w:rsidRPr="00D502E3">
        <w:rPr>
          <w:lang w:val="en-US"/>
        </w:rPr>
        <w:t xml:space="preserve"> </w:t>
      </w:r>
    </w:p>
    <w:p w14:paraId="202D4879" w14:textId="444554B6" w:rsidR="004D797D" w:rsidRPr="00D502E3" w:rsidRDefault="00FC317C" w:rsidP="00FC3913">
      <w:pPr>
        <w:pStyle w:val="CETBodytext"/>
        <w:rPr>
          <w:rFonts w:cstheme="minorHAnsi"/>
          <w:bCs/>
          <w:color w:val="000000" w:themeColor="text1"/>
          <w:spacing w:val="1"/>
        </w:rPr>
      </w:pPr>
      <w:r w:rsidRPr="00D502E3">
        <w:rPr>
          <w:rFonts w:cstheme="minorHAnsi"/>
          <w:bCs/>
          <w:color w:val="000000" w:themeColor="text1"/>
          <w:spacing w:val="1"/>
        </w:rPr>
        <w:t xml:space="preserve">Pharmaceutical ampoules known as blisters are single-use packaging materials. These materials are widely distributed but inefficiently disposed of, as only the manufacturing companies are legally required to ensure proper disposal. This study proposes a process to separate </w:t>
      </w:r>
      <w:r w:rsidR="00FC3913" w:rsidRPr="00D502E3">
        <w:rPr>
          <w:rFonts w:cstheme="minorHAnsi"/>
          <w:bCs/>
          <w:color w:val="000000" w:themeColor="text1"/>
          <w:spacing w:val="1"/>
        </w:rPr>
        <w:t xml:space="preserve">aluminum </w:t>
      </w:r>
      <w:r w:rsidRPr="00D502E3">
        <w:rPr>
          <w:rFonts w:cstheme="minorHAnsi"/>
          <w:bCs/>
          <w:color w:val="000000" w:themeColor="text1"/>
          <w:spacing w:val="1"/>
        </w:rPr>
        <w:t>and PVC from blisters originating from a pharmaceutical company through dissolution in spent pickling solutions from the galvanic industry. Experimental tests yielded sigmoidal-shaped curves, which were fitted to a kinetic model with an R² correlation factor in the range of 0.95–0.98. The obtained parameters were used to thermally simulate the separation process of PVC and aluminum using COMSOL Multiphysics software. The model was experimentally validated using a 300 mL reactor. The proposed process will generate a positive environmental impact, providing an alternative to recycle PVC from blisters for additional uses and utilizing waste from the galvanic industry to produce a product with potential use as a coagulant, such as aluminum chloride.</w:t>
      </w:r>
    </w:p>
    <w:p w14:paraId="38F76186" w14:textId="1F146C5E" w:rsidR="006A6DE5" w:rsidRPr="00D502E3" w:rsidRDefault="006A6DE5" w:rsidP="00F62503">
      <w:pPr>
        <w:pStyle w:val="CETnumberingbullets"/>
        <w:numPr>
          <w:ilvl w:val="0"/>
          <w:numId w:val="0"/>
        </w:numPr>
        <w:rPr>
          <w:lang w:val="en-US"/>
        </w:rPr>
      </w:pPr>
      <w:r w:rsidRPr="00D502E3">
        <w:rPr>
          <w:lang w:val="en-US"/>
        </w:rPr>
        <w:t xml:space="preserve"> </w:t>
      </w:r>
    </w:p>
    <w:p w14:paraId="476B2F2E" w14:textId="52B36035" w:rsidR="00600535" w:rsidRPr="00D502E3" w:rsidRDefault="00600535" w:rsidP="00600535">
      <w:pPr>
        <w:pStyle w:val="CETHeading1"/>
      </w:pPr>
      <w:r w:rsidRPr="00D502E3">
        <w:t>Introduction</w:t>
      </w:r>
    </w:p>
    <w:p w14:paraId="6FD0D7A3" w14:textId="7EC873B2" w:rsidR="00495F04" w:rsidRPr="00D502E3" w:rsidRDefault="00FC317C" w:rsidP="00FC317C">
      <w:pPr>
        <w:pStyle w:val="CETBodytext"/>
        <w:rPr>
          <w:rFonts w:cstheme="minorHAnsi"/>
          <w:color w:val="000000" w:themeColor="text1"/>
        </w:rPr>
      </w:pPr>
      <w:r w:rsidRPr="00D502E3">
        <w:rPr>
          <w:rFonts w:cstheme="minorHAnsi"/>
          <w:color w:val="000000" w:themeColor="text1"/>
        </w:rPr>
        <w:t>Pharmaceutical ampoules are produced through thermoforming or cold-forming processes and consist of four main components: formed film, heat-sealing coating, sealing lid, and printing inks. This type of medication packaging offers several advantages over other forms of packaging: it is economical, provides good product protection against moisture, is easier to use, and better preserves the product compared to other containers like jars</w:t>
      </w:r>
      <w:r w:rsidR="00F62503" w:rsidRPr="00D502E3">
        <w:rPr>
          <w:rFonts w:cstheme="minorHAnsi"/>
          <w:color w:val="000000" w:themeColor="text1"/>
        </w:rPr>
        <w:t xml:space="preserve"> </w:t>
      </w:r>
      <w:r w:rsidR="00F62503" w:rsidRPr="00D502E3">
        <w:rPr>
          <w:rFonts w:cstheme="minorHAnsi"/>
          <w:color w:val="000000" w:themeColor="text1"/>
        </w:rPr>
        <w:fldChar w:fldCharType="begin" w:fldLock="1"/>
      </w:r>
      <w:r w:rsidR="00F62503" w:rsidRPr="00D502E3">
        <w:rPr>
          <w:rFonts w:cstheme="minorHAnsi"/>
          <w:color w:val="000000" w:themeColor="text1"/>
        </w:rPr>
        <w:instrText>ADDIN CSL_CITATION {"citationItems":[{"id":"ITEM-1","itemData":{"DOI":"10.1021/acssuschemeng.9b06810","ISSN":"21680485","abstract":"Recently, awareness has been raised concerning the need to decrease the total environmental footprint throughout the life cycle of a medicine, including the packaging materials. Aluminum, a highly energy-intensive metal, is widely used in blister packages together with polymers. However, these blister packages suffer from poor recyclability, with the clear majority of waste blister packages (WBPs) disposed of in municipal solid waste, therefore often being incinerated. In the current study, the separation of aluminum from the polymer in WPBs was investigated to make Al available for direct recycling at a secondary Al facility. The characterization of WPBs (ICP-OES, SEM-EDS, and TGA) showed that the investigated fractions consisted of approximately 10-12 wt % of aluminum, with the clear majority of waste blister mass in the polymer fractions, which consisted of two overlapping layers. Moreover, the polymer layer also gave indications of the presence of Cl. WPBs were subjected to electrohydraulic fragmentation, where the effects of the gap between electrodes (10-40 mm), the amount of pulses (50-500 pulses), pulse frequency (2-5 Hz), and discharge voltage (100-180 kV) on the separation process were systematically investigated. It was shown that at optimal conditions (electrode gap of 40 mm, 300 pulses, frequency of 3 Hz, 130 kV of discharge voltage, and 40 g of initial WPB mass), up to 88% of Al (≥99.4% purity) and polymers were recovered from the investigated waste blister samples. The current study contributes toward improving the circular economy of aluminum as well as the reduction in energy consumption by a new application of electrohydraulic fragmentation for pharmaceutical blister packages.","author":[{"dropping-particle":"","family":"Agarwal","given":"Vivek","non-dropping-particle":"","parse-names":false,"suffix":""},{"dropping-particle":"","family":"Halli","given":"Petteri","non-dropping-particle":"","parse-names":false,"suffix":""},{"dropping-particle":"","family":"Helin","given":"Sampsa","non-dropping-particle":"","parse-names":false,"suffix":""},{"dropping-particle":"","family":"Tesfaye","given":"Fiseha","non-dropping-particle":"","parse-names":false,"suffix":""},{"dropping-particle":"","family":"Lundström","given":"Mari","non-dropping-particle":"","parse-names":false,"suffix":""}],"container-title":"ACS Sustainable Chemistry and Engineering","id":"ITEM-1","issue":"10","issued":{"date-parts":[["2020"]]},"page":"4137-4145","title":"Electrohydraulic Fragmentation of Aluminum and Polymer Fractions from Waste Pharmaceutical Blisters","type":"article-journal","volume":"8"},"uris":["http://www.mendeley.com/documents/?uuid=56095271-e78a-4b59-9fa4-f03657b60c12"]}],"mendeley":{"formattedCitation":"(Agarwal et al., 2020)","plainTextFormattedCitation":"(Agarwal et al., 2020)","previouslyFormattedCitation":"(Agarwal et al., 2020)"},"properties":{"noteIndex":0},"schema":"https://github.com/citation-style-language/schema/raw/master/csl-citation.json"}</w:instrText>
      </w:r>
      <w:r w:rsidR="00F62503" w:rsidRPr="00D502E3">
        <w:rPr>
          <w:rFonts w:cstheme="minorHAnsi"/>
          <w:color w:val="000000" w:themeColor="text1"/>
        </w:rPr>
        <w:fldChar w:fldCharType="separate"/>
      </w:r>
      <w:r w:rsidR="00F62503" w:rsidRPr="00D502E3">
        <w:rPr>
          <w:rFonts w:cstheme="minorHAnsi"/>
          <w:noProof/>
          <w:color w:val="000000" w:themeColor="text1"/>
        </w:rPr>
        <w:t>(Agarwal et al., 2020)</w:t>
      </w:r>
      <w:r w:rsidR="00F62503" w:rsidRPr="00D502E3">
        <w:rPr>
          <w:rFonts w:cstheme="minorHAnsi"/>
          <w:color w:val="000000" w:themeColor="text1"/>
        </w:rPr>
        <w:fldChar w:fldCharType="end"/>
      </w:r>
      <w:r w:rsidR="00F62503" w:rsidRPr="00D502E3">
        <w:rPr>
          <w:rFonts w:cstheme="minorHAnsi"/>
          <w:color w:val="000000" w:themeColor="text1"/>
        </w:rPr>
        <w:t xml:space="preserve">. </w:t>
      </w:r>
    </w:p>
    <w:p w14:paraId="3E99F89B" w14:textId="77777777" w:rsidR="00E86E01" w:rsidRPr="00D502E3" w:rsidRDefault="00E86E01" w:rsidP="00FC317C">
      <w:pPr>
        <w:pStyle w:val="CETBodytext"/>
        <w:rPr>
          <w:rFonts w:cstheme="minorHAnsi"/>
          <w:color w:val="000000" w:themeColor="text1"/>
        </w:rPr>
      </w:pPr>
    </w:p>
    <w:p w14:paraId="2DA89966" w14:textId="2DA869CD" w:rsidR="00E86E01" w:rsidRPr="00D502E3" w:rsidRDefault="00E86E01" w:rsidP="00FC317C">
      <w:pPr>
        <w:pStyle w:val="CETBodytext"/>
        <w:rPr>
          <w:rFonts w:cstheme="minorHAnsi"/>
          <w:color w:val="000000" w:themeColor="text1"/>
        </w:rPr>
      </w:pPr>
      <w:r w:rsidRPr="00D502E3">
        <w:rPr>
          <w:rFonts w:cstheme="minorHAnsi"/>
          <w:color w:val="000000" w:themeColor="text1"/>
        </w:rPr>
        <w:t xml:space="preserve">The global cost of pharmaceutical packaging materials increased from $47.8 billion to $71 billion in 2018, and it is estimated to reach $149.3 billion by 2026, with an annual growth rate of 6–8% between 2019 and 2029 </w:t>
      </w:r>
      <w:r w:rsidRPr="00D502E3">
        <w:rPr>
          <w:rFonts w:cstheme="minorHAnsi"/>
          <w:color w:val="000000" w:themeColor="text1"/>
        </w:rPr>
        <w:fldChar w:fldCharType="begin" w:fldLock="1"/>
      </w:r>
      <w:r w:rsidRPr="00D502E3">
        <w:rPr>
          <w:rFonts w:cstheme="minorHAnsi"/>
          <w:color w:val="000000" w:themeColor="text1"/>
        </w:rPr>
        <w:instrText>ADDIN CSL_CITATION {"citationItems":[{"id":"ITEM-1","itemData":{"author":[{"dropping-particle":"","family":"Brooks","given":"K.","non-dropping-particle":"","parse-names":false,"suffix":""}],"id":"ITEM-1","issued":{"date-parts":[["2019"]]},"title":"Pharmaceutical Packaging Market Report | Contract Pharma","type":"article"},"uris":["http://www.mendeley.com/documents/?uuid=8bedd1c3-1177-4c2a-8e44-b9d101699514"]}],"mendeley":{"formattedCitation":"(Brooks, 2019)","plainTextFormattedCitation":"(Brooks, 2019)","previouslyFormattedCitation":"(Brooks, 2019)"},"properties":{"noteIndex":0},"schema":"https://github.com/citation-style-language/schema/raw/master/csl-citation.json"}</w:instrText>
      </w:r>
      <w:r w:rsidRPr="00D502E3">
        <w:rPr>
          <w:rFonts w:cstheme="minorHAnsi"/>
          <w:color w:val="000000" w:themeColor="text1"/>
        </w:rPr>
        <w:fldChar w:fldCharType="separate"/>
      </w:r>
      <w:r w:rsidRPr="00D502E3">
        <w:rPr>
          <w:rFonts w:cstheme="minorHAnsi"/>
          <w:noProof/>
          <w:color w:val="000000" w:themeColor="text1"/>
        </w:rPr>
        <w:t>(Brooks, 2019)</w:t>
      </w:r>
      <w:r w:rsidRPr="00D502E3">
        <w:rPr>
          <w:rFonts w:cstheme="minorHAnsi"/>
          <w:color w:val="000000" w:themeColor="text1"/>
        </w:rPr>
        <w:fldChar w:fldCharType="end"/>
      </w:r>
      <w:r w:rsidRPr="00D502E3">
        <w:rPr>
          <w:rFonts w:cstheme="minorHAnsi"/>
          <w:color w:val="000000" w:themeColor="text1"/>
        </w:rPr>
        <w:t xml:space="preserve">. The growing use of these materials has led to a 4% increase in daily waste compared to the volume of packaging material generated </w:t>
      </w:r>
      <w:r w:rsidRPr="00D502E3">
        <w:rPr>
          <w:rFonts w:cstheme="minorHAnsi"/>
          <w:color w:val="000000" w:themeColor="text1"/>
        </w:rPr>
        <w:fldChar w:fldCharType="begin" w:fldLock="1"/>
      </w:r>
      <w:r w:rsidRPr="00D502E3">
        <w:rPr>
          <w:rFonts w:cstheme="minorHAnsi"/>
          <w:color w:val="000000" w:themeColor="text1"/>
        </w:rPr>
        <w:instrText>ADDIN CSL_CITATION {"citationItems":[{"id":"ITEM-1","itemData":{"ISSN":"01478087","abstract":"Eighty-five percent of solid drugs in Europe are packed in blisters, compared with less than 20% of those in the United States. However, blister packaging is becoming more accepted in the United States as both manufacturers and consumers recognize its benefits. This article discusses the materials used for blister packages and typical blister constructions.","author":[{"dropping-particle":"","family":"Pilchik","given":"R.","non-dropping-particle":"","parse-names":false,"suffix":""}],"container-title":"Pharmaceutical Technology","id":"ITEM-1","issue":"11","issued":{"date-parts":[["2000"]]},"page":"68-78","title":"Pharmaceutical blister packaging, Part I: Rationale and materials","type":"article-journal","volume":"24"},"uris":["http://www.mendeley.com/documents/?uuid=41695507-b03b-434f-bcdd-c018c187971d"]}],"mendeley":{"formattedCitation":"(Pilchik, 2000)","plainTextFormattedCitation":"(Pilchik, 2000)","previouslyFormattedCitation":"(Pilchik, 2000)"},"properties":{"noteIndex":0},"schema":"https://github.com/citation-style-language/schema/raw/master/csl-citation.json"}</w:instrText>
      </w:r>
      <w:r w:rsidRPr="00D502E3">
        <w:rPr>
          <w:rFonts w:cstheme="minorHAnsi"/>
          <w:color w:val="000000" w:themeColor="text1"/>
        </w:rPr>
        <w:fldChar w:fldCharType="separate"/>
      </w:r>
      <w:r w:rsidRPr="00D502E3">
        <w:rPr>
          <w:rFonts w:cstheme="minorHAnsi"/>
          <w:noProof/>
          <w:color w:val="000000" w:themeColor="text1"/>
        </w:rPr>
        <w:t>(Pilchik, 2000)</w:t>
      </w:r>
      <w:r w:rsidRPr="00D502E3">
        <w:rPr>
          <w:rFonts w:cstheme="minorHAnsi"/>
          <w:color w:val="000000" w:themeColor="text1"/>
        </w:rPr>
        <w:fldChar w:fldCharType="end"/>
      </w:r>
      <w:r w:rsidRPr="00D502E3">
        <w:rPr>
          <w:rFonts w:cstheme="minorHAnsi"/>
          <w:color w:val="000000" w:themeColor="text1"/>
        </w:rPr>
        <w:t xml:space="preserve">. Various methodologies and processes have been proposed in the literature to recycle this material </w:t>
      </w:r>
      <w:r w:rsidRPr="00D502E3">
        <w:rPr>
          <w:rFonts w:cstheme="minorHAnsi"/>
          <w:bCs/>
          <w:color w:val="000000" w:themeColor="text1"/>
          <w:spacing w:val="1"/>
        </w:rPr>
        <w:fldChar w:fldCharType="begin" w:fldLock="1"/>
      </w:r>
      <w:r w:rsidRPr="00D502E3">
        <w:rPr>
          <w:rFonts w:cstheme="minorHAnsi"/>
          <w:bCs/>
          <w:color w:val="000000" w:themeColor="text1"/>
          <w:spacing w:val="1"/>
        </w:rPr>
        <w:instrText>ADDIN CSL_CITATION {"citationItems":[{"id":"ITEM-1","itemData":{"DOI":"10.1007/s11837-023-06072-2","ISBN":"1183702306072","ISSN":"15431851","abstract":"Al-rich waste pharmaceutical blisters (WPBs) have a multi-layer structure that contains aluminum and polymer-based fractions. Although the aluminum mass in WPBs is less than typical aluminum packaging products such as beverage cans, establishing a feasible recycling procedure is possible by separating the fractions to recover both metal and plastic. Hydrometallurgical methods are mostly preferred for the separation of aluminum and plastic in multi-layered structures. This work reports the characterization of Al-rich WPBs and the separation behavior of aluminum and plastic layers. The effects of hydrochloric acid, acetic acid, formic acid, sulfuric acid, ethanol, acetone, and organic solvent (benzene–ethanol–water) on the separation behavior of layers were studied at different temperatures. Furthermore, the recycling yield of the aluminum fraction was experimentally assessed.","author":[{"dropping-particle":"","family":"Çapkın","given":"İrem Yaren","non-dropping-particle":"","parse-names":false,"suffix":""},{"dropping-particle":"","family":"Gökelma","given":"Mertol","non-dropping-particle":"","parse-names":false,"suffix":""}],"container-title":"Jom","id":"ITEM-1","issued":{"date-parts":[["2023"]]},"title":"Characterization and Separation Behavior of Multi-layers in Aluminum-Rich Waste Pharmaceutical Blisters","type":"article-journal"},"uris":["http://www.mendeley.com/documents/?uuid=88e23e68-2c13-4785-9ad3-75ab6dbeb736"]},{"id":"ITEM-2","itemData":{"DOI":"10.1007/s11837-021-05038-6","ISSN":"15431851","abstract":"Waste pharmaceutical blister packages (WPBs) are a source of solid waste, which are composed of plastics and aluminum, therefore acting as a potential source for secondary aluminum. The structure of WPBs makes the recycling of aluminum notably more complex than typical aluminum recycling. Currently, WBPs are disposed of as municipal solid waste; thus, aluminum is lost from the circulation during incineration. In this work, three types of WPBs were studied, each with two plastic layers and a metallic layer. Delamination of WPBs to separate aluminum and plastic(s) was investigated by using a solution of organic solvents. The effects of temperature (30–50°C), acetone to isopropanol ratio (0–100 vol.%) and different types of WPBs on delamination behavior were investigated. The results suggest that aluminum separation and recovery from WPBs is 100% at optimum conditions. Moreover, an overall indicative flowsheet for recycling and post-processing of segregated aluminum from the plastic is also suggested.","author":[{"dropping-particle":"","family":"Shukla","given":"Sugam","non-dropping-particle":"","parse-names":false,"suffix":""},{"dropping-particle":"","family":"Halli","given":"Petteri","non-dropping-particle":"","parse-names":false,"suffix":""},{"dropping-particle":"","family":"Khalid","given":"Muhammad Kamran","non-dropping-particle":"","parse-names":false,"suffix":""},{"dropping-particle":"","family":"Lundström","given":"Mari","non-dropping-particle":"","parse-names":false,"suffix":""}],"container-title":"Jom","id":"ITEM-2","issue":"2","issued":{"date-parts":[["2022"]]},"page":"612-621","title":"Waste Pharmaceutical Blister Packages as a Source of Secondary Aluminum","type":"article-journal","volume":"74"},"uris":["http://www.mendeley.com/documents/?uuid=030b9822-7a31-4cbc-9ad5-50fa071eddd7"]}],"mendeley":{"formattedCitation":"(Çapkın &amp; Gökelma, 2023; Shukla et al., 2022)","plainTextFormattedCitation":"(Çapkın &amp; Gökelma, 2023; Shukla et al., 2022)","previouslyFormattedCitation":"(Çapkın &amp; Gökelma, 2023)"},"properties":{"noteIndex":0},"schema":"https://github.com/citation-style-language/schema/raw/master/csl-citation.json"}</w:instrText>
      </w:r>
      <w:r w:rsidRPr="00D502E3">
        <w:rPr>
          <w:rFonts w:cstheme="minorHAnsi"/>
          <w:bCs/>
          <w:color w:val="000000" w:themeColor="text1"/>
          <w:spacing w:val="1"/>
        </w:rPr>
        <w:fldChar w:fldCharType="separate"/>
      </w:r>
      <w:r w:rsidRPr="00D502E3">
        <w:rPr>
          <w:rFonts w:cstheme="minorHAnsi"/>
          <w:bCs/>
          <w:noProof/>
          <w:color w:val="000000" w:themeColor="text1"/>
          <w:spacing w:val="1"/>
        </w:rPr>
        <w:t>(Çapkın &amp; Gökelma, 2023; Shukla et al., 2022)</w:t>
      </w:r>
      <w:r w:rsidRPr="00D502E3">
        <w:rPr>
          <w:rFonts w:cstheme="minorHAnsi"/>
          <w:bCs/>
          <w:color w:val="000000" w:themeColor="text1"/>
          <w:spacing w:val="1"/>
        </w:rPr>
        <w:fldChar w:fldCharType="end"/>
      </w:r>
      <w:r w:rsidRPr="00D502E3">
        <w:rPr>
          <w:rFonts w:cstheme="minorHAnsi"/>
          <w:bCs/>
          <w:color w:val="000000" w:themeColor="text1"/>
          <w:spacing w:val="1"/>
        </w:rPr>
        <w:t xml:space="preserve">. </w:t>
      </w:r>
      <w:r w:rsidRPr="00D502E3">
        <w:rPr>
          <w:rFonts w:cstheme="minorHAnsi"/>
          <w:color w:val="000000" w:themeColor="text1"/>
        </w:rPr>
        <w:t>However, conventional recycling of blisters cannot be carried out effectively due to difficulties in separating their layers and the toxic vapors emitted during incineration processes used for other polymeric wastes. As a result, tons of waste end up buried in landfills or secure landfills, generating future environmental liabilities.</w:t>
      </w:r>
    </w:p>
    <w:p w14:paraId="3B27CEDC" w14:textId="506FC314" w:rsidR="00495F04" w:rsidRPr="00D502E3" w:rsidRDefault="00E86E01" w:rsidP="00495F04">
      <w:pPr>
        <w:pStyle w:val="CETHeading1"/>
      </w:pPr>
      <w:r w:rsidRPr="00D502E3">
        <w:t>Recycling of Blisters</w:t>
      </w:r>
    </w:p>
    <w:p w14:paraId="559572C9" w14:textId="19D01639" w:rsidR="00E86E01" w:rsidRPr="00D502E3" w:rsidRDefault="00E86E01" w:rsidP="00E86E01">
      <w:pPr>
        <w:pStyle w:val="CETBodytext"/>
        <w:rPr>
          <w:rFonts w:cstheme="minorHAnsi"/>
          <w:color w:val="000000" w:themeColor="text1"/>
        </w:rPr>
      </w:pPr>
      <w:r w:rsidRPr="00D502E3">
        <w:rPr>
          <w:rFonts w:cstheme="minorHAnsi"/>
          <w:color w:val="000000" w:themeColor="text1"/>
        </w:rPr>
        <w:t xml:space="preserve">Blister sheets are primarily made of PVC (polyvinyl chloride), but they can also be manufactured from other polymers such as PP (polypropylene), HIPS (high-impact polystyrene), and PET (polyethylene terephthalate). PVC offers superior properties, including low gas and vapor permeability, thermal stability, printability, and relatively low cost, among others </w:t>
      </w:r>
      <w:r w:rsidR="00475B6A" w:rsidRPr="00D502E3">
        <w:rPr>
          <w:rFonts w:cstheme="minorHAnsi"/>
          <w:color w:val="000000" w:themeColor="text1"/>
        </w:rPr>
        <w:fldChar w:fldCharType="begin" w:fldLock="1"/>
      </w:r>
      <w:r w:rsidR="00475B6A" w:rsidRPr="00D502E3">
        <w:rPr>
          <w:rFonts w:cstheme="minorHAnsi"/>
          <w:color w:val="000000" w:themeColor="text1"/>
        </w:rPr>
        <w:instrText>ADDIN CSL_CITATION {"citationItems":[{"id":"ITEM-1","itemData":{"DOI":"10.1016/j.clwas.2023.100082","ISSN":"27729125","author":[{"dropping-particle":"","family":"Yaren Çapkın","given":"İrem","non-dropping-particle":"","parse-names":false,"suffix":""},{"dropping-particle":"","family":"Gökelma","given":"Mertol","non-dropping-particle":"","parse-names":false,"suffix":""}],"container-title":"Cleaner Waste Systems","id":"ITEM-1","issue":"February","issued":{"date-parts":[["2023"]]},"page":"100082","title":"A review on characterization and recyclability of pharmaceutical blisters","type":"article-journal","volume":"4"},"uris":["http://www.mendeley.com/documents/?uuid=4cb3714b-6e81-450a-823c-dcb23b9bbb87"]}],"mendeley":{"formattedCitation":"(Yaren Çapkın &amp; Gökelma, 2023)","plainTextFormattedCitation":"(Yaren Çapkın &amp; Gökelma, 2023)","previouslyFormattedCitation":"(Yaren Çapkın &amp; Gökelma, 2023)"},"properties":{"noteIndex":0},"schema":"https://github.com/citation-style-language/schema/raw/master/csl-citation.json"}</w:instrText>
      </w:r>
      <w:r w:rsidR="00475B6A" w:rsidRPr="00D502E3">
        <w:rPr>
          <w:rFonts w:cstheme="minorHAnsi"/>
          <w:color w:val="000000" w:themeColor="text1"/>
        </w:rPr>
        <w:fldChar w:fldCharType="separate"/>
      </w:r>
      <w:r w:rsidR="00475B6A" w:rsidRPr="00D502E3">
        <w:rPr>
          <w:rFonts w:cstheme="minorHAnsi"/>
          <w:noProof/>
          <w:color w:val="000000" w:themeColor="text1"/>
        </w:rPr>
        <w:t>(Yaren Çapkın &amp; Gökelma, 2023)</w:t>
      </w:r>
      <w:r w:rsidR="00475B6A" w:rsidRPr="00D502E3">
        <w:rPr>
          <w:rFonts w:cstheme="minorHAnsi"/>
          <w:color w:val="000000" w:themeColor="text1"/>
        </w:rPr>
        <w:fldChar w:fldCharType="end"/>
      </w:r>
      <w:r w:rsidR="00475B6A" w:rsidRPr="00D502E3">
        <w:rPr>
          <w:rFonts w:cstheme="minorHAnsi"/>
          <w:color w:val="000000" w:themeColor="text1"/>
        </w:rPr>
        <w:t>.</w:t>
      </w:r>
      <w:r w:rsidRPr="00D502E3">
        <w:rPr>
          <w:rFonts w:cstheme="minorHAnsi"/>
          <w:color w:val="000000" w:themeColor="text1"/>
        </w:rPr>
        <w:t xml:space="preserve"> The thickness of the PVC sheet is approximately 250 microns, and for improved performance, a thinner PVDC (polyvinylidene chloride) film of 20–50 microns is sometimes applied, reducing gas permeability by a factor of 5–10 </w:t>
      </w:r>
      <w:r w:rsidR="00475B6A" w:rsidRPr="00D502E3">
        <w:rPr>
          <w:rFonts w:cstheme="minorHAnsi"/>
          <w:color w:val="000000" w:themeColor="text1"/>
        </w:rPr>
        <w:fldChar w:fldCharType="begin" w:fldLock="1"/>
      </w:r>
      <w:r w:rsidR="00475B6A" w:rsidRPr="00D502E3">
        <w:rPr>
          <w:rFonts w:cstheme="minorHAnsi"/>
          <w:color w:val="000000" w:themeColor="text1"/>
        </w:rPr>
        <w:instrText>ADDIN CSL_CITATION {"citationItems":[{"id":"ITEM-1","itemData":{"ISBN":"061239378X","abstract":"h chemical stability, low cost and aesthetic appearance. However, PVC analysis and characterization are difficult because a variety of additives are used in its manufacturing. When a pharmaceutical company has to use a new PVC material to replace a FDA approved PVC packaging material, a new, costly and time-consuming stability study is required. Currently, there are no established USP tests and specifications for PVC interchangeability. In the dissertation, a new method of analytical testing coupled with data analysis algorithms is presented. The","author":[{"dropping-particle":"","family":"Haiying Liu","given":"","non-dropping-particle":"","parse-names":false,"suffix":""}],"container-title":"Dissertation","id":"ITEM-1","issued":{"date-parts":[["1999"]]},"number-of-pages":"274","publisher":"The State University of New Jersey in","title":"CLASSIFICATION OF PVC FOR PHARMACEUTICAL BLISTER PACKAGING USING PATTERN RECOGNITION TECHNIQUES","type":"thesis"},"uris":["http://www.mendeley.com/documents/?uuid=7e44c008-24c5-43ec-aaca-e6ea40b3bc5b"]}],"mendeley":{"formattedCitation":"(Haiying Liu, 1999)","plainTextFormattedCitation":"(Haiying Liu, 1999)","previouslyFormattedCitation":"(Haiying Liu, 1999)"},"properties":{"noteIndex":0},"schema":"https://github.com/citation-style-language/schema/raw/master/csl-citation.json"}</w:instrText>
      </w:r>
      <w:r w:rsidR="00475B6A" w:rsidRPr="00D502E3">
        <w:rPr>
          <w:rFonts w:cstheme="minorHAnsi"/>
          <w:color w:val="000000" w:themeColor="text1"/>
        </w:rPr>
        <w:fldChar w:fldCharType="separate"/>
      </w:r>
      <w:r w:rsidR="00475B6A" w:rsidRPr="00D502E3">
        <w:rPr>
          <w:rFonts w:cstheme="minorHAnsi"/>
          <w:noProof/>
          <w:color w:val="000000" w:themeColor="text1"/>
        </w:rPr>
        <w:t>(Haiying Liu, 1999)</w:t>
      </w:r>
      <w:r w:rsidR="00475B6A" w:rsidRPr="00D502E3">
        <w:rPr>
          <w:rFonts w:cstheme="minorHAnsi"/>
          <w:color w:val="000000" w:themeColor="text1"/>
        </w:rPr>
        <w:fldChar w:fldCharType="end"/>
      </w:r>
      <w:r w:rsidR="00475B6A" w:rsidRPr="00D502E3">
        <w:rPr>
          <w:rFonts w:cstheme="minorHAnsi"/>
          <w:color w:val="000000" w:themeColor="text1"/>
        </w:rPr>
        <w:t xml:space="preserve">. </w:t>
      </w:r>
      <w:r w:rsidRPr="00D502E3">
        <w:rPr>
          <w:rFonts w:cstheme="minorHAnsi"/>
          <w:color w:val="000000" w:themeColor="text1"/>
        </w:rPr>
        <w:t xml:space="preserve">The lid material is typically aluminum, as it is completely impermeable and mechanically stable. The aluminum film has </w:t>
      </w:r>
      <w:r w:rsidRPr="00D502E3">
        <w:rPr>
          <w:rFonts w:cstheme="minorHAnsi"/>
          <w:color w:val="000000" w:themeColor="text1"/>
        </w:rPr>
        <w:lastRenderedPageBreak/>
        <w:t>a thickness of 20–25 microns. Its thickness and malleability allow the end user to easily extract the medication from the package. Generally, blister packs consist of 80–85% PVC and 10–20% aluminum.</w:t>
      </w:r>
    </w:p>
    <w:p w14:paraId="61616DA6" w14:textId="77777777" w:rsidR="00E86E01" w:rsidRPr="00D502E3" w:rsidRDefault="00E86E01" w:rsidP="00E86E01">
      <w:pPr>
        <w:pStyle w:val="CETBodytext"/>
        <w:rPr>
          <w:rFonts w:cstheme="minorHAnsi"/>
          <w:color w:val="000000" w:themeColor="text1"/>
        </w:rPr>
      </w:pPr>
    </w:p>
    <w:p w14:paraId="422864F6" w14:textId="2E436BBB" w:rsidR="00E86E01" w:rsidRPr="00D502E3" w:rsidRDefault="00E86E01" w:rsidP="00E86E01">
      <w:pPr>
        <w:pStyle w:val="CETBodytext"/>
        <w:rPr>
          <w:rFonts w:cstheme="minorHAnsi"/>
          <w:color w:val="000000" w:themeColor="text1"/>
        </w:rPr>
      </w:pPr>
      <w:r w:rsidRPr="00D502E3">
        <w:rPr>
          <w:rFonts w:cstheme="minorHAnsi"/>
          <w:color w:val="000000" w:themeColor="text1"/>
        </w:rPr>
        <w:t xml:space="preserve">Despite the advantages of recycling, only a small percentage of PVC derived from blisters is recycled globally due to its structural complexity. These materials are often incinerated or directly disposed of in landfills as solid waste, especially in developing countries </w:t>
      </w:r>
      <w:r w:rsidR="00475B6A" w:rsidRPr="00D502E3">
        <w:rPr>
          <w:rFonts w:cstheme="minorHAnsi"/>
          <w:color w:val="000000" w:themeColor="text1"/>
        </w:rPr>
        <w:fldChar w:fldCharType="begin" w:fldLock="1"/>
      </w:r>
      <w:r w:rsidR="00475B6A" w:rsidRPr="00D502E3">
        <w:rPr>
          <w:rFonts w:cstheme="minorHAnsi"/>
          <w:color w:val="000000" w:themeColor="text1"/>
        </w:rPr>
        <w:instrText>ADDIN CSL_CITATION {"citationItems":[{"id":"ITEM-1","itemData":{"DOI":"10.1016/j.polymdegradstab.2010.12.001","ISSN":"01413910","abstract":"PVC is a universal polymer which can be processed into a wide variety of short-life or long-life products. As a result of increasing consumption of PVC-made products in recent years, the quantity of used PVC items entering the waste stream is gradually increased. Currently, there is a considerable public concern about the problem of plastic wastes, from which PVC has not escaped and the material or energy recycling may be a suitable way to overcome this problem. This review considers the various aspects of the PVC recycling such as recycling methods of PVC, special problems about some proposed processes, separation techniques, and recycling of mixed PVC wastes. In addition, an attempt is made to portray the current status of PVC recycling, the most recent technologies of recycling, and some recent scientific research in the field. © 2010 Elsevier Ltd. All rights reserved.","author":[{"dropping-particle":"","family":"Sadat-Shojai","given":"Mehdi","non-dropping-particle":"","parse-names":false,"suffix":""},{"dropping-particle":"","family":"Bakhshandeh","given":"Gholam Reza","non-dropping-particle":"","parse-names":false,"suffix":""}],"container-title":"Polymer Degradation and Stability","id":"ITEM-1","issue":"4","issued":{"date-parts":[["2011"]]},"page":"404-415","publisher":"Elsevier Ltd","title":"Recycling of PVC wastes","type":"article-journal","volume":"96"},"uris":["http://www.mendeley.com/documents/?uuid=0d9a6c4a-90f0-472e-b4f4-f5eef05b76f6"]}],"mendeley":{"formattedCitation":"(Sadat-Shojai &amp; Bakhshandeh, 2011)","plainTextFormattedCitation":"(Sadat-Shojai &amp; Bakhshandeh, 2011)","previouslyFormattedCitation":"(Sadat-Shojai &amp; Bakhshandeh, 2011)"},"properties":{"noteIndex":0},"schema":"https://github.com/citation-style-language/schema/raw/master/csl-citation.json"}</w:instrText>
      </w:r>
      <w:r w:rsidR="00475B6A" w:rsidRPr="00D502E3">
        <w:rPr>
          <w:rFonts w:cstheme="minorHAnsi"/>
          <w:color w:val="000000" w:themeColor="text1"/>
        </w:rPr>
        <w:fldChar w:fldCharType="separate"/>
      </w:r>
      <w:r w:rsidR="00475B6A" w:rsidRPr="00D502E3">
        <w:rPr>
          <w:rFonts w:cstheme="minorHAnsi"/>
          <w:noProof/>
          <w:color w:val="000000" w:themeColor="text1"/>
        </w:rPr>
        <w:t>(Sadat-Shojai &amp; Bakhshandeh, 2011)</w:t>
      </w:r>
      <w:r w:rsidR="00475B6A" w:rsidRPr="00D502E3">
        <w:rPr>
          <w:rFonts w:cstheme="minorHAnsi"/>
          <w:color w:val="000000" w:themeColor="text1"/>
        </w:rPr>
        <w:fldChar w:fldCharType="end"/>
      </w:r>
      <w:r w:rsidRPr="00D502E3">
        <w:rPr>
          <w:rFonts w:cstheme="minorHAnsi"/>
          <w:color w:val="000000" w:themeColor="text1"/>
        </w:rPr>
        <w:t xml:space="preserve">. The incineration of this material can produce toxic gases such as dioxins and hydrogen chloride, among others </w:t>
      </w:r>
      <w:r w:rsidR="00475B6A" w:rsidRPr="00D502E3">
        <w:rPr>
          <w:rFonts w:cstheme="minorHAnsi"/>
          <w:color w:val="000000" w:themeColor="text1"/>
        </w:rPr>
        <w:fldChar w:fldCharType="begin" w:fldLock="1"/>
      </w:r>
      <w:r w:rsidR="00475B6A" w:rsidRPr="00D502E3">
        <w:rPr>
          <w:rFonts w:cstheme="minorHAnsi"/>
          <w:color w:val="000000" w:themeColor="text1"/>
        </w:rPr>
        <w:instrText>ADDIN CSL_CITATION {"citationItems":[{"id":"ITEM-1","itemData":{"DOI":"10.1021/acssuschemeng.9b06810","ISSN":"21680485","abstract":"Recently, awareness has been raised concerning the need to decrease the total environmental footprint throughout the life cycle of a medicine, including the packaging materials. Aluminum, a highly energy-intensive metal, is widely used in blister packages together with polymers. However, these blister packages suffer from poor recyclability, with the clear majority of waste blister packages (WBPs) disposed of in municipal solid waste, therefore often being incinerated. In the current study, the separation of aluminum from the polymer in WPBs was investigated to make Al available for direct recycling at a secondary Al facility. The characterization of WPBs (ICP-OES, SEM-EDS, and TGA) showed that the investigated fractions consisted of approximately 10-12 wt % of aluminum, with the clear majority of waste blister mass in the polymer fractions, which consisted of two overlapping layers. Moreover, the polymer layer also gave indications of the presence of Cl. WPBs were subjected to electrohydraulic fragmentation, where the effects of the gap between electrodes (10-40 mm), the amount of pulses (50-500 pulses), pulse frequency (2-5 Hz), and discharge voltage (100-180 kV) on the separation process were systematically investigated. It was shown that at optimal conditions (electrode gap of 40 mm, 300 pulses, frequency of 3 Hz, 130 kV of discharge voltage, and 40 g of initial WPB mass), up to 88% of Al (≥99.4% purity) and polymers were recovered from the investigated waste blister samples. The current study contributes toward improving the circular economy of aluminum as well as the reduction in energy consumption by a new application of electrohydraulic fragmentation for pharmaceutical blister packages.","author":[{"dropping-particle":"","family":"Agarwal","given":"Vivek","non-dropping-particle":"","parse-names":false,"suffix":""},{"dropping-particle":"","family":"Halli","given":"Petteri","non-dropping-particle":"","parse-names":false,"suffix":""},{"dropping-particle":"","family":"Helin","given":"Sampsa","non-dropping-particle":"","parse-names":false,"suffix":""},{"dropping-particle":"","family":"Tesfaye","given":"Fiseha","non-dropping-particle":"","parse-names":false,"suffix":""},{"dropping-particle":"","family":"Lundström","given":"Mari","non-dropping-particle":"","parse-names":false,"suffix":""}],"container-title":"ACS Sustainable Chemistry and Engineering","id":"ITEM-1","issue":"10","issued":{"date-parts":[["2020"]]},"page":"4137-4145","title":"Electrohydraulic Fragmentation of Aluminum and Polymer Fractions from Waste Pharmaceutical Blisters","type":"article-journal","volume":"8"},"uris":["http://www.mendeley.com/documents/?uuid=56095271-e78a-4b59-9fa4-f03657b60c12"]}],"mendeley":{"formattedCitation":"(Agarwal et al., 2020)","plainTextFormattedCitation":"(Agarwal et al., 2020)","previouslyFormattedCitation":"(Agarwal et al., 2020)"},"properties":{"noteIndex":0},"schema":"https://github.com/citation-style-language/schema/raw/master/csl-citation.json"}</w:instrText>
      </w:r>
      <w:r w:rsidR="00475B6A" w:rsidRPr="00D502E3">
        <w:rPr>
          <w:rFonts w:cstheme="minorHAnsi"/>
          <w:color w:val="000000" w:themeColor="text1"/>
        </w:rPr>
        <w:fldChar w:fldCharType="separate"/>
      </w:r>
      <w:r w:rsidR="00475B6A" w:rsidRPr="00D502E3">
        <w:rPr>
          <w:rFonts w:cstheme="minorHAnsi"/>
          <w:noProof/>
          <w:color w:val="000000" w:themeColor="text1"/>
        </w:rPr>
        <w:t>(Agarwal et al., 2020)</w:t>
      </w:r>
      <w:r w:rsidR="00475B6A" w:rsidRPr="00D502E3">
        <w:rPr>
          <w:rFonts w:cstheme="minorHAnsi"/>
          <w:color w:val="000000" w:themeColor="text1"/>
        </w:rPr>
        <w:fldChar w:fldCharType="end"/>
      </w:r>
      <w:r w:rsidR="00475B6A" w:rsidRPr="00D502E3">
        <w:rPr>
          <w:rFonts w:cstheme="minorHAnsi"/>
          <w:color w:val="000000" w:themeColor="text1"/>
        </w:rPr>
        <w:t>.</w:t>
      </w:r>
      <w:r w:rsidRPr="00D502E3">
        <w:rPr>
          <w:rFonts w:cstheme="minorHAnsi"/>
          <w:color w:val="000000" w:themeColor="text1"/>
        </w:rPr>
        <w:t xml:space="preserve"> Additionally, if incinerated with other materials, it becomes impossible to recover aluminum, removing it from the circular economy value chain. The separation and recycling of this residual material from the pharmaceutical industry </w:t>
      </w:r>
      <w:r w:rsidR="00D502E3" w:rsidRPr="00D502E3">
        <w:rPr>
          <w:rFonts w:cstheme="minorHAnsi"/>
          <w:color w:val="000000" w:themeColor="text1"/>
        </w:rPr>
        <w:t>has</w:t>
      </w:r>
      <w:r w:rsidRPr="00D502E3">
        <w:rPr>
          <w:rFonts w:cstheme="minorHAnsi"/>
          <w:color w:val="000000" w:themeColor="text1"/>
        </w:rPr>
        <w:t xml:space="preserve"> gained attention in recent years due to the cost and environmental impact of discarded materials. Recycling efforts focus on zero-waste strategies </w:t>
      </w:r>
      <w:r w:rsidR="00475B6A" w:rsidRPr="00D502E3">
        <w:rPr>
          <w:rFonts w:cstheme="minorHAnsi"/>
          <w:color w:val="000000" w:themeColor="text1"/>
        </w:rPr>
        <w:fldChar w:fldCharType="begin" w:fldLock="1"/>
      </w:r>
      <w:r w:rsidR="00475B6A" w:rsidRPr="00D502E3">
        <w:rPr>
          <w:rFonts w:cstheme="minorHAnsi"/>
          <w:color w:val="000000" w:themeColor="text1"/>
        </w:rPr>
        <w:instrText>ADDIN CSL_CITATION {"citationItems":[{"id":"ITEM-1","itemData":{"DOI":"10.1016/j.jclepro.2012.11.041","ISSN":"09596526","abstract":"Waste is the symbol of inefficiency of any modern society and a representation of misallocated resources. Significant progress has been achieved in reducing waste but it varies from city to city. Currently, cities use their waste diversion rate as a tool to measure the performance of their waste management systems. However, diversion of waste from landfill does not give a holistic picture of zero waste performance. This paper conceptualises the concept of the 'zero waste city' and proposes a new tool to measure the performance of waste management systems called the 'zero waste index'. The zero waste index forecasts the amount of virgin materials, energy, water and greenhouse gas emissions substituted by the resources that are recovered from waste streams. Three high consuming cities (Adelaide, San Francisco and Stockholm) were analysed using the zero waste index. The zero waste indexes in Adelaide, San Francisco and Stockholm were found to be 0.23, 0.51 and 0.17 respectively (i.e. around 23%, 51% and 17% of resources were recovered and potentially substituted for virgin materials). In addition, the zero waste index estimated the potential energy, greenhouse gas (GHG) and water savings due to resource recovery from municipal solid waste in each of the three cities. It is evident that the zero waste index is an innovative tool to assess waste management performance and materials substitution by waste management systems in different cities. © 2013 Elsevier Ltd. All rights reserved.","author":[{"dropping-particle":"","family":"Zaman","given":"Atiq Uz","non-dropping-particle":"","parse-names":false,"suffix":""},{"dropping-particle":"","family":"Lehmann","given":"Steffen","non-dropping-particle":"","parse-names":false,"suffix":""}],"container-title":"Journal of Cleaner Production","id":"ITEM-1","issued":{"date-parts":[["2013"]]},"page":"123-132","publisher":"Elsevier Ltd","title":"The zero waste index: A performance measurement tool for waste management systems in a 'zero waste city'","type":"article-journal","volume":"50"},"uris":["http://www.mendeley.com/documents/?uuid=b8c51947-d19f-4876-8509-eac5412a6f53"]}],"mendeley":{"formattedCitation":"(Zaman &amp; Lehmann, 2013)","plainTextFormattedCitation":"(Zaman &amp; Lehmann, 2013)","previouslyFormattedCitation":"(Zaman &amp; Lehmann, 2013)"},"properties":{"noteIndex":0},"schema":"https://github.com/citation-style-language/schema/raw/master/csl-citation.json"}</w:instrText>
      </w:r>
      <w:r w:rsidR="00475B6A" w:rsidRPr="00D502E3">
        <w:rPr>
          <w:rFonts w:cstheme="minorHAnsi"/>
          <w:color w:val="000000" w:themeColor="text1"/>
        </w:rPr>
        <w:fldChar w:fldCharType="separate"/>
      </w:r>
      <w:r w:rsidR="00475B6A" w:rsidRPr="00D502E3">
        <w:rPr>
          <w:rFonts w:cstheme="minorHAnsi"/>
          <w:noProof/>
          <w:color w:val="000000" w:themeColor="text1"/>
        </w:rPr>
        <w:t>(Zaman &amp; Lehmann, 2013)</w:t>
      </w:r>
      <w:r w:rsidR="00475B6A" w:rsidRPr="00D502E3">
        <w:rPr>
          <w:rFonts w:cstheme="minorHAnsi"/>
          <w:color w:val="000000" w:themeColor="text1"/>
        </w:rPr>
        <w:fldChar w:fldCharType="end"/>
      </w:r>
      <w:r w:rsidR="00475B6A" w:rsidRPr="00D502E3">
        <w:rPr>
          <w:rFonts w:cstheme="minorHAnsi"/>
          <w:color w:val="000000" w:themeColor="text1"/>
        </w:rPr>
        <w:t>.</w:t>
      </w:r>
    </w:p>
    <w:p w14:paraId="3E73CF6F" w14:textId="77777777" w:rsidR="00E86E01" w:rsidRPr="00D502E3" w:rsidRDefault="00E86E01" w:rsidP="00495F04">
      <w:pPr>
        <w:pStyle w:val="CETBodytext"/>
        <w:rPr>
          <w:rFonts w:cstheme="minorHAnsi"/>
          <w:color w:val="000000" w:themeColor="text1"/>
        </w:rPr>
      </w:pPr>
    </w:p>
    <w:p w14:paraId="4F561DD0" w14:textId="5CA117CC" w:rsidR="00495F04" w:rsidRPr="00D502E3" w:rsidRDefault="00E92AD7" w:rsidP="00495F04">
      <w:pPr>
        <w:pStyle w:val="CETheadingx"/>
      </w:pPr>
      <w:r w:rsidRPr="00D502E3">
        <w:t>Methods for Separating PVC from Blisters</w:t>
      </w:r>
    </w:p>
    <w:p w14:paraId="6127CB6A" w14:textId="51A7F9B2" w:rsidR="00495F04" w:rsidRDefault="00FF2841" w:rsidP="00FF2841">
      <w:pPr>
        <w:pStyle w:val="CETBodytext"/>
      </w:pPr>
      <w:r w:rsidRPr="00D502E3">
        <w:t>Given the multilayer composition of these materials, separating their components is essential for effective recovery. The literature highlights three main methodologies for this separation: hydrometallurgical methods, thermal degradation, and mechanical separation</w:t>
      </w:r>
      <w:r w:rsidR="00495F04" w:rsidRPr="00D502E3">
        <w:t>.</w:t>
      </w:r>
    </w:p>
    <w:p w14:paraId="7470CD1D" w14:textId="77777777" w:rsidR="00D502E3" w:rsidRPr="00D502E3" w:rsidRDefault="00D502E3" w:rsidP="00FF2841">
      <w:pPr>
        <w:pStyle w:val="CETBodytext"/>
      </w:pPr>
    </w:p>
    <w:p w14:paraId="4EB37E0B" w14:textId="58EA02C7" w:rsidR="00495F04" w:rsidRPr="00D502E3" w:rsidRDefault="00E92AD7" w:rsidP="00495F04">
      <w:pPr>
        <w:pStyle w:val="CETHeadingxx"/>
      </w:pPr>
      <w:r w:rsidRPr="00D502E3">
        <w:t>Hydrometallurgical Separation</w:t>
      </w:r>
    </w:p>
    <w:p w14:paraId="48D03F51" w14:textId="5BDC9600" w:rsidR="00E92AD7" w:rsidRPr="00D502E3" w:rsidRDefault="00FF2841" w:rsidP="00FF2841">
      <w:pPr>
        <w:pStyle w:val="CETBodytext"/>
      </w:pPr>
      <w:r w:rsidRPr="00D502E3">
        <w:t>Hydrometallurgical methods are the most employed techniques for separating alum</w:t>
      </w:r>
      <w:r w:rsidR="00FC3913" w:rsidRPr="00D502E3">
        <w:t>inum</w:t>
      </w:r>
      <w:r w:rsidRPr="00D502E3">
        <w:t xml:space="preserve"> from PVC in blister waste. </w:t>
      </w:r>
      <w:proofErr w:type="spellStart"/>
      <w:r w:rsidRPr="00D502E3">
        <w:t>Çapkın</w:t>
      </w:r>
      <w:proofErr w:type="spellEnd"/>
      <w:r w:rsidRPr="00D502E3">
        <w:t xml:space="preserve"> et al. </w:t>
      </w:r>
      <w:r w:rsidRPr="00D502E3">
        <w:fldChar w:fldCharType="begin" w:fldLock="1"/>
      </w:r>
      <w:r w:rsidRPr="00D502E3">
        <w:instrText>ADDIN CSL_CITATION {"citationItems":[{"id":"ITEM-1","itemData":{"DOI":"10.1007/s11837-023-06072-2","ISBN":"1183702306072","ISSN":"15431851","abstract":"Al-rich waste pharmaceutical blisters (WPBs) have a multi-layer structure that contains aluminum and polymer-based fractions. Although the aluminum mass in WPBs is less than typical aluminum packaging products such as beverage cans, establishing a feasible recycling procedure is possible by separating the fractions to recover both metal and plastic. Hydrometallurgical methods are mostly preferred for the separation of aluminum and plastic in multi-layered structures. This work reports the characterization of Al-rich WPBs and the separation behavior of aluminum and plastic layers. The effects of hydrochloric acid, acetic acid, formic acid, sulfuric acid, ethanol, acetone, and organic solvent (benzene–ethanol–water) on the separation behavior of layers were studied at different temperatures. Furthermore, the recycling yield of the aluminum fraction was experimentally assessed.","author":[{"dropping-particle":"","family":"Çapkın","given":"İrem Yaren","non-dropping-particle":"","parse-names":false,"suffix":""},{"dropping-particle":"","family":"Gökelma","given":"Mertol","non-dropping-particle":"","parse-names":false,"suffix":""}],"container-title":"Jom","id":"ITEM-1","issued":{"date-parts":[["2023"]]},"title":"Characterization and Separation Behavior of Multi-layers in Aluminum-Rich Waste Pharmaceutical Blisters","type":"article-journal"},"uris":["http://www.mendeley.com/documents/?uuid=88e23e68-2c13-4785-9ad3-75ab6dbeb736"]}],"mendeley":{"formattedCitation":"(Çapkın &amp; Gökelma, 2023)","plainTextFormattedCitation":"(Çapkın &amp; Gökelma, 2023)","previouslyFormattedCitation":"(Çapkın &amp; Gökelma, 2023)"},"properties":{"noteIndex":0},"schema":"https://github.com/citation-style-language/schema/raw/master/csl-citation.json"}</w:instrText>
      </w:r>
      <w:r w:rsidRPr="00D502E3">
        <w:fldChar w:fldCharType="separate"/>
      </w:r>
      <w:r w:rsidRPr="00D502E3">
        <w:rPr>
          <w:noProof/>
        </w:rPr>
        <w:t>(Çapkın &amp; Gökelma, 2023)</w:t>
      </w:r>
      <w:r w:rsidRPr="00D502E3">
        <w:fldChar w:fldCharType="end"/>
      </w:r>
      <w:r w:rsidRPr="00D502E3">
        <w:t xml:space="preserve"> investigated various organic and inorganic acids, as well as solvent mixtures, for material separation. Experiments were conducted at 20, 40, and 60°C with magnetic stirring. It was found that using hydrochloric acid, the average metal dissolution time was approximately 4 hours, while sulfuric acid required up to a week. In the case of solvent mixtures, Shukla et al. </w:t>
      </w:r>
      <w:r w:rsidRPr="00D502E3">
        <w:fldChar w:fldCharType="begin" w:fldLock="1"/>
      </w:r>
      <w:r w:rsidRPr="00D502E3">
        <w:instrText>ADDIN CSL_CITATION {"citationItems":[{"id":"ITEM-1","itemData":{"DOI":"10.1007/s11837-021-05038-6","ISSN":"15431851","abstract":"Waste pharmaceutical blister packages (WPBs) are a source of solid waste, which are composed of plastics and aluminum, therefore acting as a potential source for secondary aluminum. The structure of WPBs makes the recycling of aluminum notably more complex than typical aluminum recycling. Currently, WBPs are disposed of as municipal solid waste; thus, aluminum is lost from the circulation during incineration. In this work, three types of WPBs were studied, each with two plastic layers and a metallic layer. Delamination of WPBs to separate aluminum and plastic(s) was investigated by using a solution of organic solvents. The effects of temperature (30–50°C), acetone to isopropanol ratio (0–100 vol.%) and different types of WPBs on delamination behavior were investigated. The results suggest that aluminum separation and recovery from WPBs is 100% at optimum conditions. Moreover, an overall indicative flowsheet for recycling and post-processing of segregated aluminum from the plastic is also suggested.","author":[{"dropping-particle":"","family":"Shukla","given":"Sugam","non-dropping-particle":"","parse-names":false,"suffix":""},{"dropping-particle":"","family":"Halli","given":"Petteri","non-dropping-particle":"","parse-names":false,"suffix":""},{"dropping-particle":"","family":"Khalid","given":"Muhammad Kamran","non-dropping-particle":"","parse-names":false,"suffix":""},{"dropping-particle":"","family":"Lundström","given":"Mari","non-dropping-particle":"","parse-names":false,"suffix":""}],"container-title":"Jom","id":"ITEM-1","issue":"2","issued":{"date-parts":[["2022"]]},"page":"612-621","title":"Waste Pharmaceutical Blister Packages as a Source of Secondary Aluminum","type":"article-journal","volume":"74"},"uris":["http://www.mendeley.com/documents/?uuid=030b9822-7a31-4cbc-9ad5-50fa071eddd7"]}],"mendeley":{"formattedCitation":"(Shukla et al., 2022)","plainTextFormattedCitation":"(Shukla et al., 2022)","previouslyFormattedCitation":"(Shukla et al., 2022)"},"properties":{"noteIndex":0},"schema":"https://github.com/citation-style-language/schema/raw/master/csl-citation.json"}</w:instrText>
      </w:r>
      <w:r w:rsidRPr="00D502E3">
        <w:fldChar w:fldCharType="separate"/>
      </w:r>
      <w:r w:rsidRPr="00D502E3">
        <w:rPr>
          <w:noProof/>
        </w:rPr>
        <w:t>(Shukla et al., 2022)</w:t>
      </w:r>
      <w:r w:rsidRPr="00D502E3">
        <w:fldChar w:fldCharType="end"/>
      </w:r>
      <w:r w:rsidRPr="00D502E3">
        <w:t xml:space="preserve"> utilized acetone and isopropanol combinations with magnetic stirring for 60–120 minutes, successfully separating the metal from the plastic in all cases except with pure ethanol. Reported aluminum recovery rates ranged between 80% and 94%. Wang et al. </w:t>
      </w:r>
      <w:r w:rsidRPr="00D502E3">
        <w:fldChar w:fldCharType="begin" w:fldLock="1"/>
      </w:r>
      <w:r w:rsidRPr="00D502E3">
        <w:instrText>ADDIN CSL_CITATION {"citationItems":[{"id":"ITEM-1","itemData":{"DOI":"10.1007/s11771-015-3004-x","ISSN":"22275223","abstract":"A hydrometallurgical process was developed for recycling pharmaceutical blisters. Leaching aluminum from pharmaceutical blisters using sodium hydroxide (NaOH) solutions was investigated with respect to leaching behaviors and kinetics. A L9 (34) orthogonal design of experiments suggests that the most significant factor is NaOH concentration followed by temperature and leaching time. Factorial experiments demonstrate that the leaching rate of aluminum increases with increasing of the factors. The optimum conditions are temperature of 70 °C, leaching time of 20 min, NaOH concentration of 1.25 mol/L, liquid-to-solid mass ratio of 15:1 and agitation speed of 400 r/min. Under optimum conditions, the leaching rate is up to 100%, implying that aluminum and polyvinyl chloride (PVC) plastic in pharmaceutical blisters are separated completely. Kinetics of leaching aluminum is best described by the product layer diffusion control model, and the activation energy is calculated to be 19.26 kJ/mol.","author":[{"dropping-particle":"","family":"ang","given":"Chong qing","non-dropping-particle":"","parse-names":false,"suffix":""},{"dropping-particle":"","family":"ang","given":"Hui","non-dropping-particle":"","parse-names":false,"suffix":""},{"dropping-particle":"","family":"u","given":"Guo hua","non-dropping-particle":"","parse-names":false,"suffix":""},{"dropping-particle":"","family":"u","given":"Jian gang","non-dropping-particle":"","parse-names":false,"suffix":""},{"dropping-particle":"","family":"iu","given":"You nian","non-dropping-particle":"","parse-names":false,"suffix":""}],"container-title":"Journal of Central South University","id":"ITEM-1","issue":"12","issued":{"date-parts":[["2015"]]},"page":"4545-4550","title":"Kinetics and leaching behaviors of aluminum from pharmaceutical blisters in sodium hydroxide solution","type":"article-journal","volume":"22"},"uris":["http://www.mendeley.com/documents/?uuid=4f9d8bde-7ef5-4bf6-be91-94a274958fd3"]}],"mendeley":{"formattedCitation":"(ang et al., 2015)","plainTextFormattedCitation":"(ang et al., 2015)","previouslyFormattedCitation":"(ang et al., 2015)"},"properties":{"noteIndex":0},"schema":"https://github.com/citation-style-language/schema/raw/master/csl-citation.json"}</w:instrText>
      </w:r>
      <w:r w:rsidRPr="00D502E3">
        <w:fldChar w:fldCharType="separate"/>
      </w:r>
      <w:r w:rsidRPr="00D502E3">
        <w:rPr>
          <w:noProof/>
        </w:rPr>
        <w:t>(Chongging et al., 2015)</w:t>
      </w:r>
      <w:r w:rsidRPr="00D502E3">
        <w:fldChar w:fldCharType="end"/>
      </w:r>
      <w:r w:rsidRPr="00D502E3">
        <w:t xml:space="preserve"> applied 1.25 M sodium hydroxide solutions at 70°C for 20 minutes, achieving nearly 100% separation efficiency. Sodium hydroxide concentration and temperature were identified as critical factors for recovery.</w:t>
      </w:r>
    </w:p>
    <w:p w14:paraId="1F9DDEB4" w14:textId="77777777" w:rsidR="00FF2841" w:rsidRPr="00D502E3" w:rsidRDefault="00FF2841" w:rsidP="00FF2841">
      <w:pPr>
        <w:pStyle w:val="CETBodytext"/>
      </w:pPr>
    </w:p>
    <w:p w14:paraId="25F9EB08" w14:textId="70B8FC22" w:rsidR="00495F04" w:rsidRPr="00D502E3" w:rsidRDefault="00FF2841" w:rsidP="00495F04">
      <w:pPr>
        <w:pStyle w:val="CETHeadingxx"/>
      </w:pPr>
      <w:r w:rsidRPr="00D502E3">
        <w:t>Thermal Degradation</w:t>
      </w:r>
    </w:p>
    <w:p w14:paraId="37EAA932" w14:textId="38737463" w:rsidR="00FF2841" w:rsidRPr="00D502E3" w:rsidRDefault="00FF2841" w:rsidP="00FF2841">
      <w:pPr>
        <w:pStyle w:val="CETBodytext"/>
      </w:pPr>
      <w:r w:rsidRPr="00D502E3">
        <w:t xml:space="preserve">The incineration of PVC in blisters, along with other waste, can release hazardous pollutants such as nitrous oxide, hydrochloric acid aerosols, and dioxins. Consequently, the incineration of such materials has been restricted in some European countries </w:t>
      </w:r>
      <w:r w:rsidRPr="00D502E3">
        <w:fldChar w:fldCharType="begin" w:fldLock="1"/>
      </w:r>
      <w:r w:rsidRPr="00D502E3">
        <w:instrText>ADDIN CSL_CITATION {"citationItems":[{"id":"ITEM-1","itemData":{"DOI":"10.1007/s11837-021-05038-6","ISSN":"15431851","abstract":"Waste pharmaceutical blister packages (WPBs) are a source of solid waste, which are composed of plastics and aluminum, therefore acting as a potential source for secondary aluminum. The structure of WPBs makes the recycling of aluminum notably more complex than typical aluminum recycling. Currently, WBPs are disposed of as municipal solid waste; thus, aluminum is lost from the circulation during incineration. In this work, three types of WPBs were studied, each with two plastic layers and a metallic layer. Delamination of WPBs to separate aluminum and plastic(s) was investigated by using a solution of organic solvents. The effects of temperature (30–50°C), acetone to isopropanol ratio (0–100 vol.%) and different types of WPBs on delamination behavior were investigated. The results suggest that aluminum separation and recovery from WPBs is 100% at optimum conditions. Moreover, an overall indicative flowsheet for recycling and post-processing of segregated aluminum from the plastic is also suggested.","author":[{"dropping-particle":"","family":"Shukla","given":"Sugam","non-dropping-particle":"","parse-names":false,"suffix":""},{"dropping-particle":"","family":"Halli","given":"Petteri","non-dropping-particle":"","parse-names":false,"suffix":""},{"dropping-particle":"","family":"Khalid","given":"Muhammad Kamran","non-dropping-particle":"","parse-names":false,"suffix":""},{"dropping-particle":"","family":"Lundström","given":"Mari","non-dropping-particle":"","parse-names":false,"suffix":""}],"container-title":"Jom","id":"ITEM-1","issue":"2","issued":{"date-parts":[["2022"]]},"page":"612-621","title":"Waste Pharmaceutical Blister Packages as a Source of Secondary Aluminum","type":"article-journal","volume":"74"},"uris":["http://www.mendeley.com/documents/?uuid=030b9822-7a31-4cbc-9ad5-50fa071eddd7"]}],"mendeley":{"formattedCitation":"(Shukla et al., 2022)","plainTextFormattedCitation":"(Shukla et al., 2022)","previouslyFormattedCitation":"(Shukla et al., 2022)"},"properties":{"noteIndex":0},"schema":"https://github.com/citation-style-language/schema/raw/master/csl-citation.json"}</w:instrText>
      </w:r>
      <w:r w:rsidRPr="00D502E3">
        <w:fldChar w:fldCharType="separate"/>
      </w:r>
      <w:r w:rsidRPr="00D502E3">
        <w:rPr>
          <w:noProof/>
        </w:rPr>
        <w:t>(Shukla et al., 2022)</w:t>
      </w:r>
      <w:r w:rsidRPr="00D502E3">
        <w:fldChar w:fldCharType="end"/>
      </w:r>
      <w:r w:rsidRPr="00D502E3">
        <w:t xml:space="preserve">. </w:t>
      </w:r>
      <w:proofErr w:type="spellStart"/>
      <w:r w:rsidRPr="00D502E3">
        <w:t>Klejnowska</w:t>
      </w:r>
      <w:proofErr w:type="spellEnd"/>
      <w:r w:rsidRPr="00D502E3">
        <w:t xml:space="preserve"> et al. </w:t>
      </w:r>
      <w:r w:rsidRPr="00D502E3">
        <w:fldChar w:fldCharType="begin" w:fldLock="1"/>
      </w:r>
      <w:r w:rsidRPr="00D502E3">
        <w:instrText>ADDIN CSL_CITATION {"citationItems":[{"id":"ITEM-1","itemData":{"DOI":"10.3390/app10030737","ISSN":"20763417","abstract":"Waste pharmaceutical blisters (WPBs) are a type of multimaterial waste that contain layers of plastic and metal connected permanently. The separation of those materials with the application of mechanical methods is impossible. One of the methods that can be used to recover metal from WPBs is pyrolysis-a thermal decomposition process performed in the absence of oxygen. The products are a solid fraction that contain char and metal, liquid fraction, and gases. The gases produced during the process can be used as a fuel, either alone or mixed with another gaseous fuel such as natural gas. The presented research was focused on the determination of the influence of the process temperature on the composition of gases produced during the pyrolysis of two types of pharmaceutical blister waste: pre- and postconsumer. The postconsumer waste contains trace amounts of pharmaceutical products. One of the goals was to determine whether those compounds influence the gas properties. The method of neutralizing these materials can be part of the circular economy, the idea of which is to strive to maximize the use of natural resources and bring them back into circulation. The presented method allows not only to recover char, oil, and metal that can be easily separated from the solid fraction, but also to reuse the process gases as a fuel and, possibly, to form HCl during the decomposition of PVC. The paper includes the analysis of the input material, as well as a detailed chemical analysis of the produced gases.","author":[{"dropping-particle":"","family":"Klejnowska","given":"Katarzyna","non-dropping-particle":"","parse-names":false,"suffix":""},{"dropping-particle":"","family":"Pikoń","given":"Krzysztof","non-dropping-particle":"","parse-names":false,"suffix":""},{"dropping-particle":"","family":"Ścierski","given":"Waldemar","non-dropping-particle":"","parse-names":false,"suffix":""},{"dropping-particle":"","family":"Skutil","given":"Krzysztof","non-dropping-particle":"","parse-names":false,"suffix":""},{"dropping-particle":"","family":"Bogacka","given":"Magdalena","non-dropping-particle":"","parse-names":false,"suffix":""}],"container-title":"Applied Sciences (Switzerland)","id":"ITEM-1","issue":"3","issued":{"date-parts":[["2020"]]},"title":"Influence of temperature on the composition and calorific value of gases produced during the pyrolysis of waste pharmaceutical blisters","type":"article-journal","volume":"10"},"uris":["http://www.mendeley.com/documents/?uuid=0ff39110-10e0-42c6-a6b1-a37523a7b475"]}],"mendeley":{"formattedCitation":"(Klejnowska et al., 2020)","plainTextFormattedCitation":"(Klejnowska et al., 2020)","previouslyFormattedCitation":"(Klejnowska et al., 2020)"},"properties":{"noteIndex":0},"schema":"https://github.com/citation-style-language/schema/raw/master/csl-citation.json"}</w:instrText>
      </w:r>
      <w:r w:rsidRPr="00D502E3">
        <w:fldChar w:fldCharType="separate"/>
      </w:r>
      <w:r w:rsidRPr="00D502E3">
        <w:rPr>
          <w:noProof/>
        </w:rPr>
        <w:t>(Klejnowska et al., 2020)</w:t>
      </w:r>
      <w:r w:rsidRPr="00D502E3">
        <w:fldChar w:fldCharType="end"/>
      </w:r>
      <w:r w:rsidRPr="00D502E3">
        <w:t xml:space="preserve"> conducted thermal degradation experiments at 400–450°C, producing gases with a calorific value of approximately 20 MJ/m³. </w:t>
      </w:r>
      <w:proofErr w:type="spellStart"/>
      <w:r w:rsidRPr="00D502E3">
        <w:t>Pikon</w:t>
      </w:r>
      <w:proofErr w:type="spellEnd"/>
      <w:r w:rsidRPr="00D502E3">
        <w:t xml:space="preserve"> et al. </w:t>
      </w:r>
      <w:r w:rsidRPr="00D502E3">
        <w:fldChar w:fldCharType="begin" w:fldLock="1"/>
      </w:r>
      <w:r w:rsidRPr="00D502E3">
        <w:instrText>ADDIN CSL_CITATION {"citationItems":[{"id":"ITEM-1","itemData":{"DOI":"10.3390/en14061782","ISSN":"19961073","abstract":"The research presented in this manuscript is focused on the pyrolysis of waste pharmaceutical blisters, which are a large and neglected group of waste, that could be possibly recovered. The studies were focused on the analysis of the chemical composition, as well as fuel properties of the char generated during the process and its possible applications. The process temperatures (400, 425, and 450◦C) were determined based on the thermogravimetric study that was performed prior to the pyrolysis tests. The selected materials included the pre-and post-consumer waste pharmaceutical blisters in order to determine the possible influence of impurities on the final products. The tests were performed on a laboratory scale fixed bed reactor. The obtained solid fractions (metal and char) were separated. Char was subjected to elemental analysis (C, H, N, Cl, S), as well as the heat of combustion and fuel-related properties (content of flammable, non-flammable, and volatile components) were determined. The results were used to compare the properties of char to the properties of active carbon. The market potential was analyzed.","author":[{"dropping-particle":"","family":"Pikoń","given":"Krzysztof","non-dropping-particle":"","parse-names":false,"suffix":""},{"dropping-particle":"","family":"Ścierski","given":"Waldemar","non-dropping-particle":"","parse-names":false,"suffix":""},{"dropping-particle":"","family":"Klejnowska","given":"Katarzyna","non-dropping-particle":"","parse-names":false,"suffix":""},{"dropping-particle":"","family":"Myćka","given":"Łukasz","non-dropping-particle":"","parse-names":false,"suffix":""},{"dropping-particle":"","family":"Janoszka","given":"Anna","non-dropping-particle":"","parse-names":false,"suffix":""},{"dropping-particle":"","family":"Sinek","given":"Aleksander","non-dropping-particle":"","parse-names":false,"suffix":""}],"container-title":"Energies","id":"ITEM-1","issue":"6","issued":{"date-parts":[["2021"]]},"page":"1-12","title":"Determination of fuel properties of char obtained during the pyrolysis of waste pharmaceutical blisters","type":"article-journal","volume":"14"},"uris":["http://www.mendeley.com/documents/?uuid=dd274a17-5b33-41c5-85e2-605ca1c075bb"]}],"mendeley":{"formattedCitation":"(Pikoń et al., 2021)","plainTextFormattedCitation":"(Pikoń et al., 2021)","previouslyFormattedCitation":"(Pikoń et al., 2021)"},"properties":{"noteIndex":0},"schema":"https://github.com/citation-style-language/schema/raw/master/csl-citation.json"}</w:instrText>
      </w:r>
      <w:r w:rsidRPr="00D502E3">
        <w:fldChar w:fldCharType="separate"/>
      </w:r>
      <w:r w:rsidRPr="00D502E3">
        <w:rPr>
          <w:noProof/>
        </w:rPr>
        <w:t>(Pikoń et al., 2021)</w:t>
      </w:r>
      <w:r w:rsidRPr="00D502E3">
        <w:fldChar w:fldCharType="end"/>
      </w:r>
      <w:r w:rsidRPr="00D502E3">
        <w:t xml:space="preserve"> separated carbonaceous material from metallic material with aluminum recovery efficiencies of 85–90%. The calorific value of the produced gas was estimated at 32 kJ/kg.</w:t>
      </w:r>
    </w:p>
    <w:p w14:paraId="400790FD" w14:textId="77777777" w:rsidR="00FF2841" w:rsidRPr="00D502E3" w:rsidRDefault="00FF2841" w:rsidP="00FF2841">
      <w:pPr>
        <w:pStyle w:val="CETBodytext"/>
      </w:pPr>
    </w:p>
    <w:p w14:paraId="5F188865" w14:textId="7D841114" w:rsidR="00495F04" w:rsidRPr="00D502E3" w:rsidRDefault="00FF2841" w:rsidP="00495F04">
      <w:pPr>
        <w:pStyle w:val="CETHeadingxx"/>
      </w:pPr>
      <w:r w:rsidRPr="00D502E3">
        <w:t>Mechanical Separation</w:t>
      </w:r>
    </w:p>
    <w:p w14:paraId="706B4D3D" w14:textId="6F0F6E6D" w:rsidR="00FF2841" w:rsidRPr="00FF2841" w:rsidRDefault="00FF2841" w:rsidP="00FF2841">
      <w:pPr>
        <w:pStyle w:val="CETBodytext"/>
      </w:pPr>
      <w:proofErr w:type="spellStart"/>
      <w:r w:rsidRPr="00FF2841">
        <w:t>Gente</w:t>
      </w:r>
      <w:proofErr w:type="spellEnd"/>
      <w:r w:rsidRPr="00FF2841">
        <w:t xml:space="preserve"> et al. </w:t>
      </w:r>
      <w:r w:rsidRPr="00D502E3">
        <w:rPr>
          <w:b/>
          <w:bCs/>
        </w:rPr>
        <w:fldChar w:fldCharType="begin" w:fldLock="1"/>
      </w:r>
      <w:r w:rsidRPr="00D502E3">
        <w:rPr>
          <w:b/>
          <w:bCs/>
        </w:rPr>
        <w:instrText>ADDIN CSL_CITATION {"citationItems":[{"id":"ITEM-1","itemData":{"DOI":"10.1016/S0956-053X(03)00088-6","ISSN":"0956053X","PMID":"14614928","abstract":"Minimisation of waste to landfilling is recognised as a priority in waste management by European rules. In order to achieve this goal, developing suitable technologies for waste recycling is therefore of great importance. To achieve this aim the technologies utilised for mineral processing can be taken into consideration to develop recycling systems. In particular comminution and separation processes can be adopted to recover valuable materials from composite waste. In this work the possibility of recycling pharmaceutical blister packaging has been investigated. A suitable comminution process has been applied in order to obtain the liberation of the plastic and aluminium components. Experiments of electrical separation have been carried out in order to point out the influence of the process parameters on the selections of the different materials and to set up the optimum operating conditions. © 2003 Elsevier Ltd. All rights reserved.","author":[{"dropping-particle":"","family":"Gente","given":"Vincenzo","non-dropping-particle":"","parse-names":false,"suffix":""},{"dropping-particle":"","family":"Marca","given":"Floriana","non-dropping-particle":"La","parse-names":false,"suffix":""},{"dropping-particle":"","family":"Lucci","given":"Federica","non-dropping-particle":"","parse-names":false,"suffix":""},{"dropping-particle":"","family":"Massacci","given":"Paolo","non-dropping-particle":"","parse-names":false,"suffix":""}],"container-title":"Waste Management","id":"ITEM-1","issue":"10","issued":{"date-parts":[["2003"]]},"page":"951-958","title":"Electrical separation of plastics coming from special waste","type":"article-journal","volume":"23"},"uris":["http://www.mendeley.com/documents/?uuid=73ce8175-43bf-4836-bc75-6249b97c3473"]}],"mendeley":{"formattedCitation":"(Gente et al., 2003)","plainTextFormattedCitation":"(Gente et al., 2003)","previouslyFormattedCitation":"(Gente et al., 2003)"},"properties":{"noteIndex":0},"schema":"https://github.com/citation-style-language/schema/raw/master/csl-citation.json"}</w:instrText>
      </w:r>
      <w:r w:rsidRPr="00D502E3">
        <w:rPr>
          <w:b/>
          <w:bCs/>
        </w:rPr>
        <w:fldChar w:fldCharType="separate"/>
      </w:r>
      <w:r w:rsidRPr="00D502E3">
        <w:rPr>
          <w:bCs/>
          <w:noProof/>
        </w:rPr>
        <w:t>(Gente et al., 2003)</w:t>
      </w:r>
      <w:r w:rsidRPr="00D502E3">
        <w:rPr>
          <w:b/>
          <w:bCs/>
        </w:rPr>
        <w:fldChar w:fldCharType="end"/>
      </w:r>
      <w:r w:rsidRPr="00D502E3">
        <w:rPr>
          <w:b/>
          <w:bCs/>
        </w:rPr>
        <w:t xml:space="preserve"> </w:t>
      </w:r>
      <w:r w:rsidRPr="00FF2841">
        <w:t xml:space="preserve">performed separation processes using cryo-milling followed by electrostatic separation of the metallic fraction. Results indicated approximately 90% separation efficiency for both the metallic and polymeric fractions. However, residual contamination between phases necessitated further refinement. Agarwal et al. </w:t>
      </w:r>
      <w:r w:rsidRPr="00D502E3">
        <w:fldChar w:fldCharType="begin" w:fldLock="1"/>
      </w:r>
      <w:r w:rsidRPr="00D502E3">
        <w:instrText>ADDIN CSL_CITATION {"citationItems":[{"id":"ITEM-1","itemData":{"DOI":"10.1021/acssuschemeng.9b06810","ISSN":"21680485","abstract":"Recently, awareness has been raised concerning the need to decrease the total environmental footprint throughout the life cycle of a medicine, including the packaging materials. Aluminum, a highly energy-intensive metal, is widely used in blister packages together with polymers. However, these blister packages suffer from poor recyclability, with the clear majority of waste blister packages (WBPs) disposed of in municipal solid waste, therefore often being incinerated. In the current study, the separation of aluminum from the polymer in WPBs was investigated to make Al available for direct recycling at a secondary Al facility. The characterization of WPBs (ICP-OES, SEM-EDS, and TGA) showed that the investigated fractions consisted of approximately 10-12 wt % of aluminum, with the clear majority of waste blister mass in the polymer fractions, which consisted of two overlapping layers. Moreover, the polymer layer also gave indications of the presence of Cl. WPBs were subjected to electrohydraulic fragmentation, where the effects of the gap between electrodes (10-40 mm), the amount of pulses (50-500 pulses), pulse frequency (2-5 Hz), and discharge voltage (100-180 kV) on the separation process were systematically investigated. It was shown that at optimal conditions (electrode gap of 40 mm, 300 pulses, frequency of 3 Hz, 130 kV of discharge voltage, and 40 g of initial WPB mass), up to 88% of Al (≥99.4% purity) and polymers were recovered from the investigated waste blister samples. The current study contributes toward improving the circular economy of aluminum as well as the reduction in energy consumption by a new application of electrohydraulic fragmentation for pharmaceutical blister packages.","author":[{"dropping-particle":"","family":"Agarwal","given":"Vivek","non-dropping-particle":"","parse-names":false,"suffix":""},{"dropping-particle":"","family":"Halli","given":"Petteri","non-dropping-particle":"","parse-names":false,"suffix":""},{"dropping-particle":"","family":"Helin","given":"Sampsa","non-dropping-particle":"","parse-names":false,"suffix":""},{"dropping-particle":"","family":"Tesfaye","given":"Fiseha","non-dropping-particle":"","parse-names":false,"suffix":""},{"dropping-particle":"","family":"Lundström","given":"Mari","non-dropping-particle":"","parse-names":false,"suffix":""}],"container-title":"ACS Sustainable Chemistry and Engineering","id":"ITEM-1","issue":"10","issued":{"date-parts":[["2020"]]},"page":"4137-4145","title":"Electrohydraulic Fragmentation of Aluminum and Polymer Fractions from Waste Pharmaceutical Blisters","type":"article-journal","volume":"8"},"uris":["http://www.mendeley.com/documents/?uuid=56095271-e78a-4b59-9fa4-f03657b60c12"]}],"mendeley":{"formattedCitation":"(Agarwal et al., 2020)","plainTextFormattedCitation":"(Agarwal et al., 2020)","previouslyFormattedCitation":"(Agarwal et al., 2020)"},"properties":{"noteIndex":0},"schema":"https://github.com/citation-style-language/schema/raw/master/csl-citation.json"}</w:instrText>
      </w:r>
      <w:r w:rsidRPr="00D502E3">
        <w:fldChar w:fldCharType="separate"/>
      </w:r>
      <w:r w:rsidRPr="00D502E3">
        <w:rPr>
          <w:noProof/>
        </w:rPr>
        <w:t>(Agarwal et al., 2020)</w:t>
      </w:r>
      <w:r w:rsidRPr="00D502E3">
        <w:fldChar w:fldCharType="end"/>
      </w:r>
      <w:r w:rsidRPr="00D502E3">
        <w:t xml:space="preserve"> </w:t>
      </w:r>
      <w:r w:rsidRPr="00FF2841">
        <w:t>introduced an electrohydraulic separation process, where high-voltage pulses (100–180 kV) at 2–5 Hz were propagated through a liquid medium. The resulting shock wave broke the blister into small fragments, which were subsequently separated by sieving and density differences in zinc chloride solutions. Aluminum recovery percentages ranged from 30% to 70%, depending on the conditions.</w:t>
      </w:r>
    </w:p>
    <w:p w14:paraId="3A7B5C15" w14:textId="77777777" w:rsidR="00FF2841" w:rsidRPr="00D502E3" w:rsidRDefault="00FF2841" w:rsidP="00FF2841">
      <w:pPr>
        <w:pStyle w:val="CETBodytext"/>
      </w:pPr>
    </w:p>
    <w:p w14:paraId="5F7F144B" w14:textId="4044D381" w:rsidR="00FF2841" w:rsidRPr="00FF2841" w:rsidRDefault="00FF2841" w:rsidP="00FF2841">
      <w:pPr>
        <w:pStyle w:val="CETBodytext"/>
      </w:pPr>
      <w:r w:rsidRPr="00FF2841">
        <w:t xml:space="preserve">Although no single method currently provides a fully satisfactory solution, each has specific advantages and drawbacks that must be considered for different use cases. This study explored the use of waste from the galvanic industry, which contains a high concentration of free hydrochloric acid, as a dissolution agent for extracting </w:t>
      </w:r>
      <w:r w:rsidRPr="00D502E3">
        <w:t xml:space="preserve">aluminum </w:t>
      </w:r>
      <w:r w:rsidRPr="00FF2841">
        <w:t>from blisters.</w:t>
      </w:r>
    </w:p>
    <w:p w14:paraId="7E0D7FD0" w14:textId="77777777" w:rsidR="00FF2841" w:rsidRPr="00D502E3" w:rsidRDefault="00FF2841" w:rsidP="00495F04">
      <w:pPr>
        <w:pStyle w:val="CETBodytext"/>
      </w:pPr>
    </w:p>
    <w:p w14:paraId="34B55450" w14:textId="05592683" w:rsidR="00495F04" w:rsidRPr="00D502E3" w:rsidRDefault="00FC3913" w:rsidP="00552317">
      <w:pPr>
        <w:pStyle w:val="CETHeading1"/>
      </w:pPr>
      <w:r w:rsidRPr="00D502E3">
        <w:lastRenderedPageBreak/>
        <w:t>Experimental Procedure</w:t>
      </w:r>
    </w:p>
    <w:p w14:paraId="69B6417E" w14:textId="50A14EF3" w:rsidR="00FC3913" w:rsidRPr="00D502E3" w:rsidRDefault="00FC3913" w:rsidP="00552317">
      <w:pPr>
        <w:pStyle w:val="CETBodytext"/>
        <w:rPr>
          <w:rFonts w:cstheme="minorHAnsi"/>
        </w:rPr>
      </w:pPr>
      <w:r w:rsidRPr="00D502E3">
        <w:rPr>
          <w:rFonts w:cstheme="minorHAnsi"/>
        </w:rPr>
        <w:t>The separation procedure involved introducing approximately 0.100 g of blister material into 10.0 mL of an acidic solution. The acidic mixture consisted of spent pickling solution (SS), water, and 37% w/w hydrochloric acid (Sigma Aldrich) in varying proportions, as detailed in Table 1. The pickling solution, characterized by ITYM LTDA</w:t>
      </w:r>
      <w:r w:rsidR="00FE59C0">
        <w:rPr>
          <w:rFonts w:cstheme="minorHAnsi"/>
        </w:rPr>
        <w:t xml:space="preserve"> company (Colombia)</w:t>
      </w:r>
      <w:r w:rsidRPr="00D502E3">
        <w:rPr>
          <w:rFonts w:cstheme="minorHAnsi"/>
        </w:rPr>
        <w:t>, exhibited a free acidity of 1.30 mol/L, a density of 1.27 g/cm³, and a total iron concentration of around 2.8 mol/L, with approximately 14% attributed to Fe³</w:t>
      </w:r>
      <w:r w:rsidRPr="00D502E3">
        <w:rPr>
          <w:rFonts w:ascii="Cambria Math" w:hAnsi="Cambria Math" w:cs="Cambria Math"/>
        </w:rPr>
        <w:t>⁺</w:t>
      </w:r>
      <w:r w:rsidRPr="00D502E3">
        <w:rPr>
          <w:rFonts w:cstheme="minorHAnsi"/>
        </w:rPr>
        <w:t xml:space="preserve"> ions.</w:t>
      </w:r>
    </w:p>
    <w:p w14:paraId="22F84A3B" w14:textId="77777777" w:rsidR="00FC3913" w:rsidRPr="00D502E3" w:rsidRDefault="00FC3913" w:rsidP="00552317">
      <w:pPr>
        <w:pStyle w:val="CETBodytext"/>
        <w:rPr>
          <w:rFonts w:cstheme="minorHAnsi"/>
        </w:rPr>
      </w:pPr>
    </w:p>
    <w:p w14:paraId="0A4A522C" w14:textId="0224881E" w:rsidR="00A477E4" w:rsidRPr="00D502E3" w:rsidRDefault="00E42D83" w:rsidP="00A477E4">
      <w:pPr>
        <w:pStyle w:val="CETCaption"/>
        <w:rPr>
          <w:lang w:val="en-US"/>
        </w:rPr>
      </w:pPr>
      <w:r>
        <w:rPr>
          <w:noProof/>
          <w:lang w:val="en-US"/>
        </w:rPr>
        <w:drawing>
          <wp:inline distT="0" distB="0" distL="0" distR="0" wp14:anchorId="7E075DED" wp14:editId="658F1409">
            <wp:extent cx="2835254" cy="147600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5254" cy="1476000"/>
                    </a:xfrm>
                    <a:prstGeom prst="rect">
                      <a:avLst/>
                    </a:prstGeom>
                    <a:noFill/>
                  </pic:spPr>
                </pic:pic>
              </a:graphicData>
            </a:graphic>
          </wp:inline>
        </w:drawing>
      </w:r>
    </w:p>
    <w:p w14:paraId="70EC72E0" w14:textId="292753C3" w:rsidR="00FC3913" w:rsidRPr="00D502E3" w:rsidRDefault="00FC3913" w:rsidP="00FC3913">
      <w:pPr>
        <w:pStyle w:val="CETCaption"/>
        <w:rPr>
          <w:lang w:val="en-US"/>
        </w:rPr>
      </w:pPr>
      <w:r w:rsidRPr="00D502E3">
        <w:rPr>
          <w:i w:val="0"/>
          <w:lang w:val="en-US"/>
        </w:rPr>
        <w:t>Figure 1: Experimental Setup for Determining the Dissolution Kinetics of Aluminum</w:t>
      </w:r>
      <w:r w:rsidR="00A477E4" w:rsidRPr="00D502E3">
        <w:rPr>
          <w:rStyle w:val="CETCaptionCarattere"/>
          <w:lang w:val="en-US"/>
        </w:rPr>
        <w:t xml:space="preserve">. </w:t>
      </w:r>
    </w:p>
    <w:p w14:paraId="04141FC4" w14:textId="39FFE600" w:rsidR="002912B7" w:rsidRPr="00D502E3" w:rsidRDefault="00FC3913" w:rsidP="00FC3913">
      <w:pPr>
        <w:pStyle w:val="CETTabletitle"/>
        <w:rPr>
          <w:lang w:val="en-US"/>
        </w:rPr>
      </w:pPr>
      <w:r w:rsidRPr="00D502E3">
        <w:rPr>
          <w:lang w:val="en-US"/>
        </w:rPr>
        <w:t>Table 1: Composition of Acidic Mixtures Used for Aluminum Dissolution from Blisters</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560"/>
        <w:gridCol w:w="992"/>
        <w:gridCol w:w="1276"/>
        <w:gridCol w:w="1275"/>
        <w:gridCol w:w="993"/>
        <w:gridCol w:w="1275"/>
      </w:tblGrid>
      <w:tr w:rsidR="00836CB4" w:rsidRPr="00D502E3" w14:paraId="5E9BD4CD" w14:textId="5FC1C0D3" w:rsidTr="003751A2">
        <w:tc>
          <w:tcPr>
            <w:tcW w:w="1560" w:type="dxa"/>
            <w:tcBorders>
              <w:top w:val="single" w:sz="12" w:space="0" w:color="008000"/>
              <w:left w:val="nil"/>
              <w:bottom w:val="single" w:sz="6" w:space="0" w:color="008000"/>
              <w:right w:val="nil"/>
            </w:tcBorders>
            <w:shd w:val="clear" w:color="auto" w:fill="FFFFFF"/>
            <w:hideMark/>
          </w:tcPr>
          <w:p w14:paraId="13135AC7" w14:textId="472CF01F" w:rsidR="00836CB4" w:rsidRPr="00D502E3" w:rsidRDefault="00FC3913">
            <w:pPr>
              <w:pStyle w:val="CETBodytext"/>
            </w:pPr>
            <w:r w:rsidRPr="00D502E3">
              <w:t>Solution</w:t>
            </w:r>
            <w:r w:rsidR="00836CB4" w:rsidRPr="00D502E3">
              <w:t xml:space="preserve"> </w:t>
            </w:r>
          </w:p>
        </w:tc>
        <w:tc>
          <w:tcPr>
            <w:tcW w:w="992" w:type="dxa"/>
            <w:tcBorders>
              <w:top w:val="single" w:sz="12" w:space="0" w:color="008000"/>
              <w:left w:val="nil"/>
              <w:bottom w:val="single" w:sz="6" w:space="0" w:color="008000"/>
              <w:right w:val="nil"/>
            </w:tcBorders>
            <w:shd w:val="clear" w:color="auto" w:fill="FFFFFF"/>
            <w:hideMark/>
          </w:tcPr>
          <w:p w14:paraId="688E3D16" w14:textId="1183C245" w:rsidR="00836CB4" w:rsidRPr="00D502E3" w:rsidRDefault="00836CB4">
            <w:pPr>
              <w:pStyle w:val="CETBodytext"/>
            </w:pPr>
            <w:r w:rsidRPr="00D502E3">
              <w:t>SS (% vol)</w:t>
            </w:r>
          </w:p>
        </w:tc>
        <w:tc>
          <w:tcPr>
            <w:tcW w:w="1276" w:type="dxa"/>
            <w:tcBorders>
              <w:top w:val="single" w:sz="12" w:space="0" w:color="008000"/>
              <w:left w:val="nil"/>
              <w:bottom w:val="single" w:sz="6" w:space="0" w:color="008000"/>
              <w:right w:val="nil"/>
            </w:tcBorders>
            <w:shd w:val="clear" w:color="auto" w:fill="FFFFFF"/>
            <w:hideMark/>
          </w:tcPr>
          <w:p w14:paraId="33CA690F" w14:textId="2311220E" w:rsidR="00836CB4" w:rsidRPr="00D502E3" w:rsidRDefault="00836CB4">
            <w:pPr>
              <w:pStyle w:val="CETBodytext"/>
            </w:pPr>
            <w:r w:rsidRPr="00D502E3">
              <w:t>Water (% vol)</w:t>
            </w:r>
          </w:p>
        </w:tc>
        <w:tc>
          <w:tcPr>
            <w:tcW w:w="1275" w:type="dxa"/>
            <w:tcBorders>
              <w:top w:val="single" w:sz="12" w:space="0" w:color="008000"/>
              <w:left w:val="nil"/>
              <w:bottom w:val="single" w:sz="6" w:space="0" w:color="008000"/>
              <w:right w:val="nil"/>
            </w:tcBorders>
            <w:shd w:val="clear" w:color="auto" w:fill="FFFFFF"/>
          </w:tcPr>
          <w:p w14:paraId="772D25C9" w14:textId="7820F4FB" w:rsidR="00836CB4" w:rsidRPr="00D502E3" w:rsidRDefault="00FC3913">
            <w:pPr>
              <w:pStyle w:val="CETBodytext"/>
              <w:ind w:right="-1"/>
              <w:rPr>
                <w:rFonts w:cs="Arial"/>
                <w:szCs w:val="18"/>
              </w:rPr>
            </w:pPr>
            <w:r w:rsidRPr="00D502E3">
              <w:rPr>
                <w:rFonts w:cs="Arial"/>
                <w:szCs w:val="18"/>
              </w:rPr>
              <w:t>Hydrochloric</w:t>
            </w:r>
            <w:r w:rsidR="00836CB4" w:rsidRPr="00D502E3">
              <w:rPr>
                <w:rFonts w:cs="Arial"/>
                <w:szCs w:val="18"/>
              </w:rPr>
              <w:t xml:space="preserve"> acid (%vol)</w:t>
            </w:r>
          </w:p>
        </w:tc>
        <w:tc>
          <w:tcPr>
            <w:tcW w:w="993" w:type="dxa"/>
            <w:tcBorders>
              <w:top w:val="single" w:sz="12" w:space="0" w:color="008000"/>
              <w:left w:val="nil"/>
              <w:bottom w:val="single" w:sz="6" w:space="0" w:color="008000"/>
              <w:right w:val="nil"/>
            </w:tcBorders>
            <w:shd w:val="clear" w:color="auto" w:fill="FFFFFF"/>
          </w:tcPr>
          <w:p w14:paraId="16DBB077" w14:textId="01120958" w:rsidR="00836CB4" w:rsidRPr="00D502E3" w:rsidRDefault="00836CB4">
            <w:pPr>
              <w:pStyle w:val="CETBodytext"/>
              <w:ind w:right="-1"/>
              <w:rPr>
                <w:rFonts w:cs="Arial"/>
                <w:szCs w:val="18"/>
              </w:rPr>
            </w:pPr>
            <w:r w:rsidRPr="00D502E3">
              <w:rPr>
                <w:rFonts w:cs="Arial"/>
                <w:szCs w:val="18"/>
              </w:rPr>
              <w:t>[HCl] calculated</w:t>
            </w:r>
          </w:p>
        </w:tc>
        <w:tc>
          <w:tcPr>
            <w:tcW w:w="1275" w:type="dxa"/>
            <w:tcBorders>
              <w:top w:val="single" w:sz="12" w:space="0" w:color="008000"/>
              <w:left w:val="nil"/>
              <w:bottom w:val="single" w:sz="6" w:space="0" w:color="008000"/>
              <w:right w:val="nil"/>
            </w:tcBorders>
            <w:shd w:val="clear" w:color="auto" w:fill="FFFFFF"/>
          </w:tcPr>
          <w:p w14:paraId="270F37AB" w14:textId="5749C7DB" w:rsidR="00836CB4" w:rsidRPr="00D502E3" w:rsidRDefault="00836CB4">
            <w:pPr>
              <w:pStyle w:val="CETBodytext"/>
              <w:ind w:right="-1"/>
              <w:rPr>
                <w:rFonts w:cs="Arial"/>
                <w:szCs w:val="18"/>
              </w:rPr>
            </w:pPr>
            <w:r w:rsidRPr="00D502E3">
              <w:rPr>
                <w:rFonts w:cs="Arial"/>
                <w:szCs w:val="18"/>
              </w:rPr>
              <w:t>[Fe+3] calculated</w:t>
            </w:r>
          </w:p>
        </w:tc>
      </w:tr>
      <w:tr w:rsidR="00836CB4" w:rsidRPr="00D502E3" w14:paraId="0832993B" w14:textId="0DD76CDF" w:rsidTr="003751A2">
        <w:tc>
          <w:tcPr>
            <w:tcW w:w="1560" w:type="dxa"/>
            <w:tcBorders>
              <w:top w:val="nil"/>
              <w:left w:val="nil"/>
              <w:bottom w:val="nil"/>
              <w:right w:val="nil"/>
            </w:tcBorders>
            <w:shd w:val="clear" w:color="auto" w:fill="FFFFFF"/>
            <w:hideMark/>
          </w:tcPr>
          <w:p w14:paraId="1B3FB09D" w14:textId="444C6B32" w:rsidR="00836CB4" w:rsidRPr="00D502E3" w:rsidRDefault="00836CB4">
            <w:pPr>
              <w:pStyle w:val="CETBodytext"/>
            </w:pPr>
            <w:r w:rsidRPr="00D502E3">
              <w:t>1</w:t>
            </w:r>
          </w:p>
        </w:tc>
        <w:tc>
          <w:tcPr>
            <w:tcW w:w="992" w:type="dxa"/>
            <w:tcBorders>
              <w:top w:val="nil"/>
              <w:left w:val="nil"/>
              <w:bottom w:val="nil"/>
              <w:right w:val="nil"/>
            </w:tcBorders>
            <w:shd w:val="clear" w:color="auto" w:fill="FFFFFF"/>
          </w:tcPr>
          <w:p w14:paraId="75673F57" w14:textId="40A05D7B" w:rsidR="00836CB4" w:rsidRPr="00D502E3" w:rsidRDefault="00836CB4">
            <w:pPr>
              <w:pStyle w:val="CETBodytext"/>
            </w:pPr>
            <w:r w:rsidRPr="00D502E3">
              <w:t>100</w:t>
            </w:r>
          </w:p>
        </w:tc>
        <w:tc>
          <w:tcPr>
            <w:tcW w:w="1276" w:type="dxa"/>
            <w:tcBorders>
              <w:top w:val="nil"/>
              <w:left w:val="nil"/>
              <w:bottom w:val="nil"/>
              <w:right w:val="nil"/>
            </w:tcBorders>
            <w:shd w:val="clear" w:color="auto" w:fill="FFFFFF"/>
          </w:tcPr>
          <w:p w14:paraId="14F5D150" w14:textId="6BF0EBAB" w:rsidR="00836CB4" w:rsidRPr="00D502E3" w:rsidRDefault="00836CB4">
            <w:pPr>
              <w:pStyle w:val="CETBodytext"/>
            </w:pPr>
            <w:r w:rsidRPr="00D502E3">
              <w:t>0</w:t>
            </w:r>
          </w:p>
        </w:tc>
        <w:tc>
          <w:tcPr>
            <w:tcW w:w="1275" w:type="dxa"/>
            <w:tcBorders>
              <w:top w:val="nil"/>
              <w:left w:val="nil"/>
              <w:bottom w:val="nil"/>
              <w:right w:val="nil"/>
            </w:tcBorders>
            <w:shd w:val="clear" w:color="auto" w:fill="FFFFFF"/>
          </w:tcPr>
          <w:p w14:paraId="356BA256" w14:textId="148E00C0" w:rsidR="00836CB4" w:rsidRPr="00D502E3" w:rsidRDefault="00836CB4">
            <w:pPr>
              <w:pStyle w:val="CETBodytext"/>
              <w:ind w:right="-1"/>
              <w:rPr>
                <w:rFonts w:cs="Arial"/>
                <w:szCs w:val="18"/>
              </w:rPr>
            </w:pPr>
            <w:r w:rsidRPr="00D502E3">
              <w:rPr>
                <w:rFonts w:cs="Arial"/>
                <w:szCs w:val="18"/>
              </w:rPr>
              <w:t>0</w:t>
            </w:r>
          </w:p>
        </w:tc>
        <w:tc>
          <w:tcPr>
            <w:tcW w:w="993" w:type="dxa"/>
            <w:tcBorders>
              <w:top w:val="nil"/>
              <w:left w:val="nil"/>
              <w:bottom w:val="nil"/>
              <w:right w:val="nil"/>
            </w:tcBorders>
            <w:shd w:val="clear" w:color="auto" w:fill="FFFFFF"/>
          </w:tcPr>
          <w:p w14:paraId="738E6A62" w14:textId="22289F3A" w:rsidR="00836CB4" w:rsidRPr="00D502E3" w:rsidRDefault="00836CB4">
            <w:pPr>
              <w:pStyle w:val="CETBodytext"/>
              <w:ind w:right="-1"/>
              <w:rPr>
                <w:rFonts w:cs="Arial"/>
                <w:szCs w:val="18"/>
              </w:rPr>
            </w:pPr>
            <w:r w:rsidRPr="00D502E3">
              <w:rPr>
                <w:rFonts w:cs="Arial"/>
                <w:szCs w:val="18"/>
              </w:rPr>
              <w:t>1.32</w:t>
            </w:r>
          </w:p>
        </w:tc>
        <w:tc>
          <w:tcPr>
            <w:tcW w:w="1275" w:type="dxa"/>
            <w:tcBorders>
              <w:top w:val="nil"/>
              <w:left w:val="nil"/>
              <w:bottom w:val="nil"/>
              <w:right w:val="nil"/>
            </w:tcBorders>
            <w:shd w:val="clear" w:color="auto" w:fill="FFFFFF"/>
          </w:tcPr>
          <w:p w14:paraId="1C786102" w14:textId="2725A977" w:rsidR="00836CB4" w:rsidRPr="00D502E3" w:rsidRDefault="00836CB4">
            <w:pPr>
              <w:pStyle w:val="CETBodytext"/>
              <w:ind w:right="-1"/>
              <w:rPr>
                <w:rFonts w:cs="Arial"/>
                <w:szCs w:val="18"/>
              </w:rPr>
            </w:pPr>
            <w:r w:rsidRPr="00D502E3">
              <w:rPr>
                <w:rFonts w:cs="Arial"/>
                <w:szCs w:val="18"/>
              </w:rPr>
              <w:t>0.39</w:t>
            </w:r>
          </w:p>
        </w:tc>
      </w:tr>
      <w:tr w:rsidR="00836CB4" w:rsidRPr="00D502E3" w14:paraId="2E44BE00" w14:textId="512E53D4" w:rsidTr="003751A2">
        <w:tc>
          <w:tcPr>
            <w:tcW w:w="1560" w:type="dxa"/>
            <w:tcBorders>
              <w:top w:val="nil"/>
              <w:left w:val="nil"/>
              <w:bottom w:val="nil"/>
              <w:right w:val="nil"/>
            </w:tcBorders>
            <w:shd w:val="clear" w:color="auto" w:fill="FFFFFF"/>
          </w:tcPr>
          <w:p w14:paraId="182D2C5A" w14:textId="42B946D0" w:rsidR="00836CB4" w:rsidRPr="00D502E3" w:rsidRDefault="00836CB4">
            <w:pPr>
              <w:pStyle w:val="CETBodytext"/>
              <w:ind w:right="-1"/>
              <w:rPr>
                <w:rFonts w:cs="Arial"/>
                <w:szCs w:val="18"/>
              </w:rPr>
            </w:pPr>
            <w:r w:rsidRPr="00D502E3">
              <w:rPr>
                <w:rFonts w:cs="Arial"/>
                <w:szCs w:val="18"/>
              </w:rPr>
              <w:t>2</w:t>
            </w:r>
          </w:p>
        </w:tc>
        <w:tc>
          <w:tcPr>
            <w:tcW w:w="992" w:type="dxa"/>
            <w:tcBorders>
              <w:top w:val="nil"/>
              <w:left w:val="nil"/>
              <w:bottom w:val="nil"/>
              <w:right w:val="nil"/>
            </w:tcBorders>
            <w:shd w:val="clear" w:color="auto" w:fill="FFFFFF"/>
          </w:tcPr>
          <w:p w14:paraId="180B29DA" w14:textId="2E8DB9E8" w:rsidR="00836CB4" w:rsidRPr="00D502E3" w:rsidRDefault="00836CB4">
            <w:pPr>
              <w:pStyle w:val="CETBodytext"/>
              <w:ind w:right="-1"/>
              <w:rPr>
                <w:rFonts w:cs="Arial"/>
                <w:szCs w:val="18"/>
              </w:rPr>
            </w:pPr>
            <w:r w:rsidRPr="00D502E3">
              <w:rPr>
                <w:rFonts w:cs="Arial"/>
                <w:szCs w:val="18"/>
              </w:rPr>
              <w:t>80</w:t>
            </w:r>
          </w:p>
        </w:tc>
        <w:tc>
          <w:tcPr>
            <w:tcW w:w="1276" w:type="dxa"/>
            <w:tcBorders>
              <w:top w:val="nil"/>
              <w:left w:val="nil"/>
              <w:bottom w:val="nil"/>
              <w:right w:val="nil"/>
            </w:tcBorders>
            <w:shd w:val="clear" w:color="auto" w:fill="FFFFFF"/>
          </w:tcPr>
          <w:p w14:paraId="7F5149A9" w14:textId="3F3D8582" w:rsidR="00836CB4" w:rsidRPr="00D502E3" w:rsidRDefault="00836CB4">
            <w:pPr>
              <w:pStyle w:val="CETBodytext"/>
              <w:ind w:right="-1"/>
              <w:rPr>
                <w:rFonts w:cs="Arial"/>
                <w:szCs w:val="18"/>
              </w:rPr>
            </w:pPr>
            <w:r w:rsidRPr="00D502E3">
              <w:rPr>
                <w:rFonts w:cs="Arial"/>
                <w:szCs w:val="18"/>
              </w:rPr>
              <w:t>10</w:t>
            </w:r>
          </w:p>
        </w:tc>
        <w:tc>
          <w:tcPr>
            <w:tcW w:w="1275" w:type="dxa"/>
            <w:tcBorders>
              <w:top w:val="nil"/>
              <w:left w:val="nil"/>
              <w:bottom w:val="nil"/>
              <w:right w:val="nil"/>
            </w:tcBorders>
            <w:shd w:val="clear" w:color="auto" w:fill="FFFFFF"/>
          </w:tcPr>
          <w:p w14:paraId="6C83E4CF" w14:textId="0F1BB52A" w:rsidR="00836CB4" w:rsidRPr="00D502E3" w:rsidRDefault="00836CB4">
            <w:pPr>
              <w:pStyle w:val="CETBodytext"/>
              <w:ind w:right="-1"/>
              <w:rPr>
                <w:rFonts w:cs="Arial"/>
                <w:szCs w:val="18"/>
              </w:rPr>
            </w:pPr>
            <w:r w:rsidRPr="00D502E3">
              <w:rPr>
                <w:rFonts w:cs="Arial"/>
                <w:szCs w:val="18"/>
              </w:rPr>
              <w:t>10</w:t>
            </w:r>
          </w:p>
        </w:tc>
        <w:tc>
          <w:tcPr>
            <w:tcW w:w="993" w:type="dxa"/>
            <w:tcBorders>
              <w:top w:val="nil"/>
              <w:left w:val="nil"/>
              <w:bottom w:val="nil"/>
              <w:right w:val="nil"/>
            </w:tcBorders>
            <w:shd w:val="clear" w:color="auto" w:fill="FFFFFF"/>
          </w:tcPr>
          <w:p w14:paraId="06782FE1" w14:textId="52F32827" w:rsidR="00836CB4" w:rsidRPr="00D502E3" w:rsidRDefault="00836CB4">
            <w:pPr>
              <w:pStyle w:val="CETBodytext"/>
              <w:ind w:right="-1"/>
              <w:rPr>
                <w:rFonts w:cs="Arial"/>
                <w:szCs w:val="18"/>
              </w:rPr>
            </w:pPr>
            <w:r w:rsidRPr="00D502E3">
              <w:rPr>
                <w:rFonts w:cs="Arial"/>
                <w:szCs w:val="18"/>
              </w:rPr>
              <w:t>1.98</w:t>
            </w:r>
          </w:p>
        </w:tc>
        <w:tc>
          <w:tcPr>
            <w:tcW w:w="1275" w:type="dxa"/>
            <w:tcBorders>
              <w:top w:val="nil"/>
              <w:left w:val="nil"/>
              <w:bottom w:val="nil"/>
              <w:right w:val="nil"/>
            </w:tcBorders>
            <w:shd w:val="clear" w:color="auto" w:fill="FFFFFF"/>
          </w:tcPr>
          <w:p w14:paraId="7952DE81" w14:textId="407D2B48" w:rsidR="00836CB4" w:rsidRPr="00D502E3" w:rsidRDefault="00836CB4">
            <w:pPr>
              <w:pStyle w:val="CETBodytext"/>
              <w:ind w:right="-1"/>
              <w:rPr>
                <w:rFonts w:cs="Arial"/>
                <w:szCs w:val="18"/>
              </w:rPr>
            </w:pPr>
            <w:r w:rsidRPr="00D502E3">
              <w:rPr>
                <w:rFonts w:cs="Arial"/>
                <w:szCs w:val="18"/>
              </w:rPr>
              <w:t>0.31</w:t>
            </w:r>
          </w:p>
        </w:tc>
      </w:tr>
      <w:tr w:rsidR="00836CB4" w:rsidRPr="00D502E3" w14:paraId="09FCB2DF" w14:textId="7B2EE9AE" w:rsidTr="003751A2">
        <w:tc>
          <w:tcPr>
            <w:tcW w:w="1560" w:type="dxa"/>
            <w:tcBorders>
              <w:top w:val="nil"/>
              <w:left w:val="nil"/>
              <w:bottom w:val="nil"/>
              <w:right w:val="nil"/>
            </w:tcBorders>
            <w:shd w:val="clear" w:color="auto" w:fill="FFFFFF"/>
          </w:tcPr>
          <w:p w14:paraId="772FC256" w14:textId="3E66B9A7" w:rsidR="00836CB4" w:rsidRPr="00D502E3" w:rsidRDefault="00836CB4">
            <w:pPr>
              <w:pStyle w:val="CETBodytext"/>
              <w:ind w:right="-1"/>
              <w:rPr>
                <w:rFonts w:cs="Arial"/>
                <w:szCs w:val="18"/>
              </w:rPr>
            </w:pPr>
            <w:r w:rsidRPr="00D502E3">
              <w:rPr>
                <w:rFonts w:cs="Arial"/>
                <w:szCs w:val="18"/>
              </w:rPr>
              <w:t>3</w:t>
            </w:r>
          </w:p>
        </w:tc>
        <w:tc>
          <w:tcPr>
            <w:tcW w:w="992" w:type="dxa"/>
            <w:tcBorders>
              <w:top w:val="nil"/>
              <w:left w:val="nil"/>
              <w:bottom w:val="nil"/>
              <w:right w:val="nil"/>
            </w:tcBorders>
            <w:shd w:val="clear" w:color="auto" w:fill="FFFFFF"/>
          </w:tcPr>
          <w:p w14:paraId="7E3F57AC" w14:textId="1BFEE7B5" w:rsidR="00836CB4" w:rsidRPr="00D502E3" w:rsidRDefault="00836CB4">
            <w:pPr>
              <w:pStyle w:val="CETBodytext"/>
              <w:ind w:right="-1"/>
              <w:rPr>
                <w:rFonts w:cs="Arial"/>
                <w:szCs w:val="18"/>
              </w:rPr>
            </w:pPr>
            <w:r w:rsidRPr="00D502E3">
              <w:rPr>
                <w:rFonts w:cs="Arial"/>
                <w:szCs w:val="18"/>
              </w:rPr>
              <w:t>60</w:t>
            </w:r>
          </w:p>
        </w:tc>
        <w:tc>
          <w:tcPr>
            <w:tcW w:w="1276" w:type="dxa"/>
            <w:tcBorders>
              <w:top w:val="nil"/>
              <w:left w:val="nil"/>
              <w:bottom w:val="nil"/>
              <w:right w:val="nil"/>
            </w:tcBorders>
            <w:shd w:val="clear" w:color="auto" w:fill="FFFFFF"/>
          </w:tcPr>
          <w:p w14:paraId="5F135A31" w14:textId="6A64C2E0" w:rsidR="00836CB4" w:rsidRPr="00D502E3" w:rsidRDefault="00836CB4">
            <w:pPr>
              <w:pStyle w:val="CETBodytext"/>
              <w:ind w:right="-1"/>
              <w:rPr>
                <w:rFonts w:cs="Arial"/>
                <w:szCs w:val="18"/>
              </w:rPr>
            </w:pPr>
            <w:r w:rsidRPr="00D502E3">
              <w:rPr>
                <w:rFonts w:cs="Arial"/>
                <w:szCs w:val="18"/>
              </w:rPr>
              <w:t>20</w:t>
            </w:r>
          </w:p>
        </w:tc>
        <w:tc>
          <w:tcPr>
            <w:tcW w:w="1275" w:type="dxa"/>
            <w:tcBorders>
              <w:top w:val="nil"/>
              <w:left w:val="nil"/>
              <w:bottom w:val="nil"/>
              <w:right w:val="nil"/>
            </w:tcBorders>
            <w:shd w:val="clear" w:color="auto" w:fill="FFFFFF"/>
          </w:tcPr>
          <w:p w14:paraId="0477FB9F" w14:textId="0A9A301A" w:rsidR="00836CB4" w:rsidRPr="00D502E3" w:rsidRDefault="00836CB4">
            <w:pPr>
              <w:pStyle w:val="CETBodytext"/>
              <w:ind w:right="-1"/>
              <w:rPr>
                <w:rFonts w:cs="Arial"/>
                <w:szCs w:val="18"/>
              </w:rPr>
            </w:pPr>
            <w:r w:rsidRPr="00D502E3">
              <w:rPr>
                <w:rFonts w:cs="Arial"/>
                <w:szCs w:val="18"/>
              </w:rPr>
              <w:t>20</w:t>
            </w:r>
          </w:p>
        </w:tc>
        <w:tc>
          <w:tcPr>
            <w:tcW w:w="993" w:type="dxa"/>
            <w:tcBorders>
              <w:top w:val="nil"/>
              <w:left w:val="nil"/>
              <w:bottom w:val="nil"/>
              <w:right w:val="nil"/>
            </w:tcBorders>
            <w:shd w:val="clear" w:color="auto" w:fill="FFFFFF"/>
          </w:tcPr>
          <w:p w14:paraId="3DA4C402" w14:textId="09B0E632" w:rsidR="00836CB4" w:rsidRPr="00D502E3" w:rsidRDefault="00836CB4">
            <w:pPr>
              <w:pStyle w:val="CETBodytext"/>
              <w:ind w:right="-1"/>
              <w:rPr>
                <w:rFonts w:cs="Arial"/>
                <w:szCs w:val="18"/>
              </w:rPr>
            </w:pPr>
            <w:r w:rsidRPr="00D502E3">
              <w:rPr>
                <w:rFonts w:cs="Arial"/>
                <w:szCs w:val="18"/>
              </w:rPr>
              <w:t>2.65</w:t>
            </w:r>
          </w:p>
        </w:tc>
        <w:tc>
          <w:tcPr>
            <w:tcW w:w="1275" w:type="dxa"/>
            <w:tcBorders>
              <w:top w:val="nil"/>
              <w:left w:val="nil"/>
              <w:bottom w:val="nil"/>
              <w:right w:val="nil"/>
            </w:tcBorders>
            <w:shd w:val="clear" w:color="auto" w:fill="FFFFFF"/>
          </w:tcPr>
          <w:p w14:paraId="51C7AAED" w14:textId="4669CC17" w:rsidR="00836CB4" w:rsidRPr="00D502E3" w:rsidRDefault="00836CB4">
            <w:pPr>
              <w:pStyle w:val="CETBodytext"/>
              <w:ind w:right="-1"/>
              <w:rPr>
                <w:rFonts w:cs="Arial"/>
                <w:szCs w:val="18"/>
              </w:rPr>
            </w:pPr>
            <w:r w:rsidRPr="00D502E3">
              <w:rPr>
                <w:rFonts w:cs="Arial"/>
                <w:szCs w:val="18"/>
              </w:rPr>
              <w:t>0.23</w:t>
            </w:r>
          </w:p>
        </w:tc>
      </w:tr>
      <w:tr w:rsidR="00836CB4" w:rsidRPr="00D502E3" w14:paraId="5243D177" w14:textId="73F52388" w:rsidTr="003751A2">
        <w:tc>
          <w:tcPr>
            <w:tcW w:w="1560" w:type="dxa"/>
            <w:tcBorders>
              <w:top w:val="nil"/>
              <w:left w:val="nil"/>
              <w:bottom w:val="nil"/>
              <w:right w:val="nil"/>
            </w:tcBorders>
            <w:shd w:val="clear" w:color="auto" w:fill="FFFFFF"/>
          </w:tcPr>
          <w:p w14:paraId="20A35CFF" w14:textId="0EC7B626" w:rsidR="00836CB4" w:rsidRPr="00D502E3" w:rsidRDefault="00836CB4">
            <w:pPr>
              <w:pStyle w:val="CETBodytext"/>
              <w:ind w:right="-1"/>
              <w:rPr>
                <w:rFonts w:cs="Arial"/>
                <w:szCs w:val="18"/>
              </w:rPr>
            </w:pPr>
            <w:r w:rsidRPr="00D502E3">
              <w:rPr>
                <w:rFonts w:cs="Arial"/>
                <w:szCs w:val="18"/>
              </w:rPr>
              <w:t>4</w:t>
            </w:r>
          </w:p>
        </w:tc>
        <w:tc>
          <w:tcPr>
            <w:tcW w:w="992" w:type="dxa"/>
            <w:tcBorders>
              <w:top w:val="nil"/>
              <w:left w:val="nil"/>
              <w:bottom w:val="nil"/>
              <w:right w:val="nil"/>
            </w:tcBorders>
            <w:shd w:val="clear" w:color="auto" w:fill="FFFFFF"/>
          </w:tcPr>
          <w:p w14:paraId="363361A7" w14:textId="60A5C7A0" w:rsidR="00836CB4" w:rsidRPr="00D502E3" w:rsidRDefault="00836CB4">
            <w:pPr>
              <w:pStyle w:val="CETBodytext"/>
              <w:ind w:right="-1"/>
              <w:rPr>
                <w:rFonts w:cs="Arial"/>
                <w:szCs w:val="18"/>
              </w:rPr>
            </w:pPr>
            <w:r w:rsidRPr="00D502E3">
              <w:rPr>
                <w:rFonts w:cs="Arial"/>
                <w:szCs w:val="18"/>
              </w:rPr>
              <w:t>40</w:t>
            </w:r>
          </w:p>
        </w:tc>
        <w:tc>
          <w:tcPr>
            <w:tcW w:w="1276" w:type="dxa"/>
            <w:tcBorders>
              <w:top w:val="nil"/>
              <w:left w:val="nil"/>
              <w:bottom w:val="nil"/>
              <w:right w:val="nil"/>
            </w:tcBorders>
            <w:shd w:val="clear" w:color="auto" w:fill="FFFFFF"/>
          </w:tcPr>
          <w:p w14:paraId="6C36144A" w14:textId="330C00F3" w:rsidR="00836CB4" w:rsidRPr="00D502E3" w:rsidRDefault="00836CB4">
            <w:pPr>
              <w:pStyle w:val="CETBodytext"/>
              <w:ind w:right="-1"/>
              <w:rPr>
                <w:rFonts w:cs="Arial"/>
                <w:szCs w:val="18"/>
              </w:rPr>
            </w:pPr>
            <w:r w:rsidRPr="00D502E3">
              <w:rPr>
                <w:rFonts w:cs="Arial"/>
                <w:szCs w:val="18"/>
              </w:rPr>
              <w:t>30</w:t>
            </w:r>
          </w:p>
        </w:tc>
        <w:tc>
          <w:tcPr>
            <w:tcW w:w="1275" w:type="dxa"/>
            <w:tcBorders>
              <w:top w:val="nil"/>
              <w:left w:val="nil"/>
              <w:bottom w:val="nil"/>
              <w:right w:val="nil"/>
            </w:tcBorders>
            <w:shd w:val="clear" w:color="auto" w:fill="FFFFFF"/>
          </w:tcPr>
          <w:p w14:paraId="71B545CE" w14:textId="39396A13" w:rsidR="00836CB4" w:rsidRPr="00D502E3" w:rsidRDefault="00836CB4">
            <w:pPr>
              <w:pStyle w:val="CETBodytext"/>
              <w:ind w:right="-1"/>
              <w:rPr>
                <w:rFonts w:cs="Arial"/>
                <w:szCs w:val="18"/>
              </w:rPr>
            </w:pPr>
            <w:r w:rsidRPr="00D502E3">
              <w:rPr>
                <w:rFonts w:cs="Arial"/>
                <w:szCs w:val="18"/>
              </w:rPr>
              <w:t>30</w:t>
            </w:r>
          </w:p>
        </w:tc>
        <w:tc>
          <w:tcPr>
            <w:tcW w:w="993" w:type="dxa"/>
            <w:tcBorders>
              <w:top w:val="nil"/>
              <w:left w:val="nil"/>
              <w:bottom w:val="nil"/>
              <w:right w:val="nil"/>
            </w:tcBorders>
            <w:shd w:val="clear" w:color="auto" w:fill="FFFFFF"/>
          </w:tcPr>
          <w:p w14:paraId="291DE42B" w14:textId="6B6A06DC" w:rsidR="00836CB4" w:rsidRPr="00D502E3" w:rsidRDefault="00836CB4">
            <w:pPr>
              <w:pStyle w:val="CETBodytext"/>
              <w:ind w:right="-1"/>
              <w:rPr>
                <w:rFonts w:cs="Arial"/>
                <w:szCs w:val="18"/>
              </w:rPr>
            </w:pPr>
            <w:r w:rsidRPr="00D502E3">
              <w:rPr>
                <w:rFonts w:cs="Arial"/>
                <w:szCs w:val="18"/>
              </w:rPr>
              <w:t>3.31</w:t>
            </w:r>
          </w:p>
        </w:tc>
        <w:tc>
          <w:tcPr>
            <w:tcW w:w="1275" w:type="dxa"/>
            <w:tcBorders>
              <w:top w:val="nil"/>
              <w:left w:val="nil"/>
              <w:bottom w:val="nil"/>
              <w:right w:val="nil"/>
            </w:tcBorders>
            <w:shd w:val="clear" w:color="auto" w:fill="FFFFFF"/>
          </w:tcPr>
          <w:p w14:paraId="1E6105A7" w14:textId="43EA101B" w:rsidR="00836CB4" w:rsidRPr="00D502E3" w:rsidRDefault="00836CB4">
            <w:pPr>
              <w:pStyle w:val="CETBodytext"/>
              <w:ind w:right="-1"/>
              <w:rPr>
                <w:rFonts w:cs="Arial"/>
                <w:szCs w:val="18"/>
              </w:rPr>
            </w:pPr>
            <w:r w:rsidRPr="00D502E3">
              <w:rPr>
                <w:rFonts w:cs="Arial"/>
                <w:szCs w:val="18"/>
              </w:rPr>
              <w:t>0.16</w:t>
            </w:r>
          </w:p>
        </w:tc>
      </w:tr>
      <w:tr w:rsidR="00351260" w:rsidRPr="00D502E3" w14:paraId="0893F1BF" w14:textId="77777777" w:rsidTr="003751A2">
        <w:tc>
          <w:tcPr>
            <w:tcW w:w="1560" w:type="dxa"/>
            <w:tcBorders>
              <w:top w:val="nil"/>
              <w:left w:val="nil"/>
              <w:bottom w:val="single" w:sz="12" w:space="0" w:color="008000"/>
              <w:right w:val="nil"/>
            </w:tcBorders>
            <w:shd w:val="clear" w:color="auto" w:fill="FFFFFF"/>
          </w:tcPr>
          <w:p w14:paraId="6E328DF9" w14:textId="2B641269" w:rsidR="00351260" w:rsidRPr="00D502E3" w:rsidRDefault="00351260">
            <w:pPr>
              <w:pStyle w:val="CETBodytext"/>
              <w:ind w:right="-1"/>
              <w:rPr>
                <w:rFonts w:cs="Arial"/>
                <w:szCs w:val="18"/>
              </w:rPr>
            </w:pPr>
            <w:r w:rsidRPr="00D502E3">
              <w:rPr>
                <w:rFonts w:cs="Arial"/>
                <w:szCs w:val="18"/>
              </w:rPr>
              <w:t>5 (Fe</w:t>
            </w:r>
            <w:r w:rsidRPr="00D502E3">
              <w:rPr>
                <w:rFonts w:cs="Arial"/>
                <w:szCs w:val="18"/>
                <w:vertAlign w:val="superscript"/>
              </w:rPr>
              <w:t>3</w:t>
            </w:r>
            <w:r w:rsidR="00E42D83">
              <w:rPr>
                <w:rFonts w:cs="Arial"/>
                <w:szCs w:val="18"/>
                <w:vertAlign w:val="superscript"/>
              </w:rPr>
              <w:t>+</w:t>
            </w:r>
            <w:r w:rsidRPr="00D502E3">
              <w:rPr>
                <w:rFonts w:cs="Arial"/>
                <w:szCs w:val="18"/>
              </w:rPr>
              <w:t xml:space="preserve"> depleted)</w:t>
            </w:r>
          </w:p>
        </w:tc>
        <w:tc>
          <w:tcPr>
            <w:tcW w:w="992" w:type="dxa"/>
            <w:tcBorders>
              <w:top w:val="nil"/>
              <w:left w:val="nil"/>
              <w:bottom w:val="single" w:sz="12" w:space="0" w:color="008000"/>
              <w:right w:val="nil"/>
            </w:tcBorders>
            <w:shd w:val="clear" w:color="auto" w:fill="FFFFFF"/>
          </w:tcPr>
          <w:p w14:paraId="247D69D1" w14:textId="7226BA0C" w:rsidR="00351260" w:rsidRPr="00D502E3" w:rsidRDefault="00351260">
            <w:pPr>
              <w:pStyle w:val="CETBodytext"/>
              <w:ind w:right="-1"/>
              <w:rPr>
                <w:rFonts w:cs="Arial"/>
                <w:szCs w:val="18"/>
              </w:rPr>
            </w:pPr>
            <w:r w:rsidRPr="00D502E3">
              <w:rPr>
                <w:rFonts w:cs="Arial"/>
                <w:szCs w:val="18"/>
              </w:rPr>
              <w:t>100</w:t>
            </w:r>
          </w:p>
        </w:tc>
        <w:tc>
          <w:tcPr>
            <w:tcW w:w="1276" w:type="dxa"/>
            <w:tcBorders>
              <w:top w:val="nil"/>
              <w:left w:val="nil"/>
              <w:bottom w:val="single" w:sz="12" w:space="0" w:color="008000"/>
              <w:right w:val="nil"/>
            </w:tcBorders>
            <w:shd w:val="clear" w:color="auto" w:fill="FFFFFF"/>
          </w:tcPr>
          <w:p w14:paraId="7A51412D" w14:textId="52BC5B57" w:rsidR="00351260" w:rsidRPr="00D502E3" w:rsidRDefault="00351260">
            <w:pPr>
              <w:pStyle w:val="CETBodytext"/>
              <w:ind w:right="-1"/>
              <w:rPr>
                <w:rFonts w:cs="Arial"/>
                <w:szCs w:val="18"/>
              </w:rPr>
            </w:pPr>
            <w:r w:rsidRPr="00D502E3">
              <w:rPr>
                <w:rFonts w:cs="Arial"/>
                <w:szCs w:val="18"/>
              </w:rPr>
              <w:t>0</w:t>
            </w:r>
          </w:p>
        </w:tc>
        <w:tc>
          <w:tcPr>
            <w:tcW w:w="1275" w:type="dxa"/>
            <w:tcBorders>
              <w:top w:val="nil"/>
              <w:left w:val="nil"/>
              <w:bottom w:val="single" w:sz="12" w:space="0" w:color="008000"/>
              <w:right w:val="nil"/>
            </w:tcBorders>
            <w:shd w:val="clear" w:color="auto" w:fill="FFFFFF"/>
          </w:tcPr>
          <w:p w14:paraId="1A3E5BC7" w14:textId="1F08F18C" w:rsidR="00351260" w:rsidRPr="00D502E3" w:rsidRDefault="00351260">
            <w:pPr>
              <w:pStyle w:val="CETBodytext"/>
              <w:ind w:right="-1"/>
              <w:rPr>
                <w:rFonts w:cs="Arial"/>
                <w:szCs w:val="18"/>
              </w:rPr>
            </w:pPr>
            <w:r w:rsidRPr="00D502E3">
              <w:rPr>
                <w:rFonts w:cs="Arial"/>
                <w:szCs w:val="18"/>
              </w:rPr>
              <w:t>0</w:t>
            </w:r>
          </w:p>
        </w:tc>
        <w:tc>
          <w:tcPr>
            <w:tcW w:w="993" w:type="dxa"/>
            <w:tcBorders>
              <w:top w:val="nil"/>
              <w:left w:val="nil"/>
              <w:bottom w:val="single" w:sz="12" w:space="0" w:color="008000"/>
              <w:right w:val="nil"/>
            </w:tcBorders>
            <w:shd w:val="clear" w:color="auto" w:fill="FFFFFF"/>
          </w:tcPr>
          <w:p w14:paraId="6553A1A8" w14:textId="3D922B7B" w:rsidR="00351260" w:rsidRPr="00D502E3" w:rsidRDefault="001D0E4F">
            <w:pPr>
              <w:pStyle w:val="CETBodytext"/>
              <w:ind w:right="-1"/>
              <w:rPr>
                <w:rFonts w:cs="Arial"/>
                <w:szCs w:val="18"/>
              </w:rPr>
            </w:pPr>
            <w:r w:rsidRPr="00D502E3">
              <w:rPr>
                <w:rFonts w:cs="Arial"/>
                <w:szCs w:val="18"/>
              </w:rPr>
              <w:t>0.92</w:t>
            </w:r>
          </w:p>
        </w:tc>
        <w:tc>
          <w:tcPr>
            <w:tcW w:w="1275" w:type="dxa"/>
            <w:tcBorders>
              <w:top w:val="nil"/>
              <w:left w:val="nil"/>
              <w:bottom w:val="single" w:sz="12" w:space="0" w:color="008000"/>
              <w:right w:val="nil"/>
            </w:tcBorders>
            <w:shd w:val="clear" w:color="auto" w:fill="FFFFFF"/>
          </w:tcPr>
          <w:p w14:paraId="546D84FE" w14:textId="0D0A6D72" w:rsidR="00351260" w:rsidRPr="00D502E3" w:rsidRDefault="00351260">
            <w:pPr>
              <w:pStyle w:val="CETBodytext"/>
              <w:ind w:right="-1"/>
              <w:rPr>
                <w:rFonts w:cs="Arial"/>
                <w:szCs w:val="18"/>
              </w:rPr>
            </w:pPr>
            <w:r w:rsidRPr="00D502E3">
              <w:rPr>
                <w:rFonts w:cs="Arial"/>
                <w:szCs w:val="18"/>
              </w:rPr>
              <w:t>0.0</w:t>
            </w:r>
          </w:p>
        </w:tc>
      </w:tr>
    </w:tbl>
    <w:p w14:paraId="084FC2F7" w14:textId="77777777" w:rsidR="002912B7" w:rsidRPr="00D502E3" w:rsidRDefault="002912B7" w:rsidP="00552317">
      <w:pPr>
        <w:pStyle w:val="CETBodytext"/>
        <w:rPr>
          <w:rFonts w:cstheme="minorHAnsi"/>
        </w:rPr>
      </w:pPr>
    </w:p>
    <w:p w14:paraId="7D1AF116" w14:textId="7093A3DD" w:rsidR="00552317" w:rsidRPr="00D502E3" w:rsidRDefault="00745CC1" w:rsidP="002F6FDE">
      <w:pPr>
        <w:pStyle w:val="CETBodytext"/>
      </w:pPr>
      <w:r w:rsidRPr="00D502E3">
        <w:t>The dissolution process occurs through the following reactions:</w:t>
      </w:r>
    </w:p>
    <w:p w14:paraId="6ACF9277" w14:textId="2ED37992" w:rsidR="002F6FDE" w:rsidRPr="00D502E3" w:rsidRDefault="00745CC1" w:rsidP="00745CC1">
      <w:pPr>
        <w:pStyle w:val="CETBodytext"/>
      </w:pPr>
      <w:r w:rsidRPr="00D502E3">
        <w:t>Main Reaction</w:t>
      </w:r>
      <w:r w:rsidR="002F6FDE" w:rsidRPr="00D502E3">
        <w:t xml:space="preserve">: </w:t>
      </w:r>
    </w:p>
    <w:p w14:paraId="1B17F36D" w14:textId="400289FF" w:rsidR="002F6FDE" w:rsidRPr="00D502E3" w:rsidRDefault="002F6FDE" w:rsidP="002F6FDE">
      <w:pPr>
        <w:pStyle w:val="CETEquation"/>
        <w:rPr>
          <w:lang w:val="en-US"/>
        </w:rPr>
      </w:pPr>
      <w:r w:rsidRPr="00D502E3">
        <w:rPr>
          <w:lang w:val="en-US"/>
        </w:rPr>
        <w:t>Al</w:t>
      </w:r>
      <w:r w:rsidRPr="00D502E3">
        <w:rPr>
          <w:vertAlign w:val="subscript"/>
          <w:lang w:val="en-US"/>
        </w:rPr>
        <w:t>(s)</w:t>
      </w:r>
      <w:r w:rsidRPr="00D502E3">
        <w:rPr>
          <w:lang w:val="en-US"/>
        </w:rPr>
        <w:t xml:space="preserve"> + 3 HCl</w:t>
      </w:r>
      <w:r w:rsidRPr="00D502E3">
        <w:rPr>
          <w:vertAlign w:val="subscript"/>
          <w:lang w:val="en-US"/>
        </w:rPr>
        <w:t>(</w:t>
      </w:r>
      <w:proofErr w:type="spellStart"/>
      <w:r w:rsidRPr="00D502E3">
        <w:rPr>
          <w:vertAlign w:val="subscript"/>
          <w:lang w:val="en-US"/>
        </w:rPr>
        <w:t>a</w:t>
      </w:r>
      <w:r w:rsidR="00521E07" w:rsidRPr="00D502E3">
        <w:rPr>
          <w:vertAlign w:val="subscript"/>
          <w:lang w:val="en-US"/>
        </w:rPr>
        <w:t>q</w:t>
      </w:r>
      <w:proofErr w:type="spellEnd"/>
      <w:r w:rsidRPr="00D502E3">
        <w:rPr>
          <w:vertAlign w:val="subscript"/>
          <w:lang w:val="en-US"/>
        </w:rPr>
        <w:t>)</w:t>
      </w:r>
      <w:r w:rsidRPr="00D502E3">
        <w:rPr>
          <w:lang w:val="en-US"/>
        </w:rPr>
        <w:t xml:space="preserve"> =&gt; AlCl</w:t>
      </w:r>
      <w:r w:rsidRPr="00D502E3">
        <w:rPr>
          <w:vertAlign w:val="subscript"/>
          <w:lang w:val="en-US"/>
        </w:rPr>
        <w:t>3(</w:t>
      </w:r>
      <w:proofErr w:type="spellStart"/>
      <w:r w:rsidRPr="00D502E3">
        <w:rPr>
          <w:vertAlign w:val="subscript"/>
          <w:lang w:val="en-US"/>
        </w:rPr>
        <w:t>a</w:t>
      </w:r>
      <w:r w:rsidR="00521E07" w:rsidRPr="00D502E3">
        <w:rPr>
          <w:vertAlign w:val="subscript"/>
          <w:lang w:val="en-US"/>
        </w:rPr>
        <w:t>q</w:t>
      </w:r>
      <w:proofErr w:type="spellEnd"/>
      <w:r w:rsidRPr="00D502E3">
        <w:rPr>
          <w:vertAlign w:val="subscript"/>
          <w:lang w:val="en-US"/>
        </w:rPr>
        <w:t>)</w:t>
      </w:r>
      <w:r w:rsidRPr="00D502E3">
        <w:rPr>
          <w:lang w:val="en-US"/>
        </w:rPr>
        <w:t>+ 1,5 H</w:t>
      </w:r>
      <w:r w:rsidRPr="00D502E3">
        <w:rPr>
          <w:vertAlign w:val="subscript"/>
          <w:lang w:val="en-US"/>
        </w:rPr>
        <w:t xml:space="preserve">2(g) </w:t>
      </w:r>
      <w:r w:rsidRPr="00D502E3">
        <w:rPr>
          <w:lang w:val="en-US"/>
        </w:rPr>
        <w:t>(ΔH=-428 kJ/mol)</w:t>
      </w:r>
      <w:r w:rsidRPr="00D502E3">
        <w:rPr>
          <w:lang w:val="en-US"/>
        </w:rPr>
        <w:tab/>
      </w:r>
      <w:r w:rsidRPr="00D502E3">
        <w:rPr>
          <w:lang w:val="en-US"/>
        </w:rPr>
        <w:tab/>
        <w:t>(1)</w:t>
      </w:r>
    </w:p>
    <w:p w14:paraId="0E7C877F" w14:textId="3CAF59E9" w:rsidR="002F6FDE" w:rsidRPr="00D502E3" w:rsidRDefault="00745CC1" w:rsidP="00745CC1">
      <w:pPr>
        <w:pStyle w:val="CETBodytext"/>
      </w:pPr>
      <w:r w:rsidRPr="00D502E3">
        <w:t>Secondary Reaction</w:t>
      </w:r>
      <w:r w:rsidR="002F6FDE" w:rsidRPr="00D502E3">
        <w:t xml:space="preserve">: </w:t>
      </w:r>
    </w:p>
    <w:p w14:paraId="00E25DF0" w14:textId="7CAEA326" w:rsidR="002F6FDE" w:rsidRPr="00D502E3" w:rsidRDefault="002F6FDE" w:rsidP="002F6FDE">
      <w:pPr>
        <w:pStyle w:val="CETEquation"/>
        <w:rPr>
          <w:lang w:val="en-US"/>
        </w:rPr>
      </w:pPr>
      <w:r w:rsidRPr="00D502E3">
        <w:rPr>
          <w:lang w:val="en-US"/>
        </w:rPr>
        <w:t>3 Fe</w:t>
      </w:r>
      <w:r w:rsidRPr="00D502E3">
        <w:rPr>
          <w:vertAlign w:val="superscript"/>
          <w:lang w:val="en-US"/>
        </w:rPr>
        <w:t>3</w:t>
      </w:r>
      <w:r w:rsidR="00E42D83">
        <w:rPr>
          <w:vertAlign w:val="superscript"/>
          <w:lang w:val="en-US"/>
        </w:rPr>
        <w:t>+</w:t>
      </w:r>
      <w:r w:rsidRPr="00D502E3">
        <w:rPr>
          <w:lang w:val="en-US"/>
        </w:rPr>
        <w:t xml:space="preserve"> + Al</w:t>
      </w:r>
      <w:r w:rsidR="00521E07" w:rsidRPr="00D502E3">
        <w:rPr>
          <w:vertAlign w:val="subscript"/>
          <w:lang w:val="en-US"/>
        </w:rPr>
        <w:t>(s)</w:t>
      </w:r>
      <w:r w:rsidRPr="00D502E3">
        <w:rPr>
          <w:lang w:val="en-US"/>
        </w:rPr>
        <w:t xml:space="preserve"> + 3 Cl</w:t>
      </w:r>
      <w:r w:rsidRPr="00D502E3">
        <w:rPr>
          <w:vertAlign w:val="superscript"/>
          <w:lang w:val="en-US"/>
        </w:rPr>
        <w:t>-</w:t>
      </w:r>
      <w:r w:rsidRPr="00D502E3">
        <w:rPr>
          <w:lang w:val="en-US"/>
        </w:rPr>
        <w:t xml:space="preserve"> =&gt; </w:t>
      </w:r>
      <w:r w:rsidR="00E42249" w:rsidRPr="00D502E3">
        <w:rPr>
          <w:lang w:val="en-US"/>
        </w:rPr>
        <w:t xml:space="preserve">3 </w:t>
      </w:r>
      <w:r w:rsidRPr="00D502E3">
        <w:rPr>
          <w:lang w:val="en-US"/>
        </w:rPr>
        <w:t>Fe</w:t>
      </w:r>
      <w:r w:rsidRPr="00D502E3">
        <w:rPr>
          <w:vertAlign w:val="superscript"/>
          <w:lang w:val="en-US"/>
        </w:rPr>
        <w:t>2</w:t>
      </w:r>
      <w:r w:rsidR="00E42D83">
        <w:rPr>
          <w:vertAlign w:val="superscript"/>
          <w:lang w:val="en-US"/>
        </w:rPr>
        <w:t>+</w:t>
      </w:r>
      <w:r w:rsidRPr="00D502E3">
        <w:rPr>
          <w:lang w:val="en-US"/>
        </w:rPr>
        <w:t xml:space="preserve"> + AlCl</w:t>
      </w:r>
      <w:r w:rsidRPr="00D502E3">
        <w:rPr>
          <w:vertAlign w:val="subscript"/>
          <w:lang w:val="en-US"/>
        </w:rPr>
        <w:t>3(</w:t>
      </w:r>
      <w:proofErr w:type="spellStart"/>
      <w:r w:rsidRPr="00D502E3">
        <w:rPr>
          <w:vertAlign w:val="subscript"/>
          <w:lang w:val="en-US"/>
        </w:rPr>
        <w:t>a</w:t>
      </w:r>
      <w:r w:rsidR="00521E07" w:rsidRPr="00D502E3">
        <w:rPr>
          <w:vertAlign w:val="subscript"/>
          <w:lang w:val="en-US"/>
        </w:rPr>
        <w:t>q</w:t>
      </w:r>
      <w:proofErr w:type="spellEnd"/>
      <w:r w:rsidRPr="00D502E3">
        <w:rPr>
          <w:vertAlign w:val="subscript"/>
          <w:lang w:val="en-US"/>
        </w:rPr>
        <w:t xml:space="preserve">) </w:t>
      </w:r>
      <w:r w:rsidRPr="00D502E3">
        <w:rPr>
          <w:lang w:val="en-US"/>
        </w:rPr>
        <w:t>(ΔH=-460 kJ/mol)</w:t>
      </w:r>
      <w:r w:rsidRPr="00D502E3">
        <w:rPr>
          <w:lang w:val="en-US"/>
        </w:rPr>
        <w:tab/>
      </w:r>
      <w:r w:rsidRPr="00D502E3">
        <w:rPr>
          <w:lang w:val="en-US"/>
        </w:rPr>
        <w:tab/>
        <w:t>(2)</w:t>
      </w:r>
    </w:p>
    <w:p w14:paraId="2865A13C" w14:textId="775C48E1" w:rsidR="005750A3" w:rsidRPr="00D502E3" w:rsidRDefault="00745CC1" w:rsidP="00745CC1">
      <w:pPr>
        <w:pStyle w:val="CETBodytext"/>
      </w:pPr>
      <w:r w:rsidRPr="00D502E3">
        <w:t>A test tube with a gas outlet was used as the reactor, which was heated in a water bath at 35°C. The reaction kinetics were evaluated by measuring the volume of gas generated, which was bubbled into a graduated cylinder, as shown in Figure 1. The temperature during the reaction was monitored by inserting a thermometer into the reactor.</w:t>
      </w:r>
    </w:p>
    <w:p w14:paraId="073A82A7" w14:textId="77777777" w:rsidR="002F6FDE" w:rsidRPr="00D502E3" w:rsidRDefault="002F6FDE" w:rsidP="002F6FDE">
      <w:pPr>
        <w:pStyle w:val="CETBodytext"/>
      </w:pPr>
    </w:p>
    <w:p w14:paraId="76693074" w14:textId="71A5AB01" w:rsidR="002F6FDE" w:rsidRPr="00D502E3" w:rsidRDefault="00745CC1" w:rsidP="00222615">
      <w:pPr>
        <w:pStyle w:val="CETheadingx"/>
      </w:pPr>
      <w:r w:rsidRPr="00D502E3">
        <w:t>Simulation and Validation</w:t>
      </w:r>
    </w:p>
    <w:p w14:paraId="16140F0D" w14:textId="45812685" w:rsidR="00745CC1" w:rsidRPr="00D502E3" w:rsidRDefault="00745CC1" w:rsidP="00745CC1">
      <w:pPr>
        <w:pStyle w:val="CETBodytext"/>
      </w:pPr>
      <w:r w:rsidRPr="00D502E3">
        <w:t>The operation of a pilot process for the separation of PVC and aluminum was modeled using COMSOL Multiphysics software. The process included a 300 mL semi-batch reactor loaded with Solution 2, to which eight batches of 6.3 g of blister material were added. The model was developed using the kinetic parameters obtained, along with thermodynamic data from external sources. The heat transfer coefficient, U, was calculated to be 20 W</w:t>
      </w:r>
      <w:proofErr w:type="gramStart"/>
      <w:r w:rsidRPr="00D502E3">
        <w:t>/(</w:t>
      </w:r>
      <w:proofErr w:type="gramEnd"/>
      <w:r w:rsidRPr="00D502E3">
        <w:t>m² K) at an external temperature of 293 K. The simulation data were subsequently validated using a reactor of the same capacity, where the external temperature was recorded using a thermocouple and a data logger.</w:t>
      </w:r>
    </w:p>
    <w:p w14:paraId="03C4980F" w14:textId="77777777" w:rsidR="00745CC1" w:rsidRPr="00D502E3" w:rsidRDefault="00745CC1" w:rsidP="00745CC1">
      <w:pPr>
        <w:pStyle w:val="CETBodytext"/>
      </w:pPr>
    </w:p>
    <w:p w14:paraId="6799B871" w14:textId="41EA01E2" w:rsidR="002F6FDE" w:rsidRPr="00D502E3" w:rsidRDefault="000016B7" w:rsidP="000016B7">
      <w:pPr>
        <w:pStyle w:val="CETHeading1"/>
      </w:pPr>
      <w:r w:rsidRPr="00D502E3">
        <w:t>Results</w:t>
      </w:r>
    </w:p>
    <w:p w14:paraId="2765E127" w14:textId="7A3D5F85" w:rsidR="00745CC1" w:rsidRPr="00D502E3" w:rsidRDefault="00745CC1" w:rsidP="00745CC1">
      <w:pPr>
        <w:pStyle w:val="CETBodytext"/>
      </w:pPr>
      <w:r w:rsidRPr="00745CC1">
        <w:t>Figure 2 presents the reaction monitoring curves: (</w:t>
      </w:r>
      <w:r w:rsidR="00D46652">
        <w:t>a</w:t>
      </w:r>
      <w:r w:rsidRPr="00745CC1">
        <w:t>) gas volume collected versus time and (</w:t>
      </w:r>
      <w:r w:rsidR="00D46652">
        <w:t>b</w:t>
      </w:r>
      <w:r w:rsidRPr="00745CC1">
        <w:t>) temperature versus time for each of the solutions used. It has been reported that several phenomena exhibit sigmoidal (S-shaped) kinetic curves, as seen in Figure 2</w:t>
      </w:r>
      <w:r w:rsidR="00D46652">
        <w:t>a</w:t>
      </w:r>
      <w:r w:rsidRPr="00745CC1">
        <w:t xml:space="preserve">. These phenomena include the formation of transition metal </w:t>
      </w:r>
      <w:r w:rsidRPr="00745CC1">
        <w:lastRenderedPageBreak/>
        <w:t>nanoclusters, solid-state phase transformations, plant growth, and bacterial growth, among others (</w:t>
      </w:r>
      <w:proofErr w:type="spellStart"/>
      <w:r w:rsidRPr="00745CC1">
        <w:t>Bentea</w:t>
      </w:r>
      <w:proofErr w:type="spellEnd"/>
      <w:r w:rsidRPr="00745CC1">
        <w:t xml:space="preserve"> et al., 2017).</w:t>
      </w:r>
    </w:p>
    <w:p w14:paraId="06942BF5" w14:textId="77777777" w:rsidR="00745CC1" w:rsidRPr="00745CC1" w:rsidRDefault="00745CC1" w:rsidP="00745CC1">
      <w:pPr>
        <w:pStyle w:val="CETBodytext"/>
      </w:pPr>
    </w:p>
    <w:p w14:paraId="0A7B687E" w14:textId="77777777" w:rsidR="00745CC1" w:rsidRPr="00745CC1" w:rsidRDefault="00745CC1" w:rsidP="00745CC1">
      <w:pPr>
        <w:pStyle w:val="CETBodytext"/>
      </w:pPr>
      <w:r w:rsidRPr="00745CC1">
        <w:t>The dissolution of aluminum in hydrochloric acid is characterized by an induction period (a slow initial phase), followed by a rapid increase in the heat production rate (</w:t>
      </w:r>
      <w:proofErr w:type="spellStart"/>
      <w:r w:rsidRPr="00745CC1">
        <w:t>Kitabayashi</w:t>
      </w:r>
      <w:proofErr w:type="spellEnd"/>
      <w:r w:rsidRPr="00745CC1">
        <w:t xml:space="preserve"> et al., 2016). Initially, the dissolution process involves breaking down the surface oxide passivation layer:</w:t>
      </w:r>
    </w:p>
    <w:p w14:paraId="4EE2DFD0" w14:textId="77777777" w:rsidR="00745CC1" w:rsidRPr="00D502E3" w:rsidRDefault="00745CC1" w:rsidP="00085BEB">
      <w:pPr>
        <w:pStyle w:val="CETBodytext"/>
      </w:pPr>
    </w:p>
    <w:p w14:paraId="0E6AA246" w14:textId="61E15170" w:rsidR="009451A8" w:rsidRPr="00D502E3" w:rsidRDefault="009451A8" w:rsidP="009451A8">
      <w:pPr>
        <w:pStyle w:val="CETEquation"/>
        <w:rPr>
          <w:lang w:val="en-US"/>
        </w:rPr>
      </w:pPr>
      <w:r w:rsidRPr="00D502E3">
        <w:rPr>
          <w:lang w:val="en-US"/>
        </w:rPr>
        <w:t>Al</w:t>
      </w:r>
      <w:r w:rsidRPr="00D502E3">
        <w:rPr>
          <w:vertAlign w:val="subscript"/>
          <w:lang w:val="en-US"/>
        </w:rPr>
        <w:t>2</w:t>
      </w:r>
      <w:r w:rsidRPr="00D502E3">
        <w:rPr>
          <w:lang w:val="en-US"/>
        </w:rPr>
        <w:t>O</w:t>
      </w:r>
      <w:r w:rsidRPr="00D502E3">
        <w:rPr>
          <w:vertAlign w:val="subscript"/>
          <w:lang w:val="en-US"/>
        </w:rPr>
        <w:t>3</w:t>
      </w:r>
      <w:r w:rsidRPr="00D502E3">
        <w:rPr>
          <w:rFonts w:cs="Arial"/>
          <w:lang w:val="en-US"/>
        </w:rPr>
        <w:t>·</w:t>
      </w:r>
      <w:r w:rsidRPr="00D502E3">
        <w:rPr>
          <w:lang w:val="en-US"/>
        </w:rPr>
        <w:t>nH2O</w:t>
      </w:r>
      <w:r w:rsidRPr="00D502E3">
        <w:rPr>
          <w:vertAlign w:val="subscript"/>
          <w:lang w:val="en-US"/>
        </w:rPr>
        <w:t>(s)</w:t>
      </w:r>
      <w:r w:rsidRPr="00D502E3">
        <w:rPr>
          <w:lang w:val="en-US"/>
        </w:rPr>
        <w:t xml:space="preserve"> + 6 HCl</w:t>
      </w:r>
      <w:r w:rsidRPr="00D502E3">
        <w:rPr>
          <w:vertAlign w:val="subscript"/>
          <w:lang w:val="en-US"/>
        </w:rPr>
        <w:t>(</w:t>
      </w:r>
      <w:proofErr w:type="spellStart"/>
      <w:r w:rsidRPr="00D502E3">
        <w:rPr>
          <w:vertAlign w:val="subscript"/>
          <w:lang w:val="en-US"/>
        </w:rPr>
        <w:t>aq</w:t>
      </w:r>
      <w:proofErr w:type="spellEnd"/>
      <w:r w:rsidRPr="00D502E3">
        <w:rPr>
          <w:vertAlign w:val="subscript"/>
          <w:lang w:val="en-US"/>
        </w:rPr>
        <w:t>)</w:t>
      </w:r>
      <w:r w:rsidRPr="00D502E3">
        <w:rPr>
          <w:lang w:val="en-US"/>
        </w:rPr>
        <w:t xml:space="preserve"> =&gt; 2AlCl</w:t>
      </w:r>
      <w:r w:rsidRPr="00D502E3">
        <w:rPr>
          <w:vertAlign w:val="subscript"/>
          <w:lang w:val="en-US"/>
        </w:rPr>
        <w:t>3(</w:t>
      </w:r>
      <w:proofErr w:type="spellStart"/>
      <w:r w:rsidRPr="00D502E3">
        <w:rPr>
          <w:vertAlign w:val="subscript"/>
          <w:lang w:val="en-US"/>
        </w:rPr>
        <w:t>aq</w:t>
      </w:r>
      <w:proofErr w:type="spellEnd"/>
      <w:r w:rsidRPr="00D502E3">
        <w:rPr>
          <w:vertAlign w:val="subscript"/>
          <w:lang w:val="en-US"/>
        </w:rPr>
        <w:t>)</w:t>
      </w:r>
      <w:r w:rsidRPr="00D502E3">
        <w:rPr>
          <w:lang w:val="en-US"/>
        </w:rPr>
        <w:t>+ (3+n) H</w:t>
      </w:r>
      <w:r w:rsidRPr="00D502E3">
        <w:rPr>
          <w:vertAlign w:val="subscript"/>
          <w:lang w:val="en-US"/>
        </w:rPr>
        <w:t>2</w:t>
      </w:r>
      <w:r w:rsidRPr="00D502E3">
        <w:rPr>
          <w:lang w:val="en-US"/>
        </w:rPr>
        <w:t>O</w:t>
      </w:r>
      <w:r w:rsidRPr="00D502E3">
        <w:rPr>
          <w:vertAlign w:val="subscript"/>
          <w:lang w:val="en-US"/>
        </w:rPr>
        <w:t>(l)</w:t>
      </w:r>
      <w:r w:rsidRPr="00D502E3">
        <w:rPr>
          <w:lang w:val="en-US"/>
        </w:rPr>
        <w:tab/>
      </w:r>
      <w:r w:rsidRPr="00D502E3">
        <w:rPr>
          <w:lang w:val="en-US"/>
        </w:rPr>
        <w:tab/>
        <w:t>(3)</w:t>
      </w:r>
    </w:p>
    <w:p w14:paraId="6A856728" w14:textId="229A8E34" w:rsidR="00745CC1" w:rsidRPr="00D502E3" w:rsidRDefault="00AB6CD6" w:rsidP="00085BEB">
      <w:pPr>
        <w:pStyle w:val="CETBodytext"/>
        <w:rPr>
          <w:lang w:eastAsia="es-CO"/>
        </w:rPr>
      </w:pPr>
      <w:r w:rsidRPr="00D502E3">
        <w:rPr>
          <w:lang w:eastAsia="es-CO"/>
        </w:rPr>
        <w:t>Although the surface reaction is exothermic, it does not significantly contribute to the system's temperature increase due to its slow reaction rate. Once the surface layer is removed, the underlying solid aluminum reacts directly with HCl(</w:t>
      </w:r>
      <w:proofErr w:type="spellStart"/>
      <w:r w:rsidRPr="00D502E3">
        <w:rPr>
          <w:lang w:eastAsia="es-CO"/>
        </w:rPr>
        <w:t>aq</w:t>
      </w:r>
      <w:proofErr w:type="spellEnd"/>
      <w:r w:rsidRPr="00D502E3">
        <w:rPr>
          <w:lang w:eastAsia="es-CO"/>
        </w:rPr>
        <w:t>) or Fe³</w:t>
      </w:r>
      <w:r w:rsidR="00D46652">
        <w:rPr>
          <w:lang w:eastAsia="es-CO"/>
        </w:rPr>
        <w:t>+</w:t>
      </w:r>
      <w:r w:rsidRPr="00D502E3">
        <w:rPr>
          <w:lang w:eastAsia="es-CO"/>
        </w:rPr>
        <w:t xml:space="preserve"> ions, as described in reactions (1) and (2), producing a significant exothermic effect, as observed in Figure 2</w:t>
      </w:r>
      <w:r w:rsidR="00D46652">
        <w:rPr>
          <w:lang w:eastAsia="es-CO"/>
        </w:rPr>
        <w:t>b</w:t>
      </w:r>
      <w:r w:rsidRPr="00D502E3">
        <w:rPr>
          <w:lang w:eastAsia="es-CO"/>
        </w:rPr>
        <w:t>.</w:t>
      </w:r>
    </w:p>
    <w:p w14:paraId="438F8B2B" w14:textId="29FD64AA" w:rsidR="006269ED" w:rsidRPr="00D502E3" w:rsidRDefault="00D22F11" w:rsidP="006269ED">
      <w:pPr>
        <w:pStyle w:val="CETBodytext"/>
      </w:pPr>
      <w:r w:rsidRPr="00D22F11">
        <w:rPr>
          <w:noProof/>
        </w:rPr>
        <w:drawing>
          <wp:inline distT="0" distB="0" distL="0" distR="0" wp14:anchorId="33A96FA6" wp14:editId="079AAFC9">
            <wp:extent cx="2784649" cy="1908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2727" b="7576"/>
                    <a:stretch/>
                  </pic:blipFill>
                  <pic:spPr bwMode="auto">
                    <a:xfrm>
                      <a:off x="0" y="0"/>
                      <a:ext cx="2784649" cy="1908000"/>
                    </a:xfrm>
                    <a:prstGeom prst="rect">
                      <a:avLst/>
                    </a:prstGeom>
                    <a:noFill/>
                    <a:ln>
                      <a:noFill/>
                    </a:ln>
                    <a:extLst>
                      <a:ext uri="{53640926-AAD7-44D8-BBD7-CCE9431645EC}">
                        <a14:shadowObscured xmlns:a14="http://schemas.microsoft.com/office/drawing/2010/main"/>
                      </a:ext>
                    </a:extLst>
                  </pic:spPr>
                </pic:pic>
              </a:graphicData>
            </a:graphic>
          </wp:inline>
        </w:drawing>
      </w:r>
      <w:r w:rsidR="006269ED" w:rsidRPr="00D502E3">
        <w:t xml:space="preserve"> </w:t>
      </w:r>
      <w:r w:rsidRPr="00D22F11">
        <w:rPr>
          <w:noProof/>
        </w:rPr>
        <w:drawing>
          <wp:inline distT="0" distB="0" distL="0" distR="0" wp14:anchorId="6F3CD89D" wp14:editId="48A82EF4">
            <wp:extent cx="2720100" cy="1872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5088" b="4818"/>
                    <a:stretch/>
                  </pic:blipFill>
                  <pic:spPr bwMode="auto">
                    <a:xfrm>
                      <a:off x="0" y="0"/>
                      <a:ext cx="2720100" cy="1872000"/>
                    </a:xfrm>
                    <a:prstGeom prst="rect">
                      <a:avLst/>
                    </a:prstGeom>
                    <a:noFill/>
                    <a:ln>
                      <a:noFill/>
                    </a:ln>
                    <a:extLst>
                      <a:ext uri="{53640926-AAD7-44D8-BBD7-CCE9431645EC}">
                        <a14:shadowObscured xmlns:a14="http://schemas.microsoft.com/office/drawing/2010/main"/>
                      </a:ext>
                    </a:extLst>
                  </pic:spPr>
                </pic:pic>
              </a:graphicData>
            </a:graphic>
          </wp:inline>
        </w:drawing>
      </w:r>
    </w:p>
    <w:p w14:paraId="74DABF98" w14:textId="69AB536C" w:rsidR="006269ED" w:rsidRPr="00D502E3" w:rsidRDefault="006269ED" w:rsidP="00AB6CD6">
      <w:pPr>
        <w:pStyle w:val="CETBodytext"/>
        <w:rPr>
          <w:rStyle w:val="CETCaptionCarattere"/>
          <w:lang w:val="en-US"/>
        </w:rPr>
      </w:pPr>
      <w:r w:rsidRPr="00D502E3">
        <w:rPr>
          <w:rStyle w:val="CETCaptionCarattere"/>
          <w:lang w:val="en-US"/>
        </w:rPr>
        <w:t xml:space="preserve">Figure 2: </w:t>
      </w:r>
      <w:r w:rsidR="00AB6CD6" w:rsidRPr="00D502E3">
        <w:rPr>
          <w:rStyle w:val="CETCaptionCarattere"/>
          <w:lang w:val="en-US"/>
        </w:rPr>
        <w:t xml:space="preserve">Monitoring of Aluminum Dissolution Reaction in Acidic Solutions </w:t>
      </w:r>
      <w:r w:rsidR="00D46652">
        <w:rPr>
          <w:rStyle w:val="CETCaptionCarattere"/>
          <w:lang w:val="en-US"/>
        </w:rPr>
        <w:t>a</w:t>
      </w:r>
      <w:r w:rsidR="00AB6CD6" w:rsidRPr="00D502E3">
        <w:rPr>
          <w:rStyle w:val="CETCaptionCarattere"/>
          <w:lang w:val="en-US"/>
        </w:rPr>
        <w:t xml:space="preserve">: Gas Volume Collected; </w:t>
      </w:r>
      <w:r w:rsidR="00D46652">
        <w:rPr>
          <w:rStyle w:val="CETCaptionCarattere"/>
          <w:lang w:val="en-US"/>
        </w:rPr>
        <w:t>b</w:t>
      </w:r>
      <w:r w:rsidR="00AB6CD6" w:rsidRPr="00D502E3">
        <w:rPr>
          <w:rStyle w:val="CETCaptionCarattere"/>
          <w:lang w:val="en-US"/>
        </w:rPr>
        <w:t>: Reaction Temperature</w:t>
      </w:r>
    </w:p>
    <w:p w14:paraId="041442D6" w14:textId="1ABD3A8E" w:rsidR="007507A1" w:rsidRPr="00D502E3" w:rsidRDefault="007507A1" w:rsidP="007507A1">
      <w:pPr>
        <w:pStyle w:val="CETBodytext"/>
      </w:pPr>
    </w:p>
    <w:p w14:paraId="311B2CEA" w14:textId="1F9A0C17" w:rsidR="00AB6CD6" w:rsidRPr="00D502E3" w:rsidRDefault="00AB6CD6" w:rsidP="00AB6CD6">
      <w:pPr>
        <w:pStyle w:val="CETBodytext"/>
      </w:pPr>
      <w:proofErr w:type="spellStart"/>
      <w:r w:rsidRPr="00D502E3">
        <w:t>Bentea</w:t>
      </w:r>
      <w:proofErr w:type="spellEnd"/>
      <w:r w:rsidRPr="00D502E3">
        <w:t xml:space="preserve"> et al. (2017) proposed a kinetic model to explain the formation of </w:t>
      </w:r>
      <w:proofErr w:type="spellStart"/>
      <w:proofErr w:type="gramStart"/>
      <w:r w:rsidRPr="00D502E3">
        <w:rPr>
          <w:lang w:eastAsia="es-CO"/>
        </w:rPr>
        <w:t>Ir</w:t>
      </w:r>
      <w:proofErr w:type="spellEnd"/>
      <w:r w:rsidRPr="00D502E3">
        <w:rPr>
          <w:lang w:eastAsia="es-CO"/>
        </w:rPr>
        <w:t>(</w:t>
      </w:r>
      <w:proofErr w:type="gramEnd"/>
      <w:r w:rsidRPr="00D502E3">
        <w:rPr>
          <w:lang w:eastAsia="es-CO"/>
        </w:rPr>
        <w:t>0)</w:t>
      </w:r>
      <w:r w:rsidRPr="00D502E3">
        <w:rPr>
          <w:sz w:val="13"/>
          <w:szCs w:val="13"/>
          <w:vertAlign w:val="subscript"/>
          <w:lang w:eastAsia="es-CO"/>
        </w:rPr>
        <w:t>n</w:t>
      </w:r>
      <w:r w:rsidRPr="00D502E3">
        <w:rPr>
          <w:lang w:eastAsia="es-CO"/>
        </w:rPr>
        <w:t xml:space="preserve"> </w:t>
      </w:r>
      <w:r w:rsidRPr="00D502E3">
        <w:t xml:space="preserve">nanoclusters. The model consists of slow and continuous nucleation </w:t>
      </w:r>
      <w:r w:rsidRPr="00D502E3">
        <w:rPr>
          <w:lang w:eastAsia="es-CO"/>
        </w:rPr>
        <w:t xml:space="preserve">(A → B) </w:t>
      </w:r>
      <w:r w:rsidRPr="00D502E3">
        <w:t xml:space="preserve">with a rate constant </w:t>
      </w:r>
      <w:r w:rsidRPr="00D502E3">
        <w:rPr>
          <w:lang w:eastAsia="es-CO"/>
        </w:rPr>
        <w:t>k</w:t>
      </w:r>
      <w:r w:rsidRPr="00D502E3">
        <w:rPr>
          <w:vertAlign w:val="subscript"/>
          <w:lang w:eastAsia="es-CO"/>
        </w:rPr>
        <w:t>1</w:t>
      </w:r>
      <w:r w:rsidRPr="00D502E3">
        <w:t xml:space="preserve">, followed by rapid autocatalytic growth </w:t>
      </w:r>
      <w:r w:rsidRPr="00D502E3">
        <w:rPr>
          <w:lang w:eastAsia="es-CO"/>
        </w:rPr>
        <w:t>(A + B → 2B),</w:t>
      </w:r>
      <w:r w:rsidRPr="00D502E3">
        <w:t xml:space="preserve"> with a rate constant </w:t>
      </w:r>
      <w:r w:rsidRPr="00D502E3">
        <w:rPr>
          <w:lang w:eastAsia="es-CO"/>
        </w:rPr>
        <w:t>k</w:t>
      </w:r>
      <w:r w:rsidRPr="00D502E3">
        <w:rPr>
          <w:vertAlign w:val="subscript"/>
          <w:lang w:eastAsia="es-CO"/>
        </w:rPr>
        <w:t>2</w:t>
      </w:r>
      <w:r w:rsidRPr="00D502E3">
        <w:t>. This approach is known as the two-step Finke-</w:t>
      </w:r>
      <w:proofErr w:type="spellStart"/>
      <w:r w:rsidRPr="00D502E3">
        <w:t>Watzky</w:t>
      </w:r>
      <w:proofErr w:type="spellEnd"/>
      <w:r w:rsidRPr="00D502E3">
        <w:t xml:space="preserve"> </w:t>
      </w:r>
      <w:r w:rsidRPr="00D502E3">
        <w:rPr>
          <w:lang w:eastAsia="es-CO"/>
        </w:rPr>
        <w:t xml:space="preserve">(F-W) </w:t>
      </w:r>
      <w:r w:rsidRPr="00D502E3">
        <w:t>model. The kinetic model uses the concept of two pseudo-elementary steps, allowing the quantitative determination of average rate constants for both the nucleation and autocatalytic or growth stages.</w:t>
      </w:r>
    </w:p>
    <w:p w14:paraId="7A96C9FF" w14:textId="77777777" w:rsidR="00AB6CD6" w:rsidRPr="00D502E3" w:rsidRDefault="00AB6CD6" w:rsidP="00AB6CD6">
      <w:pPr>
        <w:pStyle w:val="CETBodytext"/>
      </w:pPr>
    </w:p>
    <w:p w14:paraId="18430AD2" w14:textId="54D6145C" w:rsidR="00AB6CD6" w:rsidRPr="00D502E3" w:rsidRDefault="00AB6CD6" w:rsidP="00AB6CD6">
      <w:pPr>
        <w:pStyle w:val="CETBodytext"/>
      </w:pPr>
      <w:r w:rsidRPr="00D502E3">
        <w:t>In our case, an adaptation of the model was performed, considering the following equation:</w:t>
      </w:r>
    </w:p>
    <w:p w14:paraId="31EC8979" w14:textId="2C3A7DE5" w:rsidR="00E42249" w:rsidRPr="00D502E3" w:rsidRDefault="00E42249" w:rsidP="00E42249">
      <w:pPr>
        <w:pStyle w:val="CETEquation"/>
        <w:rPr>
          <w:lang w:val="en-US" w:eastAsia="es-CO"/>
        </w:rPr>
      </w:pPr>
      <m:oMath>
        <m:r>
          <m:rPr>
            <m:sty m:val="p"/>
          </m:rPr>
          <w:rPr>
            <w:rFonts w:ascii="Cambria Math" w:hAnsi="Cambria Math"/>
            <w:lang w:val="en-US" w:eastAsia="es-CO"/>
          </w:rPr>
          <m:t>-</m:t>
        </m:r>
        <m:r>
          <w:rPr>
            <w:rFonts w:ascii="Cambria Math" w:hAnsi="Cambria Math"/>
            <w:lang w:val="en-US" w:eastAsia="es-CO"/>
          </w:rPr>
          <m:t>(</m:t>
        </m:r>
        <m:f>
          <m:fPr>
            <m:ctrlPr>
              <w:rPr>
                <w:rFonts w:ascii="Cambria Math" w:hAnsi="Cambria Math"/>
                <w:i/>
                <w:lang w:val="en-US" w:eastAsia="es-CO"/>
              </w:rPr>
            </m:ctrlPr>
          </m:fPr>
          <m:num>
            <m:sSub>
              <m:sSubPr>
                <m:ctrlPr>
                  <w:rPr>
                    <w:rFonts w:ascii="Cambria Math" w:hAnsi="Cambria Math"/>
                    <w:i/>
                    <w:lang w:val="en-US" w:eastAsia="es-CO"/>
                  </w:rPr>
                </m:ctrlPr>
              </m:sSubPr>
              <m:e>
                <m:r>
                  <w:rPr>
                    <w:rFonts w:ascii="Cambria Math" w:hAnsi="Cambria Math"/>
                    <w:lang w:val="en-US" w:eastAsia="es-CO"/>
                  </w:rPr>
                  <m:t>ρ</m:t>
                </m:r>
              </m:e>
              <m:sub>
                <m:r>
                  <w:rPr>
                    <w:rFonts w:ascii="Cambria Math" w:hAnsi="Cambria Math"/>
                    <w:lang w:val="en-US" w:eastAsia="es-CO"/>
                  </w:rPr>
                  <m:t>Al</m:t>
                </m:r>
              </m:sub>
            </m:sSub>
            <m:r>
              <w:rPr>
                <w:rFonts w:ascii="Cambria Math" w:hAnsi="Cambria Math"/>
                <w:lang w:val="en-US" w:eastAsia="es-CO"/>
              </w:rPr>
              <m:t>∙ε</m:t>
            </m:r>
          </m:num>
          <m:den>
            <m:sSub>
              <m:sSubPr>
                <m:ctrlPr>
                  <w:rPr>
                    <w:rFonts w:ascii="Cambria Math" w:hAnsi="Cambria Math"/>
                    <w:i/>
                    <w:lang w:val="en-US" w:eastAsia="es-CO"/>
                  </w:rPr>
                </m:ctrlPr>
              </m:sSubPr>
              <m:e>
                <m:r>
                  <w:rPr>
                    <w:rFonts w:ascii="Cambria Math" w:hAnsi="Cambria Math"/>
                    <w:lang w:val="en-US" w:eastAsia="es-CO"/>
                  </w:rPr>
                  <m:t>A</m:t>
                </m:r>
              </m:e>
              <m:sub>
                <m:r>
                  <w:rPr>
                    <w:rFonts w:ascii="Cambria Math" w:hAnsi="Cambria Math"/>
                    <w:lang w:val="en-US" w:eastAsia="es-CO"/>
                  </w:rPr>
                  <m:t>Al</m:t>
                </m:r>
              </m:sub>
            </m:sSub>
          </m:den>
        </m:f>
        <m:r>
          <w:rPr>
            <w:rFonts w:ascii="Cambria Math" w:hAnsi="Cambria Math"/>
            <w:lang w:val="en-US" w:eastAsia="es-CO"/>
          </w:rPr>
          <m:t>)</m:t>
        </m:r>
        <m:f>
          <m:fPr>
            <m:ctrlPr>
              <w:rPr>
                <w:rFonts w:ascii="Cambria Math" w:hAnsi="Cambria Math"/>
                <w:lang w:val="en-US" w:eastAsia="es-CO"/>
              </w:rPr>
            </m:ctrlPr>
          </m:fPr>
          <m:num>
            <m:r>
              <w:rPr>
                <w:rFonts w:ascii="Cambria Math" w:hAnsi="Cambria Math"/>
                <w:lang w:val="en-US" w:eastAsia="es-CO"/>
              </w:rPr>
              <m:t>d</m:t>
            </m:r>
            <m:sSub>
              <m:sSubPr>
                <m:ctrlPr>
                  <w:rPr>
                    <w:rFonts w:ascii="Cambria Math" w:hAnsi="Cambria Math"/>
                    <w:lang w:val="en-US" w:eastAsia="es-CO"/>
                  </w:rPr>
                </m:ctrlPr>
              </m:sSubPr>
              <m:e>
                <m:d>
                  <m:dPr>
                    <m:begChr m:val="["/>
                    <m:endChr m:val="]"/>
                    <m:ctrlPr>
                      <w:rPr>
                        <w:rFonts w:ascii="Cambria Math" w:hAnsi="Cambria Math"/>
                        <w:lang w:val="en-US" w:eastAsia="es-CO"/>
                      </w:rPr>
                    </m:ctrlPr>
                  </m:dPr>
                  <m:e>
                    <m:r>
                      <w:rPr>
                        <w:rFonts w:ascii="Cambria Math" w:hAnsi="Cambria Math"/>
                        <w:lang w:val="en-US" w:eastAsia="es-CO"/>
                      </w:rPr>
                      <m:t>Al</m:t>
                    </m:r>
                  </m:e>
                </m:d>
              </m:e>
              <m:sub>
                <m:r>
                  <w:rPr>
                    <w:rFonts w:ascii="Cambria Math" w:hAnsi="Cambria Math"/>
                    <w:lang w:val="en-US" w:eastAsia="es-CO"/>
                  </w:rPr>
                  <m:t>sup</m:t>
                </m:r>
              </m:sub>
            </m:sSub>
          </m:num>
          <m:den>
            <m:r>
              <w:rPr>
                <w:rFonts w:ascii="Cambria Math" w:hAnsi="Cambria Math"/>
                <w:lang w:val="en-US" w:eastAsia="es-CO"/>
              </w:rPr>
              <m:t>dt</m:t>
            </m:r>
          </m:den>
        </m:f>
        <m:r>
          <m:rPr>
            <m:sty m:val="p"/>
          </m:rPr>
          <w:rPr>
            <w:rFonts w:ascii="Cambria Math" w:hAnsi="Cambria Math"/>
            <w:lang w:val="en-US" w:eastAsia="es-CO"/>
          </w:rPr>
          <m:t>=1.5</m:t>
        </m:r>
        <m:f>
          <m:fPr>
            <m:ctrlPr>
              <w:rPr>
                <w:rFonts w:ascii="Cambria Math" w:hAnsi="Cambria Math"/>
                <w:lang w:val="en-US" w:eastAsia="es-CO"/>
              </w:rPr>
            </m:ctrlPr>
          </m:fPr>
          <m:num>
            <m:r>
              <w:rPr>
                <w:rFonts w:ascii="Cambria Math" w:hAnsi="Cambria Math"/>
                <w:lang w:val="en-US" w:eastAsia="es-CO"/>
              </w:rPr>
              <m:t>d</m:t>
            </m:r>
            <m:d>
              <m:dPr>
                <m:begChr m:val="["/>
                <m:endChr m:val="]"/>
                <m:ctrlPr>
                  <w:rPr>
                    <w:rFonts w:ascii="Cambria Math" w:hAnsi="Cambria Math"/>
                    <w:lang w:val="en-US" w:eastAsia="es-CO"/>
                  </w:rPr>
                </m:ctrlPr>
              </m:dPr>
              <m:e>
                <m:sSub>
                  <m:sSubPr>
                    <m:ctrlPr>
                      <w:rPr>
                        <w:rFonts w:ascii="Cambria Math" w:hAnsi="Cambria Math"/>
                        <w:lang w:val="en-US" w:eastAsia="es-CO"/>
                      </w:rPr>
                    </m:ctrlPr>
                  </m:sSubPr>
                  <m:e>
                    <m:r>
                      <w:rPr>
                        <w:rFonts w:ascii="Cambria Math" w:hAnsi="Cambria Math"/>
                        <w:lang w:val="en-US" w:eastAsia="es-CO"/>
                      </w:rPr>
                      <m:t>H</m:t>
                    </m:r>
                  </m:e>
                  <m:sub>
                    <m:r>
                      <m:rPr>
                        <m:sty m:val="p"/>
                      </m:rPr>
                      <w:rPr>
                        <w:rFonts w:ascii="Cambria Math" w:hAnsi="Cambria Math"/>
                        <w:lang w:val="en-US" w:eastAsia="es-CO"/>
                      </w:rPr>
                      <m:t>2</m:t>
                    </m:r>
                  </m:sub>
                </m:sSub>
              </m:e>
            </m:d>
          </m:num>
          <m:den>
            <m:r>
              <w:rPr>
                <w:rFonts w:ascii="Cambria Math" w:hAnsi="Cambria Math"/>
                <w:lang w:val="en-US" w:eastAsia="es-CO"/>
              </w:rPr>
              <m:t>dt</m:t>
            </m:r>
          </m:den>
        </m:f>
        <m:r>
          <m:rPr>
            <m:sty m:val="p"/>
          </m:rPr>
          <w:rPr>
            <w:rFonts w:ascii="Cambria Math" w:hAnsi="Cambria Math"/>
            <w:lang w:val="en-US" w:eastAsia="es-CO"/>
          </w:rPr>
          <m:t>+3</m:t>
        </m:r>
        <m:f>
          <m:fPr>
            <m:ctrlPr>
              <w:rPr>
                <w:rFonts w:ascii="Cambria Math" w:hAnsi="Cambria Math"/>
                <w:lang w:val="en-US" w:eastAsia="es-CO"/>
              </w:rPr>
            </m:ctrlPr>
          </m:fPr>
          <m:num>
            <m:r>
              <w:rPr>
                <w:rFonts w:ascii="Cambria Math" w:hAnsi="Cambria Math"/>
                <w:lang w:val="en-US" w:eastAsia="es-CO"/>
              </w:rPr>
              <m:t>d</m:t>
            </m:r>
            <m:d>
              <m:dPr>
                <m:begChr m:val="["/>
                <m:endChr m:val="]"/>
                <m:ctrlPr>
                  <w:rPr>
                    <w:rFonts w:ascii="Cambria Math" w:hAnsi="Cambria Math"/>
                    <w:lang w:val="en-US" w:eastAsia="es-CO"/>
                  </w:rPr>
                </m:ctrlPr>
              </m:dPr>
              <m:e>
                <m:sSup>
                  <m:sSupPr>
                    <m:ctrlPr>
                      <w:rPr>
                        <w:rFonts w:ascii="Cambria Math" w:hAnsi="Cambria Math"/>
                        <w:lang w:val="en-US" w:eastAsia="es-CO"/>
                      </w:rPr>
                    </m:ctrlPr>
                  </m:sSupPr>
                  <m:e>
                    <m:r>
                      <w:rPr>
                        <w:rFonts w:ascii="Cambria Math" w:hAnsi="Cambria Math"/>
                        <w:lang w:val="en-US" w:eastAsia="es-CO"/>
                      </w:rPr>
                      <m:t>Fe</m:t>
                    </m:r>
                  </m:e>
                  <m:sup>
                    <m:r>
                      <m:rPr>
                        <m:sty m:val="p"/>
                      </m:rPr>
                      <w:rPr>
                        <w:rFonts w:ascii="Cambria Math" w:hAnsi="Cambria Math"/>
                        <w:lang w:val="en-US" w:eastAsia="es-CO"/>
                      </w:rPr>
                      <m:t>2+</m:t>
                    </m:r>
                  </m:sup>
                </m:sSup>
              </m:e>
            </m:d>
          </m:num>
          <m:den>
            <m:r>
              <w:rPr>
                <w:rFonts w:ascii="Cambria Math" w:hAnsi="Cambria Math"/>
                <w:lang w:val="en-US" w:eastAsia="es-CO"/>
              </w:rPr>
              <m:t>dt</m:t>
            </m:r>
          </m:den>
        </m:f>
      </m:oMath>
      <w:r w:rsidRPr="00D502E3">
        <w:rPr>
          <w:lang w:val="en-US" w:eastAsia="es-CO"/>
        </w:rPr>
        <w:tab/>
      </w:r>
      <w:r w:rsidRPr="00D502E3">
        <w:rPr>
          <w:lang w:val="en-US" w:eastAsia="es-CO"/>
        </w:rPr>
        <w:tab/>
        <w:t>(</w:t>
      </w:r>
      <w:r w:rsidR="00A87451" w:rsidRPr="00D502E3">
        <w:rPr>
          <w:lang w:val="en-US" w:eastAsia="es-CO"/>
        </w:rPr>
        <w:t>4</w:t>
      </w:r>
      <w:r w:rsidRPr="00D502E3">
        <w:rPr>
          <w:lang w:val="en-US" w:eastAsia="es-CO"/>
        </w:rPr>
        <w:t>)</w:t>
      </w:r>
    </w:p>
    <w:p w14:paraId="5F450F99" w14:textId="7F8D4DFB" w:rsidR="00D25CD0" w:rsidRPr="00D502E3" w:rsidRDefault="00D25CD0" w:rsidP="00D25CD0">
      <w:pPr>
        <w:pStyle w:val="CETBodytext"/>
        <w:rPr>
          <w:lang w:eastAsia="es-CO"/>
        </w:rPr>
      </w:pPr>
      <w:r w:rsidRPr="00D502E3">
        <w:rPr>
          <w:lang w:eastAsia="es-CO"/>
        </w:rPr>
        <w:t>Where -d[Al]</w:t>
      </w:r>
      <w:r w:rsidRPr="00D502E3">
        <w:rPr>
          <w:vertAlign w:val="subscript"/>
          <w:lang w:eastAsia="es-CO"/>
        </w:rPr>
        <w:t>(sup)</w:t>
      </w:r>
      <w:r w:rsidRPr="00D502E3">
        <w:rPr>
          <w:lang w:eastAsia="es-CO"/>
        </w:rPr>
        <w:t xml:space="preserve">/dt represents the dissolution rate of aluminum, </w:t>
      </w:r>
      <w:r w:rsidRPr="00D502E3">
        <w:rPr>
          <w:lang w:eastAsia="es-CO"/>
        </w:rPr>
        <w:sym w:font="Symbol" w:char="F072"/>
      </w:r>
      <w:r w:rsidR="00D46652">
        <w:rPr>
          <w:lang w:eastAsia="es-CO"/>
        </w:rPr>
        <w:t>,</w:t>
      </w:r>
      <w:r w:rsidRPr="00D502E3">
        <w:rPr>
          <w:lang w:eastAsia="es-CO"/>
        </w:rPr>
        <w:t xml:space="preserve"> </w:t>
      </w:r>
      <w:r w:rsidRPr="00D502E3">
        <w:rPr>
          <w:lang w:eastAsia="es-CO"/>
        </w:rPr>
        <w:sym w:font="Symbol" w:char="F065"/>
      </w:r>
      <w:r w:rsidRPr="00D502E3">
        <w:rPr>
          <w:lang w:eastAsia="es-CO"/>
        </w:rPr>
        <w:t xml:space="preserve"> </w:t>
      </w:r>
      <w:r w:rsidR="00D46652">
        <w:rPr>
          <w:lang w:eastAsia="es-CO"/>
        </w:rPr>
        <w:t xml:space="preserve">and </w:t>
      </w:r>
      <w:proofErr w:type="spellStart"/>
      <w:r w:rsidR="00D46652">
        <w:rPr>
          <w:lang w:eastAsia="es-CO"/>
        </w:rPr>
        <w:t>A</w:t>
      </w:r>
      <w:r w:rsidR="00D46652">
        <w:rPr>
          <w:vertAlign w:val="subscript"/>
          <w:lang w:eastAsia="es-CO"/>
        </w:rPr>
        <w:t>Al</w:t>
      </w:r>
      <w:proofErr w:type="spellEnd"/>
      <w:r w:rsidR="00D46652">
        <w:rPr>
          <w:lang w:eastAsia="es-CO"/>
        </w:rPr>
        <w:t xml:space="preserve"> </w:t>
      </w:r>
      <w:r w:rsidRPr="00D502E3">
        <w:rPr>
          <w:lang w:eastAsia="es-CO"/>
        </w:rPr>
        <w:t>are the density</w:t>
      </w:r>
      <w:r w:rsidR="00D46652">
        <w:rPr>
          <w:lang w:eastAsia="es-CO"/>
        </w:rPr>
        <w:t xml:space="preserve">, </w:t>
      </w:r>
      <w:r w:rsidRPr="00D502E3">
        <w:rPr>
          <w:lang w:eastAsia="es-CO"/>
        </w:rPr>
        <w:t xml:space="preserve">thickness </w:t>
      </w:r>
      <w:r w:rsidR="00D46652">
        <w:rPr>
          <w:lang w:eastAsia="es-CO"/>
        </w:rPr>
        <w:t>and ato</w:t>
      </w:r>
      <w:r w:rsidR="00130376">
        <w:rPr>
          <w:lang w:eastAsia="es-CO"/>
        </w:rPr>
        <w:t>m</w:t>
      </w:r>
      <w:r w:rsidR="00D46652">
        <w:rPr>
          <w:lang w:eastAsia="es-CO"/>
        </w:rPr>
        <w:t xml:space="preserve">ic weight </w:t>
      </w:r>
      <w:r w:rsidRPr="00D502E3">
        <w:rPr>
          <w:lang w:eastAsia="es-CO"/>
        </w:rPr>
        <w:t>of the aluminum film, respectively, dH</w:t>
      </w:r>
      <w:r w:rsidRPr="00D502E3">
        <w:rPr>
          <w:vertAlign w:val="subscript"/>
          <w:lang w:eastAsia="es-CO"/>
        </w:rPr>
        <w:t>2</w:t>
      </w:r>
      <w:r w:rsidRPr="00D502E3">
        <w:rPr>
          <w:lang w:eastAsia="es-CO"/>
        </w:rPr>
        <w:t xml:space="preserve">/dt represents the hydrogen production rate, and </w:t>
      </w:r>
      <w:r w:rsidR="00C31A36" w:rsidRPr="00D502E3">
        <w:rPr>
          <w:lang w:eastAsia="es-CO"/>
        </w:rPr>
        <w:t>dFe</w:t>
      </w:r>
      <w:r w:rsidR="00C31A36" w:rsidRPr="00D502E3">
        <w:rPr>
          <w:vertAlign w:val="superscript"/>
          <w:lang w:eastAsia="es-CO"/>
        </w:rPr>
        <w:t>2</w:t>
      </w:r>
      <w:r w:rsidR="00D46652">
        <w:rPr>
          <w:vertAlign w:val="superscript"/>
          <w:lang w:eastAsia="es-CO"/>
        </w:rPr>
        <w:t>+</w:t>
      </w:r>
      <w:r w:rsidR="00C31A36" w:rsidRPr="00D502E3">
        <w:rPr>
          <w:lang w:eastAsia="es-CO"/>
        </w:rPr>
        <w:t xml:space="preserve">/dt </w:t>
      </w:r>
      <w:r w:rsidRPr="00D502E3">
        <w:rPr>
          <w:lang w:eastAsia="es-CO"/>
        </w:rPr>
        <w:t xml:space="preserve">represents the production rate of </w:t>
      </w:r>
      <w:r w:rsidR="00C31A36" w:rsidRPr="00D502E3">
        <w:rPr>
          <w:lang w:eastAsia="es-CO"/>
        </w:rPr>
        <w:t>Fe</w:t>
      </w:r>
      <w:r w:rsidR="00C31A36" w:rsidRPr="00D502E3">
        <w:rPr>
          <w:vertAlign w:val="superscript"/>
          <w:lang w:eastAsia="es-CO"/>
        </w:rPr>
        <w:t>2</w:t>
      </w:r>
      <w:r w:rsidR="00D46652">
        <w:rPr>
          <w:vertAlign w:val="superscript"/>
          <w:lang w:eastAsia="es-CO"/>
        </w:rPr>
        <w:t>+</w:t>
      </w:r>
      <w:r w:rsidRPr="00D502E3">
        <w:rPr>
          <w:lang w:eastAsia="es-CO"/>
        </w:rPr>
        <w:t xml:space="preserve"> ions. In our adaptation of the model, </w:t>
      </w:r>
      <w:r w:rsidR="00C31A36" w:rsidRPr="00D502E3">
        <w:rPr>
          <w:lang w:eastAsia="es-CO"/>
        </w:rPr>
        <w:t xml:space="preserve">it is </w:t>
      </w:r>
      <w:r w:rsidRPr="00D502E3">
        <w:rPr>
          <w:lang w:eastAsia="es-CO"/>
        </w:rPr>
        <w:t>propose</w:t>
      </w:r>
      <w:r w:rsidR="00C31A36" w:rsidRPr="00D502E3">
        <w:rPr>
          <w:lang w:eastAsia="es-CO"/>
        </w:rPr>
        <w:t>d</w:t>
      </w:r>
      <w:r w:rsidRPr="00D502E3">
        <w:rPr>
          <w:lang w:eastAsia="es-CO"/>
        </w:rPr>
        <w:t>:</w:t>
      </w:r>
    </w:p>
    <w:p w14:paraId="5C142C90" w14:textId="33C04BBB" w:rsidR="00E42249" w:rsidRPr="00D502E3" w:rsidRDefault="00000000" w:rsidP="003630E1">
      <w:pPr>
        <w:pStyle w:val="CETEquation"/>
        <w:rPr>
          <w:lang w:val="en-US" w:eastAsia="es-CO"/>
        </w:rPr>
      </w:pPr>
      <m:oMath>
        <m:f>
          <m:fPr>
            <m:ctrlPr>
              <w:rPr>
                <w:rFonts w:ascii="Cambria Math" w:hAnsi="Cambria Math"/>
                <w:lang w:val="en-US" w:eastAsia="es-CO"/>
              </w:rPr>
            </m:ctrlPr>
          </m:fPr>
          <m:num>
            <m:r>
              <w:rPr>
                <w:rFonts w:ascii="Cambria Math" w:hAnsi="Cambria Math"/>
                <w:lang w:val="en-US" w:eastAsia="es-CO"/>
              </w:rPr>
              <m:t>d</m:t>
            </m:r>
            <m:d>
              <m:dPr>
                <m:begChr m:val="["/>
                <m:endChr m:val="]"/>
                <m:ctrlPr>
                  <w:rPr>
                    <w:rFonts w:ascii="Cambria Math" w:hAnsi="Cambria Math"/>
                    <w:lang w:val="en-US" w:eastAsia="es-CO"/>
                  </w:rPr>
                </m:ctrlPr>
              </m:dPr>
              <m:e>
                <m:sSub>
                  <m:sSubPr>
                    <m:ctrlPr>
                      <w:rPr>
                        <w:rFonts w:ascii="Cambria Math" w:hAnsi="Cambria Math"/>
                        <w:lang w:val="en-US" w:eastAsia="es-CO"/>
                      </w:rPr>
                    </m:ctrlPr>
                  </m:sSubPr>
                  <m:e>
                    <m:r>
                      <w:rPr>
                        <w:rFonts w:ascii="Cambria Math" w:hAnsi="Cambria Math"/>
                        <w:lang w:val="en-US" w:eastAsia="es-CO"/>
                      </w:rPr>
                      <m:t>H</m:t>
                    </m:r>
                  </m:e>
                  <m:sub>
                    <m:r>
                      <m:rPr>
                        <m:sty m:val="p"/>
                      </m:rPr>
                      <w:rPr>
                        <w:rFonts w:ascii="Cambria Math" w:hAnsi="Cambria Math"/>
                        <w:lang w:val="en-US" w:eastAsia="es-CO"/>
                      </w:rPr>
                      <m:t>2</m:t>
                    </m:r>
                  </m:sub>
                </m:sSub>
              </m:e>
            </m:d>
          </m:num>
          <m:den>
            <m:r>
              <w:rPr>
                <w:rFonts w:ascii="Cambria Math" w:hAnsi="Cambria Math"/>
                <w:lang w:val="en-US" w:eastAsia="es-CO"/>
              </w:rPr>
              <m:t>dt</m:t>
            </m:r>
          </m:den>
        </m:f>
        <m:r>
          <m:rPr>
            <m:sty m:val="p"/>
          </m:rPr>
          <w:rPr>
            <w:rFonts w:ascii="Cambria Math" w:hAnsi="Cambria Math"/>
            <w:lang w:val="en-US" w:eastAsia="es-CO"/>
          </w:rPr>
          <m:t>=</m:t>
        </m:r>
        <m:d>
          <m:dPr>
            <m:begChr m:val="["/>
            <m:endChr m:val="]"/>
            <m:ctrlPr>
              <w:rPr>
                <w:rFonts w:ascii="Cambria Math" w:hAnsi="Cambria Math"/>
                <w:lang w:val="en-US" w:eastAsia="es-CO"/>
              </w:rPr>
            </m:ctrlPr>
          </m:dPr>
          <m:e>
            <m:sSub>
              <m:sSubPr>
                <m:ctrlPr>
                  <w:rPr>
                    <w:rFonts w:ascii="Cambria Math" w:hAnsi="Cambria Math"/>
                    <w:lang w:val="en-US" w:eastAsia="es-CO"/>
                  </w:rPr>
                </m:ctrlPr>
              </m:sSubPr>
              <m:e>
                <m:r>
                  <w:rPr>
                    <w:rFonts w:ascii="Cambria Math" w:hAnsi="Cambria Math"/>
                    <w:lang w:val="en-US" w:eastAsia="es-CO"/>
                  </w:rPr>
                  <m:t>k</m:t>
                </m:r>
              </m:e>
              <m:sub>
                <m:r>
                  <m:rPr>
                    <m:sty m:val="p"/>
                  </m:rPr>
                  <w:rPr>
                    <w:rFonts w:ascii="Cambria Math" w:hAnsi="Cambria Math"/>
                    <w:lang w:val="en-US" w:eastAsia="es-CO"/>
                  </w:rPr>
                  <m:t>1</m:t>
                </m:r>
              </m:sub>
            </m:sSub>
            <m:sSub>
              <m:sSubPr>
                <m:ctrlPr>
                  <w:rPr>
                    <w:rFonts w:ascii="Cambria Math" w:hAnsi="Cambria Math"/>
                    <w:lang w:val="en-US" w:eastAsia="es-CO"/>
                  </w:rPr>
                </m:ctrlPr>
              </m:sSubPr>
              <m:e>
                <m:r>
                  <m:rPr>
                    <m:sty m:val="p"/>
                  </m:rPr>
                  <w:rPr>
                    <w:rFonts w:ascii="Cambria Math" w:hAnsi="Cambria Math"/>
                    <w:lang w:val="en-US" w:eastAsia="es-CO"/>
                  </w:rPr>
                  <m:t>(</m:t>
                </m:r>
                <m:f>
                  <m:fPr>
                    <m:ctrlPr>
                      <w:rPr>
                        <w:rFonts w:ascii="Cambria Math" w:hAnsi="Cambria Math"/>
                        <w:i/>
                        <w:lang w:val="en-US" w:eastAsia="es-CO"/>
                      </w:rPr>
                    </m:ctrlPr>
                  </m:fPr>
                  <m:num>
                    <m:sSub>
                      <m:sSubPr>
                        <m:ctrlPr>
                          <w:rPr>
                            <w:rFonts w:ascii="Cambria Math" w:hAnsi="Cambria Math"/>
                            <w:lang w:val="en-US" w:eastAsia="es-CO"/>
                          </w:rPr>
                        </m:ctrlPr>
                      </m:sSubPr>
                      <m:e>
                        <m:r>
                          <w:rPr>
                            <w:rFonts w:ascii="Cambria Math" w:hAnsi="Cambria Math"/>
                            <w:lang w:val="en-US" w:eastAsia="es-CO"/>
                          </w:rPr>
                          <m:t>ρ</m:t>
                        </m:r>
                      </m:e>
                      <m:sub>
                        <m:r>
                          <w:rPr>
                            <w:rFonts w:ascii="Cambria Math" w:hAnsi="Cambria Math"/>
                            <w:lang w:val="en-US" w:eastAsia="es-CO"/>
                          </w:rPr>
                          <m:t>Al</m:t>
                        </m:r>
                      </m:sub>
                    </m:sSub>
                    <m:r>
                      <m:rPr>
                        <m:sty m:val="p"/>
                      </m:rPr>
                      <w:rPr>
                        <w:rFonts w:ascii="Cambria Math" w:hAnsi="Cambria Math"/>
                        <w:lang w:val="en-US" w:eastAsia="es-CO"/>
                      </w:rPr>
                      <m:t>∙</m:t>
                    </m:r>
                    <m:r>
                      <w:rPr>
                        <w:rFonts w:ascii="Cambria Math" w:hAnsi="Cambria Math"/>
                        <w:lang w:val="en-US" w:eastAsia="es-CO"/>
                      </w:rPr>
                      <m:t>ε</m:t>
                    </m:r>
                  </m:num>
                  <m:den>
                    <m:sSub>
                      <m:sSubPr>
                        <m:ctrlPr>
                          <w:rPr>
                            <w:rFonts w:ascii="Cambria Math" w:hAnsi="Cambria Math"/>
                            <w:i/>
                            <w:lang w:val="en-US" w:eastAsia="es-CO"/>
                          </w:rPr>
                        </m:ctrlPr>
                      </m:sSubPr>
                      <m:e>
                        <m:r>
                          <w:rPr>
                            <w:rFonts w:ascii="Cambria Math" w:hAnsi="Cambria Math"/>
                            <w:lang w:val="en-US" w:eastAsia="es-CO"/>
                          </w:rPr>
                          <m:t>A</m:t>
                        </m:r>
                      </m:e>
                      <m:sub>
                        <m:r>
                          <w:rPr>
                            <w:rFonts w:ascii="Cambria Math" w:hAnsi="Cambria Math"/>
                            <w:lang w:val="en-US" w:eastAsia="es-CO"/>
                          </w:rPr>
                          <m:t>Al</m:t>
                        </m:r>
                      </m:sub>
                    </m:sSub>
                  </m:den>
                </m:f>
                <m:r>
                  <m:rPr>
                    <m:sty m:val="p"/>
                  </m:rPr>
                  <w:rPr>
                    <w:rFonts w:ascii="Cambria Math" w:hAnsi="Cambria Math"/>
                    <w:lang w:val="en-US" w:eastAsia="es-CO"/>
                  </w:rPr>
                  <m:t>)</m:t>
                </m:r>
                <m:d>
                  <m:dPr>
                    <m:begChr m:val="["/>
                    <m:endChr m:val="]"/>
                    <m:ctrlPr>
                      <w:rPr>
                        <w:rFonts w:ascii="Cambria Math" w:hAnsi="Cambria Math"/>
                        <w:lang w:val="en-US" w:eastAsia="es-CO"/>
                      </w:rPr>
                    </m:ctrlPr>
                  </m:dPr>
                  <m:e>
                    <m:r>
                      <w:rPr>
                        <w:rFonts w:ascii="Cambria Math" w:hAnsi="Cambria Math"/>
                        <w:lang w:val="en-US" w:eastAsia="es-CO"/>
                      </w:rPr>
                      <m:t>Al</m:t>
                    </m:r>
                  </m:e>
                </m:d>
              </m:e>
              <m:sub>
                <m:r>
                  <w:rPr>
                    <w:rFonts w:ascii="Cambria Math" w:hAnsi="Cambria Math"/>
                    <w:lang w:val="en-US" w:eastAsia="es-CO"/>
                  </w:rPr>
                  <m:t>sup</m:t>
                </m:r>
              </m:sub>
            </m:sSub>
            <m:r>
              <m:rPr>
                <m:sty m:val="p"/>
              </m:rPr>
              <w:rPr>
                <w:rFonts w:ascii="Cambria Math" w:hAnsi="Cambria Math"/>
                <w:lang w:val="en-US" w:eastAsia="es-CO"/>
              </w:rPr>
              <m:t>+</m:t>
            </m:r>
            <m:sSub>
              <m:sSubPr>
                <m:ctrlPr>
                  <w:rPr>
                    <w:rFonts w:ascii="Cambria Math" w:hAnsi="Cambria Math"/>
                    <w:lang w:val="en-US" w:eastAsia="es-CO"/>
                  </w:rPr>
                </m:ctrlPr>
              </m:sSubPr>
              <m:e>
                <m:r>
                  <w:rPr>
                    <w:rFonts w:ascii="Cambria Math" w:hAnsi="Cambria Math"/>
                    <w:lang w:val="en-US" w:eastAsia="es-CO"/>
                  </w:rPr>
                  <m:t>k</m:t>
                </m:r>
              </m:e>
              <m:sub>
                <m:r>
                  <m:rPr>
                    <m:sty m:val="p"/>
                  </m:rPr>
                  <w:rPr>
                    <w:rFonts w:ascii="Cambria Math" w:hAnsi="Cambria Math"/>
                    <w:lang w:val="en-US" w:eastAsia="es-CO"/>
                  </w:rPr>
                  <m:t>2</m:t>
                </m:r>
              </m:sub>
            </m:sSub>
            <m:sSub>
              <m:sSubPr>
                <m:ctrlPr>
                  <w:rPr>
                    <w:rFonts w:ascii="Cambria Math" w:hAnsi="Cambria Math"/>
                    <w:lang w:val="en-US" w:eastAsia="es-CO"/>
                  </w:rPr>
                </m:ctrlPr>
              </m:sSubPr>
              <m:e>
                <m:r>
                  <m:rPr>
                    <m:sty m:val="p"/>
                  </m:rPr>
                  <w:rPr>
                    <w:rFonts w:ascii="Cambria Math" w:hAnsi="Cambria Math"/>
                    <w:lang w:val="en-US" w:eastAsia="es-CO"/>
                  </w:rPr>
                  <m:t>(</m:t>
                </m:r>
                <m:sSub>
                  <m:sSubPr>
                    <m:ctrlPr>
                      <w:rPr>
                        <w:rFonts w:ascii="Cambria Math" w:hAnsi="Cambria Math"/>
                        <w:lang w:val="en-US" w:eastAsia="es-CO"/>
                      </w:rPr>
                    </m:ctrlPr>
                  </m:sSubPr>
                  <m:e>
                    <m:r>
                      <w:rPr>
                        <w:rFonts w:ascii="Cambria Math" w:hAnsi="Cambria Math"/>
                        <w:lang w:val="en-US" w:eastAsia="es-CO"/>
                      </w:rPr>
                      <m:t>ρ</m:t>
                    </m:r>
                  </m:e>
                  <m:sub>
                    <m:r>
                      <w:rPr>
                        <w:rFonts w:ascii="Cambria Math" w:hAnsi="Cambria Math"/>
                        <w:lang w:val="en-US" w:eastAsia="es-CO"/>
                      </w:rPr>
                      <m:t>Al</m:t>
                    </m:r>
                  </m:sub>
                </m:sSub>
                <m:r>
                  <m:rPr>
                    <m:sty m:val="p"/>
                  </m:rPr>
                  <w:rPr>
                    <w:rFonts w:ascii="Cambria Math" w:hAnsi="Cambria Math"/>
                    <w:lang w:val="en-US" w:eastAsia="es-CO"/>
                  </w:rPr>
                  <m:t>∙</m:t>
                </m:r>
                <m:r>
                  <w:rPr>
                    <w:rFonts w:ascii="Cambria Math" w:hAnsi="Cambria Math"/>
                    <w:lang w:val="en-US" w:eastAsia="es-CO"/>
                  </w:rPr>
                  <m:t>ε</m:t>
                </m:r>
                <m:r>
                  <m:rPr>
                    <m:sty m:val="p"/>
                  </m:rPr>
                  <w:rPr>
                    <w:rFonts w:ascii="Cambria Math" w:hAnsi="Cambria Math"/>
                    <w:lang w:val="en-US" w:eastAsia="es-CO"/>
                  </w:rPr>
                  <m:t>)</m:t>
                </m:r>
                <m:d>
                  <m:dPr>
                    <m:begChr m:val="["/>
                    <m:endChr m:val="]"/>
                    <m:ctrlPr>
                      <w:rPr>
                        <w:rFonts w:ascii="Cambria Math" w:hAnsi="Cambria Math"/>
                        <w:lang w:val="en-US" w:eastAsia="es-CO"/>
                      </w:rPr>
                    </m:ctrlPr>
                  </m:dPr>
                  <m:e>
                    <m:r>
                      <w:rPr>
                        <w:rFonts w:ascii="Cambria Math" w:hAnsi="Cambria Math"/>
                        <w:lang w:val="en-US" w:eastAsia="es-CO"/>
                      </w:rPr>
                      <m:t>Al</m:t>
                    </m:r>
                  </m:e>
                </m:d>
              </m:e>
              <m:sub>
                <m:r>
                  <w:rPr>
                    <w:rFonts w:ascii="Cambria Math" w:hAnsi="Cambria Math"/>
                    <w:lang w:val="en-US" w:eastAsia="es-CO"/>
                  </w:rPr>
                  <m:t>sup</m:t>
                </m:r>
              </m:sub>
            </m:sSub>
            <m:d>
              <m:dPr>
                <m:begChr m:val="["/>
                <m:endChr m:val="]"/>
                <m:ctrlPr>
                  <w:rPr>
                    <w:rFonts w:ascii="Cambria Math" w:hAnsi="Cambria Math"/>
                    <w:lang w:val="en-US" w:eastAsia="es-CO"/>
                  </w:rPr>
                </m:ctrlPr>
              </m:dPr>
              <m:e>
                <m:r>
                  <w:rPr>
                    <w:rFonts w:ascii="Cambria Math" w:hAnsi="Cambria Math"/>
                    <w:lang w:val="en-US" w:eastAsia="es-CO"/>
                  </w:rPr>
                  <m:t>Al</m:t>
                </m:r>
                <m:sSub>
                  <m:sSubPr>
                    <m:ctrlPr>
                      <w:rPr>
                        <w:rFonts w:ascii="Cambria Math" w:hAnsi="Cambria Math"/>
                        <w:iCs/>
                        <w:lang w:val="en-US" w:eastAsia="es-CO"/>
                      </w:rPr>
                    </m:ctrlPr>
                  </m:sSubPr>
                  <m:e>
                    <m:r>
                      <w:rPr>
                        <w:rFonts w:ascii="Cambria Math" w:hAnsi="Cambria Math"/>
                        <w:lang w:val="en-US" w:eastAsia="es-CO"/>
                      </w:rPr>
                      <m:t>Cl</m:t>
                    </m:r>
                  </m:e>
                  <m:sub>
                    <m:r>
                      <m:rPr>
                        <m:sty m:val="p"/>
                      </m:rPr>
                      <w:rPr>
                        <w:rFonts w:ascii="Cambria Math" w:hAnsi="Cambria Math"/>
                        <w:lang w:val="en-US" w:eastAsia="es-CO"/>
                      </w:rPr>
                      <m:t>3</m:t>
                    </m:r>
                  </m:sub>
                </m:sSub>
              </m:e>
            </m:d>
          </m:e>
        </m:d>
        <m:sSub>
          <m:sSubPr>
            <m:ctrlPr>
              <w:rPr>
                <w:rFonts w:ascii="Cambria Math" w:hAnsi="Cambria Math"/>
                <w:lang w:val="en-US" w:eastAsia="es-CO"/>
              </w:rPr>
            </m:ctrlPr>
          </m:sSubPr>
          <m:e>
            <m:r>
              <m:rPr>
                <m:sty m:val="p"/>
              </m:rPr>
              <w:rPr>
                <w:rFonts w:ascii="Cambria Math" w:hAnsi="Cambria Math"/>
                <w:lang w:val="en-US" w:eastAsia="es-CO"/>
              </w:rPr>
              <m:t>A</m:t>
            </m:r>
          </m:e>
          <m:sub>
            <m:r>
              <w:rPr>
                <w:rFonts w:ascii="Cambria Math" w:hAnsi="Cambria Math"/>
                <w:lang w:val="en-US" w:eastAsia="es-CO"/>
              </w:rPr>
              <m:t>o</m:t>
            </m:r>
          </m:sub>
        </m:sSub>
      </m:oMath>
      <w:r w:rsidR="003630E1" w:rsidRPr="00D502E3">
        <w:rPr>
          <w:lang w:val="en-US" w:eastAsia="es-CO"/>
        </w:rPr>
        <w:tab/>
      </w:r>
      <w:r w:rsidR="003630E1" w:rsidRPr="00D502E3">
        <w:rPr>
          <w:lang w:val="en-US" w:eastAsia="es-CO"/>
        </w:rPr>
        <w:tab/>
        <w:t>(</w:t>
      </w:r>
      <w:r w:rsidR="00A87451" w:rsidRPr="00D502E3">
        <w:rPr>
          <w:lang w:val="en-US" w:eastAsia="es-CO"/>
        </w:rPr>
        <w:t>5</w:t>
      </w:r>
      <w:r w:rsidR="003630E1" w:rsidRPr="00D502E3">
        <w:rPr>
          <w:lang w:val="en-US" w:eastAsia="es-CO"/>
        </w:rPr>
        <w:t>)</w:t>
      </w:r>
    </w:p>
    <w:p w14:paraId="15709B98" w14:textId="7FBFB3DF" w:rsidR="00C31A36" w:rsidRPr="00C31A36" w:rsidRDefault="00C31A36" w:rsidP="00C31A36">
      <w:pPr>
        <w:pStyle w:val="CETBodytext"/>
        <w:rPr>
          <w:lang w:eastAsia="es-CO"/>
        </w:rPr>
      </w:pPr>
      <w:r w:rsidRPr="00C31A36">
        <w:rPr>
          <w:lang w:eastAsia="es-CO"/>
        </w:rPr>
        <w:t xml:space="preserve">Where </w:t>
      </w:r>
      <w:r w:rsidRPr="00D502E3">
        <w:rPr>
          <w:lang w:eastAsia="es-CO"/>
        </w:rPr>
        <w:t>[Al]</w:t>
      </w:r>
      <w:r w:rsidRPr="00D502E3">
        <w:rPr>
          <w:vertAlign w:val="subscript"/>
          <w:lang w:eastAsia="es-CO"/>
        </w:rPr>
        <w:t>sup</w:t>
      </w:r>
      <w:r w:rsidRPr="00D502E3">
        <w:rPr>
          <w:lang w:eastAsia="es-CO"/>
        </w:rPr>
        <w:t xml:space="preserve"> </w:t>
      </w:r>
      <w:r w:rsidRPr="00C31A36">
        <w:rPr>
          <w:lang w:eastAsia="es-CO"/>
        </w:rPr>
        <w:t>is the surface concentration of aluminum inside the reactor (cm²/L), [AlCl</w:t>
      </w:r>
      <w:r w:rsidRPr="00D502E3">
        <w:rPr>
          <w:vertAlign w:val="subscript"/>
          <w:lang w:eastAsia="es-CO"/>
        </w:rPr>
        <w:t>3</w:t>
      </w:r>
      <w:r w:rsidRPr="00C31A36">
        <w:rPr>
          <w:lang w:eastAsia="es-CO"/>
        </w:rPr>
        <w:t xml:space="preserve">] is the molar concentration of aluminum chloride, and </w:t>
      </w:r>
      <w:r w:rsidRPr="00D502E3">
        <w:rPr>
          <w:lang w:eastAsia="es-CO"/>
        </w:rPr>
        <w:t>A</w:t>
      </w:r>
      <w:r w:rsidRPr="00D502E3">
        <w:rPr>
          <w:vertAlign w:val="subscript"/>
          <w:lang w:eastAsia="es-CO"/>
        </w:rPr>
        <w:t>o</w:t>
      </w:r>
      <w:r w:rsidRPr="00C31A36">
        <w:rPr>
          <w:lang w:eastAsia="es-CO"/>
        </w:rPr>
        <w:t xml:space="preserve"> is the fraction of aluminum consumed by the reaction with hydrochloric acid. From the adjustment of the experimental data, a dependency was observed between </w:t>
      </w:r>
      <w:r w:rsidRPr="00D502E3">
        <w:rPr>
          <w:lang w:eastAsia="es-CO"/>
        </w:rPr>
        <w:t>k</w:t>
      </w:r>
      <w:r w:rsidRPr="00D502E3">
        <w:rPr>
          <w:vertAlign w:val="subscript"/>
          <w:lang w:eastAsia="es-CO"/>
        </w:rPr>
        <w:t>2</w:t>
      </w:r>
      <w:r w:rsidRPr="00C31A36">
        <w:rPr>
          <w:lang w:eastAsia="es-CO"/>
        </w:rPr>
        <w:t xml:space="preserve"> and the HCl concentration, as well as between A</w:t>
      </w:r>
      <w:r w:rsidRPr="00130376">
        <w:rPr>
          <w:vertAlign w:val="subscript"/>
          <w:lang w:eastAsia="es-CO"/>
        </w:rPr>
        <w:t>o</w:t>
      </w:r>
      <w:r w:rsidRPr="00C31A36">
        <w:rPr>
          <w:lang w:eastAsia="es-CO"/>
        </w:rPr>
        <w:t xml:space="preserve"> and the Fe</w:t>
      </w:r>
      <w:r w:rsidRPr="00130376">
        <w:rPr>
          <w:vertAlign w:val="superscript"/>
          <w:lang w:eastAsia="es-CO"/>
        </w:rPr>
        <w:t>3+</w:t>
      </w:r>
      <w:r w:rsidRPr="00C31A36">
        <w:rPr>
          <w:lang w:eastAsia="es-CO"/>
        </w:rPr>
        <w:t xml:space="preserve"> concentration. Figure 3 shows the values of </w:t>
      </w:r>
      <w:r w:rsidRPr="00D502E3">
        <w:rPr>
          <w:lang w:eastAsia="es-CO"/>
        </w:rPr>
        <w:t>k</w:t>
      </w:r>
      <w:r w:rsidRPr="00D502E3">
        <w:rPr>
          <w:vertAlign w:val="subscript"/>
          <w:lang w:eastAsia="es-CO"/>
        </w:rPr>
        <w:t>2</w:t>
      </w:r>
      <w:r w:rsidRPr="00C31A36">
        <w:rPr>
          <w:lang w:eastAsia="es-CO"/>
        </w:rPr>
        <w:t xml:space="preserve"> and </w:t>
      </w:r>
      <w:r w:rsidRPr="00D502E3">
        <w:rPr>
          <w:lang w:eastAsia="es-CO"/>
        </w:rPr>
        <w:t>A</w:t>
      </w:r>
      <w:r w:rsidRPr="00D502E3">
        <w:rPr>
          <w:vertAlign w:val="subscript"/>
          <w:lang w:eastAsia="es-CO"/>
        </w:rPr>
        <w:t>o</w:t>
      </w:r>
      <w:r w:rsidRPr="00C31A36">
        <w:rPr>
          <w:lang w:eastAsia="es-CO"/>
        </w:rPr>
        <w:t xml:space="preserve"> for each solution. Table 2 presents the regression parameters obtained for the adjustment of the adapted F-W model data.</w:t>
      </w:r>
    </w:p>
    <w:p w14:paraId="0277D1A5" w14:textId="77777777" w:rsidR="00C31A36" w:rsidRPr="00D502E3" w:rsidRDefault="00C31A36" w:rsidP="00DF6807">
      <w:pPr>
        <w:pStyle w:val="CETBodytext"/>
        <w:rPr>
          <w:lang w:eastAsia="es-CO"/>
        </w:rPr>
      </w:pPr>
    </w:p>
    <w:p w14:paraId="27B0BF7E" w14:textId="06F98445" w:rsidR="004F7155" w:rsidRPr="00D502E3" w:rsidRDefault="004F7155" w:rsidP="004F7155">
      <w:pPr>
        <w:pStyle w:val="CETBodytext"/>
        <w:rPr>
          <w:lang w:eastAsia="es-CO"/>
        </w:rPr>
      </w:pPr>
    </w:p>
    <w:p w14:paraId="0293A8F5" w14:textId="77777777" w:rsidR="004F7155" w:rsidRPr="00D502E3" w:rsidRDefault="004F7155" w:rsidP="00EA34A8">
      <w:pPr>
        <w:pStyle w:val="CETBodytext"/>
        <w:rPr>
          <w:lang w:eastAsia="es-CO"/>
        </w:rPr>
      </w:pPr>
    </w:p>
    <w:p w14:paraId="3D8074F9" w14:textId="316C9825" w:rsidR="007507A1" w:rsidRPr="00D502E3" w:rsidRDefault="00D20621" w:rsidP="007507A1">
      <w:pPr>
        <w:pStyle w:val="CETBodytext"/>
      </w:pPr>
      <w:r w:rsidRPr="00D20621">
        <w:rPr>
          <w:noProof/>
        </w:rPr>
        <w:lastRenderedPageBreak/>
        <w:drawing>
          <wp:inline distT="0" distB="0" distL="0" distR="0" wp14:anchorId="70EE6B38" wp14:editId="5703D7C2">
            <wp:extent cx="2644930" cy="2016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4930" cy="2016000"/>
                    </a:xfrm>
                    <a:prstGeom prst="rect">
                      <a:avLst/>
                    </a:prstGeom>
                    <a:noFill/>
                    <a:ln>
                      <a:noFill/>
                    </a:ln>
                  </pic:spPr>
                </pic:pic>
              </a:graphicData>
            </a:graphic>
          </wp:inline>
        </w:drawing>
      </w:r>
      <w:r w:rsidR="008168C6" w:rsidRPr="00D502E3">
        <w:t xml:space="preserve"> </w:t>
      </w:r>
      <w:r w:rsidR="00D40A41" w:rsidRPr="00D40A41">
        <w:rPr>
          <w:noProof/>
        </w:rPr>
        <w:drawing>
          <wp:inline distT="0" distB="0" distL="0" distR="0" wp14:anchorId="469F65C9" wp14:editId="1141E6EF">
            <wp:extent cx="2644930" cy="2016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4930" cy="2016000"/>
                    </a:xfrm>
                    <a:prstGeom prst="rect">
                      <a:avLst/>
                    </a:prstGeom>
                    <a:noFill/>
                    <a:ln>
                      <a:noFill/>
                    </a:ln>
                  </pic:spPr>
                </pic:pic>
              </a:graphicData>
            </a:graphic>
          </wp:inline>
        </w:drawing>
      </w:r>
    </w:p>
    <w:p w14:paraId="21A1B9C7" w14:textId="77777777" w:rsidR="00C31A36" w:rsidRPr="00D502E3" w:rsidRDefault="00B279D4" w:rsidP="00C31A36">
      <w:pPr>
        <w:pStyle w:val="CETBodytext"/>
        <w:rPr>
          <w:rStyle w:val="CETCaptionCarattere"/>
          <w:lang w:val="en-US"/>
        </w:rPr>
      </w:pPr>
      <w:r w:rsidRPr="00D502E3">
        <w:rPr>
          <w:rStyle w:val="CETCaptionCarattere"/>
          <w:lang w:val="en-US"/>
        </w:rPr>
        <w:t xml:space="preserve">Figure 3: </w:t>
      </w:r>
      <w:r w:rsidR="00C31A36" w:rsidRPr="00D502E3">
        <w:rPr>
          <w:rStyle w:val="CETCaptionCarattere"/>
          <w:lang w:val="en-US"/>
        </w:rPr>
        <w:t>Kinetic Parameters of the F-W Model Adjusted to the Aluminum Dissolution Reaction in Acidic Mixtures</w:t>
      </w:r>
    </w:p>
    <w:p w14:paraId="44330FAB" w14:textId="2B2C99BC" w:rsidR="00C31A36" w:rsidRPr="00D502E3" w:rsidRDefault="00977221" w:rsidP="00C31A36">
      <w:pPr>
        <w:pStyle w:val="CETBodytext"/>
        <w:rPr>
          <w:rStyle w:val="CETCaptionCarattere"/>
          <w:lang w:val="en-US"/>
        </w:rPr>
      </w:pPr>
      <w:r>
        <w:rPr>
          <w:rStyle w:val="CETCaptionCarattere"/>
          <w:lang w:val="en-US"/>
        </w:rPr>
        <w:t>a</w:t>
      </w:r>
      <w:r w:rsidR="00C31A36" w:rsidRPr="00D502E3">
        <w:rPr>
          <w:rStyle w:val="CETCaptionCarattere"/>
          <w:lang w:val="en-US"/>
        </w:rPr>
        <w:t>: k</w:t>
      </w:r>
      <w:r w:rsidR="00C31A36" w:rsidRPr="00D502E3">
        <w:rPr>
          <w:rStyle w:val="CETCaptionCarattere"/>
          <w:vertAlign w:val="subscript"/>
          <w:lang w:val="en-US"/>
        </w:rPr>
        <w:t>2</w:t>
      </w:r>
      <w:r w:rsidR="00C31A36" w:rsidRPr="00D502E3">
        <w:rPr>
          <w:rStyle w:val="CETCaptionCarattere"/>
          <w:lang w:val="en-US"/>
        </w:rPr>
        <w:t xml:space="preserve"> vs. Hydrochloric Acid Concentration; </w:t>
      </w:r>
      <w:r>
        <w:rPr>
          <w:rStyle w:val="CETCaptionCarattere"/>
          <w:lang w:val="en-US"/>
        </w:rPr>
        <w:t>b</w:t>
      </w:r>
      <w:r w:rsidR="00C31A36" w:rsidRPr="00D502E3">
        <w:rPr>
          <w:rStyle w:val="CETCaptionCarattere"/>
          <w:lang w:val="en-US"/>
        </w:rPr>
        <w:t>: A</w:t>
      </w:r>
      <w:r w:rsidR="00C31A36" w:rsidRPr="00D502E3">
        <w:rPr>
          <w:rStyle w:val="CETCaptionCarattere"/>
          <w:vertAlign w:val="subscript"/>
          <w:lang w:val="en-US"/>
        </w:rPr>
        <w:t>o</w:t>
      </w:r>
      <w:r w:rsidR="00C31A36" w:rsidRPr="00D502E3">
        <w:rPr>
          <w:rStyle w:val="CETCaptionCarattere"/>
          <w:lang w:val="en-US"/>
        </w:rPr>
        <w:t xml:space="preserve"> vs. Fe</w:t>
      </w:r>
      <w:r w:rsidR="00C31A36" w:rsidRPr="00D502E3">
        <w:rPr>
          <w:rStyle w:val="CETCaptionCarattere"/>
          <w:vertAlign w:val="superscript"/>
          <w:lang w:val="en-US"/>
        </w:rPr>
        <w:t>3</w:t>
      </w:r>
      <w:r>
        <w:rPr>
          <w:rStyle w:val="CETCaptionCarattere"/>
          <w:vertAlign w:val="superscript"/>
          <w:lang w:val="en-US"/>
        </w:rPr>
        <w:t>+</w:t>
      </w:r>
      <w:r w:rsidR="00C31A36" w:rsidRPr="00D502E3">
        <w:rPr>
          <w:rStyle w:val="CETCaptionCarattere"/>
          <w:vertAlign w:val="superscript"/>
          <w:lang w:val="en-US"/>
        </w:rPr>
        <w:t xml:space="preserve"> </w:t>
      </w:r>
      <w:r w:rsidR="00C31A36" w:rsidRPr="00D502E3">
        <w:rPr>
          <w:rStyle w:val="CETCaptionCarattere"/>
          <w:lang w:val="en-US"/>
        </w:rPr>
        <w:t>Ion Concentration</w:t>
      </w:r>
    </w:p>
    <w:p w14:paraId="5133EBE0" w14:textId="16E1C9C4" w:rsidR="00BD2164" w:rsidRPr="00D502E3" w:rsidRDefault="00BD2164" w:rsidP="00BD2164">
      <w:pPr>
        <w:pStyle w:val="CETTabletitle"/>
        <w:rPr>
          <w:lang w:val="en-US"/>
        </w:rPr>
      </w:pPr>
      <w:r w:rsidRPr="00D502E3">
        <w:rPr>
          <w:lang w:val="en-US"/>
        </w:rPr>
        <w:t xml:space="preserve">Table </w:t>
      </w:r>
      <w:r w:rsidR="006D13F2" w:rsidRPr="00D502E3">
        <w:rPr>
          <w:lang w:val="en-US"/>
        </w:rPr>
        <w:t>2</w:t>
      </w:r>
      <w:r w:rsidRPr="00D502E3">
        <w:rPr>
          <w:lang w:val="en-US"/>
        </w:rPr>
        <w:t xml:space="preserve">: </w:t>
      </w:r>
      <w:r w:rsidR="00C31A36" w:rsidRPr="00D502E3">
        <w:rPr>
          <w:lang w:val="en-US"/>
        </w:rPr>
        <w:t>Parameters of the Adapted F-W Model</w:t>
      </w:r>
      <w:r w:rsidR="00977221">
        <w:rPr>
          <w:lang w:val="en-US"/>
        </w:rPr>
        <w:t xml:space="preserve"> to aluminum dissolution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BD2164" w:rsidRPr="00D502E3" w14:paraId="020B223B" w14:textId="77777777" w:rsidTr="00BD2164">
        <w:tc>
          <w:tcPr>
            <w:tcW w:w="1134" w:type="dxa"/>
            <w:tcBorders>
              <w:top w:val="single" w:sz="12" w:space="0" w:color="008000"/>
              <w:left w:val="nil"/>
              <w:bottom w:val="single" w:sz="6" w:space="0" w:color="008000"/>
              <w:right w:val="nil"/>
            </w:tcBorders>
            <w:shd w:val="clear" w:color="auto" w:fill="FFFFFF"/>
            <w:hideMark/>
          </w:tcPr>
          <w:p w14:paraId="388EE6AD" w14:textId="413EEC28" w:rsidR="00BD2164" w:rsidRPr="00D502E3" w:rsidRDefault="00C31A36" w:rsidP="00C31A36">
            <w:pPr>
              <w:pStyle w:val="CETBodytext"/>
            </w:pPr>
            <w:r w:rsidRPr="00D502E3">
              <w:t>Parameter</w:t>
            </w:r>
          </w:p>
        </w:tc>
        <w:tc>
          <w:tcPr>
            <w:tcW w:w="1134" w:type="dxa"/>
            <w:tcBorders>
              <w:top w:val="single" w:sz="12" w:space="0" w:color="008000"/>
              <w:left w:val="nil"/>
              <w:bottom w:val="single" w:sz="6" w:space="0" w:color="008000"/>
              <w:right w:val="nil"/>
            </w:tcBorders>
            <w:shd w:val="clear" w:color="auto" w:fill="FFFFFF"/>
            <w:hideMark/>
          </w:tcPr>
          <w:p w14:paraId="5D345B5B" w14:textId="4F6AF9EE" w:rsidR="00BD2164" w:rsidRPr="00D502E3" w:rsidRDefault="00C31A36">
            <w:pPr>
              <w:pStyle w:val="CETBodytext"/>
            </w:pPr>
            <w:r w:rsidRPr="00D502E3">
              <w:t>Equation</w:t>
            </w:r>
          </w:p>
        </w:tc>
        <w:tc>
          <w:tcPr>
            <w:tcW w:w="1134" w:type="dxa"/>
            <w:tcBorders>
              <w:top w:val="single" w:sz="12" w:space="0" w:color="008000"/>
              <w:left w:val="nil"/>
              <w:bottom w:val="single" w:sz="6" w:space="0" w:color="008000"/>
              <w:right w:val="nil"/>
            </w:tcBorders>
            <w:shd w:val="clear" w:color="auto" w:fill="FFFFFF"/>
            <w:hideMark/>
          </w:tcPr>
          <w:p w14:paraId="3CA18A1A" w14:textId="32D91F38" w:rsidR="00BD2164" w:rsidRPr="00D502E3" w:rsidRDefault="00BD2164">
            <w:pPr>
              <w:pStyle w:val="CETBodytext"/>
            </w:pPr>
            <w:r w:rsidRPr="00D502E3">
              <w:t>a</w:t>
            </w:r>
          </w:p>
        </w:tc>
        <w:tc>
          <w:tcPr>
            <w:tcW w:w="1134" w:type="dxa"/>
            <w:tcBorders>
              <w:top w:val="single" w:sz="12" w:space="0" w:color="008000"/>
              <w:left w:val="nil"/>
              <w:bottom w:val="single" w:sz="6" w:space="0" w:color="008000"/>
              <w:right w:val="nil"/>
            </w:tcBorders>
            <w:shd w:val="clear" w:color="auto" w:fill="FFFFFF"/>
          </w:tcPr>
          <w:p w14:paraId="1C3BCB55" w14:textId="051F15B5" w:rsidR="00BD2164" w:rsidRPr="00D502E3" w:rsidRDefault="00977221">
            <w:pPr>
              <w:pStyle w:val="CETBodytext"/>
              <w:ind w:right="-1"/>
              <w:rPr>
                <w:rFonts w:cs="Arial"/>
                <w:szCs w:val="18"/>
              </w:rPr>
            </w:pPr>
            <w:r>
              <w:rPr>
                <w:rFonts w:cs="Arial"/>
                <w:szCs w:val="18"/>
              </w:rPr>
              <w:t>b</w:t>
            </w:r>
          </w:p>
        </w:tc>
        <w:tc>
          <w:tcPr>
            <w:tcW w:w="1134" w:type="dxa"/>
            <w:tcBorders>
              <w:top w:val="single" w:sz="12" w:space="0" w:color="008000"/>
              <w:left w:val="nil"/>
              <w:bottom w:val="single" w:sz="6" w:space="0" w:color="008000"/>
              <w:right w:val="nil"/>
            </w:tcBorders>
            <w:shd w:val="clear" w:color="auto" w:fill="FFFFFF"/>
          </w:tcPr>
          <w:p w14:paraId="3CF44516" w14:textId="0D7F13EC" w:rsidR="00BD2164" w:rsidRPr="00D502E3" w:rsidRDefault="00BD2164">
            <w:pPr>
              <w:pStyle w:val="CETBodytext"/>
              <w:ind w:right="-1"/>
              <w:rPr>
                <w:rFonts w:cs="Arial"/>
                <w:szCs w:val="18"/>
              </w:rPr>
            </w:pPr>
            <w:r w:rsidRPr="00D502E3">
              <w:rPr>
                <w:rFonts w:cs="Arial"/>
                <w:szCs w:val="18"/>
              </w:rPr>
              <w:t>R</w:t>
            </w:r>
            <w:r w:rsidRPr="00D502E3">
              <w:rPr>
                <w:rFonts w:cs="Arial"/>
                <w:szCs w:val="18"/>
                <w:vertAlign w:val="superscript"/>
              </w:rPr>
              <w:t>2</w:t>
            </w:r>
          </w:p>
        </w:tc>
      </w:tr>
      <w:tr w:rsidR="00BD2164" w:rsidRPr="00D502E3" w14:paraId="6AD7AC99" w14:textId="77777777" w:rsidTr="00BD2164">
        <w:tc>
          <w:tcPr>
            <w:tcW w:w="1134" w:type="dxa"/>
            <w:tcBorders>
              <w:top w:val="nil"/>
              <w:left w:val="nil"/>
              <w:bottom w:val="nil"/>
              <w:right w:val="nil"/>
            </w:tcBorders>
            <w:shd w:val="clear" w:color="auto" w:fill="FFFFFF"/>
            <w:hideMark/>
          </w:tcPr>
          <w:p w14:paraId="002CDE9F" w14:textId="39C8785D" w:rsidR="00BD2164" w:rsidRPr="00D502E3" w:rsidRDefault="00BD2164">
            <w:pPr>
              <w:pStyle w:val="CETBodytext"/>
            </w:pPr>
            <w:r w:rsidRPr="00D502E3">
              <w:t>k</w:t>
            </w:r>
            <w:r w:rsidRPr="00D502E3">
              <w:rPr>
                <w:vertAlign w:val="subscript"/>
              </w:rPr>
              <w:t>1</w:t>
            </w:r>
          </w:p>
        </w:tc>
        <w:tc>
          <w:tcPr>
            <w:tcW w:w="1134" w:type="dxa"/>
            <w:tcBorders>
              <w:top w:val="nil"/>
              <w:left w:val="nil"/>
              <w:bottom w:val="nil"/>
              <w:right w:val="nil"/>
            </w:tcBorders>
            <w:shd w:val="clear" w:color="auto" w:fill="FFFFFF"/>
          </w:tcPr>
          <w:p w14:paraId="54651B2E" w14:textId="4960DE5A" w:rsidR="00BD2164" w:rsidRPr="00D502E3" w:rsidRDefault="00BD2164">
            <w:pPr>
              <w:pStyle w:val="CETBodytext"/>
            </w:pPr>
            <w:r w:rsidRPr="00D502E3">
              <w:t>c</w:t>
            </w:r>
            <w:r w:rsidR="004772E8">
              <w:t>onstant</w:t>
            </w:r>
          </w:p>
        </w:tc>
        <w:tc>
          <w:tcPr>
            <w:tcW w:w="1134" w:type="dxa"/>
            <w:tcBorders>
              <w:top w:val="nil"/>
              <w:left w:val="nil"/>
              <w:bottom w:val="nil"/>
              <w:right w:val="nil"/>
            </w:tcBorders>
            <w:shd w:val="clear" w:color="auto" w:fill="FFFFFF"/>
          </w:tcPr>
          <w:p w14:paraId="45D0A4FF" w14:textId="17199C38" w:rsidR="00BD2164" w:rsidRPr="00D502E3" w:rsidRDefault="00BD2164">
            <w:pPr>
              <w:pStyle w:val="CETBodytext"/>
            </w:pPr>
            <w:r w:rsidRPr="00D502E3">
              <w:t>0.014</w:t>
            </w:r>
            <w:r w:rsidRPr="00D502E3">
              <w:rPr>
                <w:rFonts w:cs="Arial"/>
              </w:rPr>
              <w:t>±</w:t>
            </w:r>
            <w:r w:rsidRPr="00D502E3">
              <w:t>0.007</w:t>
            </w:r>
          </w:p>
        </w:tc>
        <w:tc>
          <w:tcPr>
            <w:tcW w:w="1134" w:type="dxa"/>
            <w:tcBorders>
              <w:top w:val="nil"/>
              <w:left w:val="nil"/>
              <w:bottom w:val="nil"/>
              <w:right w:val="nil"/>
            </w:tcBorders>
            <w:shd w:val="clear" w:color="auto" w:fill="FFFFFF"/>
          </w:tcPr>
          <w:p w14:paraId="7056ACCA" w14:textId="0B6D83CA" w:rsidR="00BD2164" w:rsidRPr="00D502E3" w:rsidRDefault="00B437F1">
            <w:pPr>
              <w:pStyle w:val="CETBodytext"/>
              <w:ind w:right="-1"/>
              <w:rPr>
                <w:rFonts w:cs="Arial"/>
                <w:szCs w:val="18"/>
              </w:rPr>
            </w:pPr>
            <w:r w:rsidRPr="00D502E3">
              <w:rPr>
                <w:rFonts w:cs="Arial"/>
                <w:szCs w:val="18"/>
              </w:rPr>
              <w:t>---</w:t>
            </w:r>
          </w:p>
        </w:tc>
        <w:tc>
          <w:tcPr>
            <w:tcW w:w="1134" w:type="dxa"/>
            <w:tcBorders>
              <w:top w:val="nil"/>
              <w:left w:val="nil"/>
              <w:bottom w:val="nil"/>
              <w:right w:val="nil"/>
            </w:tcBorders>
            <w:shd w:val="clear" w:color="auto" w:fill="FFFFFF"/>
          </w:tcPr>
          <w:p w14:paraId="482FBFA3" w14:textId="77777777" w:rsidR="00BD2164" w:rsidRPr="00D502E3" w:rsidRDefault="00BD2164">
            <w:pPr>
              <w:pStyle w:val="CETBodytext"/>
              <w:ind w:right="-1"/>
              <w:rPr>
                <w:rFonts w:cs="Arial"/>
                <w:szCs w:val="18"/>
              </w:rPr>
            </w:pPr>
          </w:p>
        </w:tc>
      </w:tr>
      <w:tr w:rsidR="00BD2164" w:rsidRPr="00D502E3" w14:paraId="3261D911" w14:textId="77777777" w:rsidTr="00BD2164">
        <w:tc>
          <w:tcPr>
            <w:tcW w:w="1134" w:type="dxa"/>
            <w:tcBorders>
              <w:top w:val="nil"/>
              <w:left w:val="nil"/>
              <w:bottom w:val="nil"/>
              <w:right w:val="nil"/>
            </w:tcBorders>
            <w:shd w:val="clear" w:color="auto" w:fill="FFFFFF"/>
          </w:tcPr>
          <w:p w14:paraId="6F05685C" w14:textId="09AC116E" w:rsidR="00BD2164" w:rsidRPr="00D502E3" w:rsidRDefault="00751E8B" w:rsidP="00BD2164">
            <w:pPr>
              <w:pStyle w:val="CETBodytext"/>
              <w:ind w:right="-1"/>
              <w:rPr>
                <w:rFonts w:cs="Arial"/>
                <w:szCs w:val="18"/>
              </w:rPr>
            </w:pPr>
            <w:r w:rsidRPr="00D502E3">
              <w:rPr>
                <w:rFonts w:cs="Arial"/>
                <w:szCs w:val="18"/>
              </w:rPr>
              <w:t>k</w:t>
            </w:r>
            <w:r w:rsidR="00BD2164" w:rsidRPr="00D502E3">
              <w:rPr>
                <w:rFonts w:cs="Arial"/>
                <w:szCs w:val="18"/>
                <w:vertAlign w:val="subscript"/>
              </w:rPr>
              <w:t>2</w:t>
            </w:r>
          </w:p>
        </w:tc>
        <w:tc>
          <w:tcPr>
            <w:tcW w:w="1134" w:type="dxa"/>
            <w:tcBorders>
              <w:top w:val="nil"/>
              <w:left w:val="nil"/>
              <w:bottom w:val="nil"/>
              <w:right w:val="nil"/>
            </w:tcBorders>
            <w:shd w:val="clear" w:color="auto" w:fill="FFFFFF"/>
          </w:tcPr>
          <w:p w14:paraId="3D817826" w14:textId="320AAF8F" w:rsidR="00BD2164" w:rsidRPr="00D502E3" w:rsidRDefault="00BD2164" w:rsidP="00BD2164">
            <w:pPr>
              <w:pStyle w:val="CETBodytext"/>
              <w:ind w:right="-1"/>
              <w:rPr>
                <w:rFonts w:cs="Arial"/>
                <w:szCs w:val="18"/>
              </w:rPr>
            </w:pPr>
            <w:r w:rsidRPr="00D502E3">
              <w:t>y=ax + b</w:t>
            </w:r>
          </w:p>
        </w:tc>
        <w:tc>
          <w:tcPr>
            <w:tcW w:w="1134" w:type="dxa"/>
            <w:tcBorders>
              <w:top w:val="nil"/>
              <w:left w:val="nil"/>
              <w:bottom w:val="nil"/>
              <w:right w:val="nil"/>
            </w:tcBorders>
            <w:shd w:val="clear" w:color="auto" w:fill="FFFFFF"/>
          </w:tcPr>
          <w:p w14:paraId="2AEB24D8" w14:textId="5EFDD9AA" w:rsidR="00BD2164" w:rsidRPr="00D502E3" w:rsidRDefault="00BD2164" w:rsidP="00BD2164">
            <w:pPr>
              <w:pStyle w:val="CETBodytext"/>
              <w:ind w:right="-1"/>
              <w:rPr>
                <w:rFonts w:cs="Arial"/>
                <w:szCs w:val="18"/>
              </w:rPr>
            </w:pPr>
            <w:r w:rsidRPr="00D502E3">
              <w:t>1.427</w:t>
            </w:r>
            <w:r w:rsidRPr="00D502E3">
              <w:rPr>
                <w:rFonts w:cs="Arial"/>
              </w:rPr>
              <w:t>±</w:t>
            </w:r>
            <w:r w:rsidRPr="00D502E3">
              <w:t>0.18</w:t>
            </w:r>
          </w:p>
        </w:tc>
        <w:tc>
          <w:tcPr>
            <w:tcW w:w="1134" w:type="dxa"/>
            <w:tcBorders>
              <w:top w:val="nil"/>
              <w:left w:val="nil"/>
              <w:bottom w:val="nil"/>
              <w:right w:val="nil"/>
            </w:tcBorders>
            <w:shd w:val="clear" w:color="auto" w:fill="FFFFFF"/>
          </w:tcPr>
          <w:p w14:paraId="19F1408C" w14:textId="4B942AFF" w:rsidR="00BD2164" w:rsidRPr="00D502E3" w:rsidRDefault="00BD2164" w:rsidP="00BD2164">
            <w:pPr>
              <w:pStyle w:val="CETBodytext"/>
              <w:ind w:right="-1"/>
              <w:rPr>
                <w:rFonts w:cs="Arial"/>
                <w:szCs w:val="18"/>
              </w:rPr>
            </w:pPr>
            <w:r w:rsidRPr="00D502E3">
              <w:rPr>
                <w:rFonts w:cs="Arial"/>
                <w:szCs w:val="18"/>
              </w:rPr>
              <w:t>-0.518</w:t>
            </w:r>
            <w:r w:rsidRPr="00D502E3">
              <w:rPr>
                <w:rFonts w:cs="Arial"/>
              </w:rPr>
              <w:t>±</w:t>
            </w:r>
            <w:r w:rsidRPr="00D502E3">
              <w:rPr>
                <w:rFonts w:cs="Arial"/>
                <w:szCs w:val="18"/>
              </w:rPr>
              <w:t>0.36</w:t>
            </w:r>
          </w:p>
        </w:tc>
        <w:tc>
          <w:tcPr>
            <w:tcW w:w="1134" w:type="dxa"/>
            <w:tcBorders>
              <w:top w:val="nil"/>
              <w:left w:val="nil"/>
              <w:bottom w:val="nil"/>
              <w:right w:val="nil"/>
            </w:tcBorders>
            <w:shd w:val="clear" w:color="auto" w:fill="FFFFFF"/>
          </w:tcPr>
          <w:p w14:paraId="5745F8AD" w14:textId="6C7DA052" w:rsidR="00BD2164" w:rsidRPr="00D502E3" w:rsidRDefault="00BD2164" w:rsidP="00BD2164">
            <w:pPr>
              <w:pStyle w:val="CETBodytext"/>
              <w:ind w:right="-1"/>
              <w:rPr>
                <w:rFonts w:cs="Arial"/>
                <w:szCs w:val="18"/>
              </w:rPr>
            </w:pPr>
            <w:r w:rsidRPr="00D502E3">
              <w:rPr>
                <w:rFonts w:cs="Arial"/>
                <w:szCs w:val="18"/>
              </w:rPr>
              <w:t>0.864</w:t>
            </w:r>
          </w:p>
        </w:tc>
      </w:tr>
      <w:tr w:rsidR="00BD2164" w:rsidRPr="00D502E3" w14:paraId="2A641017" w14:textId="77777777" w:rsidTr="00BD2164">
        <w:tc>
          <w:tcPr>
            <w:tcW w:w="1134" w:type="dxa"/>
            <w:tcBorders>
              <w:top w:val="nil"/>
              <w:left w:val="nil"/>
              <w:bottom w:val="single" w:sz="12" w:space="0" w:color="008000"/>
              <w:right w:val="nil"/>
            </w:tcBorders>
            <w:shd w:val="clear" w:color="auto" w:fill="FFFFFF"/>
          </w:tcPr>
          <w:p w14:paraId="67E2F9FE" w14:textId="6ED47372" w:rsidR="00BD2164" w:rsidRPr="00D502E3" w:rsidRDefault="00BD2164" w:rsidP="00BD2164">
            <w:pPr>
              <w:pStyle w:val="CETBodytext"/>
              <w:ind w:right="-1"/>
              <w:rPr>
                <w:rFonts w:cs="Arial"/>
                <w:szCs w:val="18"/>
              </w:rPr>
            </w:pPr>
            <w:r w:rsidRPr="00D502E3">
              <w:rPr>
                <w:rFonts w:cs="Arial"/>
                <w:szCs w:val="18"/>
              </w:rPr>
              <w:t>A</w:t>
            </w:r>
            <w:r w:rsidRPr="00D502E3">
              <w:rPr>
                <w:rFonts w:cs="Arial"/>
                <w:szCs w:val="18"/>
                <w:vertAlign w:val="subscript"/>
              </w:rPr>
              <w:t>o</w:t>
            </w:r>
          </w:p>
        </w:tc>
        <w:tc>
          <w:tcPr>
            <w:tcW w:w="1134" w:type="dxa"/>
            <w:tcBorders>
              <w:top w:val="nil"/>
              <w:left w:val="nil"/>
              <w:bottom w:val="single" w:sz="12" w:space="0" w:color="008000"/>
              <w:right w:val="nil"/>
            </w:tcBorders>
            <w:shd w:val="clear" w:color="auto" w:fill="FFFFFF"/>
          </w:tcPr>
          <w:p w14:paraId="099D76DE" w14:textId="7C4F472D" w:rsidR="00BD2164" w:rsidRPr="00D502E3" w:rsidRDefault="00BD2164" w:rsidP="00BD2164">
            <w:pPr>
              <w:pStyle w:val="CETBodytext"/>
              <w:ind w:right="-1"/>
              <w:rPr>
                <w:rFonts w:cs="Arial"/>
                <w:szCs w:val="18"/>
              </w:rPr>
            </w:pPr>
            <w:r w:rsidRPr="00D502E3">
              <w:t>y=ax + b</w:t>
            </w:r>
          </w:p>
        </w:tc>
        <w:tc>
          <w:tcPr>
            <w:tcW w:w="1134" w:type="dxa"/>
            <w:tcBorders>
              <w:top w:val="nil"/>
              <w:left w:val="nil"/>
              <w:bottom w:val="single" w:sz="12" w:space="0" w:color="008000"/>
              <w:right w:val="nil"/>
            </w:tcBorders>
            <w:shd w:val="clear" w:color="auto" w:fill="FFFFFF"/>
          </w:tcPr>
          <w:p w14:paraId="78E5E435" w14:textId="451B1DF6" w:rsidR="00BD2164" w:rsidRPr="00D502E3" w:rsidRDefault="00BD2164" w:rsidP="00BD2164">
            <w:pPr>
              <w:pStyle w:val="CETBodytext"/>
              <w:ind w:right="-1"/>
              <w:rPr>
                <w:rFonts w:cs="Arial"/>
                <w:szCs w:val="18"/>
              </w:rPr>
            </w:pPr>
            <w:r w:rsidRPr="00D502E3">
              <w:t>-0.994</w:t>
            </w:r>
            <w:r w:rsidRPr="00D502E3">
              <w:rPr>
                <w:rFonts w:cs="Arial"/>
              </w:rPr>
              <w:t>±</w:t>
            </w:r>
            <w:r w:rsidRPr="00D502E3">
              <w:t>0.11</w:t>
            </w:r>
          </w:p>
        </w:tc>
        <w:tc>
          <w:tcPr>
            <w:tcW w:w="1134" w:type="dxa"/>
            <w:tcBorders>
              <w:top w:val="nil"/>
              <w:left w:val="nil"/>
              <w:bottom w:val="single" w:sz="12" w:space="0" w:color="008000"/>
              <w:right w:val="nil"/>
            </w:tcBorders>
            <w:shd w:val="clear" w:color="auto" w:fill="FFFFFF"/>
          </w:tcPr>
          <w:p w14:paraId="2670C2FC" w14:textId="6726CF79" w:rsidR="00BD2164" w:rsidRPr="00D502E3" w:rsidRDefault="00BD2164" w:rsidP="00BD2164">
            <w:pPr>
              <w:pStyle w:val="CETBodytext"/>
              <w:ind w:right="-1"/>
              <w:rPr>
                <w:rFonts w:cs="Arial"/>
                <w:szCs w:val="18"/>
              </w:rPr>
            </w:pPr>
            <w:r w:rsidRPr="00D502E3">
              <w:rPr>
                <w:rFonts w:cs="Arial"/>
                <w:szCs w:val="18"/>
              </w:rPr>
              <w:t>0.961</w:t>
            </w:r>
            <w:r w:rsidRPr="00D502E3">
              <w:rPr>
                <w:rFonts w:cs="Arial"/>
              </w:rPr>
              <w:t>±</w:t>
            </w:r>
            <w:r w:rsidRPr="00D502E3">
              <w:rPr>
                <w:rFonts w:cs="Arial"/>
                <w:szCs w:val="18"/>
              </w:rPr>
              <w:t>0.0.3</w:t>
            </w:r>
          </w:p>
        </w:tc>
        <w:tc>
          <w:tcPr>
            <w:tcW w:w="1134" w:type="dxa"/>
            <w:tcBorders>
              <w:top w:val="nil"/>
              <w:left w:val="nil"/>
              <w:bottom w:val="single" w:sz="12" w:space="0" w:color="008000"/>
              <w:right w:val="nil"/>
            </w:tcBorders>
            <w:shd w:val="clear" w:color="auto" w:fill="FFFFFF"/>
          </w:tcPr>
          <w:p w14:paraId="4EF50F98" w14:textId="4FF12ACC" w:rsidR="00BD2164" w:rsidRPr="00D502E3" w:rsidRDefault="00BD2164" w:rsidP="00BD2164">
            <w:pPr>
              <w:pStyle w:val="CETBodytext"/>
              <w:ind w:right="-1"/>
              <w:rPr>
                <w:rFonts w:cs="Arial"/>
                <w:szCs w:val="18"/>
              </w:rPr>
            </w:pPr>
            <w:r w:rsidRPr="00D502E3">
              <w:rPr>
                <w:rFonts w:cs="Arial"/>
                <w:szCs w:val="18"/>
              </w:rPr>
              <w:t>0.891</w:t>
            </w:r>
          </w:p>
        </w:tc>
      </w:tr>
    </w:tbl>
    <w:p w14:paraId="771DE700" w14:textId="77777777" w:rsidR="00BD2164" w:rsidRPr="00D502E3" w:rsidRDefault="00BD2164" w:rsidP="000016B7">
      <w:pPr>
        <w:pStyle w:val="CETBodytext"/>
      </w:pPr>
    </w:p>
    <w:p w14:paraId="02E044EF" w14:textId="5745FCB4" w:rsidR="00C31A36" w:rsidRPr="00D502E3" w:rsidRDefault="00C31A36" w:rsidP="00C31A36">
      <w:pPr>
        <w:pStyle w:val="CETBodytext"/>
      </w:pPr>
      <w:r w:rsidRPr="00D502E3">
        <w:t>In Figure 4</w:t>
      </w:r>
      <w:r w:rsidR="00977221">
        <w:t>a</w:t>
      </w:r>
      <w:r w:rsidRPr="00D502E3">
        <w:t>, the hydrogen production obtained during the reaction with Solution 2 is presented alongside the curve calculated using the adapted F-W model. A good fit was achieved, with a correlation coefficient of R² = 0.95. Table 3 presents the R</w:t>
      </w:r>
      <w:r w:rsidRPr="00D502E3">
        <w:rPr>
          <w:vertAlign w:val="superscript"/>
        </w:rPr>
        <w:t>2</w:t>
      </w:r>
      <w:r w:rsidRPr="00D502E3">
        <w:t xml:space="preserve"> values for the four solutions used, all around 0.95, indicating a strong fit of the model under the applied conditions.</w:t>
      </w:r>
    </w:p>
    <w:p w14:paraId="3D64F669" w14:textId="3FCCE516" w:rsidR="006D13F2" w:rsidRPr="00D502E3" w:rsidRDefault="006D13F2" w:rsidP="00C31A36">
      <w:pPr>
        <w:pStyle w:val="CETBodytext"/>
      </w:pPr>
    </w:p>
    <w:p w14:paraId="32A0847A" w14:textId="0ED8D3AC" w:rsidR="00F153BD" w:rsidRPr="00D502E3" w:rsidRDefault="00977221" w:rsidP="000016B7">
      <w:pPr>
        <w:pStyle w:val="CETBodytext"/>
      </w:pPr>
      <w:r w:rsidRPr="00977221">
        <w:rPr>
          <w:noProof/>
        </w:rPr>
        <w:drawing>
          <wp:inline distT="0" distB="0" distL="0" distR="0" wp14:anchorId="743C227D" wp14:editId="17800D82">
            <wp:extent cx="2692161" cy="20520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2161" cy="2052000"/>
                    </a:xfrm>
                    <a:prstGeom prst="rect">
                      <a:avLst/>
                    </a:prstGeom>
                    <a:noFill/>
                    <a:ln>
                      <a:noFill/>
                    </a:ln>
                  </pic:spPr>
                </pic:pic>
              </a:graphicData>
            </a:graphic>
          </wp:inline>
        </w:drawing>
      </w:r>
      <w:r w:rsidR="0063469B" w:rsidRPr="00D502E3">
        <w:t xml:space="preserve"> </w:t>
      </w:r>
      <w:r w:rsidRPr="00977221">
        <w:rPr>
          <w:noProof/>
        </w:rPr>
        <w:drawing>
          <wp:inline distT="0" distB="0" distL="0" distR="0" wp14:anchorId="143F551A" wp14:editId="56E9F1C1">
            <wp:extent cx="2692161" cy="2052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2161" cy="2052000"/>
                    </a:xfrm>
                    <a:prstGeom prst="rect">
                      <a:avLst/>
                    </a:prstGeom>
                    <a:noFill/>
                    <a:ln>
                      <a:noFill/>
                    </a:ln>
                  </pic:spPr>
                </pic:pic>
              </a:graphicData>
            </a:graphic>
          </wp:inline>
        </w:drawing>
      </w:r>
    </w:p>
    <w:p w14:paraId="3D1FBC6F" w14:textId="2F79C7ED" w:rsidR="005D121C" w:rsidRPr="00D502E3" w:rsidRDefault="005D121C" w:rsidP="00C31A36">
      <w:pPr>
        <w:pStyle w:val="CETBodytext"/>
        <w:rPr>
          <w:i/>
        </w:rPr>
      </w:pPr>
      <w:r w:rsidRPr="00D502E3">
        <w:rPr>
          <w:rStyle w:val="CETCaptionCarattere"/>
          <w:lang w:val="en-US"/>
        </w:rPr>
        <w:t xml:space="preserve">Figure 4: </w:t>
      </w:r>
      <w:r w:rsidR="004B5EAD">
        <w:rPr>
          <w:rStyle w:val="CETCaptionCarattere"/>
          <w:lang w:val="en-US"/>
        </w:rPr>
        <w:t>a</w:t>
      </w:r>
      <w:r w:rsidR="00C31A36" w:rsidRPr="00D502E3">
        <w:rPr>
          <w:rStyle w:val="CETCaptionCarattere"/>
          <w:lang w:val="en-US"/>
        </w:rPr>
        <w:t xml:space="preserve">: Hydrogen Production: Comparison of Calculated and Experimental Data for Aluminum Dissolution Using Solution 2 </w:t>
      </w:r>
      <w:r w:rsidR="004B5EAD">
        <w:rPr>
          <w:rStyle w:val="CETCaptionCarattere"/>
          <w:lang w:val="en-US"/>
        </w:rPr>
        <w:t>b</w:t>
      </w:r>
      <w:r w:rsidR="00C31A36" w:rsidRPr="00D502E3">
        <w:rPr>
          <w:rStyle w:val="CETCaptionCarattere"/>
          <w:lang w:val="en-US"/>
        </w:rPr>
        <w:t>: Temperature Profile of a 300 mL Pilot Reactor: Experimental vs. Calculated Data.</w:t>
      </w:r>
    </w:p>
    <w:p w14:paraId="1344C980" w14:textId="3460A167" w:rsidR="00331EBB" w:rsidRPr="00D502E3" w:rsidRDefault="00331EBB" w:rsidP="00331EBB">
      <w:pPr>
        <w:pStyle w:val="CETTabletitle"/>
        <w:rPr>
          <w:lang w:val="en-US"/>
        </w:rPr>
      </w:pPr>
      <w:r w:rsidRPr="00D502E3">
        <w:rPr>
          <w:lang w:val="en-US"/>
        </w:rPr>
        <w:t xml:space="preserve">Table 3: </w:t>
      </w:r>
      <w:r w:rsidR="00C31A36" w:rsidRPr="00D502E3">
        <w:rPr>
          <w:lang w:val="en-US"/>
        </w:rPr>
        <w:t>Adjustment of the Adapted F-W Model for Each Solution</w:t>
      </w:r>
      <w:r w:rsidRPr="00D502E3">
        <w:rPr>
          <w:lang w:val="en-US"/>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95553A" w:rsidRPr="00D502E3" w14:paraId="4A9070EC" w14:textId="271BD729" w:rsidTr="008373ED">
        <w:tc>
          <w:tcPr>
            <w:tcW w:w="1134" w:type="dxa"/>
            <w:tcBorders>
              <w:top w:val="single" w:sz="12" w:space="0" w:color="008000"/>
              <w:left w:val="nil"/>
              <w:bottom w:val="single" w:sz="6" w:space="0" w:color="008000"/>
              <w:right w:val="nil"/>
            </w:tcBorders>
            <w:shd w:val="clear" w:color="auto" w:fill="FFFFFF"/>
            <w:hideMark/>
          </w:tcPr>
          <w:p w14:paraId="50F2E900" w14:textId="3C1FACF6" w:rsidR="0095553A" w:rsidRPr="00D502E3" w:rsidRDefault="00C31A36" w:rsidP="00813BE0">
            <w:pPr>
              <w:pStyle w:val="CETBodytext"/>
            </w:pPr>
            <w:r w:rsidRPr="00D502E3">
              <w:t>Solution</w:t>
            </w:r>
          </w:p>
        </w:tc>
        <w:tc>
          <w:tcPr>
            <w:tcW w:w="1134" w:type="dxa"/>
            <w:tcBorders>
              <w:top w:val="single" w:sz="12" w:space="0" w:color="008000"/>
              <w:left w:val="nil"/>
              <w:bottom w:val="single" w:sz="6" w:space="0" w:color="008000"/>
              <w:right w:val="nil"/>
            </w:tcBorders>
            <w:shd w:val="clear" w:color="auto" w:fill="FFFFFF"/>
            <w:hideMark/>
          </w:tcPr>
          <w:p w14:paraId="11E17301" w14:textId="3BEC18B4" w:rsidR="0095553A" w:rsidRPr="00D502E3" w:rsidRDefault="0095553A" w:rsidP="00813BE0">
            <w:pPr>
              <w:pStyle w:val="CETBodytext"/>
            </w:pPr>
            <w:r w:rsidRPr="00D502E3">
              <w:t>1</w:t>
            </w:r>
          </w:p>
        </w:tc>
        <w:tc>
          <w:tcPr>
            <w:tcW w:w="1134" w:type="dxa"/>
            <w:tcBorders>
              <w:top w:val="single" w:sz="12" w:space="0" w:color="008000"/>
              <w:left w:val="nil"/>
              <w:bottom w:val="single" w:sz="6" w:space="0" w:color="008000"/>
              <w:right w:val="nil"/>
            </w:tcBorders>
            <w:shd w:val="clear" w:color="auto" w:fill="FFFFFF"/>
          </w:tcPr>
          <w:p w14:paraId="5C0B501B" w14:textId="6B7C8B3A" w:rsidR="0095553A" w:rsidRPr="00D502E3" w:rsidRDefault="0095553A" w:rsidP="00813BE0">
            <w:pPr>
              <w:pStyle w:val="CETBodytext"/>
            </w:pPr>
            <w:r w:rsidRPr="00D502E3">
              <w:t>2</w:t>
            </w:r>
          </w:p>
        </w:tc>
        <w:tc>
          <w:tcPr>
            <w:tcW w:w="1134" w:type="dxa"/>
            <w:tcBorders>
              <w:top w:val="single" w:sz="12" w:space="0" w:color="008000"/>
              <w:left w:val="nil"/>
              <w:bottom w:val="single" w:sz="6" w:space="0" w:color="008000"/>
              <w:right w:val="nil"/>
            </w:tcBorders>
            <w:shd w:val="clear" w:color="auto" w:fill="FFFFFF"/>
          </w:tcPr>
          <w:p w14:paraId="52C24D32" w14:textId="23F6281C" w:rsidR="0095553A" w:rsidRPr="00D502E3" w:rsidRDefault="0095553A" w:rsidP="00813BE0">
            <w:pPr>
              <w:pStyle w:val="CETBodytext"/>
            </w:pPr>
            <w:r w:rsidRPr="00D502E3">
              <w:t>3</w:t>
            </w:r>
          </w:p>
        </w:tc>
        <w:tc>
          <w:tcPr>
            <w:tcW w:w="1134" w:type="dxa"/>
            <w:tcBorders>
              <w:top w:val="single" w:sz="12" w:space="0" w:color="008000"/>
              <w:left w:val="nil"/>
              <w:bottom w:val="single" w:sz="6" w:space="0" w:color="008000"/>
              <w:right w:val="nil"/>
            </w:tcBorders>
            <w:shd w:val="clear" w:color="auto" w:fill="FFFFFF"/>
          </w:tcPr>
          <w:p w14:paraId="721A1622" w14:textId="356D6D59" w:rsidR="0095553A" w:rsidRPr="00D502E3" w:rsidRDefault="0095553A" w:rsidP="00813BE0">
            <w:pPr>
              <w:pStyle w:val="CETBodytext"/>
            </w:pPr>
            <w:r w:rsidRPr="00D502E3">
              <w:t>4</w:t>
            </w:r>
          </w:p>
        </w:tc>
      </w:tr>
      <w:tr w:rsidR="0095553A" w:rsidRPr="00D502E3" w14:paraId="45A1D0D1" w14:textId="0ECEFF0C" w:rsidTr="008373ED">
        <w:tc>
          <w:tcPr>
            <w:tcW w:w="1134" w:type="dxa"/>
            <w:tcBorders>
              <w:top w:val="nil"/>
              <w:left w:val="nil"/>
              <w:bottom w:val="single" w:sz="12" w:space="0" w:color="008000"/>
              <w:right w:val="nil"/>
            </w:tcBorders>
            <w:shd w:val="clear" w:color="auto" w:fill="FFFFFF"/>
          </w:tcPr>
          <w:p w14:paraId="263D702C" w14:textId="052F8F01" w:rsidR="0095553A" w:rsidRPr="00D502E3" w:rsidRDefault="0095553A" w:rsidP="0095553A">
            <w:pPr>
              <w:pStyle w:val="CETBodytext"/>
              <w:ind w:right="-1"/>
              <w:rPr>
                <w:rFonts w:cs="Arial"/>
                <w:szCs w:val="18"/>
              </w:rPr>
            </w:pPr>
            <w:r w:rsidRPr="00D502E3">
              <w:t>R</w:t>
            </w:r>
            <w:r w:rsidRPr="00D502E3">
              <w:rPr>
                <w:vertAlign w:val="superscript"/>
              </w:rPr>
              <w:t>2</w:t>
            </w:r>
          </w:p>
        </w:tc>
        <w:tc>
          <w:tcPr>
            <w:tcW w:w="1134" w:type="dxa"/>
            <w:tcBorders>
              <w:top w:val="nil"/>
              <w:left w:val="nil"/>
              <w:bottom w:val="single" w:sz="12" w:space="0" w:color="008000"/>
              <w:right w:val="nil"/>
            </w:tcBorders>
            <w:shd w:val="clear" w:color="auto" w:fill="FFFFFF"/>
          </w:tcPr>
          <w:p w14:paraId="1E051FCD" w14:textId="36FB05A6" w:rsidR="0095553A" w:rsidRPr="00D502E3" w:rsidRDefault="0095553A" w:rsidP="0095553A">
            <w:pPr>
              <w:pStyle w:val="CETBodytext"/>
              <w:ind w:right="-1"/>
            </w:pPr>
            <w:r w:rsidRPr="00D502E3">
              <w:t>0.94</w:t>
            </w:r>
          </w:p>
        </w:tc>
        <w:tc>
          <w:tcPr>
            <w:tcW w:w="1134" w:type="dxa"/>
            <w:tcBorders>
              <w:top w:val="nil"/>
              <w:left w:val="nil"/>
              <w:bottom w:val="single" w:sz="12" w:space="0" w:color="008000"/>
              <w:right w:val="nil"/>
            </w:tcBorders>
            <w:shd w:val="clear" w:color="auto" w:fill="FFFFFF"/>
          </w:tcPr>
          <w:p w14:paraId="50706740" w14:textId="57148692" w:rsidR="0095553A" w:rsidRPr="00D502E3" w:rsidRDefault="0095553A" w:rsidP="0095553A">
            <w:pPr>
              <w:pStyle w:val="CETBodytext"/>
              <w:ind w:right="-1"/>
            </w:pPr>
            <w:r w:rsidRPr="00D502E3">
              <w:t>0.95</w:t>
            </w:r>
          </w:p>
        </w:tc>
        <w:tc>
          <w:tcPr>
            <w:tcW w:w="1134" w:type="dxa"/>
            <w:tcBorders>
              <w:top w:val="nil"/>
              <w:left w:val="nil"/>
              <w:bottom w:val="single" w:sz="12" w:space="0" w:color="008000"/>
              <w:right w:val="nil"/>
            </w:tcBorders>
            <w:shd w:val="clear" w:color="auto" w:fill="FFFFFF"/>
          </w:tcPr>
          <w:p w14:paraId="5CA412D9" w14:textId="497B8400" w:rsidR="0095553A" w:rsidRPr="00D502E3" w:rsidRDefault="0095553A" w:rsidP="0095553A">
            <w:pPr>
              <w:pStyle w:val="CETBodytext"/>
              <w:ind w:right="-1"/>
            </w:pPr>
            <w:r w:rsidRPr="00D502E3">
              <w:t>0.98</w:t>
            </w:r>
          </w:p>
        </w:tc>
        <w:tc>
          <w:tcPr>
            <w:tcW w:w="1134" w:type="dxa"/>
            <w:tcBorders>
              <w:top w:val="nil"/>
              <w:left w:val="nil"/>
              <w:bottom w:val="single" w:sz="12" w:space="0" w:color="008000"/>
              <w:right w:val="nil"/>
            </w:tcBorders>
            <w:shd w:val="clear" w:color="auto" w:fill="FFFFFF"/>
          </w:tcPr>
          <w:p w14:paraId="361B2ADA" w14:textId="2283E299" w:rsidR="0095553A" w:rsidRPr="00D502E3" w:rsidRDefault="0095553A" w:rsidP="0095553A">
            <w:pPr>
              <w:pStyle w:val="CETBodytext"/>
              <w:ind w:right="-1"/>
            </w:pPr>
            <w:r w:rsidRPr="00D502E3">
              <w:t>0.97</w:t>
            </w:r>
          </w:p>
        </w:tc>
      </w:tr>
    </w:tbl>
    <w:p w14:paraId="770605F7" w14:textId="3A81BDB0" w:rsidR="005D121C" w:rsidRPr="00D502E3" w:rsidRDefault="005D121C" w:rsidP="000016B7">
      <w:pPr>
        <w:pStyle w:val="CETBodytext"/>
      </w:pPr>
    </w:p>
    <w:p w14:paraId="7E26F9CA" w14:textId="5113111E" w:rsidR="00C31A36" w:rsidRPr="00D502E3" w:rsidRDefault="00C31A36" w:rsidP="00C31A36">
      <w:pPr>
        <w:pStyle w:val="CETBodytext"/>
      </w:pPr>
      <w:r w:rsidRPr="00D502E3">
        <w:t>In Figure 4</w:t>
      </w:r>
      <w:r w:rsidR="004B5EAD">
        <w:t>b</w:t>
      </w:r>
      <w:r w:rsidRPr="00D502E3">
        <w:t>, the results of the COMSOL simulation are presented. A good agreement is observed between the experimental and calculated data, particularly during the first five reactor batches, where the difference between the experimental and calculated temperatures is approximately 2 K. For the final three batches, the maximum calculated temperature is like the experimental value</w:t>
      </w:r>
      <w:r w:rsidR="00BB0922" w:rsidRPr="00D502E3">
        <w:t>.</w:t>
      </w:r>
      <w:r w:rsidRPr="00D502E3">
        <w:t xml:space="preserve"> </w:t>
      </w:r>
      <w:r w:rsidR="00BB0922" w:rsidRPr="00D502E3">
        <w:t>H</w:t>
      </w:r>
      <w:r w:rsidRPr="00D502E3">
        <w:t>owever, the temperature increase in the actual reactor is smaller than the model's prediction. These results suggest that the kinetics align well with hydrochloric acid concentrations above 1.2 M, but adjustments are required for lower concentrations.</w:t>
      </w:r>
    </w:p>
    <w:p w14:paraId="68D26B83" w14:textId="77777777" w:rsidR="00600535" w:rsidRPr="00D502E3" w:rsidRDefault="00600535" w:rsidP="00600535">
      <w:pPr>
        <w:pStyle w:val="CETHeading1"/>
      </w:pPr>
      <w:r w:rsidRPr="00D502E3">
        <w:lastRenderedPageBreak/>
        <w:t>Conclusions</w:t>
      </w:r>
    </w:p>
    <w:p w14:paraId="7CD5A764" w14:textId="6248D1D2" w:rsidR="00BB0922" w:rsidRPr="00D502E3" w:rsidRDefault="00BB0922" w:rsidP="00BB0922">
      <w:pPr>
        <w:pStyle w:val="CETBodytext"/>
      </w:pPr>
      <w:r w:rsidRPr="00D502E3">
        <w:t>Experiments were conducted to study the dissolution process of aluminum from pharmaceutical blisters in acidic solutions derived from the galvanic industry. The reaction exhibited a sigmoidal curve, which was modeled using an adaptation of the Finke-</w:t>
      </w:r>
      <w:proofErr w:type="spellStart"/>
      <w:r w:rsidRPr="00D502E3">
        <w:t>Watzky</w:t>
      </w:r>
      <w:proofErr w:type="spellEnd"/>
      <w:r w:rsidRPr="00D502E3">
        <w:t xml:space="preserve"> (F-W) model for reactions involving an induction period followed by an increase in reaction rate. The kinetic parameters were found to be linearly dependent on the concentrations of hydrochloric acid and Fe³</w:t>
      </w:r>
      <w:r w:rsidR="00FE59C0" w:rsidRPr="00FE59C0">
        <w:rPr>
          <w:vertAlign w:val="superscript"/>
        </w:rPr>
        <w:t>+</w:t>
      </w:r>
      <w:r w:rsidRPr="00D502E3">
        <w:t xml:space="preserve"> ions. Using these parameters, the kinetics of hydrogen production were modeled and compared with experimental data, yielding R² values between 0.94 and 0.98 for the four solutions. The thermal behavior of a 300 mL pilot reactor was modeled using COMSOL Multiphysics, showing good agreement for hydrochloric acid concentrations above 1.2 M. Adjustments to the model are required for lower concentrations.</w:t>
      </w:r>
    </w:p>
    <w:p w14:paraId="0F496BA3" w14:textId="3E6F1BA9" w:rsidR="00BB0922" w:rsidRPr="00D502E3" w:rsidRDefault="00BB0922" w:rsidP="00BB0922">
      <w:pPr>
        <w:pStyle w:val="CETBodytext"/>
      </w:pPr>
    </w:p>
    <w:p w14:paraId="07A6D20F" w14:textId="0ECF229E" w:rsidR="00280FAF" w:rsidRPr="00D502E3" w:rsidRDefault="00280FAF" w:rsidP="00280FAF">
      <w:pPr>
        <w:pStyle w:val="CETHeadingxx"/>
        <w:sectPr w:rsidR="00280FAF" w:rsidRPr="00D502E3" w:rsidSect="00DC73EE">
          <w:type w:val="continuous"/>
          <w:pgSz w:w="11906" w:h="16838" w:code="9"/>
          <w:pgMar w:top="1701" w:right="1418" w:bottom="1701" w:left="1701" w:header="1701" w:footer="0" w:gutter="0"/>
          <w:cols w:space="708"/>
          <w:formProt w:val="0"/>
          <w:titlePg/>
          <w:docGrid w:linePitch="360"/>
        </w:sectPr>
      </w:pPr>
      <w:r w:rsidRPr="00D502E3">
        <w:t>Nomenclature</w:t>
      </w:r>
    </w:p>
    <w:p w14:paraId="6C395A16" w14:textId="32658BF4" w:rsidR="00715B83" w:rsidRPr="00D502E3" w:rsidRDefault="00715B83" w:rsidP="00BB0922">
      <w:pPr>
        <w:pStyle w:val="CETBodytext"/>
        <w:jc w:val="left"/>
        <w:rPr>
          <w:rFonts w:eastAsia="SimSun"/>
        </w:rPr>
      </w:pPr>
      <w:r w:rsidRPr="00D502E3">
        <w:rPr>
          <w:rFonts w:eastAsia="SimSun"/>
        </w:rPr>
        <w:t xml:space="preserve">a – </w:t>
      </w:r>
      <w:r w:rsidR="00BB0922" w:rsidRPr="00D502E3">
        <w:rPr>
          <w:rFonts w:eastAsia="SimSun"/>
        </w:rPr>
        <w:t>Slope of the linear regression</w:t>
      </w:r>
    </w:p>
    <w:p w14:paraId="5D3FAC30" w14:textId="1EA65A2E" w:rsidR="00715B83" w:rsidRDefault="00715B83" w:rsidP="00280FAF">
      <w:pPr>
        <w:pStyle w:val="CETBodytext"/>
        <w:jc w:val="left"/>
        <w:rPr>
          <w:rFonts w:eastAsia="SimSun"/>
        </w:rPr>
      </w:pPr>
      <w:r w:rsidRPr="00D502E3">
        <w:rPr>
          <w:rFonts w:eastAsia="SimSun"/>
        </w:rPr>
        <w:t>A</w:t>
      </w:r>
      <w:r w:rsidRPr="00D502E3">
        <w:rPr>
          <w:rFonts w:eastAsia="SimSun"/>
          <w:vertAlign w:val="subscript"/>
        </w:rPr>
        <w:t>o</w:t>
      </w:r>
      <w:r w:rsidRPr="00D502E3">
        <w:rPr>
          <w:rFonts w:eastAsia="SimSun"/>
        </w:rPr>
        <w:t xml:space="preserve"> - </w:t>
      </w:r>
      <w:r w:rsidR="00D502E3" w:rsidRPr="00D502E3">
        <w:rPr>
          <w:rFonts w:eastAsia="SimSun"/>
        </w:rPr>
        <w:t>Dimensionless kinetic parameter</w:t>
      </w:r>
    </w:p>
    <w:p w14:paraId="6EDE57F9" w14:textId="1296B9A2" w:rsidR="00FE59C0" w:rsidRPr="00D502E3" w:rsidRDefault="00FE59C0" w:rsidP="00280FAF">
      <w:pPr>
        <w:pStyle w:val="CETBodytext"/>
        <w:jc w:val="left"/>
        <w:rPr>
          <w:rFonts w:eastAsia="SimSun"/>
        </w:rPr>
      </w:pPr>
      <w:proofErr w:type="spellStart"/>
      <w:r w:rsidRPr="00D502E3">
        <w:rPr>
          <w:rFonts w:eastAsia="SimSun"/>
        </w:rPr>
        <w:t>A</w:t>
      </w:r>
      <w:r>
        <w:rPr>
          <w:rFonts w:eastAsia="SimSun"/>
          <w:vertAlign w:val="subscript"/>
        </w:rPr>
        <w:t>Al</w:t>
      </w:r>
      <w:proofErr w:type="spellEnd"/>
      <w:r w:rsidRPr="00D502E3">
        <w:rPr>
          <w:rFonts w:eastAsia="SimSun"/>
        </w:rPr>
        <w:t xml:space="preserve"> </w:t>
      </w:r>
      <w:r>
        <w:rPr>
          <w:rFonts w:eastAsia="SimSun"/>
        </w:rPr>
        <w:t>–</w:t>
      </w:r>
      <w:r w:rsidRPr="00D502E3">
        <w:rPr>
          <w:rFonts w:eastAsia="SimSun"/>
        </w:rPr>
        <w:t xml:space="preserve"> </w:t>
      </w:r>
      <w:r>
        <w:rPr>
          <w:rFonts w:eastAsia="SimSun"/>
        </w:rPr>
        <w:t>Atomic weight, g/mol</w:t>
      </w:r>
    </w:p>
    <w:p w14:paraId="716FDB48" w14:textId="54A0ECBA" w:rsidR="00715B83" w:rsidRPr="00D502E3" w:rsidRDefault="00715B83" w:rsidP="00D502E3">
      <w:pPr>
        <w:pStyle w:val="CETBodytext"/>
        <w:jc w:val="left"/>
        <w:rPr>
          <w:rFonts w:eastAsia="SimSun"/>
        </w:rPr>
      </w:pPr>
      <w:r w:rsidRPr="00D502E3">
        <w:rPr>
          <w:rFonts w:eastAsia="SimSun"/>
        </w:rPr>
        <w:t xml:space="preserve">b – </w:t>
      </w:r>
      <w:r w:rsidR="00D502E3" w:rsidRPr="00D502E3">
        <w:rPr>
          <w:rFonts w:eastAsia="SimSun"/>
        </w:rPr>
        <w:t>Intercept of the linear regression</w:t>
      </w:r>
    </w:p>
    <w:p w14:paraId="25D52BD8" w14:textId="253F1864" w:rsidR="00280FAF" w:rsidRPr="00D502E3" w:rsidRDefault="00715B83" w:rsidP="00D502E3">
      <w:pPr>
        <w:pStyle w:val="CETBodytext"/>
        <w:jc w:val="left"/>
        <w:rPr>
          <w:rFonts w:eastAsia="SimSun"/>
        </w:rPr>
      </w:pPr>
      <w:r w:rsidRPr="00D502E3">
        <w:rPr>
          <w:rFonts w:eastAsia="SimSun"/>
        </w:rPr>
        <w:t>k</w:t>
      </w:r>
      <w:r w:rsidRPr="00D502E3">
        <w:rPr>
          <w:rFonts w:eastAsia="SimSun"/>
          <w:vertAlign w:val="subscript"/>
        </w:rPr>
        <w:t>1</w:t>
      </w:r>
      <w:r w:rsidR="00280FAF" w:rsidRPr="00D502E3">
        <w:rPr>
          <w:rFonts w:eastAsia="SimSun"/>
        </w:rPr>
        <w:t xml:space="preserve"> – </w:t>
      </w:r>
      <w:r w:rsidR="00D502E3" w:rsidRPr="00D502E3">
        <w:rPr>
          <w:rFonts w:eastAsia="SimSun"/>
        </w:rPr>
        <w:t>Kinetic constant</w:t>
      </w:r>
      <w:r w:rsidRPr="00D502E3">
        <w:rPr>
          <w:rFonts w:eastAsia="SimSun"/>
        </w:rPr>
        <w:t>, 1/min</w:t>
      </w:r>
    </w:p>
    <w:p w14:paraId="7DFFBF41" w14:textId="77777777" w:rsidR="00280FAF" w:rsidRPr="00D502E3" w:rsidRDefault="00280FAF" w:rsidP="00280FAF">
      <w:pPr>
        <w:pStyle w:val="CETBodytext"/>
        <w:jc w:val="left"/>
        <w:rPr>
          <w:rFonts w:eastAsia="SimSun"/>
        </w:rPr>
        <w:sectPr w:rsidR="00280FAF" w:rsidRPr="00D502E3" w:rsidSect="00D43751">
          <w:type w:val="continuous"/>
          <w:pgSz w:w="11906" w:h="16838" w:code="9"/>
          <w:pgMar w:top="1701" w:right="1418" w:bottom="1701" w:left="1701" w:header="1701" w:footer="0" w:gutter="0"/>
          <w:cols w:num="2" w:space="708"/>
          <w:formProt w:val="0"/>
          <w:titlePg/>
          <w:docGrid w:linePitch="360"/>
        </w:sectPr>
      </w:pPr>
    </w:p>
    <w:p w14:paraId="57590CE2" w14:textId="570563C8" w:rsidR="00280FAF" w:rsidRPr="00D502E3" w:rsidRDefault="00715B83" w:rsidP="00280FAF">
      <w:pPr>
        <w:pStyle w:val="CETBodytext"/>
        <w:jc w:val="left"/>
        <w:rPr>
          <w:rFonts w:eastAsia="SimSun"/>
        </w:rPr>
      </w:pPr>
      <w:r w:rsidRPr="00D502E3">
        <w:rPr>
          <w:rFonts w:eastAsia="SimSun"/>
        </w:rPr>
        <w:t>k</w:t>
      </w:r>
      <w:r w:rsidRPr="00D502E3">
        <w:rPr>
          <w:rFonts w:eastAsia="SimSun"/>
          <w:vertAlign w:val="subscript"/>
        </w:rPr>
        <w:t>2</w:t>
      </w:r>
      <w:r w:rsidR="00280FAF" w:rsidRPr="00D502E3">
        <w:rPr>
          <w:rFonts w:eastAsia="SimSun"/>
        </w:rPr>
        <w:t xml:space="preserve"> – </w:t>
      </w:r>
      <w:r w:rsidR="00D502E3" w:rsidRPr="00D502E3">
        <w:rPr>
          <w:rFonts w:eastAsia="SimSun"/>
        </w:rPr>
        <w:t>Kinetic parameter</w:t>
      </w:r>
      <w:r w:rsidRPr="00D502E3">
        <w:rPr>
          <w:rFonts w:eastAsia="SimSun"/>
        </w:rPr>
        <w:t>, L/ mol min</w:t>
      </w:r>
      <w:r w:rsidR="00280FAF" w:rsidRPr="00D502E3">
        <w:rPr>
          <w:rFonts w:eastAsia="SimSun"/>
        </w:rPr>
        <w:t xml:space="preserve"> </w:t>
      </w:r>
    </w:p>
    <w:p w14:paraId="1B9CA67B" w14:textId="1E5122C5" w:rsidR="00280FAF" w:rsidRPr="00D502E3" w:rsidRDefault="00B65011" w:rsidP="00D502E3">
      <w:pPr>
        <w:pStyle w:val="CETBodytext"/>
        <w:jc w:val="left"/>
        <w:rPr>
          <w:lang w:eastAsia="es-CO"/>
        </w:rPr>
      </w:pPr>
      <w:r w:rsidRPr="00D502E3">
        <w:rPr>
          <w:lang w:eastAsia="es-CO"/>
        </w:rPr>
        <w:t>[Al]</w:t>
      </w:r>
      <w:r w:rsidRPr="00D502E3">
        <w:rPr>
          <w:vertAlign w:val="subscript"/>
          <w:lang w:eastAsia="es-CO"/>
        </w:rPr>
        <w:t>sup</w:t>
      </w:r>
      <w:r w:rsidRPr="00D502E3">
        <w:rPr>
          <w:lang w:eastAsia="es-CO"/>
        </w:rPr>
        <w:t xml:space="preserve"> - </w:t>
      </w:r>
      <w:r w:rsidR="00D502E3" w:rsidRPr="00D502E3">
        <w:rPr>
          <w:lang w:eastAsia="es-CO"/>
        </w:rPr>
        <w:t>Aluminum concentration</w:t>
      </w:r>
      <w:r w:rsidRPr="00D502E3">
        <w:rPr>
          <w:lang w:eastAsia="es-CO"/>
        </w:rPr>
        <w:t>, cm</w:t>
      </w:r>
      <w:r w:rsidRPr="00D502E3">
        <w:rPr>
          <w:vertAlign w:val="superscript"/>
          <w:lang w:eastAsia="es-CO"/>
        </w:rPr>
        <w:t>2</w:t>
      </w:r>
      <w:r w:rsidRPr="00D502E3">
        <w:rPr>
          <w:lang w:eastAsia="es-CO"/>
        </w:rPr>
        <w:t>/L</w:t>
      </w:r>
    </w:p>
    <w:p w14:paraId="7428615F" w14:textId="51B8DB48" w:rsidR="00B65011" w:rsidRPr="00D502E3" w:rsidRDefault="00B65011" w:rsidP="00B65011">
      <w:pPr>
        <w:pStyle w:val="CETBodytext"/>
        <w:jc w:val="left"/>
        <w:rPr>
          <w:lang w:eastAsia="es-CO"/>
        </w:rPr>
      </w:pPr>
      <w:r w:rsidRPr="00D502E3">
        <w:rPr>
          <w:lang w:eastAsia="es-CO"/>
        </w:rPr>
        <w:t>[AlCl</w:t>
      </w:r>
      <w:r w:rsidRPr="00D502E3">
        <w:rPr>
          <w:vertAlign w:val="subscript"/>
          <w:lang w:eastAsia="es-CO"/>
        </w:rPr>
        <w:t>3</w:t>
      </w:r>
      <w:r w:rsidRPr="00D502E3">
        <w:rPr>
          <w:lang w:eastAsia="es-CO"/>
        </w:rPr>
        <w:t xml:space="preserve">] - </w:t>
      </w:r>
      <w:r w:rsidR="00D502E3" w:rsidRPr="00D502E3">
        <w:rPr>
          <w:lang w:eastAsia="es-CO"/>
        </w:rPr>
        <w:t>Aluminum chloride concentration</w:t>
      </w:r>
      <w:r w:rsidRPr="00D502E3">
        <w:rPr>
          <w:lang w:eastAsia="es-CO"/>
        </w:rPr>
        <w:t>, mol/L</w:t>
      </w:r>
    </w:p>
    <w:p w14:paraId="1B630E17" w14:textId="77777777" w:rsidR="00D502E3" w:rsidRPr="00D502E3" w:rsidRDefault="00D502E3" w:rsidP="00280FAF">
      <w:pPr>
        <w:pStyle w:val="CETBodytext"/>
        <w:jc w:val="left"/>
        <w:rPr>
          <w:rFonts w:eastAsia="SimSun"/>
        </w:rPr>
      </w:pPr>
    </w:p>
    <w:p w14:paraId="634F481F" w14:textId="769A6008" w:rsidR="00B65011" w:rsidRPr="00D502E3" w:rsidRDefault="00B65011" w:rsidP="00280FAF">
      <w:pPr>
        <w:pStyle w:val="CETBodytext"/>
        <w:jc w:val="left"/>
        <w:rPr>
          <w:rFonts w:eastAsia="SimSun"/>
        </w:rPr>
      </w:pPr>
      <w:r w:rsidRPr="00D502E3">
        <w:rPr>
          <w:rFonts w:eastAsia="SimSun"/>
        </w:rPr>
        <w:t>U</w:t>
      </w:r>
      <w:r w:rsidR="00280FAF" w:rsidRPr="00D502E3">
        <w:rPr>
          <w:rFonts w:eastAsia="SimSun"/>
        </w:rPr>
        <w:t xml:space="preserve"> – </w:t>
      </w:r>
      <w:r w:rsidR="00D502E3" w:rsidRPr="00D502E3">
        <w:rPr>
          <w:rFonts w:eastAsia="SimSun"/>
        </w:rPr>
        <w:t>Heat transfer coefficient</w:t>
      </w:r>
      <w:r w:rsidRPr="00D502E3">
        <w:rPr>
          <w:rFonts w:eastAsia="SimSun"/>
        </w:rPr>
        <w:t>, W</w:t>
      </w:r>
      <w:proofErr w:type="gramStart"/>
      <w:r w:rsidRPr="00D502E3">
        <w:rPr>
          <w:rFonts w:eastAsia="SimSun"/>
        </w:rPr>
        <w:t>/(</w:t>
      </w:r>
      <w:proofErr w:type="gramEnd"/>
      <w:r w:rsidRPr="00D502E3">
        <w:rPr>
          <w:rFonts w:eastAsia="SimSun"/>
        </w:rPr>
        <w:t>m</w:t>
      </w:r>
      <w:r w:rsidRPr="00D502E3">
        <w:rPr>
          <w:rFonts w:eastAsia="SimSun"/>
          <w:vertAlign w:val="superscript"/>
        </w:rPr>
        <w:t>2</w:t>
      </w:r>
      <w:r w:rsidRPr="00D502E3">
        <w:rPr>
          <w:rFonts w:eastAsia="SimSun"/>
        </w:rPr>
        <w:t xml:space="preserve"> K) </w:t>
      </w:r>
    </w:p>
    <w:p w14:paraId="2E4EE6F7" w14:textId="48C60FDA" w:rsidR="00280FAF" w:rsidRPr="00D502E3" w:rsidRDefault="00B65011" w:rsidP="00280FAF">
      <w:pPr>
        <w:pStyle w:val="CETBodytext"/>
        <w:jc w:val="left"/>
        <w:rPr>
          <w:rFonts w:eastAsia="SimSun"/>
        </w:rPr>
      </w:pPr>
      <w:r w:rsidRPr="00D502E3">
        <w:rPr>
          <w:rFonts w:eastAsia="SimSun"/>
        </w:rPr>
        <w:sym w:font="Symbol" w:char="F072"/>
      </w:r>
      <w:r w:rsidR="00280FAF" w:rsidRPr="00D502E3">
        <w:rPr>
          <w:rFonts w:eastAsia="SimSun"/>
        </w:rPr>
        <w:t xml:space="preserve"> - </w:t>
      </w:r>
      <w:r w:rsidRPr="00D502E3">
        <w:rPr>
          <w:rFonts w:eastAsia="SimSun"/>
        </w:rPr>
        <w:t>densi</w:t>
      </w:r>
      <w:r w:rsidR="00BB0922" w:rsidRPr="00D502E3">
        <w:rPr>
          <w:rFonts w:eastAsia="SimSun"/>
        </w:rPr>
        <w:t>ty</w:t>
      </w:r>
      <w:r w:rsidR="00280FAF" w:rsidRPr="00D502E3">
        <w:rPr>
          <w:rFonts w:eastAsia="SimSun"/>
        </w:rPr>
        <w:t xml:space="preserve">, </w:t>
      </w:r>
      <w:r w:rsidRPr="00D502E3">
        <w:rPr>
          <w:rFonts w:eastAsia="SimSun"/>
        </w:rPr>
        <w:t>g</w:t>
      </w:r>
      <w:r w:rsidR="00280FAF" w:rsidRPr="00D502E3">
        <w:rPr>
          <w:rFonts w:eastAsia="SimSun"/>
        </w:rPr>
        <w:t>/</w:t>
      </w:r>
      <w:r w:rsidRPr="00D502E3">
        <w:rPr>
          <w:rFonts w:eastAsia="SimSun"/>
        </w:rPr>
        <w:t>c</w:t>
      </w:r>
      <w:r w:rsidR="00280FAF" w:rsidRPr="00D502E3">
        <w:rPr>
          <w:rFonts w:eastAsia="SimSun"/>
        </w:rPr>
        <w:t>m</w:t>
      </w:r>
      <w:r w:rsidRPr="00D502E3">
        <w:rPr>
          <w:rFonts w:eastAsia="SimSun"/>
          <w:vertAlign w:val="superscript"/>
        </w:rPr>
        <w:t>3</w:t>
      </w:r>
    </w:p>
    <w:p w14:paraId="23FF4C40" w14:textId="281B75CC" w:rsidR="00280FAF" w:rsidRPr="00D502E3" w:rsidRDefault="00B65011" w:rsidP="00D502E3">
      <w:pPr>
        <w:pStyle w:val="CETBodytext"/>
        <w:jc w:val="left"/>
        <w:rPr>
          <w:rFonts w:eastAsia="SimSun"/>
        </w:rPr>
      </w:pPr>
      <w:r w:rsidRPr="00D502E3">
        <w:rPr>
          <w:rFonts w:eastAsia="SimSun" w:cs="Arial"/>
        </w:rPr>
        <w:sym w:font="Symbol" w:char="F065"/>
      </w:r>
      <w:r w:rsidR="00280FAF" w:rsidRPr="00D502E3">
        <w:rPr>
          <w:rFonts w:eastAsia="SimSun"/>
        </w:rPr>
        <w:t xml:space="preserve"> – </w:t>
      </w:r>
      <w:r w:rsidR="00D502E3" w:rsidRPr="00D502E3">
        <w:rPr>
          <w:rFonts w:eastAsia="SimSun"/>
        </w:rPr>
        <w:t>Film thickness</w:t>
      </w:r>
      <w:r w:rsidR="00280FAF" w:rsidRPr="00D502E3">
        <w:rPr>
          <w:rFonts w:eastAsia="SimSun"/>
        </w:rPr>
        <w:t xml:space="preserve">, </w:t>
      </w:r>
      <w:r w:rsidRPr="00D502E3">
        <w:rPr>
          <w:rFonts w:eastAsia="SimSun"/>
        </w:rPr>
        <w:t>cm</w:t>
      </w:r>
    </w:p>
    <w:p w14:paraId="38BFE636" w14:textId="1C33EFA8" w:rsidR="00280FAF" w:rsidRPr="00D502E3" w:rsidRDefault="00280FAF" w:rsidP="00280FAF">
      <w:pPr>
        <w:pStyle w:val="CETBodytext"/>
        <w:jc w:val="left"/>
        <w:rPr>
          <w:rFonts w:eastAsia="SimSun"/>
        </w:rPr>
        <w:sectPr w:rsidR="00280FAF" w:rsidRPr="00D502E3" w:rsidSect="00D43751">
          <w:type w:val="continuous"/>
          <w:pgSz w:w="11906" w:h="16838" w:code="9"/>
          <w:pgMar w:top="1701" w:right="1418" w:bottom="1701" w:left="1701" w:header="1701" w:footer="0" w:gutter="0"/>
          <w:cols w:num="2" w:space="708"/>
          <w:formProt w:val="0"/>
          <w:titlePg/>
          <w:docGrid w:linePitch="360"/>
        </w:sectPr>
      </w:pPr>
    </w:p>
    <w:p w14:paraId="459D05E6" w14:textId="417185C3" w:rsidR="00600535" w:rsidRPr="00D502E3" w:rsidRDefault="00600535" w:rsidP="00600535">
      <w:pPr>
        <w:pStyle w:val="CETAcknowledgementstitle"/>
        <w:rPr>
          <w:lang w:val="en-US"/>
        </w:rPr>
      </w:pPr>
      <w:r w:rsidRPr="00D502E3">
        <w:rPr>
          <w:lang w:val="en-US"/>
        </w:rPr>
        <w:t>Acknowledgments</w:t>
      </w:r>
    </w:p>
    <w:p w14:paraId="33F8138F" w14:textId="6B36AECB" w:rsidR="00600535" w:rsidRPr="00D502E3" w:rsidRDefault="00C636EF" w:rsidP="00600535">
      <w:pPr>
        <w:pStyle w:val="CETBodytext"/>
      </w:pPr>
      <w:proofErr w:type="spellStart"/>
      <w:r w:rsidRPr="00D502E3">
        <w:t>Agencia</w:t>
      </w:r>
      <w:proofErr w:type="spellEnd"/>
      <w:r w:rsidRPr="00D502E3">
        <w:t xml:space="preserve"> </w:t>
      </w:r>
      <w:proofErr w:type="spellStart"/>
      <w:r w:rsidR="00CF69EE" w:rsidRPr="00D502E3">
        <w:t>A</w:t>
      </w:r>
      <w:r w:rsidRPr="00D502E3">
        <w:t>tenea</w:t>
      </w:r>
      <w:proofErr w:type="spellEnd"/>
      <w:r w:rsidRPr="00D502E3">
        <w:t xml:space="preserve"> </w:t>
      </w:r>
      <w:r w:rsidR="00BB0922" w:rsidRPr="00D502E3">
        <w:t>and their Call for Proposals</w:t>
      </w:r>
      <w:r w:rsidR="00CF69EE" w:rsidRPr="00D502E3">
        <w:t>: ECOCAMBIO-BOGOTA EJEMPLO GLOBAL DE SOSTENIBILIDAD</w:t>
      </w:r>
      <w:r w:rsidRPr="00D502E3">
        <w:t xml:space="preserve">, </w:t>
      </w:r>
      <w:r w:rsidR="00FE59C0">
        <w:t xml:space="preserve">Universidad ECCI and </w:t>
      </w:r>
      <w:r w:rsidRPr="00D502E3">
        <w:t>ITYM LTDA</w:t>
      </w:r>
      <w:r w:rsidR="00FE59C0">
        <w:t xml:space="preserve"> company</w:t>
      </w:r>
      <w:r w:rsidRPr="00D502E3">
        <w:t>.</w:t>
      </w:r>
    </w:p>
    <w:p w14:paraId="4F1327F8" w14:textId="77777777" w:rsidR="00600535" w:rsidRPr="00D502E3" w:rsidRDefault="00600535" w:rsidP="00600535">
      <w:pPr>
        <w:pStyle w:val="CETReference"/>
        <w:rPr>
          <w:lang w:val="en-US"/>
        </w:rPr>
      </w:pPr>
      <w:r w:rsidRPr="00D502E3">
        <w:rPr>
          <w:lang w:val="en-US"/>
        </w:rPr>
        <w:t>References</w:t>
      </w:r>
    </w:p>
    <w:p w14:paraId="03507984" w14:textId="6A820A78" w:rsidR="00600535" w:rsidRPr="00D502E3" w:rsidRDefault="00600535" w:rsidP="00EF2932">
      <w:pPr>
        <w:pStyle w:val="CETBodytext"/>
      </w:pPr>
    </w:p>
    <w:p w14:paraId="2126F691" w14:textId="7C6F0DA6" w:rsidR="008640BE" w:rsidRPr="00D502E3" w:rsidRDefault="008640BE" w:rsidP="008640BE">
      <w:pPr>
        <w:pStyle w:val="CETReferencetext"/>
        <w:rPr>
          <w:noProof/>
          <w:lang w:val="en-US"/>
        </w:rPr>
      </w:pPr>
      <w:r w:rsidRPr="00D502E3">
        <w:rPr>
          <w:noProof/>
          <w:lang w:val="en-US"/>
        </w:rPr>
        <w:t xml:space="preserve">Agarwal, V., Halli, P., Helin, S., Tesfaye, F., &amp; Lundström, M., 2020, Electrohydraulic Fragmentation of Aluminum and Polymer Fractions from Waste Pharmaceutical Blisters. </w:t>
      </w:r>
      <w:r w:rsidRPr="00D502E3">
        <w:rPr>
          <w:i/>
          <w:iCs/>
          <w:noProof/>
          <w:lang w:val="en-US"/>
        </w:rPr>
        <w:t>ACS Sustainable Chemistry and Engineering</w:t>
      </w:r>
      <w:r w:rsidRPr="00D502E3">
        <w:rPr>
          <w:noProof/>
          <w:lang w:val="en-US"/>
        </w:rPr>
        <w:t xml:space="preserve">, </w:t>
      </w:r>
      <w:r w:rsidRPr="00D502E3">
        <w:rPr>
          <w:i/>
          <w:iCs/>
          <w:noProof/>
          <w:lang w:val="en-US"/>
        </w:rPr>
        <w:t>8</w:t>
      </w:r>
      <w:r w:rsidRPr="00D502E3">
        <w:rPr>
          <w:noProof/>
          <w:lang w:val="en-US"/>
        </w:rPr>
        <w:t>(10), 4137–4145.</w:t>
      </w:r>
    </w:p>
    <w:p w14:paraId="6ECDCDCC" w14:textId="3D79483C" w:rsidR="008640BE" w:rsidRPr="00D502E3" w:rsidRDefault="008640BE" w:rsidP="008640BE">
      <w:pPr>
        <w:pStyle w:val="CETReferencetext"/>
        <w:rPr>
          <w:noProof/>
          <w:lang w:val="en-US"/>
        </w:rPr>
      </w:pPr>
      <w:proofErr w:type="spellStart"/>
      <w:r w:rsidRPr="00D502E3">
        <w:rPr>
          <w:rFonts w:cstheme="minorHAnsi"/>
          <w:lang w:val="en-US"/>
        </w:rPr>
        <w:t>Bentea</w:t>
      </w:r>
      <w:proofErr w:type="spellEnd"/>
      <w:r w:rsidRPr="00D502E3">
        <w:rPr>
          <w:rFonts w:cstheme="minorHAnsi"/>
          <w:lang w:val="en-US"/>
        </w:rPr>
        <w:t xml:space="preserve"> L., Murielle A., </w:t>
      </w:r>
      <w:proofErr w:type="spellStart"/>
      <w:r w:rsidRPr="00D502E3">
        <w:rPr>
          <w:rFonts w:cstheme="minorHAnsi"/>
          <w:lang w:val="en-US"/>
        </w:rPr>
        <w:t>Watzky</w:t>
      </w:r>
      <w:proofErr w:type="spellEnd"/>
      <w:r w:rsidRPr="00D502E3">
        <w:rPr>
          <w:rFonts w:cstheme="minorHAnsi"/>
          <w:lang w:val="en-US"/>
        </w:rPr>
        <w:t>, and Richard G.F., 2017, Sigmoidal Nucleation and Growth Curves Across Nature Fit by the Finke−</w:t>
      </w:r>
      <w:proofErr w:type="spellStart"/>
      <w:r w:rsidRPr="00D502E3">
        <w:rPr>
          <w:rFonts w:cstheme="minorHAnsi"/>
          <w:lang w:val="en-US"/>
        </w:rPr>
        <w:t>Watzky</w:t>
      </w:r>
      <w:proofErr w:type="spellEnd"/>
      <w:r w:rsidRPr="00D502E3">
        <w:rPr>
          <w:rFonts w:cstheme="minorHAnsi"/>
          <w:lang w:val="en-US"/>
        </w:rPr>
        <w:t xml:space="preserve"> Model of Slow Continuous Nucleation and Autocatalytic Growth: Explicit Formulas for the Lag and Growth Times Plus Other Key Insights., </w:t>
      </w:r>
      <w:r w:rsidRPr="00D502E3">
        <w:rPr>
          <w:rStyle w:val="cit-title"/>
          <w:rFonts w:cstheme="minorHAnsi"/>
          <w:i/>
          <w:iCs/>
          <w:shd w:val="clear" w:color="auto" w:fill="FFFFFF"/>
          <w:lang w:val="en-US"/>
        </w:rPr>
        <w:t>J. Phys. Chem.</w:t>
      </w:r>
      <w:r w:rsidRPr="00D502E3">
        <w:rPr>
          <w:rStyle w:val="cit-volume"/>
          <w:rFonts w:cstheme="minorHAnsi"/>
          <w:shd w:val="clear" w:color="auto" w:fill="FFFFFF"/>
          <w:lang w:val="en-US"/>
        </w:rPr>
        <w:t>, 121</w:t>
      </w:r>
      <w:r w:rsidRPr="00D502E3">
        <w:rPr>
          <w:rStyle w:val="cit-issue"/>
          <w:rFonts w:cstheme="minorHAnsi"/>
          <w:shd w:val="clear" w:color="auto" w:fill="FFFFFF"/>
          <w:lang w:val="en-US"/>
        </w:rPr>
        <w:t>, 9</w:t>
      </w:r>
      <w:r w:rsidRPr="00D502E3">
        <w:rPr>
          <w:rStyle w:val="cit-pagerange"/>
          <w:rFonts w:cstheme="minorHAnsi"/>
          <w:shd w:val="clear" w:color="auto" w:fill="FFFFFF"/>
          <w:lang w:val="en-US"/>
        </w:rPr>
        <w:t>, 5302–5312.</w:t>
      </w:r>
    </w:p>
    <w:p w14:paraId="5348BC17" w14:textId="69EF946F" w:rsidR="008640BE" w:rsidRPr="00D502E3" w:rsidRDefault="008640BE" w:rsidP="008640BE">
      <w:pPr>
        <w:pStyle w:val="CETReferencetext"/>
        <w:rPr>
          <w:noProof/>
          <w:lang w:val="en-US"/>
        </w:rPr>
      </w:pPr>
      <w:r w:rsidRPr="00D502E3">
        <w:rPr>
          <w:noProof/>
          <w:lang w:val="en-US"/>
        </w:rPr>
        <w:t xml:space="preserve">Brooks, K., 2019, </w:t>
      </w:r>
      <w:r w:rsidRPr="00D502E3">
        <w:rPr>
          <w:i/>
          <w:iCs/>
          <w:noProof/>
          <w:lang w:val="en-US"/>
        </w:rPr>
        <w:t>Pharmaceutical Packaging Market Report | Contract Pharma</w:t>
      </w:r>
      <w:r w:rsidRPr="00D502E3">
        <w:rPr>
          <w:noProof/>
          <w:lang w:val="en-US"/>
        </w:rPr>
        <w:t xml:space="preserve">. </w:t>
      </w:r>
    </w:p>
    <w:p w14:paraId="286494D3" w14:textId="288B13D5" w:rsidR="008640BE" w:rsidRPr="00D502E3" w:rsidRDefault="008640BE" w:rsidP="008640BE">
      <w:pPr>
        <w:pStyle w:val="CETReferencetext"/>
        <w:rPr>
          <w:noProof/>
          <w:lang w:val="en-US"/>
        </w:rPr>
      </w:pPr>
      <w:r w:rsidRPr="00D502E3">
        <w:rPr>
          <w:noProof/>
          <w:lang w:val="en-US"/>
        </w:rPr>
        <w:t xml:space="preserve">Çapkın, İ. Y., &amp; Gökelma, M., 2023, Characterization and Separation Behavior of Multi-layers in Aluminum-Rich Waste Pharmaceutical Blisters. </w:t>
      </w:r>
      <w:r w:rsidRPr="00D502E3">
        <w:rPr>
          <w:i/>
          <w:iCs/>
          <w:noProof/>
          <w:lang w:val="en-US"/>
        </w:rPr>
        <w:t>Jom</w:t>
      </w:r>
      <w:r w:rsidRPr="00D502E3">
        <w:rPr>
          <w:noProof/>
          <w:lang w:val="en-US"/>
        </w:rPr>
        <w:t xml:space="preserve">. </w:t>
      </w:r>
    </w:p>
    <w:p w14:paraId="35AE2DA8" w14:textId="13123B20" w:rsidR="008640BE" w:rsidRPr="00D502E3" w:rsidRDefault="008640BE" w:rsidP="008640BE">
      <w:pPr>
        <w:pStyle w:val="CETReferencetext"/>
        <w:rPr>
          <w:noProof/>
          <w:lang w:val="en-US"/>
        </w:rPr>
      </w:pPr>
      <w:r w:rsidRPr="00D502E3">
        <w:rPr>
          <w:noProof/>
          <w:lang w:val="en-US"/>
        </w:rPr>
        <w:t xml:space="preserve">Chongging W., Hui W., Gu G., Fu J., 2015, Kinetics and leaching behaviors of aluminum from pharmaceutical blisters in sodium hydroxide solution. </w:t>
      </w:r>
      <w:r w:rsidRPr="00D502E3">
        <w:rPr>
          <w:i/>
          <w:iCs/>
          <w:noProof/>
          <w:lang w:val="en-US"/>
        </w:rPr>
        <w:t>Journal of Central South University</w:t>
      </w:r>
      <w:r w:rsidRPr="00D502E3">
        <w:rPr>
          <w:noProof/>
          <w:lang w:val="en-US"/>
        </w:rPr>
        <w:t xml:space="preserve">, </w:t>
      </w:r>
      <w:r w:rsidRPr="00D502E3">
        <w:rPr>
          <w:i/>
          <w:iCs/>
          <w:noProof/>
          <w:lang w:val="en-US"/>
        </w:rPr>
        <w:t>22</w:t>
      </w:r>
      <w:r w:rsidRPr="00D502E3">
        <w:rPr>
          <w:noProof/>
          <w:lang w:val="en-US"/>
        </w:rPr>
        <w:t>(12), 4545–4550.</w:t>
      </w:r>
    </w:p>
    <w:p w14:paraId="761A590C" w14:textId="562ECB32" w:rsidR="008640BE" w:rsidRPr="00D502E3" w:rsidRDefault="008640BE" w:rsidP="008640BE">
      <w:pPr>
        <w:pStyle w:val="CETReferencetext"/>
        <w:rPr>
          <w:noProof/>
          <w:lang w:val="en-US"/>
        </w:rPr>
      </w:pPr>
      <w:r w:rsidRPr="00D502E3">
        <w:rPr>
          <w:noProof/>
          <w:lang w:val="en-US"/>
        </w:rPr>
        <w:t xml:space="preserve">Gente, V., La Marca, F., Lucci, F., &amp; Massacci, P., 2003, Electrical separation of plastics coming from special waste. </w:t>
      </w:r>
      <w:r w:rsidRPr="00D502E3">
        <w:rPr>
          <w:i/>
          <w:iCs/>
          <w:noProof/>
          <w:lang w:val="en-US"/>
        </w:rPr>
        <w:t>Waste Management</w:t>
      </w:r>
      <w:r w:rsidRPr="00D502E3">
        <w:rPr>
          <w:noProof/>
          <w:lang w:val="en-US"/>
        </w:rPr>
        <w:t xml:space="preserve">, </w:t>
      </w:r>
      <w:r w:rsidRPr="00D502E3">
        <w:rPr>
          <w:i/>
          <w:iCs/>
          <w:noProof/>
          <w:lang w:val="en-US"/>
        </w:rPr>
        <w:t>23</w:t>
      </w:r>
      <w:r w:rsidRPr="00D502E3">
        <w:rPr>
          <w:noProof/>
          <w:lang w:val="en-US"/>
        </w:rPr>
        <w:t>(10), 951–958.</w:t>
      </w:r>
    </w:p>
    <w:p w14:paraId="6BD72B73" w14:textId="4687BAF0" w:rsidR="008640BE" w:rsidRPr="00D502E3" w:rsidRDefault="008640BE" w:rsidP="008640BE">
      <w:pPr>
        <w:pStyle w:val="CETReferencetext"/>
        <w:rPr>
          <w:noProof/>
          <w:lang w:val="en-US"/>
        </w:rPr>
      </w:pPr>
      <w:r w:rsidRPr="00D502E3">
        <w:rPr>
          <w:noProof/>
          <w:lang w:val="en-US"/>
        </w:rPr>
        <w:t>Haiying Liu.</w:t>
      </w:r>
      <w:r w:rsidR="00F86A59" w:rsidRPr="00D502E3">
        <w:rPr>
          <w:noProof/>
          <w:lang w:val="en-US"/>
        </w:rPr>
        <w:t>,</w:t>
      </w:r>
      <w:r w:rsidRPr="00D502E3">
        <w:rPr>
          <w:noProof/>
          <w:lang w:val="en-US"/>
        </w:rPr>
        <w:t xml:space="preserve"> 1999</w:t>
      </w:r>
      <w:r w:rsidR="00F86A59" w:rsidRPr="00D502E3">
        <w:rPr>
          <w:noProof/>
          <w:lang w:val="en-US"/>
        </w:rPr>
        <w:t>,</w:t>
      </w:r>
      <w:r w:rsidRPr="00D502E3">
        <w:rPr>
          <w:noProof/>
          <w:lang w:val="en-US"/>
        </w:rPr>
        <w:t xml:space="preserve"> Classification of pvc for pharmaceutical blister packaging using pattern recognition techniques. In </w:t>
      </w:r>
      <w:r w:rsidRPr="00D502E3">
        <w:rPr>
          <w:i/>
          <w:iCs/>
          <w:noProof/>
          <w:lang w:val="en-US"/>
        </w:rPr>
        <w:t>Dissertation</w:t>
      </w:r>
      <w:r w:rsidRPr="00D502E3">
        <w:rPr>
          <w:noProof/>
          <w:lang w:val="en-US"/>
        </w:rPr>
        <w:t>. The State University of New Jersey in.</w:t>
      </w:r>
    </w:p>
    <w:p w14:paraId="38AAD1FD" w14:textId="16BE2931" w:rsidR="008640BE" w:rsidRPr="00D502E3" w:rsidRDefault="008640BE" w:rsidP="008640BE">
      <w:pPr>
        <w:pStyle w:val="CETReferencetext"/>
        <w:rPr>
          <w:rFonts w:cstheme="minorHAnsi"/>
          <w:lang w:val="en-US"/>
        </w:rPr>
      </w:pPr>
      <w:proofErr w:type="spellStart"/>
      <w:r w:rsidRPr="00D502E3">
        <w:rPr>
          <w:rFonts w:cstheme="minorHAnsi"/>
          <w:lang w:val="en-US"/>
        </w:rPr>
        <w:t>Kitabayashi</w:t>
      </w:r>
      <w:proofErr w:type="spellEnd"/>
      <w:r w:rsidRPr="00D502E3">
        <w:rPr>
          <w:rFonts w:cstheme="minorHAnsi"/>
          <w:lang w:val="en-US"/>
        </w:rPr>
        <w:t xml:space="preserve"> S., Nakano M., Nishikawa K., and Koga N., 2016</w:t>
      </w:r>
      <w:r w:rsidR="00F86A59" w:rsidRPr="00D502E3">
        <w:rPr>
          <w:rFonts w:cstheme="minorHAnsi"/>
          <w:lang w:val="en-US"/>
        </w:rPr>
        <w:t>,</w:t>
      </w:r>
      <w:r w:rsidRPr="00D502E3">
        <w:rPr>
          <w:rFonts w:cstheme="minorHAnsi"/>
          <w:lang w:val="en-US"/>
        </w:rPr>
        <w:t xml:space="preserve"> Model Experiment of Thermal Runaway Reactions Using the Aluminum−Hydrochloric Acid Reaction.  </w:t>
      </w:r>
      <w:r w:rsidRPr="00D502E3">
        <w:rPr>
          <w:rStyle w:val="cite-this"/>
          <w:rFonts w:cstheme="minorHAnsi"/>
          <w:lang w:val="en-US"/>
        </w:rPr>
        <w:t> </w:t>
      </w:r>
      <w:r w:rsidRPr="00D502E3">
        <w:rPr>
          <w:rStyle w:val="cit-title"/>
          <w:rFonts w:cstheme="minorHAnsi"/>
          <w:i/>
          <w:iCs/>
          <w:lang w:val="en-US"/>
        </w:rPr>
        <w:t>J. Chem. Educ.</w:t>
      </w:r>
      <w:r w:rsidRPr="00D502E3">
        <w:rPr>
          <w:rFonts w:cstheme="minorHAnsi"/>
          <w:lang w:val="en-US"/>
        </w:rPr>
        <w:t> </w:t>
      </w:r>
      <w:r w:rsidRPr="00D502E3">
        <w:rPr>
          <w:rStyle w:val="cit-volume"/>
          <w:rFonts w:cstheme="minorHAnsi"/>
          <w:lang w:val="en-US"/>
        </w:rPr>
        <w:t xml:space="preserve"> 93</w:t>
      </w:r>
      <w:r w:rsidRPr="00D502E3">
        <w:rPr>
          <w:rStyle w:val="cit-issue"/>
          <w:rFonts w:cstheme="minorHAnsi"/>
          <w:lang w:val="en-US"/>
        </w:rPr>
        <w:t>, 7</w:t>
      </w:r>
      <w:r w:rsidRPr="00D502E3">
        <w:rPr>
          <w:rStyle w:val="cit-pagerange"/>
          <w:rFonts w:cstheme="minorHAnsi"/>
          <w:lang w:val="en-US"/>
        </w:rPr>
        <w:t>, 1261–1266.</w:t>
      </w:r>
    </w:p>
    <w:p w14:paraId="0EEC07F1" w14:textId="565814C8" w:rsidR="008640BE" w:rsidRPr="00D502E3" w:rsidRDefault="008640BE" w:rsidP="008640BE">
      <w:pPr>
        <w:pStyle w:val="CETReferencetext"/>
        <w:rPr>
          <w:noProof/>
          <w:lang w:val="en-US"/>
        </w:rPr>
      </w:pPr>
      <w:r w:rsidRPr="00D502E3">
        <w:rPr>
          <w:noProof/>
          <w:lang w:val="en-US"/>
        </w:rPr>
        <w:t>Klejnowska, K., Pikoń, K., Ścierski, W., Skutil, K., &amp; Bogacka, M.</w:t>
      </w:r>
      <w:r w:rsidR="00F86A59" w:rsidRPr="00D502E3">
        <w:rPr>
          <w:noProof/>
          <w:lang w:val="en-US"/>
        </w:rPr>
        <w:t>,</w:t>
      </w:r>
      <w:r w:rsidRPr="00D502E3">
        <w:rPr>
          <w:noProof/>
          <w:lang w:val="en-US"/>
        </w:rPr>
        <w:t xml:space="preserve"> 2020</w:t>
      </w:r>
      <w:r w:rsidR="00F86A59" w:rsidRPr="00D502E3">
        <w:rPr>
          <w:noProof/>
          <w:lang w:val="en-US"/>
        </w:rPr>
        <w:t>,</w:t>
      </w:r>
      <w:r w:rsidRPr="00D502E3">
        <w:rPr>
          <w:noProof/>
          <w:lang w:val="en-US"/>
        </w:rPr>
        <w:t xml:space="preserve"> Influence of temperature on the composition and calorific value of gases produced during the pyrolysis of waste pharmaceutical blisters. </w:t>
      </w:r>
      <w:r w:rsidRPr="00D502E3">
        <w:rPr>
          <w:i/>
          <w:iCs/>
          <w:noProof/>
          <w:lang w:val="en-US"/>
        </w:rPr>
        <w:t>Applied Sciences (Switzerland)</w:t>
      </w:r>
      <w:r w:rsidRPr="00D502E3">
        <w:rPr>
          <w:noProof/>
          <w:lang w:val="en-US"/>
        </w:rPr>
        <w:t xml:space="preserve">, </w:t>
      </w:r>
      <w:r w:rsidRPr="00D502E3">
        <w:rPr>
          <w:i/>
          <w:iCs/>
          <w:noProof/>
          <w:lang w:val="en-US"/>
        </w:rPr>
        <w:t>10</w:t>
      </w:r>
      <w:r w:rsidRPr="00D502E3">
        <w:rPr>
          <w:noProof/>
          <w:lang w:val="en-US"/>
        </w:rPr>
        <w:t>(3).</w:t>
      </w:r>
    </w:p>
    <w:p w14:paraId="0FF96C10" w14:textId="7AB01F4E" w:rsidR="008640BE" w:rsidRPr="00D502E3" w:rsidRDefault="008640BE" w:rsidP="008640BE">
      <w:pPr>
        <w:pStyle w:val="CETReferencetext"/>
        <w:rPr>
          <w:noProof/>
          <w:lang w:val="en-US"/>
        </w:rPr>
      </w:pPr>
      <w:r w:rsidRPr="00D502E3">
        <w:rPr>
          <w:noProof/>
          <w:lang w:val="en-US"/>
        </w:rPr>
        <w:t>Pikoń, K., Ścierski, W., Klejnowska, K., Myćka, Ł., Janoszka, A., &amp; Sinek, A.</w:t>
      </w:r>
      <w:r w:rsidR="00F86A59" w:rsidRPr="00D502E3">
        <w:rPr>
          <w:noProof/>
          <w:lang w:val="en-US"/>
        </w:rPr>
        <w:t>,</w:t>
      </w:r>
      <w:r w:rsidRPr="00D502E3">
        <w:rPr>
          <w:noProof/>
          <w:lang w:val="en-US"/>
        </w:rPr>
        <w:t xml:space="preserve"> 2021</w:t>
      </w:r>
      <w:r w:rsidR="00F86A59" w:rsidRPr="00D502E3">
        <w:rPr>
          <w:noProof/>
          <w:lang w:val="en-US"/>
        </w:rPr>
        <w:t>,</w:t>
      </w:r>
      <w:r w:rsidRPr="00D502E3">
        <w:rPr>
          <w:noProof/>
          <w:lang w:val="en-US"/>
        </w:rPr>
        <w:t xml:space="preserve"> Determination of fuel properties of char obtained during the pyrolysis of waste pharmaceutical blisters. </w:t>
      </w:r>
      <w:r w:rsidRPr="00D502E3">
        <w:rPr>
          <w:i/>
          <w:iCs/>
          <w:noProof/>
          <w:lang w:val="en-US"/>
        </w:rPr>
        <w:t>Energies</w:t>
      </w:r>
      <w:r w:rsidRPr="00D502E3">
        <w:rPr>
          <w:noProof/>
          <w:lang w:val="en-US"/>
        </w:rPr>
        <w:t xml:space="preserve">, </w:t>
      </w:r>
      <w:r w:rsidRPr="00D502E3">
        <w:rPr>
          <w:i/>
          <w:iCs/>
          <w:noProof/>
          <w:lang w:val="en-US"/>
        </w:rPr>
        <w:t>14</w:t>
      </w:r>
      <w:r w:rsidRPr="00D502E3">
        <w:rPr>
          <w:noProof/>
          <w:lang w:val="en-US"/>
        </w:rPr>
        <w:t>(6), 1–12.</w:t>
      </w:r>
    </w:p>
    <w:p w14:paraId="6EB36E89" w14:textId="1871A514" w:rsidR="008640BE" w:rsidRPr="00D502E3" w:rsidRDefault="008640BE" w:rsidP="008640BE">
      <w:pPr>
        <w:pStyle w:val="CETReferencetext"/>
        <w:rPr>
          <w:noProof/>
          <w:lang w:val="en-US"/>
        </w:rPr>
      </w:pPr>
      <w:r w:rsidRPr="00D502E3">
        <w:rPr>
          <w:noProof/>
          <w:lang w:val="en-US"/>
        </w:rPr>
        <w:t>Pilchik, R.</w:t>
      </w:r>
      <w:r w:rsidR="00F86A59" w:rsidRPr="00D502E3">
        <w:rPr>
          <w:noProof/>
          <w:lang w:val="en-US"/>
        </w:rPr>
        <w:t>,</w:t>
      </w:r>
      <w:r w:rsidRPr="00D502E3">
        <w:rPr>
          <w:noProof/>
          <w:lang w:val="en-US"/>
        </w:rPr>
        <w:t xml:space="preserve"> 2000</w:t>
      </w:r>
      <w:r w:rsidR="00F86A59" w:rsidRPr="00D502E3">
        <w:rPr>
          <w:noProof/>
          <w:lang w:val="en-US"/>
        </w:rPr>
        <w:t>,</w:t>
      </w:r>
      <w:r w:rsidRPr="00D502E3">
        <w:rPr>
          <w:noProof/>
          <w:lang w:val="en-US"/>
        </w:rPr>
        <w:t xml:space="preserve"> Pharmaceutical blister packaging, Part I: Rationale and materials. </w:t>
      </w:r>
      <w:r w:rsidRPr="00D502E3">
        <w:rPr>
          <w:i/>
          <w:iCs/>
          <w:noProof/>
          <w:lang w:val="en-US"/>
        </w:rPr>
        <w:t>Pharmaceutical Technology</w:t>
      </w:r>
      <w:r w:rsidRPr="00D502E3">
        <w:rPr>
          <w:noProof/>
          <w:lang w:val="en-US"/>
        </w:rPr>
        <w:t xml:space="preserve">, </w:t>
      </w:r>
      <w:r w:rsidRPr="00D502E3">
        <w:rPr>
          <w:i/>
          <w:iCs/>
          <w:noProof/>
          <w:lang w:val="en-US"/>
        </w:rPr>
        <w:t>24</w:t>
      </w:r>
      <w:r w:rsidRPr="00D502E3">
        <w:rPr>
          <w:noProof/>
          <w:lang w:val="en-US"/>
        </w:rPr>
        <w:t>(11), 68–78.</w:t>
      </w:r>
    </w:p>
    <w:p w14:paraId="74A47DF8" w14:textId="590C7B6C" w:rsidR="008640BE" w:rsidRPr="00D502E3" w:rsidRDefault="008640BE" w:rsidP="008640BE">
      <w:pPr>
        <w:pStyle w:val="CETReferencetext"/>
        <w:rPr>
          <w:noProof/>
          <w:lang w:val="en-US"/>
        </w:rPr>
      </w:pPr>
      <w:r w:rsidRPr="00D502E3">
        <w:rPr>
          <w:noProof/>
          <w:lang w:val="en-US"/>
        </w:rPr>
        <w:t>Sadat-Shojai, M., &amp; Bakhshandeh, G. R</w:t>
      </w:r>
      <w:r w:rsidR="00F86A59" w:rsidRPr="00D502E3">
        <w:rPr>
          <w:noProof/>
          <w:lang w:val="en-US"/>
        </w:rPr>
        <w:t xml:space="preserve">, </w:t>
      </w:r>
      <w:r w:rsidRPr="00D502E3">
        <w:rPr>
          <w:noProof/>
          <w:lang w:val="en-US"/>
        </w:rPr>
        <w:t>2011</w:t>
      </w:r>
      <w:r w:rsidR="00F86A59" w:rsidRPr="00D502E3">
        <w:rPr>
          <w:noProof/>
          <w:lang w:val="en-US"/>
        </w:rPr>
        <w:t>,</w:t>
      </w:r>
      <w:r w:rsidRPr="00D502E3">
        <w:rPr>
          <w:noProof/>
          <w:lang w:val="en-US"/>
        </w:rPr>
        <w:t xml:space="preserve"> Recycling of PVC wastes. </w:t>
      </w:r>
      <w:r w:rsidRPr="00D502E3">
        <w:rPr>
          <w:i/>
          <w:iCs/>
          <w:noProof/>
          <w:lang w:val="en-US"/>
        </w:rPr>
        <w:t>Polymer Degradation and Stability</w:t>
      </w:r>
      <w:r w:rsidRPr="00D502E3">
        <w:rPr>
          <w:noProof/>
          <w:lang w:val="en-US"/>
        </w:rPr>
        <w:t xml:space="preserve">, </w:t>
      </w:r>
      <w:r w:rsidRPr="00D502E3">
        <w:rPr>
          <w:i/>
          <w:iCs/>
          <w:noProof/>
          <w:lang w:val="en-US"/>
        </w:rPr>
        <w:t>96</w:t>
      </w:r>
      <w:r w:rsidRPr="00D502E3">
        <w:rPr>
          <w:noProof/>
          <w:lang w:val="en-US"/>
        </w:rPr>
        <w:t xml:space="preserve">(4), 404–415. </w:t>
      </w:r>
    </w:p>
    <w:p w14:paraId="65818B34" w14:textId="6B9A8C39" w:rsidR="008640BE" w:rsidRPr="00D502E3" w:rsidRDefault="008640BE" w:rsidP="008640BE">
      <w:pPr>
        <w:pStyle w:val="CETReferencetext"/>
        <w:rPr>
          <w:lang w:val="en-US"/>
        </w:rPr>
      </w:pPr>
      <w:r w:rsidRPr="00D502E3">
        <w:rPr>
          <w:noProof/>
          <w:lang w:val="en-US"/>
        </w:rPr>
        <w:t>Shukla, S., Halli, P., Khalid, M. K., &amp; Lundström, M.</w:t>
      </w:r>
      <w:r w:rsidR="00F86A59" w:rsidRPr="00D502E3">
        <w:rPr>
          <w:noProof/>
          <w:lang w:val="en-US"/>
        </w:rPr>
        <w:t>,</w:t>
      </w:r>
      <w:r w:rsidRPr="00D502E3">
        <w:rPr>
          <w:noProof/>
          <w:lang w:val="en-US"/>
        </w:rPr>
        <w:t xml:space="preserve"> 2022</w:t>
      </w:r>
      <w:r w:rsidR="00F86A59" w:rsidRPr="00D502E3">
        <w:rPr>
          <w:noProof/>
          <w:lang w:val="en-US"/>
        </w:rPr>
        <w:t>,</w:t>
      </w:r>
      <w:r w:rsidRPr="00D502E3">
        <w:rPr>
          <w:noProof/>
          <w:lang w:val="en-US"/>
        </w:rPr>
        <w:t xml:space="preserve"> Waste Pharmaceutical Blister Packages as a Source of Secondary Aluminum. </w:t>
      </w:r>
      <w:r w:rsidRPr="00D502E3">
        <w:rPr>
          <w:i/>
          <w:iCs/>
          <w:noProof/>
          <w:lang w:val="en-US"/>
        </w:rPr>
        <w:t>Jom</w:t>
      </w:r>
      <w:r w:rsidRPr="00D502E3">
        <w:rPr>
          <w:noProof/>
          <w:lang w:val="en-US"/>
        </w:rPr>
        <w:t xml:space="preserve">, </w:t>
      </w:r>
      <w:r w:rsidRPr="00D502E3">
        <w:rPr>
          <w:i/>
          <w:iCs/>
          <w:noProof/>
          <w:lang w:val="en-US"/>
        </w:rPr>
        <w:t>74</w:t>
      </w:r>
      <w:r w:rsidRPr="00D502E3">
        <w:rPr>
          <w:noProof/>
          <w:lang w:val="en-US"/>
        </w:rPr>
        <w:t xml:space="preserve">(2), 612–621. </w:t>
      </w:r>
    </w:p>
    <w:p w14:paraId="19C4FC68" w14:textId="4E0C6558" w:rsidR="004628D2" w:rsidRPr="00D502E3" w:rsidRDefault="008640BE" w:rsidP="00832629">
      <w:pPr>
        <w:pStyle w:val="CETReferencetext"/>
        <w:rPr>
          <w:lang w:val="en-US"/>
        </w:rPr>
      </w:pPr>
      <w:r w:rsidRPr="00D502E3">
        <w:rPr>
          <w:noProof/>
          <w:lang w:val="en-US"/>
        </w:rPr>
        <w:t>Zaman, A. U., &amp; Lehmann, S.</w:t>
      </w:r>
      <w:r w:rsidR="00F86A59" w:rsidRPr="00D502E3">
        <w:rPr>
          <w:noProof/>
          <w:lang w:val="en-US"/>
        </w:rPr>
        <w:t>,</w:t>
      </w:r>
      <w:r w:rsidRPr="00D502E3">
        <w:rPr>
          <w:noProof/>
          <w:lang w:val="en-US"/>
        </w:rPr>
        <w:t xml:space="preserve"> 2013</w:t>
      </w:r>
      <w:r w:rsidR="00F86A59" w:rsidRPr="00D502E3">
        <w:rPr>
          <w:noProof/>
          <w:lang w:val="en-US"/>
        </w:rPr>
        <w:t>,</w:t>
      </w:r>
      <w:r w:rsidRPr="00D502E3">
        <w:rPr>
          <w:noProof/>
          <w:lang w:val="en-US"/>
        </w:rPr>
        <w:t xml:space="preserve"> The zero waste index: A performance measurement tool for waste management systems in a “zero waste city.” </w:t>
      </w:r>
      <w:r w:rsidRPr="00D502E3">
        <w:rPr>
          <w:i/>
          <w:iCs/>
          <w:noProof/>
          <w:lang w:val="en-US"/>
        </w:rPr>
        <w:t>Journal of Cleaner Production</w:t>
      </w:r>
      <w:r w:rsidRPr="00D502E3">
        <w:rPr>
          <w:noProof/>
          <w:lang w:val="en-US"/>
        </w:rPr>
        <w:t xml:space="preserve">, </w:t>
      </w:r>
      <w:r w:rsidRPr="00D502E3">
        <w:rPr>
          <w:i/>
          <w:iCs/>
          <w:noProof/>
          <w:lang w:val="en-US"/>
        </w:rPr>
        <w:t>50</w:t>
      </w:r>
      <w:r w:rsidRPr="00D502E3">
        <w:rPr>
          <w:noProof/>
          <w:lang w:val="en-US"/>
        </w:rPr>
        <w:t>, 123–132.</w:t>
      </w:r>
    </w:p>
    <w:sectPr w:rsidR="004628D2" w:rsidRPr="00D502E3"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1A87" w14:textId="77777777" w:rsidR="006A6445" w:rsidRDefault="006A6445" w:rsidP="004F5E36">
      <w:r>
        <w:separator/>
      </w:r>
    </w:p>
  </w:endnote>
  <w:endnote w:type="continuationSeparator" w:id="0">
    <w:p w14:paraId="7EB126C4" w14:textId="77777777" w:rsidR="006A6445" w:rsidRDefault="006A644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A96D" w14:textId="77777777" w:rsidR="006A6445" w:rsidRDefault="006A6445" w:rsidP="004F5E36">
      <w:r>
        <w:separator/>
      </w:r>
    </w:p>
  </w:footnote>
  <w:footnote w:type="continuationSeparator" w:id="0">
    <w:p w14:paraId="0D8F9C62" w14:textId="77777777" w:rsidR="006A6445" w:rsidRDefault="006A644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5271578">
    <w:abstractNumId w:val="11"/>
  </w:num>
  <w:num w:numId="2" w16cid:durableId="1623343491">
    <w:abstractNumId w:val="8"/>
  </w:num>
  <w:num w:numId="3" w16cid:durableId="1189098489">
    <w:abstractNumId w:val="3"/>
  </w:num>
  <w:num w:numId="4" w16cid:durableId="1576671036">
    <w:abstractNumId w:val="2"/>
  </w:num>
  <w:num w:numId="5" w16cid:durableId="789056121">
    <w:abstractNumId w:val="1"/>
  </w:num>
  <w:num w:numId="6" w16cid:durableId="1204173289">
    <w:abstractNumId w:val="0"/>
  </w:num>
  <w:num w:numId="7" w16cid:durableId="14697518">
    <w:abstractNumId w:val="9"/>
  </w:num>
  <w:num w:numId="8" w16cid:durableId="813909953">
    <w:abstractNumId w:val="7"/>
  </w:num>
  <w:num w:numId="9" w16cid:durableId="885526582">
    <w:abstractNumId w:val="6"/>
  </w:num>
  <w:num w:numId="10" w16cid:durableId="1658922070">
    <w:abstractNumId w:val="5"/>
  </w:num>
  <w:num w:numId="11" w16cid:durableId="1828856361">
    <w:abstractNumId w:val="4"/>
  </w:num>
  <w:num w:numId="12" w16cid:durableId="542443359">
    <w:abstractNumId w:val="18"/>
  </w:num>
  <w:num w:numId="13" w16cid:durableId="1593513351">
    <w:abstractNumId w:val="13"/>
  </w:num>
  <w:num w:numId="14" w16cid:durableId="1861120888">
    <w:abstractNumId w:val="19"/>
  </w:num>
  <w:num w:numId="15" w16cid:durableId="1065225355">
    <w:abstractNumId w:val="21"/>
  </w:num>
  <w:num w:numId="16" w16cid:durableId="1857961536">
    <w:abstractNumId w:val="20"/>
  </w:num>
  <w:num w:numId="17" w16cid:durableId="600993803">
    <w:abstractNumId w:val="12"/>
  </w:num>
  <w:num w:numId="18" w16cid:durableId="1099715302">
    <w:abstractNumId w:val="13"/>
    <w:lvlOverride w:ilvl="0">
      <w:startOverride w:val="1"/>
    </w:lvlOverride>
  </w:num>
  <w:num w:numId="19" w16cid:durableId="1031955917">
    <w:abstractNumId w:val="17"/>
  </w:num>
  <w:num w:numId="20" w16cid:durableId="847983110">
    <w:abstractNumId w:val="16"/>
  </w:num>
  <w:num w:numId="21" w16cid:durableId="1527867102">
    <w:abstractNumId w:val="15"/>
  </w:num>
  <w:num w:numId="22" w16cid:durableId="262226457">
    <w:abstractNumId w:val="14"/>
  </w:num>
  <w:num w:numId="23" w16cid:durableId="1662613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6B7"/>
    <w:rsid w:val="000027C0"/>
    <w:rsid w:val="00002F66"/>
    <w:rsid w:val="000052FB"/>
    <w:rsid w:val="00005A19"/>
    <w:rsid w:val="00007935"/>
    <w:rsid w:val="000117CB"/>
    <w:rsid w:val="0003148D"/>
    <w:rsid w:val="00031EEC"/>
    <w:rsid w:val="0003774C"/>
    <w:rsid w:val="00043356"/>
    <w:rsid w:val="00051566"/>
    <w:rsid w:val="000562A9"/>
    <w:rsid w:val="00062A9A"/>
    <w:rsid w:val="00065058"/>
    <w:rsid w:val="00085BEB"/>
    <w:rsid w:val="00086C39"/>
    <w:rsid w:val="00097860"/>
    <w:rsid w:val="000A03B2"/>
    <w:rsid w:val="000A1BE5"/>
    <w:rsid w:val="000B1A4B"/>
    <w:rsid w:val="000D0268"/>
    <w:rsid w:val="000D1C02"/>
    <w:rsid w:val="000D34BE"/>
    <w:rsid w:val="000E0B3C"/>
    <w:rsid w:val="000E102F"/>
    <w:rsid w:val="000E36F1"/>
    <w:rsid w:val="000E3A73"/>
    <w:rsid w:val="000E414A"/>
    <w:rsid w:val="000E75FD"/>
    <w:rsid w:val="000F093C"/>
    <w:rsid w:val="000F787B"/>
    <w:rsid w:val="0011200F"/>
    <w:rsid w:val="0012091F"/>
    <w:rsid w:val="00126BC2"/>
    <w:rsid w:val="00130376"/>
    <w:rsid w:val="001308B6"/>
    <w:rsid w:val="00131123"/>
    <w:rsid w:val="0013121F"/>
    <w:rsid w:val="00131FE6"/>
    <w:rsid w:val="0013263F"/>
    <w:rsid w:val="001331DF"/>
    <w:rsid w:val="00134DE4"/>
    <w:rsid w:val="0014034D"/>
    <w:rsid w:val="00140FE3"/>
    <w:rsid w:val="00144D16"/>
    <w:rsid w:val="00150E59"/>
    <w:rsid w:val="00152DE3"/>
    <w:rsid w:val="00164CF9"/>
    <w:rsid w:val="0016668E"/>
    <w:rsid w:val="001667A6"/>
    <w:rsid w:val="0018171E"/>
    <w:rsid w:val="001833A9"/>
    <w:rsid w:val="00184AD6"/>
    <w:rsid w:val="00194744"/>
    <w:rsid w:val="001A3FCD"/>
    <w:rsid w:val="001A4AF7"/>
    <w:rsid w:val="001B0349"/>
    <w:rsid w:val="001B1E93"/>
    <w:rsid w:val="001B4B20"/>
    <w:rsid w:val="001B65C1"/>
    <w:rsid w:val="001C260F"/>
    <w:rsid w:val="001C5C3A"/>
    <w:rsid w:val="001C684B"/>
    <w:rsid w:val="001D0CFB"/>
    <w:rsid w:val="001D0E4F"/>
    <w:rsid w:val="001D21AF"/>
    <w:rsid w:val="001D3D32"/>
    <w:rsid w:val="001D53FC"/>
    <w:rsid w:val="001D6CCD"/>
    <w:rsid w:val="001F42A5"/>
    <w:rsid w:val="001F6491"/>
    <w:rsid w:val="001F7B9D"/>
    <w:rsid w:val="0020088B"/>
    <w:rsid w:val="00201C93"/>
    <w:rsid w:val="002034D1"/>
    <w:rsid w:val="002224B4"/>
    <w:rsid w:val="00222615"/>
    <w:rsid w:val="002447EF"/>
    <w:rsid w:val="00251550"/>
    <w:rsid w:val="00263B05"/>
    <w:rsid w:val="0027221A"/>
    <w:rsid w:val="002742CE"/>
    <w:rsid w:val="00275B61"/>
    <w:rsid w:val="00280FAF"/>
    <w:rsid w:val="00282656"/>
    <w:rsid w:val="002912B7"/>
    <w:rsid w:val="00291ABA"/>
    <w:rsid w:val="00296B83"/>
    <w:rsid w:val="002A164C"/>
    <w:rsid w:val="002A1891"/>
    <w:rsid w:val="002A2A81"/>
    <w:rsid w:val="002B4015"/>
    <w:rsid w:val="002B78CE"/>
    <w:rsid w:val="002C2FB6"/>
    <w:rsid w:val="002D68B2"/>
    <w:rsid w:val="002D7CEA"/>
    <w:rsid w:val="002E5FA7"/>
    <w:rsid w:val="002F3309"/>
    <w:rsid w:val="002F6CAE"/>
    <w:rsid w:val="002F6FDE"/>
    <w:rsid w:val="002F782F"/>
    <w:rsid w:val="003008CE"/>
    <w:rsid w:val="003009B7"/>
    <w:rsid w:val="00300E56"/>
    <w:rsid w:val="0030152C"/>
    <w:rsid w:val="0030469C"/>
    <w:rsid w:val="00304CE8"/>
    <w:rsid w:val="00307BFA"/>
    <w:rsid w:val="003200B7"/>
    <w:rsid w:val="00321CA6"/>
    <w:rsid w:val="00323763"/>
    <w:rsid w:val="00323C5F"/>
    <w:rsid w:val="00331EBB"/>
    <w:rsid w:val="00334C09"/>
    <w:rsid w:val="00342A97"/>
    <w:rsid w:val="00351260"/>
    <w:rsid w:val="003579D0"/>
    <w:rsid w:val="00357AD7"/>
    <w:rsid w:val="003630E1"/>
    <w:rsid w:val="00371425"/>
    <w:rsid w:val="003723D4"/>
    <w:rsid w:val="003751A2"/>
    <w:rsid w:val="00381905"/>
    <w:rsid w:val="00384CC8"/>
    <w:rsid w:val="003871FD"/>
    <w:rsid w:val="003A1E30"/>
    <w:rsid w:val="003A2829"/>
    <w:rsid w:val="003A7D1C"/>
    <w:rsid w:val="003B2410"/>
    <w:rsid w:val="003B304B"/>
    <w:rsid w:val="003B3146"/>
    <w:rsid w:val="003B4334"/>
    <w:rsid w:val="003B49CD"/>
    <w:rsid w:val="003D1E02"/>
    <w:rsid w:val="003D6280"/>
    <w:rsid w:val="003E0D1E"/>
    <w:rsid w:val="003E39D2"/>
    <w:rsid w:val="003F015E"/>
    <w:rsid w:val="003F460F"/>
    <w:rsid w:val="003F607F"/>
    <w:rsid w:val="00400414"/>
    <w:rsid w:val="004052B9"/>
    <w:rsid w:val="0041446B"/>
    <w:rsid w:val="0044071E"/>
    <w:rsid w:val="0044329C"/>
    <w:rsid w:val="00452614"/>
    <w:rsid w:val="00453E24"/>
    <w:rsid w:val="00456890"/>
    <w:rsid w:val="00457456"/>
    <w:rsid w:val="004577FE"/>
    <w:rsid w:val="00457A19"/>
    <w:rsid w:val="00457B9C"/>
    <w:rsid w:val="0046164A"/>
    <w:rsid w:val="004625E3"/>
    <w:rsid w:val="004628D2"/>
    <w:rsid w:val="00462DCD"/>
    <w:rsid w:val="004648AD"/>
    <w:rsid w:val="004703A9"/>
    <w:rsid w:val="004719F0"/>
    <w:rsid w:val="00475B6A"/>
    <w:rsid w:val="004760DE"/>
    <w:rsid w:val="004763D7"/>
    <w:rsid w:val="004772E8"/>
    <w:rsid w:val="004945DF"/>
    <w:rsid w:val="00495F04"/>
    <w:rsid w:val="004A004E"/>
    <w:rsid w:val="004A24CF"/>
    <w:rsid w:val="004B5EAD"/>
    <w:rsid w:val="004B73BB"/>
    <w:rsid w:val="004C3D1D"/>
    <w:rsid w:val="004C3D84"/>
    <w:rsid w:val="004C7913"/>
    <w:rsid w:val="004D797D"/>
    <w:rsid w:val="004E4731"/>
    <w:rsid w:val="004E4DD6"/>
    <w:rsid w:val="004F5E36"/>
    <w:rsid w:val="004F7155"/>
    <w:rsid w:val="0050465F"/>
    <w:rsid w:val="00506952"/>
    <w:rsid w:val="00507B47"/>
    <w:rsid w:val="00507BEF"/>
    <w:rsid w:val="00507CC9"/>
    <w:rsid w:val="005119A5"/>
    <w:rsid w:val="00515126"/>
    <w:rsid w:val="00521285"/>
    <w:rsid w:val="00521E07"/>
    <w:rsid w:val="005278B7"/>
    <w:rsid w:val="00532016"/>
    <w:rsid w:val="005346C8"/>
    <w:rsid w:val="005423CD"/>
    <w:rsid w:val="00543E7D"/>
    <w:rsid w:val="00547A68"/>
    <w:rsid w:val="00552317"/>
    <w:rsid w:val="005531C9"/>
    <w:rsid w:val="00553CDC"/>
    <w:rsid w:val="00554879"/>
    <w:rsid w:val="00556233"/>
    <w:rsid w:val="00563486"/>
    <w:rsid w:val="00567727"/>
    <w:rsid w:val="00570C43"/>
    <w:rsid w:val="005750A3"/>
    <w:rsid w:val="00592274"/>
    <w:rsid w:val="00592D33"/>
    <w:rsid w:val="005B144F"/>
    <w:rsid w:val="005B2110"/>
    <w:rsid w:val="005B350B"/>
    <w:rsid w:val="005B61E6"/>
    <w:rsid w:val="005C62FA"/>
    <w:rsid w:val="005C77E1"/>
    <w:rsid w:val="005D01EB"/>
    <w:rsid w:val="005D121C"/>
    <w:rsid w:val="005D668A"/>
    <w:rsid w:val="005D6A2F"/>
    <w:rsid w:val="005E0592"/>
    <w:rsid w:val="005E1A82"/>
    <w:rsid w:val="005E794C"/>
    <w:rsid w:val="005F0A28"/>
    <w:rsid w:val="005F0E5E"/>
    <w:rsid w:val="005F6E65"/>
    <w:rsid w:val="00600535"/>
    <w:rsid w:val="00610CD6"/>
    <w:rsid w:val="00620DEE"/>
    <w:rsid w:val="00621F92"/>
    <w:rsid w:val="0062280A"/>
    <w:rsid w:val="006231E1"/>
    <w:rsid w:val="00623A03"/>
    <w:rsid w:val="00625639"/>
    <w:rsid w:val="00626342"/>
    <w:rsid w:val="006269ED"/>
    <w:rsid w:val="00631B33"/>
    <w:rsid w:val="0063469B"/>
    <w:rsid w:val="0064184D"/>
    <w:rsid w:val="006422CC"/>
    <w:rsid w:val="00651D18"/>
    <w:rsid w:val="00652D4B"/>
    <w:rsid w:val="00660E3E"/>
    <w:rsid w:val="00662E74"/>
    <w:rsid w:val="00680C23"/>
    <w:rsid w:val="00683E23"/>
    <w:rsid w:val="00693766"/>
    <w:rsid w:val="006A3281"/>
    <w:rsid w:val="006A6445"/>
    <w:rsid w:val="006A6DE5"/>
    <w:rsid w:val="006B1EFC"/>
    <w:rsid w:val="006B4888"/>
    <w:rsid w:val="006C2E45"/>
    <w:rsid w:val="006C359C"/>
    <w:rsid w:val="006C5579"/>
    <w:rsid w:val="006D13F2"/>
    <w:rsid w:val="006D6E8B"/>
    <w:rsid w:val="006D7209"/>
    <w:rsid w:val="006D7545"/>
    <w:rsid w:val="006E737D"/>
    <w:rsid w:val="00707DD1"/>
    <w:rsid w:val="00713973"/>
    <w:rsid w:val="00715B83"/>
    <w:rsid w:val="00720A24"/>
    <w:rsid w:val="0072314F"/>
    <w:rsid w:val="00732386"/>
    <w:rsid w:val="0073514D"/>
    <w:rsid w:val="007447F3"/>
    <w:rsid w:val="00745CC1"/>
    <w:rsid w:val="007507A1"/>
    <w:rsid w:val="00751E8B"/>
    <w:rsid w:val="0075499F"/>
    <w:rsid w:val="007661C8"/>
    <w:rsid w:val="0077098D"/>
    <w:rsid w:val="00785BF9"/>
    <w:rsid w:val="007901CB"/>
    <w:rsid w:val="007931FA"/>
    <w:rsid w:val="00796551"/>
    <w:rsid w:val="007A4861"/>
    <w:rsid w:val="007A612D"/>
    <w:rsid w:val="007A7BBA"/>
    <w:rsid w:val="007B0C50"/>
    <w:rsid w:val="007B48F9"/>
    <w:rsid w:val="007C1A43"/>
    <w:rsid w:val="007D0951"/>
    <w:rsid w:val="007D5A05"/>
    <w:rsid w:val="007D610D"/>
    <w:rsid w:val="0080013E"/>
    <w:rsid w:val="00801759"/>
    <w:rsid w:val="00813288"/>
    <w:rsid w:val="008168C6"/>
    <w:rsid w:val="008168FC"/>
    <w:rsid w:val="00830996"/>
    <w:rsid w:val="00832629"/>
    <w:rsid w:val="008344BC"/>
    <w:rsid w:val="008345F1"/>
    <w:rsid w:val="00836CB4"/>
    <w:rsid w:val="008640BE"/>
    <w:rsid w:val="00865B07"/>
    <w:rsid w:val="008667EA"/>
    <w:rsid w:val="008759CB"/>
    <w:rsid w:val="0087637F"/>
    <w:rsid w:val="00880A3D"/>
    <w:rsid w:val="008817D7"/>
    <w:rsid w:val="00887F6A"/>
    <w:rsid w:val="00892AD5"/>
    <w:rsid w:val="008A1512"/>
    <w:rsid w:val="008D32B9"/>
    <w:rsid w:val="008D433B"/>
    <w:rsid w:val="008D4A16"/>
    <w:rsid w:val="008E05CB"/>
    <w:rsid w:val="008E5401"/>
    <w:rsid w:val="008E566E"/>
    <w:rsid w:val="008F21FF"/>
    <w:rsid w:val="0090161A"/>
    <w:rsid w:val="00901EB6"/>
    <w:rsid w:val="009041F8"/>
    <w:rsid w:val="00904C62"/>
    <w:rsid w:val="009170C9"/>
    <w:rsid w:val="009173B7"/>
    <w:rsid w:val="00922BA8"/>
    <w:rsid w:val="00923FA4"/>
    <w:rsid w:val="00924DAC"/>
    <w:rsid w:val="00927058"/>
    <w:rsid w:val="00942750"/>
    <w:rsid w:val="009450CE"/>
    <w:rsid w:val="009451A8"/>
    <w:rsid w:val="009459BB"/>
    <w:rsid w:val="00947179"/>
    <w:rsid w:val="0095164B"/>
    <w:rsid w:val="00953564"/>
    <w:rsid w:val="00954090"/>
    <w:rsid w:val="0095553A"/>
    <w:rsid w:val="009573E7"/>
    <w:rsid w:val="00963E05"/>
    <w:rsid w:val="00964A45"/>
    <w:rsid w:val="00967843"/>
    <w:rsid w:val="00967D54"/>
    <w:rsid w:val="00971028"/>
    <w:rsid w:val="00977221"/>
    <w:rsid w:val="00987E98"/>
    <w:rsid w:val="00993B84"/>
    <w:rsid w:val="00994C6A"/>
    <w:rsid w:val="00996483"/>
    <w:rsid w:val="00996F5A"/>
    <w:rsid w:val="009B041A"/>
    <w:rsid w:val="009B6E57"/>
    <w:rsid w:val="009B7B14"/>
    <w:rsid w:val="009C37C3"/>
    <w:rsid w:val="009C6097"/>
    <w:rsid w:val="009C7C86"/>
    <w:rsid w:val="009D2FF7"/>
    <w:rsid w:val="009E38A4"/>
    <w:rsid w:val="009E7884"/>
    <w:rsid w:val="009E788A"/>
    <w:rsid w:val="009F0E08"/>
    <w:rsid w:val="009F278D"/>
    <w:rsid w:val="00A079AE"/>
    <w:rsid w:val="00A1763D"/>
    <w:rsid w:val="00A17CEC"/>
    <w:rsid w:val="00A21BC1"/>
    <w:rsid w:val="00A25E9A"/>
    <w:rsid w:val="00A263DF"/>
    <w:rsid w:val="00A27EF0"/>
    <w:rsid w:val="00A42361"/>
    <w:rsid w:val="00A477E4"/>
    <w:rsid w:val="00A50B20"/>
    <w:rsid w:val="00A51390"/>
    <w:rsid w:val="00A53036"/>
    <w:rsid w:val="00A55140"/>
    <w:rsid w:val="00A60D13"/>
    <w:rsid w:val="00A7223D"/>
    <w:rsid w:val="00A72745"/>
    <w:rsid w:val="00A76EFC"/>
    <w:rsid w:val="00A87073"/>
    <w:rsid w:val="00A87451"/>
    <w:rsid w:val="00A87D50"/>
    <w:rsid w:val="00A91010"/>
    <w:rsid w:val="00A97F29"/>
    <w:rsid w:val="00AA702E"/>
    <w:rsid w:val="00AA7D26"/>
    <w:rsid w:val="00AB0964"/>
    <w:rsid w:val="00AB5011"/>
    <w:rsid w:val="00AB6CD6"/>
    <w:rsid w:val="00AC7368"/>
    <w:rsid w:val="00AD16B9"/>
    <w:rsid w:val="00AD441F"/>
    <w:rsid w:val="00AE377D"/>
    <w:rsid w:val="00AF0EBA"/>
    <w:rsid w:val="00AF2463"/>
    <w:rsid w:val="00B02C8A"/>
    <w:rsid w:val="00B17FBD"/>
    <w:rsid w:val="00B2105A"/>
    <w:rsid w:val="00B235BA"/>
    <w:rsid w:val="00B279D4"/>
    <w:rsid w:val="00B315A6"/>
    <w:rsid w:val="00B31813"/>
    <w:rsid w:val="00B33365"/>
    <w:rsid w:val="00B437F1"/>
    <w:rsid w:val="00B573B4"/>
    <w:rsid w:val="00B57B36"/>
    <w:rsid w:val="00B57E6F"/>
    <w:rsid w:val="00B57FE8"/>
    <w:rsid w:val="00B65011"/>
    <w:rsid w:val="00B7112D"/>
    <w:rsid w:val="00B73069"/>
    <w:rsid w:val="00B82603"/>
    <w:rsid w:val="00B8686D"/>
    <w:rsid w:val="00B93F69"/>
    <w:rsid w:val="00BB0922"/>
    <w:rsid w:val="00BB1DDC"/>
    <w:rsid w:val="00BB7F50"/>
    <w:rsid w:val="00BC30C9"/>
    <w:rsid w:val="00BD077D"/>
    <w:rsid w:val="00BD2164"/>
    <w:rsid w:val="00BE3E58"/>
    <w:rsid w:val="00BF0B58"/>
    <w:rsid w:val="00BF13CE"/>
    <w:rsid w:val="00C01616"/>
    <w:rsid w:val="00C0162B"/>
    <w:rsid w:val="00C068ED"/>
    <w:rsid w:val="00C20BAD"/>
    <w:rsid w:val="00C22E0C"/>
    <w:rsid w:val="00C31A36"/>
    <w:rsid w:val="00C345B1"/>
    <w:rsid w:val="00C40142"/>
    <w:rsid w:val="00C52C3C"/>
    <w:rsid w:val="00C57182"/>
    <w:rsid w:val="00C57863"/>
    <w:rsid w:val="00C6074E"/>
    <w:rsid w:val="00C636EF"/>
    <w:rsid w:val="00C640AF"/>
    <w:rsid w:val="00C655FD"/>
    <w:rsid w:val="00C75407"/>
    <w:rsid w:val="00C7749D"/>
    <w:rsid w:val="00C841C6"/>
    <w:rsid w:val="00C870A8"/>
    <w:rsid w:val="00C94434"/>
    <w:rsid w:val="00CA0D75"/>
    <w:rsid w:val="00CA1C95"/>
    <w:rsid w:val="00CA5A9C"/>
    <w:rsid w:val="00CA74B3"/>
    <w:rsid w:val="00CC4C20"/>
    <w:rsid w:val="00CC58A3"/>
    <w:rsid w:val="00CC72FE"/>
    <w:rsid w:val="00CD3517"/>
    <w:rsid w:val="00CD525B"/>
    <w:rsid w:val="00CD5FE2"/>
    <w:rsid w:val="00CE7C68"/>
    <w:rsid w:val="00CF69EE"/>
    <w:rsid w:val="00D02B4C"/>
    <w:rsid w:val="00D040C4"/>
    <w:rsid w:val="00D20621"/>
    <w:rsid w:val="00D20AD1"/>
    <w:rsid w:val="00D22F11"/>
    <w:rsid w:val="00D2582C"/>
    <w:rsid w:val="00D25CD0"/>
    <w:rsid w:val="00D35D39"/>
    <w:rsid w:val="00D4035F"/>
    <w:rsid w:val="00D40A41"/>
    <w:rsid w:val="00D43751"/>
    <w:rsid w:val="00D46652"/>
    <w:rsid w:val="00D46B7E"/>
    <w:rsid w:val="00D502E3"/>
    <w:rsid w:val="00D57C84"/>
    <w:rsid w:val="00D6057D"/>
    <w:rsid w:val="00D70B5D"/>
    <w:rsid w:val="00D71640"/>
    <w:rsid w:val="00D739A8"/>
    <w:rsid w:val="00D836C5"/>
    <w:rsid w:val="00D84576"/>
    <w:rsid w:val="00DA1399"/>
    <w:rsid w:val="00DA24C6"/>
    <w:rsid w:val="00DA4D7B"/>
    <w:rsid w:val="00DC2840"/>
    <w:rsid w:val="00DC73EE"/>
    <w:rsid w:val="00DC7FDF"/>
    <w:rsid w:val="00DD271C"/>
    <w:rsid w:val="00DD4885"/>
    <w:rsid w:val="00DD7871"/>
    <w:rsid w:val="00DE264A"/>
    <w:rsid w:val="00DF5072"/>
    <w:rsid w:val="00DF6807"/>
    <w:rsid w:val="00E02D18"/>
    <w:rsid w:val="00E041E7"/>
    <w:rsid w:val="00E1311F"/>
    <w:rsid w:val="00E23CA1"/>
    <w:rsid w:val="00E409A8"/>
    <w:rsid w:val="00E412A1"/>
    <w:rsid w:val="00E42249"/>
    <w:rsid w:val="00E42D83"/>
    <w:rsid w:val="00E50C12"/>
    <w:rsid w:val="00E65170"/>
    <w:rsid w:val="00E65B91"/>
    <w:rsid w:val="00E7209D"/>
    <w:rsid w:val="00E72EAD"/>
    <w:rsid w:val="00E77223"/>
    <w:rsid w:val="00E8528B"/>
    <w:rsid w:val="00E85B94"/>
    <w:rsid w:val="00E86E01"/>
    <w:rsid w:val="00E92AD7"/>
    <w:rsid w:val="00E93754"/>
    <w:rsid w:val="00E978D0"/>
    <w:rsid w:val="00EA34A8"/>
    <w:rsid w:val="00EA4613"/>
    <w:rsid w:val="00EA7F91"/>
    <w:rsid w:val="00EB1523"/>
    <w:rsid w:val="00EB7A97"/>
    <w:rsid w:val="00EC0E49"/>
    <w:rsid w:val="00EC101F"/>
    <w:rsid w:val="00EC1D9F"/>
    <w:rsid w:val="00EE0131"/>
    <w:rsid w:val="00EE17B0"/>
    <w:rsid w:val="00EF06D9"/>
    <w:rsid w:val="00EF2932"/>
    <w:rsid w:val="00F153BD"/>
    <w:rsid w:val="00F2316A"/>
    <w:rsid w:val="00F27293"/>
    <w:rsid w:val="00F3049E"/>
    <w:rsid w:val="00F30C64"/>
    <w:rsid w:val="00F32BA2"/>
    <w:rsid w:val="00F32CDB"/>
    <w:rsid w:val="00F413F5"/>
    <w:rsid w:val="00F41EE4"/>
    <w:rsid w:val="00F54BC7"/>
    <w:rsid w:val="00F565FE"/>
    <w:rsid w:val="00F62503"/>
    <w:rsid w:val="00F63A70"/>
    <w:rsid w:val="00F63D8C"/>
    <w:rsid w:val="00F7534E"/>
    <w:rsid w:val="00F86A59"/>
    <w:rsid w:val="00F93EDF"/>
    <w:rsid w:val="00FA1802"/>
    <w:rsid w:val="00FA1D4E"/>
    <w:rsid w:val="00FA21D0"/>
    <w:rsid w:val="00FA5F5F"/>
    <w:rsid w:val="00FB730C"/>
    <w:rsid w:val="00FC20CA"/>
    <w:rsid w:val="00FC2695"/>
    <w:rsid w:val="00FC317C"/>
    <w:rsid w:val="00FC3913"/>
    <w:rsid w:val="00FC3E03"/>
    <w:rsid w:val="00FC3FC1"/>
    <w:rsid w:val="00FE59C0"/>
    <w:rsid w:val="00FF284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BD2164"/>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Textodelmarcadordeposicin">
    <w:name w:val="Placeholder Text"/>
    <w:basedOn w:val="Fuentedeprrafopredeter"/>
    <w:uiPriority w:val="99"/>
    <w:semiHidden/>
    <w:rsid w:val="00521E07"/>
    <w:rPr>
      <w:color w:val="808080"/>
    </w:rPr>
  </w:style>
  <w:style w:type="character" w:customStyle="1" w:styleId="cit-title">
    <w:name w:val="cit-title"/>
    <w:basedOn w:val="Fuentedeprrafopredeter"/>
    <w:rsid w:val="008640BE"/>
  </w:style>
  <w:style w:type="character" w:customStyle="1" w:styleId="cit-volume">
    <w:name w:val="cit-volume"/>
    <w:basedOn w:val="Fuentedeprrafopredeter"/>
    <w:rsid w:val="008640BE"/>
  </w:style>
  <w:style w:type="character" w:customStyle="1" w:styleId="cit-issue">
    <w:name w:val="cit-issue"/>
    <w:basedOn w:val="Fuentedeprrafopredeter"/>
    <w:rsid w:val="008640BE"/>
  </w:style>
  <w:style w:type="character" w:customStyle="1" w:styleId="cit-pagerange">
    <w:name w:val="cit-pagerange"/>
    <w:basedOn w:val="Fuentedeprrafopredeter"/>
    <w:rsid w:val="008640BE"/>
  </w:style>
  <w:style w:type="character" w:customStyle="1" w:styleId="cite-this">
    <w:name w:val="cite-this"/>
    <w:basedOn w:val="Fuentedeprrafopredeter"/>
    <w:rsid w:val="008640BE"/>
  </w:style>
  <w:style w:type="character" w:styleId="Mencinsinresolver">
    <w:name w:val="Unresolved Mention"/>
    <w:basedOn w:val="Fuentedeprrafopredeter"/>
    <w:uiPriority w:val="99"/>
    <w:semiHidden/>
    <w:unhideWhenUsed/>
    <w:rsid w:val="00FC3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7616">
      <w:bodyDiv w:val="1"/>
      <w:marLeft w:val="0"/>
      <w:marRight w:val="0"/>
      <w:marTop w:val="0"/>
      <w:marBottom w:val="0"/>
      <w:divBdr>
        <w:top w:val="none" w:sz="0" w:space="0" w:color="auto"/>
        <w:left w:val="none" w:sz="0" w:space="0" w:color="auto"/>
        <w:bottom w:val="none" w:sz="0" w:space="0" w:color="auto"/>
        <w:right w:val="none" w:sz="0" w:space="0" w:color="auto"/>
      </w:divBdr>
    </w:div>
    <w:div w:id="265433081">
      <w:bodyDiv w:val="1"/>
      <w:marLeft w:val="0"/>
      <w:marRight w:val="0"/>
      <w:marTop w:val="0"/>
      <w:marBottom w:val="0"/>
      <w:divBdr>
        <w:top w:val="none" w:sz="0" w:space="0" w:color="auto"/>
        <w:left w:val="none" w:sz="0" w:space="0" w:color="auto"/>
        <w:bottom w:val="none" w:sz="0" w:space="0" w:color="auto"/>
        <w:right w:val="none" w:sz="0" w:space="0" w:color="auto"/>
      </w:divBdr>
    </w:div>
    <w:div w:id="500437902">
      <w:bodyDiv w:val="1"/>
      <w:marLeft w:val="0"/>
      <w:marRight w:val="0"/>
      <w:marTop w:val="0"/>
      <w:marBottom w:val="0"/>
      <w:divBdr>
        <w:top w:val="none" w:sz="0" w:space="0" w:color="auto"/>
        <w:left w:val="none" w:sz="0" w:space="0" w:color="auto"/>
        <w:bottom w:val="none" w:sz="0" w:space="0" w:color="auto"/>
        <w:right w:val="none" w:sz="0" w:space="0" w:color="auto"/>
      </w:divBdr>
    </w:div>
    <w:div w:id="5078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449707">
          <w:marLeft w:val="0"/>
          <w:marRight w:val="0"/>
          <w:marTop w:val="0"/>
          <w:marBottom w:val="0"/>
          <w:divBdr>
            <w:top w:val="none" w:sz="0" w:space="0" w:color="auto"/>
            <w:left w:val="none" w:sz="0" w:space="0" w:color="auto"/>
            <w:bottom w:val="none" w:sz="0" w:space="0" w:color="auto"/>
            <w:right w:val="none" w:sz="0" w:space="0" w:color="auto"/>
          </w:divBdr>
          <w:divsChild>
            <w:div w:id="381095319">
              <w:marLeft w:val="0"/>
              <w:marRight w:val="0"/>
              <w:marTop w:val="0"/>
              <w:marBottom w:val="0"/>
              <w:divBdr>
                <w:top w:val="none" w:sz="0" w:space="0" w:color="auto"/>
                <w:left w:val="none" w:sz="0" w:space="0" w:color="auto"/>
                <w:bottom w:val="none" w:sz="0" w:space="0" w:color="auto"/>
                <w:right w:val="none" w:sz="0" w:space="0" w:color="auto"/>
              </w:divBdr>
              <w:divsChild>
                <w:div w:id="1582913186">
                  <w:marLeft w:val="0"/>
                  <w:marRight w:val="0"/>
                  <w:marTop w:val="0"/>
                  <w:marBottom w:val="0"/>
                  <w:divBdr>
                    <w:top w:val="none" w:sz="0" w:space="0" w:color="auto"/>
                    <w:left w:val="none" w:sz="0" w:space="0" w:color="auto"/>
                    <w:bottom w:val="none" w:sz="0" w:space="0" w:color="auto"/>
                    <w:right w:val="none" w:sz="0" w:space="0" w:color="auto"/>
                  </w:divBdr>
                  <w:divsChild>
                    <w:div w:id="206339680">
                      <w:marLeft w:val="0"/>
                      <w:marRight w:val="0"/>
                      <w:marTop w:val="0"/>
                      <w:marBottom w:val="0"/>
                      <w:divBdr>
                        <w:top w:val="none" w:sz="0" w:space="0" w:color="auto"/>
                        <w:left w:val="none" w:sz="0" w:space="0" w:color="auto"/>
                        <w:bottom w:val="none" w:sz="0" w:space="0" w:color="auto"/>
                        <w:right w:val="none" w:sz="0" w:space="0" w:color="auto"/>
                      </w:divBdr>
                      <w:divsChild>
                        <w:div w:id="1731463022">
                          <w:marLeft w:val="0"/>
                          <w:marRight w:val="0"/>
                          <w:marTop w:val="0"/>
                          <w:marBottom w:val="0"/>
                          <w:divBdr>
                            <w:top w:val="none" w:sz="0" w:space="0" w:color="auto"/>
                            <w:left w:val="none" w:sz="0" w:space="0" w:color="auto"/>
                            <w:bottom w:val="none" w:sz="0" w:space="0" w:color="auto"/>
                            <w:right w:val="none" w:sz="0" w:space="0" w:color="auto"/>
                          </w:divBdr>
                          <w:divsChild>
                            <w:div w:id="17310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8776">
      <w:bodyDiv w:val="1"/>
      <w:marLeft w:val="0"/>
      <w:marRight w:val="0"/>
      <w:marTop w:val="0"/>
      <w:marBottom w:val="0"/>
      <w:divBdr>
        <w:top w:val="none" w:sz="0" w:space="0" w:color="auto"/>
        <w:left w:val="none" w:sz="0" w:space="0" w:color="auto"/>
        <w:bottom w:val="none" w:sz="0" w:space="0" w:color="auto"/>
        <w:right w:val="none" w:sz="0" w:space="0" w:color="auto"/>
      </w:divBdr>
    </w:div>
    <w:div w:id="83861516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50654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3860">
      <w:bodyDiv w:val="1"/>
      <w:marLeft w:val="0"/>
      <w:marRight w:val="0"/>
      <w:marTop w:val="0"/>
      <w:marBottom w:val="0"/>
      <w:divBdr>
        <w:top w:val="none" w:sz="0" w:space="0" w:color="auto"/>
        <w:left w:val="none" w:sz="0" w:space="0" w:color="auto"/>
        <w:bottom w:val="none" w:sz="0" w:space="0" w:color="auto"/>
        <w:right w:val="none" w:sz="0" w:space="0" w:color="auto"/>
      </w:divBdr>
    </w:div>
    <w:div w:id="1178542232">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84713349">
      <w:bodyDiv w:val="1"/>
      <w:marLeft w:val="0"/>
      <w:marRight w:val="0"/>
      <w:marTop w:val="0"/>
      <w:marBottom w:val="0"/>
      <w:divBdr>
        <w:top w:val="none" w:sz="0" w:space="0" w:color="auto"/>
        <w:left w:val="none" w:sz="0" w:space="0" w:color="auto"/>
        <w:bottom w:val="none" w:sz="0" w:space="0" w:color="auto"/>
        <w:right w:val="none" w:sz="0" w:space="0" w:color="auto"/>
      </w:divBdr>
      <w:divsChild>
        <w:div w:id="670836564">
          <w:marLeft w:val="0"/>
          <w:marRight w:val="0"/>
          <w:marTop w:val="0"/>
          <w:marBottom w:val="0"/>
          <w:divBdr>
            <w:top w:val="none" w:sz="0" w:space="0" w:color="auto"/>
            <w:left w:val="none" w:sz="0" w:space="0" w:color="auto"/>
            <w:bottom w:val="none" w:sz="0" w:space="0" w:color="auto"/>
            <w:right w:val="none" w:sz="0" w:space="0" w:color="auto"/>
          </w:divBdr>
          <w:divsChild>
            <w:div w:id="21366779">
              <w:marLeft w:val="0"/>
              <w:marRight w:val="0"/>
              <w:marTop w:val="0"/>
              <w:marBottom w:val="0"/>
              <w:divBdr>
                <w:top w:val="none" w:sz="0" w:space="0" w:color="auto"/>
                <w:left w:val="none" w:sz="0" w:space="0" w:color="auto"/>
                <w:bottom w:val="none" w:sz="0" w:space="0" w:color="auto"/>
                <w:right w:val="none" w:sz="0" w:space="0" w:color="auto"/>
              </w:divBdr>
              <w:divsChild>
                <w:div w:id="697318127">
                  <w:marLeft w:val="0"/>
                  <w:marRight w:val="0"/>
                  <w:marTop w:val="0"/>
                  <w:marBottom w:val="0"/>
                  <w:divBdr>
                    <w:top w:val="none" w:sz="0" w:space="0" w:color="auto"/>
                    <w:left w:val="none" w:sz="0" w:space="0" w:color="auto"/>
                    <w:bottom w:val="none" w:sz="0" w:space="0" w:color="auto"/>
                    <w:right w:val="none" w:sz="0" w:space="0" w:color="auto"/>
                  </w:divBdr>
                  <w:divsChild>
                    <w:div w:id="1365523238">
                      <w:marLeft w:val="0"/>
                      <w:marRight w:val="0"/>
                      <w:marTop w:val="0"/>
                      <w:marBottom w:val="0"/>
                      <w:divBdr>
                        <w:top w:val="none" w:sz="0" w:space="0" w:color="auto"/>
                        <w:left w:val="none" w:sz="0" w:space="0" w:color="auto"/>
                        <w:bottom w:val="none" w:sz="0" w:space="0" w:color="auto"/>
                        <w:right w:val="none" w:sz="0" w:space="0" w:color="auto"/>
                      </w:divBdr>
                      <w:divsChild>
                        <w:div w:id="475531270">
                          <w:marLeft w:val="0"/>
                          <w:marRight w:val="0"/>
                          <w:marTop w:val="0"/>
                          <w:marBottom w:val="0"/>
                          <w:divBdr>
                            <w:top w:val="none" w:sz="0" w:space="0" w:color="auto"/>
                            <w:left w:val="none" w:sz="0" w:space="0" w:color="auto"/>
                            <w:bottom w:val="none" w:sz="0" w:space="0" w:color="auto"/>
                            <w:right w:val="none" w:sz="0" w:space="0" w:color="auto"/>
                          </w:divBdr>
                          <w:divsChild>
                            <w:div w:id="14498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18619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1821376">
      <w:bodyDiv w:val="1"/>
      <w:marLeft w:val="0"/>
      <w:marRight w:val="0"/>
      <w:marTop w:val="0"/>
      <w:marBottom w:val="0"/>
      <w:divBdr>
        <w:top w:val="none" w:sz="0" w:space="0" w:color="auto"/>
        <w:left w:val="none" w:sz="0" w:space="0" w:color="auto"/>
        <w:bottom w:val="none" w:sz="0" w:space="0" w:color="auto"/>
        <w:right w:val="none" w:sz="0" w:space="0" w:color="auto"/>
      </w:divBdr>
      <w:divsChild>
        <w:div w:id="1389915029">
          <w:marLeft w:val="0"/>
          <w:marRight w:val="0"/>
          <w:marTop w:val="0"/>
          <w:marBottom w:val="0"/>
          <w:divBdr>
            <w:top w:val="none" w:sz="0" w:space="0" w:color="auto"/>
            <w:left w:val="none" w:sz="0" w:space="0" w:color="auto"/>
            <w:bottom w:val="none" w:sz="0" w:space="0" w:color="auto"/>
            <w:right w:val="none" w:sz="0" w:space="0" w:color="auto"/>
          </w:divBdr>
          <w:divsChild>
            <w:div w:id="1543445278">
              <w:marLeft w:val="0"/>
              <w:marRight w:val="0"/>
              <w:marTop w:val="0"/>
              <w:marBottom w:val="0"/>
              <w:divBdr>
                <w:top w:val="none" w:sz="0" w:space="0" w:color="auto"/>
                <w:left w:val="none" w:sz="0" w:space="0" w:color="auto"/>
                <w:bottom w:val="none" w:sz="0" w:space="0" w:color="auto"/>
                <w:right w:val="none" w:sz="0" w:space="0" w:color="auto"/>
              </w:divBdr>
              <w:divsChild>
                <w:div w:id="765612283">
                  <w:marLeft w:val="0"/>
                  <w:marRight w:val="0"/>
                  <w:marTop w:val="0"/>
                  <w:marBottom w:val="0"/>
                  <w:divBdr>
                    <w:top w:val="none" w:sz="0" w:space="0" w:color="auto"/>
                    <w:left w:val="none" w:sz="0" w:space="0" w:color="auto"/>
                    <w:bottom w:val="none" w:sz="0" w:space="0" w:color="auto"/>
                    <w:right w:val="none" w:sz="0" w:space="0" w:color="auto"/>
                  </w:divBdr>
                  <w:divsChild>
                    <w:div w:id="1844930418">
                      <w:marLeft w:val="0"/>
                      <w:marRight w:val="0"/>
                      <w:marTop w:val="0"/>
                      <w:marBottom w:val="0"/>
                      <w:divBdr>
                        <w:top w:val="none" w:sz="0" w:space="0" w:color="auto"/>
                        <w:left w:val="none" w:sz="0" w:space="0" w:color="auto"/>
                        <w:bottom w:val="none" w:sz="0" w:space="0" w:color="auto"/>
                        <w:right w:val="none" w:sz="0" w:space="0" w:color="auto"/>
                      </w:divBdr>
                      <w:divsChild>
                        <w:div w:id="1065376373">
                          <w:marLeft w:val="0"/>
                          <w:marRight w:val="0"/>
                          <w:marTop w:val="0"/>
                          <w:marBottom w:val="0"/>
                          <w:divBdr>
                            <w:top w:val="none" w:sz="0" w:space="0" w:color="auto"/>
                            <w:left w:val="none" w:sz="0" w:space="0" w:color="auto"/>
                            <w:bottom w:val="none" w:sz="0" w:space="0" w:color="auto"/>
                            <w:right w:val="none" w:sz="0" w:space="0" w:color="auto"/>
                          </w:divBdr>
                          <w:divsChild>
                            <w:div w:id="20129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276771">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77084269">
      <w:bodyDiv w:val="1"/>
      <w:marLeft w:val="0"/>
      <w:marRight w:val="0"/>
      <w:marTop w:val="0"/>
      <w:marBottom w:val="0"/>
      <w:divBdr>
        <w:top w:val="none" w:sz="0" w:space="0" w:color="auto"/>
        <w:left w:val="none" w:sz="0" w:space="0" w:color="auto"/>
        <w:bottom w:val="none" w:sz="0" w:space="0" w:color="auto"/>
        <w:right w:val="none" w:sz="0" w:space="0" w:color="auto"/>
      </w:divBdr>
    </w:div>
    <w:div w:id="1675913615">
      <w:bodyDiv w:val="1"/>
      <w:marLeft w:val="0"/>
      <w:marRight w:val="0"/>
      <w:marTop w:val="0"/>
      <w:marBottom w:val="0"/>
      <w:divBdr>
        <w:top w:val="none" w:sz="0" w:space="0" w:color="auto"/>
        <w:left w:val="none" w:sz="0" w:space="0" w:color="auto"/>
        <w:bottom w:val="none" w:sz="0" w:space="0" w:color="auto"/>
        <w:right w:val="none" w:sz="0" w:space="0" w:color="auto"/>
      </w:divBdr>
      <w:divsChild>
        <w:div w:id="2011786377">
          <w:marLeft w:val="0"/>
          <w:marRight w:val="0"/>
          <w:marTop w:val="0"/>
          <w:marBottom w:val="0"/>
          <w:divBdr>
            <w:top w:val="none" w:sz="0" w:space="0" w:color="auto"/>
            <w:left w:val="none" w:sz="0" w:space="0" w:color="auto"/>
            <w:bottom w:val="none" w:sz="0" w:space="0" w:color="auto"/>
            <w:right w:val="none" w:sz="0" w:space="0" w:color="auto"/>
          </w:divBdr>
          <w:divsChild>
            <w:div w:id="1901135929">
              <w:marLeft w:val="0"/>
              <w:marRight w:val="0"/>
              <w:marTop w:val="0"/>
              <w:marBottom w:val="0"/>
              <w:divBdr>
                <w:top w:val="none" w:sz="0" w:space="0" w:color="auto"/>
                <w:left w:val="none" w:sz="0" w:space="0" w:color="auto"/>
                <w:bottom w:val="none" w:sz="0" w:space="0" w:color="auto"/>
                <w:right w:val="none" w:sz="0" w:space="0" w:color="auto"/>
              </w:divBdr>
              <w:divsChild>
                <w:div w:id="1423145802">
                  <w:marLeft w:val="0"/>
                  <w:marRight w:val="0"/>
                  <w:marTop w:val="0"/>
                  <w:marBottom w:val="0"/>
                  <w:divBdr>
                    <w:top w:val="none" w:sz="0" w:space="0" w:color="auto"/>
                    <w:left w:val="none" w:sz="0" w:space="0" w:color="auto"/>
                    <w:bottom w:val="none" w:sz="0" w:space="0" w:color="auto"/>
                    <w:right w:val="none" w:sz="0" w:space="0" w:color="auto"/>
                  </w:divBdr>
                  <w:divsChild>
                    <w:div w:id="1251547880">
                      <w:marLeft w:val="0"/>
                      <w:marRight w:val="0"/>
                      <w:marTop w:val="0"/>
                      <w:marBottom w:val="0"/>
                      <w:divBdr>
                        <w:top w:val="none" w:sz="0" w:space="0" w:color="auto"/>
                        <w:left w:val="none" w:sz="0" w:space="0" w:color="auto"/>
                        <w:bottom w:val="none" w:sz="0" w:space="0" w:color="auto"/>
                        <w:right w:val="none" w:sz="0" w:space="0" w:color="auto"/>
                      </w:divBdr>
                      <w:divsChild>
                        <w:div w:id="1333995394">
                          <w:marLeft w:val="0"/>
                          <w:marRight w:val="0"/>
                          <w:marTop w:val="0"/>
                          <w:marBottom w:val="0"/>
                          <w:divBdr>
                            <w:top w:val="none" w:sz="0" w:space="0" w:color="auto"/>
                            <w:left w:val="none" w:sz="0" w:space="0" w:color="auto"/>
                            <w:bottom w:val="none" w:sz="0" w:space="0" w:color="auto"/>
                            <w:right w:val="none" w:sz="0" w:space="0" w:color="auto"/>
                          </w:divBdr>
                          <w:divsChild>
                            <w:div w:id="2133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38619032">
      <w:bodyDiv w:val="1"/>
      <w:marLeft w:val="0"/>
      <w:marRight w:val="0"/>
      <w:marTop w:val="0"/>
      <w:marBottom w:val="0"/>
      <w:divBdr>
        <w:top w:val="none" w:sz="0" w:space="0" w:color="auto"/>
        <w:left w:val="none" w:sz="0" w:space="0" w:color="auto"/>
        <w:bottom w:val="none" w:sz="0" w:space="0" w:color="auto"/>
        <w:right w:val="none" w:sz="0" w:space="0" w:color="auto"/>
      </w:divBdr>
    </w:div>
    <w:div w:id="192861308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hleonm@ecci.edu.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EE841-6D65-4FF6-AEAF-CBCAF3C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8843</Words>
  <Characters>48642</Characters>
  <Application>Microsoft Office Word</Application>
  <DocSecurity>0</DocSecurity>
  <Lines>405</Lines>
  <Paragraphs>114</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57371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Oscar</cp:lastModifiedBy>
  <cp:revision>2</cp:revision>
  <cp:lastPrinted>2015-05-12T18:31:00Z</cp:lastPrinted>
  <dcterms:created xsi:type="dcterms:W3CDTF">2025-03-04T21:43:00Z</dcterms:created>
  <dcterms:modified xsi:type="dcterms:W3CDTF">2025-03-04T21:43:00Z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