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0C1E2FB" w:rsidR="00E978D0" w:rsidRPr="00B57B36" w:rsidRDefault="00E121EA" w:rsidP="00E978D0">
      <w:pPr>
        <w:pStyle w:val="CETTitle"/>
      </w:pPr>
      <w:r w:rsidRPr="00E121EA">
        <w:t xml:space="preserve">Safety </w:t>
      </w:r>
      <w:r w:rsidR="002830C6">
        <w:t>P</w:t>
      </w:r>
      <w:r w:rsidRPr="00E121EA">
        <w:t xml:space="preserve">roduction of </w:t>
      </w:r>
      <w:r w:rsidR="002830C6">
        <w:t>F</w:t>
      </w:r>
      <w:r w:rsidRPr="00E121EA">
        <w:t xml:space="preserve">ermented </w:t>
      </w:r>
      <w:r w:rsidR="002830C6">
        <w:t>B</w:t>
      </w:r>
      <w:r w:rsidRPr="00E121EA">
        <w:t xml:space="preserve">everages </w:t>
      </w:r>
      <w:r w:rsidR="002830C6">
        <w:t>M</w:t>
      </w:r>
      <w:r w:rsidRPr="00E121EA">
        <w:t xml:space="preserve">ade with </w:t>
      </w:r>
      <w:r w:rsidR="002830C6">
        <w:t>B</w:t>
      </w:r>
      <w:r w:rsidRPr="00E121EA">
        <w:t>ee</w:t>
      </w:r>
      <w:r w:rsidR="0046165E">
        <w:t>keeping</w:t>
      </w:r>
      <w:r w:rsidRPr="00E121EA">
        <w:t xml:space="preserve"> </w:t>
      </w:r>
      <w:r w:rsidR="00C7514D">
        <w:t>by-</w:t>
      </w:r>
      <w:r w:rsidR="00C7514D" w:rsidRPr="00E121EA">
        <w:t>products</w:t>
      </w:r>
      <w:r w:rsidRPr="00E121EA">
        <w:t xml:space="preserve"> in the </w:t>
      </w:r>
      <w:r w:rsidR="002830C6">
        <w:t>C</w:t>
      </w:r>
      <w:r w:rsidRPr="00E121EA">
        <w:t xml:space="preserve">olombian Caribbean </w:t>
      </w:r>
      <w:r w:rsidR="002830C6">
        <w:t>R</w:t>
      </w:r>
      <w:r w:rsidRPr="00E121EA">
        <w:t>egion</w:t>
      </w:r>
    </w:p>
    <w:p w14:paraId="28E2A060" w14:textId="210A1619" w:rsidR="00E121EA" w:rsidRPr="00832E0B" w:rsidRDefault="00E121EA" w:rsidP="00E121EA">
      <w:pPr>
        <w:pStyle w:val="CETAuthors"/>
        <w:rPr>
          <w:lang w:val="es-CO"/>
        </w:rPr>
      </w:pPr>
      <w:r w:rsidRPr="00832E0B">
        <w:rPr>
          <w:lang w:val="es-CO"/>
        </w:rPr>
        <w:t>Jalelys Liceth Leones-Cerpa</w:t>
      </w:r>
      <w:r w:rsidRPr="00832E0B">
        <w:rPr>
          <w:vertAlign w:val="superscript"/>
          <w:lang w:val="es-CO"/>
        </w:rPr>
        <w:t>a</w:t>
      </w:r>
      <w:r w:rsidRPr="00832E0B">
        <w:rPr>
          <w:lang w:val="es-CO"/>
        </w:rPr>
        <w:t>, Gabriella Santander</w:t>
      </w:r>
      <w:r w:rsidRPr="00832E0B">
        <w:rPr>
          <w:vertAlign w:val="superscript"/>
          <w:lang w:val="es-CO"/>
        </w:rPr>
        <w:t>a</w:t>
      </w:r>
      <w:r w:rsidRPr="00832E0B">
        <w:rPr>
          <w:lang w:val="es-CO"/>
        </w:rPr>
        <w:t>, Inés Arroyo</w:t>
      </w:r>
      <w:r w:rsidRPr="00832E0B">
        <w:rPr>
          <w:vertAlign w:val="superscript"/>
          <w:lang w:val="es-CO"/>
        </w:rPr>
        <w:t>a</w:t>
      </w:r>
      <w:r w:rsidRPr="00832E0B">
        <w:rPr>
          <w:lang w:val="es-CO"/>
        </w:rPr>
        <w:t>, Martha Cuenca Quicazán</w:t>
      </w:r>
      <w:r w:rsidRPr="00832E0B">
        <w:rPr>
          <w:vertAlign w:val="superscript"/>
          <w:lang w:val="es-CO"/>
        </w:rPr>
        <w:t>b</w:t>
      </w:r>
      <w:r w:rsidRPr="00832E0B">
        <w:rPr>
          <w:lang w:val="es-CO"/>
        </w:rPr>
        <w:t>, Eduardo Sanchez-Tuirán</w:t>
      </w:r>
      <w:r w:rsidRPr="00832E0B">
        <w:rPr>
          <w:vertAlign w:val="superscript"/>
          <w:lang w:val="es-CO"/>
        </w:rPr>
        <w:t>a</w:t>
      </w:r>
      <w:r w:rsidRPr="00832E0B">
        <w:rPr>
          <w:lang w:val="es-CO"/>
        </w:rPr>
        <w:t>, Karina A. Ojeda Delgado</w:t>
      </w:r>
      <w:r w:rsidRPr="00832E0B">
        <w:rPr>
          <w:vertAlign w:val="superscript"/>
          <w:lang w:val="es-CO"/>
        </w:rPr>
        <w:t>a,</w:t>
      </w:r>
      <w:r w:rsidRPr="00832E0B">
        <w:rPr>
          <w:lang w:val="es-CO"/>
        </w:rPr>
        <w:t>*</w:t>
      </w:r>
    </w:p>
    <w:p w14:paraId="192F4FC1" w14:textId="47CEB00C" w:rsidR="00E121EA" w:rsidRPr="004C12ED" w:rsidRDefault="00E121EA" w:rsidP="00E121EA">
      <w:pPr>
        <w:pStyle w:val="CETAddress"/>
        <w:rPr>
          <w:lang w:val="en-US"/>
        </w:rPr>
      </w:pPr>
      <w:r w:rsidRPr="00B57B36">
        <w:rPr>
          <w:vertAlign w:val="superscript"/>
        </w:rPr>
        <w:t>a</w:t>
      </w:r>
      <w:r w:rsidRPr="00E200FF">
        <w:t xml:space="preserve">Process Design and Biomass Utilization Research Group (IDAB). </w:t>
      </w:r>
      <w:bookmarkStart w:id="1" w:name="_Hlk190802885"/>
      <w:r w:rsidR="005D2465">
        <w:t>Faculty of Engineering</w:t>
      </w:r>
      <w:bookmarkEnd w:id="1"/>
      <w:r w:rsidRPr="00E200FF">
        <w:t xml:space="preserve">, </w:t>
      </w:r>
      <w:r>
        <w:t>Universidad de Cartagena</w:t>
      </w:r>
      <w:r w:rsidRPr="00E200FF">
        <w:t xml:space="preserve">, Av. </w:t>
      </w:r>
      <w:r w:rsidRPr="00822E22">
        <w:t xml:space="preserve">El Consulado Street 30 #48-150. </w:t>
      </w:r>
      <w:r w:rsidRPr="004C12ED">
        <w:rPr>
          <w:lang w:val="en-US"/>
        </w:rPr>
        <w:t>Cartagena, Colombia.</w:t>
      </w:r>
    </w:p>
    <w:p w14:paraId="47136087" w14:textId="25712D87" w:rsidR="00E121EA" w:rsidRDefault="00E121EA" w:rsidP="00E121EA">
      <w:pPr>
        <w:pStyle w:val="CETAddress"/>
        <w:rPr>
          <w:lang w:val="en-US"/>
        </w:rPr>
      </w:pPr>
      <w:r w:rsidRPr="0046111E">
        <w:rPr>
          <w:vertAlign w:val="superscript"/>
          <w:lang w:val="en-US"/>
        </w:rPr>
        <w:t>b</w:t>
      </w:r>
      <w:r w:rsidRPr="0046111E">
        <w:rPr>
          <w:lang w:val="en-US"/>
        </w:rPr>
        <w:t xml:space="preserve">Transformation of Industrial and Agro-industrial Matrixes research group (ITMIA). </w:t>
      </w:r>
      <w:r w:rsidR="005D2465">
        <w:t>Faculty of Engineering</w:t>
      </w:r>
      <w:r w:rsidRPr="0046111E">
        <w:rPr>
          <w:lang w:val="en-US"/>
        </w:rPr>
        <w:t>, Universidad de Cartagena, Cartagena, Colombia.</w:t>
      </w:r>
      <w:r w:rsidRPr="00855FDE">
        <w:rPr>
          <w:lang w:val="en-US"/>
        </w:rPr>
        <w:t xml:space="preserve"> </w:t>
      </w:r>
    </w:p>
    <w:p w14:paraId="4D6AE479" w14:textId="6AD51B9E" w:rsidR="00E121EA" w:rsidRPr="00B57B36" w:rsidRDefault="00961E13" w:rsidP="00E121EA">
      <w:pPr>
        <w:pStyle w:val="CETAddress"/>
      </w:pPr>
      <w:r>
        <w:t>*</w:t>
      </w:r>
      <w:r w:rsidR="00E121EA" w:rsidRPr="00E200FF">
        <w:t>kojedad@unicartagena.edu.co</w:t>
      </w:r>
    </w:p>
    <w:p w14:paraId="2016EDAE" w14:textId="77777777" w:rsidR="00E121EA" w:rsidRDefault="00E121EA" w:rsidP="00600535">
      <w:pPr>
        <w:pStyle w:val="CETBodytext"/>
        <w:rPr>
          <w:lang w:val="en-GB"/>
        </w:rPr>
      </w:pPr>
    </w:p>
    <w:p w14:paraId="6322920D" w14:textId="3CE1B78F" w:rsidR="00302DDF" w:rsidRPr="00D77A97" w:rsidRDefault="00D77A97" w:rsidP="00600535">
      <w:pPr>
        <w:pStyle w:val="CETBodytext"/>
      </w:pPr>
      <w:r w:rsidRPr="00D77A97">
        <w:t>Currently, the search for developing food products that meet the nutritional and qualitative expectations of consumers has intensified. In this research, fermented beverages were prepared using hawthorn yam (</w:t>
      </w:r>
      <w:proofErr w:type="spellStart"/>
      <w:r w:rsidRPr="00013D92">
        <w:rPr>
          <w:i/>
          <w:iCs/>
        </w:rPr>
        <w:t>Dioscorea</w:t>
      </w:r>
      <w:proofErr w:type="spellEnd"/>
      <w:r w:rsidRPr="00013D92">
        <w:rPr>
          <w:i/>
          <w:iCs/>
        </w:rPr>
        <w:t xml:space="preserve"> </w:t>
      </w:r>
      <w:proofErr w:type="spellStart"/>
      <w:r w:rsidRPr="00013D92">
        <w:rPr>
          <w:i/>
          <w:iCs/>
        </w:rPr>
        <w:t>rotundata</w:t>
      </w:r>
      <w:proofErr w:type="spellEnd"/>
      <w:r w:rsidRPr="00D77A97">
        <w:t>) and bee</w:t>
      </w:r>
      <w:r w:rsidR="00C33A64">
        <w:t>keeping</w:t>
      </w:r>
      <w:r w:rsidRPr="00D77A97">
        <w:t xml:space="preserve"> products (pollen and honey as a sweetener) from the Colombian Caribbean region. Initially, </w:t>
      </w:r>
      <w:r w:rsidR="00013D92">
        <w:t xml:space="preserve">an </w:t>
      </w:r>
      <w:r w:rsidRPr="00D77A97">
        <w:t xml:space="preserve">enzymatic hydrolysis of hawthorn yam with pretreated pollen (Antioquia and Montes de María) was carried out until the mixtures reached a concentration ranging from 8.5°Bx to 12°Bx. The fermentation processes were carried out for 8 hours, </w:t>
      </w:r>
      <w:r w:rsidR="00013D92">
        <w:t>monitoring</w:t>
      </w:r>
      <w:r w:rsidRPr="00D77A97">
        <w:t xml:space="preserve"> pH and titratable acidity. Once the fermentation period was over, honey was added to the beverages, and they were stored at 4°C, after which microbiological analyses were </w:t>
      </w:r>
      <w:r w:rsidR="005C2C95" w:rsidRPr="00D77A97">
        <w:t>performed,</w:t>
      </w:r>
      <w:r w:rsidRPr="00D77A97">
        <w:t xml:space="preserve"> and the Food Safety Assessment (FSA) was </w:t>
      </w:r>
      <w:r w:rsidR="00571BBF">
        <w:t>conducted</w:t>
      </w:r>
      <w:r w:rsidRPr="00D77A97">
        <w:t>. Among the results, a notable decrease in pH was evident in the samples containing Montes de María pollen (between 4.12 and 4.32), together with an increase in acidity (0.96 and 1.36 %w</w:t>
      </w:r>
      <w:r w:rsidR="000B2F4F">
        <w:t>/w</w:t>
      </w:r>
      <w:r w:rsidRPr="00D77A97">
        <w:t xml:space="preserve"> lactic acid). The </w:t>
      </w:r>
      <w:r w:rsidR="000B2F4F">
        <w:t>percentage</w:t>
      </w:r>
      <w:r w:rsidRPr="00D77A97">
        <w:t xml:space="preserve"> compliance </w:t>
      </w:r>
      <w:r w:rsidR="00571BBF">
        <w:t xml:space="preserve">with </w:t>
      </w:r>
      <w:r w:rsidR="00571BBF" w:rsidRPr="00D77A97">
        <w:t>FSA was</w:t>
      </w:r>
      <w:r w:rsidRPr="00D77A97">
        <w:t xml:space="preserve"> considerably high in the two selected samples, although it is necessary to improve the pretreatment processes of pollen and honey, as well as adjust the duration of one of the fermentations (M2). The beverages produced represent a promising value-added product and an opportunity to strengthen the beekeeping chain in the Colombian Caribbean region.</w:t>
      </w:r>
    </w:p>
    <w:p w14:paraId="476B2F2E" w14:textId="52B36035" w:rsidR="00600535" w:rsidRPr="00B57B36" w:rsidRDefault="00600535" w:rsidP="00600535">
      <w:pPr>
        <w:pStyle w:val="CETHeading1"/>
        <w:rPr>
          <w:lang w:val="en-GB"/>
        </w:rPr>
      </w:pPr>
      <w:r w:rsidRPr="00B57B36">
        <w:rPr>
          <w:lang w:val="en-GB"/>
        </w:rPr>
        <w:t>Introduction</w:t>
      </w:r>
    </w:p>
    <w:p w14:paraId="02D82043" w14:textId="1FD93A5D" w:rsidR="00232F0B" w:rsidRDefault="006D3277" w:rsidP="00600535">
      <w:pPr>
        <w:pStyle w:val="CETBodytext"/>
        <w:rPr>
          <w:lang w:val="en-GB"/>
        </w:rPr>
      </w:pPr>
      <w:r w:rsidRPr="006D3277">
        <w:rPr>
          <w:lang w:val="en-GB"/>
        </w:rPr>
        <w:t>Beekeeping is important for the sustainability of agriculture and the environment</w:t>
      </w:r>
      <w:r w:rsidR="00F52A67" w:rsidRPr="00F52A67">
        <w:rPr>
          <w:lang w:val="en-GB"/>
        </w:rPr>
        <w:t xml:space="preserve"> (FAO, 2023</w:t>
      </w:r>
      <w:r w:rsidR="006F29D8">
        <w:rPr>
          <w:lang w:val="en-GB"/>
        </w:rPr>
        <w:t xml:space="preserve">). </w:t>
      </w:r>
      <w:r w:rsidRPr="006D3277">
        <w:rPr>
          <w:lang w:val="en-GB"/>
        </w:rPr>
        <w:t>Evaluating the context of the Colombian Caribbean region, beekeeping is an opportunity for communities composed of people displaced by the armed conflict, who have found in beekeeping a sustainable and economically profitable practice</w:t>
      </w:r>
      <w:r>
        <w:rPr>
          <w:lang w:val="en-GB"/>
        </w:rPr>
        <w:t xml:space="preserve"> </w:t>
      </w:r>
      <w:r w:rsidR="00F52A67" w:rsidRPr="00F52A67">
        <w:rPr>
          <w:lang w:val="en-GB"/>
        </w:rPr>
        <w:t>(</w:t>
      </w:r>
      <w:proofErr w:type="spellStart"/>
      <w:r w:rsidR="00B74923" w:rsidRPr="00B74923">
        <w:rPr>
          <w:lang w:val="en-GB"/>
        </w:rPr>
        <w:t>Gardana</w:t>
      </w:r>
      <w:proofErr w:type="spellEnd"/>
      <w:r w:rsidR="00B74923" w:rsidRPr="00B74923">
        <w:rPr>
          <w:lang w:val="en-GB"/>
        </w:rPr>
        <w:t xml:space="preserve"> et al., 2018</w:t>
      </w:r>
      <w:r w:rsidR="00F52A67" w:rsidRPr="00F52A67">
        <w:rPr>
          <w:lang w:val="en-GB"/>
        </w:rPr>
        <w:t xml:space="preserve">). </w:t>
      </w:r>
      <w:r w:rsidRPr="006D3277">
        <w:rPr>
          <w:lang w:val="en-GB"/>
        </w:rPr>
        <w:t xml:space="preserve">However, beekeeping practices lack standardization of product generation processes, innovation, regulation, and traceability of their products </w:t>
      </w:r>
      <w:r w:rsidR="00132CFE">
        <w:rPr>
          <w:lang w:val="en-GB"/>
        </w:rPr>
        <w:t>(</w:t>
      </w:r>
      <w:r w:rsidR="00132CFE" w:rsidRPr="008F7CD6">
        <w:rPr>
          <w:lang w:val="en-GB"/>
        </w:rPr>
        <w:t>Mora-</w:t>
      </w:r>
      <w:proofErr w:type="spellStart"/>
      <w:r w:rsidR="00132CFE" w:rsidRPr="008F7CD6">
        <w:rPr>
          <w:lang w:val="en-GB"/>
        </w:rPr>
        <w:t>Adames</w:t>
      </w:r>
      <w:proofErr w:type="spellEnd"/>
      <w:r w:rsidR="00132CFE" w:rsidRPr="008F7CD6">
        <w:rPr>
          <w:lang w:val="en-GB"/>
        </w:rPr>
        <w:t xml:space="preserve"> et al., 2021</w:t>
      </w:r>
      <w:r w:rsidR="00132CFE">
        <w:rPr>
          <w:lang w:val="en-GB"/>
        </w:rPr>
        <w:t>)</w:t>
      </w:r>
      <w:r w:rsidR="00F52A67" w:rsidRPr="00F52A67">
        <w:rPr>
          <w:lang w:val="en-GB"/>
        </w:rPr>
        <w:t xml:space="preserve">. </w:t>
      </w:r>
    </w:p>
    <w:p w14:paraId="1F786B8F" w14:textId="1F2E047F" w:rsidR="00F52A67" w:rsidRDefault="006D3277" w:rsidP="00600535">
      <w:pPr>
        <w:pStyle w:val="CETBodytext"/>
        <w:rPr>
          <w:lang w:val="en-GB"/>
        </w:rPr>
      </w:pPr>
      <w:r w:rsidRPr="006D3277">
        <w:rPr>
          <w:lang w:val="en-GB"/>
        </w:rPr>
        <w:t xml:space="preserve">One of the most widely used methods for obtaining new products is lactic acid fermentation. It's a sustainable and economical method that improves the nutritional profile of products and extends the shelf life of foods </w:t>
      </w:r>
      <w:r w:rsidR="006F29D8" w:rsidRPr="00230D87">
        <w:rPr>
          <w:lang w:val="en-GB"/>
        </w:rPr>
        <w:t>(Ruiz et al</w:t>
      </w:r>
      <w:r w:rsidR="006F29D8">
        <w:rPr>
          <w:lang w:val="en-GB"/>
        </w:rPr>
        <w:t>.,</w:t>
      </w:r>
      <w:r w:rsidR="006F29D8" w:rsidRPr="00230D87">
        <w:rPr>
          <w:lang w:val="en-GB"/>
        </w:rPr>
        <w:t xml:space="preserve"> 2020</w:t>
      </w:r>
      <w:r w:rsidR="006F29D8">
        <w:rPr>
          <w:lang w:val="en-GB"/>
        </w:rPr>
        <w:t>)</w:t>
      </w:r>
      <w:r w:rsidR="00F52A67" w:rsidRPr="00F52A67">
        <w:rPr>
          <w:lang w:val="en-GB"/>
        </w:rPr>
        <w:t xml:space="preserve">. </w:t>
      </w:r>
      <w:r w:rsidRPr="006D3277">
        <w:rPr>
          <w:lang w:val="en-GB"/>
        </w:rPr>
        <w:t>In recent years, beverages obtained by lactic acid fermentation have gained popularity due to their ability to combine different ingredients. Among them, different combinations of inputs, probiotics, and antioxidants have been evaluated</w:t>
      </w:r>
      <w:r>
        <w:rPr>
          <w:lang w:val="en-GB"/>
        </w:rPr>
        <w:t xml:space="preserve"> </w:t>
      </w:r>
      <w:r w:rsidR="00F52A67" w:rsidRPr="00F52A67">
        <w:rPr>
          <w:lang w:val="en-GB"/>
        </w:rPr>
        <w:t>(Albuquerque et al., 2018).</w:t>
      </w:r>
      <w:r w:rsidR="00C14CFD">
        <w:rPr>
          <w:lang w:val="en-GB"/>
        </w:rPr>
        <w:t xml:space="preserve"> </w:t>
      </w:r>
      <w:r w:rsidRPr="006D3277">
        <w:rPr>
          <w:lang w:val="en-GB"/>
        </w:rPr>
        <w:t>The physicochemical, sensory, and nutritional aspects of fermented beverages have been studied in various investigations and have contributed to a wide range of knowledge in this field</w:t>
      </w:r>
      <w:r>
        <w:rPr>
          <w:lang w:val="en-GB"/>
        </w:rPr>
        <w:t xml:space="preserve"> </w:t>
      </w:r>
      <w:r w:rsidR="00F52A67" w:rsidRPr="00F52A67">
        <w:rPr>
          <w:lang w:val="en-GB"/>
        </w:rPr>
        <w:t>(</w:t>
      </w:r>
      <w:proofErr w:type="spellStart"/>
      <w:r w:rsidR="00F52A67" w:rsidRPr="00F52A67">
        <w:rPr>
          <w:lang w:val="en-GB"/>
        </w:rPr>
        <w:t>Mărgăoan</w:t>
      </w:r>
      <w:proofErr w:type="spellEnd"/>
      <w:r w:rsidR="00F52A67" w:rsidRPr="00F52A67">
        <w:rPr>
          <w:lang w:val="en-GB"/>
        </w:rPr>
        <w:t xml:space="preserve"> </w:t>
      </w:r>
      <w:r w:rsidR="009610E6">
        <w:rPr>
          <w:lang w:val="en-GB"/>
        </w:rPr>
        <w:t>and</w:t>
      </w:r>
      <w:r w:rsidR="00F52A67" w:rsidRPr="00F52A67">
        <w:rPr>
          <w:lang w:val="en-GB"/>
        </w:rPr>
        <w:t xml:space="preserve"> </w:t>
      </w:r>
      <w:proofErr w:type="spellStart"/>
      <w:r w:rsidR="00F52A67" w:rsidRPr="00F52A67">
        <w:rPr>
          <w:lang w:val="en-GB"/>
        </w:rPr>
        <w:t>Topal</w:t>
      </w:r>
      <w:proofErr w:type="spellEnd"/>
      <w:r w:rsidR="00F52A67" w:rsidRPr="00F52A67">
        <w:rPr>
          <w:lang w:val="en-GB"/>
        </w:rPr>
        <w:t>, 2020).</w:t>
      </w:r>
    </w:p>
    <w:p w14:paraId="27EC67EC" w14:textId="52D6933A" w:rsidR="00230D87" w:rsidRDefault="006D3277" w:rsidP="00600535">
      <w:pPr>
        <w:pStyle w:val="CETBodytext"/>
        <w:rPr>
          <w:lang w:val="en-GB"/>
        </w:rPr>
      </w:pPr>
      <w:r w:rsidRPr="006D3277">
        <w:rPr>
          <w:lang w:val="en-GB"/>
        </w:rPr>
        <w:t>Honey and bee pollen have aroused a growing interest in the development of food products, such that recent research highlights the property of bee honey to promote the growth of lactic bacteria and improve parameters such as pH, acidity, phenolic content and antioxidant activity of fermented products, which also increases their sensory acceptance by consumers</w:t>
      </w:r>
      <w:r>
        <w:rPr>
          <w:lang w:val="en-GB"/>
        </w:rPr>
        <w:t xml:space="preserve"> </w:t>
      </w:r>
      <w:r w:rsidR="008F7CD6" w:rsidRPr="008F7CD6">
        <w:rPr>
          <w:lang w:val="en-GB"/>
        </w:rPr>
        <w:t xml:space="preserve">(Gomes et al., 2017). </w:t>
      </w:r>
      <w:r w:rsidRPr="006D3277">
        <w:rPr>
          <w:lang w:val="en-GB"/>
        </w:rPr>
        <w:t>On the other hand, the Institute of Food Science and Technology (ICTA) of the National University of Colombia (UNAL) has highlighted the nutritional and bioactive importance of bee pollen</w:t>
      </w:r>
      <w:r w:rsidR="008F7CD6" w:rsidRPr="008F7CD6">
        <w:rPr>
          <w:lang w:val="en-GB"/>
        </w:rPr>
        <w:t xml:space="preserve"> (Mora-</w:t>
      </w:r>
      <w:proofErr w:type="spellStart"/>
      <w:r w:rsidR="008F7CD6" w:rsidRPr="008F7CD6">
        <w:rPr>
          <w:lang w:val="en-GB"/>
        </w:rPr>
        <w:t>Adames</w:t>
      </w:r>
      <w:proofErr w:type="spellEnd"/>
      <w:r w:rsidR="008F7CD6" w:rsidRPr="008F7CD6">
        <w:rPr>
          <w:lang w:val="en-GB"/>
        </w:rPr>
        <w:t xml:space="preserve"> et al., 2021). </w:t>
      </w:r>
      <w:r w:rsidRPr="006D3277">
        <w:rPr>
          <w:lang w:val="en-GB"/>
        </w:rPr>
        <w:t xml:space="preserve">Although little research has been done on the relationship </w:t>
      </w:r>
      <w:r w:rsidRPr="006D3277">
        <w:rPr>
          <w:lang w:val="en-GB"/>
        </w:rPr>
        <w:lastRenderedPageBreak/>
        <w:t>between honey and pollen in fermented beverages, studies suggest that adequate concentrations of both ingredients significantly improve physicochemical properties, promote bacterial growth and lactic acid production, which also optimizes the organoleptic characteristics of the product</w:t>
      </w:r>
      <w:r>
        <w:rPr>
          <w:lang w:val="en-GB"/>
        </w:rPr>
        <w:t xml:space="preserve"> </w:t>
      </w:r>
      <w:r w:rsidR="008F7CD6" w:rsidRPr="008F7CD6">
        <w:rPr>
          <w:lang w:val="en-GB"/>
        </w:rPr>
        <w:t>(</w:t>
      </w:r>
      <w:proofErr w:type="spellStart"/>
      <w:r w:rsidR="008F7CD6" w:rsidRPr="008F7CD6">
        <w:rPr>
          <w:lang w:val="en-GB"/>
        </w:rPr>
        <w:t>Llumiquinga</w:t>
      </w:r>
      <w:proofErr w:type="spellEnd"/>
      <w:r w:rsidR="008F7CD6" w:rsidRPr="008F7CD6">
        <w:rPr>
          <w:lang w:val="en-GB"/>
        </w:rPr>
        <w:t>, 2022).</w:t>
      </w:r>
    </w:p>
    <w:p w14:paraId="225F4C63" w14:textId="7193AA6F" w:rsidR="005A0027" w:rsidRDefault="006D3277" w:rsidP="00600535">
      <w:pPr>
        <w:pStyle w:val="CETBodytext"/>
        <w:rPr>
          <w:lang w:val="en-GB"/>
        </w:rPr>
      </w:pPr>
      <w:r w:rsidRPr="006D3277">
        <w:rPr>
          <w:lang w:val="en-GB"/>
        </w:rPr>
        <w:t>The diversity of fruits and vegetables in Colombia has allowed studies to evaluate the possibility of producing fermented beverages from these raw materials and their combinations. Various investigations have used different fruits, achieving products with high concentrations of probiotics and showing the influence of fermentation in preserving the quality of the mixtures</w:t>
      </w:r>
      <w:r>
        <w:rPr>
          <w:lang w:val="en-GB"/>
        </w:rPr>
        <w:t xml:space="preserve"> </w:t>
      </w:r>
      <w:r w:rsidR="00230D87" w:rsidRPr="00230D87">
        <w:rPr>
          <w:lang w:val="en-GB"/>
        </w:rPr>
        <w:t xml:space="preserve">(Benavides, 2019). </w:t>
      </w:r>
      <w:r w:rsidRPr="006D3277">
        <w:rPr>
          <w:lang w:val="en-GB"/>
        </w:rPr>
        <w:t>Also noteworthy is the production of fermented beverages using different substrates, from fruits such as apples and melons to bee</w:t>
      </w:r>
      <w:r w:rsidR="003B7217">
        <w:rPr>
          <w:lang w:val="en-GB"/>
        </w:rPr>
        <w:t>keeping</w:t>
      </w:r>
      <w:r w:rsidRPr="006D3277">
        <w:rPr>
          <w:lang w:val="en-GB"/>
        </w:rPr>
        <w:t xml:space="preserve"> </w:t>
      </w:r>
      <w:r w:rsidR="000059CF">
        <w:rPr>
          <w:lang w:val="en-GB"/>
        </w:rPr>
        <w:t>by</w:t>
      </w:r>
      <w:r w:rsidR="000059CF" w:rsidRPr="006D3277">
        <w:rPr>
          <w:lang w:val="en-GB"/>
        </w:rPr>
        <w:t>-products</w:t>
      </w:r>
      <w:r w:rsidRPr="006D3277">
        <w:rPr>
          <w:lang w:val="en-GB"/>
        </w:rPr>
        <w:t xml:space="preserve"> such as honey</w:t>
      </w:r>
      <w:r>
        <w:rPr>
          <w:lang w:val="en-GB"/>
        </w:rPr>
        <w:t xml:space="preserve"> </w:t>
      </w:r>
      <w:r w:rsidR="00230D87" w:rsidRPr="00230D87">
        <w:rPr>
          <w:lang w:val="en-GB"/>
        </w:rPr>
        <w:t>(Ruiz et al</w:t>
      </w:r>
      <w:r w:rsidR="00CC58AE">
        <w:rPr>
          <w:lang w:val="en-GB"/>
        </w:rPr>
        <w:t>.,</w:t>
      </w:r>
      <w:r w:rsidR="00230D87" w:rsidRPr="00230D87">
        <w:rPr>
          <w:lang w:val="en-GB"/>
        </w:rPr>
        <w:t xml:space="preserve"> 2020).</w:t>
      </w:r>
      <w:r w:rsidR="00600CCB">
        <w:rPr>
          <w:lang w:val="en-GB"/>
        </w:rPr>
        <w:t xml:space="preserve"> </w:t>
      </w:r>
      <w:r w:rsidRPr="006D3277">
        <w:rPr>
          <w:lang w:val="en-GB"/>
        </w:rPr>
        <w:t>By using tubers, vegetables, fruits, and others to produce fermented lactic beverages, producers could add value to their crops, improve the sustainability of their businesses, and access new markets, both nationally and internationally, generating additional sources of income and promoting the development of more sustainable agricultural practices in the region</w:t>
      </w:r>
      <w:r w:rsidR="00DB6455">
        <w:rPr>
          <w:lang w:val="en-GB"/>
        </w:rPr>
        <w:t xml:space="preserve"> (</w:t>
      </w:r>
      <w:r w:rsidR="00DB6455" w:rsidRPr="00B0544D">
        <w:rPr>
          <w:noProof/>
        </w:rPr>
        <w:t>Leones-Cerpa</w:t>
      </w:r>
      <w:r w:rsidR="00DB6455">
        <w:rPr>
          <w:noProof/>
        </w:rPr>
        <w:t xml:space="preserve"> et al., 2024). </w:t>
      </w:r>
      <w:r w:rsidR="002635AB" w:rsidRPr="002635AB">
        <w:rPr>
          <w:lang w:val="en-GB"/>
        </w:rPr>
        <w:t xml:space="preserve">In turn, the use of pollen and honey in the production of fermented beverages offers additional benefits. These include improving the nutritional and sensory profile. </w:t>
      </w:r>
      <w:r w:rsidR="00D96647">
        <w:rPr>
          <w:lang w:val="en-GB"/>
        </w:rPr>
        <w:t>Incorporating</w:t>
      </w:r>
      <w:r w:rsidR="002635AB" w:rsidRPr="002635AB">
        <w:rPr>
          <w:lang w:val="en-GB"/>
        </w:rPr>
        <w:t xml:space="preserve"> pollen and honey enriches the final product, promotes local beekeeping, and creates new opportunities for small regional producers by offering </w:t>
      </w:r>
      <w:r w:rsidR="00D96647">
        <w:rPr>
          <w:lang w:val="en-GB"/>
        </w:rPr>
        <w:t>high-value-added</w:t>
      </w:r>
      <w:r w:rsidR="002635AB" w:rsidRPr="002635AB">
        <w:rPr>
          <w:lang w:val="en-GB"/>
        </w:rPr>
        <w:t xml:space="preserve"> products. The objective of this research was to evaluate the percentage of compliance in the bromatological, and microbiological parameters of fermented lactic beverages based on yam (</w:t>
      </w:r>
      <w:proofErr w:type="spellStart"/>
      <w:r w:rsidR="002635AB" w:rsidRPr="00FC5621">
        <w:rPr>
          <w:i/>
          <w:iCs/>
          <w:lang w:val="en-GB"/>
        </w:rPr>
        <w:t>Dioscorea</w:t>
      </w:r>
      <w:proofErr w:type="spellEnd"/>
      <w:r w:rsidR="002635AB" w:rsidRPr="00FC5621">
        <w:rPr>
          <w:i/>
          <w:iCs/>
          <w:lang w:val="en-GB"/>
        </w:rPr>
        <w:t xml:space="preserve"> </w:t>
      </w:r>
      <w:proofErr w:type="spellStart"/>
      <w:r w:rsidR="002635AB" w:rsidRPr="00FC5621">
        <w:rPr>
          <w:i/>
          <w:iCs/>
          <w:lang w:val="en-GB"/>
        </w:rPr>
        <w:t>rotundata</w:t>
      </w:r>
      <w:proofErr w:type="spellEnd"/>
      <w:r w:rsidR="002635AB" w:rsidRPr="002635AB">
        <w:rPr>
          <w:lang w:val="en-GB"/>
        </w:rPr>
        <w:t>), honey</w:t>
      </w:r>
      <w:r w:rsidR="00D96647">
        <w:rPr>
          <w:lang w:val="en-GB"/>
        </w:rPr>
        <w:t>,</w:t>
      </w:r>
      <w:r w:rsidR="002635AB" w:rsidRPr="002635AB">
        <w:rPr>
          <w:lang w:val="en-GB"/>
        </w:rPr>
        <w:t xml:space="preserve"> and pollen as a strategy for the </w:t>
      </w:r>
      <w:proofErr w:type="spellStart"/>
      <w:r w:rsidR="00A60868" w:rsidRPr="002960E7">
        <w:rPr>
          <w:lang w:val="en-GB"/>
        </w:rPr>
        <w:t>valori</w:t>
      </w:r>
      <w:r w:rsidR="002960E7" w:rsidRPr="002960E7">
        <w:rPr>
          <w:lang w:val="en-GB"/>
        </w:rPr>
        <w:t>z</w:t>
      </w:r>
      <w:r w:rsidR="00A60868" w:rsidRPr="002960E7">
        <w:rPr>
          <w:lang w:val="en-GB"/>
        </w:rPr>
        <w:t>ation</w:t>
      </w:r>
      <w:proofErr w:type="spellEnd"/>
      <w:r w:rsidR="002635AB" w:rsidRPr="002635AB">
        <w:rPr>
          <w:lang w:val="en-GB"/>
        </w:rPr>
        <w:t xml:space="preserve"> of bee</w:t>
      </w:r>
      <w:r w:rsidR="00AD36D5">
        <w:rPr>
          <w:lang w:val="en-GB"/>
        </w:rPr>
        <w:t>keeping</w:t>
      </w:r>
      <w:r w:rsidR="002635AB" w:rsidRPr="002635AB">
        <w:rPr>
          <w:lang w:val="en-GB"/>
        </w:rPr>
        <w:t xml:space="preserve"> </w:t>
      </w:r>
      <w:r w:rsidR="002960E7">
        <w:rPr>
          <w:lang w:val="en-GB"/>
        </w:rPr>
        <w:t>by</w:t>
      </w:r>
      <w:r w:rsidR="002960E7" w:rsidRPr="002635AB">
        <w:rPr>
          <w:lang w:val="en-GB"/>
        </w:rPr>
        <w:t>-products</w:t>
      </w:r>
      <w:r w:rsidR="002635AB" w:rsidRPr="002635AB">
        <w:rPr>
          <w:lang w:val="en-GB"/>
        </w:rPr>
        <w:t>, taking into account the safety of the production process.</w:t>
      </w:r>
    </w:p>
    <w:p w14:paraId="5741900F" w14:textId="07E4F7A2" w:rsidR="00453E24" w:rsidRDefault="00207024" w:rsidP="00453E24">
      <w:pPr>
        <w:pStyle w:val="CETHeading1"/>
      </w:pPr>
      <w:r>
        <w:t>Materials and methods</w:t>
      </w:r>
    </w:p>
    <w:p w14:paraId="0636B784" w14:textId="021DA0B1" w:rsidR="00453E24" w:rsidRDefault="007D605B" w:rsidP="00453E24">
      <w:pPr>
        <w:pStyle w:val="CETheadingx"/>
      </w:pPr>
      <w:r w:rsidRPr="007D605B">
        <w:t>Raw Materials and Microorganisms</w:t>
      </w:r>
    </w:p>
    <w:p w14:paraId="3AE716CE" w14:textId="62D65B9D" w:rsidR="00A53E84" w:rsidRPr="004547BE" w:rsidRDefault="00D229CC" w:rsidP="00453E24">
      <w:pPr>
        <w:pStyle w:val="CETBodytext"/>
      </w:pPr>
      <w:r w:rsidRPr="00D229CC">
        <w:t>In this research, hawthorn yam (</w:t>
      </w:r>
      <w:proofErr w:type="spellStart"/>
      <w:r w:rsidRPr="00D678D2">
        <w:rPr>
          <w:i/>
          <w:iCs/>
        </w:rPr>
        <w:t>Dioscorea</w:t>
      </w:r>
      <w:proofErr w:type="spellEnd"/>
      <w:r w:rsidRPr="00D678D2">
        <w:rPr>
          <w:i/>
          <w:iCs/>
        </w:rPr>
        <w:t xml:space="preserve"> </w:t>
      </w:r>
      <w:proofErr w:type="spellStart"/>
      <w:r w:rsidRPr="00D678D2">
        <w:rPr>
          <w:i/>
          <w:iCs/>
        </w:rPr>
        <w:t>rotundata</w:t>
      </w:r>
      <w:proofErr w:type="spellEnd"/>
      <w:r w:rsidRPr="00D229CC">
        <w:t xml:space="preserve">) from the Colombian Caribbean region was used, acquired directly from farmers, honey from the municipality of San Jacinto, Bolivar, and two types of bee pollen, from Antioquia (An) and Montes de Maria (MM). Two </w:t>
      </w:r>
      <w:r w:rsidR="00DD3405">
        <w:t xml:space="preserve">commercial </w:t>
      </w:r>
      <w:r w:rsidRPr="00D229CC">
        <w:t xml:space="preserve">mixed cultures were used for lactic fermentations, culture </w:t>
      </w:r>
      <w:r w:rsidR="001B4212">
        <w:t>1</w:t>
      </w:r>
      <w:r w:rsidRPr="00D229CC">
        <w:t xml:space="preserve"> composed of</w:t>
      </w:r>
      <w:r w:rsidR="001B4212">
        <w:t xml:space="preserve"> </w:t>
      </w:r>
      <w:r w:rsidR="001B4212" w:rsidRPr="00D229CC">
        <w:rPr>
          <w:i/>
          <w:iCs/>
        </w:rPr>
        <w:t xml:space="preserve">Streptococcus thermophilus, Lactobacillus </w:t>
      </w:r>
      <w:proofErr w:type="spellStart"/>
      <w:r w:rsidR="001B4212" w:rsidRPr="00D229CC">
        <w:rPr>
          <w:i/>
          <w:iCs/>
        </w:rPr>
        <w:t>delbrueckii</w:t>
      </w:r>
      <w:proofErr w:type="spellEnd"/>
      <w:r w:rsidR="001B4212" w:rsidRPr="00D229CC">
        <w:rPr>
          <w:i/>
          <w:iCs/>
        </w:rPr>
        <w:t xml:space="preserve"> ssp. lactis, </w:t>
      </w:r>
      <w:r w:rsidR="001B4212" w:rsidRPr="00F55453">
        <w:t>and</w:t>
      </w:r>
      <w:r w:rsidR="001B4212" w:rsidRPr="00D229CC">
        <w:rPr>
          <w:i/>
          <w:iCs/>
        </w:rPr>
        <w:t xml:space="preserve"> Lactobacillus </w:t>
      </w:r>
      <w:proofErr w:type="spellStart"/>
      <w:r w:rsidR="001B4212" w:rsidRPr="00D229CC">
        <w:rPr>
          <w:i/>
          <w:iCs/>
        </w:rPr>
        <w:t>delbrueckii</w:t>
      </w:r>
      <w:proofErr w:type="spellEnd"/>
      <w:r w:rsidR="001B4212" w:rsidRPr="00D229CC">
        <w:rPr>
          <w:i/>
          <w:iCs/>
        </w:rPr>
        <w:t xml:space="preserve"> ssp. bulgaricus</w:t>
      </w:r>
      <w:r w:rsidR="00F022A6" w:rsidRPr="00D229CC">
        <w:t xml:space="preserve">, </w:t>
      </w:r>
      <w:r w:rsidRPr="00D229CC">
        <w:t xml:space="preserve">and culture </w:t>
      </w:r>
      <w:r w:rsidR="001B4212">
        <w:t>2</w:t>
      </w:r>
      <w:r w:rsidRPr="00D229CC">
        <w:t xml:space="preserve"> composed of</w:t>
      </w:r>
      <w:r w:rsidR="001B4212">
        <w:t xml:space="preserve"> </w:t>
      </w:r>
      <w:r w:rsidR="001B4212" w:rsidRPr="00D229CC">
        <w:rPr>
          <w:i/>
          <w:iCs/>
        </w:rPr>
        <w:t xml:space="preserve">Streptococcus thermophilus, Lactobacillus </w:t>
      </w:r>
      <w:proofErr w:type="spellStart"/>
      <w:r w:rsidR="001B4212" w:rsidRPr="00D229CC">
        <w:rPr>
          <w:i/>
          <w:iCs/>
        </w:rPr>
        <w:t>delbrueckii</w:t>
      </w:r>
      <w:proofErr w:type="spellEnd"/>
      <w:r w:rsidR="001B4212" w:rsidRPr="00D229CC">
        <w:rPr>
          <w:i/>
          <w:iCs/>
        </w:rPr>
        <w:t xml:space="preserve"> ssp. bulgaricus, Lactobacillus </w:t>
      </w:r>
      <w:proofErr w:type="spellStart"/>
      <w:r w:rsidR="001B4212" w:rsidRPr="00D229CC">
        <w:rPr>
          <w:i/>
          <w:iCs/>
        </w:rPr>
        <w:t>delbrueckii</w:t>
      </w:r>
      <w:proofErr w:type="spellEnd"/>
      <w:r w:rsidR="001B4212" w:rsidRPr="00D229CC">
        <w:rPr>
          <w:i/>
          <w:iCs/>
        </w:rPr>
        <w:t xml:space="preserve"> ssp. lactis, Lactobacillus acidophilus, Bifidobacterium lactis</w:t>
      </w:r>
      <w:r w:rsidR="00EB72D1">
        <w:rPr>
          <w:i/>
          <w:iCs/>
        </w:rPr>
        <w:t xml:space="preserve">; </w:t>
      </w:r>
      <w:r w:rsidR="00EB72D1">
        <w:rPr>
          <w:rFonts w:cs="Arial"/>
        </w:rPr>
        <w:t>α</w:t>
      </w:r>
      <w:r w:rsidR="00EB72D1">
        <w:t>-</w:t>
      </w:r>
      <w:r w:rsidR="004547BE" w:rsidRPr="004547BE">
        <w:t xml:space="preserve">amylase and </w:t>
      </w:r>
      <w:r w:rsidR="000059CF">
        <w:t>g</w:t>
      </w:r>
      <w:bookmarkStart w:id="2" w:name="_GoBack"/>
      <w:bookmarkEnd w:id="2"/>
      <w:r w:rsidR="004547BE" w:rsidRPr="004547BE">
        <w:t>lucoamylase enzymes from the</w:t>
      </w:r>
      <w:r w:rsidR="00BE2FC4">
        <w:t xml:space="preserve"> LD Carlson Company </w:t>
      </w:r>
      <w:r w:rsidR="004547BE" w:rsidRPr="004547BE">
        <w:t>brand were also used.</w:t>
      </w:r>
    </w:p>
    <w:p w14:paraId="18BAFA6F" w14:textId="52F26871" w:rsidR="00453E24" w:rsidRPr="00B57B36" w:rsidRDefault="00E732E5" w:rsidP="00453E24">
      <w:pPr>
        <w:pStyle w:val="CETheadingx"/>
      </w:pPr>
      <w:r w:rsidRPr="00E732E5">
        <w:t>Substrate preparation</w:t>
      </w:r>
      <w:r w:rsidR="00C935C1" w:rsidRPr="00C935C1">
        <w:t>, monitoring</w:t>
      </w:r>
      <w:r w:rsidR="00D96647">
        <w:t>,</w:t>
      </w:r>
      <w:r w:rsidR="00C935C1" w:rsidRPr="00C935C1">
        <w:t xml:space="preserve"> and characterization during lactic fermentation</w:t>
      </w:r>
    </w:p>
    <w:p w14:paraId="6ABEA8FF" w14:textId="103F4755" w:rsidR="00F7780A" w:rsidRPr="00137C3D" w:rsidRDefault="0016266E" w:rsidP="00453E24">
      <w:pPr>
        <w:pStyle w:val="CETBodytext"/>
      </w:pPr>
      <w:r w:rsidRPr="0016266E">
        <w:t>First, the hawthorn yam was pretreated as shown in Figure 1. It was washed, peeled, cut into small pieces</w:t>
      </w:r>
      <w:r w:rsidR="00D96647">
        <w:t>,</w:t>
      </w:r>
      <w:r w:rsidRPr="0016266E">
        <w:t xml:space="preserve"> and washed again. For the fermentations, a ratio of hawthorn yam and water was used (1:4.5 </w:t>
      </w:r>
      <w:proofErr w:type="spellStart"/>
      <w:r w:rsidRPr="0016266E">
        <w:t>wt</w:t>
      </w:r>
      <w:proofErr w:type="spellEnd"/>
      <w:r w:rsidRPr="0016266E">
        <w:t>%), for which each mixture was subjected to a precooking at 100 °C for 0.5 h to facilitate the grinding process and obtain a homogeneous mixture. As for the bee pollen, it was pretreated by a humid thermal pretreatment with water: pollen ratio of 2:1, initial pH adjusted to 5.8, with a 0.5 N NaOH solution, subjected to sterilization, 115 °C for 0.16 h at 80 kPa</w:t>
      </w:r>
      <w:r>
        <w:t xml:space="preserve"> </w:t>
      </w:r>
      <w:r w:rsidR="00A9432D">
        <w:rPr>
          <w:lang w:val="es-CO"/>
        </w:rPr>
        <w:fldChar w:fldCharType="begin" w:fldLock="1"/>
      </w:r>
      <w:r w:rsidR="00A9432D" w:rsidRPr="00F7780A">
        <w:instrText>ADDIN CSL_CITATION {"citationItems":[{"id":"ITEM-1","itemData":{"DOI":"10.1016/j.lwt.2021.110868","ISSN":"00236438","abstract":"Different process conditions were evaluated to induce lactic acid fermentation of bee pollen at the pilot scale using three different commercial starter cultures. Clean and dry Colombian high Andean bee pollen was used as the sole source of nutrients (substrate). The effect of substrate preparation conditions (water:pollen ratio and initial substrate acidity) on lactic fermentation was evaluated by monitoring pH, titratable acidity, and pollen morphology in 6-kg-fermentation units. A 2:1 water:pollen mixture with an initial pH adjusted to 5.8, pretreated with heat/pressure (10 min; 80 kPa; 115 °C), was determined to be an adequate substrate for pilot-scale lactic fermentation for all lactic starter cultures. At the selected conditions, the kinetics of lactic acid production and the growth of specific lactic bacteria were determined. The fermentation process time was 30 h, after which a significant decline in bacterial populations was observed. Among the starter cultures tested, one constituted exclusively by probiotic Lactobacillus acidophilus NCFM presented the best performance in terms of lactic acid production, with a concentration of 1.65% wt, after 30 h. The results highlight the feasibility of producing fermented bee pollen at a commercial scale as a functional food product with probiotic features.","author":[{"dropping-particle":"","family":"Mora-Adames","given":"William Ignacio","non-dropping-particle":"","parse-names":false,"suffix":""},{"dropping-particle":"","family":"Fuenmayor","given":"Carlos Alberto","non-dropping-particle":"","parse-names":false,"suffix":""},{"dropping-particle":"","family":"Benavides-Martín","given":"María Angélica","non-dropping-particle":"","parse-names":false,"suffix":""},{"dropping-particle":"","family":"Algecira-Enciso","given":"Néstor Ariel","non-dropping-particle":"","parse-names":false,"suffix":""},{"dropping-particle":"","family":"Quicazán","given":"Martha Cecilia","non-dropping-particle":"","parse-names":false,"suffix":""}],"container-title":"Lwt","id":"ITEM-1","issued":{"date-parts":[["2021"]]},"page":"1-9","title":"Bee pollen as a novel substrate in pilot-scale probiotic-mediated lactic fermentation processes","type":"artic</w:instrText>
      </w:r>
      <w:r w:rsidR="00A9432D" w:rsidRPr="008328E2">
        <w:instrText>le-j</w:instrText>
      </w:r>
      <w:r w:rsidR="00A9432D" w:rsidRPr="00137C3D">
        <w:instrText>ournal","volume":"141"},"uris":["http://www.mendeley.com/documents/?uuid=05629258-4d9f-46a4-bc50-b4f5da707aff"]}],"mendeley":{"formattedCitation":"(Mora-Adames et al., 2021)","plainTextFormattedCitation":"(Mora-Adames et al., 2021)","previouslyFormattedCitation":"(Mora-Adames et al., 2021)"},"properties":{"noteIndex":0},"schema":"https://github.com/citation-style-language/schema/raw/master/csl-citation.json"}</w:instrText>
      </w:r>
      <w:r w:rsidR="00A9432D">
        <w:rPr>
          <w:lang w:val="es-CO"/>
        </w:rPr>
        <w:fldChar w:fldCharType="separate"/>
      </w:r>
      <w:r w:rsidR="00A9432D" w:rsidRPr="00137C3D">
        <w:rPr>
          <w:noProof/>
        </w:rPr>
        <w:t>(Mora-Adames et al., 2021)</w:t>
      </w:r>
      <w:r w:rsidR="00A9432D">
        <w:rPr>
          <w:lang w:val="es-CO"/>
        </w:rPr>
        <w:fldChar w:fldCharType="end"/>
      </w:r>
      <w:r w:rsidR="002735DA" w:rsidRPr="00137C3D">
        <w:t xml:space="preserve">. </w:t>
      </w:r>
    </w:p>
    <w:p w14:paraId="6C57DF6C" w14:textId="078A8C90" w:rsidR="00CA0D3B" w:rsidRDefault="009D45D9" w:rsidP="00381FA8">
      <w:pPr>
        <w:pStyle w:val="CETBodytext"/>
      </w:pPr>
      <w:r w:rsidRPr="009D45D9">
        <w:t xml:space="preserve">Then, enzymatic hydrolysis was performed using the enzymes </w:t>
      </w:r>
      <w:r w:rsidRPr="009D45D9">
        <w:rPr>
          <w:lang w:val="es-CO"/>
        </w:rPr>
        <w:t>α</w:t>
      </w:r>
      <w:r w:rsidRPr="009D45D9">
        <w:t>-amylase and glucoamylase,</w:t>
      </w:r>
      <w:r w:rsidR="00256808">
        <w:t xml:space="preserve"> </w:t>
      </w:r>
      <w:r w:rsidRPr="009D45D9">
        <w:t>the use of these allows the degradation of granular starch at a temperature lower than that of gelatinization (</w:t>
      </w:r>
      <w:proofErr w:type="spellStart"/>
      <w:r w:rsidRPr="009D45D9">
        <w:t>Uthumporn</w:t>
      </w:r>
      <w:proofErr w:type="spellEnd"/>
      <w:r w:rsidRPr="009D45D9">
        <w:t xml:space="preserve"> et al., 2012). In this process, the pollen, previously pretreated, was added</w:t>
      </w:r>
      <w:r w:rsidR="00256808">
        <w:t xml:space="preserve"> in </w:t>
      </w:r>
      <w:r w:rsidRPr="009D45D9">
        <w:t xml:space="preserve">4 g/ 1000 g of mixture, to the homogeneous mixture of hawthorn yam. The mixture was heated to 90°C and the enzyme </w:t>
      </w:r>
      <w:r w:rsidRPr="009D45D9">
        <w:rPr>
          <w:lang w:val="es-CO"/>
        </w:rPr>
        <w:t>α</w:t>
      </w:r>
      <w:r w:rsidRPr="009D45D9">
        <w:t>-amylase was added according to the manufacturer's instructions. Then, measurements of the soluble solids (°Bx) were made every 15 minutes until a value of approximately 10 °Bx. When this approximate value was reached, the temperature was lowered to 60°C, the glucoamylase enzyme was added and allowed to react for 1 h.</w:t>
      </w:r>
      <w:r w:rsidR="00CA0D3B">
        <w:t xml:space="preserve"> </w:t>
      </w:r>
      <w:r w:rsidR="00CA0D3B" w:rsidRPr="00CA0D3B">
        <w:t>For lactic fermentation, the hawthorn yam</w:t>
      </w:r>
      <w:r w:rsidR="00256808">
        <w:t xml:space="preserve"> and </w:t>
      </w:r>
      <w:r w:rsidR="00CA0D3B" w:rsidRPr="00CA0D3B">
        <w:t>water ratios mentioned above were used, and triplicate assays were performed for each mixed culture, hawthorn yam:</w:t>
      </w:r>
      <w:r w:rsidR="00A245C2">
        <w:t xml:space="preserve"> </w:t>
      </w:r>
      <w:r w:rsidR="00CA0D3B" w:rsidRPr="00CA0D3B">
        <w:t>water ratio, and pollen type. The mixtures were placed in an electric incubator model SNJ-159B preheated to 42°C. Fermentations were performed for 8 hours</w:t>
      </w:r>
      <w:r w:rsidR="00C87005">
        <w:t xml:space="preserve"> (</w:t>
      </w:r>
      <w:r w:rsidR="00256808">
        <w:t xml:space="preserve">with </w:t>
      </w:r>
      <w:r w:rsidR="00C87005">
        <w:t>two mixed cultures)</w:t>
      </w:r>
      <w:r w:rsidR="00CA0D3B" w:rsidRPr="00CA0D3B">
        <w:t>, during which time the samples reached pH between 4.5 and 4.6.</w:t>
      </w:r>
      <w:r w:rsidR="009F3D6C">
        <w:t>,</w:t>
      </w:r>
      <w:r w:rsidR="00C87005">
        <w:t xml:space="preserve"> </w:t>
      </w:r>
      <w:r w:rsidR="00C87005" w:rsidRPr="00C87005">
        <w:t xml:space="preserve">and then, honey was added for flavoring (approximately 40 g/kg of </w:t>
      </w:r>
      <w:r w:rsidR="00BA0394">
        <w:t>beverage</w:t>
      </w:r>
      <w:r w:rsidR="00C87005" w:rsidRPr="00C87005">
        <w:t>),</w:t>
      </w:r>
      <w:r w:rsidR="009F3D6C">
        <w:t xml:space="preserve"> </w:t>
      </w:r>
      <w:r w:rsidR="009F3D6C" w:rsidRPr="009F3D6C">
        <w:t>and then the samples were stored at 4°C.</w:t>
      </w:r>
    </w:p>
    <w:p w14:paraId="7CB3C306" w14:textId="4A7D9BA9" w:rsidR="001A229A" w:rsidRDefault="00CA0D3B" w:rsidP="00453E24">
      <w:pPr>
        <w:pStyle w:val="CETBodytext"/>
      </w:pPr>
      <w:r w:rsidRPr="00CA0D3B">
        <w:t>Fermentation monitoring was performed by taking 10 g of sample every hour, to</w:t>
      </w:r>
      <w:r w:rsidR="001952A9">
        <w:t xml:space="preserve"> measure </w:t>
      </w:r>
      <w:r w:rsidRPr="00CA0D3B">
        <w:t>pH</w:t>
      </w:r>
      <w:r w:rsidR="005D6DE0">
        <w:t xml:space="preserve"> and </w:t>
      </w:r>
      <w:r w:rsidRPr="00CA0D3B">
        <w:t>titratable acidity (</w:t>
      </w:r>
      <w:proofErr w:type="spellStart"/>
      <w:r w:rsidRPr="00CA0D3B">
        <w:t>wt</w:t>
      </w:r>
      <w:proofErr w:type="spellEnd"/>
      <w:r w:rsidRPr="00CA0D3B">
        <w:t>% lactic acid).</w:t>
      </w:r>
      <w:r w:rsidR="001952A9">
        <w:t xml:space="preserve"> T</w:t>
      </w:r>
      <w:r w:rsidRPr="00CA0D3B">
        <w:t>he</w:t>
      </w:r>
      <w:r w:rsidR="001952A9">
        <w:t xml:space="preserve"> </w:t>
      </w:r>
      <w:r w:rsidRPr="00CA0D3B">
        <w:t>pH meter model HI9813-6 brand Hanna was used. Titratable acidity was measured with the official potentiometric method AOAC 937.05, adding 10 g of distilled water and shaking at 500 rpm for 1 minute. The titration was carried out with a BRIXCO brand glass burette, using a 0.1 N NaOH solution and 5% phenolphthalein as an indicator, considering a color change in the samples at a pH of 8.2 ± 0.1. Soluble solids were measured using a Hanna brand digital refractometer model HI96811.</w:t>
      </w:r>
      <w:r w:rsidR="00D678D2" w:rsidRPr="00CA0D3B">
        <w:t xml:space="preserve"> </w:t>
      </w:r>
    </w:p>
    <w:p w14:paraId="6287AD7B" w14:textId="77777777" w:rsidR="00783DA8" w:rsidRDefault="00783DA8" w:rsidP="00783DA8">
      <w:pPr>
        <w:pStyle w:val="CETBodytext"/>
        <w:keepNext/>
      </w:pPr>
      <w:r>
        <w:rPr>
          <w:noProof/>
        </w:rPr>
        <w:lastRenderedPageBreak/>
        <w:drawing>
          <wp:inline distT="0" distB="0" distL="0" distR="0" wp14:anchorId="166D62CF" wp14:editId="1BE8E1F6">
            <wp:extent cx="5569527" cy="1705493"/>
            <wp:effectExtent l="0" t="0" r="0" b="9525"/>
            <wp:docPr id="5181007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662" cy="1723908"/>
                    </a:xfrm>
                    <a:prstGeom prst="rect">
                      <a:avLst/>
                    </a:prstGeom>
                    <a:noFill/>
                  </pic:spPr>
                </pic:pic>
              </a:graphicData>
            </a:graphic>
          </wp:inline>
        </w:drawing>
      </w:r>
    </w:p>
    <w:p w14:paraId="00250D89" w14:textId="21DEFDF2" w:rsidR="008D26C6" w:rsidRDefault="00783DA8" w:rsidP="00783DA8">
      <w:pPr>
        <w:pStyle w:val="CETCaption"/>
      </w:pPr>
      <w:r>
        <w:t xml:space="preserve">Figure </w:t>
      </w:r>
      <w:r>
        <w:fldChar w:fldCharType="begin"/>
      </w:r>
      <w:r>
        <w:instrText xml:space="preserve"> SEQ Figure \* ARABIC </w:instrText>
      </w:r>
      <w:r>
        <w:fldChar w:fldCharType="separate"/>
      </w:r>
      <w:r w:rsidR="005250DC">
        <w:rPr>
          <w:noProof/>
        </w:rPr>
        <w:t>1</w:t>
      </w:r>
      <w:r>
        <w:fldChar w:fldCharType="end"/>
      </w:r>
      <w:r>
        <w:t xml:space="preserve">: </w:t>
      </w:r>
      <w:r w:rsidRPr="000C1DEF">
        <w:t xml:space="preserve">Diagram of </w:t>
      </w:r>
      <w:r w:rsidR="00002E00">
        <w:t xml:space="preserve">the </w:t>
      </w:r>
      <w:r w:rsidRPr="000C1DEF">
        <w:t>lactic fermentation process of</w:t>
      </w:r>
      <w:r>
        <w:t xml:space="preserve"> beverages </w:t>
      </w:r>
      <w:r w:rsidRPr="000C1DEF">
        <w:t>based on hawthorn yam, pollen</w:t>
      </w:r>
      <w:r w:rsidR="00002E00">
        <w:t>,</w:t>
      </w:r>
      <w:r w:rsidRPr="000C1DEF">
        <w:t xml:space="preserve"> and honey</w:t>
      </w:r>
    </w:p>
    <w:p w14:paraId="18B17A6B" w14:textId="7ED89C08" w:rsidR="00207024" w:rsidRDefault="00137C3D" w:rsidP="00207024">
      <w:pPr>
        <w:pStyle w:val="CETheadingx"/>
      </w:pPr>
      <w:r w:rsidRPr="00137C3D">
        <w:t>Food safety</w:t>
      </w:r>
      <w:r w:rsidR="00246BC5">
        <w:t xml:space="preserve"> </w:t>
      </w:r>
      <w:r w:rsidRPr="00137C3D">
        <w:t>assessment of fermented beverages</w:t>
      </w:r>
    </w:p>
    <w:p w14:paraId="0ED36095" w14:textId="02C0EC4F" w:rsidR="00137C3D" w:rsidRPr="006E18ED" w:rsidRDefault="00DA5BD8" w:rsidP="00026F98">
      <w:pPr>
        <w:rPr>
          <w:lang w:val="en-US"/>
        </w:rPr>
      </w:pPr>
      <w:r>
        <w:rPr>
          <w:lang w:val="en-US"/>
        </w:rPr>
        <w:t>The</w:t>
      </w:r>
      <w:r w:rsidR="005C11C3" w:rsidRPr="005C11C3">
        <w:rPr>
          <w:lang w:val="en-US"/>
        </w:rPr>
        <w:t xml:space="preserve"> Food Safety</w:t>
      </w:r>
      <w:r w:rsidR="00246BC5">
        <w:rPr>
          <w:lang w:val="en-US"/>
        </w:rPr>
        <w:t xml:space="preserve"> </w:t>
      </w:r>
      <w:r w:rsidR="005C11C3" w:rsidRPr="005C11C3">
        <w:rPr>
          <w:lang w:val="en-US"/>
        </w:rPr>
        <w:t xml:space="preserve">Assessment (FSA) of fermented beverages characterizations </w:t>
      </w:r>
      <w:r>
        <w:rPr>
          <w:lang w:val="en-US"/>
        </w:rPr>
        <w:t>was</w:t>
      </w:r>
      <w:r w:rsidRPr="005C11C3">
        <w:rPr>
          <w:lang w:val="en-US"/>
        </w:rPr>
        <w:t xml:space="preserve"> </w:t>
      </w:r>
      <w:r w:rsidR="005C11C3" w:rsidRPr="005C11C3">
        <w:rPr>
          <w:lang w:val="en-US"/>
        </w:rPr>
        <w:t xml:space="preserve">performed on the fermented beverages at 4 °C. The characterizations included </w:t>
      </w:r>
      <w:r w:rsidR="00DE4DB6" w:rsidRPr="00DE4DB6">
        <w:rPr>
          <w:lang w:val="en-US"/>
        </w:rPr>
        <w:t>the physicochemical</w:t>
      </w:r>
      <w:r w:rsidR="00DE4DB6">
        <w:rPr>
          <w:lang w:val="en-US"/>
        </w:rPr>
        <w:t xml:space="preserve"> </w:t>
      </w:r>
      <w:r w:rsidR="00DE4DB6" w:rsidRPr="00DE4DB6">
        <w:rPr>
          <w:lang w:val="en-US"/>
        </w:rPr>
        <w:t xml:space="preserve">determinations </w:t>
      </w:r>
      <w:r>
        <w:rPr>
          <w:lang w:val="en-US"/>
        </w:rPr>
        <w:t>mentioned</w:t>
      </w:r>
      <w:r w:rsidRPr="00DE4DB6">
        <w:rPr>
          <w:lang w:val="en-US"/>
        </w:rPr>
        <w:t xml:space="preserve"> </w:t>
      </w:r>
      <w:r w:rsidR="00DE4DB6" w:rsidRPr="00DE4DB6">
        <w:rPr>
          <w:lang w:val="en-US"/>
        </w:rPr>
        <w:t>in section 2.2,</w:t>
      </w:r>
      <w:r w:rsidR="00DE4DB6">
        <w:rPr>
          <w:lang w:val="en-US"/>
        </w:rPr>
        <w:t xml:space="preserve"> </w:t>
      </w:r>
      <w:r w:rsidR="00DE4DB6" w:rsidRPr="005C11C3">
        <w:rPr>
          <w:lang w:val="en-US"/>
        </w:rPr>
        <w:t>and</w:t>
      </w:r>
      <w:r w:rsidR="005C11C3" w:rsidRPr="005C11C3">
        <w:rPr>
          <w:lang w:val="en-US"/>
        </w:rPr>
        <w:t xml:space="preserve"> microbiological </w:t>
      </w:r>
      <w:r w:rsidR="00DE4DB6" w:rsidRPr="00DE4DB6">
        <w:rPr>
          <w:lang w:val="en-US"/>
        </w:rPr>
        <w:t>analysis</w:t>
      </w:r>
      <w:r w:rsidR="00DE4DB6">
        <w:rPr>
          <w:lang w:val="en-US"/>
        </w:rPr>
        <w:t xml:space="preserve"> </w:t>
      </w:r>
      <w:r w:rsidR="005C11C3" w:rsidRPr="005C11C3">
        <w:rPr>
          <w:lang w:val="en-US"/>
        </w:rPr>
        <w:t xml:space="preserve">to estimate the </w:t>
      </w:r>
      <w:r w:rsidR="005C11C3" w:rsidRPr="00F55453">
        <w:rPr>
          <w:i/>
          <w:iCs/>
          <w:lang w:val="en-US"/>
        </w:rPr>
        <w:t>E. coli</w:t>
      </w:r>
      <w:r w:rsidR="005C11C3" w:rsidRPr="005C11C3">
        <w:rPr>
          <w:lang w:val="en-US"/>
        </w:rPr>
        <w:t xml:space="preserve"> count (according to ISO 9308-1:2014), total Coliform count (according to ISO 4832:2006), lactic acid bacteria count (according to NTC 5034:2002), and mold and yeast count (according to ISO 21527-2:2008).</w:t>
      </w:r>
      <w:r w:rsidR="00600CCB">
        <w:rPr>
          <w:lang w:val="en-US"/>
        </w:rPr>
        <w:t xml:space="preserve"> </w:t>
      </w:r>
      <w:r w:rsidR="00DE4DB6" w:rsidRPr="00DE4DB6">
        <w:rPr>
          <w:lang w:val="en-US"/>
        </w:rPr>
        <w:t>In this research,</w:t>
      </w:r>
      <w:r w:rsidR="00DE4DB6">
        <w:rPr>
          <w:lang w:val="en-US"/>
        </w:rPr>
        <w:t xml:space="preserve"> </w:t>
      </w:r>
      <w:r w:rsidR="004E2C25">
        <w:rPr>
          <w:lang w:val="en-US"/>
        </w:rPr>
        <w:t>all beverages were yogurt-like; they are not dairy products. T</w:t>
      </w:r>
      <w:r w:rsidR="005C11C3" w:rsidRPr="005C11C3">
        <w:rPr>
          <w:lang w:val="en-US"/>
        </w:rPr>
        <w:t>he limits established in the Colombian Technical Standard (</w:t>
      </w:r>
      <w:r w:rsidR="00004DD5">
        <w:rPr>
          <w:lang w:val="en-US"/>
        </w:rPr>
        <w:t>CTS</w:t>
      </w:r>
      <w:r w:rsidR="005C11C3" w:rsidRPr="005C11C3">
        <w:rPr>
          <w:lang w:val="en-US"/>
        </w:rPr>
        <w:t xml:space="preserve">) 805 for dairy products and fermented milks </w:t>
      </w:r>
      <w:r w:rsidR="00AE331F">
        <w:rPr>
          <w:lang w:val="en-US"/>
        </w:rPr>
        <w:fldChar w:fldCharType="begin" w:fldLock="1"/>
      </w:r>
      <w:r w:rsidR="00AE331F">
        <w:rPr>
          <w:lang w:val="en-US"/>
        </w:rPr>
        <w:instrText>ADDIN CSL_CITATION {"citationItems":[{"id":"ITEM-1","itemData":{"URL":"https://tienda.icontec.org/","author":[{"dropping-particle":"","family":"Colombian Institute of Technical Standards and Certification (ICONTEC)","given":"","non-dropping-particle":"","parse-names":false,"suffix":""}],"id":"ITEM-1","issued":{"date-parts":[["2005"]]},"page":"19","title":"Colombian Technical Standard (CTS) 805: Dairy products. Fermented milk","type":"webpage"},"uris":["http://www.mendeley.com/documents/?uuid=aede8e36-1409-440e-84d5-7a725d450b55"]}],"mendeley":{"formattedCitation":"(Colombian Institute of Technical Standards and Certification (ICONTEC), 2005)","plainTextFormattedCitation":"(Colombian Institute of Technical Standards and Certification (ICONTEC), 2005)"},"properties":{"noteIndex":0},"schema":"https://github.com/citation-style-language/schema/raw/master/csl-citation.json"}</w:instrText>
      </w:r>
      <w:r w:rsidR="00AE331F">
        <w:rPr>
          <w:lang w:val="en-US"/>
        </w:rPr>
        <w:fldChar w:fldCharType="separate"/>
      </w:r>
      <w:r w:rsidR="00AE331F" w:rsidRPr="00AE331F">
        <w:rPr>
          <w:noProof/>
          <w:lang w:val="en-US"/>
        </w:rPr>
        <w:t>(Colombian Institute of Technical Standards and Certification (ICONTEC), 2005)</w:t>
      </w:r>
      <w:r w:rsidR="00AE331F">
        <w:rPr>
          <w:lang w:val="en-US"/>
        </w:rPr>
        <w:fldChar w:fldCharType="end"/>
      </w:r>
      <w:r w:rsidR="00CB1B53">
        <w:rPr>
          <w:lang w:val="en-US"/>
        </w:rPr>
        <w:t>, a</w:t>
      </w:r>
      <w:r w:rsidR="00CB1B53" w:rsidRPr="00CB1B53">
        <w:rPr>
          <w:lang w:val="en-US"/>
        </w:rPr>
        <w:t xml:space="preserve">nd </w:t>
      </w:r>
      <w:r w:rsidR="00CB1B53">
        <w:rPr>
          <w:lang w:val="en-US"/>
        </w:rPr>
        <w:t xml:space="preserve">the Colombian </w:t>
      </w:r>
      <w:r w:rsidR="00CB1B53" w:rsidRPr="00CB1B53">
        <w:rPr>
          <w:lang w:val="en-US"/>
        </w:rPr>
        <w:t>Resolution Number 1407</w:t>
      </w:r>
      <w:r w:rsidR="00CB1B53">
        <w:rPr>
          <w:lang w:val="en-US"/>
        </w:rPr>
        <w:t xml:space="preserve"> (</w:t>
      </w:r>
      <w:r w:rsidR="00CB1B53" w:rsidRPr="00CB1B53">
        <w:rPr>
          <w:lang w:val="en-US"/>
        </w:rPr>
        <w:t>2022</w:t>
      </w:r>
      <w:r w:rsidR="00CB1B53">
        <w:rPr>
          <w:lang w:val="en-US"/>
        </w:rPr>
        <w:t>)</w:t>
      </w:r>
      <w:r w:rsidR="00197F55">
        <w:rPr>
          <w:lang w:val="en-US"/>
        </w:rPr>
        <w:t xml:space="preserve"> (</w:t>
      </w:r>
      <w:proofErr w:type="spellStart"/>
      <w:r w:rsidR="000A1320" w:rsidRPr="000A1320">
        <w:rPr>
          <w:lang w:val="en-US"/>
        </w:rPr>
        <w:t>Minsalud</w:t>
      </w:r>
      <w:proofErr w:type="spellEnd"/>
      <w:r w:rsidR="000A1320" w:rsidRPr="000A1320">
        <w:rPr>
          <w:lang w:val="en-US"/>
        </w:rPr>
        <w:t xml:space="preserve"> -Ministry of Health and Social Protection,</w:t>
      </w:r>
      <w:r w:rsidR="000A1320">
        <w:rPr>
          <w:lang w:val="en-US"/>
        </w:rPr>
        <w:t xml:space="preserve"> </w:t>
      </w:r>
      <w:r w:rsidR="00197F55">
        <w:rPr>
          <w:lang w:val="en-US"/>
        </w:rPr>
        <w:t>2022)</w:t>
      </w:r>
      <w:r w:rsidR="00CB1B53" w:rsidRPr="00CB1B53">
        <w:rPr>
          <w:lang w:val="en-US"/>
        </w:rPr>
        <w:t>, which establishes the microbiological criteria that food and beverages for human consumption in Colombia must meet</w:t>
      </w:r>
      <w:r w:rsidR="00CA4E4D">
        <w:rPr>
          <w:lang w:val="en-US"/>
        </w:rPr>
        <w:t xml:space="preserve"> </w:t>
      </w:r>
      <w:r w:rsidR="005C11C3" w:rsidRPr="005C11C3">
        <w:rPr>
          <w:lang w:val="en-US"/>
        </w:rPr>
        <w:t xml:space="preserve">were taken into account when determining the percentage of compliance with the </w:t>
      </w:r>
      <w:r w:rsidR="004452BB" w:rsidRPr="00DE4DB6">
        <w:rPr>
          <w:lang w:val="en-US"/>
        </w:rPr>
        <w:t>physicochemical</w:t>
      </w:r>
      <w:r w:rsidR="004452BB">
        <w:rPr>
          <w:lang w:val="en-US"/>
        </w:rPr>
        <w:t xml:space="preserve"> and </w:t>
      </w:r>
      <w:r w:rsidR="005C11C3" w:rsidRPr="005C11C3">
        <w:rPr>
          <w:lang w:val="en-US"/>
        </w:rPr>
        <w:t>microbiological</w:t>
      </w:r>
      <w:r w:rsidR="004452BB">
        <w:rPr>
          <w:lang w:val="en-US"/>
        </w:rPr>
        <w:t xml:space="preserve"> </w:t>
      </w:r>
      <w:r w:rsidR="004452BB" w:rsidRPr="006E18ED">
        <w:rPr>
          <w:lang w:val="en-US"/>
        </w:rPr>
        <w:t>parameters</w:t>
      </w:r>
      <w:r w:rsidR="004452BB">
        <w:rPr>
          <w:lang w:val="en-US"/>
        </w:rPr>
        <w:t xml:space="preserve"> </w:t>
      </w:r>
      <w:r w:rsidR="00137C3D">
        <w:rPr>
          <w:lang w:val="es-CO"/>
        </w:rPr>
        <w:fldChar w:fldCharType="begin" w:fldLock="1"/>
      </w:r>
      <w:r w:rsidR="00AE331F">
        <w:rPr>
          <w:lang w:val="en-US"/>
        </w:rPr>
        <w:instrText>ADDIN CSL_CITATION {"citationItems":[{"id":"ITEM-1","itemData":{"DOI":"10.15446/rev.colomb.biote.v24n2.97013","ISSN":"0123-3475","abstract":"Varios factores intervienen en la calidad de los alimentos, como los físicos, químicos, nutricionales, sensoriales y microbiológicos. Este último es importante, ya que, afecta las propiedades organolépticas del producto terminado y, además, puede ocasionar riesgos de salud pública asociados a peligros microbiológicos. Colombia es un país rico en gastronomía, incluyendo alimentos fermentados de elaboración artesanal (AFEA), los cuales son una alternativa actual para sistemas agroalimentarios que buscan alimentos más naturales. El objetivo de este estudio fue evaluar los criterios microbiológicos en AFEA y el cumplimiento de requisitos sanitarios para sensibilizar a productores de bebidas artesanales y revalorizar los productos. Se tomaron en cuenta 11 productores artesanales de Masato, Champús y Almidón agrio de yuca en zonas rurales del país, que voluntariamente aceptaron participar. Se midieron los parámetros de pH, humedad, sólidos solubles y recuentos microbiológicos. Con estos resultados, se pudo calcular el porcentaje de conformidad de los alimentos, de los cuales el 36 % de productos evaluados fueron aptos para el consumo. Se incumplieron los límites establecidos para Escherichia coli, Staphylococcus aureus, Bacillus cereus y Salmonella sp. Los análisis fisicoquímicos mostraron que el Masato y el Champús aportan condiciones abióticas para el crecimiento microbiano. Además, los productores Almidón agrio de yuca tuvieron mayor valoración en el cumplimiento de requisitos sanitarios y menor cumplimiento que los productores de Champús. Los análisis realizados indican que la mayoría de los alimentos incumplieron los límites permitidos por lo cual se debe capacitar a los productores en buenas prácticas de manufactura.","author":[{"dropping-particle":"","family":"Gómez-Rave","given":"Natalia Andrea","non-dropping-particle":"","parse-names":false,"suffix":""},{"dropping-particle":"","family":"Gil Uribe","given":"Manuela Alejandra","non-dropping-particle":"","parse-names":false,"suffix":""},{"dropping-particle":"","family":"Luján-Roldán","given":"Braian David","non-dropping-particle":"","parse-names":false,"suffix":""},{"dropping-particle":"","family":"López-Cadena","given":"Yuli Stephany","non-dropping-particle":"","parse-names":false,"suffix":""},{"dropping-particle":"","family":"Marín-Pareja","given":"Nathalia","non-dropping-particle":"","parse-names":false,"suffix":""},{"dropping-particle":"","family":"Valencia-García","given":"Francia Elena","non-dropping-particle":"","parse-names":false,"suffix":""}],"container-title":"Colombian Journal of Biotechnology","id":"ITEM-1","issue":"2","issued":{"date-parts":[["2022"]]},"page":"4-15","title":"Microbiological hazards related to artisanal fermented foods marketed in Tunja, Nariño and Cauca","type":"article-journal","volume":"24"},"uris":["http://www.mendeley.com/documents/?uuid=ae1f93b3-f401-4357-9474-e18bb8cf995d"]}],"mendeley":{"formattedCitation":"(Gómez-Rave et al., 2022)","plainTextFormattedCitation":"(Gómez-Rave et al., 2022)","previouslyFormattedCitation":"(Gómez-Rave et al., 2022)"},"properties":{"noteIndex":0},"schema":"https://github.com/citation-style-language/schema/raw/master/csl-citation.json"}</w:instrText>
      </w:r>
      <w:r w:rsidR="00137C3D">
        <w:rPr>
          <w:lang w:val="es-CO"/>
        </w:rPr>
        <w:fldChar w:fldCharType="separate"/>
      </w:r>
      <w:r w:rsidR="00137C3D" w:rsidRPr="006E18ED">
        <w:rPr>
          <w:noProof/>
          <w:lang w:val="en-US"/>
        </w:rPr>
        <w:t>(Gómez-Rave et al., 2022)</w:t>
      </w:r>
      <w:r w:rsidR="00137C3D">
        <w:rPr>
          <w:lang w:val="es-CO"/>
        </w:rPr>
        <w:fldChar w:fldCharType="end"/>
      </w:r>
      <w:r w:rsidR="00C475A4" w:rsidRPr="00C475A4">
        <w:rPr>
          <w:lang w:val="en-US"/>
        </w:rPr>
        <w:t xml:space="preserve">. </w:t>
      </w:r>
      <w:r w:rsidR="006E18ED" w:rsidRPr="006E18ED">
        <w:rPr>
          <w:lang w:val="en-US"/>
        </w:rPr>
        <w:t xml:space="preserve">Thus, the </w:t>
      </w:r>
      <w:r>
        <w:rPr>
          <w:lang w:val="en-US"/>
        </w:rPr>
        <w:t>percentage</w:t>
      </w:r>
      <w:r w:rsidR="006E18ED" w:rsidRPr="006E18ED">
        <w:rPr>
          <w:lang w:val="en-US"/>
        </w:rPr>
        <w:t xml:space="preserve"> </w:t>
      </w:r>
      <w:r w:rsidR="00002E00">
        <w:rPr>
          <w:lang w:val="en-US"/>
        </w:rPr>
        <w:t xml:space="preserve">of </w:t>
      </w:r>
      <w:r w:rsidR="00C475A4">
        <w:rPr>
          <w:lang w:val="en-US"/>
        </w:rPr>
        <w:t>C</w:t>
      </w:r>
      <w:r w:rsidR="006E18ED" w:rsidRPr="006E18ED">
        <w:rPr>
          <w:lang w:val="en-US"/>
        </w:rPr>
        <w:t>ompliance with the Food Safety</w:t>
      </w:r>
      <w:r w:rsidR="00C475A4">
        <w:rPr>
          <w:lang w:val="en-US"/>
        </w:rPr>
        <w:t xml:space="preserve"> </w:t>
      </w:r>
      <w:r w:rsidR="006E18ED" w:rsidRPr="006E18ED">
        <w:rPr>
          <w:lang w:val="en-US"/>
        </w:rPr>
        <w:t>Assessment (FSA) is established as shown in Eq. 1:</w:t>
      </w:r>
    </w:p>
    <w:tbl>
      <w:tblPr>
        <w:tblW w:w="5000" w:type="pct"/>
        <w:tblLook w:val="04A0" w:firstRow="1" w:lastRow="0" w:firstColumn="1" w:lastColumn="0" w:noHBand="0" w:noVBand="1"/>
      </w:tblPr>
      <w:tblGrid>
        <w:gridCol w:w="7986"/>
        <w:gridCol w:w="801"/>
      </w:tblGrid>
      <w:tr w:rsidR="00137C3D" w:rsidRPr="00B57B36" w14:paraId="0090A8B0" w14:textId="77777777" w:rsidTr="00832E0B">
        <w:tc>
          <w:tcPr>
            <w:tcW w:w="7986" w:type="dxa"/>
            <w:shd w:val="clear" w:color="auto" w:fill="auto"/>
            <w:vAlign w:val="center"/>
          </w:tcPr>
          <w:p w14:paraId="2FE098C2" w14:textId="1D3680A0" w:rsidR="00137C3D" w:rsidRPr="00137C3D" w:rsidRDefault="005A73CB" w:rsidP="00832E0B">
            <w:pPr>
              <w:pStyle w:val="CETEquation"/>
            </w:pPr>
            <m:oMath>
              <m:r>
                <w:rPr>
                  <w:rFonts w:ascii="Cambria Math" w:hAnsi="Cambria Math"/>
                </w:rPr>
                <m:t>% Compliance FSA=</m:t>
              </m:r>
              <m:f>
                <m:fPr>
                  <m:ctrlPr>
                    <w:rPr>
                      <w:rFonts w:ascii="Cambria Math" w:hAnsi="Cambria Math"/>
                      <w:i/>
                    </w:rPr>
                  </m:ctrlPr>
                </m:fPr>
                <m:num>
                  <m:r>
                    <w:rPr>
                      <w:rFonts w:ascii="Cambria Math" w:hAnsi="Cambria Math"/>
                    </w:rPr>
                    <m:t>Number of parameters that comply with limits of Colombian Regulations</m:t>
                  </m:r>
                </m:num>
                <m:den>
                  <m:r>
                    <w:rPr>
                      <w:rFonts w:ascii="Cambria Math" w:hAnsi="Cambria Math"/>
                    </w:rPr>
                    <m:t>Total number of quantified parameters</m:t>
                  </m:r>
                </m:den>
              </m:f>
              <m:r>
                <w:rPr>
                  <w:rFonts w:ascii="Cambria Math" w:hAnsi="Cambria Math"/>
                </w:rPr>
                <m:t>×100</m:t>
              </m:r>
            </m:oMath>
            <w:r w:rsidRPr="005A73CB">
              <w:t xml:space="preserve"> </w:t>
            </w:r>
          </w:p>
        </w:tc>
        <w:tc>
          <w:tcPr>
            <w:tcW w:w="801" w:type="dxa"/>
            <w:shd w:val="clear" w:color="auto" w:fill="auto"/>
            <w:vAlign w:val="center"/>
          </w:tcPr>
          <w:p w14:paraId="56511B49" w14:textId="77777777" w:rsidR="00137C3D" w:rsidRPr="00B57B36" w:rsidRDefault="00137C3D" w:rsidP="00FF1A78">
            <w:pPr>
              <w:pStyle w:val="CETEquation"/>
              <w:jc w:val="right"/>
            </w:pPr>
            <w:r w:rsidRPr="00B57B36">
              <w:t>(1)</w:t>
            </w:r>
          </w:p>
        </w:tc>
      </w:tr>
    </w:tbl>
    <w:p w14:paraId="677EBFF0" w14:textId="4749B03D" w:rsidR="00600535" w:rsidRPr="00B57B36" w:rsidRDefault="00207024" w:rsidP="00600535">
      <w:pPr>
        <w:pStyle w:val="CETHeading1"/>
        <w:tabs>
          <w:tab w:val="clear" w:pos="360"/>
          <w:tab w:val="right" w:pos="7100"/>
        </w:tabs>
        <w:jc w:val="both"/>
        <w:rPr>
          <w:lang w:val="en-GB"/>
        </w:rPr>
      </w:pPr>
      <w:r>
        <w:rPr>
          <w:lang w:val="en-GB"/>
        </w:rPr>
        <w:t>Results and Discussion</w:t>
      </w:r>
    </w:p>
    <w:p w14:paraId="04963A06" w14:textId="46F31E5B" w:rsidR="00600535" w:rsidRPr="00B57B36" w:rsidRDefault="00207024" w:rsidP="00FA5F5F">
      <w:pPr>
        <w:pStyle w:val="CETheadingx"/>
      </w:pPr>
      <w:r>
        <w:t xml:space="preserve">Analysis of the parameters during lactic </w:t>
      </w:r>
      <w:r w:rsidR="00A9432D">
        <w:t>fermentation</w:t>
      </w:r>
    </w:p>
    <w:p w14:paraId="7F0E2CC6" w14:textId="2A4BB82A" w:rsidR="00630E30" w:rsidRPr="00235271" w:rsidRDefault="00235271" w:rsidP="00F8006F">
      <w:pPr>
        <w:pStyle w:val="CETBodytext"/>
      </w:pPr>
      <w:r w:rsidRPr="00235271">
        <w:t>The preparation of the mixtures composed of hawthorn yam</w:t>
      </w:r>
      <w:r>
        <w:t xml:space="preserve"> </w:t>
      </w:r>
      <w:r w:rsidRPr="00235271">
        <w:t xml:space="preserve">and bee pollen from two different regions (Antioquia and Montes de María) began with the enzymatic hydrolysis process, during which monitoring of °Bx revealed an elevation from 3.3 °Bx to 8.5 °Bx for the mixtures containing pollen from Antioquia, and from 4.2 °Bx to 12 °Bx for the mixtures incorporating pollen from Montes de María. </w:t>
      </w:r>
      <w:r w:rsidR="0016266E" w:rsidRPr="0016266E">
        <w:t xml:space="preserve">Consequently, the importance of enzymatic hydrolysis in pollen is highlighted as an approach for the release of compounds in the mixture </w:t>
      </w:r>
      <w:r w:rsidR="00D96647">
        <w:t>before</w:t>
      </w:r>
      <w:r w:rsidR="0016266E" w:rsidRPr="0016266E">
        <w:t xml:space="preserve"> fermentation</w:t>
      </w:r>
      <w:r w:rsidR="0016266E">
        <w:t xml:space="preserve"> </w:t>
      </w:r>
      <w:r w:rsidRPr="00235271">
        <w:t>(</w:t>
      </w:r>
      <w:proofErr w:type="spellStart"/>
      <w:r w:rsidRPr="00235271">
        <w:t>Zuluaga</w:t>
      </w:r>
      <w:proofErr w:type="spellEnd"/>
      <w:r w:rsidRPr="00235271">
        <w:t xml:space="preserve">-Domínguez et al., 2019); </w:t>
      </w:r>
      <w:r w:rsidR="00256808">
        <w:t>t</w:t>
      </w:r>
      <w:r w:rsidRPr="00235271">
        <w:t>herefore, it is possible to mention that pollen from Montes de María, unlike that from Antioquia, showed a greater release of sugars and proteins (Thakur and Nanda, 2020), which increased the soluble solids composition of the mixture.</w:t>
      </w:r>
    </w:p>
    <w:p w14:paraId="6DC26721" w14:textId="77777777" w:rsidR="00235271" w:rsidRDefault="00235271" w:rsidP="0078284C">
      <w:pPr>
        <w:pStyle w:val="CETBodytext"/>
      </w:pPr>
      <w:r w:rsidRPr="00235271">
        <w:t>The pH variation in the fermented beverages is shown in Figure 2. In this research, triplicate tests were performed for each hawthorn yam mixture with Pollen, as follows: A1: hawthorn yam fermentations with Pollen from Antioquia and culture 1, A2: hawthorn yam fermentations with Pollen from Antioquia and culture 2, M1: hawthorn yam fermentations with Pollen from Montes de María and culture 1, and M1: hawthorn yam fermentations with Pollen from Montes de María and culture 2.</w:t>
      </w:r>
    </w:p>
    <w:p w14:paraId="3FEB7F20" w14:textId="57126EB6" w:rsidR="00235271" w:rsidRDefault="00364D29" w:rsidP="00F8006F">
      <w:pPr>
        <w:pStyle w:val="CETBodytext"/>
      </w:pPr>
      <w:r w:rsidRPr="00364D29">
        <w:t>As illustrated in Figure 2, all experimental trials showed a decrease in pH within the range of 4.12 to 4.32; however, samples with Montes de María pollen showed lower pH values ​​than those with Antioquia pollen. It is important to emphasize that hawthorn yam contains mainly water (approximately 69.6%), carbohydrates (approximately 27.88%), proteins (approximately 1.53%), and sugars (approximately 0.5%), in addition to other components such as fiber, vitamins and traces of magnesium and calcium (Salgado-</w:t>
      </w:r>
      <w:proofErr w:type="spellStart"/>
      <w:r w:rsidRPr="00364D29">
        <w:t>Ordosgoitia</w:t>
      </w:r>
      <w:proofErr w:type="spellEnd"/>
      <w:r w:rsidRPr="00364D29">
        <w:t xml:space="preserve"> et al., 2018). Consequently, the main contribution of soluble solids in the fermented mixtures was pollen, which contains proteins, carbohydrates, vitamins, minerals, dietary fiber, lipids, and other components (Basso et al., 2019). Therefore, the type of pollen had a significant influence on the decrease in </w:t>
      </w:r>
      <w:proofErr w:type="spellStart"/>
      <w:r w:rsidRPr="00364D29">
        <w:t>pH</w:t>
      </w:r>
      <w:r w:rsidR="00657E9D">
        <w:t>.</w:t>
      </w:r>
      <w:proofErr w:type="spellEnd"/>
    </w:p>
    <w:p w14:paraId="267B4925" w14:textId="77777777" w:rsidR="00AA327D" w:rsidRDefault="00AA327D" w:rsidP="00F8006F">
      <w:pPr>
        <w:pStyle w:val="CETBodytext"/>
      </w:pPr>
    </w:p>
    <w:p w14:paraId="595F7869" w14:textId="77777777" w:rsidR="00AA327D" w:rsidRDefault="00AA327D" w:rsidP="00F8006F">
      <w:pPr>
        <w:pStyle w:val="CETBodytext"/>
      </w:pPr>
    </w:p>
    <w:p w14:paraId="10DB83E6" w14:textId="77777777" w:rsidR="005250DC" w:rsidRDefault="00AA327D" w:rsidP="005250DC">
      <w:pPr>
        <w:pStyle w:val="CETBodytext"/>
        <w:keepNext/>
      </w:pPr>
      <w:r>
        <w:rPr>
          <w:noProof/>
        </w:rPr>
        <w:lastRenderedPageBreak/>
        <w:drawing>
          <wp:inline distT="0" distB="0" distL="0" distR="0" wp14:anchorId="7568A657" wp14:editId="2E06A489">
            <wp:extent cx="2862461" cy="1990725"/>
            <wp:effectExtent l="0" t="0" r="5715" b="0"/>
            <wp:docPr id="693329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461" cy="1990725"/>
                    </a:xfrm>
                    <a:prstGeom prst="rect">
                      <a:avLst/>
                    </a:prstGeom>
                    <a:noFill/>
                    <a:ln>
                      <a:noFill/>
                    </a:ln>
                  </pic:spPr>
                </pic:pic>
              </a:graphicData>
            </a:graphic>
          </wp:inline>
        </w:drawing>
      </w:r>
    </w:p>
    <w:p w14:paraId="0D5F0112" w14:textId="1F82FC2E" w:rsidR="00AA327D" w:rsidRDefault="005250DC" w:rsidP="005250DC">
      <w:pPr>
        <w:pStyle w:val="CET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1B4212">
        <w:t>Monitoring of</w:t>
      </w:r>
      <w:r>
        <w:t xml:space="preserve"> </w:t>
      </w:r>
      <w:r w:rsidRPr="001B4212">
        <w:t>pH</w:t>
      </w:r>
      <w:r>
        <w:t xml:space="preserve"> </w:t>
      </w:r>
      <w:r w:rsidRPr="001B4212">
        <w:t>in fermentative process</w:t>
      </w:r>
      <w:r>
        <w:t xml:space="preserve"> of </w:t>
      </w:r>
      <w:r w:rsidRPr="003756F2">
        <w:t>hawthorn yam</w:t>
      </w:r>
      <w:r>
        <w:t xml:space="preserve"> with </w:t>
      </w:r>
      <w:r w:rsidRPr="00073767">
        <w:t>Polle</w:t>
      </w:r>
      <w:r>
        <w:t>n-</w:t>
      </w:r>
      <w:r w:rsidRPr="00073767">
        <w:t>Antioquia with</w:t>
      </w:r>
      <w:r>
        <w:t xml:space="preserve"> culture</w:t>
      </w:r>
      <w:r w:rsidRPr="00073767">
        <w:t xml:space="preserve"> 1</w:t>
      </w:r>
      <w:r>
        <w:t xml:space="preserve"> (A1), and culture</w:t>
      </w:r>
      <w:r w:rsidRPr="00073767">
        <w:t xml:space="preserve"> </w:t>
      </w:r>
      <w:r>
        <w:t>2 (A2),</w:t>
      </w:r>
      <w:r w:rsidRPr="00073767">
        <w:t xml:space="preserve"> Pollen</w:t>
      </w:r>
      <w:r>
        <w:t xml:space="preserve">-Montes De María </w:t>
      </w:r>
      <w:r w:rsidRPr="00073767">
        <w:t>with</w:t>
      </w:r>
      <w:r>
        <w:t xml:space="preserve"> culture</w:t>
      </w:r>
      <w:r w:rsidRPr="00073767">
        <w:t xml:space="preserve"> </w:t>
      </w:r>
      <w:r>
        <w:t>1 (M1), and culture</w:t>
      </w:r>
      <w:r w:rsidRPr="00073767">
        <w:t xml:space="preserve"> </w:t>
      </w:r>
      <w:r>
        <w:t>2 (M2).</w:t>
      </w:r>
    </w:p>
    <w:p w14:paraId="2AFE4046" w14:textId="39C68787" w:rsidR="00CB69E4" w:rsidRPr="003D487B" w:rsidRDefault="00B67D39" w:rsidP="006A6312">
      <w:pPr>
        <w:pStyle w:val="CETBodytext"/>
      </w:pPr>
      <w:r w:rsidRPr="00B67D39">
        <w:t>During the lactic acid fermentation process, titratable acidity</w:t>
      </w:r>
      <w:r w:rsidR="00CD79BF">
        <w:t xml:space="preserve">, </w:t>
      </w:r>
      <w:r w:rsidRPr="00B67D39">
        <w:t xml:space="preserve">expressed as </w:t>
      </w:r>
      <w:proofErr w:type="spellStart"/>
      <w:r w:rsidRPr="00B67D39">
        <w:t>wt</w:t>
      </w:r>
      <w:proofErr w:type="spellEnd"/>
      <w:r w:rsidRPr="00B67D39">
        <w:t>% lactic acid</w:t>
      </w:r>
      <w:r w:rsidR="00CD79BF">
        <w:t xml:space="preserve">, </w:t>
      </w:r>
      <w:r w:rsidRPr="00B67D39">
        <w:t xml:space="preserve">was monitored, as shown in Figure 3, in which higher acidity is observed in the mixtures with hawthorn yam and pollen from Montes de María (M1 and M2), especially in combination with culture 2. This is due to the higher consumption of sugars over time by the lactic acid bacteria of culture 2 in A2 and M2 (0.96 and 1.36 % </w:t>
      </w:r>
      <w:proofErr w:type="spellStart"/>
      <w:r w:rsidRPr="00B67D39">
        <w:t>wt</w:t>
      </w:r>
      <w:proofErr w:type="spellEnd"/>
      <w:r w:rsidRPr="00B67D39">
        <w:t xml:space="preserve"> lactic acid, respectively) under the same fermentation conditions, whose main characteristic is that most lactic acid bacteria are homofermentative, and their ability to synthesize lactic acid as a primary metabolite (</w:t>
      </w:r>
      <w:proofErr w:type="spellStart"/>
      <w:r w:rsidRPr="00B67D39">
        <w:t>Gänzle</w:t>
      </w:r>
      <w:proofErr w:type="spellEnd"/>
      <w:r w:rsidR="00832E0B">
        <w:t xml:space="preserve">, </w:t>
      </w:r>
      <w:r w:rsidRPr="00B67D39">
        <w:t>2015).</w:t>
      </w:r>
      <w:r w:rsidR="003D487B">
        <w:t xml:space="preserve"> </w:t>
      </w:r>
      <w:r w:rsidR="003D487B" w:rsidRPr="003D487B">
        <w:t>The sample acidity correlates with the percentage of lactic acid, mainly because the presence of lactic acid in the beverage increases its shelf life, inhibits the proliferation of microorganisms that spoil the products, and contributes to the sensory attributes like aroma and flavor (</w:t>
      </w:r>
      <w:proofErr w:type="spellStart"/>
      <w:r w:rsidR="003D487B" w:rsidRPr="003D487B">
        <w:t>Anumudu</w:t>
      </w:r>
      <w:proofErr w:type="spellEnd"/>
      <w:r w:rsidR="003D487B" w:rsidRPr="003D487B">
        <w:t xml:space="preserve"> et al., 2024).</w:t>
      </w:r>
    </w:p>
    <w:p w14:paraId="3D02F38D" w14:textId="77777777" w:rsidR="005250DC" w:rsidRDefault="005250DC" w:rsidP="005250DC">
      <w:pPr>
        <w:pStyle w:val="CETBodytext"/>
        <w:keepNext/>
        <w:jc w:val="left"/>
      </w:pPr>
      <w:r>
        <w:rPr>
          <w:noProof/>
        </w:rPr>
        <w:drawing>
          <wp:inline distT="0" distB="0" distL="0" distR="0" wp14:anchorId="5B623C8C" wp14:editId="7D066501">
            <wp:extent cx="3293600" cy="1943100"/>
            <wp:effectExtent l="0" t="0" r="2540" b="0"/>
            <wp:docPr id="9964257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0450" cy="1947141"/>
                    </a:xfrm>
                    <a:prstGeom prst="rect">
                      <a:avLst/>
                    </a:prstGeom>
                    <a:noFill/>
                    <a:ln>
                      <a:noFill/>
                    </a:ln>
                  </pic:spPr>
                </pic:pic>
              </a:graphicData>
            </a:graphic>
          </wp:inline>
        </w:drawing>
      </w:r>
    </w:p>
    <w:p w14:paraId="76E64132" w14:textId="35E4FB99" w:rsidR="006778D0" w:rsidRDefault="005250DC" w:rsidP="005250DC">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Pr="001B4212">
        <w:t>Monitoring of titratable acidity</w:t>
      </w:r>
      <w:r>
        <w:t xml:space="preserve"> </w:t>
      </w:r>
      <w:r w:rsidRPr="001B4212">
        <w:t xml:space="preserve">in </w:t>
      </w:r>
      <w:r w:rsidR="00D96647">
        <w:t xml:space="preserve">the </w:t>
      </w:r>
      <w:r w:rsidRPr="001B4212">
        <w:t>fermentative process</w:t>
      </w:r>
      <w:r>
        <w:t xml:space="preserve"> of </w:t>
      </w:r>
      <w:r w:rsidRPr="002A2203">
        <w:t>hawthorn yam with Pollen-Antioquia with culture 1 (A1), and culture 2 (A2), Pollen-Montes De María with culture 1 (M1), and culture 2 (M2).</w:t>
      </w:r>
    </w:p>
    <w:p w14:paraId="68B98A61" w14:textId="7143D12A" w:rsidR="00E50981" w:rsidRPr="00E127C1" w:rsidRDefault="00497D5B" w:rsidP="006778D0">
      <w:pPr>
        <w:pStyle w:val="CETCaption"/>
        <w:rPr>
          <w:i w:val="0"/>
          <w:iCs/>
          <w:lang w:val="en-US"/>
        </w:rPr>
      </w:pPr>
      <w:r w:rsidRPr="00497D5B">
        <w:rPr>
          <w:i w:val="0"/>
          <w:iCs/>
          <w:lang w:val="en-US"/>
        </w:rPr>
        <w:t>Fermentations reaffirm the importance of identifying pollen composition about its geographical origin, as variations in color, aroma, and texture are evident even among samples collected in the same country, differences attributed to the extensive biodiversity between Colombia's regions (</w:t>
      </w:r>
      <w:proofErr w:type="spellStart"/>
      <w:r w:rsidRPr="00497D5B">
        <w:rPr>
          <w:i w:val="0"/>
          <w:iCs/>
          <w:lang w:val="en-US"/>
        </w:rPr>
        <w:t>Gardana</w:t>
      </w:r>
      <w:proofErr w:type="spellEnd"/>
      <w:r w:rsidRPr="00497D5B">
        <w:rPr>
          <w:i w:val="0"/>
          <w:iCs/>
          <w:lang w:val="en-US"/>
        </w:rPr>
        <w:t xml:space="preserve"> et al., 2018). Consequently, it is imperative to determine the specific components that facilitate fermentation and investigate the</w:t>
      </w:r>
      <w:r w:rsidR="00E127C1">
        <w:rPr>
          <w:i w:val="0"/>
          <w:iCs/>
          <w:lang w:val="en-US"/>
        </w:rPr>
        <w:t xml:space="preserve"> </w:t>
      </w:r>
      <w:r w:rsidR="00E127C1" w:rsidRPr="00497D5B">
        <w:rPr>
          <w:i w:val="0"/>
          <w:iCs/>
          <w:lang w:val="en-US"/>
        </w:rPr>
        <w:t>nutritional properties</w:t>
      </w:r>
      <w:r w:rsidR="00E127C1">
        <w:rPr>
          <w:i w:val="0"/>
          <w:iCs/>
          <w:lang w:val="en-US"/>
        </w:rPr>
        <w:t xml:space="preserve"> </w:t>
      </w:r>
      <w:proofErr w:type="spellStart"/>
      <w:r w:rsidRPr="00497D5B">
        <w:rPr>
          <w:i w:val="0"/>
          <w:iCs/>
          <w:lang w:val="en-US"/>
        </w:rPr>
        <w:t>potentialization</w:t>
      </w:r>
      <w:proofErr w:type="spellEnd"/>
      <w:r w:rsidR="00E127C1">
        <w:rPr>
          <w:i w:val="0"/>
          <w:iCs/>
          <w:lang w:val="en-US"/>
        </w:rPr>
        <w:t xml:space="preserve"> </w:t>
      </w:r>
      <w:r w:rsidRPr="00497D5B">
        <w:rPr>
          <w:i w:val="0"/>
          <w:iCs/>
          <w:lang w:val="en-US"/>
        </w:rPr>
        <w:t>(</w:t>
      </w:r>
      <w:proofErr w:type="spellStart"/>
      <w:r w:rsidRPr="00497D5B">
        <w:rPr>
          <w:i w:val="0"/>
          <w:iCs/>
          <w:lang w:val="en-US"/>
        </w:rPr>
        <w:t>Zuluaga</w:t>
      </w:r>
      <w:proofErr w:type="spellEnd"/>
      <w:r w:rsidRPr="00497D5B">
        <w:rPr>
          <w:i w:val="0"/>
          <w:iCs/>
          <w:lang w:val="en-US"/>
        </w:rPr>
        <w:t>-Domínguez et al., 2023).</w:t>
      </w:r>
    </w:p>
    <w:p w14:paraId="0AFB8986" w14:textId="1E82E990" w:rsidR="0040728C" w:rsidRDefault="0040728C" w:rsidP="0040728C">
      <w:pPr>
        <w:pStyle w:val="CETheadingx"/>
      </w:pPr>
      <w:r w:rsidRPr="0040728C">
        <w:t>Analysis of the Food Safety</w:t>
      </w:r>
      <w:r w:rsidR="00F3253E">
        <w:t xml:space="preserve"> </w:t>
      </w:r>
      <w:r w:rsidRPr="0040728C">
        <w:t>Assessment</w:t>
      </w:r>
      <w:r>
        <w:t xml:space="preserve"> (FSA)</w:t>
      </w:r>
      <w:r w:rsidRPr="0040728C">
        <w:t xml:space="preserve"> of Fermented Beverages</w:t>
      </w:r>
    </w:p>
    <w:p w14:paraId="229C23FD" w14:textId="3E363970" w:rsidR="002F6263" w:rsidRPr="00561D17" w:rsidRDefault="00B25326" w:rsidP="006F068E">
      <w:pPr>
        <w:pStyle w:val="CETBodytext"/>
      </w:pPr>
      <w:r w:rsidRPr="00B25326">
        <w:t>To quantify the Food Safety Assessment (FSA) of Fermented Beverage, the maximum and/or minimum values ​​established in Colombian regulations for fermented foods</w:t>
      </w:r>
      <w:r w:rsidR="00304008">
        <w:t xml:space="preserve">, </w:t>
      </w:r>
      <w:r w:rsidRPr="00B25326">
        <w:t xml:space="preserve">and dairy products were consulted, </w:t>
      </w:r>
      <w:r w:rsidR="007D12A7" w:rsidRPr="00B25326">
        <w:t>considering</w:t>
      </w:r>
      <w:r w:rsidRPr="00B25326">
        <w:t xml:space="preserve"> the physicochemical and microbiological parameters quantified in this research. As a result of the fermentations, samples A2 and M2 were characterized to compare the parameters using two types of pollen and the same culture (culture 2), by the results of the quantification of pH, titratable acidity, and appearance</w:t>
      </w:r>
      <w:r w:rsidR="00C82BFE">
        <w:t xml:space="preserve"> like</w:t>
      </w:r>
      <w:r w:rsidRPr="00B25326">
        <w:t xml:space="preserve"> traditional yogurt. The results of the physicochemical and microbiological criteria evaluated in the two samples of fermented beverages and % FSA compliance are shown in Table 1.</w:t>
      </w:r>
      <w:r w:rsidR="00304008">
        <w:t xml:space="preserve"> </w:t>
      </w:r>
      <w:r w:rsidR="00561D17" w:rsidRPr="00561D17">
        <w:t xml:space="preserve">The fermented beverages obtained presented different </w:t>
      </w:r>
      <w:r w:rsidR="00561D17" w:rsidRPr="00561D17">
        <w:lastRenderedPageBreak/>
        <w:t>characteristics, in addition to the known properties of the components of the fermented mixture (</w:t>
      </w:r>
      <w:proofErr w:type="spellStart"/>
      <w:r w:rsidR="00561D17" w:rsidRPr="00561D17">
        <w:t>Lorusso</w:t>
      </w:r>
      <w:proofErr w:type="spellEnd"/>
      <w:r w:rsidR="00561D17" w:rsidRPr="00561D17">
        <w:t xml:space="preserve"> et al., 2018). Table 1 shows the results for the samples with pollen from Antioquia (A2) and Montes de María (M2), where for the first, 83.33% of the measured parameters are within acceptable limits.</w:t>
      </w:r>
      <w:r w:rsidR="00B3650A">
        <w:t xml:space="preserve"> </w:t>
      </w:r>
      <w:r w:rsidR="00B3650A" w:rsidRPr="00B3650A">
        <w:t xml:space="preserve">The elevated concentration of total coliforms detected in sample A2 can be attributed to contamination originating from pollen, which </w:t>
      </w:r>
      <w:r w:rsidR="00D96647">
        <w:t>is</w:t>
      </w:r>
      <w:r w:rsidR="00B3650A" w:rsidRPr="00B3650A">
        <w:t xml:space="preserve"> susceptible to exposure during the collection phase and subsequent processes of drying, freezing, and lyophilization </w:t>
      </w:r>
      <w:r w:rsidR="00561D17" w:rsidRPr="00561D17">
        <w:t>(</w:t>
      </w:r>
      <w:proofErr w:type="spellStart"/>
      <w:r w:rsidR="00561D17" w:rsidRPr="00561D17">
        <w:t>Végh</w:t>
      </w:r>
      <w:proofErr w:type="spellEnd"/>
      <w:r w:rsidR="00561D17" w:rsidRPr="00561D17">
        <w:t xml:space="preserve"> et al., 2021). </w:t>
      </w:r>
      <w:r w:rsidR="0016266E" w:rsidRPr="0016266E">
        <w:t>Numerous studies have reported the presence of total and fecal coliforms in desiccated pollen samples, with a predominant recommendation to change the drying methodology to include freezing of pollen constants monitoring</w:t>
      </w:r>
      <w:r w:rsidR="0016266E">
        <w:t xml:space="preserve"> </w:t>
      </w:r>
      <w:r w:rsidR="00561D17" w:rsidRPr="00561D17">
        <w:t>(Vargas-</w:t>
      </w:r>
      <w:proofErr w:type="spellStart"/>
      <w:r w:rsidR="00561D17" w:rsidRPr="00561D17">
        <w:t>Abella</w:t>
      </w:r>
      <w:proofErr w:type="spellEnd"/>
      <w:r w:rsidR="00561D17" w:rsidRPr="00561D17">
        <w:t xml:space="preserve"> et al., 2020).</w:t>
      </w:r>
      <w:r w:rsidR="004F625F" w:rsidRPr="00561D17">
        <w:t xml:space="preserve"> </w:t>
      </w:r>
    </w:p>
    <w:p w14:paraId="11542543" w14:textId="6ACEB702" w:rsidR="003D487B" w:rsidRDefault="003D487B" w:rsidP="003D487B">
      <w:pPr>
        <w:pStyle w:val="CETCaption"/>
      </w:pPr>
      <w:r>
        <w:t xml:space="preserve">Table </w:t>
      </w:r>
      <w:r>
        <w:fldChar w:fldCharType="begin"/>
      </w:r>
      <w:r>
        <w:instrText xml:space="preserve"> SEQ Table \* ARABIC </w:instrText>
      </w:r>
      <w:r>
        <w:fldChar w:fldCharType="separate"/>
      </w:r>
      <w:r>
        <w:rPr>
          <w:noProof/>
        </w:rPr>
        <w:t>1</w:t>
      </w:r>
      <w:r>
        <w:fldChar w:fldCharType="end"/>
      </w:r>
      <w:r>
        <w:t xml:space="preserve">: </w:t>
      </w:r>
      <w:r w:rsidRPr="00B25326">
        <w:rPr>
          <w:lang w:val="en-US"/>
        </w:rPr>
        <w:t>Results of physicochemical and microbiological parameters of fermented beverage samples, and % FSA Compliance</w:t>
      </w:r>
    </w:p>
    <w:tbl>
      <w:tblPr>
        <w:tblW w:w="72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843"/>
        <w:gridCol w:w="1701"/>
        <w:gridCol w:w="1701"/>
      </w:tblGrid>
      <w:tr w:rsidR="00232483" w:rsidRPr="00B57B36" w14:paraId="43B760BF" w14:textId="77777777" w:rsidTr="00232483">
        <w:tc>
          <w:tcPr>
            <w:tcW w:w="1985" w:type="dxa"/>
            <w:tcBorders>
              <w:top w:val="single" w:sz="12" w:space="0" w:color="008000"/>
              <w:bottom w:val="single" w:sz="6" w:space="0" w:color="008000"/>
            </w:tcBorders>
            <w:shd w:val="clear" w:color="auto" w:fill="FFFFFF"/>
          </w:tcPr>
          <w:p w14:paraId="71BF196F" w14:textId="237ACD14" w:rsidR="008B2993" w:rsidRPr="00B57B36" w:rsidRDefault="008B2993" w:rsidP="004D3B05">
            <w:pPr>
              <w:pStyle w:val="CETBodytext"/>
              <w:rPr>
                <w:lang w:val="en-GB"/>
              </w:rPr>
            </w:pPr>
            <w:r>
              <w:rPr>
                <w:lang w:val="en-GB"/>
              </w:rPr>
              <w:t>Parameter</w:t>
            </w:r>
          </w:p>
        </w:tc>
        <w:tc>
          <w:tcPr>
            <w:tcW w:w="1843" w:type="dxa"/>
            <w:tcBorders>
              <w:top w:val="single" w:sz="12" w:space="0" w:color="008000"/>
              <w:bottom w:val="single" w:sz="6" w:space="0" w:color="008000"/>
            </w:tcBorders>
            <w:shd w:val="clear" w:color="auto" w:fill="FFFFFF"/>
          </w:tcPr>
          <w:p w14:paraId="4B3FBDAC" w14:textId="2DF872BD" w:rsidR="008B2993" w:rsidRPr="008B2993" w:rsidRDefault="008B2993" w:rsidP="00E127C1">
            <w:pPr>
              <w:pStyle w:val="CETBodytext"/>
              <w:rPr>
                <w:lang w:val="es-CO"/>
              </w:rPr>
            </w:pPr>
            <w:r w:rsidRPr="008B2993">
              <w:rPr>
                <w:lang w:val="es-CO"/>
              </w:rPr>
              <w:t xml:space="preserve"> </w:t>
            </w:r>
            <w:proofErr w:type="spellStart"/>
            <w:r w:rsidR="00A84699" w:rsidRPr="00A84699">
              <w:rPr>
                <w:lang w:val="es-CO"/>
              </w:rPr>
              <w:t>Limit</w:t>
            </w:r>
            <w:proofErr w:type="spellEnd"/>
            <w:r w:rsidR="00A84699" w:rsidRPr="00A84699">
              <w:rPr>
                <w:lang w:val="es-CO"/>
              </w:rPr>
              <w:t xml:space="preserve"> </w:t>
            </w:r>
            <w:proofErr w:type="spellStart"/>
            <w:r w:rsidR="00A84699" w:rsidRPr="00A84699">
              <w:rPr>
                <w:lang w:val="es-CO"/>
              </w:rPr>
              <w:t>values</w:t>
            </w:r>
            <w:proofErr w:type="spellEnd"/>
            <w:r w:rsidR="00A84699" w:rsidRPr="00A84699">
              <w:rPr>
                <w:lang w:val="es-CO"/>
              </w:rPr>
              <w:t xml:space="preserve"> ​​(</w:t>
            </w:r>
            <w:proofErr w:type="spellStart"/>
            <w:r w:rsidR="00A84699" w:rsidRPr="00A84699">
              <w:rPr>
                <w:lang w:val="es-CO"/>
              </w:rPr>
              <w:t>Units</w:t>
            </w:r>
            <w:proofErr w:type="spellEnd"/>
            <w:r w:rsidR="00A84699" w:rsidRPr="00A84699">
              <w:rPr>
                <w:lang w:val="es-CO"/>
              </w:rPr>
              <w:t>)</w:t>
            </w:r>
          </w:p>
        </w:tc>
        <w:tc>
          <w:tcPr>
            <w:tcW w:w="1701" w:type="dxa"/>
            <w:tcBorders>
              <w:top w:val="single" w:sz="12" w:space="0" w:color="008000"/>
              <w:bottom w:val="single" w:sz="6" w:space="0" w:color="008000"/>
            </w:tcBorders>
            <w:shd w:val="clear" w:color="auto" w:fill="FFFFFF"/>
          </w:tcPr>
          <w:p w14:paraId="675C3D2F" w14:textId="5BE91444" w:rsidR="008B2993" w:rsidRPr="00B57B36" w:rsidRDefault="008B2993" w:rsidP="004D3B05">
            <w:pPr>
              <w:pStyle w:val="CETBodytext"/>
              <w:rPr>
                <w:lang w:val="en-GB"/>
              </w:rPr>
            </w:pPr>
            <w:r>
              <w:rPr>
                <w:lang w:val="en-GB"/>
              </w:rPr>
              <w:t xml:space="preserve"> Sample</w:t>
            </w:r>
            <w:r w:rsidR="00E127C1">
              <w:rPr>
                <w:lang w:val="en-GB"/>
              </w:rPr>
              <w:t xml:space="preserve"> </w:t>
            </w:r>
            <w:r>
              <w:rPr>
                <w:lang w:val="en-GB"/>
              </w:rPr>
              <w:t>A2</w:t>
            </w:r>
          </w:p>
        </w:tc>
        <w:tc>
          <w:tcPr>
            <w:tcW w:w="1701" w:type="dxa"/>
            <w:tcBorders>
              <w:top w:val="single" w:sz="12" w:space="0" w:color="008000"/>
              <w:bottom w:val="single" w:sz="6" w:space="0" w:color="008000"/>
            </w:tcBorders>
            <w:shd w:val="clear" w:color="auto" w:fill="FFFFFF"/>
          </w:tcPr>
          <w:p w14:paraId="58A41BC6" w14:textId="205610DB" w:rsidR="008B2993" w:rsidRPr="00B57B36" w:rsidRDefault="008B2993" w:rsidP="004D3B05">
            <w:pPr>
              <w:pStyle w:val="CETBodytext"/>
              <w:ind w:right="-1"/>
              <w:rPr>
                <w:rFonts w:cs="Arial"/>
                <w:szCs w:val="18"/>
                <w:lang w:val="en-GB"/>
              </w:rPr>
            </w:pPr>
            <w:r>
              <w:rPr>
                <w:rFonts w:cs="Arial"/>
                <w:szCs w:val="18"/>
                <w:lang w:val="en-GB"/>
              </w:rPr>
              <w:t>Sample M2</w:t>
            </w:r>
          </w:p>
        </w:tc>
      </w:tr>
      <w:tr w:rsidR="00232483" w:rsidRPr="00B57B36" w14:paraId="26DC272E" w14:textId="77777777" w:rsidTr="00232483">
        <w:tc>
          <w:tcPr>
            <w:tcW w:w="1985" w:type="dxa"/>
            <w:shd w:val="clear" w:color="auto" w:fill="FFFFFF"/>
          </w:tcPr>
          <w:p w14:paraId="6D075E3E" w14:textId="18C93577" w:rsidR="008B2993" w:rsidRPr="00B57B36" w:rsidRDefault="006157DB" w:rsidP="004D3B05">
            <w:pPr>
              <w:pStyle w:val="CETBodytext"/>
              <w:rPr>
                <w:lang w:val="en-GB"/>
              </w:rPr>
            </w:pPr>
            <w:r>
              <w:rPr>
                <w:lang w:val="en-GB"/>
              </w:rPr>
              <w:t>pH</w:t>
            </w:r>
          </w:p>
        </w:tc>
        <w:tc>
          <w:tcPr>
            <w:tcW w:w="1843" w:type="dxa"/>
            <w:shd w:val="clear" w:color="auto" w:fill="FFFFFF"/>
          </w:tcPr>
          <w:p w14:paraId="4EB76F14" w14:textId="257439B8" w:rsidR="008B2993" w:rsidRPr="00B57B36" w:rsidRDefault="00A84699" w:rsidP="00E127C1">
            <w:pPr>
              <w:pStyle w:val="CETBodytext"/>
              <w:rPr>
                <w:lang w:val="en-GB"/>
              </w:rPr>
            </w:pPr>
            <w:r>
              <w:rPr>
                <w:lang w:val="en-GB"/>
              </w:rPr>
              <w:t xml:space="preserve"> </w:t>
            </w:r>
            <w:r w:rsidR="002B197E">
              <w:rPr>
                <w:lang w:val="en-GB"/>
              </w:rPr>
              <w:t>4.2 – 4</w:t>
            </w:r>
            <w:r w:rsidR="00395811">
              <w:rPr>
                <w:lang w:val="en-GB"/>
              </w:rPr>
              <w:t>.</w:t>
            </w:r>
            <w:r w:rsidR="002B197E">
              <w:rPr>
                <w:lang w:val="en-GB"/>
              </w:rPr>
              <w:t>5</w:t>
            </w:r>
          </w:p>
        </w:tc>
        <w:tc>
          <w:tcPr>
            <w:tcW w:w="1701" w:type="dxa"/>
            <w:shd w:val="clear" w:color="auto" w:fill="FFFFFF"/>
          </w:tcPr>
          <w:p w14:paraId="6E2D2429" w14:textId="5C1243BC" w:rsidR="008B2993" w:rsidRPr="00B57B36" w:rsidRDefault="00A84699" w:rsidP="004D3B05">
            <w:pPr>
              <w:pStyle w:val="CETBodytext"/>
              <w:rPr>
                <w:lang w:val="en-GB"/>
              </w:rPr>
            </w:pPr>
            <w:r>
              <w:rPr>
                <w:lang w:val="en-GB"/>
              </w:rPr>
              <w:t xml:space="preserve"> </w:t>
            </w:r>
            <w:r w:rsidR="00395811">
              <w:rPr>
                <w:lang w:val="en-GB"/>
              </w:rPr>
              <w:t>4.24</w:t>
            </w:r>
          </w:p>
        </w:tc>
        <w:tc>
          <w:tcPr>
            <w:tcW w:w="1701" w:type="dxa"/>
            <w:shd w:val="clear" w:color="auto" w:fill="FFFFFF"/>
          </w:tcPr>
          <w:p w14:paraId="54D12730" w14:textId="3EB0B2DF" w:rsidR="008B2993" w:rsidRPr="00B57B36" w:rsidRDefault="00A84699" w:rsidP="004D3B05">
            <w:pPr>
              <w:pStyle w:val="CETBodytext"/>
              <w:ind w:right="-1"/>
              <w:rPr>
                <w:rFonts w:cs="Arial"/>
                <w:szCs w:val="18"/>
                <w:lang w:val="en-GB"/>
              </w:rPr>
            </w:pPr>
            <w:r>
              <w:rPr>
                <w:lang w:val="en-GB"/>
              </w:rPr>
              <w:t xml:space="preserve"> </w:t>
            </w:r>
            <w:r w:rsidR="00395811">
              <w:rPr>
                <w:lang w:val="en-GB"/>
              </w:rPr>
              <w:t>4.12</w:t>
            </w:r>
          </w:p>
        </w:tc>
      </w:tr>
      <w:tr w:rsidR="00232483" w:rsidRPr="00B57B36" w14:paraId="7975A2AD" w14:textId="77777777" w:rsidTr="00232483">
        <w:tc>
          <w:tcPr>
            <w:tcW w:w="1985" w:type="dxa"/>
            <w:shd w:val="clear" w:color="auto" w:fill="FFFFFF"/>
          </w:tcPr>
          <w:p w14:paraId="04993F0F" w14:textId="77777777" w:rsidR="00BB179C" w:rsidRDefault="00E127C1" w:rsidP="004D3B05">
            <w:pPr>
              <w:pStyle w:val="CETBodytext"/>
              <w:rPr>
                <w:lang w:val="en-GB"/>
              </w:rPr>
            </w:pPr>
            <w:r>
              <w:rPr>
                <w:lang w:val="en-GB"/>
              </w:rPr>
              <w:t>T</w:t>
            </w:r>
            <w:r w:rsidR="006157DB" w:rsidRPr="006157DB">
              <w:rPr>
                <w:lang w:val="en-GB"/>
              </w:rPr>
              <w:t xml:space="preserve">itratable acidity </w:t>
            </w:r>
          </w:p>
          <w:p w14:paraId="66D7D192" w14:textId="175074B0" w:rsidR="008B2993" w:rsidRPr="00B57B36" w:rsidRDefault="006157DB" w:rsidP="004D3B05">
            <w:pPr>
              <w:pStyle w:val="CETBodytext"/>
              <w:rPr>
                <w:lang w:val="en-GB"/>
              </w:rPr>
            </w:pPr>
            <w:r>
              <w:rPr>
                <w:lang w:val="en-GB"/>
              </w:rPr>
              <w:t>(</w:t>
            </w:r>
            <w:proofErr w:type="spellStart"/>
            <w:r w:rsidRPr="006157DB">
              <w:rPr>
                <w:lang w:val="en-GB"/>
              </w:rPr>
              <w:t>wt</w:t>
            </w:r>
            <w:proofErr w:type="spellEnd"/>
            <w:r w:rsidRPr="006157DB">
              <w:rPr>
                <w:lang w:val="en-GB"/>
              </w:rPr>
              <w:t>% lactic acid</w:t>
            </w:r>
            <w:r>
              <w:rPr>
                <w:lang w:val="en-GB"/>
              </w:rPr>
              <w:t>)</w:t>
            </w:r>
          </w:p>
        </w:tc>
        <w:tc>
          <w:tcPr>
            <w:tcW w:w="1843" w:type="dxa"/>
            <w:shd w:val="clear" w:color="auto" w:fill="FFFFFF"/>
          </w:tcPr>
          <w:p w14:paraId="008FC148" w14:textId="2F56868A" w:rsidR="008B2993" w:rsidRPr="00B57B36" w:rsidRDefault="00A84699" w:rsidP="00E127C1">
            <w:pPr>
              <w:pStyle w:val="CETBodytext"/>
              <w:rPr>
                <w:lang w:val="en-GB"/>
              </w:rPr>
            </w:pPr>
            <w:r>
              <w:rPr>
                <w:rFonts w:ascii="Calibri" w:hAnsi="Calibri" w:cs="Calibri"/>
                <w:lang w:val="en-GB"/>
              </w:rPr>
              <w:t xml:space="preserve"> </w:t>
            </w:r>
            <w:r w:rsidR="002B197E">
              <w:rPr>
                <w:rFonts w:ascii="Calibri" w:hAnsi="Calibri" w:cs="Calibri"/>
                <w:lang w:val="en-GB"/>
              </w:rPr>
              <w:t xml:space="preserve">&gt; </w:t>
            </w:r>
            <w:r w:rsidR="002B197E">
              <w:rPr>
                <w:lang w:val="en-GB"/>
              </w:rPr>
              <w:t>0.6 (%</w:t>
            </w:r>
            <w:proofErr w:type="spellStart"/>
            <w:r w:rsidR="002B197E">
              <w:rPr>
                <w:lang w:val="en-GB"/>
              </w:rPr>
              <w:t>wt</w:t>
            </w:r>
            <w:proofErr w:type="spellEnd"/>
            <w:r w:rsidR="002B197E">
              <w:rPr>
                <w:lang w:val="en-GB"/>
              </w:rPr>
              <w:t>)</w:t>
            </w:r>
          </w:p>
        </w:tc>
        <w:tc>
          <w:tcPr>
            <w:tcW w:w="1701" w:type="dxa"/>
            <w:shd w:val="clear" w:color="auto" w:fill="FFFFFF"/>
          </w:tcPr>
          <w:p w14:paraId="25F6A892" w14:textId="43BD757D" w:rsidR="008B2993" w:rsidRPr="00B57B36" w:rsidRDefault="00A84699" w:rsidP="004D3B05">
            <w:pPr>
              <w:pStyle w:val="CETBodytext"/>
              <w:rPr>
                <w:lang w:val="en-GB"/>
              </w:rPr>
            </w:pPr>
            <w:r>
              <w:rPr>
                <w:lang w:val="en-GB"/>
              </w:rPr>
              <w:t xml:space="preserve"> </w:t>
            </w:r>
            <w:r w:rsidR="00780C6D">
              <w:rPr>
                <w:lang w:val="en-GB"/>
              </w:rPr>
              <w:t>0.96 (%</w:t>
            </w:r>
            <w:proofErr w:type="spellStart"/>
            <w:r w:rsidR="00780C6D">
              <w:rPr>
                <w:lang w:val="en-GB"/>
              </w:rPr>
              <w:t>wt</w:t>
            </w:r>
            <w:proofErr w:type="spellEnd"/>
            <w:r w:rsidR="00780C6D">
              <w:rPr>
                <w:lang w:val="en-GB"/>
              </w:rPr>
              <w:t>)</w:t>
            </w:r>
          </w:p>
        </w:tc>
        <w:tc>
          <w:tcPr>
            <w:tcW w:w="1701" w:type="dxa"/>
            <w:shd w:val="clear" w:color="auto" w:fill="FFFFFF"/>
          </w:tcPr>
          <w:p w14:paraId="02ADB279" w14:textId="1BCAECC1" w:rsidR="008B2993" w:rsidRPr="00B57B36" w:rsidRDefault="00A84699" w:rsidP="004D3B05">
            <w:pPr>
              <w:pStyle w:val="CETBodytext"/>
              <w:ind w:right="-1"/>
              <w:rPr>
                <w:rFonts w:cs="Arial"/>
                <w:szCs w:val="18"/>
                <w:lang w:val="en-GB"/>
              </w:rPr>
            </w:pPr>
            <w:r>
              <w:rPr>
                <w:lang w:val="en-GB"/>
              </w:rPr>
              <w:t xml:space="preserve"> </w:t>
            </w:r>
            <w:r w:rsidR="006F2CB8">
              <w:rPr>
                <w:lang w:val="en-GB"/>
              </w:rPr>
              <w:t>1.3</w:t>
            </w:r>
            <w:r w:rsidR="00780C6D">
              <w:rPr>
                <w:lang w:val="en-GB"/>
              </w:rPr>
              <w:t>6 (%</w:t>
            </w:r>
            <w:proofErr w:type="spellStart"/>
            <w:r w:rsidR="00780C6D">
              <w:rPr>
                <w:lang w:val="en-GB"/>
              </w:rPr>
              <w:t>wt</w:t>
            </w:r>
            <w:proofErr w:type="spellEnd"/>
            <w:r w:rsidR="00780C6D">
              <w:rPr>
                <w:lang w:val="en-GB"/>
              </w:rPr>
              <w:t>)</w:t>
            </w:r>
          </w:p>
        </w:tc>
      </w:tr>
      <w:tr w:rsidR="008B2993" w:rsidRPr="00B57B36" w14:paraId="2CC8E231" w14:textId="77777777" w:rsidTr="00232483">
        <w:tc>
          <w:tcPr>
            <w:tcW w:w="1985" w:type="dxa"/>
            <w:shd w:val="clear" w:color="auto" w:fill="FFFFFF"/>
          </w:tcPr>
          <w:p w14:paraId="26C725CF" w14:textId="309FF7E5" w:rsidR="008B2993" w:rsidRPr="002967B5" w:rsidRDefault="002B197E" w:rsidP="004D3B05">
            <w:pPr>
              <w:pStyle w:val="CETBodytext"/>
              <w:rPr>
                <w:i/>
                <w:iCs/>
                <w:lang w:val="en-GB"/>
              </w:rPr>
            </w:pPr>
            <w:r w:rsidRPr="002967B5">
              <w:rPr>
                <w:i/>
                <w:iCs/>
                <w:lang w:val="en-GB"/>
              </w:rPr>
              <w:t>E. coli</w:t>
            </w:r>
          </w:p>
        </w:tc>
        <w:tc>
          <w:tcPr>
            <w:tcW w:w="1843" w:type="dxa"/>
            <w:shd w:val="clear" w:color="auto" w:fill="FFFFFF"/>
          </w:tcPr>
          <w:p w14:paraId="410234D7" w14:textId="76D71CA9" w:rsidR="008B2993" w:rsidRPr="00155F02" w:rsidRDefault="00A84699" w:rsidP="00E127C1">
            <w:pPr>
              <w:pStyle w:val="CETBodytext"/>
              <w:rPr>
                <w:lang w:val="en-GB"/>
              </w:rPr>
            </w:pPr>
            <w:r>
              <w:rPr>
                <w:rFonts w:cs="Arial"/>
                <w:lang w:val="en-GB"/>
              </w:rPr>
              <w:t xml:space="preserve"> </w:t>
            </w:r>
            <w:r w:rsidR="002B197E">
              <w:rPr>
                <w:rFonts w:cs="Arial"/>
                <w:lang w:val="en-GB"/>
              </w:rPr>
              <w:t>&lt;</w:t>
            </w:r>
            <w:r w:rsidR="002B197E">
              <w:rPr>
                <w:lang w:val="en-GB"/>
              </w:rPr>
              <w:t xml:space="preserve"> 10 </w:t>
            </w:r>
            <w:r w:rsidR="006E5B93">
              <w:rPr>
                <w:lang w:val="en-GB"/>
              </w:rPr>
              <w:t>(</w:t>
            </w:r>
            <w:r w:rsidR="002B197E">
              <w:rPr>
                <w:lang w:val="en-GB"/>
              </w:rPr>
              <w:t>CFU/g</w:t>
            </w:r>
            <w:r w:rsidR="006E5B93">
              <w:rPr>
                <w:lang w:val="en-GB"/>
              </w:rPr>
              <w:t>)</w:t>
            </w:r>
          </w:p>
        </w:tc>
        <w:tc>
          <w:tcPr>
            <w:tcW w:w="1701" w:type="dxa"/>
            <w:shd w:val="clear" w:color="auto" w:fill="FFFFFF"/>
          </w:tcPr>
          <w:p w14:paraId="0CB1F041" w14:textId="56510F5B" w:rsidR="008B2993" w:rsidRDefault="00A84699" w:rsidP="004D3B05">
            <w:pPr>
              <w:pStyle w:val="CETBodytext"/>
              <w:rPr>
                <w:lang w:val="en-GB"/>
              </w:rPr>
            </w:pPr>
            <w:r>
              <w:rPr>
                <w:rFonts w:cs="Arial"/>
                <w:lang w:val="en-GB"/>
              </w:rPr>
              <w:t xml:space="preserve"> </w:t>
            </w:r>
            <w:r w:rsidR="006F2CB8">
              <w:rPr>
                <w:rFonts w:cs="Arial"/>
                <w:lang w:val="en-GB"/>
              </w:rPr>
              <w:t>&lt;</w:t>
            </w:r>
            <w:r w:rsidR="006F2CB8">
              <w:rPr>
                <w:lang w:val="en-GB"/>
              </w:rPr>
              <w:t xml:space="preserve"> 10 (CFU/g)</w:t>
            </w:r>
          </w:p>
        </w:tc>
        <w:tc>
          <w:tcPr>
            <w:tcW w:w="1701" w:type="dxa"/>
            <w:shd w:val="clear" w:color="auto" w:fill="FFFFFF"/>
          </w:tcPr>
          <w:p w14:paraId="215AA06B" w14:textId="52E9767D" w:rsidR="008B2993" w:rsidRDefault="00A84699" w:rsidP="004D3B05">
            <w:pPr>
              <w:pStyle w:val="CETBodytext"/>
              <w:ind w:right="-1"/>
              <w:rPr>
                <w:lang w:val="en-GB"/>
              </w:rPr>
            </w:pPr>
            <w:r>
              <w:rPr>
                <w:rFonts w:cs="Arial"/>
                <w:lang w:val="en-GB"/>
              </w:rPr>
              <w:t xml:space="preserve"> </w:t>
            </w:r>
            <w:r w:rsidR="006F2CB8">
              <w:rPr>
                <w:rFonts w:cs="Arial"/>
                <w:lang w:val="en-GB"/>
              </w:rPr>
              <w:t>&lt;</w:t>
            </w:r>
            <w:r w:rsidR="006F2CB8">
              <w:rPr>
                <w:lang w:val="en-GB"/>
              </w:rPr>
              <w:t xml:space="preserve"> 10 (CFU/g)</w:t>
            </w:r>
          </w:p>
        </w:tc>
      </w:tr>
      <w:tr w:rsidR="008B2993" w:rsidRPr="00B57B36" w14:paraId="26115979" w14:textId="77777777" w:rsidTr="00232483">
        <w:tc>
          <w:tcPr>
            <w:tcW w:w="1985" w:type="dxa"/>
            <w:shd w:val="clear" w:color="auto" w:fill="FFFFFF"/>
          </w:tcPr>
          <w:p w14:paraId="03BD23F2" w14:textId="141B79A0" w:rsidR="008B2993" w:rsidRDefault="002B197E" w:rsidP="004D3B05">
            <w:pPr>
              <w:pStyle w:val="CETBodytext"/>
              <w:rPr>
                <w:lang w:val="en-GB"/>
              </w:rPr>
            </w:pPr>
            <w:r>
              <w:rPr>
                <w:lang w:val="en-GB"/>
              </w:rPr>
              <w:t>T</w:t>
            </w:r>
            <w:r w:rsidRPr="002B197E">
              <w:rPr>
                <w:lang w:val="en-GB"/>
              </w:rPr>
              <w:t>otal Coliform count</w:t>
            </w:r>
          </w:p>
        </w:tc>
        <w:tc>
          <w:tcPr>
            <w:tcW w:w="1843" w:type="dxa"/>
            <w:shd w:val="clear" w:color="auto" w:fill="FFFFFF"/>
          </w:tcPr>
          <w:p w14:paraId="0A18BC68" w14:textId="357370E9" w:rsidR="008B2993" w:rsidRPr="00155F02" w:rsidRDefault="00A84699" w:rsidP="00E127C1">
            <w:pPr>
              <w:pStyle w:val="CETBodytext"/>
              <w:rPr>
                <w:lang w:val="en-GB"/>
              </w:rPr>
            </w:pPr>
            <w:r>
              <w:rPr>
                <w:rFonts w:cs="Arial"/>
                <w:lang w:val="en-GB"/>
              </w:rPr>
              <w:t xml:space="preserve"> </w:t>
            </w:r>
            <w:r w:rsidR="008203E2">
              <w:rPr>
                <w:rFonts w:cs="Arial"/>
                <w:lang w:val="en-GB"/>
              </w:rPr>
              <w:t>&lt;</w:t>
            </w:r>
            <w:r w:rsidR="008203E2">
              <w:rPr>
                <w:lang w:val="en-GB"/>
              </w:rPr>
              <w:t xml:space="preserve"> 100 </w:t>
            </w:r>
            <w:r w:rsidR="006E5B93">
              <w:rPr>
                <w:lang w:val="en-GB"/>
              </w:rPr>
              <w:t>(</w:t>
            </w:r>
            <w:r w:rsidR="008203E2">
              <w:rPr>
                <w:lang w:val="en-GB"/>
              </w:rPr>
              <w:t>CFU/g</w:t>
            </w:r>
            <w:r w:rsidR="006E5B93">
              <w:rPr>
                <w:lang w:val="en-GB"/>
              </w:rPr>
              <w:t>)</w:t>
            </w:r>
          </w:p>
        </w:tc>
        <w:tc>
          <w:tcPr>
            <w:tcW w:w="1701" w:type="dxa"/>
            <w:shd w:val="clear" w:color="auto" w:fill="FFFFFF"/>
          </w:tcPr>
          <w:p w14:paraId="72008BD0" w14:textId="7EC6F2D1" w:rsidR="008B2993" w:rsidRDefault="00A84699" w:rsidP="004D3B05">
            <w:pPr>
              <w:pStyle w:val="CETBodytext"/>
              <w:rPr>
                <w:lang w:val="en-GB"/>
              </w:rPr>
            </w:pPr>
            <w:r>
              <w:rPr>
                <w:lang w:val="en-GB"/>
              </w:rPr>
              <w:t xml:space="preserve"> </w:t>
            </w:r>
            <w:r w:rsidR="006F2CB8">
              <w:rPr>
                <w:lang w:val="en-GB"/>
              </w:rPr>
              <w:t>860 (CFU/g)</w:t>
            </w:r>
          </w:p>
        </w:tc>
        <w:tc>
          <w:tcPr>
            <w:tcW w:w="1701" w:type="dxa"/>
            <w:shd w:val="clear" w:color="auto" w:fill="FFFFFF"/>
          </w:tcPr>
          <w:p w14:paraId="1A00A6F2" w14:textId="61737319" w:rsidR="008B2993" w:rsidRDefault="00A84699" w:rsidP="004D3B05">
            <w:pPr>
              <w:pStyle w:val="CETBodytext"/>
              <w:ind w:right="-1"/>
              <w:rPr>
                <w:lang w:val="en-GB"/>
              </w:rPr>
            </w:pPr>
            <w:r>
              <w:rPr>
                <w:lang w:val="en-GB"/>
              </w:rPr>
              <w:t xml:space="preserve"> </w:t>
            </w:r>
            <w:r w:rsidR="006F2CB8">
              <w:rPr>
                <w:lang w:val="en-GB"/>
              </w:rPr>
              <w:t>81 (CFU/g)</w:t>
            </w:r>
          </w:p>
        </w:tc>
      </w:tr>
      <w:tr w:rsidR="00232483" w:rsidRPr="00B57B36" w14:paraId="68841C1D" w14:textId="77777777" w:rsidTr="00232483">
        <w:tc>
          <w:tcPr>
            <w:tcW w:w="1985" w:type="dxa"/>
            <w:shd w:val="clear" w:color="auto" w:fill="FFFFFF"/>
          </w:tcPr>
          <w:p w14:paraId="30EEBD03" w14:textId="48A06C4C" w:rsidR="008B2993" w:rsidRPr="00B57B36" w:rsidRDefault="002B197E" w:rsidP="004D3B05">
            <w:pPr>
              <w:pStyle w:val="CETBodytext"/>
              <w:rPr>
                <w:lang w:val="en-GB"/>
              </w:rPr>
            </w:pPr>
            <w:r>
              <w:rPr>
                <w:lang w:val="en-GB"/>
              </w:rPr>
              <w:t>L</w:t>
            </w:r>
            <w:r w:rsidRPr="002B197E">
              <w:rPr>
                <w:lang w:val="en-GB"/>
              </w:rPr>
              <w:t>actic acid bacteria</w:t>
            </w:r>
          </w:p>
        </w:tc>
        <w:tc>
          <w:tcPr>
            <w:tcW w:w="1843" w:type="dxa"/>
            <w:shd w:val="clear" w:color="auto" w:fill="FFFFFF"/>
          </w:tcPr>
          <w:p w14:paraId="51D5E0CC" w14:textId="3B2A8367" w:rsidR="008B2993" w:rsidRPr="00B57B36" w:rsidRDefault="002967B5" w:rsidP="00E127C1">
            <w:pPr>
              <w:pStyle w:val="CETBodytext"/>
              <w:rPr>
                <w:lang w:val="en-GB"/>
              </w:rPr>
            </w:pPr>
            <w:r>
              <w:rPr>
                <w:lang w:val="en-GB"/>
              </w:rPr>
              <w:t>10</w:t>
            </w:r>
            <w:r w:rsidRPr="002967B5">
              <w:rPr>
                <w:vertAlign w:val="superscript"/>
                <w:lang w:val="en-GB"/>
              </w:rPr>
              <w:t>6</w:t>
            </w:r>
            <w:r>
              <w:rPr>
                <w:vertAlign w:val="superscript"/>
                <w:lang w:val="en-GB"/>
              </w:rPr>
              <w:t xml:space="preserve"> </w:t>
            </w:r>
            <w:r w:rsidR="006E5B93">
              <w:rPr>
                <w:lang w:val="en-GB"/>
              </w:rPr>
              <w:t>(</w:t>
            </w:r>
            <w:r w:rsidR="00BB4B0B">
              <w:rPr>
                <w:lang w:val="en-GB"/>
              </w:rPr>
              <w:t>CFU/g</w:t>
            </w:r>
            <w:r w:rsidR="006E5B93">
              <w:rPr>
                <w:lang w:val="en-GB"/>
              </w:rPr>
              <w:t>)</w:t>
            </w:r>
          </w:p>
        </w:tc>
        <w:tc>
          <w:tcPr>
            <w:tcW w:w="1701" w:type="dxa"/>
            <w:shd w:val="clear" w:color="auto" w:fill="FFFFFF"/>
          </w:tcPr>
          <w:p w14:paraId="151DE19B" w14:textId="3CBD176D" w:rsidR="008B2993" w:rsidRPr="00B57B36" w:rsidRDefault="00A84699" w:rsidP="004D3B05">
            <w:pPr>
              <w:pStyle w:val="CETBodytext"/>
              <w:rPr>
                <w:lang w:val="en-GB"/>
              </w:rPr>
            </w:pPr>
            <w:r>
              <w:rPr>
                <w:rFonts w:ascii="Calibri" w:hAnsi="Calibri" w:cs="Calibri"/>
                <w:lang w:val="en-GB"/>
              </w:rPr>
              <w:t xml:space="preserve"> </w:t>
            </w:r>
            <w:r w:rsidR="006F2CB8">
              <w:rPr>
                <w:rFonts w:ascii="Calibri" w:hAnsi="Calibri" w:cs="Calibri"/>
                <w:lang w:val="en-GB"/>
              </w:rPr>
              <w:t xml:space="preserve">&gt; </w:t>
            </w:r>
            <w:r w:rsidR="006F2CB8">
              <w:rPr>
                <w:lang w:val="en-GB"/>
              </w:rPr>
              <w:t>3</w:t>
            </w:r>
            <w:r w:rsidR="004E2C25">
              <w:rPr>
                <w:lang w:val="en-GB"/>
              </w:rPr>
              <w:t>x10</w:t>
            </w:r>
            <w:r w:rsidR="004E2C25" w:rsidRPr="004E2C25">
              <w:rPr>
                <w:vertAlign w:val="superscript"/>
                <w:lang w:val="en-GB"/>
              </w:rPr>
              <w:t>5</w:t>
            </w:r>
            <w:r w:rsidR="006F2CB8">
              <w:rPr>
                <w:lang w:val="en-GB"/>
              </w:rPr>
              <w:t xml:space="preserve"> (CFU/g)</w:t>
            </w:r>
          </w:p>
        </w:tc>
        <w:tc>
          <w:tcPr>
            <w:tcW w:w="1701" w:type="dxa"/>
            <w:shd w:val="clear" w:color="auto" w:fill="FFFFFF"/>
          </w:tcPr>
          <w:p w14:paraId="3664B593" w14:textId="1B08DD74" w:rsidR="008B2993" w:rsidRPr="00B57B36" w:rsidRDefault="00A84699" w:rsidP="004D3B05">
            <w:pPr>
              <w:pStyle w:val="CETBodytext"/>
              <w:ind w:right="-1"/>
              <w:rPr>
                <w:rFonts w:cs="Arial"/>
                <w:szCs w:val="18"/>
                <w:lang w:val="en-GB"/>
              </w:rPr>
            </w:pPr>
            <w:r>
              <w:rPr>
                <w:rFonts w:ascii="Calibri" w:hAnsi="Calibri" w:cs="Calibri"/>
                <w:lang w:val="en-GB"/>
              </w:rPr>
              <w:t xml:space="preserve"> </w:t>
            </w:r>
            <w:r w:rsidR="001A3AA1">
              <w:rPr>
                <w:rFonts w:ascii="Calibri" w:hAnsi="Calibri" w:cs="Calibri"/>
                <w:lang w:val="en-GB"/>
              </w:rPr>
              <w:t>&gt;</w:t>
            </w:r>
            <w:r>
              <w:rPr>
                <w:rFonts w:ascii="Calibri" w:hAnsi="Calibri" w:cs="Calibri"/>
                <w:lang w:val="en-GB"/>
              </w:rPr>
              <w:t xml:space="preserve"> </w:t>
            </w:r>
            <w:r w:rsidR="004E2C25">
              <w:rPr>
                <w:lang w:val="en-GB"/>
              </w:rPr>
              <w:t>3x10</w:t>
            </w:r>
            <w:r w:rsidR="004E2C25" w:rsidRPr="004E2C25">
              <w:rPr>
                <w:vertAlign w:val="superscript"/>
                <w:lang w:val="en-GB"/>
              </w:rPr>
              <w:t>5</w:t>
            </w:r>
            <w:r w:rsidR="004E2C25">
              <w:rPr>
                <w:lang w:val="en-GB"/>
              </w:rPr>
              <w:t xml:space="preserve"> </w:t>
            </w:r>
            <w:r w:rsidR="001A3AA1">
              <w:rPr>
                <w:lang w:val="en-GB"/>
              </w:rPr>
              <w:t>(CFU/g)</w:t>
            </w:r>
          </w:p>
        </w:tc>
      </w:tr>
      <w:tr w:rsidR="00687C06" w:rsidRPr="00B57B36" w14:paraId="429C883A" w14:textId="77777777" w:rsidTr="00232483">
        <w:tc>
          <w:tcPr>
            <w:tcW w:w="1985" w:type="dxa"/>
            <w:shd w:val="clear" w:color="auto" w:fill="FFFFFF"/>
          </w:tcPr>
          <w:p w14:paraId="482A6A87" w14:textId="5E0720BC" w:rsidR="00687C06" w:rsidRDefault="00687C06" w:rsidP="00687C06">
            <w:pPr>
              <w:pStyle w:val="CETBodytext"/>
              <w:rPr>
                <w:lang w:val="en-GB"/>
              </w:rPr>
            </w:pPr>
            <w:proofErr w:type="spellStart"/>
            <w:r>
              <w:rPr>
                <w:rFonts w:cs="Arial"/>
                <w:szCs w:val="18"/>
                <w:lang w:val="en-GB"/>
              </w:rPr>
              <w:t>M</w:t>
            </w:r>
            <w:r w:rsidRPr="002B197E">
              <w:rPr>
                <w:rFonts w:cs="Arial"/>
                <w:szCs w:val="18"/>
                <w:lang w:val="en-GB"/>
              </w:rPr>
              <w:t>old</w:t>
            </w:r>
            <w:r w:rsidR="002967B5">
              <w:rPr>
                <w:rFonts w:cs="Arial"/>
                <w:szCs w:val="18"/>
                <w:lang w:val="en-GB"/>
              </w:rPr>
              <w:t>s</w:t>
            </w:r>
            <w:proofErr w:type="spellEnd"/>
            <w:r w:rsidRPr="002B197E">
              <w:rPr>
                <w:rFonts w:cs="Arial"/>
                <w:szCs w:val="18"/>
                <w:lang w:val="en-GB"/>
              </w:rPr>
              <w:t xml:space="preserve"> and yeast</w:t>
            </w:r>
          </w:p>
        </w:tc>
        <w:tc>
          <w:tcPr>
            <w:tcW w:w="1843" w:type="dxa"/>
            <w:shd w:val="clear" w:color="auto" w:fill="FFFFFF"/>
          </w:tcPr>
          <w:p w14:paraId="1E45A8F1" w14:textId="54F87E4D" w:rsidR="00687C06" w:rsidRPr="009036E9" w:rsidRDefault="00A84699" w:rsidP="00687C06">
            <w:pPr>
              <w:pStyle w:val="CETBodytext"/>
              <w:rPr>
                <w:lang w:val="en-GB"/>
              </w:rPr>
            </w:pPr>
            <w:r>
              <w:rPr>
                <w:rFonts w:cs="Arial"/>
                <w:szCs w:val="18"/>
                <w:lang w:val="en-GB"/>
              </w:rPr>
              <w:t xml:space="preserve"> </w:t>
            </w:r>
            <w:r w:rsidR="00687C06">
              <w:rPr>
                <w:rFonts w:cs="Arial"/>
                <w:szCs w:val="18"/>
                <w:lang w:val="en-GB"/>
              </w:rPr>
              <w:t>200 – 500 CFU/g</w:t>
            </w:r>
          </w:p>
        </w:tc>
        <w:tc>
          <w:tcPr>
            <w:tcW w:w="1701" w:type="dxa"/>
            <w:shd w:val="clear" w:color="auto" w:fill="FFFFFF"/>
          </w:tcPr>
          <w:p w14:paraId="716EFA11" w14:textId="0677D846" w:rsidR="00687C06" w:rsidRDefault="00A84699" w:rsidP="00687C06">
            <w:pPr>
              <w:pStyle w:val="CETBodytext"/>
              <w:rPr>
                <w:rFonts w:ascii="Calibri" w:hAnsi="Calibri" w:cs="Calibri"/>
                <w:lang w:val="en-GB"/>
              </w:rPr>
            </w:pPr>
            <w:r>
              <w:rPr>
                <w:rFonts w:cs="Arial"/>
                <w:lang w:val="en-GB"/>
              </w:rPr>
              <w:t xml:space="preserve"> </w:t>
            </w:r>
            <w:r w:rsidR="00687C06">
              <w:rPr>
                <w:rFonts w:cs="Arial"/>
                <w:lang w:val="en-GB"/>
              </w:rPr>
              <w:t>&lt;</w:t>
            </w:r>
            <w:r w:rsidR="00687C06">
              <w:rPr>
                <w:lang w:val="en-GB"/>
              </w:rPr>
              <w:t xml:space="preserve"> 10 (CFU/g)</w:t>
            </w:r>
          </w:p>
        </w:tc>
        <w:tc>
          <w:tcPr>
            <w:tcW w:w="1701" w:type="dxa"/>
            <w:shd w:val="clear" w:color="auto" w:fill="FFFFFF"/>
          </w:tcPr>
          <w:p w14:paraId="497C5A2F" w14:textId="75C37657" w:rsidR="00687C06" w:rsidRDefault="00A84699" w:rsidP="00687C06">
            <w:pPr>
              <w:pStyle w:val="CETBodytext"/>
              <w:ind w:right="-1"/>
              <w:rPr>
                <w:rFonts w:ascii="Calibri" w:hAnsi="Calibri" w:cs="Calibri"/>
                <w:lang w:val="en-GB"/>
              </w:rPr>
            </w:pPr>
            <w:r>
              <w:rPr>
                <w:rFonts w:cs="Arial"/>
                <w:lang w:val="en-GB"/>
              </w:rPr>
              <w:t xml:space="preserve"> </w:t>
            </w:r>
            <w:r w:rsidR="00687C06">
              <w:rPr>
                <w:rFonts w:cs="Arial"/>
                <w:lang w:val="en-GB"/>
              </w:rPr>
              <w:t>&lt;</w:t>
            </w:r>
            <w:r w:rsidR="00687C06">
              <w:rPr>
                <w:lang w:val="en-GB"/>
              </w:rPr>
              <w:t xml:space="preserve"> 10 (CFU/g)</w:t>
            </w:r>
          </w:p>
        </w:tc>
      </w:tr>
      <w:tr w:rsidR="00687C06" w:rsidRPr="00B57B36" w14:paraId="7DADDD2A" w14:textId="77777777" w:rsidTr="00232483">
        <w:tc>
          <w:tcPr>
            <w:tcW w:w="3828" w:type="dxa"/>
            <w:gridSpan w:val="2"/>
            <w:shd w:val="clear" w:color="auto" w:fill="FFFFFF"/>
          </w:tcPr>
          <w:p w14:paraId="7E98E797" w14:textId="51AE2F9A" w:rsidR="00687C06" w:rsidRPr="00B57B36" w:rsidRDefault="00687C06" w:rsidP="00687C06">
            <w:pPr>
              <w:pStyle w:val="CETBodytext"/>
              <w:ind w:right="-1"/>
              <w:jc w:val="center"/>
              <w:rPr>
                <w:rFonts w:cs="Arial"/>
                <w:szCs w:val="18"/>
                <w:lang w:val="en-GB"/>
              </w:rPr>
            </w:pPr>
            <w:r w:rsidRPr="00687C06">
              <w:rPr>
                <w:rFonts w:cs="Arial"/>
                <w:szCs w:val="18"/>
                <w:lang w:val="en-GB"/>
              </w:rPr>
              <w:t>% Compliance FSA</w:t>
            </w:r>
          </w:p>
        </w:tc>
        <w:tc>
          <w:tcPr>
            <w:tcW w:w="1701" w:type="dxa"/>
            <w:shd w:val="clear" w:color="auto" w:fill="FFFFFF"/>
          </w:tcPr>
          <w:p w14:paraId="4AF97F2B" w14:textId="5802B5A6" w:rsidR="00687C06" w:rsidRPr="00B57B36" w:rsidRDefault="00AE0D73" w:rsidP="00EC7C09">
            <w:pPr>
              <w:pStyle w:val="CETBodytext"/>
              <w:ind w:right="-1"/>
              <w:jc w:val="left"/>
              <w:rPr>
                <w:rFonts w:cs="Arial"/>
                <w:szCs w:val="18"/>
                <w:lang w:val="en-GB"/>
              </w:rPr>
            </w:pPr>
            <w:r>
              <w:rPr>
                <w:rFonts w:cs="Arial"/>
                <w:szCs w:val="18"/>
                <w:lang w:val="en-GB"/>
              </w:rPr>
              <w:t xml:space="preserve">  </w:t>
            </w:r>
            <w:r w:rsidR="00687C06">
              <w:rPr>
                <w:rFonts w:cs="Arial"/>
                <w:szCs w:val="18"/>
                <w:lang w:val="en-GB"/>
              </w:rPr>
              <w:t>83.33 %</w:t>
            </w:r>
          </w:p>
        </w:tc>
        <w:tc>
          <w:tcPr>
            <w:tcW w:w="1701" w:type="dxa"/>
            <w:shd w:val="clear" w:color="auto" w:fill="FFFFFF"/>
          </w:tcPr>
          <w:p w14:paraId="60908370" w14:textId="4D4B2CCE" w:rsidR="00687C06" w:rsidRPr="00B57B36" w:rsidRDefault="00AE0D73" w:rsidP="00EC7C09">
            <w:pPr>
              <w:pStyle w:val="CETBodytext"/>
              <w:ind w:right="-1"/>
              <w:jc w:val="left"/>
              <w:rPr>
                <w:rFonts w:cs="Arial"/>
                <w:szCs w:val="18"/>
                <w:lang w:val="en-GB"/>
              </w:rPr>
            </w:pPr>
            <w:r>
              <w:rPr>
                <w:rFonts w:cs="Arial"/>
                <w:szCs w:val="18"/>
                <w:lang w:val="en-GB"/>
              </w:rPr>
              <w:t xml:space="preserve">  </w:t>
            </w:r>
            <w:r w:rsidR="00687C06">
              <w:rPr>
                <w:rFonts w:cs="Arial"/>
                <w:szCs w:val="18"/>
                <w:lang w:val="en-GB"/>
              </w:rPr>
              <w:t>83.33 %</w:t>
            </w:r>
          </w:p>
        </w:tc>
      </w:tr>
    </w:tbl>
    <w:p w14:paraId="7E245D3D" w14:textId="77777777" w:rsidR="004D3B05" w:rsidRDefault="004D3B05" w:rsidP="006F068E">
      <w:pPr>
        <w:pStyle w:val="CETBodytext"/>
      </w:pPr>
    </w:p>
    <w:p w14:paraId="69338AED" w14:textId="11E87C38" w:rsidR="00F956FC" w:rsidRPr="00D46844" w:rsidRDefault="00002E00" w:rsidP="006F068E">
      <w:pPr>
        <w:pStyle w:val="CETBodytext"/>
      </w:pPr>
      <w:r>
        <w:t>Regarding</w:t>
      </w:r>
      <w:r w:rsidR="0016266E" w:rsidRPr="0016266E">
        <w:t xml:space="preserve"> sample M2, a compliance percentage of 83.33% was obtained, in which it did not reach the required pH range; however, in this case, </w:t>
      </w:r>
      <w:r w:rsidR="00D96647">
        <w:t>to</w:t>
      </w:r>
      <w:r w:rsidR="0016266E" w:rsidRPr="0016266E">
        <w:t xml:space="preserve"> comply with the pH requirement, it is advisable to stop the fermentation process two (2) hours earlier, leaving a fermentation duration of six (6) hours, during which the pH was measured at 4.5 ± 0.2, and to repeat the microbiological analyses</w:t>
      </w:r>
      <w:r w:rsidR="003F3641" w:rsidRPr="00D46844">
        <w:t>.</w:t>
      </w:r>
    </w:p>
    <w:p w14:paraId="68D26B83" w14:textId="77777777" w:rsidR="00600535" w:rsidRPr="00B57B36" w:rsidRDefault="00600535" w:rsidP="00600535">
      <w:pPr>
        <w:pStyle w:val="CETHeading1"/>
        <w:rPr>
          <w:lang w:val="en-GB"/>
        </w:rPr>
      </w:pPr>
      <w:r w:rsidRPr="00B57B36">
        <w:rPr>
          <w:lang w:val="en-GB"/>
        </w:rPr>
        <w:t>Conclusions</w:t>
      </w:r>
    </w:p>
    <w:p w14:paraId="6CC3C8E3" w14:textId="28160BED" w:rsidR="00AA243D" w:rsidRPr="00AA243D" w:rsidRDefault="00256808" w:rsidP="00A9432D">
      <w:pPr>
        <w:pStyle w:val="CETBodytext"/>
      </w:pPr>
      <w:r w:rsidRPr="00256808">
        <w:t>In</w:t>
      </w:r>
      <w:r w:rsidR="0016266E">
        <w:t xml:space="preserve"> </w:t>
      </w:r>
      <w:r w:rsidR="0016266E" w:rsidRPr="0016266E">
        <w:t>recent years, fermented foods with high nutritional value and quality have been developed. In the present study, fermented beverages were prepared using combinations of hawthorn yam and bee pollen from two regions of Colombia (Antioquia and Montes de María). Enzymatic hydrolysis applied to the mixtures was crucial to increase the total soluble solids (°Bx) due to the release of pollen components. The monitoring of the lactic fermentations facilitated the quantification of the physicochemical parameters essential for the evaluation of the beverage quality. The reduction in pH was more pronounced in the mixtures containing Montes de María pollen (M1 and M2), due to the release of nutrients that favored the growth of lactic acid bacteria. Similarly, the titratable acidity was also high in the samples containing Montes de María pollen, especially with culture 2, which is characterized by the presence of homofermentative lactic acid bacteria that mainly produce lactic acid as a primary metabolite. The determination of the Food Safety Assessment (FSA) was based on the comparison of the values obtained from the physicochemical and microbiological characterization of the fermented beverage samples with the limits established in the Colombian regulations for said food products, followed by the quantification of the percentage of compliance (% FSA compliance). The results on the % FSA compliance were favorable for the two samples analyzed, although in one of them (A2) there is a need to improve the pretreatment process to reduce total coliforms (presumably present in pollen), while in the other sample (M2) it is necessary to adjust the duration of fermentation and repeat microbiological analyses</w:t>
      </w:r>
      <w:r w:rsidR="00E23404" w:rsidRPr="00E23404">
        <w:t>.</w:t>
      </w:r>
    </w:p>
    <w:p w14:paraId="459D05E6" w14:textId="40067703" w:rsidR="00600535" w:rsidRPr="00C14CFD" w:rsidRDefault="00600535" w:rsidP="00600535">
      <w:pPr>
        <w:pStyle w:val="CETAcknowledgementstitle"/>
        <w:rPr>
          <w:lang w:val="en-US"/>
        </w:rPr>
      </w:pPr>
      <w:r w:rsidRPr="00C14CFD">
        <w:rPr>
          <w:lang w:val="en-US"/>
        </w:rPr>
        <w:t>Acknowledgments</w:t>
      </w:r>
    </w:p>
    <w:p w14:paraId="33F8138F" w14:textId="2B89AFB9" w:rsidR="00600535" w:rsidRDefault="006207EB" w:rsidP="00600535">
      <w:pPr>
        <w:pStyle w:val="CETBodytext"/>
        <w:rPr>
          <w:lang w:val="en-GB"/>
        </w:rPr>
      </w:pPr>
      <w:r w:rsidRPr="006207EB">
        <w:rPr>
          <w:lang w:val="en-GB"/>
        </w:rPr>
        <w:t>The</w:t>
      </w:r>
      <w:r w:rsidR="00D117D4">
        <w:rPr>
          <w:lang w:val="en-GB"/>
        </w:rPr>
        <w:t xml:space="preserve"> </w:t>
      </w:r>
      <w:r w:rsidR="00D117D4" w:rsidRPr="00D117D4">
        <w:rPr>
          <w:lang w:val="en-GB"/>
        </w:rPr>
        <w:t>authors thank the University of Cartagena for its support in the development of this research project entitled</w:t>
      </w:r>
      <w:r w:rsidR="00D117D4">
        <w:rPr>
          <w:lang w:val="en-GB"/>
        </w:rPr>
        <w:t xml:space="preserve"> </w:t>
      </w:r>
      <w:r w:rsidR="00BB179C">
        <w:rPr>
          <w:lang w:val="en-GB"/>
        </w:rPr>
        <w:t>“</w:t>
      </w:r>
      <w:r w:rsidR="00117090" w:rsidRPr="00117090">
        <w:rPr>
          <w:lang w:val="en-GB"/>
        </w:rPr>
        <w:t>Evaluation of routes for the integrated use of yam (</w:t>
      </w:r>
      <w:proofErr w:type="spellStart"/>
      <w:r w:rsidR="00117090" w:rsidRPr="00117090">
        <w:rPr>
          <w:i/>
          <w:iCs/>
          <w:lang w:val="en-GB"/>
        </w:rPr>
        <w:t>Di</w:t>
      </w:r>
      <w:r w:rsidR="001356D3">
        <w:rPr>
          <w:i/>
          <w:iCs/>
          <w:lang w:val="en-GB"/>
        </w:rPr>
        <w:t>o</w:t>
      </w:r>
      <w:r w:rsidR="00117090" w:rsidRPr="00117090">
        <w:rPr>
          <w:i/>
          <w:iCs/>
          <w:lang w:val="en-GB"/>
        </w:rPr>
        <w:t>scorea</w:t>
      </w:r>
      <w:proofErr w:type="spellEnd"/>
      <w:r w:rsidR="00117090" w:rsidRPr="00117090">
        <w:rPr>
          <w:i/>
          <w:iCs/>
          <w:lang w:val="en-GB"/>
        </w:rPr>
        <w:t xml:space="preserve"> </w:t>
      </w:r>
      <w:proofErr w:type="spellStart"/>
      <w:r w:rsidR="00117090" w:rsidRPr="00117090">
        <w:rPr>
          <w:i/>
          <w:iCs/>
          <w:lang w:val="en-GB"/>
        </w:rPr>
        <w:t>Rotundata</w:t>
      </w:r>
      <w:proofErr w:type="spellEnd"/>
      <w:r w:rsidR="00117090" w:rsidRPr="00117090">
        <w:rPr>
          <w:lang w:val="en-GB"/>
        </w:rPr>
        <w:t>) and bee</w:t>
      </w:r>
      <w:r w:rsidR="00DB23B5">
        <w:rPr>
          <w:lang w:val="en-GB"/>
        </w:rPr>
        <w:t>keeping</w:t>
      </w:r>
      <w:r w:rsidR="00117090" w:rsidRPr="00117090">
        <w:rPr>
          <w:lang w:val="en-GB"/>
        </w:rPr>
        <w:t xml:space="preserve"> by-products using a biorefinery approach as a contribution to the bioeconomy of the Montes de María</w:t>
      </w:r>
      <w:r w:rsidR="00BB179C">
        <w:rPr>
          <w:lang w:val="en-GB"/>
        </w:rPr>
        <w:t>”</w:t>
      </w:r>
      <w:r w:rsidR="00BB179C" w:rsidRPr="00BB179C">
        <w:rPr>
          <w:lang w:val="en-GB"/>
        </w:rPr>
        <w:t xml:space="preserve"> </w:t>
      </w:r>
      <w:r w:rsidRPr="006207EB">
        <w:rPr>
          <w:lang w:val="en-GB"/>
        </w:rPr>
        <w:t>(Act 0</w:t>
      </w:r>
      <w:r w:rsidR="00117090">
        <w:rPr>
          <w:lang w:val="en-GB"/>
        </w:rPr>
        <w:t>08</w:t>
      </w:r>
      <w:r w:rsidRPr="006207EB">
        <w:rPr>
          <w:lang w:val="en-GB"/>
        </w:rPr>
        <w:t>-2</w:t>
      </w:r>
      <w:r w:rsidR="00D66EE2">
        <w:rPr>
          <w:lang w:val="en-GB"/>
        </w:rPr>
        <w:t>02</w:t>
      </w:r>
      <w:r w:rsidR="00117090">
        <w:rPr>
          <w:lang w:val="en-GB"/>
        </w:rPr>
        <w:t>4</w:t>
      </w:r>
      <w:r w:rsidRPr="006207EB">
        <w:rPr>
          <w:lang w:val="en-GB"/>
        </w:rPr>
        <w:t>)</w:t>
      </w:r>
      <w:r w:rsidR="00C14CFD">
        <w:rPr>
          <w:lang w:val="en-GB"/>
        </w:rPr>
        <w:t>.</w:t>
      </w:r>
    </w:p>
    <w:p w14:paraId="4F1327F8" w14:textId="5F7BBC9E" w:rsidR="00600535" w:rsidRPr="009610E6" w:rsidRDefault="00600535" w:rsidP="00600535">
      <w:pPr>
        <w:pStyle w:val="CETReference"/>
        <w:rPr>
          <w:lang w:val="en-US"/>
        </w:rPr>
      </w:pPr>
      <w:r w:rsidRPr="009610E6">
        <w:rPr>
          <w:lang w:val="en-US"/>
        </w:rPr>
        <w:t>References</w:t>
      </w:r>
    </w:p>
    <w:p w14:paraId="7B117B43" w14:textId="20398274" w:rsidR="00CB69E4" w:rsidRDefault="00C14CFD" w:rsidP="00CB69E4">
      <w:pPr>
        <w:pStyle w:val="CETReferencetext"/>
        <w:rPr>
          <w:noProof/>
          <w:lang w:val="en-US"/>
        </w:rPr>
      </w:pPr>
      <w:r w:rsidRPr="00C14CFD">
        <w:rPr>
          <w:noProof/>
          <w:lang w:val="en-US"/>
        </w:rPr>
        <w:t>Albuquerque, L., Alves, É., Ribeiro, A., Rocha, V., Antunes, A., Dos Reis, A., Espinosa, R., 2018, Viability of probiotic bacteria in bioyogurt with the addition of honey from Jataí and Africanized bees, Pesquisa Agropecuaria Brasileira, 53(2), 206–211</w:t>
      </w:r>
      <w:r w:rsidR="00020B29">
        <w:rPr>
          <w:noProof/>
          <w:lang w:val="en-US"/>
        </w:rPr>
        <w:t xml:space="preserve">, </w:t>
      </w:r>
      <w:r w:rsidR="00020B29" w:rsidRPr="00020B29">
        <w:rPr>
          <w:noProof/>
          <w:lang w:val="en-US"/>
        </w:rPr>
        <w:t>DOI:</w:t>
      </w:r>
      <w:r w:rsidR="00020B29" w:rsidRPr="00020B29">
        <w:t xml:space="preserve"> </w:t>
      </w:r>
      <w:r w:rsidR="00020B29" w:rsidRPr="00020B29">
        <w:rPr>
          <w:noProof/>
          <w:lang w:val="en-US"/>
        </w:rPr>
        <w:t>10.1590/S0100-204X2018000200009</w:t>
      </w:r>
    </w:p>
    <w:p w14:paraId="3408186E" w14:textId="799EDADB" w:rsidR="00CB69E4" w:rsidRDefault="00CB69E4" w:rsidP="00CB69E4">
      <w:pPr>
        <w:pStyle w:val="CETReferencetext"/>
        <w:rPr>
          <w:noProof/>
          <w:lang w:val="en-US"/>
        </w:rPr>
      </w:pPr>
      <w:proofErr w:type="spellStart"/>
      <w:r w:rsidRPr="00CB69E4">
        <w:rPr>
          <w:lang w:val="en-US"/>
        </w:rPr>
        <w:t>Anumudu</w:t>
      </w:r>
      <w:proofErr w:type="spellEnd"/>
      <w:r w:rsidRPr="00CB69E4">
        <w:rPr>
          <w:lang w:val="en-US"/>
        </w:rPr>
        <w:t xml:space="preserve">, C. K., Miri, T., </w:t>
      </w:r>
      <w:proofErr w:type="spellStart"/>
      <w:r w:rsidRPr="00CB69E4">
        <w:rPr>
          <w:lang w:val="en-US"/>
        </w:rPr>
        <w:t>Onyeaka</w:t>
      </w:r>
      <w:proofErr w:type="spellEnd"/>
      <w:r w:rsidRPr="00CB69E4">
        <w:rPr>
          <w:lang w:val="en-US"/>
        </w:rPr>
        <w:t>, H., 2024, Multifunctional Applications of Lactic Acid Bacteria: Enhancing Safety, Quality, and Nutritional Value in Foods and Fermented Beverages, Foods, 13(23), 3714</w:t>
      </w:r>
      <w:r w:rsidR="00020B29">
        <w:rPr>
          <w:lang w:val="en-US"/>
        </w:rPr>
        <w:t>,</w:t>
      </w:r>
      <w:r w:rsidR="00CD2DCC">
        <w:rPr>
          <w:lang w:val="en-US"/>
        </w:rPr>
        <w:t xml:space="preserve"> </w:t>
      </w:r>
      <w:r w:rsidR="00020B29" w:rsidRPr="00020B29">
        <w:rPr>
          <w:noProof/>
          <w:lang w:val="en-US"/>
        </w:rPr>
        <w:t>DOI:</w:t>
      </w:r>
      <w:r w:rsidR="00020B29" w:rsidRPr="00020B29">
        <w:t xml:space="preserve"> </w:t>
      </w:r>
      <w:r w:rsidR="00CD2DCC" w:rsidRPr="00CD2DCC">
        <w:rPr>
          <w:noProof/>
          <w:lang w:val="en-US"/>
        </w:rPr>
        <w:t>10.3390/foods13233714</w:t>
      </w:r>
    </w:p>
    <w:p w14:paraId="530F6166" w14:textId="548A10AD" w:rsidR="00C14CFD" w:rsidRPr="00C14CFD" w:rsidRDefault="00C14CFD" w:rsidP="00C14CFD">
      <w:pPr>
        <w:pStyle w:val="CETReferencetext"/>
        <w:rPr>
          <w:lang w:val="en-US"/>
        </w:rPr>
      </w:pPr>
      <w:r w:rsidRPr="00C14CFD">
        <w:rPr>
          <w:lang w:val="en-US"/>
        </w:rPr>
        <w:lastRenderedPageBreak/>
        <w:t xml:space="preserve">Basso, I., Lorenzo, D., </w:t>
      </w:r>
      <w:proofErr w:type="spellStart"/>
      <w:r w:rsidRPr="00C14CFD">
        <w:rPr>
          <w:lang w:val="en-US"/>
        </w:rPr>
        <w:t>Mouteira</w:t>
      </w:r>
      <w:proofErr w:type="spellEnd"/>
      <w:r w:rsidRPr="00C14CFD">
        <w:rPr>
          <w:lang w:val="en-US"/>
        </w:rPr>
        <w:t xml:space="preserve">, M., </w:t>
      </w:r>
      <w:proofErr w:type="spellStart"/>
      <w:r w:rsidRPr="00C14CFD">
        <w:rPr>
          <w:lang w:val="en-US"/>
        </w:rPr>
        <w:t>Custo</w:t>
      </w:r>
      <w:proofErr w:type="spellEnd"/>
      <w:r w:rsidRPr="00C14CFD">
        <w:rPr>
          <w:lang w:val="en-US"/>
        </w:rPr>
        <w:t>, G., 2019, Mineral analysis of pollen by Total Reflection X-Ray Fluorescence, Applied Radiation and Isotopes, 152, 168-171</w:t>
      </w:r>
      <w:r w:rsidR="00CD2DCC">
        <w:rPr>
          <w:lang w:val="en-US"/>
        </w:rPr>
        <w:t xml:space="preserve">, </w:t>
      </w:r>
      <w:r w:rsidR="00CD2DCC" w:rsidRPr="00020B29">
        <w:rPr>
          <w:noProof/>
          <w:lang w:val="en-US"/>
        </w:rPr>
        <w:t>DOI:</w:t>
      </w:r>
      <w:r w:rsidR="00CD2DCC">
        <w:rPr>
          <w:lang w:val="en-US"/>
        </w:rPr>
        <w:t xml:space="preserve"> </w:t>
      </w:r>
      <w:r w:rsidR="00CD2DCC" w:rsidRPr="00CD2DCC">
        <w:rPr>
          <w:lang w:val="en-US"/>
        </w:rPr>
        <w:t>10.1016/j.apradiso.2019.06.015</w:t>
      </w:r>
    </w:p>
    <w:p w14:paraId="10187613" w14:textId="77777777" w:rsidR="00C14CFD" w:rsidRPr="00C14CFD" w:rsidRDefault="00C14CFD" w:rsidP="00C14CFD">
      <w:pPr>
        <w:pStyle w:val="CETReferencetext"/>
        <w:rPr>
          <w:lang w:val="en-US"/>
        </w:rPr>
      </w:pPr>
      <w:r w:rsidRPr="00C14CFD">
        <w:rPr>
          <w:lang w:val="en-US"/>
        </w:rPr>
        <w:t>Benavides, M. A., 2019, Application of lactic fermentation as a strategy for transformation and evaluation of plant matrices (Spanish), PhD Thesis, Universidad Nacional de Colombia, Bogotá, Colombia.</w:t>
      </w:r>
    </w:p>
    <w:p w14:paraId="15767F96" w14:textId="77777777" w:rsidR="00C14CFD" w:rsidRPr="00C14CFD" w:rsidRDefault="00C14CFD" w:rsidP="00C14CFD">
      <w:pPr>
        <w:pStyle w:val="CETReferencetext"/>
        <w:rPr>
          <w:noProof/>
          <w:lang w:val="en-US"/>
        </w:rPr>
      </w:pPr>
      <w:r w:rsidRPr="00C14CFD">
        <w:fldChar w:fldCharType="begin" w:fldLock="1"/>
      </w:r>
      <w:r w:rsidRPr="00C14CFD">
        <w:rPr>
          <w:lang w:val="en-US"/>
        </w:rPr>
        <w:instrText xml:space="preserve">ADDIN Mendeley Bibliography CSL_BIBLIOGRAPHY </w:instrText>
      </w:r>
      <w:r w:rsidRPr="00C14CFD">
        <w:fldChar w:fldCharType="separate"/>
      </w:r>
      <w:r w:rsidRPr="00C14CFD">
        <w:rPr>
          <w:noProof/>
          <w:lang w:val="en-US"/>
        </w:rPr>
        <w:t>Colombian Institute of Technical Standards and Certification (ICONTEC), 2005, Colombian Technical Standard (CTS) 805: Dairy products. Fermented milk &lt;tienda.icontec.org/&gt; accessed 24.09.2024.</w:t>
      </w:r>
    </w:p>
    <w:p w14:paraId="7E09584F" w14:textId="1ACC5A75" w:rsidR="00C14CFD" w:rsidRPr="00C14CFD" w:rsidRDefault="00C14CFD" w:rsidP="00C14CFD">
      <w:pPr>
        <w:pStyle w:val="CETReferencetext"/>
        <w:rPr>
          <w:noProof/>
          <w:lang w:val="en-US"/>
        </w:rPr>
      </w:pPr>
      <w:r w:rsidRPr="00C14CFD">
        <w:rPr>
          <w:noProof/>
          <w:lang w:val="en-US"/>
        </w:rPr>
        <w:t>Gänzle, M., 2015, Lactic metabolism revisited: metabolism of lactic acid bacteria in food fermentations and food spoilage, Current Opinion in Food Science, 2, 106-117</w:t>
      </w:r>
      <w:r w:rsidR="00CD2DCC">
        <w:rPr>
          <w:noProof/>
          <w:lang w:val="en-US"/>
        </w:rPr>
        <w:t xml:space="preserve">, </w:t>
      </w:r>
      <w:r w:rsidR="00CD2DCC" w:rsidRPr="00020B29">
        <w:rPr>
          <w:noProof/>
          <w:lang w:val="en-US"/>
        </w:rPr>
        <w:t>DOI:</w:t>
      </w:r>
      <w:r w:rsidR="00CD2DCC" w:rsidRPr="00CD2DCC">
        <w:t xml:space="preserve"> </w:t>
      </w:r>
      <w:r w:rsidR="00CD2DCC" w:rsidRPr="00CD2DCC">
        <w:rPr>
          <w:noProof/>
          <w:lang w:val="en-US"/>
        </w:rPr>
        <w:t>10.1016/j.cofs.2015.03.001</w:t>
      </w:r>
    </w:p>
    <w:p w14:paraId="478DBF17" w14:textId="209F3188" w:rsidR="00C14CFD" w:rsidRPr="00C14CFD" w:rsidRDefault="00C14CFD" w:rsidP="00C14CFD">
      <w:pPr>
        <w:pStyle w:val="CETReferencetext"/>
        <w:rPr>
          <w:noProof/>
          <w:lang w:val="en-US"/>
        </w:rPr>
      </w:pPr>
      <w:r w:rsidRPr="00C14CFD">
        <w:rPr>
          <w:noProof/>
          <w:lang w:val="en-US"/>
        </w:rPr>
        <w:t>Gardana, C., Del Bo’, C., Quicazán, M., Corrrea, A., Simonetti, P., 2018, Nutrients, phytochemicals and botanical origin of commercial bee pollen from different geographical areas, Journal of Food Composition and Analysis, 73, 29-38</w:t>
      </w:r>
      <w:r w:rsidR="00CD2DCC">
        <w:rPr>
          <w:noProof/>
          <w:lang w:val="en-US"/>
        </w:rPr>
        <w:t xml:space="preserve">, </w:t>
      </w:r>
      <w:r w:rsidR="00CD2DCC" w:rsidRPr="00CD2DCC">
        <w:rPr>
          <w:noProof/>
          <w:lang w:val="en-US"/>
        </w:rPr>
        <w:t>DOI:</w:t>
      </w:r>
      <w:r w:rsidR="00CD2DCC">
        <w:rPr>
          <w:noProof/>
          <w:lang w:val="en-US"/>
        </w:rPr>
        <w:t xml:space="preserve"> </w:t>
      </w:r>
      <w:r w:rsidR="00CD2DCC" w:rsidRPr="00CD2DCC">
        <w:rPr>
          <w:noProof/>
          <w:lang w:val="en-US"/>
        </w:rPr>
        <w:t>10.1016/j.jfca.2018.07.009</w:t>
      </w:r>
    </w:p>
    <w:p w14:paraId="23E8C0E1" w14:textId="7B9E83D8" w:rsidR="00C14CFD" w:rsidRPr="00C14CFD" w:rsidRDefault="00C14CFD" w:rsidP="00C14CFD">
      <w:pPr>
        <w:pStyle w:val="CETReferencetext"/>
        <w:rPr>
          <w:noProof/>
          <w:lang w:val="en-US"/>
        </w:rPr>
      </w:pPr>
      <w:r w:rsidRPr="00C14CFD">
        <w:rPr>
          <w:noProof/>
          <w:lang w:val="en-US"/>
        </w:rPr>
        <w:t>Gomes Machado, T., Gomes de Oliveira, M., Ferreira Campos, M. I., Antonio de Assis, P., Leite de Souza, E., Madruga, M. S., Ramos do Egypto, R., 2017, Impact of honey on quality characteristics of goat yogurt containing probiotic Lactobacillus acidophilus, LWT - Food Science and Technology, 80, 221229</w:t>
      </w:r>
      <w:r w:rsidR="00CD2DCC">
        <w:rPr>
          <w:noProof/>
          <w:lang w:val="en-US"/>
        </w:rPr>
        <w:t xml:space="preserve">, </w:t>
      </w:r>
      <w:r w:rsidR="00CD2DCC" w:rsidRPr="00CD2DCC">
        <w:rPr>
          <w:noProof/>
          <w:lang w:val="en-US"/>
        </w:rPr>
        <w:t>DOI:</w:t>
      </w:r>
      <w:r w:rsidR="00CD2DCC">
        <w:rPr>
          <w:noProof/>
          <w:lang w:val="en-US"/>
        </w:rPr>
        <w:t xml:space="preserve"> </w:t>
      </w:r>
      <w:r w:rsidR="00CD2DCC" w:rsidRPr="00CD2DCC">
        <w:rPr>
          <w:noProof/>
          <w:lang w:val="en-US"/>
        </w:rPr>
        <w:t>10.1016/j.lwt.2017.02.013</w:t>
      </w:r>
    </w:p>
    <w:p w14:paraId="333C4451" w14:textId="3DDD1B54" w:rsidR="00C14CFD" w:rsidRPr="00C14CFD" w:rsidRDefault="00C14CFD" w:rsidP="00C14CFD">
      <w:pPr>
        <w:pStyle w:val="CETReferencetext"/>
        <w:rPr>
          <w:noProof/>
        </w:rPr>
      </w:pPr>
      <w:r w:rsidRPr="00C14CFD">
        <w:rPr>
          <w:noProof/>
          <w:lang w:val="en-US"/>
        </w:rPr>
        <w:t xml:space="preserve">Gómez-Rave, N. A., Gil Uribe, M. A., Luján-Roldán, B. D., López-Cadena, Y. S., Marín-Pareja, N., Valencia-García, F. E., 2022, </w:t>
      </w:r>
      <w:r w:rsidRPr="00C14CFD">
        <w:rPr>
          <w:noProof/>
        </w:rPr>
        <w:t>Microbiological hazards related to artisanal fermented foods marketed in Tunja, Nariño and Cauca, Colombian Journal of Biotechnology, 24(2), 4–15</w:t>
      </w:r>
      <w:r w:rsidR="00CD2DCC">
        <w:rPr>
          <w:noProof/>
        </w:rPr>
        <w:t xml:space="preserve">, </w:t>
      </w:r>
      <w:r w:rsidR="00CD2DCC" w:rsidRPr="00CD2DCC">
        <w:rPr>
          <w:noProof/>
          <w:lang w:val="en-US"/>
        </w:rPr>
        <w:t>DOI:</w:t>
      </w:r>
      <w:r w:rsidR="00CD2DCC">
        <w:rPr>
          <w:noProof/>
          <w:lang w:val="en-US"/>
        </w:rPr>
        <w:t xml:space="preserve"> </w:t>
      </w:r>
      <w:r w:rsidR="00CD2DCC" w:rsidRPr="00CD2DCC">
        <w:rPr>
          <w:noProof/>
          <w:lang w:val="en-US"/>
        </w:rPr>
        <w:t>10.15446/rev.colomb.biote.v24n2.97013</w:t>
      </w:r>
    </w:p>
    <w:p w14:paraId="656F2F0D" w14:textId="77777777" w:rsidR="00B0544D" w:rsidRDefault="00C14CFD" w:rsidP="00B0544D">
      <w:pPr>
        <w:pStyle w:val="CETReferencetext"/>
        <w:rPr>
          <w:noProof/>
          <w:lang w:val="en-US"/>
        </w:rPr>
      </w:pPr>
      <w:r w:rsidRPr="00C14CFD">
        <w:rPr>
          <w:noProof/>
          <w:lang w:val="en-US"/>
        </w:rPr>
        <w:t>FAO, 2023, The importance of bees and other pollinators (Spanish). &lt;fao.org/publications/home/news-archive/detail/the-importance-of-bee-ing-pollinators/es&gt; accessed 24.09.2024.</w:t>
      </w:r>
    </w:p>
    <w:p w14:paraId="780265EE" w14:textId="371E7796" w:rsidR="00B0544D" w:rsidRPr="00B0544D" w:rsidRDefault="00B0544D" w:rsidP="00B0544D">
      <w:pPr>
        <w:pStyle w:val="CETReferencetext"/>
        <w:rPr>
          <w:noProof/>
          <w:lang w:val="en-US"/>
        </w:rPr>
      </w:pPr>
      <w:r w:rsidRPr="00B0544D">
        <w:rPr>
          <w:noProof/>
          <w:lang w:val="en-US"/>
        </w:rPr>
        <w:t>Leones-Cerpa, J. L., Quicazán, M. C., Sanchez Tuirán, E., Ojeda Delgado, K. A., 2024</w:t>
      </w:r>
      <w:r>
        <w:rPr>
          <w:noProof/>
          <w:lang w:val="en-US"/>
        </w:rPr>
        <w:t xml:space="preserve">, </w:t>
      </w:r>
      <w:r w:rsidRPr="00B0544D">
        <w:rPr>
          <w:noProof/>
          <w:lang w:val="en-US"/>
        </w:rPr>
        <w:t>Application of lactic fermentation processes for the use of vegetable matrices and apiculture products as a contribution to the Colombian caribbean region economy</w:t>
      </w:r>
      <w:r>
        <w:rPr>
          <w:noProof/>
          <w:lang w:val="en-US"/>
        </w:rPr>
        <w:t xml:space="preserve">, </w:t>
      </w:r>
      <w:r w:rsidRPr="00B0544D">
        <w:rPr>
          <w:noProof/>
          <w:lang w:val="en-US"/>
        </w:rPr>
        <w:t>Chemical Engineering Tr</w:t>
      </w:r>
      <w:r>
        <w:rPr>
          <w:noProof/>
          <w:lang w:val="en-US"/>
        </w:rPr>
        <w:t>ansactions</w:t>
      </w:r>
      <w:r w:rsidRPr="00B0544D">
        <w:rPr>
          <w:noProof/>
          <w:lang w:val="en-US"/>
        </w:rPr>
        <w:t>, 109, 655–660</w:t>
      </w:r>
      <w:r w:rsidR="00CD2DCC">
        <w:rPr>
          <w:noProof/>
          <w:lang w:val="en-US"/>
        </w:rPr>
        <w:t xml:space="preserve">, </w:t>
      </w:r>
      <w:r w:rsidR="00CD2DCC" w:rsidRPr="00CD2DCC">
        <w:rPr>
          <w:noProof/>
          <w:lang w:val="en-US"/>
        </w:rPr>
        <w:t>DOI:</w:t>
      </w:r>
      <w:r w:rsidR="00CD2DCC">
        <w:rPr>
          <w:noProof/>
          <w:lang w:val="en-US"/>
        </w:rPr>
        <w:t xml:space="preserve"> </w:t>
      </w:r>
      <w:r w:rsidR="00CD2DCC" w:rsidRPr="00CD2DCC">
        <w:rPr>
          <w:noProof/>
          <w:lang w:val="en-US"/>
        </w:rPr>
        <w:t>10.3303/CET24109110</w:t>
      </w:r>
    </w:p>
    <w:p w14:paraId="1B27A76F" w14:textId="37360BE5" w:rsidR="00C14CFD" w:rsidRPr="00C14CFD" w:rsidRDefault="00C14CFD" w:rsidP="00C14CFD">
      <w:pPr>
        <w:pStyle w:val="CETReferencetext"/>
        <w:rPr>
          <w:noProof/>
          <w:lang w:val="en-US"/>
        </w:rPr>
      </w:pPr>
      <w:r w:rsidRPr="00C14CFD">
        <w:rPr>
          <w:noProof/>
          <w:lang w:val="en-US"/>
        </w:rPr>
        <w:t>Llumiquinga P. K., 2022, Effect of the addition of honey and bee pollen on the levels of lactic fermentation and the microbiological quality of a natural yogurt (Spanish), PhD Thesis, Universidad de las Fuerzas Armadas, Sangolquí, Ecuador.</w:t>
      </w:r>
    </w:p>
    <w:p w14:paraId="5B4EFF9A" w14:textId="13789C4C" w:rsidR="00C14CFD" w:rsidRPr="00C14CFD" w:rsidRDefault="00C14CFD" w:rsidP="00C14CFD">
      <w:pPr>
        <w:pStyle w:val="CETReferencetext"/>
        <w:rPr>
          <w:noProof/>
          <w:lang w:val="en-US"/>
        </w:rPr>
      </w:pPr>
      <w:bookmarkStart w:id="3" w:name="_Hlk185031926"/>
      <w:r w:rsidRPr="00C14CFD">
        <w:rPr>
          <w:noProof/>
          <w:lang w:val="en-US"/>
        </w:rPr>
        <w:t>Lorusso, A.</w:t>
      </w:r>
      <w:bookmarkEnd w:id="3"/>
      <w:r w:rsidRPr="00C14CFD">
        <w:rPr>
          <w:noProof/>
          <w:lang w:val="en-US"/>
        </w:rPr>
        <w:t>, Coda, R., Montemurro, M., Rizzello, C. G., 2018, Use of Selected Lactic Acid Bacteria and Quinoa Flour for Manufacturing Novel Yogurt-Like Beverages, Foods, 7(4), 51</w:t>
      </w:r>
      <w:r w:rsidR="00CD2DCC">
        <w:rPr>
          <w:noProof/>
          <w:lang w:val="en-US"/>
        </w:rPr>
        <w:t xml:space="preserve">, </w:t>
      </w:r>
      <w:r w:rsidR="00CD2DCC" w:rsidRPr="00CD2DCC">
        <w:rPr>
          <w:noProof/>
          <w:lang w:val="en-US"/>
        </w:rPr>
        <w:t>DOI:</w:t>
      </w:r>
      <w:r w:rsidR="00CD2DCC">
        <w:rPr>
          <w:noProof/>
          <w:lang w:val="en-US"/>
        </w:rPr>
        <w:t xml:space="preserve"> </w:t>
      </w:r>
      <w:r w:rsidR="00CD2DCC" w:rsidRPr="00CD2DCC">
        <w:rPr>
          <w:noProof/>
          <w:lang w:val="en-US"/>
        </w:rPr>
        <w:t>10.3390/foods7040051</w:t>
      </w:r>
    </w:p>
    <w:p w14:paraId="00B08C38" w14:textId="20A2F1B3" w:rsidR="00C14CFD" w:rsidRPr="00C14CFD" w:rsidRDefault="00C14CFD" w:rsidP="00C14CFD">
      <w:pPr>
        <w:pStyle w:val="CETReferencetext"/>
        <w:rPr>
          <w:noProof/>
          <w:lang w:val="en-US"/>
        </w:rPr>
      </w:pPr>
      <w:r w:rsidRPr="00C14CFD">
        <w:rPr>
          <w:noProof/>
          <w:lang w:val="en-US"/>
        </w:rPr>
        <w:t>Mărgăoan, R., Cornea-Cipcigan, M., Topal, E., Kösoğlu, M., 2020, Impact of Fermentation Processes on the Bioactive Profile and Health-Promoting Properties of Bee Bread, Mead and Honey Vinegar, Processes, 8(9):1081</w:t>
      </w:r>
      <w:r w:rsidR="00CD2DCC">
        <w:rPr>
          <w:noProof/>
          <w:lang w:val="en-US"/>
        </w:rPr>
        <w:t xml:space="preserve">, </w:t>
      </w:r>
      <w:r w:rsidR="00CD2DCC" w:rsidRPr="00CD2DCC">
        <w:rPr>
          <w:noProof/>
          <w:lang w:val="en-US"/>
        </w:rPr>
        <w:t>DOI</w:t>
      </w:r>
      <w:r w:rsidR="00CD2DCC">
        <w:rPr>
          <w:noProof/>
          <w:lang w:val="en-US"/>
        </w:rPr>
        <w:t xml:space="preserve">: </w:t>
      </w:r>
      <w:r w:rsidR="00CD2DCC" w:rsidRPr="00CD2DCC">
        <w:rPr>
          <w:noProof/>
          <w:lang w:val="en-US"/>
        </w:rPr>
        <w:t>10.3390/pr8091081</w:t>
      </w:r>
    </w:p>
    <w:p w14:paraId="0FFFE895" w14:textId="2CBCF6EB" w:rsidR="00C14CFD" w:rsidRPr="00C14CFD" w:rsidRDefault="00C14CFD" w:rsidP="00C14CFD">
      <w:pPr>
        <w:pStyle w:val="CETReferencetext"/>
      </w:pPr>
      <w:r w:rsidRPr="00C14CFD">
        <w:rPr>
          <w:noProof/>
          <w:lang w:val="en-US"/>
        </w:rPr>
        <w:t xml:space="preserve">Mora-Adames, W. I., Fuenmayor, C. A., Benavides-Martín, M. A., Algecira-Enciso, N. A., Quicazán, M. C., 2021, </w:t>
      </w:r>
      <w:r w:rsidRPr="00C14CFD">
        <w:rPr>
          <w:noProof/>
        </w:rPr>
        <w:t xml:space="preserve">Bee pollen as a novel substrate in pilot-scale probiotic-mediated lactic fermentation processes, </w:t>
      </w:r>
      <w:r w:rsidRPr="00C14CFD">
        <w:rPr>
          <w:noProof/>
          <w:lang w:val="en-US"/>
        </w:rPr>
        <w:t>Lwt, 141, 1–9</w:t>
      </w:r>
      <w:r w:rsidR="00D85797">
        <w:rPr>
          <w:noProof/>
          <w:lang w:val="en-US"/>
        </w:rPr>
        <w:t xml:space="preserve">, </w:t>
      </w:r>
      <w:r w:rsidR="00D85797" w:rsidRPr="00CD2DCC">
        <w:rPr>
          <w:noProof/>
          <w:lang w:val="en-US"/>
        </w:rPr>
        <w:t>DOI</w:t>
      </w:r>
      <w:r w:rsidR="00D85797">
        <w:rPr>
          <w:noProof/>
          <w:lang w:val="en-US"/>
        </w:rPr>
        <w:t xml:space="preserve">: </w:t>
      </w:r>
      <w:r w:rsidR="00D85797" w:rsidRPr="00D85797">
        <w:rPr>
          <w:noProof/>
          <w:lang w:val="en-US"/>
        </w:rPr>
        <w:t>10.1016/j.lwt.2021.110868</w:t>
      </w:r>
      <w:r w:rsidRPr="00C14CFD">
        <w:rPr>
          <w:noProof/>
          <w:lang w:val="en-US"/>
        </w:rPr>
        <w:t>.</w:t>
      </w:r>
      <w:r w:rsidRPr="00C14CFD">
        <w:fldChar w:fldCharType="end"/>
      </w:r>
    </w:p>
    <w:p w14:paraId="678A645C" w14:textId="09698AD3" w:rsidR="00C14CFD" w:rsidRPr="00C14CFD" w:rsidRDefault="00C14CFD" w:rsidP="00C14CFD">
      <w:pPr>
        <w:pStyle w:val="CETReferencetext"/>
        <w:rPr>
          <w:lang w:val="en-US"/>
        </w:rPr>
      </w:pPr>
      <w:proofErr w:type="spellStart"/>
      <w:r w:rsidRPr="00C14CFD">
        <w:rPr>
          <w:lang w:val="en-US"/>
        </w:rPr>
        <w:t>Minsalud</w:t>
      </w:r>
      <w:proofErr w:type="spellEnd"/>
      <w:r w:rsidRPr="00C14CFD">
        <w:rPr>
          <w:lang w:val="en-US"/>
        </w:rPr>
        <w:t xml:space="preserve"> -Ministry of Health and Social Protection, 2022, Colombian Resolution Number 1407 of 2022, &lt;minsalud.gov.co/Normatividad_Nuevo/Resoluci%C3%B3n%20No.%201407%20de%202022.pd&gt; accessed 24.09.2024.</w:t>
      </w:r>
    </w:p>
    <w:p w14:paraId="433906A9" w14:textId="033CB08E" w:rsidR="00C14CFD" w:rsidRPr="00C14CFD" w:rsidRDefault="00C14CFD" w:rsidP="00C14CFD">
      <w:pPr>
        <w:pStyle w:val="CETReferencetext"/>
        <w:rPr>
          <w:lang w:val="en-US"/>
        </w:rPr>
      </w:pPr>
      <w:r w:rsidRPr="00C14CFD">
        <w:rPr>
          <w:lang w:val="en-US"/>
        </w:rPr>
        <w:t>Salgado-</w:t>
      </w:r>
      <w:proofErr w:type="spellStart"/>
      <w:r w:rsidRPr="00C14CFD">
        <w:rPr>
          <w:lang w:val="en-US"/>
        </w:rPr>
        <w:t>Ordosgoitia</w:t>
      </w:r>
      <w:proofErr w:type="spellEnd"/>
      <w:r w:rsidRPr="00C14CFD">
        <w:rPr>
          <w:lang w:val="en-US"/>
        </w:rPr>
        <w:t xml:space="preserve">, R., Rodríguez-Manrique, J., Cohen-Manrique, C., Mendoza-Ortega, G., 2018, Characterization of the techno-functional properties of starch from </w:t>
      </w:r>
      <w:r w:rsidR="00F10DA2" w:rsidRPr="00C14CFD">
        <w:rPr>
          <w:lang w:val="en-US"/>
        </w:rPr>
        <w:t>purple</w:t>
      </w:r>
      <w:r w:rsidRPr="00C14CFD">
        <w:rPr>
          <w:lang w:val="en-US"/>
        </w:rPr>
        <w:t xml:space="preserve"> yam (</w:t>
      </w:r>
      <w:proofErr w:type="spellStart"/>
      <w:r w:rsidRPr="00C14CFD">
        <w:rPr>
          <w:lang w:val="en-US"/>
        </w:rPr>
        <w:t>Dioscorea</w:t>
      </w:r>
      <w:proofErr w:type="spellEnd"/>
      <w:r w:rsidRPr="00C14CFD">
        <w:rPr>
          <w:lang w:val="en-US"/>
        </w:rPr>
        <w:t xml:space="preserve"> </w:t>
      </w:r>
      <w:proofErr w:type="spellStart"/>
      <w:r w:rsidRPr="00C14CFD">
        <w:rPr>
          <w:lang w:val="en-US"/>
        </w:rPr>
        <w:t>alata</w:t>
      </w:r>
      <w:proofErr w:type="spellEnd"/>
      <w:r w:rsidRPr="00C14CFD">
        <w:rPr>
          <w:lang w:val="en-US"/>
        </w:rPr>
        <w:t>), Hawthorn yam (</w:t>
      </w:r>
      <w:proofErr w:type="spellStart"/>
      <w:r w:rsidRPr="00C14CFD">
        <w:rPr>
          <w:lang w:val="en-US"/>
        </w:rPr>
        <w:t>Dioscorea</w:t>
      </w:r>
      <w:proofErr w:type="spellEnd"/>
      <w:r w:rsidRPr="00C14CFD">
        <w:rPr>
          <w:lang w:val="en-US"/>
        </w:rPr>
        <w:t xml:space="preserve"> </w:t>
      </w:r>
      <w:proofErr w:type="spellStart"/>
      <w:r w:rsidRPr="00C14CFD">
        <w:rPr>
          <w:lang w:val="en-US"/>
        </w:rPr>
        <w:t>rotundata</w:t>
      </w:r>
      <w:proofErr w:type="spellEnd"/>
      <w:r w:rsidRPr="00C14CFD">
        <w:rPr>
          <w:lang w:val="en-US"/>
        </w:rPr>
        <w:t>) and Diamante 22-type yam, Dyna, 85(207), 143-152</w:t>
      </w:r>
      <w:r w:rsidR="00D85797">
        <w:rPr>
          <w:lang w:val="en-US"/>
        </w:rPr>
        <w:t xml:space="preserve">, </w:t>
      </w:r>
      <w:r w:rsidR="00D85797" w:rsidRPr="00CD2DCC">
        <w:rPr>
          <w:noProof/>
          <w:lang w:val="en-US"/>
        </w:rPr>
        <w:t>DOI</w:t>
      </w:r>
      <w:r w:rsidR="00D85797">
        <w:rPr>
          <w:noProof/>
          <w:lang w:val="en-US"/>
        </w:rPr>
        <w:t xml:space="preserve">: </w:t>
      </w:r>
      <w:r w:rsidR="00D85797" w:rsidRPr="00D85797">
        <w:rPr>
          <w:noProof/>
          <w:lang w:val="en-US"/>
        </w:rPr>
        <w:t>10.15446/dyna.v85n207.72869</w:t>
      </w:r>
    </w:p>
    <w:p w14:paraId="7DC14C78" w14:textId="35F39791" w:rsidR="00C14CFD" w:rsidRPr="00C14CFD" w:rsidRDefault="00C14CFD" w:rsidP="00C14CFD">
      <w:pPr>
        <w:pStyle w:val="CETReferencetext"/>
        <w:rPr>
          <w:lang w:val="en-US"/>
        </w:rPr>
      </w:pPr>
      <w:r w:rsidRPr="00C14CFD">
        <w:rPr>
          <w:lang w:val="en-US"/>
        </w:rPr>
        <w:t>Thakur, M., Nanda, V., 2020, Composition and functionality of bee pollen: A review, Trends in Food Science &amp; Technology, 98, 82-106</w:t>
      </w:r>
      <w:r w:rsidR="00D85797">
        <w:rPr>
          <w:lang w:val="en-US"/>
        </w:rPr>
        <w:t xml:space="preserve">, </w:t>
      </w:r>
      <w:r w:rsidR="00D85797" w:rsidRPr="00CD2DCC">
        <w:rPr>
          <w:noProof/>
          <w:lang w:val="en-US"/>
        </w:rPr>
        <w:t>DOI</w:t>
      </w:r>
      <w:r w:rsidR="00D85797">
        <w:rPr>
          <w:noProof/>
          <w:lang w:val="en-US"/>
        </w:rPr>
        <w:t xml:space="preserve">: </w:t>
      </w:r>
      <w:r w:rsidR="00D85797" w:rsidRPr="00D85797">
        <w:rPr>
          <w:noProof/>
          <w:lang w:val="en-US"/>
        </w:rPr>
        <w:t>10.1016/j.tifs.2020.02.001</w:t>
      </w:r>
    </w:p>
    <w:p w14:paraId="7B9F97F1" w14:textId="4D982B51" w:rsidR="00C14CFD" w:rsidRPr="002F5DD1" w:rsidRDefault="00C14CFD" w:rsidP="00C14CFD">
      <w:pPr>
        <w:pStyle w:val="CETReferencetext"/>
        <w:rPr>
          <w:lang w:val="en-US"/>
        </w:rPr>
      </w:pPr>
      <w:proofErr w:type="spellStart"/>
      <w:r w:rsidRPr="00C14CFD">
        <w:rPr>
          <w:lang w:val="en-US"/>
        </w:rPr>
        <w:t>Uthumporn</w:t>
      </w:r>
      <w:proofErr w:type="spellEnd"/>
      <w:r w:rsidRPr="00C14CFD">
        <w:rPr>
          <w:lang w:val="en-US"/>
        </w:rPr>
        <w:t xml:space="preserve">, U., </w:t>
      </w:r>
      <w:proofErr w:type="spellStart"/>
      <w:r w:rsidRPr="00C14CFD">
        <w:rPr>
          <w:lang w:val="en-US"/>
        </w:rPr>
        <w:t>Shariffa</w:t>
      </w:r>
      <w:proofErr w:type="spellEnd"/>
      <w:r w:rsidRPr="00C14CFD">
        <w:rPr>
          <w:lang w:val="en-US"/>
        </w:rPr>
        <w:t xml:space="preserve">, Y.N., Karim, A.A., 2012, </w:t>
      </w:r>
      <w:r w:rsidRPr="00C14CFD">
        <w:t xml:space="preserve">Hydrolysis of native and heat-treated starches at sub-gelatinization temperature using granular starch </w:t>
      </w:r>
      <w:proofErr w:type="spellStart"/>
      <w:r w:rsidRPr="00C14CFD">
        <w:t>hydrolyzing</w:t>
      </w:r>
      <w:proofErr w:type="spellEnd"/>
      <w:r w:rsidRPr="00C14CFD">
        <w:t xml:space="preserve"> enzyme, </w:t>
      </w:r>
      <w:r w:rsidR="002F5DD1" w:rsidRPr="002F5DD1">
        <w:t>Applied Biochemistry and Biotechnology</w:t>
      </w:r>
      <w:r w:rsidR="002F5DD1">
        <w:t xml:space="preserve">, </w:t>
      </w:r>
      <w:r w:rsidRPr="002F5DD1">
        <w:rPr>
          <w:lang w:val="en-US"/>
        </w:rPr>
        <w:t>166(5):11-82</w:t>
      </w:r>
      <w:bookmarkStart w:id="4" w:name="_Hlk185033059"/>
      <w:r w:rsidR="00D85797">
        <w:rPr>
          <w:lang w:val="en-US"/>
        </w:rPr>
        <w:t xml:space="preserve">, </w:t>
      </w:r>
      <w:r w:rsidR="00D85797" w:rsidRPr="00CD2DCC">
        <w:rPr>
          <w:noProof/>
          <w:lang w:val="en-US"/>
        </w:rPr>
        <w:t>DOI</w:t>
      </w:r>
      <w:r w:rsidR="00D85797">
        <w:rPr>
          <w:noProof/>
          <w:lang w:val="en-US"/>
        </w:rPr>
        <w:t xml:space="preserve">: </w:t>
      </w:r>
      <w:r w:rsidR="00D85797" w:rsidRPr="00D85797">
        <w:rPr>
          <w:noProof/>
          <w:lang w:val="en-US"/>
        </w:rPr>
        <w:t>10.1007/s12010-011-9502-x</w:t>
      </w:r>
    </w:p>
    <w:p w14:paraId="3494FE99" w14:textId="2B183E5E" w:rsidR="00C14CFD" w:rsidRPr="002F5DD1" w:rsidRDefault="00C14CFD" w:rsidP="00C14CFD">
      <w:pPr>
        <w:pStyle w:val="CETReferencetext"/>
        <w:rPr>
          <w:lang w:val="en-US"/>
        </w:rPr>
      </w:pPr>
      <w:r w:rsidRPr="002F5DD1">
        <w:rPr>
          <w:rFonts w:eastAsia="Aptos"/>
          <w:kern w:val="2"/>
          <w:lang w:val="en-US"/>
          <w14:ligatures w14:val="standardContextual"/>
        </w:rPr>
        <w:t>Vargas-</w:t>
      </w:r>
      <w:proofErr w:type="spellStart"/>
      <w:r w:rsidRPr="002F5DD1">
        <w:rPr>
          <w:rFonts w:eastAsia="Aptos"/>
          <w:kern w:val="2"/>
          <w:lang w:val="en-US"/>
          <w14:ligatures w14:val="standardContextual"/>
        </w:rPr>
        <w:t>Abella</w:t>
      </w:r>
      <w:proofErr w:type="spellEnd"/>
      <w:r w:rsidRPr="002F5DD1">
        <w:rPr>
          <w:rFonts w:eastAsia="Aptos"/>
          <w:kern w:val="2"/>
          <w:lang w:val="en-US"/>
          <w14:ligatures w14:val="standardContextual"/>
        </w:rPr>
        <w:t xml:space="preserve">, J., </w:t>
      </w:r>
      <w:proofErr w:type="spellStart"/>
      <w:r w:rsidRPr="002F5DD1">
        <w:rPr>
          <w:rFonts w:eastAsia="Aptos"/>
          <w:kern w:val="2"/>
          <w:lang w:val="en-US"/>
          <w14:ligatures w14:val="standardContextual"/>
        </w:rPr>
        <w:t>Tarazona</w:t>
      </w:r>
      <w:proofErr w:type="spellEnd"/>
      <w:r w:rsidRPr="002F5DD1">
        <w:rPr>
          <w:rFonts w:eastAsia="Aptos"/>
          <w:kern w:val="2"/>
          <w:lang w:val="en-US"/>
          <w14:ligatures w14:val="standardContextual"/>
        </w:rPr>
        <w:t xml:space="preserve">-Manrique, L., Andrade-Becerra, R., 2020, </w:t>
      </w:r>
      <w:r w:rsidR="002830C6" w:rsidRPr="002F5DD1">
        <w:rPr>
          <w:rFonts w:eastAsia="Aptos"/>
          <w:kern w:val="2"/>
          <w:lang w:val="en-US"/>
          <w14:ligatures w14:val="standardContextual"/>
        </w:rPr>
        <w:t xml:space="preserve">Microbiological characterization of dried and frozen pollen in </w:t>
      </w:r>
      <w:proofErr w:type="spellStart"/>
      <w:r w:rsidR="002830C6" w:rsidRPr="002F5DD1">
        <w:rPr>
          <w:rFonts w:eastAsia="Aptos"/>
          <w:kern w:val="2"/>
          <w:lang w:val="en-US"/>
          <w14:ligatures w14:val="standardContextual"/>
        </w:rPr>
        <w:t>Viracachá</w:t>
      </w:r>
      <w:proofErr w:type="spellEnd"/>
      <w:r w:rsidR="002830C6" w:rsidRPr="002F5DD1">
        <w:rPr>
          <w:rFonts w:eastAsia="Aptos"/>
          <w:kern w:val="2"/>
          <w:lang w:val="en-US"/>
          <w14:ligatures w14:val="standardContextual"/>
        </w:rPr>
        <w:t>-Colombia (Spanish)</w:t>
      </w:r>
      <w:r w:rsidRPr="002F5DD1">
        <w:rPr>
          <w:rFonts w:eastAsia="Aptos"/>
          <w:kern w:val="2"/>
          <w:lang w:val="en-US"/>
          <w14:ligatures w14:val="standardContextual"/>
        </w:rPr>
        <w:t xml:space="preserve">, </w:t>
      </w:r>
      <w:r w:rsidR="002F5DD1" w:rsidRPr="002F5DD1">
        <w:rPr>
          <w:rFonts w:eastAsia="Aptos"/>
          <w:kern w:val="2"/>
          <w:lang w:val="en-US"/>
          <w14:ligatures w14:val="standardContextual"/>
        </w:rPr>
        <w:t>Jo</w:t>
      </w:r>
      <w:r w:rsidR="002F5DD1">
        <w:rPr>
          <w:rFonts w:eastAsia="Aptos"/>
          <w:kern w:val="2"/>
          <w:lang w:val="en-US"/>
          <w14:ligatures w14:val="standardContextual"/>
        </w:rPr>
        <w:t xml:space="preserve">urnal </w:t>
      </w:r>
      <w:r w:rsidRPr="002F5DD1">
        <w:rPr>
          <w:rFonts w:eastAsia="Aptos"/>
          <w:kern w:val="2"/>
          <w:lang w:val="en-US"/>
          <w14:ligatures w14:val="standardContextual"/>
        </w:rPr>
        <w:t>MVZ Córdoba, 25(3), 57-64</w:t>
      </w:r>
      <w:r w:rsidR="00D85797">
        <w:rPr>
          <w:rFonts w:eastAsia="Aptos"/>
          <w:kern w:val="2"/>
          <w:lang w:val="en-US"/>
          <w14:ligatures w14:val="standardContextual"/>
        </w:rPr>
        <w:t xml:space="preserve">, </w:t>
      </w:r>
      <w:r w:rsidR="00D85797" w:rsidRPr="00CD2DCC">
        <w:rPr>
          <w:noProof/>
          <w:lang w:val="en-US"/>
        </w:rPr>
        <w:t>DOI</w:t>
      </w:r>
      <w:r w:rsidR="00D85797">
        <w:rPr>
          <w:noProof/>
          <w:lang w:val="en-US"/>
        </w:rPr>
        <w:t xml:space="preserve">: </w:t>
      </w:r>
      <w:r w:rsidR="00D85797" w:rsidRPr="00D85797">
        <w:rPr>
          <w:noProof/>
          <w:lang w:val="en-US"/>
        </w:rPr>
        <w:t>10.21897/rmvz.1854</w:t>
      </w:r>
    </w:p>
    <w:p w14:paraId="52F80BC6" w14:textId="541274C5" w:rsidR="00C14CFD" w:rsidRPr="00C14CFD" w:rsidRDefault="00C14CFD" w:rsidP="00C14CFD">
      <w:pPr>
        <w:pStyle w:val="CETReferencetext"/>
        <w:rPr>
          <w:lang w:val="en-US"/>
        </w:rPr>
      </w:pPr>
      <w:proofErr w:type="spellStart"/>
      <w:r w:rsidRPr="00C14CFD">
        <w:rPr>
          <w:rFonts w:eastAsia="Aptos"/>
          <w:kern w:val="2"/>
          <w:lang w:val="en-US"/>
          <w14:ligatures w14:val="standardContextual"/>
        </w:rPr>
        <w:t>Végh</w:t>
      </w:r>
      <w:proofErr w:type="spellEnd"/>
      <w:r w:rsidRPr="00C14CFD">
        <w:rPr>
          <w:rFonts w:eastAsia="Aptos"/>
          <w:kern w:val="2"/>
          <w:lang w:val="en-US"/>
          <w14:ligatures w14:val="standardContextual"/>
        </w:rPr>
        <w:t xml:space="preserve">, R., </w:t>
      </w:r>
      <w:bookmarkEnd w:id="4"/>
      <w:proofErr w:type="spellStart"/>
      <w:r w:rsidRPr="00C14CFD">
        <w:rPr>
          <w:rFonts w:eastAsia="Aptos"/>
          <w:kern w:val="2"/>
          <w:lang w:val="en-US"/>
          <w14:ligatures w14:val="standardContextual"/>
        </w:rPr>
        <w:t>Csóka</w:t>
      </w:r>
      <w:proofErr w:type="spellEnd"/>
      <w:r w:rsidRPr="00C14CFD">
        <w:rPr>
          <w:rFonts w:eastAsia="Aptos"/>
          <w:kern w:val="2"/>
          <w:lang w:val="en-US"/>
          <w14:ligatures w14:val="standardContextual"/>
        </w:rPr>
        <w:t xml:space="preserve">, M., </w:t>
      </w:r>
      <w:proofErr w:type="spellStart"/>
      <w:r w:rsidRPr="00C14CFD">
        <w:rPr>
          <w:rFonts w:eastAsia="Aptos"/>
          <w:kern w:val="2"/>
          <w:lang w:val="en-US"/>
          <w14:ligatures w14:val="standardContextual"/>
        </w:rPr>
        <w:t>Sörös</w:t>
      </w:r>
      <w:proofErr w:type="spellEnd"/>
      <w:r w:rsidRPr="00C14CFD">
        <w:rPr>
          <w:rFonts w:eastAsia="Aptos"/>
          <w:kern w:val="2"/>
          <w:lang w:val="en-US"/>
          <w14:ligatures w14:val="standardContextual"/>
        </w:rPr>
        <w:t>, C., Sipos, L., 2021, Food safety hazards of bee pollen – A review, Trends in Food Science &amp; Technology, 114, 490-509</w:t>
      </w:r>
      <w:r w:rsidR="00D85797">
        <w:rPr>
          <w:rFonts w:eastAsia="Aptos"/>
          <w:kern w:val="2"/>
          <w:lang w:val="en-US"/>
          <w14:ligatures w14:val="standardContextual"/>
        </w:rPr>
        <w:t xml:space="preserve">, </w:t>
      </w:r>
      <w:r w:rsidR="00D85797" w:rsidRPr="00CD2DCC">
        <w:rPr>
          <w:noProof/>
          <w:lang w:val="en-US"/>
        </w:rPr>
        <w:t>DOI</w:t>
      </w:r>
      <w:r w:rsidR="00D85797">
        <w:rPr>
          <w:noProof/>
          <w:lang w:val="en-US"/>
        </w:rPr>
        <w:t xml:space="preserve">: </w:t>
      </w:r>
      <w:r w:rsidR="00D85797" w:rsidRPr="00D85797">
        <w:rPr>
          <w:noProof/>
          <w:lang w:val="en-US"/>
        </w:rPr>
        <w:t>10.1016/j.tifs.2021.06.016</w:t>
      </w:r>
    </w:p>
    <w:p w14:paraId="10E87CC1" w14:textId="6FECE90E" w:rsidR="00C14CFD" w:rsidRPr="00C14CFD" w:rsidRDefault="00C14CFD" w:rsidP="00C14CFD">
      <w:pPr>
        <w:pStyle w:val="CETReferencetext"/>
        <w:rPr>
          <w:lang w:val="en-US"/>
        </w:rPr>
      </w:pPr>
      <w:proofErr w:type="spellStart"/>
      <w:r w:rsidRPr="00C14CFD">
        <w:rPr>
          <w:rFonts w:eastAsia="Aptos"/>
          <w:kern w:val="2"/>
          <w:lang w:val="en-US"/>
          <w14:ligatures w14:val="standardContextual"/>
        </w:rPr>
        <w:t>Zuluaga</w:t>
      </w:r>
      <w:proofErr w:type="spellEnd"/>
      <w:r w:rsidRPr="00C14CFD">
        <w:rPr>
          <w:rFonts w:eastAsia="Aptos"/>
          <w:kern w:val="2"/>
          <w:lang w:val="en-US"/>
          <w14:ligatures w14:val="standardContextual"/>
        </w:rPr>
        <w:t xml:space="preserve">-Domínguez, C., Castro-Mercado, L., </w:t>
      </w:r>
      <w:proofErr w:type="spellStart"/>
      <w:r w:rsidRPr="00C14CFD">
        <w:rPr>
          <w:rFonts w:eastAsia="Aptos"/>
          <w:kern w:val="2"/>
          <w:lang w:val="en-US"/>
          <w14:ligatures w14:val="standardContextual"/>
        </w:rPr>
        <w:t>Quicazán</w:t>
      </w:r>
      <w:proofErr w:type="spellEnd"/>
      <w:r w:rsidRPr="00C14CFD">
        <w:rPr>
          <w:rFonts w:eastAsia="Aptos"/>
          <w:kern w:val="2"/>
          <w:lang w:val="en-US"/>
          <w14:ligatures w14:val="standardContextual"/>
        </w:rPr>
        <w:t xml:space="preserve"> M., 2019, Effect of enzymatic hydrolysis on structural characteristics and bioactive composition of bee-pollen, J</w:t>
      </w:r>
      <w:r w:rsidR="009866F8">
        <w:rPr>
          <w:rFonts w:eastAsia="Aptos"/>
          <w:kern w:val="2"/>
          <w:lang w:val="en-US"/>
          <w14:ligatures w14:val="standardContextual"/>
        </w:rPr>
        <w:t>ournal of</w:t>
      </w:r>
      <w:r w:rsidRPr="00C14CFD">
        <w:rPr>
          <w:rFonts w:eastAsia="Aptos"/>
          <w:kern w:val="2"/>
          <w:lang w:val="en-US"/>
          <w14:ligatures w14:val="standardContextual"/>
        </w:rPr>
        <w:t xml:space="preserve"> Food Process</w:t>
      </w:r>
      <w:r w:rsidR="009866F8">
        <w:rPr>
          <w:rFonts w:eastAsia="Aptos"/>
          <w:kern w:val="2"/>
          <w:lang w:val="en-US"/>
          <w14:ligatures w14:val="standardContextual"/>
        </w:rPr>
        <w:t>ing and</w:t>
      </w:r>
      <w:r w:rsidRPr="00C14CFD">
        <w:rPr>
          <w:rFonts w:eastAsia="Aptos"/>
          <w:kern w:val="2"/>
          <w:lang w:val="en-US"/>
          <w14:ligatures w14:val="standardContextual"/>
        </w:rPr>
        <w:t xml:space="preserve"> Preserv</w:t>
      </w:r>
      <w:r w:rsidR="009866F8">
        <w:rPr>
          <w:rFonts w:eastAsia="Aptos"/>
          <w:kern w:val="2"/>
          <w:lang w:val="en-US"/>
          <w14:ligatures w14:val="standardContextual"/>
        </w:rPr>
        <w:t>ation</w:t>
      </w:r>
      <w:r w:rsidRPr="00C14CFD">
        <w:rPr>
          <w:rFonts w:eastAsia="Aptos"/>
          <w:kern w:val="2"/>
          <w:lang w:val="en-US"/>
          <w14:ligatures w14:val="standardContextual"/>
        </w:rPr>
        <w:t>, 4</w:t>
      </w:r>
      <w:r w:rsidR="009866F8">
        <w:rPr>
          <w:rFonts w:eastAsia="Aptos"/>
          <w:kern w:val="2"/>
          <w:lang w:val="en-US"/>
          <w14:ligatures w14:val="standardContextual"/>
        </w:rPr>
        <w:t>, 2-5</w:t>
      </w:r>
      <w:r w:rsidR="00D85797">
        <w:rPr>
          <w:rFonts w:eastAsia="Aptos"/>
          <w:kern w:val="2"/>
          <w:lang w:val="en-US"/>
          <w14:ligatures w14:val="standardContextual"/>
        </w:rPr>
        <w:t xml:space="preserve">, </w:t>
      </w:r>
      <w:r w:rsidR="00D85797" w:rsidRPr="00CD2DCC">
        <w:rPr>
          <w:noProof/>
          <w:lang w:val="en-US"/>
        </w:rPr>
        <w:t>DOI</w:t>
      </w:r>
      <w:r w:rsidR="00D85797">
        <w:rPr>
          <w:noProof/>
          <w:lang w:val="en-US"/>
        </w:rPr>
        <w:t xml:space="preserve">: </w:t>
      </w:r>
      <w:r w:rsidR="00D85797" w:rsidRPr="00D85797">
        <w:rPr>
          <w:noProof/>
          <w:lang w:val="en-US"/>
        </w:rPr>
        <w:t>10.1111/jfpp.13983</w:t>
      </w:r>
    </w:p>
    <w:p w14:paraId="605AB770" w14:textId="02797EB7" w:rsidR="004B7EA2" w:rsidRPr="00C14CFD" w:rsidRDefault="00C14CFD" w:rsidP="005C2C95">
      <w:pPr>
        <w:pStyle w:val="CETReferencetext"/>
        <w:rPr>
          <w:lang w:val="en-US"/>
        </w:rPr>
      </w:pPr>
      <w:proofErr w:type="spellStart"/>
      <w:r w:rsidRPr="00C14CFD">
        <w:rPr>
          <w:rFonts w:eastAsia="Aptos"/>
          <w:kern w:val="2"/>
          <w:lang w:val="en-US"/>
          <w14:ligatures w14:val="standardContextual"/>
        </w:rPr>
        <w:t>Zuluaga</w:t>
      </w:r>
      <w:proofErr w:type="spellEnd"/>
      <w:r w:rsidRPr="00C14CFD">
        <w:rPr>
          <w:rFonts w:eastAsia="Aptos"/>
          <w:kern w:val="2"/>
          <w:lang w:val="en-US"/>
          <w14:ligatures w14:val="standardContextual"/>
        </w:rPr>
        <w:t xml:space="preserve">-Domínguez, C. M., </w:t>
      </w:r>
      <w:proofErr w:type="spellStart"/>
      <w:r w:rsidRPr="00C14CFD">
        <w:rPr>
          <w:rFonts w:eastAsia="Aptos"/>
          <w:kern w:val="2"/>
          <w:lang w:val="en-US"/>
          <w14:ligatures w14:val="standardContextual"/>
        </w:rPr>
        <w:t>Fuenmayor</w:t>
      </w:r>
      <w:proofErr w:type="spellEnd"/>
      <w:r w:rsidRPr="00C14CFD">
        <w:rPr>
          <w:rFonts w:eastAsia="Aptos"/>
          <w:kern w:val="2"/>
          <w:lang w:val="en-US"/>
          <w14:ligatures w14:val="standardContextual"/>
        </w:rPr>
        <w:t>, C. A.</w:t>
      </w:r>
      <w:proofErr w:type="gramStart"/>
      <w:r w:rsidRPr="00C14CFD">
        <w:rPr>
          <w:rFonts w:eastAsia="Aptos"/>
          <w:kern w:val="2"/>
          <w:lang w:val="en-US"/>
          <w14:ligatures w14:val="standardContextual"/>
        </w:rPr>
        <w:t xml:space="preserve">,  </w:t>
      </w:r>
      <w:proofErr w:type="spellStart"/>
      <w:r w:rsidRPr="00C14CFD">
        <w:rPr>
          <w:rFonts w:eastAsia="Aptos"/>
          <w:kern w:val="2"/>
          <w:lang w:val="en-US"/>
          <w14:ligatures w14:val="standardContextual"/>
        </w:rPr>
        <w:t>Quicazán</w:t>
      </w:r>
      <w:proofErr w:type="spellEnd"/>
      <w:proofErr w:type="gramEnd"/>
      <w:r w:rsidRPr="00C14CFD">
        <w:rPr>
          <w:rFonts w:eastAsia="Aptos"/>
          <w:kern w:val="2"/>
          <w:lang w:val="en-US"/>
          <w14:ligatures w14:val="standardContextual"/>
        </w:rPr>
        <w:t>, M. C.,  2023, Bioactive Attributes and Analysis of Electronic Nose Feature Signals of Colombian Stingless Bees Propolis,  Chemistry &amp; Biodiversity, 20 (1), 1-9</w:t>
      </w:r>
      <w:r w:rsidR="00D85797">
        <w:rPr>
          <w:rFonts w:eastAsia="Aptos"/>
          <w:kern w:val="2"/>
          <w:lang w:val="en-US"/>
          <w14:ligatures w14:val="standardContextual"/>
        </w:rPr>
        <w:t xml:space="preserve">, </w:t>
      </w:r>
      <w:r w:rsidR="00D85797" w:rsidRPr="00CD2DCC">
        <w:rPr>
          <w:noProof/>
          <w:lang w:val="en-US"/>
        </w:rPr>
        <w:t>DOI</w:t>
      </w:r>
      <w:r w:rsidR="00D85797">
        <w:rPr>
          <w:noProof/>
          <w:lang w:val="en-US"/>
        </w:rPr>
        <w:t xml:space="preserve">: </w:t>
      </w:r>
      <w:r w:rsidR="00D85797" w:rsidRPr="00D85797">
        <w:rPr>
          <w:noProof/>
          <w:lang w:val="en-US"/>
        </w:rPr>
        <w:t>10.1002/cbdv.202200952</w:t>
      </w:r>
    </w:p>
    <w:sectPr w:rsidR="004B7EA2" w:rsidRPr="00C14CF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83775" w14:textId="77777777" w:rsidR="001F6FDA" w:rsidRDefault="001F6FDA" w:rsidP="004F5E36">
      <w:r>
        <w:separator/>
      </w:r>
    </w:p>
  </w:endnote>
  <w:endnote w:type="continuationSeparator" w:id="0">
    <w:p w14:paraId="5D28CDBE" w14:textId="77777777" w:rsidR="001F6FDA" w:rsidRDefault="001F6F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7A29" w14:textId="77777777" w:rsidR="001F6FDA" w:rsidRDefault="001F6FDA" w:rsidP="004F5E36">
      <w:r>
        <w:separator/>
      </w:r>
    </w:p>
  </w:footnote>
  <w:footnote w:type="continuationSeparator" w:id="0">
    <w:p w14:paraId="3B705FEE" w14:textId="77777777" w:rsidR="001F6FDA" w:rsidRDefault="001F6FD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2E"/>
    <w:rsid w:val="000027C0"/>
    <w:rsid w:val="00002E00"/>
    <w:rsid w:val="00004DD5"/>
    <w:rsid w:val="000052FB"/>
    <w:rsid w:val="000059CF"/>
    <w:rsid w:val="00005A19"/>
    <w:rsid w:val="000101FC"/>
    <w:rsid w:val="000117CB"/>
    <w:rsid w:val="00013D92"/>
    <w:rsid w:val="000154A9"/>
    <w:rsid w:val="000201C7"/>
    <w:rsid w:val="00020B29"/>
    <w:rsid w:val="00025C6A"/>
    <w:rsid w:val="00026F98"/>
    <w:rsid w:val="0003148D"/>
    <w:rsid w:val="00031EEC"/>
    <w:rsid w:val="00032E0C"/>
    <w:rsid w:val="0003436E"/>
    <w:rsid w:val="00037F9F"/>
    <w:rsid w:val="00051566"/>
    <w:rsid w:val="0005203C"/>
    <w:rsid w:val="00053A2D"/>
    <w:rsid w:val="000562A9"/>
    <w:rsid w:val="00062A9A"/>
    <w:rsid w:val="00065058"/>
    <w:rsid w:val="00073443"/>
    <w:rsid w:val="00073767"/>
    <w:rsid w:val="0008454B"/>
    <w:rsid w:val="00086C39"/>
    <w:rsid w:val="00091C47"/>
    <w:rsid w:val="00093D1F"/>
    <w:rsid w:val="000A03B2"/>
    <w:rsid w:val="000A1320"/>
    <w:rsid w:val="000A2CE7"/>
    <w:rsid w:val="000B2F4F"/>
    <w:rsid w:val="000C1DEF"/>
    <w:rsid w:val="000C6E71"/>
    <w:rsid w:val="000D0268"/>
    <w:rsid w:val="000D34BE"/>
    <w:rsid w:val="000E0B3C"/>
    <w:rsid w:val="000E102F"/>
    <w:rsid w:val="000E36F1"/>
    <w:rsid w:val="000E3A73"/>
    <w:rsid w:val="000E414A"/>
    <w:rsid w:val="000E75FD"/>
    <w:rsid w:val="000F093C"/>
    <w:rsid w:val="000F76BE"/>
    <w:rsid w:val="000F787B"/>
    <w:rsid w:val="000F789F"/>
    <w:rsid w:val="00101582"/>
    <w:rsid w:val="00117090"/>
    <w:rsid w:val="0012091F"/>
    <w:rsid w:val="0012473D"/>
    <w:rsid w:val="0012654B"/>
    <w:rsid w:val="00126BC2"/>
    <w:rsid w:val="001308B6"/>
    <w:rsid w:val="0013121F"/>
    <w:rsid w:val="00131EBF"/>
    <w:rsid w:val="00131FE6"/>
    <w:rsid w:val="0013263F"/>
    <w:rsid w:val="00132CFE"/>
    <w:rsid w:val="001331DF"/>
    <w:rsid w:val="00134DE4"/>
    <w:rsid w:val="001356D3"/>
    <w:rsid w:val="00137C3D"/>
    <w:rsid w:val="0014034D"/>
    <w:rsid w:val="00140FE3"/>
    <w:rsid w:val="00144D16"/>
    <w:rsid w:val="00150E59"/>
    <w:rsid w:val="00152DE3"/>
    <w:rsid w:val="00157AF1"/>
    <w:rsid w:val="0016266E"/>
    <w:rsid w:val="001645B9"/>
    <w:rsid w:val="00164CF9"/>
    <w:rsid w:val="0016668E"/>
    <w:rsid w:val="001667A6"/>
    <w:rsid w:val="001748DA"/>
    <w:rsid w:val="001750AA"/>
    <w:rsid w:val="001750FE"/>
    <w:rsid w:val="0018171E"/>
    <w:rsid w:val="00184AD6"/>
    <w:rsid w:val="001859EA"/>
    <w:rsid w:val="001952A9"/>
    <w:rsid w:val="0019643A"/>
    <w:rsid w:val="00197F55"/>
    <w:rsid w:val="001A02E0"/>
    <w:rsid w:val="001A229A"/>
    <w:rsid w:val="001A3AA1"/>
    <w:rsid w:val="001A4AF7"/>
    <w:rsid w:val="001B0349"/>
    <w:rsid w:val="001B1740"/>
    <w:rsid w:val="001B1BEB"/>
    <w:rsid w:val="001B1C6C"/>
    <w:rsid w:val="001B1E93"/>
    <w:rsid w:val="001B4212"/>
    <w:rsid w:val="001B65C1"/>
    <w:rsid w:val="001B7F6A"/>
    <w:rsid w:val="001C260F"/>
    <w:rsid w:val="001C5C3A"/>
    <w:rsid w:val="001C684B"/>
    <w:rsid w:val="001C6E54"/>
    <w:rsid w:val="001D0CFB"/>
    <w:rsid w:val="001D21AF"/>
    <w:rsid w:val="001D2BA5"/>
    <w:rsid w:val="001D3D32"/>
    <w:rsid w:val="001D53FC"/>
    <w:rsid w:val="001F308E"/>
    <w:rsid w:val="001F42A5"/>
    <w:rsid w:val="001F6FDA"/>
    <w:rsid w:val="001F7B9D"/>
    <w:rsid w:val="001F7C0E"/>
    <w:rsid w:val="00201C93"/>
    <w:rsid w:val="00207024"/>
    <w:rsid w:val="0021019B"/>
    <w:rsid w:val="00215EA6"/>
    <w:rsid w:val="002224B4"/>
    <w:rsid w:val="00222B5C"/>
    <w:rsid w:val="00230D87"/>
    <w:rsid w:val="00232483"/>
    <w:rsid w:val="00232839"/>
    <w:rsid w:val="00232F0B"/>
    <w:rsid w:val="00233573"/>
    <w:rsid w:val="00235271"/>
    <w:rsid w:val="002447EF"/>
    <w:rsid w:val="00246BC5"/>
    <w:rsid w:val="00251550"/>
    <w:rsid w:val="00252C9B"/>
    <w:rsid w:val="002537F7"/>
    <w:rsid w:val="00254D00"/>
    <w:rsid w:val="00256808"/>
    <w:rsid w:val="00257659"/>
    <w:rsid w:val="0026023F"/>
    <w:rsid w:val="0026232F"/>
    <w:rsid w:val="00262352"/>
    <w:rsid w:val="002635AB"/>
    <w:rsid w:val="00263B05"/>
    <w:rsid w:val="0027221A"/>
    <w:rsid w:val="002735DA"/>
    <w:rsid w:val="00275B61"/>
    <w:rsid w:val="0027624A"/>
    <w:rsid w:val="00280E3F"/>
    <w:rsid w:val="00280FAF"/>
    <w:rsid w:val="00282656"/>
    <w:rsid w:val="002830C6"/>
    <w:rsid w:val="00292DA6"/>
    <w:rsid w:val="002960E7"/>
    <w:rsid w:val="002967B5"/>
    <w:rsid w:val="00296B83"/>
    <w:rsid w:val="002A2203"/>
    <w:rsid w:val="002B197E"/>
    <w:rsid w:val="002B4015"/>
    <w:rsid w:val="002B78CE"/>
    <w:rsid w:val="002C2FB6"/>
    <w:rsid w:val="002E5FA7"/>
    <w:rsid w:val="002E738B"/>
    <w:rsid w:val="002F01E0"/>
    <w:rsid w:val="002F3309"/>
    <w:rsid w:val="002F5DD1"/>
    <w:rsid w:val="002F6263"/>
    <w:rsid w:val="003008CE"/>
    <w:rsid w:val="003009B7"/>
    <w:rsid w:val="00300E56"/>
    <w:rsid w:val="0030152C"/>
    <w:rsid w:val="00302DDF"/>
    <w:rsid w:val="00304008"/>
    <w:rsid w:val="0030469C"/>
    <w:rsid w:val="00304CE8"/>
    <w:rsid w:val="00305226"/>
    <w:rsid w:val="003068A5"/>
    <w:rsid w:val="0031103B"/>
    <w:rsid w:val="00321CA6"/>
    <w:rsid w:val="00322E79"/>
    <w:rsid w:val="00323763"/>
    <w:rsid w:val="00323C5F"/>
    <w:rsid w:val="00325DDD"/>
    <w:rsid w:val="003328CA"/>
    <w:rsid w:val="00334C09"/>
    <w:rsid w:val="00346356"/>
    <w:rsid w:val="00346BD3"/>
    <w:rsid w:val="003529B0"/>
    <w:rsid w:val="00364D29"/>
    <w:rsid w:val="003723D4"/>
    <w:rsid w:val="003743B7"/>
    <w:rsid w:val="003756F2"/>
    <w:rsid w:val="00380E08"/>
    <w:rsid w:val="00381905"/>
    <w:rsid w:val="00381FA8"/>
    <w:rsid w:val="00384CC8"/>
    <w:rsid w:val="003871FD"/>
    <w:rsid w:val="00390C50"/>
    <w:rsid w:val="00393704"/>
    <w:rsid w:val="00395811"/>
    <w:rsid w:val="003A12E0"/>
    <w:rsid w:val="003A1E30"/>
    <w:rsid w:val="003A2829"/>
    <w:rsid w:val="003A7D1C"/>
    <w:rsid w:val="003B304B"/>
    <w:rsid w:val="003B3146"/>
    <w:rsid w:val="003B49CD"/>
    <w:rsid w:val="003B565B"/>
    <w:rsid w:val="003B7217"/>
    <w:rsid w:val="003C208E"/>
    <w:rsid w:val="003D1E02"/>
    <w:rsid w:val="003D2E52"/>
    <w:rsid w:val="003D45B6"/>
    <w:rsid w:val="003D487B"/>
    <w:rsid w:val="003F015E"/>
    <w:rsid w:val="003F0812"/>
    <w:rsid w:val="003F3641"/>
    <w:rsid w:val="00400414"/>
    <w:rsid w:val="004011DE"/>
    <w:rsid w:val="00404890"/>
    <w:rsid w:val="0040728C"/>
    <w:rsid w:val="0041446B"/>
    <w:rsid w:val="00415C68"/>
    <w:rsid w:val="00435B88"/>
    <w:rsid w:val="0044071E"/>
    <w:rsid w:val="0044329C"/>
    <w:rsid w:val="004452BB"/>
    <w:rsid w:val="00453E24"/>
    <w:rsid w:val="004547BE"/>
    <w:rsid w:val="00457415"/>
    <w:rsid w:val="00457456"/>
    <w:rsid w:val="004576BB"/>
    <w:rsid w:val="004577FE"/>
    <w:rsid w:val="00457B9C"/>
    <w:rsid w:val="0046164A"/>
    <w:rsid w:val="0046165E"/>
    <w:rsid w:val="004628D2"/>
    <w:rsid w:val="00462DCD"/>
    <w:rsid w:val="004648AD"/>
    <w:rsid w:val="004703A9"/>
    <w:rsid w:val="004714AB"/>
    <w:rsid w:val="004725C5"/>
    <w:rsid w:val="004760DE"/>
    <w:rsid w:val="004763D7"/>
    <w:rsid w:val="00497D5B"/>
    <w:rsid w:val="004A004E"/>
    <w:rsid w:val="004A24CF"/>
    <w:rsid w:val="004B1497"/>
    <w:rsid w:val="004B3D95"/>
    <w:rsid w:val="004B43A0"/>
    <w:rsid w:val="004B7EA2"/>
    <w:rsid w:val="004C3D1D"/>
    <w:rsid w:val="004C3D84"/>
    <w:rsid w:val="004C7913"/>
    <w:rsid w:val="004D3B05"/>
    <w:rsid w:val="004E2C25"/>
    <w:rsid w:val="004E4D3C"/>
    <w:rsid w:val="004E4DD6"/>
    <w:rsid w:val="004E4F4D"/>
    <w:rsid w:val="004E5227"/>
    <w:rsid w:val="004F37C5"/>
    <w:rsid w:val="004F5E36"/>
    <w:rsid w:val="004F625F"/>
    <w:rsid w:val="0050535F"/>
    <w:rsid w:val="0050668F"/>
    <w:rsid w:val="00507B47"/>
    <w:rsid w:val="00507BEF"/>
    <w:rsid w:val="00507CC9"/>
    <w:rsid w:val="005119A5"/>
    <w:rsid w:val="005250DC"/>
    <w:rsid w:val="005278B7"/>
    <w:rsid w:val="00532016"/>
    <w:rsid w:val="0053377A"/>
    <w:rsid w:val="00534471"/>
    <w:rsid w:val="005346C8"/>
    <w:rsid w:val="0054367D"/>
    <w:rsid w:val="00543C35"/>
    <w:rsid w:val="00543E7D"/>
    <w:rsid w:val="00547A68"/>
    <w:rsid w:val="005531C9"/>
    <w:rsid w:val="00554879"/>
    <w:rsid w:val="00561D17"/>
    <w:rsid w:val="005626D1"/>
    <w:rsid w:val="00566AA0"/>
    <w:rsid w:val="00570C43"/>
    <w:rsid w:val="00571BBF"/>
    <w:rsid w:val="00584B1B"/>
    <w:rsid w:val="0058687D"/>
    <w:rsid w:val="005869BF"/>
    <w:rsid w:val="00590E80"/>
    <w:rsid w:val="00592274"/>
    <w:rsid w:val="00592330"/>
    <w:rsid w:val="005A0027"/>
    <w:rsid w:val="005A0147"/>
    <w:rsid w:val="005A2B30"/>
    <w:rsid w:val="005A73CB"/>
    <w:rsid w:val="005A7AB7"/>
    <w:rsid w:val="005B2110"/>
    <w:rsid w:val="005B350B"/>
    <w:rsid w:val="005B61E6"/>
    <w:rsid w:val="005B6996"/>
    <w:rsid w:val="005C11C3"/>
    <w:rsid w:val="005C2C95"/>
    <w:rsid w:val="005C330A"/>
    <w:rsid w:val="005C77E1"/>
    <w:rsid w:val="005D2465"/>
    <w:rsid w:val="005D4113"/>
    <w:rsid w:val="005D668A"/>
    <w:rsid w:val="005D6A2F"/>
    <w:rsid w:val="005D6DE0"/>
    <w:rsid w:val="005E0592"/>
    <w:rsid w:val="005E1A82"/>
    <w:rsid w:val="005E794C"/>
    <w:rsid w:val="005F0A28"/>
    <w:rsid w:val="005F0E5E"/>
    <w:rsid w:val="00600535"/>
    <w:rsid w:val="00600CCB"/>
    <w:rsid w:val="00610CD6"/>
    <w:rsid w:val="00610CFB"/>
    <w:rsid w:val="00614D38"/>
    <w:rsid w:val="006157DB"/>
    <w:rsid w:val="006207EB"/>
    <w:rsid w:val="00620DEE"/>
    <w:rsid w:val="00621F92"/>
    <w:rsid w:val="0062280A"/>
    <w:rsid w:val="006231E1"/>
    <w:rsid w:val="00625639"/>
    <w:rsid w:val="00626342"/>
    <w:rsid w:val="00626C97"/>
    <w:rsid w:val="00630E30"/>
    <w:rsid w:val="00631B33"/>
    <w:rsid w:val="0064184D"/>
    <w:rsid w:val="006422CC"/>
    <w:rsid w:val="00650AB1"/>
    <w:rsid w:val="00651D18"/>
    <w:rsid w:val="0065693A"/>
    <w:rsid w:val="006577F2"/>
    <w:rsid w:val="00657E9D"/>
    <w:rsid w:val="00660E3E"/>
    <w:rsid w:val="00662E74"/>
    <w:rsid w:val="00675132"/>
    <w:rsid w:val="00676B61"/>
    <w:rsid w:val="006778D0"/>
    <w:rsid w:val="00680C23"/>
    <w:rsid w:val="00683E23"/>
    <w:rsid w:val="00687C06"/>
    <w:rsid w:val="0069058E"/>
    <w:rsid w:val="00693766"/>
    <w:rsid w:val="006A05D7"/>
    <w:rsid w:val="006A3281"/>
    <w:rsid w:val="006A6312"/>
    <w:rsid w:val="006A6DE5"/>
    <w:rsid w:val="006A7360"/>
    <w:rsid w:val="006B4888"/>
    <w:rsid w:val="006B79B1"/>
    <w:rsid w:val="006C0654"/>
    <w:rsid w:val="006C2E45"/>
    <w:rsid w:val="006C359C"/>
    <w:rsid w:val="006C3640"/>
    <w:rsid w:val="006C5579"/>
    <w:rsid w:val="006D3277"/>
    <w:rsid w:val="006D6E8B"/>
    <w:rsid w:val="006D7209"/>
    <w:rsid w:val="006E0354"/>
    <w:rsid w:val="006E18ED"/>
    <w:rsid w:val="006E1B0D"/>
    <w:rsid w:val="006E3B9C"/>
    <w:rsid w:val="006E4580"/>
    <w:rsid w:val="006E5B93"/>
    <w:rsid w:val="006E737D"/>
    <w:rsid w:val="006F068E"/>
    <w:rsid w:val="006F29D8"/>
    <w:rsid w:val="006F2CB8"/>
    <w:rsid w:val="00705BA9"/>
    <w:rsid w:val="00707DD1"/>
    <w:rsid w:val="00713973"/>
    <w:rsid w:val="00720A24"/>
    <w:rsid w:val="00732386"/>
    <w:rsid w:val="0073514D"/>
    <w:rsid w:val="007447F3"/>
    <w:rsid w:val="00750599"/>
    <w:rsid w:val="007527ED"/>
    <w:rsid w:val="0075499F"/>
    <w:rsid w:val="00764B7F"/>
    <w:rsid w:val="00765DBD"/>
    <w:rsid w:val="007661C8"/>
    <w:rsid w:val="00770886"/>
    <w:rsid w:val="0077098D"/>
    <w:rsid w:val="00776AF9"/>
    <w:rsid w:val="00780C6D"/>
    <w:rsid w:val="0078284C"/>
    <w:rsid w:val="00783DA8"/>
    <w:rsid w:val="00785988"/>
    <w:rsid w:val="00785BF9"/>
    <w:rsid w:val="007867CA"/>
    <w:rsid w:val="00786E28"/>
    <w:rsid w:val="00792A21"/>
    <w:rsid w:val="007931FA"/>
    <w:rsid w:val="007A4861"/>
    <w:rsid w:val="007A4FC7"/>
    <w:rsid w:val="007A7BBA"/>
    <w:rsid w:val="007B0C50"/>
    <w:rsid w:val="007B3C6C"/>
    <w:rsid w:val="007B48F9"/>
    <w:rsid w:val="007B75AF"/>
    <w:rsid w:val="007C1A43"/>
    <w:rsid w:val="007C61B9"/>
    <w:rsid w:val="007C6342"/>
    <w:rsid w:val="007D0951"/>
    <w:rsid w:val="007D12A7"/>
    <w:rsid w:val="007D605B"/>
    <w:rsid w:val="007D610D"/>
    <w:rsid w:val="007E105F"/>
    <w:rsid w:val="007E5901"/>
    <w:rsid w:val="007E75F0"/>
    <w:rsid w:val="007F3917"/>
    <w:rsid w:val="007F697D"/>
    <w:rsid w:val="0080013E"/>
    <w:rsid w:val="00801759"/>
    <w:rsid w:val="00804977"/>
    <w:rsid w:val="0081192C"/>
    <w:rsid w:val="0081241C"/>
    <w:rsid w:val="00813288"/>
    <w:rsid w:val="0081431B"/>
    <w:rsid w:val="008168FC"/>
    <w:rsid w:val="008203E2"/>
    <w:rsid w:val="00826F9A"/>
    <w:rsid w:val="00830996"/>
    <w:rsid w:val="00830EB2"/>
    <w:rsid w:val="008328E2"/>
    <w:rsid w:val="00832E0B"/>
    <w:rsid w:val="008345F1"/>
    <w:rsid w:val="008571AF"/>
    <w:rsid w:val="00865B07"/>
    <w:rsid w:val="008667EA"/>
    <w:rsid w:val="0087319F"/>
    <w:rsid w:val="008762C1"/>
    <w:rsid w:val="0087637F"/>
    <w:rsid w:val="00892AD5"/>
    <w:rsid w:val="00897D86"/>
    <w:rsid w:val="008A1512"/>
    <w:rsid w:val="008A1BB0"/>
    <w:rsid w:val="008A6608"/>
    <w:rsid w:val="008B2993"/>
    <w:rsid w:val="008D26C6"/>
    <w:rsid w:val="008D32B9"/>
    <w:rsid w:val="008D433B"/>
    <w:rsid w:val="008D4A16"/>
    <w:rsid w:val="008E0936"/>
    <w:rsid w:val="008E5401"/>
    <w:rsid w:val="008E566E"/>
    <w:rsid w:val="008F0145"/>
    <w:rsid w:val="008F5309"/>
    <w:rsid w:val="008F7CD6"/>
    <w:rsid w:val="0090161A"/>
    <w:rsid w:val="00901EB6"/>
    <w:rsid w:val="00902620"/>
    <w:rsid w:val="00903E75"/>
    <w:rsid w:val="009041F8"/>
    <w:rsid w:val="009042A4"/>
    <w:rsid w:val="00904C62"/>
    <w:rsid w:val="00907D55"/>
    <w:rsid w:val="00913677"/>
    <w:rsid w:val="00913C8B"/>
    <w:rsid w:val="0091503E"/>
    <w:rsid w:val="00922BA8"/>
    <w:rsid w:val="00924DAC"/>
    <w:rsid w:val="00927058"/>
    <w:rsid w:val="00927D54"/>
    <w:rsid w:val="00933FC3"/>
    <w:rsid w:val="009376BC"/>
    <w:rsid w:val="00942750"/>
    <w:rsid w:val="009450CE"/>
    <w:rsid w:val="009459BB"/>
    <w:rsid w:val="00946EDE"/>
    <w:rsid w:val="00947179"/>
    <w:rsid w:val="0095164B"/>
    <w:rsid w:val="00954090"/>
    <w:rsid w:val="009573E7"/>
    <w:rsid w:val="009610E6"/>
    <w:rsid w:val="00961E13"/>
    <w:rsid w:val="00963E05"/>
    <w:rsid w:val="00964A45"/>
    <w:rsid w:val="00967843"/>
    <w:rsid w:val="00967D54"/>
    <w:rsid w:val="00971028"/>
    <w:rsid w:val="00982CD1"/>
    <w:rsid w:val="00984E8E"/>
    <w:rsid w:val="009866F8"/>
    <w:rsid w:val="0099067E"/>
    <w:rsid w:val="00991175"/>
    <w:rsid w:val="00993B84"/>
    <w:rsid w:val="00994C6A"/>
    <w:rsid w:val="00995926"/>
    <w:rsid w:val="00996483"/>
    <w:rsid w:val="00996F5A"/>
    <w:rsid w:val="009A0196"/>
    <w:rsid w:val="009A321F"/>
    <w:rsid w:val="009B041A"/>
    <w:rsid w:val="009B6E57"/>
    <w:rsid w:val="009C37C3"/>
    <w:rsid w:val="009C6746"/>
    <w:rsid w:val="009C7C86"/>
    <w:rsid w:val="009D1472"/>
    <w:rsid w:val="009D2FF7"/>
    <w:rsid w:val="009D45D9"/>
    <w:rsid w:val="009E437C"/>
    <w:rsid w:val="009E7884"/>
    <w:rsid w:val="009E788A"/>
    <w:rsid w:val="009E7D2A"/>
    <w:rsid w:val="009F0E08"/>
    <w:rsid w:val="009F3D6C"/>
    <w:rsid w:val="009F6131"/>
    <w:rsid w:val="00A00B81"/>
    <w:rsid w:val="00A079AE"/>
    <w:rsid w:val="00A10439"/>
    <w:rsid w:val="00A14AFC"/>
    <w:rsid w:val="00A16822"/>
    <w:rsid w:val="00A1763D"/>
    <w:rsid w:val="00A17CEC"/>
    <w:rsid w:val="00A245C2"/>
    <w:rsid w:val="00A24782"/>
    <w:rsid w:val="00A27EF0"/>
    <w:rsid w:val="00A34778"/>
    <w:rsid w:val="00A42361"/>
    <w:rsid w:val="00A50B20"/>
    <w:rsid w:val="00A51390"/>
    <w:rsid w:val="00A52DB0"/>
    <w:rsid w:val="00A53E84"/>
    <w:rsid w:val="00A60868"/>
    <w:rsid w:val="00A60D13"/>
    <w:rsid w:val="00A64622"/>
    <w:rsid w:val="00A67582"/>
    <w:rsid w:val="00A7223D"/>
    <w:rsid w:val="00A72745"/>
    <w:rsid w:val="00A74848"/>
    <w:rsid w:val="00A76EFC"/>
    <w:rsid w:val="00A84699"/>
    <w:rsid w:val="00A86328"/>
    <w:rsid w:val="00A87D50"/>
    <w:rsid w:val="00A90DAE"/>
    <w:rsid w:val="00A91004"/>
    <w:rsid w:val="00A91010"/>
    <w:rsid w:val="00A9432D"/>
    <w:rsid w:val="00A97F29"/>
    <w:rsid w:val="00AA243D"/>
    <w:rsid w:val="00AA327D"/>
    <w:rsid w:val="00AA702E"/>
    <w:rsid w:val="00AA7D26"/>
    <w:rsid w:val="00AB0964"/>
    <w:rsid w:val="00AB5011"/>
    <w:rsid w:val="00AC18F5"/>
    <w:rsid w:val="00AC7368"/>
    <w:rsid w:val="00AD16B9"/>
    <w:rsid w:val="00AD199E"/>
    <w:rsid w:val="00AD36D5"/>
    <w:rsid w:val="00AD713F"/>
    <w:rsid w:val="00AE0D73"/>
    <w:rsid w:val="00AE16E5"/>
    <w:rsid w:val="00AE1E50"/>
    <w:rsid w:val="00AE331F"/>
    <w:rsid w:val="00AE377D"/>
    <w:rsid w:val="00AF0EBA"/>
    <w:rsid w:val="00AF2463"/>
    <w:rsid w:val="00AF5DB2"/>
    <w:rsid w:val="00AF7F4F"/>
    <w:rsid w:val="00B02C8A"/>
    <w:rsid w:val="00B0544D"/>
    <w:rsid w:val="00B17FBD"/>
    <w:rsid w:val="00B25326"/>
    <w:rsid w:val="00B315A6"/>
    <w:rsid w:val="00B31813"/>
    <w:rsid w:val="00B31EC6"/>
    <w:rsid w:val="00B33365"/>
    <w:rsid w:val="00B34DB2"/>
    <w:rsid w:val="00B3650A"/>
    <w:rsid w:val="00B40364"/>
    <w:rsid w:val="00B41BEF"/>
    <w:rsid w:val="00B45E70"/>
    <w:rsid w:val="00B5007B"/>
    <w:rsid w:val="00B52E20"/>
    <w:rsid w:val="00B565C2"/>
    <w:rsid w:val="00B57B36"/>
    <w:rsid w:val="00B57E6F"/>
    <w:rsid w:val="00B67D39"/>
    <w:rsid w:val="00B74923"/>
    <w:rsid w:val="00B8686D"/>
    <w:rsid w:val="00B93F69"/>
    <w:rsid w:val="00BA0394"/>
    <w:rsid w:val="00BA5E66"/>
    <w:rsid w:val="00BB179C"/>
    <w:rsid w:val="00BB1DDC"/>
    <w:rsid w:val="00BB4B0B"/>
    <w:rsid w:val="00BC30C9"/>
    <w:rsid w:val="00BC79BF"/>
    <w:rsid w:val="00BD077D"/>
    <w:rsid w:val="00BD0AC7"/>
    <w:rsid w:val="00BE2FC4"/>
    <w:rsid w:val="00BE3E58"/>
    <w:rsid w:val="00BE5209"/>
    <w:rsid w:val="00BF13CE"/>
    <w:rsid w:val="00C01616"/>
    <w:rsid w:val="00C0162B"/>
    <w:rsid w:val="00C068ED"/>
    <w:rsid w:val="00C14CFD"/>
    <w:rsid w:val="00C21C57"/>
    <w:rsid w:val="00C22E0C"/>
    <w:rsid w:val="00C33A64"/>
    <w:rsid w:val="00C345B1"/>
    <w:rsid w:val="00C40142"/>
    <w:rsid w:val="00C408EB"/>
    <w:rsid w:val="00C44181"/>
    <w:rsid w:val="00C475A4"/>
    <w:rsid w:val="00C52C3C"/>
    <w:rsid w:val="00C57182"/>
    <w:rsid w:val="00C57863"/>
    <w:rsid w:val="00C640AF"/>
    <w:rsid w:val="00C655FD"/>
    <w:rsid w:val="00C7514D"/>
    <w:rsid w:val="00C75407"/>
    <w:rsid w:val="00C82BFE"/>
    <w:rsid w:val="00C83FF7"/>
    <w:rsid w:val="00C841C6"/>
    <w:rsid w:val="00C855A2"/>
    <w:rsid w:val="00C87005"/>
    <w:rsid w:val="00C870A8"/>
    <w:rsid w:val="00C87A56"/>
    <w:rsid w:val="00C92F1B"/>
    <w:rsid w:val="00C935C1"/>
    <w:rsid w:val="00C94434"/>
    <w:rsid w:val="00CA0D3B"/>
    <w:rsid w:val="00CA0D75"/>
    <w:rsid w:val="00CA1C95"/>
    <w:rsid w:val="00CA4E4D"/>
    <w:rsid w:val="00CA5A9C"/>
    <w:rsid w:val="00CB0171"/>
    <w:rsid w:val="00CB1B53"/>
    <w:rsid w:val="00CB1D1C"/>
    <w:rsid w:val="00CB2A33"/>
    <w:rsid w:val="00CB4A87"/>
    <w:rsid w:val="00CB69E4"/>
    <w:rsid w:val="00CC3617"/>
    <w:rsid w:val="00CC4C20"/>
    <w:rsid w:val="00CC58AE"/>
    <w:rsid w:val="00CD2DCC"/>
    <w:rsid w:val="00CD3517"/>
    <w:rsid w:val="00CD5FE2"/>
    <w:rsid w:val="00CD7037"/>
    <w:rsid w:val="00CD79BF"/>
    <w:rsid w:val="00CE7C68"/>
    <w:rsid w:val="00CF1D5A"/>
    <w:rsid w:val="00CF76E4"/>
    <w:rsid w:val="00D02B4C"/>
    <w:rsid w:val="00D040C4"/>
    <w:rsid w:val="00D077C6"/>
    <w:rsid w:val="00D117D4"/>
    <w:rsid w:val="00D20AD1"/>
    <w:rsid w:val="00D229CC"/>
    <w:rsid w:val="00D2582C"/>
    <w:rsid w:val="00D27374"/>
    <w:rsid w:val="00D27BD4"/>
    <w:rsid w:val="00D372A9"/>
    <w:rsid w:val="00D37CF7"/>
    <w:rsid w:val="00D42D46"/>
    <w:rsid w:val="00D4523D"/>
    <w:rsid w:val="00D452BB"/>
    <w:rsid w:val="00D46844"/>
    <w:rsid w:val="00D46AF0"/>
    <w:rsid w:val="00D46B7E"/>
    <w:rsid w:val="00D502E6"/>
    <w:rsid w:val="00D57C84"/>
    <w:rsid w:val="00D6057D"/>
    <w:rsid w:val="00D64668"/>
    <w:rsid w:val="00D66EE2"/>
    <w:rsid w:val="00D678D2"/>
    <w:rsid w:val="00D71640"/>
    <w:rsid w:val="00D77A97"/>
    <w:rsid w:val="00D836C5"/>
    <w:rsid w:val="00D84576"/>
    <w:rsid w:val="00D84BB3"/>
    <w:rsid w:val="00D852FC"/>
    <w:rsid w:val="00D85797"/>
    <w:rsid w:val="00D96647"/>
    <w:rsid w:val="00DA043B"/>
    <w:rsid w:val="00DA1399"/>
    <w:rsid w:val="00DA17CD"/>
    <w:rsid w:val="00DA24C6"/>
    <w:rsid w:val="00DA4D7B"/>
    <w:rsid w:val="00DA5BD8"/>
    <w:rsid w:val="00DB01DC"/>
    <w:rsid w:val="00DB23B5"/>
    <w:rsid w:val="00DB6455"/>
    <w:rsid w:val="00DC2840"/>
    <w:rsid w:val="00DC32D7"/>
    <w:rsid w:val="00DC73EE"/>
    <w:rsid w:val="00DD271C"/>
    <w:rsid w:val="00DD3405"/>
    <w:rsid w:val="00DD77E0"/>
    <w:rsid w:val="00DE2347"/>
    <w:rsid w:val="00DE264A"/>
    <w:rsid w:val="00DE4BC8"/>
    <w:rsid w:val="00DE4DB6"/>
    <w:rsid w:val="00DE599D"/>
    <w:rsid w:val="00DF4053"/>
    <w:rsid w:val="00DF4783"/>
    <w:rsid w:val="00DF5072"/>
    <w:rsid w:val="00DF558E"/>
    <w:rsid w:val="00E02D18"/>
    <w:rsid w:val="00E041E7"/>
    <w:rsid w:val="00E1215F"/>
    <w:rsid w:val="00E121EA"/>
    <w:rsid w:val="00E127C1"/>
    <w:rsid w:val="00E23404"/>
    <w:rsid w:val="00E23CA1"/>
    <w:rsid w:val="00E40089"/>
    <w:rsid w:val="00E409A8"/>
    <w:rsid w:val="00E50981"/>
    <w:rsid w:val="00E50C12"/>
    <w:rsid w:val="00E65796"/>
    <w:rsid w:val="00E65B91"/>
    <w:rsid w:val="00E7209D"/>
    <w:rsid w:val="00E72D3D"/>
    <w:rsid w:val="00E72EAD"/>
    <w:rsid w:val="00E732E5"/>
    <w:rsid w:val="00E77223"/>
    <w:rsid w:val="00E7763D"/>
    <w:rsid w:val="00E8528B"/>
    <w:rsid w:val="00E85B94"/>
    <w:rsid w:val="00E93008"/>
    <w:rsid w:val="00E978D0"/>
    <w:rsid w:val="00EA4613"/>
    <w:rsid w:val="00EA7F91"/>
    <w:rsid w:val="00EB1523"/>
    <w:rsid w:val="00EB72D1"/>
    <w:rsid w:val="00EC0E49"/>
    <w:rsid w:val="00EC101F"/>
    <w:rsid w:val="00EC1D9F"/>
    <w:rsid w:val="00EC3FAA"/>
    <w:rsid w:val="00EC7C09"/>
    <w:rsid w:val="00EE0131"/>
    <w:rsid w:val="00EE093B"/>
    <w:rsid w:val="00EE17B0"/>
    <w:rsid w:val="00EF06D9"/>
    <w:rsid w:val="00F022A6"/>
    <w:rsid w:val="00F07058"/>
    <w:rsid w:val="00F10DA2"/>
    <w:rsid w:val="00F1510A"/>
    <w:rsid w:val="00F245FE"/>
    <w:rsid w:val="00F3049E"/>
    <w:rsid w:val="00F30C64"/>
    <w:rsid w:val="00F3253E"/>
    <w:rsid w:val="00F32BA2"/>
    <w:rsid w:val="00F32CDB"/>
    <w:rsid w:val="00F32FD5"/>
    <w:rsid w:val="00F41EE4"/>
    <w:rsid w:val="00F43B47"/>
    <w:rsid w:val="00F52A67"/>
    <w:rsid w:val="00F52B22"/>
    <w:rsid w:val="00F55453"/>
    <w:rsid w:val="00F55A91"/>
    <w:rsid w:val="00F565FE"/>
    <w:rsid w:val="00F60C85"/>
    <w:rsid w:val="00F63A70"/>
    <w:rsid w:val="00F63D8C"/>
    <w:rsid w:val="00F7534E"/>
    <w:rsid w:val="00F7780A"/>
    <w:rsid w:val="00F8006F"/>
    <w:rsid w:val="00F93EDF"/>
    <w:rsid w:val="00F956FC"/>
    <w:rsid w:val="00FA1802"/>
    <w:rsid w:val="00FA21D0"/>
    <w:rsid w:val="00FA4808"/>
    <w:rsid w:val="00FA5F5F"/>
    <w:rsid w:val="00FB06E5"/>
    <w:rsid w:val="00FB730C"/>
    <w:rsid w:val="00FC2695"/>
    <w:rsid w:val="00FC3E03"/>
    <w:rsid w:val="00FC3FC1"/>
    <w:rsid w:val="00FC5621"/>
    <w:rsid w:val="00FD2D55"/>
    <w:rsid w:val="00FD753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D678D2"/>
    <w:rPr>
      <w:color w:val="666666"/>
    </w:rPr>
  </w:style>
  <w:style w:type="character" w:customStyle="1" w:styleId="Mencinsinresolver1">
    <w:name w:val="Mención sin resolver1"/>
    <w:basedOn w:val="Fuentedeprrafopredeter"/>
    <w:uiPriority w:val="99"/>
    <w:semiHidden/>
    <w:unhideWhenUsed/>
    <w:rsid w:val="00DA17CD"/>
    <w:rPr>
      <w:color w:val="605E5C"/>
      <w:shd w:val="clear" w:color="auto" w:fill="E1DFDD"/>
    </w:rPr>
  </w:style>
  <w:style w:type="paragraph" w:styleId="Revisin">
    <w:name w:val="Revision"/>
    <w:hidden/>
    <w:uiPriority w:val="99"/>
    <w:semiHidden/>
    <w:rsid w:val="00F5545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2CCDFF-608D-4634-87DB-4370299CF321}">
  <we:reference id="wa104382081" version="1.55.1.0" store="es-E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CF83D-FFAE-48C0-9656-42CACC48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5011</Words>
  <Characters>27566</Characters>
  <Application>Microsoft Office Word</Application>
  <DocSecurity>0</DocSecurity>
  <Lines>229</Lines>
  <Paragraphs>65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Marta Quicazan</cp:lastModifiedBy>
  <cp:revision>15</cp:revision>
  <cp:lastPrinted>2015-05-12T18:31:00Z</cp:lastPrinted>
  <dcterms:created xsi:type="dcterms:W3CDTF">2025-02-19T14:15:00Z</dcterms:created>
  <dcterms:modified xsi:type="dcterms:W3CDTF">2025-02-19T19:35:00Z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https://csl.mendeley.com/styles/460025091/ieee-jsdewes</vt:lpwstr>
  </property>
  <property fmtid="{D5CDD505-2E9C-101B-9397-08002B2CF9AE}" pid="17" name="Mendeley Recent Style Name 6_1">
    <vt:lpwstr>IEEE - JSDEWES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5835b023-72c3-3f07-bca7-ec364861b9bc</vt:lpwstr>
  </property>
  <property fmtid="{D5CDD505-2E9C-101B-9397-08002B2CF9AE}" pid="26" name="Mendeley Citation Style_1">
    <vt:lpwstr>http://www.zotero.org/styles/apa</vt:lpwstr>
  </property>
  <property fmtid="{D5CDD505-2E9C-101B-9397-08002B2CF9AE}" pid="27" name="GrammarlyDocumentId">
    <vt:lpwstr>05342ae7e6e4437cb97faf0875c87a44ce61e42cbe9b0b00c377f56fecde13da</vt:lpwstr>
  </property>
</Properties>
</file>