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F06B15">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F06B15">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F06B15">
        <w:trPr>
          <w:trHeight w:val="68"/>
          <w:jc w:val="center"/>
        </w:trPr>
        <w:tc>
          <w:tcPr>
            <w:tcW w:w="8782"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6542CBD6" w:rsidR="00E978D0" w:rsidRPr="00B57B36" w:rsidRDefault="00DA0447" w:rsidP="00E978D0">
      <w:pPr>
        <w:pStyle w:val="CETTitle"/>
      </w:pPr>
      <w:r w:rsidRPr="00DA0447">
        <w:t>Emissions from wood stoves and health impacts assessments - A critical review</w:t>
      </w:r>
    </w:p>
    <w:p w14:paraId="3E410EB7" w14:textId="4E92C4F5" w:rsidR="00F06B15" w:rsidRPr="00B57B36" w:rsidRDefault="00F06B15" w:rsidP="00F06B15">
      <w:pPr>
        <w:pStyle w:val="CETAuthors"/>
      </w:pPr>
      <w:r>
        <w:t>Øyvind Skreiberg</w:t>
      </w:r>
    </w:p>
    <w:p w14:paraId="60DE66A8" w14:textId="77777777" w:rsidR="00F06B15" w:rsidRPr="00B57B36" w:rsidRDefault="00F06B15" w:rsidP="00F06B15">
      <w:pPr>
        <w:pStyle w:val="CETAddress"/>
      </w:pPr>
      <w:r w:rsidRPr="00100E03">
        <w:t>Thermal Energy Department, SINTEF Energy Research, Trondheim, Norway</w:t>
      </w:r>
      <w:r w:rsidRPr="00B57B36">
        <w:t xml:space="preserve"> </w:t>
      </w:r>
    </w:p>
    <w:p w14:paraId="4F15359D" w14:textId="77777777" w:rsidR="00F06B15" w:rsidRPr="00B57B36" w:rsidRDefault="00F06B15" w:rsidP="00F06B15">
      <w:pPr>
        <w:pStyle w:val="CETemail"/>
      </w:pPr>
      <w:r>
        <w:t>oyvind.skreiberg</w:t>
      </w:r>
      <w:r w:rsidRPr="00B57B36">
        <w:t>@</w:t>
      </w:r>
      <w:r>
        <w:t>sintef.no</w:t>
      </w:r>
    </w:p>
    <w:p w14:paraId="6DFC3037" w14:textId="24114F43" w:rsidR="00F06B15" w:rsidRPr="00830C5A" w:rsidRDefault="00DA0447" w:rsidP="00DA0447">
      <w:pPr>
        <w:pStyle w:val="CETBodytext"/>
        <w:rPr>
          <w:color w:val="0D0D0D" w:themeColor="text1" w:themeTint="F2"/>
          <w:lang w:val="en-GB"/>
        </w:rPr>
      </w:pPr>
      <w:bookmarkStart w:id="1" w:name="_Hlk495475023"/>
      <w:r w:rsidRPr="00830C5A">
        <w:rPr>
          <w:color w:val="0D0D0D" w:themeColor="text1" w:themeTint="F2"/>
          <w:lang w:val="en-GB"/>
        </w:rPr>
        <w:t xml:space="preserve">As wood stoves are widely used for space heating, they also contribute significantly to health impacts through emissions to air, alongside </w:t>
      </w:r>
      <w:r w:rsidR="00844DF1" w:rsidRPr="00830C5A">
        <w:rPr>
          <w:color w:val="0D0D0D" w:themeColor="text1" w:themeTint="F2"/>
          <w:lang w:val="en-GB"/>
        </w:rPr>
        <w:t>several</w:t>
      </w:r>
      <w:r w:rsidRPr="00830C5A">
        <w:rPr>
          <w:color w:val="0D0D0D" w:themeColor="text1" w:themeTint="F2"/>
          <w:lang w:val="en-GB"/>
        </w:rPr>
        <w:t xml:space="preserve"> other emission sources, e.g. traffic. These emissions have various health impacts, on a short to a very long timescale. It would be very valuable to be able to accurately quantify the contribution of a specific emission source or emission producing technology to specific health impacts to assess corresponding health costs and the effect of technology improvements on the reduction of these costs and the improvement of human health.</w:t>
      </w:r>
      <w:r w:rsidR="00F94BEE" w:rsidRPr="00830C5A">
        <w:rPr>
          <w:color w:val="0D0D0D" w:themeColor="text1" w:themeTint="F2"/>
          <w:lang w:val="en-GB"/>
        </w:rPr>
        <w:t xml:space="preserve"> </w:t>
      </w:r>
      <w:r w:rsidRPr="00830C5A">
        <w:rPr>
          <w:color w:val="0D0D0D" w:themeColor="text1" w:themeTint="F2"/>
          <w:lang w:val="en-GB"/>
        </w:rPr>
        <w:t>Several efforts have been done to quantify health impacts of air pollution in general and the contribution from different emissions sectors, as done annually by the European Environment Agency (EEA) for Europe and the individual countries based on mainly data from emission monitoring stations in the different countries</w:t>
      </w:r>
      <w:r w:rsidR="007B5E8E" w:rsidRPr="00830C5A">
        <w:rPr>
          <w:color w:val="0D0D0D" w:themeColor="text1" w:themeTint="F2"/>
          <w:lang w:val="en-GB"/>
        </w:rPr>
        <w:t xml:space="preserve"> and emission factors for the different emission sectors</w:t>
      </w:r>
      <w:r w:rsidRPr="00830C5A">
        <w:rPr>
          <w:color w:val="0D0D0D" w:themeColor="text1" w:themeTint="F2"/>
          <w:lang w:val="en-GB"/>
        </w:rPr>
        <w:t>.</w:t>
      </w:r>
      <w:r w:rsidR="00F94BEE" w:rsidRPr="00830C5A">
        <w:rPr>
          <w:color w:val="0D0D0D" w:themeColor="text1" w:themeTint="F2"/>
          <w:lang w:val="en-GB"/>
        </w:rPr>
        <w:t xml:space="preserve"> </w:t>
      </w:r>
      <w:r w:rsidRPr="00830C5A">
        <w:rPr>
          <w:color w:val="0D0D0D" w:themeColor="text1" w:themeTint="F2"/>
          <w:lang w:val="en-GB"/>
        </w:rPr>
        <w:t xml:space="preserve">More specific studies have also been carried out, trying to assess the impact </w:t>
      </w:r>
      <w:r w:rsidR="00540AA0" w:rsidRPr="00830C5A">
        <w:rPr>
          <w:color w:val="0D0D0D" w:themeColor="text1" w:themeTint="F2"/>
          <w:lang w:val="en-GB"/>
        </w:rPr>
        <w:t>of</w:t>
      </w:r>
      <w:r w:rsidRPr="00830C5A">
        <w:rPr>
          <w:color w:val="0D0D0D" w:themeColor="text1" w:themeTint="F2"/>
          <w:lang w:val="en-GB"/>
        </w:rPr>
        <w:t xml:space="preserve"> individual emission sources and technologies, e.g. the specific contribution by emissions from wood stoves t</w:t>
      </w:r>
      <w:r w:rsidRPr="00830C5A">
        <w:rPr>
          <w:lang w:val="en-GB"/>
        </w:rPr>
        <w:t>o attributable</w:t>
      </w:r>
      <w:r w:rsidR="000D3EDA" w:rsidRPr="00830C5A">
        <w:rPr>
          <w:lang w:val="en-GB"/>
        </w:rPr>
        <w:t xml:space="preserve"> (</w:t>
      </w:r>
      <w:r w:rsidR="004E3747" w:rsidRPr="00830C5A">
        <w:rPr>
          <w:lang w:val="en-GB"/>
        </w:rPr>
        <w:t>premature</w:t>
      </w:r>
      <w:r w:rsidR="000D3EDA" w:rsidRPr="00830C5A">
        <w:rPr>
          <w:lang w:val="en-GB"/>
        </w:rPr>
        <w:t>)</w:t>
      </w:r>
      <w:r w:rsidRPr="00830C5A">
        <w:rPr>
          <w:lang w:val="en-GB"/>
        </w:rPr>
        <w:t xml:space="preserve"> d</w:t>
      </w:r>
      <w:r w:rsidRPr="00830C5A">
        <w:rPr>
          <w:color w:val="0D0D0D" w:themeColor="text1" w:themeTint="F2"/>
          <w:lang w:val="en-GB"/>
        </w:rPr>
        <w:t>eaths and years of life lost for a city.</w:t>
      </w:r>
      <w:r w:rsidR="00F94BEE" w:rsidRPr="00830C5A">
        <w:rPr>
          <w:color w:val="0D0D0D" w:themeColor="text1" w:themeTint="F2"/>
          <w:lang w:val="en-GB"/>
        </w:rPr>
        <w:t xml:space="preserve"> </w:t>
      </w:r>
      <w:r w:rsidRPr="00830C5A">
        <w:rPr>
          <w:color w:val="0D0D0D" w:themeColor="text1" w:themeTint="F2"/>
          <w:lang w:val="en-GB"/>
        </w:rPr>
        <w:t xml:space="preserve">Such an assessment includes many assumptions in addition to relying on emission data resulting from </w:t>
      </w:r>
      <w:r w:rsidR="00C658BB" w:rsidRPr="00830C5A">
        <w:rPr>
          <w:color w:val="0D0D0D" w:themeColor="text1" w:themeTint="F2"/>
          <w:lang w:val="en-GB"/>
        </w:rPr>
        <w:t xml:space="preserve">limited </w:t>
      </w:r>
      <w:r w:rsidRPr="00830C5A">
        <w:rPr>
          <w:color w:val="0D0D0D" w:themeColor="text1" w:themeTint="F2"/>
          <w:lang w:val="en-GB"/>
        </w:rPr>
        <w:t>emission measurements</w:t>
      </w:r>
      <w:r w:rsidR="00EF5DFB" w:rsidRPr="00830C5A">
        <w:rPr>
          <w:color w:val="0D0D0D" w:themeColor="text1" w:themeTint="F2"/>
          <w:lang w:val="en-GB"/>
        </w:rPr>
        <w:t xml:space="preserve"> or atmospheric dispersion modelling</w:t>
      </w:r>
      <w:r w:rsidRPr="00830C5A">
        <w:rPr>
          <w:color w:val="0D0D0D" w:themeColor="text1" w:themeTint="F2"/>
          <w:lang w:val="en-GB"/>
        </w:rPr>
        <w:t xml:space="preserve">. </w:t>
      </w:r>
      <w:r w:rsidR="00901A9B" w:rsidRPr="00830C5A">
        <w:rPr>
          <w:color w:val="0D0D0D" w:themeColor="text1" w:themeTint="F2"/>
          <w:lang w:val="en-GB"/>
        </w:rPr>
        <w:t>Consequently</w:t>
      </w:r>
      <w:r w:rsidRPr="00830C5A">
        <w:rPr>
          <w:color w:val="0D0D0D" w:themeColor="text1" w:themeTint="F2"/>
          <w:lang w:val="en-GB"/>
        </w:rPr>
        <w:t xml:space="preserve">, large uncertainties are connected to the assessment outcome, and these uncertainties are usually not properly communicated. This gives a reader the impression that the results are more trustworthy than they </w:t>
      </w:r>
      <w:r w:rsidR="00BD4A9B" w:rsidRPr="00830C5A">
        <w:rPr>
          <w:color w:val="0D0D0D" w:themeColor="text1" w:themeTint="F2"/>
          <w:lang w:val="en-GB"/>
        </w:rPr>
        <w:t>are</w:t>
      </w:r>
      <w:r w:rsidRPr="00830C5A">
        <w:rPr>
          <w:color w:val="0D0D0D" w:themeColor="text1" w:themeTint="F2"/>
          <w:lang w:val="en-GB"/>
        </w:rPr>
        <w:t>, which again can result in serious implications.</w:t>
      </w:r>
      <w:r w:rsidR="00F94BEE" w:rsidRPr="00830C5A">
        <w:rPr>
          <w:color w:val="0D0D0D" w:themeColor="text1" w:themeTint="F2"/>
          <w:lang w:val="en-GB"/>
        </w:rPr>
        <w:t xml:space="preserve"> </w:t>
      </w:r>
      <w:r w:rsidRPr="00830C5A">
        <w:rPr>
          <w:color w:val="0D0D0D" w:themeColor="text1" w:themeTint="F2"/>
          <w:lang w:val="en-GB"/>
        </w:rPr>
        <w:t>Therefore, a critical review is needed targeting the data quality and assumptions going into the health impact</w:t>
      </w:r>
      <w:r w:rsidR="00F62070">
        <w:rPr>
          <w:color w:val="0D0D0D" w:themeColor="text1" w:themeTint="F2"/>
          <w:lang w:val="en-GB"/>
        </w:rPr>
        <w:t>s</w:t>
      </w:r>
      <w:r w:rsidRPr="00830C5A">
        <w:rPr>
          <w:color w:val="0D0D0D" w:themeColor="text1" w:themeTint="F2"/>
          <w:lang w:val="en-GB"/>
        </w:rPr>
        <w:t xml:space="preserve"> assessments, focussing on the contribution of emissions from wood stoves.</w:t>
      </w:r>
    </w:p>
    <w:bookmarkEnd w:id="1"/>
    <w:p w14:paraId="7ED290A8" w14:textId="77777777" w:rsidR="00F06B15" w:rsidRPr="00830C5A" w:rsidRDefault="00F06B15" w:rsidP="00F06B15">
      <w:pPr>
        <w:pStyle w:val="CETHeading1"/>
        <w:rPr>
          <w:lang w:val="en-GB"/>
        </w:rPr>
      </w:pPr>
      <w:r w:rsidRPr="00830C5A">
        <w:rPr>
          <w:lang w:val="en-GB"/>
        </w:rPr>
        <w:t>Introduction</w:t>
      </w:r>
    </w:p>
    <w:p w14:paraId="2DA996DF" w14:textId="49865405" w:rsidR="00F47D50" w:rsidRPr="00830C5A" w:rsidRDefault="00A75728" w:rsidP="00F06B15">
      <w:pPr>
        <w:pStyle w:val="CETBodytext"/>
      </w:pPr>
      <w:r w:rsidRPr="00830C5A">
        <w:rPr>
          <w:color w:val="000000" w:themeColor="text1"/>
          <w:lang w:val="en-GB"/>
        </w:rPr>
        <w:t>Wood stoves are widely used in cold climates and provides energy security and relieves the pressure on the electricity grid, especially on cold winter days. As such they have a natural place in the local and national energy system in many countries. The goal is to minimise any negative effects on environment</w:t>
      </w:r>
      <w:r w:rsidR="00C4698A" w:rsidRPr="00830C5A">
        <w:rPr>
          <w:color w:val="000000" w:themeColor="text1"/>
          <w:lang w:val="en-GB"/>
        </w:rPr>
        <w:t>, climate</w:t>
      </w:r>
      <w:r w:rsidRPr="00830C5A">
        <w:rPr>
          <w:color w:val="000000" w:themeColor="text1"/>
          <w:lang w:val="en-GB"/>
        </w:rPr>
        <w:t xml:space="preserve"> and health due to emissions from wood stoves. Modern wood stoves of today are performing much better with respect to </w:t>
      </w:r>
      <w:r w:rsidR="00C53824" w:rsidRPr="00830C5A">
        <w:rPr>
          <w:color w:val="000000" w:themeColor="text1"/>
          <w:lang w:val="en-GB"/>
        </w:rPr>
        <w:t xml:space="preserve">emissions and </w:t>
      </w:r>
      <w:r w:rsidR="00476C3E" w:rsidRPr="00830C5A">
        <w:rPr>
          <w:color w:val="000000" w:themeColor="text1"/>
          <w:lang w:val="en-GB"/>
        </w:rPr>
        <w:t xml:space="preserve">energy </w:t>
      </w:r>
      <w:r w:rsidRPr="00830C5A">
        <w:rPr>
          <w:color w:val="000000" w:themeColor="text1"/>
          <w:lang w:val="en-GB"/>
        </w:rPr>
        <w:t xml:space="preserve">efficiency than old wood stoves (without staged air combustion, </w:t>
      </w:r>
      <w:r w:rsidR="00F824FF">
        <w:rPr>
          <w:color w:val="000000" w:themeColor="text1"/>
          <w:lang w:val="en-GB"/>
        </w:rPr>
        <w:t xml:space="preserve">from </w:t>
      </w:r>
      <w:r w:rsidRPr="00830C5A">
        <w:rPr>
          <w:color w:val="000000" w:themeColor="text1"/>
          <w:lang w:val="en-GB"/>
        </w:rPr>
        <w:t>before 1998)</w:t>
      </w:r>
      <w:r w:rsidR="00357785" w:rsidRPr="00830C5A">
        <w:rPr>
          <w:color w:val="000000" w:themeColor="text1"/>
          <w:lang w:val="en-GB"/>
        </w:rPr>
        <w:t xml:space="preserve"> (Skreiberg and Seljeskog, 2018</w:t>
      </w:r>
      <w:proofErr w:type="gramStart"/>
      <w:r w:rsidR="00357785" w:rsidRPr="00830C5A">
        <w:rPr>
          <w:color w:val="000000" w:themeColor="text1"/>
          <w:lang w:val="en-GB"/>
        </w:rPr>
        <w:t>)</w:t>
      </w:r>
      <w:r w:rsidRPr="00830C5A">
        <w:rPr>
          <w:color w:val="000000" w:themeColor="text1"/>
          <w:lang w:val="en-GB"/>
        </w:rPr>
        <w:t>, and</w:t>
      </w:r>
      <w:proofErr w:type="gramEnd"/>
      <w:r w:rsidRPr="00830C5A">
        <w:rPr>
          <w:color w:val="000000" w:themeColor="text1"/>
          <w:lang w:val="en-GB"/>
        </w:rPr>
        <w:t xml:space="preserve"> also compared to the first generation of stoves with staged air combustion (from 1998), due to continuous research and development efforts. This results in corresponding reduced impacts, including on health, but still today, the challenge is to reliably quantify these health impacts improvements. </w:t>
      </w:r>
      <w:r w:rsidR="00685AE6" w:rsidRPr="00830C5A">
        <w:rPr>
          <w:color w:val="000000" w:themeColor="text1"/>
          <w:lang w:val="en-GB"/>
        </w:rPr>
        <w:t>T</w:t>
      </w:r>
      <w:r w:rsidR="001D41AD" w:rsidRPr="00830C5A">
        <w:rPr>
          <w:color w:val="000000" w:themeColor="text1"/>
          <w:lang w:val="en-GB"/>
        </w:rPr>
        <w:t>here is</w:t>
      </w:r>
      <w:r w:rsidR="00685AE6" w:rsidRPr="00830C5A">
        <w:rPr>
          <w:color w:val="000000" w:themeColor="text1"/>
          <w:lang w:val="en-GB"/>
        </w:rPr>
        <w:t xml:space="preserve"> </w:t>
      </w:r>
      <w:r w:rsidR="00EC6525" w:rsidRPr="00830C5A">
        <w:rPr>
          <w:color w:val="000000" w:themeColor="text1"/>
          <w:lang w:val="en-GB"/>
        </w:rPr>
        <w:t>also</w:t>
      </w:r>
      <w:r w:rsidR="001D41AD" w:rsidRPr="00830C5A">
        <w:rPr>
          <w:color w:val="000000" w:themeColor="text1"/>
          <w:lang w:val="en-GB"/>
        </w:rPr>
        <w:t xml:space="preserve"> a large variation in the actual emission factors used for different emission compounds and for different </w:t>
      </w:r>
      <w:r w:rsidR="001D41AD" w:rsidRPr="00830C5A">
        <w:rPr>
          <w:lang w:val="en-GB"/>
        </w:rPr>
        <w:t>wood stove categories when reported in official national emission inventories</w:t>
      </w:r>
      <w:r w:rsidR="003511F8" w:rsidRPr="00830C5A">
        <w:rPr>
          <w:lang w:val="en-GB"/>
        </w:rPr>
        <w:t xml:space="preserve"> (Skreiberg et al., 2022)</w:t>
      </w:r>
      <w:r w:rsidR="001D41AD" w:rsidRPr="00830C5A">
        <w:rPr>
          <w:lang w:val="en-GB"/>
        </w:rPr>
        <w:t xml:space="preserve">. These national emission inventories are taken further at the international level, for estimations of </w:t>
      </w:r>
      <w:r w:rsidR="006A49B0" w:rsidRPr="00830C5A">
        <w:rPr>
          <w:lang w:val="en-GB"/>
        </w:rPr>
        <w:t xml:space="preserve">e.g. </w:t>
      </w:r>
      <w:r w:rsidR="001D41AD" w:rsidRPr="00830C5A">
        <w:rPr>
          <w:lang w:val="en-GB"/>
        </w:rPr>
        <w:t xml:space="preserve">health impacts </w:t>
      </w:r>
      <w:r w:rsidR="00723B75" w:rsidRPr="00830C5A">
        <w:rPr>
          <w:lang w:val="en-GB"/>
        </w:rPr>
        <w:t>of emissions sectors</w:t>
      </w:r>
      <w:r w:rsidR="003876B4" w:rsidRPr="00830C5A">
        <w:rPr>
          <w:lang w:val="en-GB"/>
        </w:rPr>
        <w:t>, emission sources</w:t>
      </w:r>
      <w:r w:rsidR="00723B75" w:rsidRPr="00830C5A">
        <w:rPr>
          <w:lang w:val="en-GB"/>
        </w:rPr>
        <w:t xml:space="preserve"> </w:t>
      </w:r>
      <w:r w:rsidR="009644AA" w:rsidRPr="00830C5A">
        <w:rPr>
          <w:lang w:val="en-GB"/>
        </w:rPr>
        <w:t xml:space="preserve">and </w:t>
      </w:r>
      <w:r w:rsidR="00181C50" w:rsidRPr="00830C5A">
        <w:rPr>
          <w:lang w:val="en-GB"/>
        </w:rPr>
        <w:t xml:space="preserve">specific emission </w:t>
      </w:r>
      <w:r w:rsidR="009644AA" w:rsidRPr="00830C5A">
        <w:rPr>
          <w:lang w:val="en-GB"/>
        </w:rPr>
        <w:t>compounds</w:t>
      </w:r>
      <w:r w:rsidR="00181C50" w:rsidRPr="00830C5A">
        <w:rPr>
          <w:lang w:val="en-GB"/>
        </w:rPr>
        <w:t>.</w:t>
      </w:r>
      <w:r w:rsidR="009644AA" w:rsidRPr="00830C5A">
        <w:rPr>
          <w:lang w:val="en-GB"/>
        </w:rPr>
        <w:t xml:space="preserve"> </w:t>
      </w:r>
      <w:r w:rsidR="001D41AD" w:rsidRPr="00830C5A">
        <w:rPr>
          <w:lang w:val="en-GB"/>
        </w:rPr>
        <w:t xml:space="preserve">This is based on measurement of atmospheric emission concentrations </w:t>
      </w:r>
      <w:r w:rsidR="002B48CD" w:rsidRPr="00830C5A">
        <w:rPr>
          <w:lang w:val="en-GB"/>
        </w:rPr>
        <w:t>in emission monito</w:t>
      </w:r>
      <w:r w:rsidR="006C0C4A" w:rsidRPr="00830C5A">
        <w:rPr>
          <w:lang w:val="en-GB"/>
        </w:rPr>
        <w:t>r</w:t>
      </w:r>
      <w:r w:rsidR="002B48CD" w:rsidRPr="00830C5A">
        <w:rPr>
          <w:lang w:val="en-GB"/>
        </w:rPr>
        <w:t>ing stations</w:t>
      </w:r>
      <w:r w:rsidR="00FF3249" w:rsidRPr="00830C5A">
        <w:rPr>
          <w:lang w:val="en-GB"/>
        </w:rPr>
        <w:t xml:space="preserve"> </w:t>
      </w:r>
      <w:r w:rsidR="001D41AD" w:rsidRPr="00830C5A">
        <w:rPr>
          <w:lang w:val="en-GB"/>
        </w:rPr>
        <w:t>and a relative source contribution to these based on the source dependent emission factors for the individual emission compounds</w:t>
      </w:r>
      <w:r w:rsidR="00F06B15" w:rsidRPr="00830C5A">
        <w:rPr>
          <w:lang w:val="en-GB"/>
        </w:rPr>
        <w:t>.</w:t>
      </w:r>
      <w:r w:rsidR="00766D8B" w:rsidRPr="00830C5A">
        <w:rPr>
          <w:lang w:val="en-GB"/>
        </w:rPr>
        <w:t xml:space="preserve"> </w:t>
      </w:r>
      <w:r w:rsidR="0026706B" w:rsidRPr="00830C5A">
        <w:rPr>
          <w:lang w:val="en-GB"/>
        </w:rPr>
        <w:t>The e</w:t>
      </w:r>
      <w:r w:rsidR="001D41AD" w:rsidRPr="00830C5A">
        <w:t xml:space="preserve">mission factors </w:t>
      </w:r>
      <w:r w:rsidR="005D6DBD" w:rsidRPr="00830C5A">
        <w:t xml:space="preserve">can </w:t>
      </w:r>
      <w:r w:rsidR="00726E1B" w:rsidRPr="00830C5A">
        <w:t>also</w:t>
      </w:r>
      <w:r w:rsidR="00340A36" w:rsidRPr="00830C5A">
        <w:t xml:space="preserve"> </w:t>
      </w:r>
      <w:r w:rsidR="005D6DBD" w:rsidRPr="00830C5A">
        <w:t xml:space="preserve">be </w:t>
      </w:r>
      <w:r w:rsidR="002F3FAA" w:rsidRPr="00830C5A">
        <w:t>combined with atmospheric dispersion modelling</w:t>
      </w:r>
      <w:r w:rsidR="001D41AD" w:rsidRPr="00830C5A">
        <w:t xml:space="preserve"> to assess the health impact</w:t>
      </w:r>
      <w:r w:rsidR="00F62070">
        <w:t>s</w:t>
      </w:r>
      <w:r w:rsidR="001D41AD" w:rsidRPr="00830C5A">
        <w:t xml:space="preserve"> of </w:t>
      </w:r>
      <w:r w:rsidR="009470CC" w:rsidRPr="00830C5A">
        <w:t xml:space="preserve">e.g. </w:t>
      </w:r>
      <w:r w:rsidR="001D41AD" w:rsidRPr="00830C5A">
        <w:t>wood stove use</w:t>
      </w:r>
      <w:r w:rsidR="00E02B5B" w:rsidRPr="00830C5A">
        <w:t>, e.g. for a city</w:t>
      </w:r>
      <w:r w:rsidR="009B7EF4">
        <w:t xml:space="preserve"> as in </w:t>
      </w:r>
      <w:r w:rsidR="00D36248">
        <w:t>Orru et al</w:t>
      </w:r>
      <w:r w:rsidR="009B7EF4">
        <w:t>.</w:t>
      </w:r>
      <w:r w:rsidR="00D36248">
        <w:t xml:space="preserve"> </w:t>
      </w:r>
      <w:r w:rsidR="009B7EF4">
        <w:t>(</w:t>
      </w:r>
      <w:r w:rsidR="00D36248">
        <w:t>2022)</w:t>
      </w:r>
      <w:r w:rsidR="00390C28" w:rsidRPr="00830C5A">
        <w:t>.</w:t>
      </w:r>
      <w:r w:rsidR="001D41AD" w:rsidRPr="00830C5A">
        <w:t xml:space="preserve"> </w:t>
      </w:r>
      <w:r w:rsidR="007D130A" w:rsidRPr="00830C5A">
        <w:t>C</w:t>
      </w:r>
      <w:r w:rsidR="00B658BF" w:rsidRPr="00830C5A">
        <w:t xml:space="preserve">onsiderable </w:t>
      </w:r>
      <w:r w:rsidR="001D41AD" w:rsidRPr="00830C5A">
        <w:t>un</w:t>
      </w:r>
      <w:r w:rsidR="00EA675E" w:rsidRPr="00830C5A">
        <w:t>certainty</w:t>
      </w:r>
      <w:r w:rsidR="001D41AD" w:rsidRPr="00830C5A">
        <w:t xml:space="preserve"> is</w:t>
      </w:r>
      <w:r w:rsidR="009917F4" w:rsidRPr="00830C5A">
        <w:t xml:space="preserve"> also</w:t>
      </w:r>
      <w:r w:rsidR="001D41AD" w:rsidRPr="00830C5A">
        <w:t xml:space="preserve"> </w:t>
      </w:r>
      <w:r w:rsidR="00EB4BB6" w:rsidRPr="00830C5A">
        <w:t xml:space="preserve">then </w:t>
      </w:r>
      <w:r w:rsidR="001D41AD" w:rsidRPr="00830C5A">
        <w:t xml:space="preserve">connected to the </w:t>
      </w:r>
      <w:r w:rsidR="00AB3CFA">
        <w:t xml:space="preserve">results </w:t>
      </w:r>
      <w:r w:rsidR="001D41AD" w:rsidRPr="00830C5A">
        <w:t xml:space="preserve">derived. </w:t>
      </w:r>
      <w:r w:rsidR="00C949F2" w:rsidRPr="00830C5A">
        <w:t>Real life e</w:t>
      </w:r>
      <w:r w:rsidR="001D41AD" w:rsidRPr="00830C5A">
        <w:t>mission factors</w:t>
      </w:r>
      <w:r w:rsidR="00C949F2" w:rsidRPr="00830C5A">
        <w:t xml:space="preserve"> are need</w:t>
      </w:r>
      <w:r w:rsidR="000D6A8E" w:rsidRPr="00830C5A">
        <w:t>ed,</w:t>
      </w:r>
      <w:r w:rsidR="001D41AD" w:rsidRPr="00830C5A">
        <w:t xml:space="preserve"> </w:t>
      </w:r>
      <w:r w:rsidR="00680B35" w:rsidRPr="00830C5A">
        <w:t xml:space="preserve">but </w:t>
      </w:r>
      <w:r w:rsidR="006C724D" w:rsidRPr="00830C5A">
        <w:t xml:space="preserve">also the </w:t>
      </w:r>
      <w:r w:rsidR="00680B35" w:rsidRPr="00830C5A">
        <w:t>modelling approaches</w:t>
      </w:r>
      <w:r w:rsidR="00304B5D" w:rsidRPr="00830C5A">
        <w:t xml:space="preserve"> and assumptions result in considerable uncertainties</w:t>
      </w:r>
      <w:r w:rsidR="006B67A3" w:rsidRPr="00830C5A">
        <w:t xml:space="preserve">. </w:t>
      </w:r>
      <w:r w:rsidR="00976BC7" w:rsidRPr="00830C5A">
        <w:t xml:space="preserve">Resulting predicted health impacts </w:t>
      </w:r>
      <w:r w:rsidR="00C45203" w:rsidRPr="00830C5A">
        <w:t xml:space="preserve">therefore </w:t>
      </w:r>
      <w:r w:rsidR="003615F2" w:rsidRPr="00830C5A">
        <w:t>are more qualitative than quantitative</w:t>
      </w:r>
      <w:r w:rsidR="00D30D50">
        <w:t xml:space="preserve">, primarily useful </w:t>
      </w:r>
      <w:r w:rsidR="004757AB">
        <w:t xml:space="preserve">for making trends as a function of </w:t>
      </w:r>
      <w:r w:rsidR="009764BF">
        <w:t>year</w:t>
      </w:r>
      <w:r w:rsidR="003615F2" w:rsidRPr="00830C5A">
        <w:t>.</w:t>
      </w:r>
    </w:p>
    <w:p w14:paraId="7DA17027" w14:textId="5415E40C" w:rsidR="001D41AD" w:rsidRPr="00830C5A" w:rsidRDefault="000C79AC" w:rsidP="003C5BDF">
      <w:pPr>
        <w:pStyle w:val="CETBodytext"/>
      </w:pPr>
      <w:r w:rsidRPr="00830C5A">
        <w:lastRenderedPageBreak/>
        <w:t xml:space="preserve">Type approval testing </w:t>
      </w:r>
      <w:r w:rsidR="00CD3729" w:rsidRPr="00830C5A">
        <w:t>of wood stoves</w:t>
      </w:r>
      <w:r w:rsidR="001D41AD" w:rsidRPr="00830C5A">
        <w:t xml:space="preserve"> according to NS94</w:t>
      </w:r>
      <w:r w:rsidR="00455550" w:rsidRPr="00830C5A">
        <w:t xml:space="preserve"> (</w:t>
      </w:r>
      <w:r w:rsidR="006D3E0C" w:rsidRPr="00830C5A">
        <w:t>NS 3058:1994</w:t>
      </w:r>
      <w:r w:rsidR="00455550" w:rsidRPr="00830C5A">
        <w:t>)</w:t>
      </w:r>
      <w:r w:rsidR="001D41AD" w:rsidRPr="00830C5A">
        <w:t xml:space="preserve"> has showed (Grythe et al., 2019) that the current emission factors (as the weighted average for old + new wood stoves</w:t>
      </w:r>
      <w:r w:rsidR="00F47D50" w:rsidRPr="00830C5A">
        <w:t>)</w:t>
      </w:r>
      <w:r w:rsidR="006D0132" w:rsidRPr="00830C5A">
        <w:t xml:space="preserve"> included in the Norwegian </w:t>
      </w:r>
      <w:r w:rsidR="008915CF" w:rsidRPr="00830C5A">
        <w:t>national emission inventory</w:t>
      </w:r>
      <w:r w:rsidR="00F47D50" w:rsidRPr="00830C5A">
        <w:t xml:space="preserve"> </w:t>
      </w:r>
      <w:r w:rsidR="001D41AD" w:rsidRPr="00830C5A">
        <w:t>for parti</w:t>
      </w:r>
      <w:r w:rsidR="00126E3D">
        <w:t>cle</w:t>
      </w:r>
      <w:r w:rsidR="001D41AD" w:rsidRPr="00830C5A">
        <w:t xml:space="preserve"> emissions from wood stoves match </w:t>
      </w:r>
      <w:r w:rsidR="00EA54C9" w:rsidRPr="00830C5A">
        <w:t>relatively</w:t>
      </w:r>
      <w:r w:rsidR="001D41AD" w:rsidRPr="00830C5A">
        <w:t xml:space="preserve"> well when atmospheric emission concentrations are calculated using an established model (The </w:t>
      </w:r>
      <w:proofErr w:type="spellStart"/>
      <w:r w:rsidR="001D41AD" w:rsidRPr="00830C5A">
        <w:t>MetVed</w:t>
      </w:r>
      <w:proofErr w:type="spellEnd"/>
      <w:r w:rsidR="001D41AD" w:rsidRPr="00830C5A">
        <w:t xml:space="preserve"> model) and in combination with established emission factors for other </w:t>
      </w:r>
      <w:r w:rsidR="00126E3D" w:rsidRPr="00830C5A">
        <w:t>parti</w:t>
      </w:r>
      <w:r w:rsidR="00126E3D">
        <w:t>cle</w:t>
      </w:r>
      <w:r w:rsidR="00126E3D" w:rsidRPr="00830C5A">
        <w:t xml:space="preserve"> </w:t>
      </w:r>
      <w:r w:rsidR="001D41AD" w:rsidRPr="00830C5A">
        <w:t>emissions sources. Still, it is important and will be increasingly important to diversify between also the new wood stoves, as the new wood stoves of today achieve much lower emissions of unburnt than the new wood stoves that w</w:t>
      </w:r>
      <w:r w:rsidR="002464F1" w:rsidRPr="00830C5A">
        <w:t>ere</w:t>
      </w:r>
      <w:r w:rsidR="001D41AD" w:rsidRPr="00830C5A">
        <w:t xml:space="preserve"> introduced in 1998</w:t>
      </w:r>
      <w:r w:rsidR="0042032F" w:rsidRPr="00830C5A">
        <w:t xml:space="preserve"> (</w:t>
      </w:r>
      <w:r w:rsidR="00147E7B" w:rsidRPr="00830C5A">
        <w:t>Skreiberg et al</w:t>
      </w:r>
      <w:r w:rsidR="00C416DF">
        <w:t>.</w:t>
      </w:r>
      <w:r w:rsidR="00147E7B" w:rsidRPr="00830C5A">
        <w:t>, 2023)</w:t>
      </w:r>
      <w:r w:rsidR="001D41AD" w:rsidRPr="00830C5A">
        <w:t xml:space="preserve">. Continuous research and development </w:t>
      </w:r>
      <w:proofErr w:type="gramStart"/>
      <w:r w:rsidR="001D41AD" w:rsidRPr="00830C5A">
        <w:t>have through the last 25 years</w:t>
      </w:r>
      <w:proofErr w:type="gramEnd"/>
      <w:r w:rsidR="001D41AD" w:rsidRPr="00830C5A">
        <w:t xml:space="preserve"> correspondingly contributed to also reduced health impact</w:t>
      </w:r>
      <w:r w:rsidR="00F62070">
        <w:t>s</w:t>
      </w:r>
      <w:r w:rsidR="001D41AD" w:rsidRPr="00830C5A">
        <w:t xml:space="preserve"> of wood stove use</w:t>
      </w:r>
      <w:r w:rsidR="002420AB" w:rsidRPr="00830C5A">
        <w:t>.</w:t>
      </w:r>
      <w:r w:rsidR="001D41AD" w:rsidRPr="00830C5A">
        <w:t xml:space="preserve"> However, health impacts do not scale linearly with emission levels</w:t>
      </w:r>
      <w:r w:rsidR="00EE732D">
        <w:t xml:space="preserve"> and</w:t>
      </w:r>
      <w:r w:rsidR="001D41AD" w:rsidRPr="00830C5A">
        <w:t xml:space="preserve"> </w:t>
      </w:r>
      <w:r w:rsidR="00EE732D">
        <w:t>c</w:t>
      </w:r>
      <w:r w:rsidR="001D41AD" w:rsidRPr="00830C5A">
        <w:t>ommonly</w:t>
      </w:r>
      <w:r w:rsidR="003F58E4" w:rsidRPr="00830C5A">
        <w:t xml:space="preserve"> </w:t>
      </w:r>
      <w:r w:rsidR="00EE732D">
        <w:t xml:space="preserve">also </w:t>
      </w:r>
      <w:r w:rsidR="001D41AD" w:rsidRPr="00830C5A">
        <w:t>a threshold concentration is set for the individual emission compounds</w:t>
      </w:r>
      <w:r w:rsidR="00A7019E" w:rsidRPr="00830C5A">
        <w:t xml:space="preserve"> in health impact</w:t>
      </w:r>
      <w:r w:rsidR="00F62070">
        <w:t>s</w:t>
      </w:r>
      <w:r w:rsidR="00A7019E" w:rsidRPr="00830C5A">
        <w:t xml:space="preserve"> assessments</w:t>
      </w:r>
      <w:r w:rsidR="001D41AD" w:rsidRPr="00830C5A">
        <w:t>, where below the threshold value the emission level</w:t>
      </w:r>
      <w:r w:rsidR="002A621A">
        <w:t xml:space="preserve"> then</w:t>
      </w:r>
      <w:r w:rsidR="001D41AD" w:rsidRPr="00830C5A">
        <w:t xml:space="preserve"> is considered to not result in significant health impact</w:t>
      </w:r>
      <w:r w:rsidR="00532536">
        <w:t>s</w:t>
      </w:r>
      <w:r w:rsidR="00EE732D">
        <w:t xml:space="preserve">, or the quantification of the health impacts becomes </w:t>
      </w:r>
      <w:r w:rsidR="00C34B86">
        <w:t>too</w:t>
      </w:r>
      <w:r w:rsidR="00EE732D">
        <w:t xml:space="preserve"> uncertain</w:t>
      </w:r>
      <w:r w:rsidR="001D41AD" w:rsidRPr="00830C5A">
        <w:t xml:space="preserve">. </w:t>
      </w:r>
      <w:r w:rsidR="00F77E72" w:rsidRPr="00830C5A">
        <w:t>T</w:t>
      </w:r>
      <w:r w:rsidR="001D41AD" w:rsidRPr="00830C5A">
        <w:t xml:space="preserve">he </w:t>
      </w:r>
      <w:r w:rsidR="00206B40" w:rsidRPr="00830C5A">
        <w:t xml:space="preserve">correct </w:t>
      </w:r>
      <w:r w:rsidR="001D41AD" w:rsidRPr="00830C5A">
        <w:t>establishment of such a threshold value is not easy</w:t>
      </w:r>
      <w:r w:rsidR="00B11AA1" w:rsidRPr="00830C5A">
        <w:t xml:space="preserve"> and </w:t>
      </w:r>
      <w:r w:rsidR="00E004F5" w:rsidRPr="00830C5A">
        <w:t xml:space="preserve">it </w:t>
      </w:r>
      <w:r w:rsidR="00B11AA1" w:rsidRPr="00830C5A">
        <w:t xml:space="preserve">may not </w:t>
      </w:r>
      <w:r w:rsidR="00351FF4" w:rsidRPr="00830C5A">
        <w:t>adequately reflect the real</w:t>
      </w:r>
      <w:r w:rsidR="00E004F5" w:rsidRPr="00830C5A">
        <w:t xml:space="preserve"> health impact</w:t>
      </w:r>
      <w:r w:rsidR="00C74949">
        <w:t>s</w:t>
      </w:r>
      <w:r w:rsidR="00DB71A1" w:rsidRPr="00830C5A">
        <w:t xml:space="preserve">, but </w:t>
      </w:r>
      <w:r w:rsidR="00FA15AB" w:rsidRPr="00830C5A">
        <w:t>primarily be a set target value to be reached</w:t>
      </w:r>
      <w:r w:rsidR="004C6AE8" w:rsidRPr="00830C5A">
        <w:t>, and to be tightened over time</w:t>
      </w:r>
      <w:r w:rsidR="00FA15AB" w:rsidRPr="00830C5A">
        <w:t>.</w:t>
      </w:r>
      <w:r w:rsidR="0078573A" w:rsidRPr="00830C5A">
        <w:t xml:space="preserve"> </w:t>
      </w:r>
      <w:r w:rsidR="00A7019E" w:rsidRPr="00830C5A">
        <w:t>There are c</w:t>
      </w:r>
      <w:r w:rsidR="0078573A" w:rsidRPr="00830C5A">
        <w:t>onsiderable difference</w:t>
      </w:r>
      <w:r w:rsidR="00A7019E" w:rsidRPr="00830C5A">
        <w:t>s</w:t>
      </w:r>
      <w:r w:rsidR="0078573A" w:rsidRPr="00830C5A">
        <w:t xml:space="preserve"> in </w:t>
      </w:r>
      <w:r w:rsidR="007C3FB4" w:rsidRPr="00830C5A">
        <w:t xml:space="preserve">threshold values for several emission compounds when comparing </w:t>
      </w:r>
      <w:r w:rsidR="003D7B6A" w:rsidRPr="00830C5A">
        <w:t xml:space="preserve">WHO </w:t>
      </w:r>
      <w:r w:rsidR="00F47D50" w:rsidRPr="00830C5A">
        <w:t>threshold values</w:t>
      </w:r>
      <w:r w:rsidR="00EE732D">
        <w:t xml:space="preserve"> (WHO, 2025</w:t>
      </w:r>
      <w:r w:rsidR="00A07D64">
        <w:t>a</w:t>
      </w:r>
      <w:r w:rsidR="00EE732D">
        <w:t>)</w:t>
      </w:r>
      <w:r w:rsidR="00A7019E" w:rsidRPr="00830C5A">
        <w:t xml:space="preserve"> and</w:t>
      </w:r>
      <w:r w:rsidR="00AE3061" w:rsidRPr="00830C5A">
        <w:t xml:space="preserve"> EU</w:t>
      </w:r>
      <w:r w:rsidR="00A7019E" w:rsidRPr="00830C5A">
        <w:t xml:space="preserve"> limit</w:t>
      </w:r>
      <w:r w:rsidR="00AE3061" w:rsidRPr="00830C5A">
        <w:t xml:space="preserve"> </w:t>
      </w:r>
      <w:r w:rsidR="00036AF9" w:rsidRPr="00830C5A">
        <w:t>values</w:t>
      </w:r>
      <w:r w:rsidR="00EE732D">
        <w:t xml:space="preserve"> (EU, 2025)</w:t>
      </w:r>
      <w:r w:rsidR="005F7879" w:rsidRPr="00830C5A">
        <w:t>, where</w:t>
      </w:r>
      <w:r w:rsidR="00A7019E" w:rsidRPr="00830C5A">
        <w:t xml:space="preserve"> </w:t>
      </w:r>
      <w:r w:rsidR="005F7879" w:rsidRPr="00830C5A">
        <w:t xml:space="preserve">the WHO values </w:t>
      </w:r>
      <w:r w:rsidR="00620C73" w:rsidRPr="00830C5A">
        <w:t xml:space="preserve">are solely </w:t>
      </w:r>
      <w:r w:rsidR="00D838FF" w:rsidRPr="00830C5A">
        <w:t>health impact</w:t>
      </w:r>
      <w:r w:rsidR="00F62070">
        <w:t>s</w:t>
      </w:r>
      <w:r w:rsidR="00D838FF" w:rsidRPr="00830C5A">
        <w:t xml:space="preserve"> </w:t>
      </w:r>
      <w:proofErr w:type="gramStart"/>
      <w:r w:rsidR="00D838FF" w:rsidRPr="00830C5A">
        <w:t>based</w:t>
      </w:r>
      <w:proofErr w:type="gramEnd"/>
      <w:r w:rsidR="00A7019E" w:rsidRPr="00830C5A">
        <w:t xml:space="preserve"> and the EU limit values are</w:t>
      </w:r>
      <w:r w:rsidR="002C7F38" w:rsidRPr="00830C5A">
        <w:t xml:space="preserve"> target</w:t>
      </w:r>
      <w:r w:rsidR="00A7019E" w:rsidRPr="00830C5A">
        <w:t xml:space="preserve"> limit values to be reached by the EU countries</w:t>
      </w:r>
      <w:r w:rsidR="003D7B6A" w:rsidRPr="00830C5A">
        <w:t>.</w:t>
      </w:r>
      <w:r w:rsidR="001D41AD" w:rsidRPr="00830C5A">
        <w:t xml:space="preserve"> </w:t>
      </w:r>
      <w:r w:rsidR="00755717" w:rsidRPr="00830C5A">
        <w:t>The EEA applies the WHO threshold values when assessing health impacts</w:t>
      </w:r>
      <w:r w:rsidR="00A7019E" w:rsidRPr="00830C5A">
        <w:t>, which is very appropriate</w:t>
      </w:r>
      <w:r w:rsidR="00755717" w:rsidRPr="00830C5A">
        <w:t>.</w:t>
      </w:r>
      <w:r w:rsidR="00A7019E" w:rsidRPr="00830C5A">
        <w:t xml:space="preserve"> The </w:t>
      </w:r>
      <w:r w:rsidR="00A7019E" w:rsidRPr="00AD72A0">
        <w:t>WHO threshold value</w:t>
      </w:r>
      <w:r w:rsidR="00441435">
        <w:t xml:space="preserve"> (annual mean)</w:t>
      </w:r>
      <w:r w:rsidR="00A7019E" w:rsidRPr="00830C5A">
        <w:t xml:space="preserve"> for </w:t>
      </w:r>
      <w:r w:rsidR="00635988" w:rsidRPr="00830C5A">
        <w:t>PM2.5</w:t>
      </w:r>
      <w:r w:rsidR="00A7019E" w:rsidRPr="00830C5A">
        <w:t xml:space="preserve"> is 5 </w:t>
      </w:r>
      <w:proofErr w:type="gramStart"/>
      <w:r w:rsidR="00A7019E" w:rsidRPr="00830C5A">
        <w:rPr>
          <w:rFonts w:cs="Arial"/>
        </w:rPr>
        <w:t>µ</w:t>
      </w:r>
      <w:r w:rsidR="00A7019E" w:rsidRPr="00830C5A">
        <w:t>g</w:t>
      </w:r>
      <w:proofErr w:type="gramEnd"/>
      <w:r w:rsidR="00A7019E" w:rsidRPr="00830C5A">
        <w:t>/m</w:t>
      </w:r>
      <w:r w:rsidR="00A7019E" w:rsidRPr="00830C5A">
        <w:rPr>
          <w:vertAlign w:val="superscript"/>
        </w:rPr>
        <w:t>3</w:t>
      </w:r>
      <w:r w:rsidR="00A7019E" w:rsidRPr="00830C5A">
        <w:t xml:space="preserve">, where lower particle concentrations in the air that you breathe </w:t>
      </w:r>
      <w:r w:rsidR="00023FFE">
        <w:t>are</w:t>
      </w:r>
      <w:r w:rsidR="00A7019E" w:rsidRPr="00830C5A">
        <w:t xml:space="preserve"> </w:t>
      </w:r>
      <w:r w:rsidR="00A8219D">
        <w:t xml:space="preserve">then </w:t>
      </w:r>
      <w:r w:rsidR="00814146">
        <w:t xml:space="preserve">in the calculation </w:t>
      </w:r>
      <w:r w:rsidR="00A7019E" w:rsidRPr="00830C5A">
        <w:t>assumed to not result in significant health impacts. However, t</w:t>
      </w:r>
      <w:r w:rsidR="007B4A38" w:rsidRPr="00830C5A">
        <w:rPr>
          <w:lang w:val="en-GB"/>
        </w:rPr>
        <w:t xml:space="preserve">he current legislation in Europe regulates </w:t>
      </w:r>
      <w:r w:rsidR="00A7019E" w:rsidRPr="00830C5A">
        <w:rPr>
          <w:lang w:val="en-GB"/>
        </w:rPr>
        <w:t xml:space="preserve">only </w:t>
      </w:r>
      <w:r w:rsidR="007B4A38" w:rsidRPr="00830C5A">
        <w:rPr>
          <w:lang w:val="en-GB"/>
        </w:rPr>
        <w:t xml:space="preserve">the mass concentration of PM2.5, without considering the source, size distribution, </w:t>
      </w:r>
      <w:r w:rsidR="00B0465C" w:rsidRPr="00830C5A">
        <w:rPr>
          <w:lang w:val="en-GB"/>
        </w:rPr>
        <w:t xml:space="preserve">physical characteristics </w:t>
      </w:r>
      <w:r w:rsidR="007B4A38" w:rsidRPr="00830C5A">
        <w:rPr>
          <w:lang w:val="en-GB"/>
        </w:rPr>
        <w:t>or chemical composition of those particles.</w:t>
      </w:r>
      <w:r w:rsidR="00A7019E" w:rsidRPr="00830C5A">
        <w:rPr>
          <w:lang w:val="en-GB"/>
        </w:rPr>
        <w:t xml:space="preserve"> </w:t>
      </w:r>
      <w:r w:rsidR="004A03F5" w:rsidRPr="00830C5A">
        <w:rPr>
          <w:lang w:val="en-GB"/>
        </w:rPr>
        <w:t>Assessing health impacts based on only</w:t>
      </w:r>
      <w:r w:rsidR="00C01075" w:rsidRPr="00830C5A">
        <w:rPr>
          <w:lang w:val="en-GB"/>
        </w:rPr>
        <w:t xml:space="preserve"> a mass concentration</w:t>
      </w:r>
      <w:r w:rsidR="003737F7" w:rsidRPr="00830C5A">
        <w:rPr>
          <w:lang w:val="en-GB"/>
        </w:rPr>
        <w:t>, and as an annual</w:t>
      </w:r>
      <w:r w:rsidR="005D611A" w:rsidRPr="00830C5A">
        <w:rPr>
          <w:lang w:val="en-GB"/>
        </w:rPr>
        <w:t xml:space="preserve"> mean, </w:t>
      </w:r>
      <w:r w:rsidR="00A7019E" w:rsidRPr="00830C5A">
        <w:rPr>
          <w:lang w:val="en-GB"/>
        </w:rPr>
        <w:t>is a huge simplification.</w:t>
      </w:r>
      <w:r w:rsidR="00814146">
        <w:t xml:space="preserve"> </w:t>
      </w:r>
      <w:r w:rsidR="000B3D33" w:rsidRPr="00830C5A">
        <w:t>I</w:t>
      </w:r>
      <w:r w:rsidR="003C5BDF" w:rsidRPr="00830C5A">
        <w:t xml:space="preserve">f you </w:t>
      </w:r>
      <w:r w:rsidR="000B3D33" w:rsidRPr="00830C5A">
        <w:t xml:space="preserve">don’t </w:t>
      </w:r>
      <w:r w:rsidR="003C5BDF" w:rsidRPr="00830C5A">
        <w:t xml:space="preserve">follow the WHO guidelines, </w:t>
      </w:r>
      <w:r w:rsidR="000B3D33" w:rsidRPr="00830C5A">
        <w:t>e.g.</w:t>
      </w:r>
      <w:r w:rsidR="00E026A0" w:rsidRPr="00830C5A">
        <w:t xml:space="preserve"> as in</w:t>
      </w:r>
      <w:r w:rsidR="003C5BDF" w:rsidRPr="00830C5A">
        <w:t xml:space="preserve"> Orru et al. </w:t>
      </w:r>
      <w:r w:rsidR="00ED75F1" w:rsidRPr="00830C5A">
        <w:t>(</w:t>
      </w:r>
      <w:r w:rsidR="003C5BDF" w:rsidRPr="00830C5A">
        <w:t>2022</w:t>
      </w:r>
      <w:r w:rsidR="00ED75F1" w:rsidRPr="00830C5A">
        <w:t>)</w:t>
      </w:r>
      <w:r w:rsidR="000B3D33" w:rsidRPr="00830C5A">
        <w:t xml:space="preserve">, and </w:t>
      </w:r>
      <w:r w:rsidR="003C5BDF" w:rsidRPr="00830C5A">
        <w:t xml:space="preserve">don’t use a threshold value </w:t>
      </w:r>
      <w:r w:rsidR="00A57151" w:rsidRPr="00830C5A">
        <w:t xml:space="preserve">for </w:t>
      </w:r>
      <w:r w:rsidR="00A9438C" w:rsidRPr="00830C5A">
        <w:t xml:space="preserve">PM2.5 </w:t>
      </w:r>
      <w:r w:rsidR="000B3D33" w:rsidRPr="00830C5A">
        <w:t>but</w:t>
      </w:r>
      <w:r w:rsidR="003C5BDF" w:rsidRPr="00830C5A">
        <w:t xml:space="preserve"> calculate health impact</w:t>
      </w:r>
      <w:r w:rsidR="00F62070">
        <w:t>s</w:t>
      </w:r>
      <w:r w:rsidR="003C5BDF" w:rsidRPr="00830C5A">
        <w:t xml:space="preserve"> from any </w:t>
      </w:r>
      <w:r w:rsidR="00126E3D" w:rsidRPr="00830C5A">
        <w:t>parti</w:t>
      </w:r>
      <w:r w:rsidR="00126E3D">
        <w:t>cle</w:t>
      </w:r>
      <w:r w:rsidR="00126E3D" w:rsidRPr="00830C5A">
        <w:t xml:space="preserve"> </w:t>
      </w:r>
      <w:r w:rsidR="003C5BDF" w:rsidRPr="00830C5A">
        <w:t>emission concentration, based on the assumption that combustion generated particles are toxic at any concentration</w:t>
      </w:r>
      <w:r w:rsidR="000B3D33" w:rsidRPr="00830C5A">
        <w:t>, then</w:t>
      </w:r>
      <w:r w:rsidR="00500FE9" w:rsidRPr="00830C5A">
        <w:t xml:space="preserve"> </w:t>
      </w:r>
      <w:r w:rsidR="000B3D33" w:rsidRPr="00830C5A">
        <w:t>t</w:t>
      </w:r>
      <w:r w:rsidR="007D08F7" w:rsidRPr="00830C5A">
        <w:t>his becomes a ver</w:t>
      </w:r>
      <w:r w:rsidR="00C5695E" w:rsidRPr="00830C5A">
        <w:t>y</w:t>
      </w:r>
      <w:r w:rsidR="007D08F7" w:rsidRPr="00830C5A">
        <w:t xml:space="preserve"> radical approach compared to </w:t>
      </w:r>
      <w:r w:rsidR="002D32F6" w:rsidRPr="00830C5A">
        <w:t>applying</w:t>
      </w:r>
      <w:r w:rsidR="00C5695E" w:rsidRPr="00830C5A">
        <w:t xml:space="preserve"> threshold values.</w:t>
      </w:r>
      <w:r w:rsidR="00F0472A" w:rsidRPr="00830C5A">
        <w:t xml:space="preserve"> </w:t>
      </w:r>
      <w:r w:rsidR="000B3D33" w:rsidRPr="00830C5A">
        <w:t xml:space="preserve">Independent of using a threshold value or not, </w:t>
      </w:r>
      <w:r w:rsidR="009316D6" w:rsidRPr="00830C5A">
        <w:t xml:space="preserve">it </w:t>
      </w:r>
      <w:r w:rsidR="000B3D33" w:rsidRPr="00830C5A">
        <w:t>is</w:t>
      </w:r>
      <w:r w:rsidR="009316D6" w:rsidRPr="00830C5A">
        <w:t xml:space="preserve"> imperative to carry out the assessment as accurately as possible, employing the current data and knowledge to its full extent, and providing corresponding uncertainty ranges.</w:t>
      </w:r>
      <w:r w:rsidR="00F0472A" w:rsidRPr="00830C5A">
        <w:t xml:space="preserve"> </w:t>
      </w:r>
      <w:r w:rsidR="003C5BDF" w:rsidRPr="00830C5A">
        <w:t>Health impacting emission compounds include NOx, NMVOCs, NH</w:t>
      </w:r>
      <w:r w:rsidR="003C5BDF" w:rsidRPr="00830C5A">
        <w:rPr>
          <w:vertAlign w:val="subscript"/>
        </w:rPr>
        <w:t>3</w:t>
      </w:r>
      <w:r w:rsidR="003C5BDF" w:rsidRPr="00830C5A">
        <w:t>, SO</w:t>
      </w:r>
      <w:r w:rsidR="003C5BDF" w:rsidRPr="00830C5A">
        <w:rPr>
          <w:vertAlign w:val="subscript"/>
        </w:rPr>
        <w:t>2</w:t>
      </w:r>
      <w:r w:rsidR="003C5BDF" w:rsidRPr="00830C5A">
        <w:t xml:space="preserve"> and PM2.5</w:t>
      </w:r>
      <w:r w:rsidR="00F77342" w:rsidRPr="00830C5A">
        <w:t xml:space="preserve"> (</w:t>
      </w:r>
      <w:r w:rsidR="00874797" w:rsidRPr="00830C5A">
        <w:t>that results in the direct health impacting emission compounds PM2.5, NO</w:t>
      </w:r>
      <w:r w:rsidR="00874797" w:rsidRPr="00830C5A">
        <w:rPr>
          <w:vertAlign w:val="subscript"/>
        </w:rPr>
        <w:t>2</w:t>
      </w:r>
      <w:r w:rsidR="00132D6D" w:rsidRPr="00830C5A">
        <w:t>, SO</w:t>
      </w:r>
      <w:r w:rsidR="00132D6D" w:rsidRPr="00830C5A">
        <w:rPr>
          <w:vertAlign w:val="subscript"/>
        </w:rPr>
        <w:t>2</w:t>
      </w:r>
      <w:r w:rsidR="00132D6D" w:rsidRPr="00830C5A">
        <w:t xml:space="preserve"> </w:t>
      </w:r>
      <w:r w:rsidR="00874797" w:rsidRPr="00830C5A">
        <w:t>and O</w:t>
      </w:r>
      <w:r w:rsidR="00874797" w:rsidRPr="00830C5A">
        <w:rPr>
          <w:vertAlign w:val="subscript"/>
        </w:rPr>
        <w:t>3</w:t>
      </w:r>
      <w:r w:rsidR="00874797" w:rsidRPr="00830C5A">
        <w:t>)</w:t>
      </w:r>
      <w:r w:rsidR="00C03E35" w:rsidRPr="00830C5A">
        <w:t xml:space="preserve">, </w:t>
      </w:r>
      <w:r w:rsidR="00B2635E" w:rsidRPr="00830C5A">
        <w:t xml:space="preserve">but also </w:t>
      </w:r>
      <w:proofErr w:type="spellStart"/>
      <w:r w:rsidR="002C0662" w:rsidRPr="00830C5A">
        <w:t>BaP</w:t>
      </w:r>
      <w:proofErr w:type="spellEnd"/>
      <w:r w:rsidR="007D5C0D" w:rsidRPr="00830C5A">
        <w:t xml:space="preserve">, </w:t>
      </w:r>
      <w:r w:rsidR="00725795" w:rsidRPr="00830C5A">
        <w:t xml:space="preserve">several </w:t>
      </w:r>
      <w:r w:rsidR="005B6396" w:rsidRPr="00830C5A">
        <w:t xml:space="preserve">inorganic elements that are part of </w:t>
      </w:r>
      <w:r w:rsidR="00660BE4" w:rsidRPr="00830C5A">
        <w:t>particles</w:t>
      </w:r>
      <w:r w:rsidR="00463836" w:rsidRPr="00830C5A">
        <w:t>, and some gases as well</w:t>
      </w:r>
      <w:r w:rsidR="003C5BDF" w:rsidRPr="00830C5A">
        <w:t>, where national commitments exist to reduce these emissions.</w:t>
      </w:r>
      <w:r w:rsidR="0070673E" w:rsidRPr="00830C5A">
        <w:t xml:space="preserve"> PM2.5 is </w:t>
      </w:r>
      <w:r w:rsidR="00750EDD" w:rsidRPr="00830C5A">
        <w:t>t</w:t>
      </w:r>
      <w:r w:rsidR="0070673E" w:rsidRPr="00830C5A">
        <w:t xml:space="preserve">he biggest single health concern connected to emissions to air, </w:t>
      </w:r>
      <w:r w:rsidR="00BB2D77" w:rsidRPr="00830C5A">
        <w:t>also</w:t>
      </w:r>
      <w:r w:rsidR="0070673E" w:rsidRPr="00830C5A">
        <w:t xml:space="preserve"> from wood stoves.</w:t>
      </w:r>
      <w:r w:rsidR="00DA391F" w:rsidRPr="00830C5A">
        <w:t xml:space="preserve"> PM2.5 is therefore the </w:t>
      </w:r>
      <w:r w:rsidR="00F15A4D" w:rsidRPr="00830C5A">
        <w:t>focus</w:t>
      </w:r>
      <w:r w:rsidR="00DA391F" w:rsidRPr="00830C5A">
        <w:t xml:space="preserve"> of this review.</w:t>
      </w:r>
    </w:p>
    <w:p w14:paraId="2424DE95" w14:textId="4BF1EF61" w:rsidR="00422139" w:rsidRPr="00830C5A" w:rsidRDefault="00422139" w:rsidP="00422139">
      <w:pPr>
        <w:pStyle w:val="CETHeading1"/>
        <w:rPr>
          <w:lang w:val="en-GB"/>
        </w:rPr>
      </w:pPr>
      <w:r w:rsidRPr="00830C5A">
        <w:rPr>
          <w:lang w:val="en-GB"/>
        </w:rPr>
        <w:t>Quantifying impacts on health – Methods and tools</w:t>
      </w:r>
    </w:p>
    <w:p w14:paraId="6343D970" w14:textId="6AC15D72" w:rsidR="00F06B15" w:rsidRPr="00830C5A" w:rsidRDefault="00AF2C08" w:rsidP="00AA722C">
      <w:pPr>
        <w:pStyle w:val="CETBodytext"/>
        <w:rPr>
          <w:lang w:val="en-GB"/>
        </w:rPr>
      </w:pPr>
      <w:r w:rsidRPr="00830C5A">
        <w:rPr>
          <w:lang w:val="en-GB"/>
        </w:rPr>
        <w:t xml:space="preserve">The way health impacts are </w:t>
      </w:r>
      <w:r w:rsidR="00332BEE" w:rsidRPr="00830C5A">
        <w:rPr>
          <w:lang w:val="en-GB"/>
        </w:rPr>
        <w:t xml:space="preserve">commonly </w:t>
      </w:r>
      <w:r w:rsidRPr="00830C5A">
        <w:rPr>
          <w:lang w:val="en-GB"/>
        </w:rPr>
        <w:t>presented is to introduce the burden of disease, which describes the impact of a health outcome measured by different indicators, i.e. mortality</w:t>
      </w:r>
      <w:r w:rsidR="009C2AE5" w:rsidRPr="00830C5A">
        <w:rPr>
          <w:lang w:val="en-GB"/>
        </w:rPr>
        <w:t xml:space="preserve"> (</w:t>
      </w:r>
      <w:r w:rsidR="00700D98" w:rsidRPr="00830C5A">
        <w:rPr>
          <w:lang w:val="en-GB"/>
        </w:rPr>
        <w:t xml:space="preserve">which can be converted to </w:t>
      </w:r>
      <w:r w:rsidR="009C2AE5" w:rsidRPr="00830C5A">
        <w:rPr>
          <w:lang w:val="en-GB"/>
        </w:rPr>
        <w:t>attributable</w:t>
      </w:r>
      <w:r w:rsidR="00700D98" w:rsidRPr="00830C5A">
        <w:rPr>
          <w:lang w:val="en-GB"/>
        </w:rPr>
        <w:t>/premature</w:t>
      </w:r>
      <w:r w:rsidR="009C2AE5" w:rsidRPr="00830C5A">
        <w:rPr>
          <w:lang w:val="en-GB"/>
        </w:rPr>
        <w:t xml:space="preserve"> deaths)</w:t>
      </w:r>
      <w:r w:rsidRPr="00830C5A">
        <w:rPr>
          <w:lang w:val="en-GB"/>
        </w:rPr>
        <w:t xml:space="preserve"> and morbidity (EEA, </w:t>
      </w:r>
      <w:r w:rsidRPr="00CC31D7">
        <w:rPr>
          <w:color w:val="000000" w:themeColor="text1"/>
          <w:lang w:val="en-GB"/>
        </w:rPr>
        <w:t>2023</w:t>
      </w:r>
      <w:r w:rsidRPr="00830C5A">
        <w:rPr>
          <w:lang w:val="en-GB"/>
        </w:rPr>
        <w:t xml:space="preserve">). Together they add up to one indicator, </w:t>
      </w:r>
      <w:r w:rsidR="0036107E" w:rsidRPr="00830C5A">
        <w:rPr>
          <w:lang w:val="en-GB"/>
        </w:rPr>
        <w:t>d</w:t>
      </w:r>
      <w:r w:rsidRPr="00830C5A">
        <w:rPr>
          <w:lang w:val="en-GB"/>
        </w:rPr>
        <w:t xml:space="preserve">isability-adjusted life years (DALYs). Mortality is expressed as years of life lost (YLL) while morbidity is expressed as years lived with disability (YLD). Hence, DALY = YLD + YLL. </w:t>
      </w:r>
      <w:r w:rsidR="006F6676" w:rsidRPr="00830C5A">
        <w:rPr>
          <w:lang w:val="en-GB"/>
        </w:rPr>
        <w:t xml:space="preserve">Several different methods and tools are used when calculating health impacts. </w:t>
      </w:r>
      <w:r w:rsidR="006F6676" w:rsidRPr="00CC31D7">
        <w:rPr>
          <w:lang w:val="en-GB"/>
        </w:rPr>
        <w:t>EEA uses</w:t>
      </w:r>
      <w:r w:rsidR="00474B13" w:rsidRPr="00CC31D7">
        <w:rPr>
          <w:lang w:val="en-GB"/>
        </w:rPr>
        <w:t xml:space="preserve"> the Global Burden of Disease</w:t>
      </w:r>
      <w:r w:rsidR="006C0A33" w:rsidRPr="00CC31D7">
        <w:rPr>
          <w:lang w:val="en-GB"/>
        </w:rPr>
        <w:t xml:space="preserve"> approach/tool</w:t>
      </w:r>
      <w:r w:rsidR="006F6676" w:rsidRPr="00830C5A">
        <w:rPr>
          <w:lang w:val="en-GB"/>
        </w:rPr>
        <w:t>, while WHO uses AirQ+</w:t>
      </w:r>
      <w:r w:rsidR="00A07D64">
        <w:rPr>
          <w:lang w:val="en-GB"/>
        </w:rPr>
        <w:t xml:space="preserve"> (WHO, 2025b)</w:t>
      </w:r>
      <w:r w:rsidR="006F6676" w:rsidRPr="00830C5A">
        <w:rPr>
          <w:lang w:val="en-GB"/>
        </w:rPr>
        <w:t>.</w:t>
      </w:r>
      <w:r w:rsidR="008710D7" w:rsidRPr="00830C5A">
        <w:rPr>
          <w:lang w:val="en-GB"/>
        </w:rPr>
        <w:t xml:space="preserve"> </w:t>
      </w:r>
      <w:proofErr w:type="gramStart"/>
      <w:r w:rsidR="008710D7" w:rsidRPr="00830C5A">
        <w:rPr>
          <w:lang w:val="en-GB"/>
        </w:rPr>
        <w:t xml:space="preserve">A large </w:t>
      </w:r>
      <w:r w:rsidR="001906DD" w:rsidRPr="00830C5A">
        <w:rPr>
          <w:lang w:val="en-GB"/>
        </w:rPr>
        <w:t>number</w:t>
      </w:r>
      <w:r w:rsidR="008710D7" w:rsidRPr="00830C5A">
        <w:rPr>
          <w:lang w:val="en-GB"/>
        </w:rPr>
        <w:t xml:space="preserve"> of</w:t>
      </w:r>
      <w:proofErr w:type="gramEnd"/>
      <w:r w:rsidR="008710D7" w:rsidRPr="00830C5A">
        <w:rPr>
          <w:lang w:val="en-GB"/>
        </w:rPr>
        <w:t xml:space="preserve"> studies </w:t>
      </w:r>
      <w:r w:rsidR="00FB3F6F" w:rsidRPr="00830C5A">
        <w:rPr>
          <w:lang w:val="en-GB"/>
        </w:rPr>
        <w:t>using such health impact</w:t>
      </w:r>
      <w:r w:rsidR="00F62070">
        <w:rPr>
          <w:lang w:val="en-GB"/>
        </w:rPr>
        <w:t>s</w:t>
      </w:r>
      <w:r w:rsidR="00FB3F6F" w:rsidRPr="00830C5A">
        <w:rPr>
          <w:lang w:val="en-GB"/>
        </w:rPr>
        <w:t xml:space="preserve"> assessment tools</w:t>
      </w:r>
      <w:r w:rsidR="00083152" w:rsidRPr="00830C5A">
        <w:rPr>
          <w:lang w:val="en-GB"/>
        </w:rPr>
        <w:t xml:space="preserve"> are available in the literature.</w:t>
      </w:r>
      <w:r w:rsidR="00A171C7" w:rsidRPr="00830C5A">
        <w:rPr>
          <w:lang w:val="en-GB"/>
        </w:rPr>
        <w:t xml:space="preserve"> Sacks et a</w:t>
      </w:r>
      <w:r w:rsidR="003548B3" w:rsidRPr="00830C5A">
        <w:rPr>
          <w:lang w:val="en-GB"/>
        </w:rPr>
        <w:t>l</w:t>
      </w:r>
      <w:r w:rsidR="00A171C7" w:rsidRPr="00830C5A">
        <w:rPr>
          <w:lang w:val="en-GB"/>
        </w:rPr>
        <w:t xml:space="preserve">. (2020) </w:t>
      </w:r>
      <w:r w:rsidR="009D42D3" w:rsidRPr="00830C5A">
        <w:rPr>
          <w:lang w:val="en-GB"/>
        </w:rPr>
        <w:t>and L</w:t>
      </w:r>
      <w:r w:rsidR="00B77169" w:rsidRPr="00830C5A">
        <w:rPr>
          <w:lang w:val="en-GB"/>
        </w:rPr>
        <w:t>e</w:t>
      </w:r>
      <w:r w:rsidR="009D42D3" w:rsidRPr="00830C5A">
        <w:rPr>
          <w:lang w:val="en-GB"/>
        </w:rPr>
        <w:t>h</w:t>
      </w:r>
      <w:r w:rsidR="0041679D" w:rsidRPr="00830C5A">
        <w:rPr>
          <w:lang w:val="en-GB"/>
        </w:rPr>
        <w:t>t</w:t>
      </w:r>
      <w:r w:rsidR="009D42D3" w:rsidRPr="00830C5A">
        <w:rPr>
          <w:lang w:val="en-GB"/>
        </w:rPr>
        <w:t>om</w:t>
      </w:r>
      <w:r w:rsidR="00B77169" w:rsidRPr="00830C5A">
        <w:rPr>
          <w:lang w:val="en-GB"/>
        </w:rPr>
        <w:t xml:space="preserve">äki et al. (2020) </w:t>
      </w:r>
      <w:r w:rsidR="006F6676" w:rsidRPr="00830C5A">
        <w:rPr>
          <w:lang w:val="en-GB"/>
        </w:rPr>
        <w:t xml:space="preserve">analysed </w:t>
      </w:r>
      <w:r w:rsidR="00311AC3" w:rsidRPr="00830C5A">
        <w:rPr>
          <w:lang w:val="en-GB"/>
        </w:rPr>
        <w:t>established</w:t>
      </w:r>
      <w:r w:rsidR="006F6676" w:rsidRPr="00830C5A">
        <w:rPr>
          <w:lang w:val="en-GB"/>
        </w:rPr>
        <w:t xml:space="preserve"> health impact</w:t>
      </w:r>
      <w:r w:rsidR="00F62070">
        <w:rPr>
          <w:lang w:val="en-GB"/>
        </w:rPr>
        <w:t>s</w:t>
      </w:r>
      <w:r w:rsidR="006F6676" w:rsidRPr="00830C5A">
        <w:rPr>
          <w:lang w:val="en-GB"/>
        </w:rPr>
        <w:t xml:space="preserve"> assessment tools</w:t>
      </w:r>
      <w:r w:rsidR="00C25D8C" w:rsidRPr="00830C5A">
        <w:rPr>
          <w:lang w:val="en-GB"/>
        </w:rPr>
        <w:t xml:space="preserve"> and found </w:t>
      </w:r>
      <w:r w:rsidR="002C7F38" w:rsidRPr="00830C5A">
        <w:rPr>
          <w:lang w:val="en-GB"/>
        </w:rPr>
        <w:t>significant</w:t>
      </w:r>
      <w:r w:rsidR="00C25D8C" w:rsidRPr="00830C5A">
        <w:rPr>
          <w:lang w:val="en-GB"/>
        </w:rPr>
        <w:t xml:space="preserve"> differences</w:t>
      </w:r>
      <w:r w:rsidR="002C7F38" w:rsidRPr="00830C5A">
        <w:rPr>
          <w:lang w:val="en-GB"/>
        </w:rPr>
        <w:t xml:space="preserve"> </w:t>
      </w:r>
      <w:r w:rsidR="00C25D8C" w:rsidRPr="00830C5A">
        <w:rPr>
          <w:lang w:val="en-GB"/>
        </w:rPr>
        <w:t>in predicted</w:t>
      </w:r>
      <w:r w:rsidR="006F6676" w:rsidRPr="00830C5A">
        <w:rPr>
          <w:lang w:val="en-GB"/>
        </w:rPr>
        <w:t xml:space="preserve"> </w:t>
      </w:r>
      <w:r w:rsidR="00C25D8C" w:rsidRPr="00830C5A">
        <w:rPr>
          <w:lang w:val="en-GB"/>
        </w:rPr>
        <w:t>health impacts</w:t>
      </w:r>
      <w:r w:rsidR="006F6676" w:rsidRPr="00830C5A">
        <w:rPr>
          <w:lang w:val="en-GB"/>
        </w:rPr>
        <w:t>.</w:t>
      </w:r>
      <w:r w:rsidR="00C25D8C" w:rsidRPr="00830C5A">
        <w:rPr>
          <w:lang w:val="en-GB"/>
        </w:rPr>
        <w:t xml:space="preserve"> Hence, different tools and the methods that they have implemented give different outcomes.</w:t>
      </w:r>
      <w:r w:rsidR="002C7F38" w:rsidRPr="00830C5A">
        <w:rPr>
          <w:lang w:val="en-GB"/>
        </w:rPr>
        <w:t xml:space="preserve"> However, it is the input data quality, models used</w:t>
      </w:r>
      <w:r w:rsidR="00445A70" w:rsidRPr="00830C5A">
        <w:rPr>
          <w:lang w:val="en-GB"/>
        </w:rPr>
        <w:t>,</w:t>
      </w:r>
      <w:r w:rsidR="002C7F38" w:rsidRPr="00830C5A">
        <w:rPr>
          <w:lang w:val="en-GB"/>
        </w:rPr>
        <w:t xml:space="preserve"> and assumptions made that result in very large differences in predicted health impacts.</w:t>
      </w:r>
      <w:r w:rsidR="006F6676" w:rsidRPr="00830C5A">
        <w:rPr>
          <w:lang w:val="en-GB"/>
        </w:rPr>
        <w:t xml:space="preserve"> </w:t>
      </w:r>
      <w:r w:rsidR="005F0B04" w:rsidRPr="00830C5A">
        <w:rPr>
          <w:lang w:val="en-GB"/>
        </w:rPr>
        <w:t>Amini et al</w:t>
      </w:r>
      <w:r w:rsidR="00BD354C" w:rsidRPr="00830C5A">
        <w:rPr>
          <w:lang w:val="en-GB"/>
        </w:rPr>
        <w:t xml:space="preserve">. (2024) </w:t>
      </w:r>
      <w:r w:rsidR="005B397F" w:rsidRPr="00830C5A">
        <w:rPr>
          <w:lang w:val="en-GB"/>
        </w:rPr>
        <w:t>reviewed</w:t>
      </w:r>
      <w:r w:rsidR="00AD5214" w:rsidRPr="00830C5A">
        <w:rPr>
          <w:lang w:val="en-GB"/>
        </w:rPr>
        <w:t xml:space="preserve"> 286</w:t>
      </w:r>
      <w:r w:rsidR="005B397F" w:rsidRPr="00830C5A">
        <w:rPr>
          <w:lang w:val="en-GB"/>
        </w:rPr>
        <w:t xml:space="preserve"> studies and found that </w:t>
      </w:r>
      <w:r w:rsidR="008B338E" w:rsidRPr="00830C5A">
        <w:rPr>
          <w:lang w:val="en-GB"/>
        </w:rPr>
        <w:t xml:space="preserve">many studies </w:t>
      </w:r>
      <w:r w:rsidR="00C7795E" w:rsidRPr="00830C5A">
        <w:rPr>
          <w:lang w:val="en-GB"/>
        </w:rPr>
        <w:t>included</w:t>
      </w:r>
      <w:r w:rsidR="008B338E" w:rsidRPr="00830C5A">
        <w:rPr>
          <w:lang w:val="en-GB"/>
        </w:rPr>
        <w:t xml:space="preserve"> serious flaws </w:t>
      </w:r>
      <w:r w:rsidR="00C7795E" w:rsidRPr="00830C5A">
        <w:rPr>
          <w:lang w:val="en-GB"/>
        </w:rPr>
        <w:t>making them very unreliable.</w:t>
      </w:r>
      <w:r w:rsidR="00F70FEF" w:rsidRPr="00830C5A">
        <w:rPr>
          <w:lang w:val="en-GB"/>
        </w:rPr>
        <w:t xml:space="preserve"> </w:t>
      </w:r>
      <w:r w:rsidR="00332BEE" w:rsidRPr="00830C5A">
        <w:rPr>
          <w:lang w:val="en-GB"/>
        </w:rPr>
        <w:t>EEA calculates the</w:t>
      </w:r>
      <w:r w:rsidR="002326B7" w:rsidRPr="00830C5A">
        <w:rPr>
          <w:lang w:val="en-GB"/>
        </w:rPr>
        <w:t xml:space="preserve"> health impact</w:t>
      </w:r>
      <w:r w:rsidR="00F62070">
        <w:rPr>
          <w:lang w:val="en-GB"/>
        </w:rPr>
        <w:t>s</w:t>
      </w:r>
      <w:r w:rsidR="002326B7" w:rsidRPr="00830C5A">
        <w:rPr>
          <w:lang w:val="en-GB"/>
        </w:rPr>
        <w:t xml:space="preserve"> of emissions</w:t>
      </w:r>
      <w:r w:rsidR="00332BEE" w:rsidRPr="00830C5A">
        <w:rPr>
          <w:lang w:val="en-GB"/>
        </w:rPr>
        <w:t xml:space="preserve"> in EU and in the EEA countries, including</w:t>
      </w:r>
      <w:r w:rsidR="002326B7" w:rsidRPr="00830C5A">
        <w:rPr>
          <w:lang w:val="en-GB"/>
        </w:rPr>
        <w:t xml:space="preserve"> in Norway. For PM2.5, the annual mean concentration</w:t>
      </w:r>
      <w:r w:rsidR="00AD72A0">
        <w:rPr>
          <w:lang w:val="en-GB"/>
        </w:rPr>
        <w:t xml:space="preserve"> in Norway</w:t>
      </w:r>
      <w:r w:rsidR="00FA5639" w:rsidRPr="00830C5A">
        <w:rPr>
          <w:lang w:val="en-GB"/>
        </w:rPr>
        <w:t xml:space="preserve"> in 202</w:t>
      </w:r>
      <w:r w:rsidR="0091141E">
        <w:rPr>
          <w:lang w:val="en-GB"/>
        </w:rPr>
        <w:t>1</w:t>
      </w:r>
      <w:r w:rsidR="00152FCD" w:rsidRPr="00830C5A">
        <w:rPr>
          <w:lang w:val="en-GB"/>
        </w:rPr>
        <w:t xml:space="preserve"> (EEA, </w:t>
      </w:r>
      <w:r w:rsidR="00152FCD" w:rsidRPr="00CC31D7">
        <w:rPr>
          <w:color w:val="000000" w:themeColor="text1"/>
          <w:lang w:val="en-GB"/>
        </w:rPr>
        <w:t>2023</w:t>
      </w:r>
      <w:r w:rsidR="00152FCD" w:rsidRPr="00830C5A">
        <w:rPr>
          <w:lang w:val="en-GB"/>
        </w:rPr>
        <w:t>)</w:t>
      </w:r>
      <w:r w:rsidR="002326B7" w:rsidRPr="00830C5A">
        <w:rPr>
          <w:lang w:val="en-GB"/>
        </w:rPr>
        <w:t xml:space="preserve"> </w:t>
      </w:r>
      <w:r w:rsidR="00AA2A0F" w:rsidRPr="00830C5A">
        <w:rPr>
          <w:lang w:val="en-GB"/>
        </w:rPr>
        <w:t>was</w:t>
      </w:r>
      <w:r w:rsidR="002326B7" w:rsidRPr="00830C5A">
        <w:rPr>
          <w:lang w:val="en-GB"/>
        </w:rPr>
        <w:t xml:space="preserve"> 5.8 µg/m</w:t>
      </w:r>
      <w:r w:rsidR="002326B7" w:rsidRPr="00830C5A">
        <w:rPr>
          <w:vertAlign w:val="superscript"/>
          <w:lang w:val="en-GB"/>
        </w:rPr>
        <w:t>3</w:t>
      </w:r>
      <w:r w:rsidR="002326B7" w:rsidRPr="00830C5A">
        <w:rPr>
          <w:lang w:val="en-GB"/>
        </w:rPr>
        <w:t>, which is only slightly above the WHO guideline of 5 µg/m</w:t>
      </w:r>
      <w:r w:rsidR="002326B7" w:rsidRPr="00830C5A">
        <w:rPr>
          <w:vertAlign w:val="superscript"/>
          <w:lang w:val="en-GB"/>
        </w:rPr>
        <w:t>3</w:t>
      </w:r>
      <w:r w:rsidR="002326B7" w:rsidRPr="00830C5A">
        <w:rPr>
          <w:lang w:val="en-GB"/>
        </w:rPr>
        <w:t>. Still 400</w:t>
      </w:r>
      <w:r w:rsidR="00C34B86">
        <w:rPr>
          <w:lang w:val="en-GB"/>
        </w:rPr>
        <w:t xml:space="preserve"> (rounded up from 390)</w:t>
      </w:r>
      <w:r w:rsidR="002326B7" w:rsidRPr="00830C5A">
        <w:rPr>
          <w:lang w:val="en-GB"/>
        </w:rPr>
        <w:t xml:space="preserve"> attributable deaths due to PM2.5 </w:t>
      </w:r>
      <w:r w:rsidR="00E66C4C" w:rsidRPr="00830C5A">
        <w:rPr>
          <w:lang w:val="en-GB"/>
        </w:rPr>
        <w:t>were</w:t>
      </w:r>
      <w:r w:rsidR="002326B7" w:rsidRPr="00830C5A">
        <w:rPr>
          <w:lang w:val="en-GB"/>
        </w:rPr>
        <w:t xml:space="preserve"> registered for Norway, and 4100 years of life lost. The reason is that the concentrations differ between geographical locations. Hence, it is local air pollution concentrations where people breathe the air that really matter, and then the challenge becomes even greater when relating</w:t>
      </w:r>
      <w:r w:rsidR="00A76E2F" w:rsidRPr="00830C5A">
        <w:rPr>
          <w:lang w:val="en-GB"/>
        </w:rPr>
        <w:t xml:space="preserve"> this to</w:t>
      </w:r>
      <w:r w:rsidR="002326B7" w:rsidRPr="00830C5A">
        <w:rPr>
          <w:lang w:val="en-GB"/>
        </w:rPr>
        <w:t xml:space="preserve"> short-term exceedance of concentration limits, and even from seasonal sources </w:t>
      </w:r>
      <w:r w:rsidR="00A26765">
        <w:rPr>
          <w:lang w:val="en-GB"/>
        </w:rPr>
        <w:t xml:space="preserve">such </w:t>
      </w:r>
      <w:r w:rsidR="002326B7" w:rsidRPr="00830C5A">
        <w:rPr>
          <w:lang w:val="en-GB"/>
        </w:rPr>
        <w:t xml:space="preserve">as wood log firing. </w:t>
      </w:r>
      <w:r w:rsidR="00C05538" w:rsidRPr="00830C5A">
        <w:rPr>
          <w:lang w:val="en-GB"/>
        </w:rPr>
        <w:t>C</w:t>
      </w:r>
      <w:r w:rsidR="002326B7" w:rsidRPr="00830C5A">
        <w:rPr>
          <w:lang w:val="en-GB"/>
        </w:rPr>
        <w:t>linical studies to quantify the health effects of such emission sources</w:t>
      </w:r>
      <w:r w:rsidR="00C05538" w:rsidRPr="00830C5A">
        <w:rPr>
          <w:lang w:val="en-GB"/>
        </w:rPr>
        <w:t xml:space="preserve"> becomes in practise impossible</w:t>
      </w:r>
      <w:r w:rsidR="00B241EE" w:rsidRPr="00830C5A">
        <w:rPr>
          <w:lang w:val="en-GB"/>
        </w:rPr>
        <w:t xml:space="preserve">, and one must rely on </w:t>
      </w:r>
      <w:r w:rsidR="00335F14" w:rsidRPr="00830C5A">
        <w:rPr>
          <w:lang w:val="en-GB"/>
        </w:rPr>
        <w:t xml:space="preserve">epidemiological </w:t>
      </w:r>
      <w:r w:rsidR="00B54B7D" w:rsidRPr="00830C5A">
        <w:rPr>
          <w:lang w:val="en-GB"/>
        </w:rPr>
        <w:t xml:space="preserve">studies </w:t>
      </w:r>
      <w:r w:rsidR="00C21880" w:rsidRPr="00830C5A">
        <w:rPr>
          <w:lang w:val="en-GB"/>
        </w:rPr>
        <w:t>to assess health impacts</w:t>
      </w:r>
      <w:r w:rsidR="002326B7" w:rsidRPr="00830C5A">
        <w:rPr>
          <w:lang w:val="en-GB"/>
        </w:rPr>
        <w:t xml:space="preserve">. </w:t>
      </w:r>
      <w:r w:rsidR="009E2584" w:rsidRPr="00830C5A">
        <w:rPr>
          <w:lang w:val="en-GB"/>
        </w:rPr>
        <w:t>Resulting</w:t>
      </w:r>
      <w:r w:rsidR="002326B7" w:rsidRPr="00830C5A">
        <w:rPr>
          <w:lang w:val="en-GB"/>
        </w:rPr>
        <w:t xml:space="preserve"> attributable deaths and DALY values are to be regarded as </w:t>
      </w:r>
      <w:r w:rsidR="00E51FAC" w:rsidRPr="00830C5A">
        <w:rPr>
          <w:lang w:val="en-GB"/>
        </w:rPr>
        <w:t>qualitative</w:t>
      </w:r>
      <w:r w:rsidR="002326B7" w:rsidRPr="00830C5A">
        <w:rPr>
          <w:lang w:val="en-GB"/>
        </w:rPr>
        <w:t xml:space="preserve">, and not </w:t>
      </w:r>
      <w:r w:rsidR="00E51FAC" w:rsidRPr="00830C5A">
        <w:rPr>
          <w:lang w:val="en-GB"/>
        </w:rPr>
        <w:t>quantitative</w:t>
      </w:r>
      <w:r w:rsidR="002326B7" w:rsidRPr="00830C5A">
        <w:rPr>
          <w:lang w:val="en-GB"/>
        </w:rPr>
        <w:t xml:space="preserve">. Such values should </w:t>
      </w:r>
      <w:r w:rsidR="008A737F" w:rsidRPr="00830C5A">
        <w:rPr>
          <w:lang w:val="en-GB"/>
        </w:rPr>
        <w:t>always</w:t>
      </w:r>
      <w:r w:rsidR="008A1FEE" w:rsidRPr="00830C5A">
        <w:rPr>
          <w:lang w:val="en-GB"/>
        </w:rPr>
        <w:t xml:space="preserve"> </w:t>
      </w:r>
      <w:r w:rsidR="002326B7" w:rsidRPr="00830C5A">
        <w:rPr>
          <w:lang w:val="en-GB"/>
        </w:rPr>
        <w:t>be listed with a confidence interval</w:t>
      </w:r>
      <w:r w:rsidR="00C3646D">
        <w:rPr>
          <w:lang w:val="en-GB"/>
        </w:rPr>
        <w:t xml:space="preserve"> </w:t>
      </w:r>
      <w:r w:rsidR="0092503B">
        <w:rPr>
          <w:lang w:val="en-GB"/>
        </w:rPr>
        <w:t>(CI)</w:t>
      </w:r>
      <w:r w:rsidR="002326B7" w:rsidRPr="00830C5A">
        <w:rPr>
          <w:lang w:val="en-GB"/>
        </w:rPr>
        <w:t>, typically 95%, indicating the uncertainty range connected to the value</w:t>
      </w:r>
      <w:r w:rsidR="00901F7B" w:rsidRPr="00830C5A">
        <w:rPr>
          <w:lang w:val="en-GB"/>
        </w:rPr>
        <w:t>, taking all relevant uncertainties into consideration</w:t>
      </w:r>
      <w:r w:rsidR="002326B7" w:rsidRPr="00830C5A">
        <w:rPr>
          <w:lang w:val="en-GB"/>
        </w:rPr>
        <w:t xml:space="preserve">. </w:t>
      </w:r>
      <w:r w:rsidR="006E0B85">
        <w:rPr>
          <w:lang w:val="en-GB"/>
        </w:rPr>
        <w:t>In any case</w:t>
      </w:r>
      <w:r w:rsidR="002326B7" w:rsidRPr="00830C5A">
        <w:rPr>
          <w:lang w:val="en-GB"/>
        </w:rPr>
        <w:t xml:space="preserve">, a continuous effort of reducing emission levels from all emission sources are needed to reduce the risks of health impacts due to these sources. </w:t>
      </w:r>
      <w:r w:rsidR="00A8219D">
        <w:rPr>
          <w:lang w:val="en-GB"/>
        </w:rPr>
        <w:t>T</w:t>
      </w:r>
      <w:r w:rsidR="002326B7" w:rsidRPr="00830C5A">
        <w:rPr>
          <w:lang w:val="en-GB"/>
        </w:rPr>
        <w:t xml:space="preserve">he </w:t>
      </w:r>
      <w:r w:rsidR="002326B7" w:rsidRPr="00830C5A">
        <w:rPr>
          <w:lang w:val="en-GB"/>
        </w:rPr>
        <w:lastRenderedPageBreak/>
        <w:t xml:space="preserve">focus should be on reducing emissions in areas where the emissions are high relative to the air amount in which they are diluted, and this might also happen at some specific times or for some specific atmospheric conditions. For wood stoves, this typically happens on cold winter days, with inversion in the atmosphere, at wind still conditions, and in limited locations with a relatively high wood stove density and use. Relating such unregular occurrences for specific emission sources to specific health impacts becomes then extremely challenging. </w:t>
      </w:r>
      <w:r w:rsidR="00262879" w:rsidRPr="00830C5A">
        <w:rPr>
          <w:lang w:val="en-GB"/>
        </w:rPr>
        <w:t>EEA also divides the</w:t>
      </w:r>
      <w:r w:rsidR="002326B7" w:rsidRPr="00830C5A">
        <w:rPr>
          <w:lang w:val="en-GB"/>
        </w:rPr>
        <w:t xml:space="preserve"> attributable</w:t>
      </w:r>
      <w:r w:rsidR="002326B7" w:rsidRPr="00830C5A">
        <w:rPr>
          <w:color w:val="FF0000"/>
          <w:lang w:val="en-GB"/>
        </w:rPr>
        <w:t xml:space="preserve"> </w:t>
      </w:r>
      <w:r w:rsidR="002326B7" w:rsidRPr="00830C5A">
        <w:rPr>
          <w:lang w:val="en-GB"/>
        </w:rPr>
        <w:t>deaths for Norway and the years of life lost into types of areas</w:t>
      </w:r>
      <w:r w:rsidR="00AC13FC" w:rsidRPr="00830C5A">
        <w:rPr>
          <w:lang w:val="en-GB"/>
        </w:rPr>
        <w:t xml:space="preserve"> </w:t>
      </w:r>
      <w:r w:rsidR="00B7542D" w:rsidRPr="00830C5A">
        <w:rPr>
          <w:lang w:val="en-GB"/>
        </w:rPr>
        <w:t>(based on measurement station locations)</w:t>
      </w:r>
      <w:r w:rsidR="002326B7" w:rsidRPr="00830C5A">
        <w:rPr>
          <w:lang w:val="en-GB"/>
        </w:rPr>
        <w:t xml:space="preserve">, showing that the health impacts are mainly prevalent in densely populated areas, </w:t>
      </w:r>
      <w:r w:rsidR="00C57BB1" w:rsidRPr="00830C5A">
        <w:rPr>
          <w:lang w:val="en-GB"/>
        </w:rPr>
        <w:t xml:space="preserve">where human activity </w:t>
      </w:r>
      <w:r w:rsidR="00543A5D" w:rsidRPr="00830C5A">
        <w:rPr>
          <w:lang w:val="en-GB"/>
        </w:rPr>
        <w:t>leads to higher emission concentrations in the ambient air</w:t>
      </w:r>
      <w:r w:rsidR="002326B7" w:rsidRPr="00830C5A">
        <w:rPr>
          <w:lang w:val="en-GB"/>
        </w:rPr>
        <w:t>.</w:t>
      </w:r>
      <w:r w:rsidR="00262879" w:rsidRPr="00830C5A">
        <w:rPr>
          <w:lang w:val="en-GB"/>
        </w:rPr>
        <w:t xml:space="preserve"> This is very logical.</w:t>
      </w:r>
      <w:r w:rsidR="00AA722C" w:rsidRPr="00830C5A">
        <w:rPr>
          <w:lang w:val="en-GB"/>
        </w:rPr>
        <w:t xml:space="preserve"> </w:t>
      </w:r>
    </w:p>
    <w:p w14:paraId="00EFB041" w14:textId="749F2D05" w:rsidR="00F06B15" w:rsidRPr="00830C5A" w:rsidRDefault="000B29D4" w:rsidP="00F06B15">
      <w:pPr>
        <w:pStyle w:val="CETHeading1"/>
      </w:pPr>
      <w:r w:rsidRPr="00830C5A">
        <w:t>Quantifying impacts on health – The case of wood stoves</w:t>
      </w:r>
    </w:p>
    <w:p w14:paraId="715BD172" w14:textId="16C38515" w:rsidR="00466AFB" w:rsidRPr="00802922" w:rsidRDefault="00466AFB" w:rsidP="00466AFB">
      <w:pPr>
        <w:pStyle w:val="CETBodytext"/>
        <w:rPr>
          <w:lang w:val="en-GB"/>
        </w:rPr>
      </w:pPr>
      <w:r w:rsidRPr="00830C5A">
        <w:rPr>
          <w:lang w:val="en-GB"/>
        </w:rPr>
        <w:t>One recent study (Orru et al., 2022) is especially relevant for showcasing how assessment of health impacts is, or rather can be, carried out for wood stoves</w:t>
      </w:r>
      <w:r w:rsidR="007237BC" w:rsidRPr="00830C5A">
        <w:rPr>
          <w:lang w:val="en-GB"/>
        </w:rPr>
        <w:t>, focussing only on PM2.5</w:t>
      </w:r>
      <w:r w:rsidR="00CA14AA" w:rsidRPr="00830C5A">
        <w:rPr>
          <w:lang w:val="en-GB"/>
        </w:rPr>
        <w:t>.</w:t>
      </w:r>
      <w:r w:rsidRPr="00830C5A">
        <w:rPr>
          <w:lang w:val="en-GB"/>
        </w:rPr>
        <w:t xml:space="preserve"> </w:t>
      </w:r>
      <w:r w:rsidR="00CA14AA" w:rsidRPr="00830C5A">
        <w:rPr>
          <w:lang w:val="en-GB"/>
        </w:rPr>
        <w:t>T</w:t>
      </w:r>
      <w:r w:rsidRPr="00830C5A">
        <w:rPr>
          <w:lang w:val="en-GB"/>
        </w:rPr>
        <w:t>he study also points out main limitations in the approach, which is good and appropriate. The study also lists uncertainties</w:t>
      </w:r>
      <w:r w:rsidR="00B07F70" w:rsidRPr="00830C5A">
        <w:rPr>
          <w:lang w:val="en-GB"/>
        </w:rPr>
        <w:t xml:space="preserve"> (95</w:t>
      </w:r>
      <w:r w:rsidR="00450CD1" w:rsidRPr="00830C5A">
        <w:rPr>
          <w:lang w:val="en-GB"/>
        </w:rPr>
        <w:t xml:space="preserve">% </w:t>
      </w:r>
      <w:r w:rsidR="00B2273A">
        <w:rPr>
          <w:lang w:val="en-GB"/>
        </w:rPr>
        <w:t>CI</w:t>
      </w:r>
      <w:r w:rsidR="00450CD1" w:rsidRPr="00830C5A">
        <w:rPr>
          <w:lang w:val="en-GB"/>
        </w:rPr>
        <w:t>)</w:t>
      </w:r>
      <w:r w:rsidRPr="00830C5A">
        <w:rPr>
          <w:lang w:val="en-GB"/>
        </w:rPr>
        <w:t xml:space="preserve"> connected to the specific health impacts calculated, e.g. </w:t>
      </w:r>
      <w:r w:rsidR="000110A0" w:rsidRPr="00830C5A">
        <w:rPr>
          <w:lang w:val="en-GB"/>
        </w:rPr>
        <w:t>premature/</w:t>
      </w:r>
      <w:r w:rsidRPr="00830C5A">
        <w:rPr>
          <w:lang w:val="en-GB"/>
        </w:rPr>
        <w:t xml:space="preserve">attributable deaths, but the uncertainties are only due to </w:t>
      </w:r>
      <w:r w:rsidR="00450CD1" w:rsidRPr="00830C5A">
        <w:rPr>
          <w:lang w:val="en-GB"/>
        </w:rPr>
        <w:t>one</w:t>
      </w:r>
      <w:r w:rsidRPr="00830C5A">
        <w:rPr>
          <w:lang w:val="en-GB"/>
        </w:rPr>
        <w:t xml:space="preserve"> of the influencing factors</w:t>
      </w:r>
      <w:r w:rsidR="00D91867" w:rsidRPr="00830C5A">
        <w:rPr>
          <w:lang w:val="en-GB"/>
        </w:rPr>
        <w:t>, the applied concentration-response function (CRF)</w:t>
      </w:r>
      <w:r w:rsidR="001A54EE" w:rsidRPr="00830C5A">
        <w:rPr>
          <w:lang w:val="en-GB"/>
        </w:rPr>
        <w:t xml:space="preserve"> based on epidemiological studies</w:t>
      </w:r>
      <w:r w:rsidRPr="00830C5A">
        <w:rPr>
          <w:lang w:val="en-GB"/>
        </w:rPr>
        <w:t xml:space="preserve">, while in </w:t>
      </w:r>
      <w:r w:rsidR="00AA0130" w:rsidRPr="00830C5A">
        <w:rPr>
          <w:lang w:val="en-GB"/>
        </w:rPr>
        <w:t>real life</w:t>
      </w:r>
      <w:r w:rsidRPr="00830C5A">
        <w:rPr>
          <w:lang w:val="en-GB"/>
        </w:rPr>
        <w:t xml:space="preserve"> several other factors will influence the actual health impact</w:t>
      </w:r>
      <w:r w:rsidR="00532536">
        <w:rPr>
          <w:lang w:val="en-GB"/>
        </w:rPr>
        <w:t>s</w:t>
      </w:r>
      <w:r w:rsidRPr="00830C5A">
        <w:rPr>
          <w:lang w:val="en-GB"/>
        </w:rPr>
        <w:t>. In th</w:t>
      </w:r>
      <w:r w:rsidR="00EF2135" w:rsidRPr="00830C5A">
        <w:rPr>
          <w:lang w:val="en-GB"/>
        </w:rPr>
        <w:t>eir</w:t>
      </w:r>
      <w:r w:rsidRPr="00830C5A">
        <w:rPr>
          <w:lang w:val="en-GB"/>
        </w:rPr>
        <w:t xml:space="preserve"> study the health impact</w:t>
      </w:r>
      <w:r w:rsidR="00F62070">
        <w:rPr>
          <w:lang w:val="en-GB"/>
        </w:rPr>
        <w:t>s</w:t>
      </w:r>
      <w:r w:rsidRPr="00830C5A">
        <w:rPr>
          <w:lang w:val="en-GB"/>
        </w:rPr>
        <w:t xml:space="preserve"> </w:t>
      </w:r>
      <w:r w:rsidR="00796030">
        <w:rPr>
          <w:lang w:val="en-GB"/>
        </w:rPr>
        <w:t>of</w:t>
      </w:r>
      <w:r w:rsidR="001A54EE" w:rsidRPr="00830C5A">
        <w:rPr>
          <w:lang w:val="en-GB"/>
        </w:rPr>
        <w:t xml:space="preserve"> PM2.5 emissions from</w:t>
      </w:r>
      <w:r w:rsidRPr="00830C5A">
        <w:rPr>
          <w:lang w:val="en-GB"/>
        </w:rPr>
        <w:t xml:space="preserve"> residential wood combustion</w:t>
      </w:r>
      <w:r w:rsidR="00C34B86">
        <w:rPr>
          <w:lang w:val="en-GB"/>
        </w:rPr>
        <w:t xml:space="preserve"> (RWC)</w:t>
      </w:r>
      <w:r w:rsidRPr="00830C5A">
        <w:rPr>
          <w:lang w:val="en-GB"/>
        </w:rPr>
        <w:t xml:space="preserve"> in four Nordic cities was assessed. The aim was to estimate the health effects on the population based on induced air pollution exposure, </w:t>
      </w:r>
      <w:r w:rsidRPr="00802922">
        <w:rPr>
          <w:lang w:val="en-GB"/>
        </w:rPr>
        <w:t xml:space="preserve">mortality data taken from the national health registers </w:t>
      </w:r>
      <w:r w:rsidR="00281EF2" w:rsidRPr="00802922">
        <w:rPr>
          <w:lang w:val="en-GB"/>
        </w:rPr>
        <w:t>and a</w:t>
      </w:r>
      <w:r w:rsidR="007A3741" w:rsidRPr="00802922">
        <w:rPr>
          <w:lang w:val="en-GB"/>
        </w:rPr>
        <w:t xml:space="preserve"> single all-cause</w:t>
      </w:r>
      <w:r w:rsidR="00281EF2" w:rsidRPr="00802922">
        <w:rPr>
          <w:lang w:val="en-GB"/>
        </w:rPr>
        <w:t xml:space="preserve"> </w:t>
      </w:r>
      <w:r w:rsidR="007A3741" w:rsidRPr="00802922">
        <w:rPr>
          <w:lang w:val="en-GB"/>
        </w:rPr>
        <w:t xml:space="preserve">mortality </w:t>
      </w:r>
      <w:r w:rsidRPr="00802922">
        <w:rPr>
          <w:lang w:val="en-GB"/>
        </w:rPr>
        <w:t>CRF. The latter was taken from a previous epidemiological study</w:t>
      </w:r>
      <w:r w:rsidR="00EF2135" w:rsidRPr="00802922">
        <w:rPr>
          <w:lang w:val="en-GB"/>
        </w:rPr>
        <w:t xml:space="preserve"> (</w:t>
      </w:r>
      <w:r w:rsidR="001A54EE" w:rsidRPr="00802922">
        <w:rPr>
          <w:lang w:val="en-GB"/>
        </w:rPr>
        <w:t>Hvidtfeldt et al.</w:t>
      </w:r>
      <w:r w:rsidR="00B17090" w:rsidRPr="00802922">
        <w:rPr>
          <w:lang w:val="en-GB"/>
        </w:rPr>
        <w:t>, 2019</w:t>
      </w:r>
      <w:r w:rsidR="00EF2135" w:rsidRPr="00802922">
        <w:rPr>
          <w:lang w:val="en-GB"/>
        </w:rPr>
        <w:t>)</w:t>
      </w:r>
      <w:r w:rsidR="00594FDF" w:rsidRPr="00802922">
        <w:rPr>
          <w:lang w:val="en-GB"/>
        </w:rPr>
        <w:t xml:space="preserve">, believed to be representative for the Nordic </w:t>
      </w:r>
      <w:r w:rsidR="005C741F" w:rsidRPr="00802922">
        <w:rPr>
          <w:lang w:val="en-GB"/>
        </w:rPr>
        <w:t>c</w:t>
      </w:r>
      <w:r w:rsidR="00594FDF" w:rsidRPr="00802922">
        <w:rPr>
          <w:lang w:val="en-GB"/>
        </w:rPr>
        <w:t>ountries</w:t>
      </w:r>
      <w:r w:rsidR="00C63C9B" w:rsidRPr="00802922">
        <w:rPr>
          <w:lang w:val="en-GB"/>
        </w:rPr>
        <w:t xml:space="preserve">, with a </w:t>
      </w:r>
      <w:r w:rsidR="00D97B8F">
        <w:rPr>
          <w:lang w:val="en-GB"/>
        </w:rPr>
        <w:t>h</w:t>
      </w:r>
      <w:r w:rsidR="00C63C9B" w:rsidRPr="00802922">
        <w:rPr>
          <w:lang w:val="en-GB"/>
        </w:rPr>
        <w:t xml:space="preserve">azard </w:t>
      </w:r>
      <w:r w:rsidR="00D97B8F">
        <w:rPr>
          <w:lang w:val="en-GB"/>
        </w:rPr>
        <w:t>r</w:t>
      </w:r>
      <w:r w:rsidR="00C63C9B" w:rsidRPr="00802922">
        <w:rPr>
          <w:lang w:val="en-GB"/>
        </w:rPr>
        <w:t xml:space="preserve">atio (HR) of 1.26 (95% CI: 1.10–1.42) per 1 </w:t>
      </w:r>
      <w:proofErr w:type="spellStart"/>
      <w:r w:rsidR="00C63C9B" w:rsidRPr="00802922">
        <w:rPr>
          <w:lang w:val="en-GB"/>
        </w:rPr>
        <w:t>μg</w:t>
      </w:r>
      <w:proofErr w:type="spellEnd"/>
      <w:r w:rsidR="00C63C9B" w:rsidRPr="00802922">
        <w:rPr>
          <w:lang w:val="en-GB"/>
        </w:rPr>
        <w:t>/m</w:t>
      </w:r>
      <w:r w:rsidR="00C63C9B" w:rsidRPr="00802922">
        <w:rPr>
          <w:vertAlign w:val="superscript"/>
          <w:lang w:val="en-GB"/>
        </w:rPr>
        <w:t>3</w:t>
      </w:r>
      <w:r w:rsidR="00C63C9B" w:rsidRPr="00802922">
        <w:rPr>
          <w:lang w:val="en-GB"/>
        </w:rPr>
        <w:t xml:space="preserve"> increment in PM2.5 at 10 </w:t>
      </w:r>
      <w:proofErr w:type="spellStart"/>
      <w:r w:rsidR="00C63C9B" w:rsidRPr="00802922">
        <w:rPr>
          <w:lang w:val="en-GB"/>
        </w:rPr>
        <w:t>μg</w:t>
      </w:r>
      <w:proofErr w:type="spellEnd"/>
      <w:r w:rsidR="00C63C9B" w:rsidRPr="00802922">
        <w:rPr>
          <w:lang w:val="en-GB"/>
        </w:rPr>
        <w:t>/m</w:t>
      </w:r>
      <w:r w:rsidR="00C63C9B" w:rsidRPr="00802922">
        <w:rPr>
          <w:vertAlign w:val="superscript"/>
          <w:lang w:val="en-GB"/>
        </w:rPr>
        <w:t>3</w:t>
      </w:r>
      <w:r w:rsidR="00C63C9B" w:rsidRPr="00802922">
        <w:rPr>
          <w:lang w:val="en-GB"/>
        </w:rPr>
        <w:t xml:space="preserve"> PM2.5 concentration for all-cause mortality</w:t>
      </w:r>
      <w:r w:rsidR="00A20B5A" w:rsidRPr="00802922">
        <w:rPr>
          <w:lang w:val="en-GB"/>
        </w:rPr>
        <w:t xml:space="preserve"> based on a 15-year exposure to PM2.5 at the residential addresses</w:t>
      </w:r>
      <w:r w:rsidR="00C63C9B" w:rsidRPr="00802922">
        <w:rPr>
          <w:lang w:val="en-GB"/>
        </w:rPr>
        <w:t xml:space="preserve">. </w:t>
      </w:r>
      <w:r w:rsidRPr="00802922">
        <w:rPr>
          <w:lang w:val="en-GB"/>
        </w:rPr>
        <w:t>In the study the number of premature deaths, YLL, average YLL per premature death case and decrease in life expectancy were calculated</w:t>
      </w:r>
      <w:r w:rsidR="00376D91" w:rsidRPr="00802922">
        <w:rPr>
          <w:lang w:val="en-GB"/>
        </w:rPr>
        <w:t xml:space="preserve"> using</w:t>
      </w:r>
      <w:r w:rsidR="00E362AB" w:rsidRPr="00802922">
        <w:rPr>
          <w:lang w:val="en-GB"/>
        </w:rPr>
        <w:t xml:space="preserve"> </w:t>
      </w:r>
      <w:r w:rsidR="00376D91" w:rsidRPr="00802922">
        <w:rPr>
          <w:lang w:val="en-GB"/>
        </w:rPr>
        <w:t>AirQ</w:t>
      </w:r>
      <w:r w:rsidR="00E362AB" w:rsidRPr="00802922">
        <w:rPr>
          <w:lang w:val="en-GB"/>
        </w:rPr>
        <w:t>+</w:t>
      </w:r>
      <w:r w:rsidRPr="00802922">
        <w:rPr>
          <w:lang w:val="en-GB"/>
        </w:rPr>
        <w:t>.</w:t>
      </w:r>
      <w:r w:rsidR="002D68EE" w:rsidRPr="00802922">
        <w:rPr>
          <w:lang w:val="en-GB"/>
        </w:rPr>
        <w:t xml:space="preserve"> </w:t>
      </w:r>
      <w:r w:rsidR="00C63C9B" w:rsidRPr="00802922">
        <w:rPr>
          <w:lang w:val="en-GB"/>
        </w:rPr>
        <w:t>AirQ+, developed by the WHO, is a software tool for determining health risk</w:t>
      </w:r>
      <w:r w:rsidR="00282598">
        <w:rPr>
          <w:lang w:val="en-GB"/>
        </w:rPr>
        <w:t>s</w:t>
      </w:r>
      <w:r w:rsidR="00C63C9B" w:rsidRPr="00802922">
        <w:rPr>
          <w:lang w:val="en-GB"/>
        </w:rPr>
        <w:t xml:space="preserve"> of air pollution exposure. It has previously been used for the Nordic area, and it has also been compared and validated against other similar tools </w:t>
      </w:r>
      <w:r w:rsidR="0030344F">
        <w:rPr>
          <w:lang w:val="en-GB"/>
        </w:rPr>
        <w:t>(</w:t>
      </w:r>
      <w:proofErr w:type="spellStart"/>
      <w:r w:rsidR="00C90E4F" w:rsidRPr="00802922">
        <w:rPr>
          <w:lang w:val="en-GB"/>
        </w:rPr>
        <w:t>Lethomäki</w:t>
      </w:r>
      <w:proofErr w:type="spellEnd"/>
      <w:r w:rsidR="00C90E4F" w:rsidRPr="00802922">
        <w:rPr>
          <w:lang w:val="en-GB"/>
        </w:rPr>
        <w:t xml:space="preserve"> et al.</w:t>
      </w:r>
      <w:r w:rsidR="00206E07">
        <w:rPr>
          <w:lang w:val="en-GB"/>
        </w:rPr>
        <w:t xml:space="preserve">, </w:t>
      </w:r>
      <w:r w:rsidR="00C90E4F" w:rsidRPr="00802922">
        <w:rPr>
          <w:lang w:val="en-GB"/>
        </w:rPr>
        <w:t>2020).</w:t>
      </w:r>
      <w:r w:rsidR="00C63C9B" w:rsidRPr="00802922">
        <w:rPr>
          <w:lang w:val="en-GB"/>
        </w:rPr>
        <w:t xml:space="preserve"> It enables users to apply </w:t>
      </w:r>
      <w:r w:rsidR="00206E07">
        <w:rPr>
          <w:lang w:val="en-GB"/>
        </w:rPr>
        <w:t>CRF</w:t>
      </w:r>
      <w:r w:rsidR="00C63C9B" w:rsidRPr="00802922">
        <w:rPr>
          <w:lang w:val="en-GB"/>
        </w:rPr>
        <w:t xml:space="preserve">s for selected air pollutants, data regarding air quality, and data regarding the population in terms of population size, age distribution, and baseline mortality. With these data </w:t>
      </w:r>
      <w:proofErr w:type="gramStart"/>
      <w:r w:rsidR="00C63C9B" w:rsidRPr="00802922">
        <w:rPr>
          <w:lang w:val="en-GB"/>
        </w:rPr>
        <w:t>entered into</w:t>
      </w:r>
      <w:proofErr w:type="gramEnd"/>
      <w:r w:rsidR="00C63C9B" w:rsidRPr="00802922">
        <w:rPr>
          <w:lang w:val="en-GB"/>
        </w:rPr>
        <w:t xml:space="preserve"> AirQ+, it is possible to calculate the number of premature deaths, YLL, and decrease in life expectancy using different cut-offs and CRFs. No cut-off concentrations were used </w:t>
      </w:r>
      <w:r w:rsidR="007A3741" w:rsidRPr="00802922">
        <w:rPr>
          <w:lang w:val="en-GB"/>
        </w:rPr>
        <w:t xml:space="preserve">in the Orru et al. study </w:t>
      </w:r>
      <w:r w:rsidR="0078092D" w:rsidRPr="00802922">
        <w:rPr>
          <w:lang w:val="en-GB"/>
        </w:rPr>
        <w:t xml:space="preserve">based on the assumption that </w:t>
      </w:r>
      <w:r w:rsidR="00C63C9B" w:rsidRPr="00802922">
        <w:rPr>
          <w:lang w:val="en-GB"/>
        </w:rPr>
        <w:t xml:space="preserve">combustion particles are expected to be </w:t>
      </w:r>
      <w:r w:rsidR="0036747C">
        <w:rPr>
          <w:lang w:val="en-GB"/>
        </w:rPr>
        <w:t>“</w:t>
      </w:r>
      <w:r w:rsidR="00C63C9B" w:rsidRPr="00802922">
        <w:rPr>
          <w:lang w:val="en-GB"/>
        </w:rPr>
        <w:t>equally</w:t>
      </w:r>
      <w:r w:rsidR="0036747C">
        <w:rPr>
          <w:lang w:val="en-GB"/>
        </w:rPr>
        <w:t>”</w:t>
      </w:r>
      <w:r w:rsidR="00C63C9B" w:rsidRPr="00802922">
        <w:rPr>
          <w:lang w:val="en-GB"/>
        </w:rPr>
        <w:t xml:space="preserve"> toxic at low concentrations</w:t>
      </w:r>
      <w:r w:rsidR="002D4855" w:rsidRPr="00802922">
        <w:rPr>
          <w:lang w:val="en-GB"/>
        </w:rPr>
        <w:t xml:space="preserve"> as</w:t>
      </w:r>
      <w:r w:rsidR="00E22E00" w:rsidRPr="00802922">
        <w:rPr>
          <w:lang w:val="en-GB"/>
        </w:rPr>
        <w:t xml:space="preserve"> t</w:t>
      </w:r>
      <w:r w:rsidR="00C63C9B" w:rsidRPr="00802922">
        <w:rPr>
          <w:lang w:val="en-GB"/>
        </w:rPr>
        <w:t xml:space="preserve">his principle </w:t>
      </w:r>
      <w:r w:rsidR="00C63C9B" w:rsidRPr="00AD72A0">
        <w:rPr>
          <w:lang w:val="en-GB"/>
        </w:rPr>
        <w:t>ha</w:t>
      </w:r>
      <w:r w:rsidR="00AD72A0">
        <w:rPr>
          <w:lang w:val="en-GB"/>
        </w:rPr>
        <w:t>d</w:t>
      </w:r>
      <w:r w:rsidR="00C63C9B" w:rsidRPr="00802922">
        <w:rPr>
          <w:lang w:val="en-GB"/>
        </w:rPr>
        <w:t xml:space="preserve"> been applied in recent similar studies</w:t>
      </w:r>
      <w:r w:rsidR="00454BC0" w:rsidRPr="00802922">
        <w:rPr>
          <w:lang w:val="en-GB"/>
        </w:rPr>
        <w:t>.</w:t>
      </w:r>
      <w:r w:rsidR="00C63C9B" w:rsidRPr="00802922">
        <w:rPr>
          <w:lang w:val="en-GB"/>
        </w:rPr>
        <w:t xml:space="preserve"> </w:t>
      </w:r>
      <w:r w:rsidR="00454BC0" w:rsidRPr="00802922">
        <w:rPr>
          <w:lang w:val="en-GB"/>
        </w:rPr>
        <w:t>H</w:t>
      </w:r>
      <w:r w:rsidR="00241B6B" w:rsidRPr="00802922">
        <w:rPr>
          <w:lang w:val="en-GB"/>
        </w:rPr>
        <w:t xml:space="preserve">owever, </w:t>
      </w:r>
      <w:r w:rsidR="00701CFB" w:rsidRPr="00802922">
        <w:rPr>
          <w:lang w:val="en-GB"/>
        </w:rPr>
        <w:t>this assumption</w:t>
      </w:r>
      <w:r w:rsidR="00C63C9B" w:rsidRPr="00802922">
        <w:rPr>
          <w:lang w:val="en-GB"/>
        </w:rPr>
        <w:t xml:space="preserve"> greatly increases the number of attributable deaths, especially in areas with low PM2.5 concentrations. </w:t>
      </w:r>
      <w:r w:rsidR="002D68EE" w:rsidRPr="00802922">
        <w:rPr>
          <w:lang w:val="en-GB"/>
        </w:rPr>
        <w:t xml:space="preserve">In the following, </w:t>
      </w:r>
      <w:r w:rsidR="009460F2" w:rsidRPr="00802922">
        <w:rPr>
          <w:lang w:val="en-GB"/>
        </w:rPr>
        <w:t>focus will be on attributable deaths.</w:t>
      </w:r>
      <w:r w:rsidR="00E3206B" w:rsidRPr="00802922">
        <w:rPr>
          <w:lang w:val="en-GB"/>
        </w:rPr>
        <w:t xml:space="preserve"> </w:t>
      </w:r>
      <w:r w:rsidRPr="00802922">
        <w:rPr>
          <w:lang w:val="en-GB"/>
        </w:rPr>
        <w:t>The population exposure to RWC induced air pollution from local sources was</w:t>
      </w:r>
      <w:r w:rsidR="001261C1" w:rsidRPr="00802922">
        <w:rPr>
          <w:lang w:val="en-GB"/>
        </w:rPr>
        <w:t xml:space="preserve"> in the Orru et al. study</w:t>
      </w:r>
      <w:r w:rsidRPr="00802922">
        <w:rPr>
          <w:lang w:val="en-GB"/>
        </w:rPr>
        <w:t xml:space="preserve"> based on both the modelled annual average PM2.5 concentration and the population density in different parts of the urban areas. For the air pollution modelling, wood usage, emissions factors and temporal</w:t>
      </w:r>
      <w:r w:rsidR="00F345E0" w:rsidRPr="00802922">
        <w:rPr>
          <w:lang w:val="en-GB"/>
        </w:rPr>
        <w:t xml:space="preserve"> (through the year)</w:t>
      </w:r>
      <w:r w:rsidRPr="00802922">
        <w:rPr>
          <w:lang w:val="en-GB"/>
        </w:rPr>
        <w:t xml:space="preserve"> allocation of emissions were collected. </w:t>
      </w:r>
      <w:r w:rsidR="00F345E0" w:rsidRPr="00802922">
        <w:rPr>
          <w:lang w:val="en-GB"/>
        </w:rPr>
        <w:t>In the</w:t>
      </w:r>
      <w:r w:rsidRPr="00802922">
        <w:rPr>
          <w:lang w:val="en-GB"/>
        </w:rPr>
        <w:t xml:space="preserve"> modelling</w:t>
      </w:r>
      <w:r w:rsidR="00F345E0" w:rsidRPr="00802922">
        <w:rPr>
          <w:lang w:val="en-GB"/>
        </w:rPr>
        <w:t>, a</w:t>
      </w:r>
      <w:r w:rsidRPr="00802922">
        <w:rPr>
          <w:lang w:val="en-GB"/>
        </w:rPr>
        <w:t xml:space="preserve"> spatial resolution (size of grid-square cells) was e.g. 1 km × 1 km for Oslo. </w:t>
      </w:r>
      <w:r w:rsidR="00F345E0" w:rsidRPr="00802922">
        <w:rPr>
          <w:lang w:val="en-GB"/>
        </w:rPr>
        <w:t>O</w:t>
      </w:r>
      <w:r w:rsidR="004C0AB2" w:rsidRPr="00802922">
        <w:rPr>
          <w:lang w:val="en-GB"/>
        </w:rPr>
        <w:t>nly one</w:t>
      </w:r>
      <w:r w:rsidRPr="00802922">
        <w:rPr>
          <w:lang w:val="en-GB"/>
        </w:rPr>
        <w:t xml:space="preserve"> year</w:t>
      </w:r>
      <w:r w:rsidR="00F345E0" w:rsidRPr="00802922">
        <w:rPr>
          <w:lang w:val="en-GB"/>
        </w:rPr>
        <w:t xml:space="preserve"> was modelled</w:t>
      </w:r>
      <w:r w:rsidR="004C0AB2" w:rsidRPr="00802922">
        <w:rPr>
          <w:lang w:val="en-GB"/>
        </w:rPr>
        <w:t>,</w:t>
      </w:r>
      <w:r w:rsidRPr="00802922">
        <w:rPr>
          <w:lang w:val="en-GB"/>
        </w:rPr>
        <w:t xml:space="preserve"> 2013 for Oslo. </w:t>
      </w:r>
      <w:r w:rsidR="00F345E0" w:rsidRPr="00802922">
        <w:rPr>
          <w:lang w:val="en-GB"/>
        </w:rPr>
        <w:t>D</w:t>
      </w:r>
      <w:r w:rsidRPr="00802922">
        <w:rPr>
          <w:lang w:val="en-GB"/>
        </w:rPr>
        <w:t>ifferent dispersion models</w:t>
      </w:r>
      <w:r w:rsidR="00F345E0" w:rsidRPr="00802922">
        <w:rPr>
          <w:lang w:val="en-GB"/>
        </w:rPr>
        <w:t xml:space="preserve"> were used for all cities</w:t>
      </w:r>
      <w:r w:rsidRPr="00802922">
        <w:rPr>
          <w:lang w:val="en-GB"/>
        </w:rPr>
        <w:t>, e.g. using EPISODE (a 3D Eulerian</w:t>
      </w:r>
      <w:r w:rsidR="00201B00">
        <w:rPr>
          <w:lang w:val="en-GB"/>
        </w:rPr>
        <w:t>-</w:t>
      </w:r>
      <w:r w:rsidRPr="00802922">
        <w:rPr>
          <w:lang w:val="en-GB"/>
        </w:rPr>
        <w:t>Lagrangian model) for Oslo.</w:t>
      </w:r>
      <w:r w:rsidR="00F345E0" w:rsidRPr="00802922">
        <w:rPr>
          <w:lang w:val="en-GB"/>
        </w:rPr>
        <w:t xml:space="preserve"> For each square km, 2013 official s</w:t>
      </w:r>
      <w:r w:rsidRPr="00802922">
        <w:rPr>
          <w:lang w:val="en-GB"/>
        </w:rPr>
        <w:t xml:space="preserve">tatistics </w:t>
      </w:r>
      <w:r w:rsidR="00F345E0" w:rsidRPr="00802922">
        <w:rPr>
          <w:lang w:val="en-GB"/>
        </w:rPr>
        <w:t>was collected on</w:t>
      </w:r>
      <w:r w:rsidRPr="00802922">
        <w:rPr>
          <w:lang w:val="en-GB"/>
        </w:rPr>
        <w:t xml:space="preserve"> the population, the population density and the age distribution of the population. </w:t>
      </w:r>
      <w:r w:rsidR="001A54EE" w:rsidRPr="00802922">
        <w:rPr>
          <w:lang w:val="en-GB"/>
        </w:rPr>
        <w:t>Up to date total mortality data in the age group 30+ was applied</w:t>
      </w:r>
      <w:r w:rsidR="00C63C9B" w:rsidRPr="00802922">
        <w:rPr>
          <w:lang w:val="en-GB"/>
        </w:rPr>
        <w:t>, as no effects on premature mortality have been noticed among younger ages</w:t>
      </w:r>
      <w:r w:rsidR="001A54EE" w:rsidRPr="00802922">
        <w:rPr>
          <w:lang w:val="en-GB"/>
        </w:rPr>
        <w:t>.</w:t>
      </w:r>
      <w:r w:rsidR="00130E1F" w:rsidRPr="00802922">
        <w:rPr>
          <w:lang w:val="en-GB"/>
        </w:rPr>
        <w:t xml:space="preserve"> </w:t>
      </w:r>
      <w:r w:rsidR="00A8219D">
        <w:rPr>
          <w:lang w:val="en-GB"/>
        </w:rPr>
        <w:t>However</w:t>
      </w:r>
      <w:r w:rsidR="00AE7493" w:rsidRPr="00802922">
        <w:rPr>
          <w:lang w:val="en-GB"/>
        </w:rPr>
        <w:t>, peo</w:t>
      </w:r>
      <w:r w:rsidR="002869C7" w:rsidRPr="00802922">
        <w:rPr>
          <w:lang w:val="en-GB"/>
        </w:rPr>
        <w:t>ple younger than 30 years</w:t>
      </w:r>
      <w:r w:rsidR="00411AC2">
        <w:rPr>
          <w:lang w:val="en-GB"/>
        </w:rPr>
        <w:t>, especially children,</w:t>
      </w:r>
      <w:r w:rsidR="002869C7" w:rsidRPr="00802922">
        <w:rPr>
          <w:lang w:val="en-GB"/>
        </w:rPr>
        <w:t xml:space="preserve"> are also </w:t>
      </w:r>
      <w:r w:rsidR="000A7C3A" w:rsidRPr="00802922">
        <w:rPr>
          <w:lang w:val="en-GB"/>
        </w:rPr>
        <w:t>impacted</w:t>
      </w:r>
      <w:r w:rsidR="00F07892" w:rsidRPr="00802922">
        <w:rPr>
          <w:lang w:val="en-GB"/>
        </w:rPr>
        <w:t xml:space="preserve"> by </w:t>
      </w:r>
      <w:r w:rsidR="00E14554" w:rsidRPr="00802922">
        <w:rPr>
          <w:lang w:val="en-GB"/>
        </w:rPr>
        <w:t xml:space="preserve">the </w:t>
      </w:r>
      <w:r w:rsidR="00F07892" w:rsidRPr="00802922">
        <w:rPr>
          <w:lang w:val="en-GB"/>
        </w:rPr>
        <w:t>air pollution.</w:t>
      </w:r>
    </w:p>
    <w:p w14:paraId="28D6762C" w14:textId="209B6AF2" w:rsidR="00F1459A" w:rsidRPr="00830C5A" w:rsidRDefault="00DE68AE" w:rsidP="00466AFB">
      <w:pPr>
        <w:pStyle w:val="CETBodytext"/>
        <w:rPr>
          <w:lang w:val="en-GB"/>
        </w:rPr>
      </w:pPr>
      <w:r>
        <w:rPr>
          <w:lang w:val="en-GB"/>
        </w:rPr>
        <w:t>T</w:t>
      </w:r>
      <w:r w:rsidR="00466AFB" w:rsidRPr="00802922">
        <w:rPr>
          <w:lang w:val="en-GB"/>
        </w:rPr>
        <w:t xml:space="preserve">he population-weighted </w:t>
      </w:r>
      <w:r w:rsidR="00F345E0" w:rsidRPr="00802922">
        <w:rPr>
          <w:lang w:val="en-GB"/>
        </w:rPr>
        <w:t xml:space="preserve">PM2.5 </w:t>
      </w:r>
      <w:r w:rsidR="00466AFB" w:rsidRPr="00802922">
        <w:rPr>
          <w:lang w:val="en-GB"/>
        </w:rPr>
        <w:t>concentration was calculated</w:t>
      </w:r>
      <w:r>
        <w:rPr>
          <w:lang w:val="en-GB"/>
        </w:rPr>
        <w:t xml:space="preserve"> based on these data</w:t>
      </w:r>
      <w:r w:rsidR="00F345E0" w:rsidRPr="00802922">
        <w:rPr>
          <w:lang w:val="en-GB"/>
        </w:rPr>
        <w:t>, i.e.</w:t>
      </w:r>
      <w:r w:rsidR="00466AFB" w:rsidRPr="00802922">
        <w:rPr>
          <w:lang w:val="en-GB"/>
        </w:rPr>
        <w:t xml:space="preserve"> </w:t>
      </w:r>
      <w:r w:rsidRPr="00802922">
        <w:rPr>
          <w:lang w:val="en-GB"/>
        </w:rPr>
        <w:t xml:space="preserve">in each grid-square cell </w:t>
      </w:r>
      <w:r w:rsidR="00466AFB" w:rsidRPr="00802922">
        <w:rPr>
          <w:lang w:val="en-GB"/>
        </w:rPr>
        <w:t xml:space="preserve">the </w:t>
      </w:r>
      <w:r w:rsidR="00A059BA" w:rsidRPr="00802922">
        <w:rPr>
          <w:lang w:val="en-GB"/>
        </w:rPr>
        <w:t xml:space="preserve">PM2.5 </w:t>
      </w:r>
      <w:r w:rsidR="00466AFB" w:rsidRPr="00802922">
        <w:rPr>
          <w:lang w:val="en-GB"/>
        </w:rPr>
        <w:t xml:space="preserve">concentration was multiplied with </w:t>
      </w:r>
      <w:r w:rsidR="00A059BA" w:rsidRPr="00802922">
        <w:rPr>
          <w:lang w:val="en-GB"/>
        </w:rPr>
        <w:t xml:space="preserve">its population. </w:t>
      </w:r>
      <w:r>
        <w:rPr>
          <w:lang w:val="en-GB"/>
        </w:rPr>
        <w:t>A</w:t>
      </w:r>
      <w:r w:rsidR="00466AFB" w:rsidRPr="00802922">
        <w:rPr>
          <w:lang w:val="en-GB"/>
        </w:rPr>
        <w:t xml:space="preserve">ll products were </w:t>
      </w:r>
      <w:r>
        <w:rPr>
          <w:lang w:val="en-GB"/>
        </w:rPr>
        <w:t xml:space="preserve">then </w:t>
      </w:r>
      <w:r w:rsidR="00466AFB" w:rsidRPr="00802922">
        <w:rPr>
          <w:lang w:val="en-GB"/>
        </w:rPr>
        <w:t>summed</w:t>
      </w:r>
      <w:r w:rsidR="00A059BA" w:rsidRPr="00802922">
        <w:rPr>
          <w:lang w:val="en-GB"/>
        </w:rPr>
        <w:t xml:space="preserve">, and </w:t>
      </w:r>
      <w:r w:rsidR="008A6FDB">
        <w:rPr>
          <w:lang w:val="en-GB"/>
        </w:rPr>
        <w:t xml:space="preserve">finally </w:t>
      </w:r>
      <w:r w:rsidR="00466AFB" w:rsidRPr="00802922">
        <w:rPr>
          <w:lang w:val="en-GB"/>
        </w:rPr>
        <w:t>th</w:t>
      </w:r>
      <w:r w:rsidR="00A059BA" w:rsidRPr="00802922">
        <w:rPr>
          <w:lang w:val="en-GB"/>
        </w:rPr>
        <w:t>e</w:t>
      </w:r>
      <w:r w:rsidR="00466AFB" w:rsidRPr="00802922">
        <w:rPr>
          <w:lang w:val="en-GB"/>
        </w:rPr>
        <w:t xml:space="preserve"> sum was divided by the total population. </w:t>
      </w:r>
      <w:r w:rsidR="00A059BA" w:rsidRPr="00802922">
        <w:rPr>
          <w:lang w:val="en-GB"/>
        </w:rPr>
        <w:t>G</w:t>
      </w:r>
      <w:r w:rsidR="00466AFB" w:rsidRPr="00802922">
        <w:rPr>
          <w:lang w:val="en-GB"/>
        </w:rPr>
        <w:t>rids with a higher population density</w:t>
      </w:r>
      <w:r w:rsidR="00A059BA" w:rsidRPr="00802922">
        <w:rPr>
          <w:lang w:val="en-GB"/>
        </w:rPr>
        <w:t xml:space="preserve"> then</w:t>
      </w:r>
      <w:r w:rsidR="00466AFB" w:rsidRPr="00802922">
        <w:rPr>
          <w:lang w:val="en-GB"/>
        </w:rPr>
        <w:t xml:space="preserve"> contribut</w:t>
      </w:r>
      <w:r w:rsidR="008A6FDB">
        <w:rPr>
          <w:lang w:val="en-GB"/>
        </w:rPr>
        <w:t>e more</w:t>
      </w:r>
      <w:r w:rsidR="00466AFB" w:rsidRPr="00802922">
        <w:rPr>
          <w:lang w:val="en-GB"/>
        </w:rPr>
        <w:t xml:space="preserve"> to the population weighted mean concentration.</w:t>
      </w:r>
      <w:r w:rsidR="00127476" w:rsidRPr="00802922">
        <w:rPr>
          <w:lang w:val="en-GB"/>
        </w:rPr>
        <w:t xml:space="preserve"> </w:t>
      </w:r>
      <w:r w:rsidR="007924AE" w:rsidRPr="00802922">
        <w:rPr>
          <w:lang w:val="en-GB"/>
        </w:rPr>
        <w:t>However, using a population-weighted concentration introduce additional</w:t>
      </w:r>
      <w:r w:rsidR="00A964C2" w:rsidRPr="00802922">
        <w:rPr>
          <w:lang w:val="en-GB"/>
        </w:rPr>
        <w:t xml:space="preserve"> (</w:t>
      </w:r>
      <w:r w:rsidR="00EE1BF0" w:rsidRPr="00802922">
        <w:rPr>
          <w:lang w:val="en-GB"/>
        </w:rPr>
        <w:t>and unnecessary)</w:t>
      </w:r>
      <w:r w:rsidR="007924AE" w:rsidRPr="00802922">
        <w:rPr>
          <w:lang w:val="en-GB"/>
        </w:rPr>
        <w:t xml:space="preserve"> uncertainties</w:t>
      </w:r>
      <w:r w:rsidR="00157903" w:rsidRPr="00802922">
        <w:rPr>
          <w:lang w:val="en-GB"/>
        </w:rPr>
        <w:t>. This is because</w:t>
      </w:r>
      <w:r w:rsidR="0077750D" w:rsidRPr="00802922">
        <w:rPr>
          <w:lang w:val="en-GB"/>
        </w:rPr>
        <w:t xml:space="preserve"> the CRF is not a constant but a function where the health impact</w:t>
      </w:r>
      <w:r w:rsidR="00F62070">
        <w:rPr>
          <w:lang w:val="en-GB"/>
        </w:rPr>
        <w:t>s</w:t>
      </w:r>
      <w:r w:rsidR="0077750D" w:rsidRPr="00802922">
        <w:rPr>
          <w:lang w:val="en-GB"/>
        </w:rPr>
        <w:t xml:space="preserve"> per unit </w:t>
      </w:r>
      <w:r w:rsidR="009B4054" w:rsidRPr="00802922">
        <w:rPr>
          <w:lang w:val="en-GB"/>
        </w:rPr>
        <w:t>increase</w:t>
      </w:r>
      <w:r w:rsidR="0077750D" w:rsidRPr="00802922">
        <w:rPr>
          <w:lang w:val="en-GB"/>
        </w:rPr>
        <w:t xml:space="preserve"> in concentration level continuously decrease with </w:t>
      </w:r>
      <w:r w:rsidR="0077750D" w:rsidRPr="00CC31D7">
        <w:rPr>
          <w:b/>
          <w:bCs/>
          <w:lang w:val="en-GB"/>
        </w:rPr>
        <w:t>increasing</w:t>
      </w:r>
      <w:r w:rsidR="0077750D" w:rsidRPr="00802922">
        <w:rPr>
          <w:lang w:val="en-GB"/>
        </w:rPr>
        <w:t xml:space="preserve"> concentration.</w:t>
      </w:r>
      <w:r w:rsidR="00C514F0" w:rsidRPr="00802922">
        <w:rPr>
          <w:lang w:val="en-GB"/>
        </w:rPr>
        <w:t xml:space="preserve"> </w:t>
      </w:r>
      <w:r w:rsidR="005778B1" w:rsidRPr="00802922">
        <w:rPr>
          <w:lang w:val="en-GB"/>
        </w:rPr>
        <w:t>The result is that u</w:t>
      </w:r>
      <w:r w:rsidR="00B82C3D" w:rsidRPr="00802922">
        <w:rPr>
          <w:lang w:val="en-GB"/>
        </w:rPr>
        <w:t xml:space="preserve">sing a population-weighted concentration will always give more </w:t>
      </w:r>
      <w:r w:rsidR="002D4991" w:rsidRPr="00802922">
        <w:rPr>
          <w:lang w:val="en-GB"/>
        </w:rPr>
        <w:t xml:space="preserve">attributable </w:t>
      </w:r>
      <w:r w:rsidR="00B82C3D" w:rsidRPr="00802922">
        <w:rPr>
          <w:lang w:val="en-GB"/>
        </w:rPr>
        <w:t>deaths</w:t>
      </w:r>
      <w:r w:rsidR="002D4991" w:rsidRPr="00802922">
        <w:rPr>
          <w:lang w:val="en-GB"/>
        </w:rPr>
        <w:t xml:space="preserve">. The choice of only focussing </w:t>
      </w:r>
      <w:r w:rsidR="00E17873" w:rsidRPr="00802922">
        <w:rPr>
          <w:lang w:val="en-GB"/>
        </w:rPr>
        <w:t xml:space="preserve">on </w:t>
      </w:r>
      <w:r w:rsidR="002D4991" w:rsidRPr="00802922">
        <w:rPr>
          <w:lang w:val="en-GB"/>
        </w:rPr>
        <w:t xml:space="preserve">one </w:t>
      </w:r>
      <w:r w:rsidR="003E4DDC" w:rsidRPr="00802922">
        <w:rPr>
          <w:lang w:val="en-GB"/>
        </w:rPr>
        <w:t>PM2.5 source</w:t>
      </w:r>
      <w:r w:rsidR="0036747C">
        <w:rPr>
          <w:lang w:val="en-GB"/>
        </w:rPr>
        <w:t xml:space="preserve"> (e.g. wood stoves)</w:t>
      </w:r>
      <w:r w:rsidR="00FA0BC4" w:rsidRPr="00802922">
        <w:rPr>
          <w:lang w:val="en-GB"/>
        </w:rPr>
        <w:t>, i.e. t</w:t>
      </w:r>
      <w:r w:rsidR="00B14431" w:rsidRPr="00802922">
        <w:rPr>
          <w:lang w:val="en-GB"/>
        </w:rPr>
        <w:t>reating PM2.5 sources individually, and then summing up the results</w:t>
      </w:r>
      <w:r w:rsidR="00FA0BC4" w:rsidRPr="00802922">
        <w:rPr>
          <w:lang w:val="en-GB"/>
        </w:rPr>
        <w:t>,</w:t>
      </w:r>
      <w:r w:rsidR="00B14431" w:rsidRPr="00802922">
        <w:rPr>
          <w:lang w:val="en-GB"/>
        </w:rPr>
        <w:t xml:space="preserve"> will </w:t>
      </w:r>
      <w:r w:rsidR="00FA0BC4" w:rsidRPr="00802922">
        <w:rPr>
          <w:lang w:val="en-GB"/>
        </w:rPr>
        <w:t xml:space="preserve">also </w:t>
      </w:r>
      <w:r w:rsidR="00B14431" w:rsidRPr="00802922">
        <w:rPr>
          <w:lang w:val="en-GB"/>
        </w:rPr>
        <w:t>always give more</w:t>
      </w:r>
      <w:r w:rsidR="00FA0BC4" w:rsidRPr="00802922">
        <w:rPr>
          <w:lang w:val="en-GB"/>
        </w:rPr>
        <w:t xml:space="preserve"> attributable deaths.</w:t>
      </w:r>
      <w:r w:rsidR="0077750D" w:rsidRPr="00802922">
        <w:rPr>
          <w:lang w:val="en-GB"/>
        </w:rPr>
        <w:t xml:space="preserve"> Calculating an annual mean concentration based on temporal </w:t>
      </w:r>
      <w:r w:rsidR="0077750D" w:rsidRPr="00830C5A">
        <w:rPr>
          <w:lang w:val="en-GB"/>
        </w:rPr>
        <w:t xml:space="preserve">values will also always give more attributable deaths. The most correct way to use the CRF would be to limit the averaging approaches and use the CRF for each grid cell and </w:t>
      </w:r>
      <w:r w:rsidR="0037738C" w:rsidRPr="00830C5A">
        <w:rPr>
          <w:lang w:val="en-GB"/>
        </w:rPr>
        <w:t>with a temporal resolution.</w:t>
      </w:r>
      <w:r w:rsidR="004D4806" w:rsidRPr="00830C5A">
        <w:rPr>
          <w:lang w:val="en-GB"/>
        </w:rPr>
        <w:t xml:space="preserve"> </w:t>
      </w:r>
      <w:r w:rsidR="00466AFB" w:rsidRPr="00830C5A">
        <w:rPr>
          <w:lang w:val="en-GB"/>
        </w:rPr>
        <w:t xml:space="preserve">The </w:t>
      </w:r>
      <w:r w:rsidR="00466AFB" w:rsidRPr="00CC31D7">
        <w:rPr>
          <w:color w:val="000000" w:themeColor="text1"/>
          <w:lang w:val="en-GB"/>
        </w:rPr>
        <w:t xml:space="preserve">average annual </w:t>
      </w:r>
      <w:r w:rsidR="00466AFB" w:rsidRPr="00830C5A">
        <w:rPr>
          <w:lang w:val="en-GB"/>
        </w:rPr>
        <w:t>estimate of the number of premature deaths</w:t>
      </w:r>
      <w:r w:rsidR="001620FE" w:rsidRPr="00830C5A">
        <w:rPr>
          <w:lang w:val="en-GB"/>
        </w:rPr>
        <w:t xml:space="preserve"> du</w:t>
      </w:r>
      <w:r w:rsidR="00F1459A" w:rsidRPr="00830C5A">
        <w:rPr>
          <w:lang w:val="en-GB"/>
        </w:rPr>
        <w:t>e to PM2.5 emissions from wood stoves</w:t>
      </w:r>
      <w:r w:rsidR="00466AFB" w:rsidRPr="00830C5A">
        <w:rPr>
          <w:lang w:val="en-GB"/>
        </w:rPr>
        <w:t xml:space="preserve"> </w:t>
      </w:r>
      <w:r w:rsidR="00C63C9B" w:rsidRPr="00830C5A">
        <w:rPr>
          <w:lang w:val="en-GB"/>
        </w:rPr>
        <w:t xml:space="preserve">was </w:t>
      </w:r>
      <w:r w:rsidR="00466AFB" w:rsidRPr="00830C5A">
        <w:rPr>
          <w:lang w:val="en-GB"/>
        </w:rPr>
        <w:t>232</w:t>
      </w:r>
      <w:r w:rsidR="00C63C9B" w:rsidRPr="00830C5A">
        <w:rPr>
          <w:lang w:val="en-GB"/>
        </w:rPr>
        <w:t xml:space="preserve"> for </w:t>
      </w:r>
      <w:r w:rsidR="00466AFB" w:rsidRPr="00830C5A">
        <w:rPr>
          <w:lang w:val="en-GB"/>
        </w:rPr>
        <w:t>Oslo,</w:t>
      </w:r>
      <w:r w:rsidR="00C63C9B" w:rsidRPr="00830C5A">
        <w:rPr>
          <w:lang w:val="en-GB"/>
        </w:rPr>
        <w:t xml:space="preserve"> with a 95% CI from </w:t>
      </w:r>
      <w:r w:rsidR="00503DEF" w:rsidRPr="00830C5A">
        <w:rPr>
          <w:lang w:val="en-GB"/>
        </w:rPr>
        <w:t>97</w:t>
      </w:r>
      <w:r w:rsidR="00C63C9B" w:rsidRPr="00830C5A">
        <w:rPr>
          <w:lang w:val="en-GB"/>
        </w:rPr>
        <w:t xml:space="preserve"> to </w:t>
      </w:r>
      <w:r w:rsidR="00503DEF" w:rsidRPr="00830C5A">
        <w:rPr>
          <w:lang w:val="en-GB"/>
        </w:rPr>
        <w:t>346</w:t>
      </w:r>
      <w:r w:rsidR="00C63C9B" w:rsidRPr="00830C5A">
        <w:rPr>
          <w:lang w:val="en-GB"/>
        </w:rPr>
        <w:t xml:space="preserve"> based solely on the CI of the CRF.</w:t>
      </w:r>
      <w:r w:rsidR="00466AFB" w:rsidRPr="00830C5A">
        <w:rPr>
          <w:lang w:val="en-GB"/>
        </w:rPr>
        <w:t xml:space="preserve"> </w:t>
      </w:r>
      <w:r w:rsidR="00670628" w:rsidRPr="00830C5A">
        <w:rPr>
          <w:lang w:val="en-GB"/>
        </w:rPr>
        <w:t xml:space="preserve">In comparison the EEA calculated </w:t>
      </w:r>
      <w:r w:rsidR="003816C3" w:rsidRPr="00830C5A">
        <w:rPr>
          <w:lang w:val="en-GB"/>
        </w:rPr>
        <w:t>3</w:t>
      </w:r>
      <w:r w:rsidR="00BA7236" w:rsidRPr="00830C5A">
        <w:rPr>
          <w:lang w:val="en-GB"/>
        </w:rPr>
        <w:t>90</w:t>
      </w:r>
      <w:r w:rsidR="00F24A8D" w:rsidRPr="00830C5A">
        <w:rPr>
          <w:lang w:val="en-GB"/>
        </w:rPr>
        <w:t xml:space="preserve"> </w:t>
      </w:r>
      <w:r w:rsidR="00830C5A" w:rsidRPr="00830C5A">
        <w:rPr>
          <w:lang w:val="en-GB"/>
        </w:rPr>
        <w:t>attributable</w:t>
      </w:r>
      <w:r w:rsidR="00F24A8D" w:rsidRPr="00830C5A">
        <w:rPr>
          <w:lang w:val="en-GB"/>
        </w:rPr>
        <w:t xml:space="preserve"> deaths </w:t>
      </w:r>
      <w:r w:rsidR="005F531E" w:rsidRPr="00830C5A">
        <w:rPr>
          <w:lang w:val="en-GB"/>
        </w:rPr>
        <w:t>due to all PM2.5 sources in Norway</w:t>
      </w:r>
      <w:r w:rsidR="007378E7" w:rsidRPr="00830C5A">
        <w:rPr>
          <w:lang w:val="en-GB"/>
        </w:rPr>
        <w:t xml:space="preserve"> in 2023</w:t>
      </w:r>
      <w:r w:rsidR="0091141E">
        <w:rPr>
          <w:lang w:val="en-GB"/>
        </w:rPr>
        <w:t xml:space="preserve"> (for 2021)</w:t>
      </w:r>
      <w:r w:rsidR="00464658" w:rsidRPr="00830C5A">
        <w:rPr>
          <w:lang w:val="en-GB"/>
        </w:rPr>
        <w:t>.</w:t>
      </w:r>
      <w:r w:rsidR="00BA7236" w:rsidRPr="00830C5A">
        <w:rPr>
          <w:lang w:val="en-GB"/>
        </w:rPr>
        <w:t xml:space="preserve"> I.e. a large </w:t>
      </w:r>
      <w:r w:rsidR="00062CBB" w:rsidRPr="00830C5A">
        <w:rPr>
          <w:lang w:val="en-GB"/>
        </w:rPr>
        <w:t>discrepancy.</w:t>
      </w:r>
    </w:p>
    <w:p w14:paraId="6DAC51EB" w14:textId="502D8AF6" w:rsidR="000373A6" w:rsidRDefault="005817CC" w:rsidP="00466AFB">
      <w:pPr>
        <w:pStyle w:val="CETBodytext"/>
        <w:rPr>
          <w:lang w:val="en-GB"/>
        </w:rPr>
      </w:pPr>
      <w:r w:rsidRPr="00830C5A">
        <w:rPr>
          <w:lang w:val="en-GB"/>
        </w:rPr>
        <w:t xml:space="preserve">Mentioned uncertainties: </w:t>
      </w:r>
      <w:r w:rsidR="00CF4437" w:rsidRPr="00830C5A">
        <w:rPr>
          <w:lang w:val="en-GB"/>
        </w:rPr>
        <w:t xml:space="preserve">1) The authors pointed out that </w:t>
      </w:r>
      <w:r w:rsidR="00384A41" w:rsidRPr="00830C5A">
        <w:rPr>
          <w:lang w:val="en-GB"/>
        </w:rPr>
        <w:t xml:space="preserve">the </w:t>
      </w:r>
      <w:r w:rsidR="00466AFB" w:rsidRPr="00830C5A">
        <w:rPr>
          <w:lang w:val="en-GB"/>
        </w:rPr>
        <w:t>concentration-response function</w:t>
      </w:r>
      <w:r w:rsidR="008A621D">
        <w:rPr>
          <w:lang w:val="en-GB"/>
        </w:rPr>
        <w:t xml:space="preserve"> choice</w:t>
      </w:r>
      <w:r w:rsidR="00466AFB" w:rsidRPr="00830C5A">
        <w:rPr>
          <w:lang w:val="en-GB"/>
        </w:rPr>
        <w:t xml:space="preserve"> has a crucial importance for the </w:t>
      </w:r>
      <w:r w:rsidR="008A621D">
        <w:rPr>
          <w:lang w:val="en-GB"/>
        </w:rPr>
        <w:t xml:space="preserve">calculated </w:t>
      </w:r>
      <w:r w:rsidR="00466AFB" w:rsidRPr="00830C5A">
        <w:rPr>
          <w:lang w:val="en-GB"/>
        </w:rPr>
        <w:t xml:space="preserve">health impacts. </w:t>
      </w:r>
      <w:r w:rsidR="008E6CBD" w:rsidRPr="00830C5A">
        <w:rPr>
          <w:lang w:val="en-GB"/>
        </w:rPr>
        <w:t xml:space="preserve">The selected CRF </w:t>
      </w:r>
      <w:r w:rsidR="00213E13" w:rsidRPr="00830C5A">
        <w:rPr>
          <w:lang w:val="en-GB"/>
        </w:rPr>
        <w:t>was</w:t>
      </w:r>
      <w:r w:rsidR="00466AFB" w:rsidRPr="00830C5A">
        <w:rPr>
          <w:lang w:val="en-GB"/>
        </w:rPr>
        <w:t xml:space="preserve"> based on exposure to PM2.5 in </w:t>
      </w:r>
      <w:r w:rsidR="00466AFB" w:rsidRPr="00830C5A">
        <w:rPr>
          <w:lang w:val="en-GB"/>
        </w:rPr>
        <w:lastRenderedPageBreak/>
        <w:t xml:space="preserve">general, and not exclusively on RWC </w:t>
      </w:r>
      <w:r w:rsidR="00466AFB" w:rsidRPr="00802922">
        <w:rPr>
          <w:lang w:val="en-GB"/>
        </w:rPr>
        <w:t>induced PM2.5</w:t>
      </w:r>
      <w:r w:rsidR="00213E13" w:rsidRPr="00802922">
        <w:rPr>
          <w:lang w:val="en-GB"/>
        </w:rPr>
        <w:t xml:space="preserve">, and it </w:t>
      </w:r>
      <w:r w:rsidR="00CE6A9A" w:rsidRPr="00802922">
        <w:rPr>
          <w:lang w:val="en-GB"/>
        </w:rPr>
        <w:t>was based on the health impact</w:t>
      </w:r>
      <w:r w:rsidR="00F62070">
        <w:rPr>
          <w:lang w:val="en-GB"/>
        </w:rPr>
        <w:t>s</w:t>
      </w:r>
      <w:r w:rsidR="00CE6A9A" w:rsidRPr="00802922">
        <w:rPr>
          <w:lang w:val="en-GB"/>
        </w:rPr>
        <w:t xml:space="preserve"> of </w:t>
      </w:r>
      <w:r w:rsidR="007D03B5" w:rsidRPr="00802922">
        <w:rPr>
          <w:lang w:val="en-GB"/>
        </w:rPr>
        <w:t xml:space="preserve">secondary organic aerosols (SOA), which </w:t>
      </w:r>
      <w:r w:rsidR="0009686E" w:rsidRPr="00802922">
        <w:rPr>
          <w:lang w:val="en-GB"/>
        </w:rPr>
        <w:t>compared to secondary inorganic aerosols</w:t>
      </w:r>
      <w:r w:rsidR="001D7933">
        <w:rPr>
          <w:lang w:val="en-GB"/>
        </w:rPr>
        <w:t xml:space="preserve"> (SIA)</w:t>
      </w:r>
      <w:r w:rsidR="00E951DE" w:rsidRPr="00802922">
        <w:rPr>
          <w:lang w:val="en-GB"/>
        </w:rPr>
        <w:t xml:space="preserve"> and </w:t>
      </w:r>
      <w:r w:rsidR="001D7933">
        <w:rPr>
          <w:lang w:val="en-GB"/>
        </w:rPr>
        <w:t>black carbon</w:t>
      </w:r>
      <w:r w:rsidR="006F5105">
        <w:rPr>
          <w:lang w:val="en-GB"/>
        </w:rPr>
        <w:t xml:space="preserve"> (</w:t>
      </w:r>
      <w:r w:rsidR="00E951DE" w:rsidRPr="00802922">
        <w:rPr>
          <w:lang w:val="en-GB"/>
        </w:rPr>
        <w:t>BC</w:t>
      </w:r>
      <w:r w:rsidR="006F5105">
        <w:rPr>
          <w:lang w:val="en-GB"/>
        </w:rPr>
        <w:t>)/soot</w:t>
      </w:r>
      <w:r w:rsidR="00E951DE" w:rsidRPr="00802922">
        <w:rPr>
          <w:lang w:val="en-GB"/>
        </w:rPr>
        <w:t xml:space="preserve"> has a sig</w:t>
      </w:r>
      <w:r w:rsidR="00EF1F7A" w:rsidRPr="00802922">
        <w:rPr>
          <w:lang w:val="en-GB"/>
        </w:rPr>
        <w:t>nificantly higher HR.</w:t>
      </w:r>
      <w:r w:rsidR="00E91C28" w:rsidRPr="00802922">
        <w:rPr>
          <w:lang w:val="en-GB"/>
        </w:rPr>
        <w:t xml:space="preserve"> </w:t>
      </w:r>
      <w:r w:rsidRPr="00CC31D7">
        <w:rPr>
          <w:b/>
          <w:bCs/>
          <w:lang w:val="en-GB"/>
        </w:rPr>
        <w:t>As already mentioned</w:t>
      </w:r>
      <w:r w:rsidRPr="00802922">
        <w:rPr>
          <w:lang w:val="en-GB"/>
        </w:rPr>
        <w:t>, w</w:t>
      </w:r>
      <w:r w:rsidR="00034C88" w:rsidRPr="00802922">
        <w:rPr>
          <w:lang w:val="en-GB"/>
        </w:rPr>
        <w:t xml:space="preserve">hen using a population-weighted concentration in combination with the CRF, the shape of the CRF is disregarded, and is in practise regarded as a </w:t>
      </w:r>
      <w:r w:rsidR="00CE5C30" w:rsidRPr="00802922">
        <w:rPr>
          <w:lang w:val="en-GB"/>
        </w:rPr>
        <w:t xml:space="preserve">constant </w:t>
      </w:r>
      <w:r w:rsidR="00B40F72" w:rsidRPr="00802922">
        <w:rPr>
          <w:lang w:val="en-GB"/>
        </w:rPr>
        <w:t>multiplied with the</w:t>
      </w:r>
      <w:r w:rsidR="00034C88" w:rsidRPr="00802922">
        <w:rPr>
          <w:lang w:val="en-GB"/>
        </w:rPr>
        <w:t xml:space="preserve"> PM2.5 concentration.</w:t>
      </w:r>
      <w:r w:rsidR="00670480" w:rsidRPr="00802922">
        <w:rPr>
          <w:lang w:val="en-GB"/>
        </w:rPr>
        <w:t xml:space="preserve"> This introduce</w:t>
      </w:r>
      <w:r w:rsidR="007F499C" w:rsidRPr="00802922">
        <w:rPr>
          <w:lang w:val="en-GB"/>
        </w:rPr>
        <w:t>s</w:t>
      </w:r>
      <w:r w:rsidR="00670480" w:rsidRPr="00802922">
        <w:rPr>
          <w:lang w:val="en-GB"/>
        </w:rPr>
        <w:t xml:space="preserve"> an unnecessary uncertainty</w:t>
      </w:r>
      <w:r w:rsidR="00AF23E1" w:rsidRPr="00802922">
        <w:rPr>
          <w:lang w:val="en-GB"/>
        </w:rPr>
        <w:t>, and results in more a</w:t>
      </w:r>
      <w:r w:rsidR="004756E2" w:rsidRPr="00802922">
        <w:rPr>
          <w:lang w:val="en-GB"/>
        </w:rPr>
        <w:t>ttributable deaths.</w:t>
      </w:r>
      <w:r w:rsidRPr="00802922">
        <w:rPr>
          <w:lang w:val="en-GB"/>
        </w:rPr>
        <w:t xml:space="preserve"> </w:t>
      </w:r>
      <w:r w:rsidR="009E76E7" w:rsidRPr="00802922">
        <w:rPr>
          <w:lang w:val="en-GB"/>
        </w:rPr>
        <w:t xml:space="preserve">2) </w:t>
      </w:r>
      <w:r w:rsidR="00466AFB" w:rsidRPr="00802922">
        <w:rPr>
          <w:lang w:val="en-GB"/>
        </w:rPr>
        <w:t xml:space="preserve">Another </w:t>
      </w:r>
      <w:r w:rsidR="00BD703D" w:rsidRPr="00802922">
        <w:rPr>
          <w:lang w:val="en-GB"/>
        </w:rPr>
        <w:t xml:space="preserve">very relevant </w:t>
      </w:r>
      <w:r w:rsidR="00C514F0" w:rsidRPr="00802922">
        <w:rPr>
          <w:lang w:val="en-GB"/>
        </w:rPr>
        <w:t xml:space="preserve">uncertainty mentioned </w:t>
      </w:r>
      <w:r w:rsidR="00466AFB" w:rsidRPr="00802922">
        <w:rPr>
          <w:lang w:val="en-GB"/>
        </w:rPr>
        <w:t xml:space="preserve">is </w:t>
      </w:r>
      <w:r w:rsidR="00A7782A">
        <w:rPr>
          <w:lang w:val="en-GB"/>
        </w:rPr>
        <w:t>if</w:t>
      </w:r>
      <w:r w:rsidR="00A7782A" w:rsidRPr="00802922">
        <w:rPr>
          <w:lang w:val="en-GB"/>
        </w:rPr>
        <w:t xml:space="preserve"> </w:t>
      </w:r>
      <w:r w:rsidR="00466AFB" w:rsidRPr="00802922">
        <w:rPr>
          <w:lang w:val="en-GB"/>
        </w:rPr>
        <w:t>wood-smoke particles</w:t>
      </w:r>
      <w:r w:rsidR="00A7782A">
        <w:rPr>
          <w:lang w:val="en-GB"/>
        </w:rPr>
        <w:t>,</w:t>
      </w:r>
      <w:r w:rsidR="00466AFB" w:rsidRPr="00802922">
        <w:rPr>
          <w:lang w:val="en-GB"/>
        </w:rPr>
        <w:t xml:space="preserve"> compared to other </w:t>
      </w:r>
      <w:r w:rsidR="00A7782A">
        <w:rPr>
          <w:lang w:val="en-GB"/>
        </w:rPr>
        <w:t xml:space="preserve">similar size </w:t>
      </w:r>
      <w:r w:rsidR="00466AFB" w:rsidRPr="00802922">
        <w:rPr>
          <w:lang w:val="en-GB"/>
        </w:rPr>
        <w:t>ambient particles</w:t>
      </w:r>
      <w:r w:rsidR="00A7782A">
        <w:rPr>
          <w:lang w:val="en-GB"/>
        </w:rPr>
        <w:t>, pose different levels of risk</w:t>
      </w:r>
      <w:r w:rsidR="00466AFB" w:rsidRPr="00802922">
        <w:rPr>
          <w:lang w:val="en-GB"/>
        </w:rPr>
        <w:t>.</w:t>
      </w:r>
      <w:r w:rsidRPr="00802922">
        <w:rPr>
          <w:lang w:val="en-GB"/>
        </w:rPr>
        <w:t xml:space="preserve"> </w:t>
      </w:r>
      <w:r w:rsidR="00A90BF8" w:rsidRPr="00802922">
        <w:rPr>
          <w:lang w:val="en-GB"/>
        </w:rPr>
        <w:t xml:space="preserve">3) </w:t>
      </w:r>
      <w:r w:rsidR="00C514F0" w:rsidRPr="00802922">
        <w:rPr>
          <w:lang w:val="en-GB"/>
        </w:rPr>
        <w:t>The</w:t>
      </w:r>
      <w:r w:rsidR="00A90BF8" w:rsidRPr="00802922">
        <w:rPr>
          <w:lang w:val="en-GB"/>
        </w:rPr>
        <w:t xml:space="preserve"> authors</w:t>
      </w:r>
      <w:r w:rsidR="00466AFB" w:rsidRPr="00802922">
        <w:rPr>
          <w:lang w:val="en-GB"/>
        </w:rPr>
        <w:t xml:space="preserve"> used </w:t>
      </w:r>
      <w:r w:rsidR="00D75868">
        <w:rPr>
          <w:lang w:val="en-GB"/>
        </w:rPr>
        <w:t xml:space="preserve">home addresses air </w:t>
      </w:r>
      <w:r w:rsidR="00466AFB" w:rsidRPr="00802922">
        <w:rPr>
          <w:lang w:val="en-GB"/>
        </w:rPr>
        <w:t>pollution</w:t>
      </w:r>
      <w:r w:rsidR="00097634" w:rsidRPr="00802922">
        <w:rPr>
          <w:lang w:val="en-GB"/>
        </w:rPr>
        <w:t xml:space="preserve"> </w:t>
      </w:r>
      <w:r w:rsidR="00466AFB" w:rsidRPr="00802922">
        <w:rPr>
          <w:lang w:val="en-GB"/>
        </w:rPr>
        <w:t xml:space="preserve">concentrations as a </w:t>
      </w:r>
      <w:r w:rsidR="00D75868">
        <w:rPr>
          <w:lang w:val="en-GB"/>
        </w:rPr>
        <w:t xml:space="preserve">human exposure </w:t>
      </w:r>
      <w:r w:rsidR="00466AFB" w:rsidRPr="00802922">
        <w:rPr>
          <w:lang w:val="en-GB"/>
        </w:rPr>
        <w:t xml:space="preserve">proxy. However, </w:t>
      </w:r>
      <w:r w:rsidR="00EB6ED2" w:rsidRPr="00802922">
        <w:rPr>
          <w:lang w:val="en-GB"/>
        </w:rPr>
        <w:t xml:space="preserve">pointing out </w:t>
      </w:r>
      <w:r w:rsidR="00D75868">
        <w:rPr>
          <w:lang w:val="en-GB"/>
        </w:rPr>
        <w:t xml:space="preserve">the mobility of </w:t>
      </w:r>
      <w:r w:rsidR="00466AFB" w:rsidRPr="00802922">
        <w:rPr>
          <w:lang w:val="en-GB"/>
        </w:rPr>
        <w:t>people</w:t>
      </w:r>
      <w:r w:rsidR="00D75868">
        <w:rPr>
          <w:lang w:val="en-GB"/>
        </w:rPr>
        <w:t>,</w:t>
      </w:r>
      <w:r w:rsidR="00466AFB" w:rsidRPr="00802922">
        <w:rPr>
          <w:lang w:val="en-GB"/>
        </w:rPr>
        <w:t xml:space="preserve"> and they are </w:t>
      </w:r>
      <w:r w:rsidR="00D75868">
        <w:rPr>
          <w:lang w:val="en-GB"/>
        </w:rPr>
        <w:t xml:space="preserve">therefore </w:t>
      </w:r>
      <w:r w:rsidR="00466AFB" w:rsidRPr="00802922">
        <w:rPr>
          <w:lang w:val="en-GB"/>
        </w:rPr>
        <w:t>exposed to air pollution concentrations at different locations</w:t>
      </w:r>
      <w:r w:rsidR="00D75868">
        <w:rPr>
          <w:lang w:val="en-GB"/>
        </w:rPr>
        <w:t xml:space="preserve"> during a day</w:t>
      </w:r>
      <w:r w:rsidR="00466AFB" w:rsidRPr="00802922">
        <w:rPr>
          <w:lang w:val="en-GB"/>
        </w:rPr>
        <w:t xml:space="preserve"> (e.g. at work, </w:t>
      </w:r>
      <w:r w:rsidR="00D75868">
        <w:rPr>
          <w:lang w:val="en-GB"/>
        </w:rPr>
        <w:t xml:space="preserve">at home, </w:t>
      </w:r>
      <w:r w:rsidR="00466AFB" w:rsidRPr="00802922">
        <w:rPr>
          <w:lang w:val="en-GB"/>
        </w:rPr>
        <w:t xml:space="preserve">whilst commuting, </w:t>
      </w:r>
      <w:r w:rsidR="00D75868">
        <w:rPr>
          <w:lang w:val="en-GB"/>
        </w:rPr>
        <w:t>during shopping</w:t>
      </w:r>
      <w:r w:rsidR="00466AFB" w:rsidRPr="00802922">
        <w:rPr>
          <w:lang w:val="en-GB"/>
        </w:rPr>
        <w:t>).</w:t>
      </w:r>
      <w:r w:rsidR="00687555" w:rsidRPr="00802922">
        <w:rPr>
          <w:lang w:val="en-GB"/>
        </w:rPr>
        <w:t xml:space="preserve"> </w:t>
      </w:r>
      <w:r w:rsidR="00A707C1" w:rsidRPr="00CC31D7">
        <w:rPr>
          <w:b/>
          <w:bCs/>
          <w:lang w:val="en-GB"/>
        </w:rPr>
        <w:t>In addition</w:t>
      </w:r>
      <w:r w:rsidR="00A707C1" w:rsidRPr="00802922">
        <w:rPr>
          <w:lang w:val="en-GB"/>
        </w:rPr>
        <w:t xml:space="preserve">, </w:t>
      </w:r>
      <w:r w:rsidR="00A178A0" w:rsidRPr="00802922">
        <w:rPr>
          <w:lang w:val="en-GB"/>
        </w:rPr>
        <w:t>d</w:t>
      </w:r>
      <w:r w:rsidR="00025302" w:rsidRPr="00802922">
        <w:rPr>
          <w:lang w:val="en-GB"/>
        </w:rPr>
        <w:t xml:space="preserve">uring a period of 15 years, many things will change, people will move to and from the area, the total population will change, </w:t>
      </w:r>
      <w:r w:rsidR="003935BE" w:rsidRPr="00802922">
        <w:rPr>
          <w:lang w:val="en-GB"/>
        </w:rPr>
        <w:t>technologies will develop</w:t>
      </w:r>
      <w:r w:rsidR="00B31170" w:rsidRPr="00802922">
        <w:rPr>
          <w:lang w:val="en-GB"/>
        </w:rPr>
        <w:t xml:space="preserve"> and improve, </w:t>
      </w:r>
      <w:r w:rsidR="00025302" w:rsidRPr="00802922">
        <w:rPr>
          <w:lang w:val="en-GB"/>
        </w:rPr>
        <w:t>the emission concentrations will change, the baseline mortality will change, etc. Hence, disregarding such influencing factors and making one year representative for a 15</w:t>
      </w:r>
      <w:r w:rsidR="00366869" w:rsidRPr="00802922">
        <w:rPr>
          <w:lang w:val="en-GB"/>
        </w:rPr>
        <w:t>-</w:t>
      </w:r>
      <w:r w:rsidR="00025302" w:rsidRPr="00802922">
        <w:rPr>
          <w:lang w:val="en-GB"/>
        </w:rPr>
        <w:t>year period becomes a serious weakness.</w:t>
      </w:r>
      <w:r w:rsidRPr="00802922">
        <w:rPr>
          <w:lang w:val="en-GB"/>
        </w:rPr>
        <w:t xml:space="preserve"> </w:t>
      </w:r>
      <w:r w:rsidR="00A178A0" w:rsidRPr="00802922">
        <w:rPr>
          <w:lang w:val="en-GB"/>
        </w:rPr>
        <w:t xml:space="preserve">4) </w:t>
      </w:r>
      <w:r w:rsidR="00C514F0" w:rsidRPr="00802922">
        <w:rPr>
          <w:lang w:val="en-GB"/>
        </w:rPr>
        <w:t>Their focus was</w:t>
      </w:r>
      <w:r w:rsidR="00466AFB" w:rsidRPr="00802922">
        <w:rPr>
          <w:lang w:val="en-GB"/>
        </w:rPr>
        <w:t xml:space="preserve"> only on local emissions and local impacts. </w:t>
      </w:r>
      <w:r w:rsidR="00A31B0D" w:rsidRPr="00802922">
        <w:rPr>
          <w:lang w:val="en-GB"/>
        </w:rPr>
        <w:t xml:space="preserve">However, pointing out </w:t>
      </w:r>
      <w:r w:rsidR="00960944" w:rsidRPr="00802922">
        <w:rPr>
          <w:lang w:val="en-GB"/>
        </w:rPr>
        <w:t xml:space="preserve">that </w:t>
      </w:r>
      <w:r w:rsidR="00466AFB" w:rsidRPr="00802922">
        <w:rPr>
          <w:lang w:val="en-GB"/>
        </w:rPr>
        <w:t>PM2.5 from wood burning is also transported</w:t>
      </w:r>
      <w:r w:rsidR="00821608">
        <w:rPr>
          <w:lang w:val="en-GB"/>
        </w:rPr>
        <w:t xml:space="preserve"> long distances</w:t>
      </w:r>
      <w:r w:rsidR="00466AFB" w:rsidRPr="00802922">
        <w:rPr>
          <w:lang w:val="en-GB"/>
        </w:rPr>
        <w:t xml:space="preserve"> in the atmosphere</w:t>
      </w:r>
      <w:r w:rsidR="00821608">
        <w:rPr>
          <w:lang w:val="en-GB"/>
        </w:rPr>
        <w:t>,</w:t>
      </w:r>
      <w:r w:rsidR="00466AFB" w:rsidRPr="00802922">
        <w:rPr>
          <w:lang w:val="en-GB"/>
        </w:rPr>
        <w:t xml:space="preserve"> </w:t>
      </w:r>
      <w:r w:rsidR="00821608">
        <w:rPr>
          <w:lang w:val="en-GB"/>
        </w:rPr>
        <w:t>hence</w:t>
      </w:r>
      <w:r w:rsidR="00821608" w:rsidRPr="00802922">
        <w:rPr>
          <w:lang w:val="en-GB"/>
        </w:rPr>
        <w:t xml:space="preserve"> </w:t>
      </w:r>
      <w:r w:rsidR="00466AFB" w:rsidRPr="00802922">
        <w:rPr>
          <w:lang w:val="en-GB"/>
        </w:rPr>
        <w:t xml:space="preserve">it can spread thousands of kilometres from </w:t>
      </w:r>
      <w:r w:rsidR="00821608">
        <w:rPr>
          <w:lang w:val="en-GB"/>
        </w:rPr>
        <w:t xml:space="preserve">where it was </w:t>
      </w:r>
      <w:r w:rsidR="00466AFB" w:rsidRPr="00802922">
        <w:rPr>
          <w:lang w:val="en-GB"/>
        </w:rPr>
        <w:t>emi</w:t>
      </w:r>
      <w:r w:rsidR="00821608">
        <w:rPr>
          <w:lang w:val="en-GB"/>
        </w:rPr>
        <w:t>tted</w:t>
      </w:r>
      <w:r w:rsidR="00466AFB" w:rsidRPr="00802922">
        <w:rPr>
          <w:lang w:val="en-GB"/>
        </w:rPr>
        <w:t xml:space="preserve">. </w:t>
      </w:r>
      <w:r w:rsidR="00C514F0" w:rsidRPr="00802922">
        <w:rPr>
          <w:lang w:val="en-GB"/>
        </w:rPr>
        <w:t>They</w:t>
      </w:r>
      <w:r w:rsidR="00466AFB" w:rsidRPr="00802922">
        <w:rPr>
          <w:lang w:val="en-GB"/>
        </w:rPr>
        <w:t xml:space="preserve"> </w:t>
      </w:r>
      <w:r w:rsidR="00ED218B" w:rsidRPr="00802922">
        <w:rPr>
          <w:lang w:val="en-GB"/>
        </w:rPr>
        <w:t>pointed out that the</w:t>
      </w:r>
      <w:r w:rsidR="00EB510E" w:rsidRPr="00802922">
        <w:rPr>
          <w:lang w:val="en-GB"/>
        </w:rPr>
        <w:t>y</w:t>
      </w:r>
      <w:r w:rsidR="00ED218B" w:rsidRPr="00802922">
        <w:rPr>
          <w:lang w:val="en-GB"/>
        </w:rPr>
        <w:t xml:space="preserve"> </w:t>
      </w:r>
      <w:r w:rsidR="00466AFB" w:rsidRPr="00802922">
        <w:rPr>
          <w:lang w:val="en-GB"/>
        </w:rPr>
        <w:t xml:space="preserve">only </w:t>
      </w:r>
      <w:r w:rsidR="003C58E4">
        <w:rPr>
          <w:lang w:val="en-GB"/>
        </w:rPr>
        <w:t xml:space="preserve">addressed </w:t>
      </w:r>
      <w:r w:rsidR="00466AFB" w:rsidRPr="00802922">
        <w:rPr>
          <w:lang w:val="en-GB"/>
        </w:rPr>
        <w:t xml:space="preserve">ambient RWC concentrations, </w:t>
      </w:r>
      <w:r w:rsidR="00C514F0" w:rsidRPr="00802922">
        <w:rPr>
          <w:lang w:val="en-GB"/>
        </w:rPr>
        <w:t xml:space="preserve">i.e. </w:t>
      </w:r>
      <w:r w:rsidR="00466AFB" w:rsidRPr="00802922">
        <w:rPr>
          <w:lang w:val="en-GB"/>
        </w:rPr>
        <w:t xml:space="preserve">the </w:t>
      </w:r>
      <w:r w:rsidR="003C58E4">
        <w:rPr>
          <w:lang w:val="en-GB"/>
        </w:rPr>
        <w:t xml:space="preserve">RWC </w:t>
      </w:r>
      <w:r w:rsidR="00466AFB" w:rsidRPr="00802922">
        <w:rPr>
          <w:lang w:val="en-GB"/>
        </w:rPr>
        <w:t>contribution to indoor air pollution</w:t>
      </w:r>
      <w:r w:rsidR="00C514F0" w:rsidRPr="00802922">
        <w:rPr>
          <w:lang w:val="en-GB"/>
        </w:rPr>
        <w:t xml:space="preserve"> was not </w:t>
      </w:r>
      <w:r w:rsidR="003C58E4">
        <w:rPr>
          <w:lang w:val="en-GB"/>
        </w:rPr>
        <w:t>assessed</w:t>
      </w:r>
      <w:r w:rsidR="00466AFB" w:rsidRPr="00802922">
        <w:rPr>
          <w:lang w:val="en-GB"/>
        </w:rPr>
        <w:t>.</w:t>
      </w:r>
      <w:r w:rsidR="00F56E19" w:rsidRPr="00802922">
        <w:rPr>
          <w:lang w:val="en-GB"/>
        </w:rPr>
        <w:t xml:space="preserve"> </w:t>
      </w:r>
      <w:r w:rsidR="00D669DB" w:rsidRPr="00CC31D7">
        <w:rPr>
          <w:b/>
          <w:bCs/>
          <w:lang w:val="en-GB"/>
        </w:rPr>
        <w:t>In addition</w:t>
      </w:r>
      <w:r w:rsidR="00D669DB" w:rsidRPr="00802922">
        <w:rPr>
          <w:lang w:val="en-GB"/>
        </w:rPr>
        <w:t>, p</w:t>
      </w:r>
      <w:r w:rsidR="00372092" w:rsidRPr="00802922">
        <w:rPr>
          <w:lang w:val="en-GB"/>
        </w:rPr>
        <w:t>eople are also not exposed to the ambient conditions 24-7 but are in fact staying indoor more than outdoor</w:t>
      </w:r>
      <w:r w:rsidR="003C7CF4" w:rsidRPr="00802922">
        <w:rPr>
          <w:lang w:val="en-GB"/>
        </w:rPr>
        <w:t>, and this is also age related</w:t>
      </w:r>
      <w:r w:rsidR="00372092" w:rsidRPr="00802922">
        <w:rPr>
          <w:lang w:val="en-GB"/>
        </w:rPr>
        <w:t xml:space="preserve">. Hence, </w:t>
      </w:r>
      <w:r w:rsidR="00B4771D" w:rsidRPr="00802922">
        <w:rPr>
          <w:lang w:val="en-GB"/>
        </w:rPr>
        <w:t>people</w:t>
      </w:r>
      <w:r w:rsidR="00372092" w:rsidRPr="00802922">
        <w:rPr>
          <w:lang w:val="en-GB"/>
        </w:rPr>
        <w:t xml:space="preserve"> </w:t>
      </w:r>
      <w:r w:rsidR="002C0302">
        <w:rPr>
          <w:lang w:val="en-GB"/>
        </w:rPr>
        <w:t>are</w:t>
      </w:r>
      <w:r w:rsidR="002C0302" w:rsidRPr="00802922">
        <w:rPr>
          <w:lang w:val="en-GB"/>
        </w:rPr>
        <w:t xml:space="preserve"> </w:t>
      </w:r>
      <w:r w:rsidR="00372092" w:rsidRPr="00802922">
        <w:rPr>
          <w:lang w:val="en-GB"/>
        </w:rPr>
        <w:t>then in many cases not exposed to such high concentrations</w:t>
      </w:r>
      <w:r w:rsidR="001378B1" w:rsidRPr="00802922">
        <w:rPr>
          <w:lang w:val="en-GB"/>
        </w:rPr>
        <w:t xml:space="preserve"> and for so long duration </w:t>
      </w:r>
      <w:r w:rsidR="00372092" w:rsidRPr="00802922">
        <w:rPr>
          <w:lang w:val="en-GB"/>
        </w:rPr>
        <w:t>as implied by the study assumptions.</w:t>
      </w:r>
      <w:r w:rsidRPr="00802922">
        <w:rPr>
          <w:lang w:val="en-GB"/>
        </w:rPr>
        <w:t xml:space="preserve"> </w:t>
      </w:r>
    </w:p>
    <w:p w14:paraId="3AFFEB1F" w14:textId="68028021" w:rsidR="00AF3CD8" w:rsidRPr="00830C5A" w:rsidRDefault="000C55BF" w:rsidP="00A3013D">
      <w:pPr>
        <w:pStyle w:val="CETBodytext"/>
        <w:rPr>
          <w:lang w:val="en-GB"/>
        </w:rPr>
      </w:pPr>
      <w:r w:rsidRPr="00802922">
        <w:rPr>
          <w:lang w:val="en-GB"/>
        </w:rPr>
        <w:t xml:space="preserve">Other </w:t>
      </w:r>
      <w:r w:rsidR="00DF04B0" w:rsidRPr="00802922">
        <w:rPr>
          <w:lang w:val="en-GB"/>
        </w:rPr>
        <w:t xml:space="preserve">considerations connected to </w:t>
      </w:r>
      <w:r w:rsidRPr="00802922">
        <w:rPr>
          <w:lang w:val="en-GB"/>
        </w:rPr>
        <w:t>uncertainties:</w:t>
      </w:r>
      <w:r w:rsidR="000373A6">
        <w:rPr>
          <w:lang w:val="en-GB"/>
        </w:rPr>
        <w:t xml:space="preserve"> </w:t>
      </w:r>
      <w:r w:rsidR="00CE616A" w:rsidRPr="00802922">
        <w:rPr>
          <w:b/>
          <w:bCs/>
          <w:lang w:val="en-GB"/>
        </w:rPr>
        <w:t>Particles - why particles are not particles</w:t>
      </w:r>
      <w:r w:rsidR="001B1A8F" w:rsidRPr="00802922">
        <w:rPr>
          <w:b/>
          <w:bCs/>
          <w:lang w:val="en-GB"/>
        </w:rPr>
        <w:t>:</w:t>
      </w:r>
      <w:r w:rsidR="001B1A8F" w:rsidRPr="00802922">
        <w:rPr>
          <w:lang w:val="en-GB"/>
        </w:rPr>
        <w:t xml:space="preserve"> </w:t>
      </w:r>
      <w:r w:rsidR="00523754" w:rsidRPr="00802922">
        <w:t xml:space="preserve">Particles are the most important </w:t>
      </w:r>
      <w:r w:rsidR="00523754" w:rsidRPr="00830C5A">
        <w:t>health impacting emission - a fact</w:t>
      </w:r>
      <w:r w:rsidR="001B1A8F" w:rsidRPr="00830C5A">
        <w:t xml:space="preserve">. </w:t>
      </w:r>
      <w:r w:rsidR="00523754" w:rsidRPr="00830C5A">
        <w:t xml:space="preserve">However, different particle types and properties are not </w:t>
      </w:r>
      <w:r w:rsidR="00214E90" w:rsidRPr="00830C5A">
        <w:t>considered</w:t>
      </w:r>
      <w:r w:rsidR="00523754" w:rsidRPr="00830C5A">
        <w:t xml:space="preserve"> in main health impact</w:t>
      </w:r>
      <w:r w:rsidR="00F62070">
        <w:t>s</w:t>
      </w:r>
      <w:r w:rsidR="00523754" w:rsidRPr="00830C5A">
        <w:t xml:space="preserve"> assessments (e.g. EEA), and the focus is on PM2.5</w:t>
      </w:r>
      <w:r w:rsidR="00A47512" w:rsidRPr="00830C5A">
        <w:t xml:space="preserve">, as an annual </w:t>
      </w:r>
      <w:proofErr w:type="gramStart"/>
      <w:r w:rsidR="00A47512" w:rsidRPr="00830C5A">
        <w:t>mean</w:t>
      </w:r>
      <w:proofErr w:type="gramEnd"/>
      <w:r w:rsidR="00A47512" w:rsidRPr="00830C5A">
        <w:t xml:space="preserve"> mass concentration</w:t>
      </w:r>
      <w:r w:rsidR="001B1A8F" w:rsidRPr="00830C5A">
        <w:t xml:space="preserve">. </w:t>
      </w:r>
      <w:r w:rsidR="00523754" w:rsidRPr="00830C5A">
        <w:t xml:space="preserve">Health effects from particles differ due to different physicochemical properties, resulting all the way from the fuel, through the combustion process, to atmospheric </w:t>
      </w:r>
      <w:r w:rsidR="00A80438">
        <w:t xml:space="preserve">conditions and </w:t>
      </w:r>
      <w:r w:rsidR="00523754" w:rsidRPr="00830C5A">
        <w:t>reactions, to inhalation and fate in the human body</w:t>
      </w:r>
      <w:r w:rsidR="006513AF" w:rsidRPr="00830C5A">
        <w:t xml:space="preserve">. </w:t>
      </w:r>
      <w:r w:rsidR="0019474C" w:rsidRPr="00830C5A">
        <w:t>Primary c</w:t>
      </w:r>
      <w:r w:rsidR="00523754" w:rsidRPr="00830C5A">
        <w:t xml:space="preserve">arbonaceous particles are carriers for </w:t>
      </w:r>
      <w:r w:rsidR="00DE7905" w:rsidRPr="00830C5A">
        <w:t>several</w:t>
      </w:r>
      <w:r w:rsidR="00523754" w:rsidRPr="00830C5A">
        <w:t xml:space="preserve"> other organic and inorganic pollutants/elements, </w:t>
      </w:r>
      <w:r w:rsidR="00916751" w:rsidRPr="00830C5A">
        <w:t>with health</w:t>
      </w:r>
      <w:r w:rsidR="00523754" w:rsidRPr="00830C5A">
        <w:t xml:space="preserve"> impact</w:t>
      </w:r>
      <w:r w:rsidR="00F62070">
        <w:t>s</w:t>
      </w:r>
      <w:r w:rsidR="001B1E75" w:rsidRPr="00830C5A">
        <w:t xml:space="preserve"> different</w:t>
      </w:r>
      <w:r w:rsidR="00523754" w:rsidRPr="00830C5A">
        <w:t xml:space="preserve"> than the carbonaceous structure itself</w:t>
      </w:r>
      <w:r w:rsidR="006513AF" w:rsidRPr="00830C5A">
        <w:t xml:space="preserve">. </w:t>
      </w:r>
      <w:r w:rsidR="00523754" w:rsidRPr="00830C5A">
        <w:t xml:space="preserve">The extent </w:t>
      </w:r>
      <w:r w:rsidR="00AB3E7A" w:rsidRPr="00830C5A">
        <w:t>to</w:t>
      </w:r>
      <w:r w:rsidR="00523754" w:rsidRPr="00830C5A">
        <w:t xml:space="preserve"> which particles reach the air that you are breathing depends on the emission sources and atmospheric conditions, controlling their airborne lifetime and dilution</w:t>
      </w:r>
      <w:r w:rsidR="006513AF" w:rsidRPr="00830C5A">
        <w:t xml:space="preserve">. </w:t>
      </w:r>
      <w:r w:rsidR="00320E09" w:rsidRPr="00830C5A">
        <w:rPr>
          <w:lang w:val="en-GB"/>
        </w:rPr>
        <w:t xml:space="preserve">For modern wood stoves the </w:t>
      </w:r>
      <w:r w:rsidR="00194776" w:rsidRPr="00830C5A">
        <w:rPr>
          <w:lang w:val="en-GB"/>
        </w:rPr>
        <w:t xml:space="preserve">relative distribution of the different particles contributing to PM2.5 will </w:t>
      </w:r>
      <w:r w:rsidR="00833487" w:rsidRPr="00830C5A">
        <w:rPr>
          <w:lang w:val="en-GB"/>
        </w:rPr>
        <w:t>be very different compared to old wood stoves, and hence tr</w:t>
      </w:r>
      <w:r w:rsidR="00442F62" w:rsidRPr="00830C5A">
        <w:rPr>
          <w:lang w:val="en-GB"/>
        </w:rPr>
        <w:t>e</w:t>
      </w:r>
      <w:r w:rsidR="00833487" w:rsidRPr="00830C5A">
        <w:rPr>
          <w:lang w:val="en-GB"/>
        </w:rPr>
        <w:t>ating all wood</w:t>
      </w:r>
      <w:r w:rsidR="00442F62" w:rsidRPr="00830C5A">
        <w:rPr>
          <w:lang w:val="en-GB"/>
        </w:rPr>
        <w:t xml:space="preserve"> stove technologies in the same manner introduces also a significant uncertainty.</w:t>
      </w:r>
      <w:r w:rsidR="007D45C2" w:rsidRPr="00830C5A">
        <w:rPr>
          <w:lang w:val="en-GB"/>
        </w:rPr>
        <w:t xml:space="preserve"> </w:t>
      </w:r>
      <w:r w:rsidR="00886BA5" w:rsidRPr="00830C5A">
        <w:rPr>
          <w:lang w:val="en-GB"/>
        </w:rPr>
        <w:t>T</w:t>
      </w:r>
      <w:r w:rsidR="007D45C2" w:rsidRPr="00830C5A">
        <w:rPr>
          <w:lang w:val="en-GB"/>
        </w:rPr>
        <w:t xml:space="preserve">he chemical composition of the particles change as the combustion process is improved, where for modern wood stoves it is mostly </w:t>
      </w:r>
      <w:r w:rsidR="00DC2235" w:rsidRPr="00830C5A">
        <w:rPr>
          <w:lang w:val="en-GB"/>
        </w:rPr>
        <w:t xml:space="preserve">condensed tars </w:t>
      </w:r>
      <w:r w:rsidR="00C011E2" w:rsidRPr="00830C5A">
        <w:rPr>
          <w:lang w:val="en-GB"/>
        </w:rPr>
        <w:t xml:space="preserve">and </w:t>
      </w:r>
      <w:r w:rsidR="007D45C2" w:rsidRPr="00830C5A">
        <w:rPr>
          <w:lang w:val="en-GB"/>
        </w:rPr>
        <w:t>SOA</w:t>
      </w:r>
      <w:r w:rsidR="00E61852" w:rsidRPr="00830C5A">
        <w:rPr>
          <w:lang w:val="en-GB"/>
        </w:rPr>
        <w:t xml:space="preserve">, that </w:t>
      </w:r>
      <w:r w:rsidR="00E61852" w:rsidRPr="00B92483">
        <w:rPr>
          <w:lang w:val="en-GB"/>
        </w:rPr>
        <w:t>has</w:t>
      </w:r>
      <w:r w:rsidR="00E61852" w:rsidRPr="00830C5A">
        <w:rPr>
          <w:lang w:val="en-GB"/>
        </w:rPr>
        <w:t xml:space="preserve"> the highest HR</w:t>
      </w:r>
      <w:r w:rsidR="00251F33" w:rsidRPr="00830C5A">
        <w:rPr>
          <w:lang w:val="en-GB"/>
        </w:rPr>
        <w:t>,</w:t>
      </w:r>
      <w:r w:rsidR="007D45C2" w:rsidRPr="00830C5A">
        <w:rPr>
          <w:lang w:val="en-GB"/>
        </w:rPr>
        <w:t xml:space="preserve"> </w:t>
      </w:r>
      <w:r w:rsidR="00B92483">
        <w:rPr>
          <w:lang w:val="en-GB"/>
        </w:rPr>
        <w:t>which</w:t>
      </w:r>
      <w:r w:rsidR="00B92483" w:rsidRPr="00830C5A">
        <w:rPr>
          <w:lang w:val="en-GB"/>
        </w:rPr>
        <w:t xml:space="preserve"> </w:t>
      </w:r>
      <w:r w:rsidR="007D45C2" w:rsidRPr="00830C5A">
        <w:rPr>
          <w:lang w:val="en-GB"/>
        </w:rPr>
        <w:t>is reduced.</w:t>
      </w:r>
      <w:r w:rsidR="006962F4" w:rsidRPr="00830C5A">
        <w:rPr>
          <w:lang w:val="en-GB"/>
        </w:rPr>
        <w:t xml:space="preserve"> </w:t>
      </w:r>
      <w:r w:rsidR="005C58A3" w:rsidRPr="00830C5A">
        <w:rPr>
          <w:b/>
          <w:bCs/>
          <w:lang w:val="en-GB"/>
        </w:rPr>
        <w:t>According to IEA</w:t>
      </w:r>
      <w:r w:rsidR="00802969" w:rsidRPr="00830C5A">
        <w:rPr>
          <w:lang w:val="en-GB"/>
        </w:rPr>
        <w:t xml:space="preserve"> (</w:t>
      </w:r>
      <w:r w:rsidR="007D45C2" w:rsidRPr="00830C5A">
        <w:rPr>
          <w:lang w:val="en-GB"/>
        </w:rPr>
        <w:t>Nussbaumer</w:t>
      </w:r>
      <w:r w:rsidR="00A126C0" w:rsidRPr="00830C5A">
        <w:rPr>
          <w:lang w:val="en-GB"/>
        </w:rPr>
        <w:t>, 2017</w:t>
      </w:r>
      <w:r w:rsidR="00802969" w:rsidRPr="00830C5A">
        <w:rPr>
          <w:lang w:val="en-GB"/>
        </w:rPr>
        <w:t>), organic particles and condensables as found from manual combustion under non-ideal conditions exhibit a high cell toxicity, while inorganic particles as found in flue gases from properly operated automated biomass combustion systems reveal far lower or even undetectable cell toxicity under the investigated conditions.</w:t>
      </w:r>
      <w:r w:rsidR="00CB6800" w:rsidRPr="00830C5A">
        <w:rPr>
          <w:lang w:val="en-GB"/>
        </w:rPr>
        <w:t xml:space="preserve"> </w:t>
      </w:r>
      <w:r w:rsidR="007D45C2" w:rsidRPr="00830C5A">
        <w:rPr>
          <w:lang w:val="en-GB"/>
        </w:rPr>
        <w:t>This is in line with</w:t>
      </w:r>
      <w:r w:rsidR="00A55209" w:rsidRPr="00830C5A">
        <w:rPr>
          <w:lang w:val="en-GB"/>
        </w:rPr>
        <w:t xml:space="preserve"> Hvidtfeldt et al. </w:t>
      </w:r>
      <w:r w:rsidR="005F6B3B" w:rsidRPr="00830C5A">
        <w:rPr>
          <w:lang w:val="en-GB"/>
        </w:rPr>
        <w:t>(2019)</w:t>
      </w:r>
      <w:r w:rsidR="007D45C2" w:rsidRPr="00830C5A">
        <w:rPr>
          <w:lang w:val="en-GB"/>
        </w:rPr>
        <w:t xml:space="preserve">, where the SOA CRF has the highest HR. </w:t>
      </w:r>
      <w:r w:rsidR="00AB5BB5" w:rsidRPr="00830C5A">
        <w:rPr>
          <w:lang w:val="en-GB"/>
        </w:rPr>
        <w:t>The particle formation process</w:t>
      </w:r>
      <w:r w:rsidR="00F27C74" w:rsidRPr="00830C5A">
        <w:rPr>
          <w:lang w:val="en-GB"/>
        </w:rPr>
        <w:t>es</w:t>
      </w:r>
      <w:r w:rsidR="00AB5BB5" w:rsidRPr="00830C5A">
        <w:rPr>
          <w:lang w:val="en-GB"/>
        </w:rPr>
        <w:t xml:space="preserve"> </w:t>
      </w:r>
      <w:r w:rsidR="00F27C74" w:rsidRPr="00830C5A">
        <w:rPr>
          <w:lang w:val="en-GB"/>
        </w:rPr>
        <w:t>are</w:t>
      </w:r>
      <w:r w:rsidR="00B247C1" w:rsidRPr="00830C5A">
        <w:rPr>
          <w:lang w:val="en-GB"/>
        </w:rPr>
        <w:t xml:space="preserve"> very</w:t>
      </w:r>
      <w:r w:rsidR="00AB5BB5" w:rsidRPr="00830C5A">
        <w:rPr>
          <w:lang w:val="en-GB"/>
        </w:rPr>
        <w:t xml:space="preserve"> complex and </w:t>
      </w:r>
      <w:r w:rsidR="00F27C74" w:rsidRPr="00830C5A">
        <w:rPr>
          <w:lang w:val="en-GB"/>
        </w:rPr>
        <w:t>results in particles with very different characteristics</w:t>
      </w:r>
      <w:r w:rsidR="00B247C1" w:rsidRPr="00830C5A">
        <w:rPr>
          <w:lang w:val="en-GB"/>
        </w:rPr>
        <w:t>, and potentially</w:t>
      </w:r>
      <w:r w:rsidR="009344DE" w:rsidRPr="00830C5A">
        <w:rPr>
          <w:lang w:val="en-GB"/>
        </w:rPr>
        <w:t xml:space="preserve"> different</w:t>
      </w:r>
      <w:r w:rsidR="00B247C1" w:rsidRPr="00830C5A">
        <w:rPr>
          <w:lang w:val="en-GB"/>
        </w:rPr>
        <w:t xml:space="preserve"> health impacts</w:t>
      </w:r>
      <w:r w:rsidR="007D45C2" w:rsidRPr="00830C5A">
        <w:rPr>
          <w:lang w:val="en-GB"/>
        </w:rPr>
        <w:t>, and using the same HR for all particles is a huge simplification</w:t>
      </w:r>
      <w:r w:rsidR="009344DE" w:rsidRPr="00830C5A">
        <w:rPr>
          <w:lang w:val="en-GB"/>
        </w:rPr>
        <w:t>.</w:t>
      </w:r>
      <w:r w:rsidR="00AA03C5" w:rsidRPr="00830C5A">
        <w:rPr>
          <w:lang w:val="en-GB"/>
        </w:rPr>
        <w:t xml:space="preserve"> U</w:t>
      </w:r>
      <w:r w:rsidR="00461BFF" w:rsidRPr="00830C5A">
        <w:rPr>
          <w:lang w:val="en-GB"/>
        </w:rPr>
        <w:t>s</w:t>
      </w:r>
      <w:r w:rsidR="00AA03C5" w:rsidRPr="00830C5A">
        <w:rPr>
          <w:lang w:val="en-GB"/>
        </w:rPr>
        <w:t>ing an all-cause CRF</w:t>
      </w:r>
      <w:r w:rsidR="00461BFF" w:rsidRPr="00830C5A">
        <w:rPr>
          <w:lang w:val="en-GB"/>
        </w:rPr>
        <w:t>, which is co</w:t>
      </w:r>
      <w:r w:rsidR="006D5946" w:rsidRPr="00830C5A">
        <w:rPr>
          <w:lang w:val="en-GB"/>
        </w:rPr>
        <w:t>mmonly done, is also a simplification.</w:t>
      </w:r>
      <w:r w:rsidR="005817CC" w:rsidRPr="00830C5A">
        <w:rPr>
          <w:lang w:val="en-GB"/>
        </w:rPr>
        <w:t xml:space="preserve"> </w:t>
      </w:r>
      <w:r w:rsidR="00FC3FEA" w:rsidRPr="00830C5A">
        <w:rPr>
          <w:b/>
          <w:bCs/>
          <w:lang w:val="en-GB"/>
        </w:rPr>
        <w:t>Particles - how are they dispersed?</w:t>
      </w:r>
      <w:r w:rsidR="00E43591" w:rsidRPr="00830C5A">
        <w:rPr>
          <w:lang w:val="en-GB"/>
        </w:rPr>
        <w:t xml:space="preserve"> Following possible reactions, they are diluted in the atmosphere</w:t>
      </w:r>
      <w:r w:rsidR="006D05CE" w:rsidRPr="00830C5A">
        <w:rPr>
          <w:lang w:val="en-GB"/>
        </w:rPr>
        <w:t xml:space="preserve">. </w:t>
      </w:r>
      <w:r w:rsidR="00E43591" w:rsidRPr="00830C5A">
        <w:rPr>
          <w:lang w:val="en-GB"/>
        </w:rPr>
        <w:t>Dispersion is heavily dependent on atmospheric conditions, height of emission source, topography, weather conditions (e.g. rain)</w:t>
      </w:r>
      <w:r w:rsidR="00FE59F2" w:rsidRPr="00830C5A">
        <w:rPr>
          <w:lang w:val="en-GB"/>
        </w:rPr>
        <w:t xml:space="preserve"> and</w:t>
      </w:r>
      <w:r w:rsidR="00E43591" w:rsidRPr="00830C5A">
        <w:rPr>
          <w:lang w:val="en-GB"/>
        </w:rPr>
        <w:t xml:space="preserve"> particle properties</w:t>
      </w:r>
      <w:r w:rsidR="006D05CE" w:rsidRPr="00830C5A">
        <w:rPr>
          <w:lang w:val="en-GB"/>
        </w:rPr>
        <w:t xml:space="preserve">. </w:t>
      </w:r>
      <w:r w:rsidR="00E43591" w:rsidRPr="00830C5A">
        <w:rPr>
          <w:lang w:val="en-GB"/>
        </w:rPr>
        <w:t>CFD modelling tools are increasingly used to model the dispersion and the final particle concentration at a certain location, however with limited grid resolution and many simplifications</w:t>
      </w:r>
      <w:r w:rsidR="006D05CE" w:rsidRPr="00830C5A">
        <w:rPr>
          <w:lang w:val="en-GB"/>
        </w:rPr>
        <w:t xml:space="preserve">. </w:t>
      </w:r>
      <w:r w:rsidR="00E43591" w:rsidRPr="00830C5A">
        <w:rPr>
          <w:lang w:val="en-GB"/>
        </w:rPr>
        <w:t>Particles in such a modelling tool are treated as a black box</w:t>
      </w:r>
      <w:r w:rsidR="006D05CE" w:rsidRPr="00830C5A">
        <w:rPr>
          <w:lang w:val="en-GB"/>
        </w:rPr>
        <w:t xml:space="preserve">. </w:t>
      </w:r>
      <w:r w:rsidR="00E43591" w:rsidRPr="00830C5A">
        <w:rPr>
          <w:lang w:val="en-GB"/>
        </w:rPr>
        <w:t>Hence, it is “impossible” to predict where specific particle sizes with specific physicochemical properties ends up, only where black box particles end up (with a certain accuracy) based on a particle size distribution with defined aerodynamical properties</w:t>
      </w:r>
      <w:r w:rsidR="00FF4932" w:rsidRPr="00830C5A">
        <w:rPr>
          <w:lang w:val="en-GB"/>
        </w:rPr>
        <w:t xml:space="preserve">. </w:t>
      </w:r>
      <w:r w:rsidR="00E43591" w:rsidRPr="00830C5A">
        <w:rPr>
          <w:lang w:val="en-GB"/>
        </w:rPr>
        <w:t xml:space="preserve">Measurement stations can measure pollutants in the air, </w:t>
      </w:r>
      <w:r w:rsidR="00411AC2">
        <w:rPr>
          <w:lang w:val="en-GB"/>
        </w:rPr>
        <w:t xml:space="preserve">but </w:t>
      </w:r>
      <w:r w:rsidR="00E43591" w:rsidRPr="00830C5A">
        <w:rPr>
          <w:lang w:val="en-GB"/>
        </w:rPr>
        <w:t>with contributions from many sources and a wide geographical area</w:t>
      </w:r>
      <w:r w:rsidR="00FF4932" w:rsidRPr="00830C5A">
        <w:rPr>
          <w:lang w:val="en-GB"/>
        </w:rPr>
        <w:t>.</w:t>
      </w:r>
      <w:r w:rsidR="00C825E7" w:rsidRPr="00830C5A">
        <w:rPr>
          <w:lang w:val="en-GB"/>
        </w:rPr>
        <w:t xml:space="preserve"> </w:t>
      </w:r>
      <w:r w:rsidR="00E43591" w:rsidRPr="00830C5A">
        <w:rPr>
          <w:lang w:val="en-GB"/>
        </w:rPr>
        <w:t>A particle size distribution can also be measured (optically or gravimetrically) and in principle it is possible to analyse the physicochemical properties of the different size fractions</w:t>
      </w:r>
      <w:r w:rsidR="00C825E7" w:rsidRPr="00830C5A">
        <w:rPr>
          <w:lang w:val="en-GB"/>
        </w:rPr>
        <w:t xml:space="preserve">. </w:t>
      </w:r>
      <w:r w:rsidR="00E43591" w:rsidRPr="00830C5A">
        <w:rPr>
          <w:lang w:val="en-GB"/>
        </w:rPr>
        <w:t>Carbon-14 dating can say if particles originate from biomass or fossil fuels</w:t>
      </w:r>
      <w:r w:rsidR="00382FF8" w:rsidRPr="00830C5A">
        <w:rPr>
          <w:lang w:val="en-GB"/>
        </w:rPr>
        <w:t xml:space="preserve">. </w:t>
      </w:r>
      <w:r w:rsidR="00BB7850" w:rsidRPr="00830C5A">
        <w:rPr>
          <w:lang w:val="en-GB"/>
        </w:rPr>
        <w:t>S</w:t>
      </w:r>
      <w:r w:rsidR="00E43591" w:rsidRPr="00830C5A">
        <w:rPr>
          <w:lang w:val="en-GB"/>
        </w:rPr>
        <w:t xml:space="preserve">ome health impacting </w:t>
      </w:r>
      <w:r w:rsidR="001E60F0" w:rsidRPr="00830C5A">
        <w:rPr>
          <w:lang w:val="en-GB"/>
        </w:rPr>
        <w:t>compounds</w:t>
      </w:r>
      <w:r w:rsidR="00E43591" w:rsidRPr="00830C5A">
        <w:rPr>
          <w:lang w:val="en-GB"/>
        </w:rPr>
        <w:t xml:space="preserve"> in particles very likely originates from biomass combustion. However, particles can also originate from </w:t>
      </w:r>
      <w:r w:rsidR="00896012">
        <w:rPr>
          <w:lang w:val="en-GB"/>
        </w:rPr>
        <w:t>far away</w:t>
      </w:r>
      <w:r w:rsidR="00382FF8" w:rsidRPr="00830C5A">
        <w:rPr>
          <w:lang w:val="en-GB"/>
        </w:rPr>
        <w:t>.</w:t>
      </w:r>
      <w:r w:rsidR="005817CC" w:rsidRPr="00830C5A">
        <w:rPr>
          <w:lang w:val="en-GB"/>
        </w:rPr>
        <w:t xml:space="preserve"> </w:t>
      </w:r>
      <w:r w:rsidR="00BB6FB6" w:rsidRPr="00830C5A">
        <w:rPr>
          <w:b/>
          <w:bCs/>
          <w:lang w:val="en-GB"/>
        </w:rPr>
        <w:t>Particles - which compounds and elements have health impacts?</w:t>
      </w:r>
      <w:r w:rsidR="00BB6FB6" w:rsidRPr="00830C5A">
        <w:rPr>
          <w:lang w:val="en-GB"/>
        </w:rPr>
        <w:t xml:space="preserve"> </w:t>
      </w:r>
      <w:r w:rsidR="00DA232E" w:rsidRPr="00830C5A">
        <w:rPr>
          <w:lang w:val="en-GB"/>
        </w:rPr>
        <w:t xml:space="preserve">The </w:t>
      </w:r>
      <w:r w:rsidR="00C825E7" w:rsidRPr="00830C5A">
        <w:rPr>
          <w:lang w:val="en-GB"/>
        </w:rPr>
        <w:t xml:space="preserve">following elements when part of particles have guideline values: </w:t>
      </w:r>
      <w:r w:rsidR="00D75CB7" w:rsidRPr="00830C5A">
        <w:rPr>
          <w:lang w:val="en-GB"/>
        </w:rPr>
        <w:t xml:space="preserve">As, </w:t>
      </w:r>
      <w:proofErr w:type="spellStart"/>
      <w:r w:rsidR="0062104B" w:rsidRPr="00830C5A">
        <w:rPr>
          <w:lang w:val="en-GB"/>
        </w:rPr>
        <w:t>BaP</w:t>
      </w:r>
      <w:proofErr w:type="spellEnd"/>
      <w:r w:rsidR="0062104B" w:rsidRPr="00830C5A">
        <w:rPr>
          <w:lang w:val="en-GB"/>
        </w:rPr>
        <w:t>,</w:t>
      </w:r>
      <w:r w:rsidR="00D75CB7" w:rsidRPr="00830C5A">
        <w:rPr>
          <w:lang w:val="en-GB"/>
        </w:rPr>
        <w:t xml:space="preserve"> </w:t>
      </w:r>
      <w:r w:rsidR="000E41B7" w:rsidRPr="00830C5A">
        <w:rPr>
          <w:lang w:val="en-GB"/>
        </w:rPr>
        <w:t>Cd, Hg, Ni and Pb</w:t>
      </w:r>
      <w:r w:rsidR="00C825E7" w:rsidRPr="00830C5A">
        <w:rPr>
          <w:lang w:val="en-GB"/>
        </w:rPr>
        <w:t>. However, they are not included in the annual EEA health impact</w:t>
      </w:r>
      <w:r w:rsidR="00F62070">
        <w:rPr>
          <w:lang w:val="en-GB"/>
        </w:rPr>
        <w:t>s</w:t>
      </w:r>
      <w:r w:rsidR="00C825E7" w:rsidRPr="00830C5A">
        <w:rPr>
          <w:lang w:val="en-GB"/>
        </w:rPr>
        <w:t xml:space="preserve"> assessment. In fact, the health impact</w:t>
      </w:r>
      <w:r w:rsidR="00F62070">
        <w:rPr>
          <w:lang w:val="en-GB"/>
        </w:rPr>
        <w:t>s</w:t>
      </w:r>
      <w:r w:rsidR="00C825E7" w:rsidRPr="00830C5A">
        <w:rPr>
          <w:lang w:val="en-GB"/>
        </w:rPr>
        <w:t xml:space="preserve"> assessment does not distinguish between the source of the particles, nor the particle size distribution within one particle category, i.e. PM2.5. In fact, the health impact</w:t>
      </w:r>
      <w:r w:rsidR="004B5237" w:rsidRPr="00830C5A">
        <w:rPr>
          <w:lang w:val="en-GB"/>
        </w:rPr>
        <w:t>s</w:t>
      </w:r>
      <w:r w:rsidR="00C825E7" w:rsidRPr="00830C5A">
        <w:rPr>
          <w:lang w:val="en-GB"/>
        </w:rPr>
        <w:t xml:space="preserve"> of the particles are based on particles</w:t>
      </w:r>
      <w:r w:rsidR="00D53067" w:rsidRPr="00830C5A">
        <w:rPr>
          <w:lang w:val="en-GB"/>
        </w:rPr>
        <w:t xml:space="preserve"> in general</w:t>
      </w:r>
      <w:r w:rsidR="00C825E7" w:rsidRPr="00830C5A">
        <w:rPr>
          <w:lang w:val="en-GB"/>
        </w:rPr>
        <w:t>. The specifics of wood log combustion and the resulting particles are not caretaken at all.</w:t>
      </w:r>
      <w:r w:rsidR="005817CC" w:rsidRPr="00830C5A">
        <w:rPr>
          <w:lang w:val="en-GB"/>
        </w:rPr>
        <w:t xml:space="preserve"> </w:t>
      </w:r>
      <w:r w:rsidR="00DA232E" w:rsidRPr="00830C5A">
        <w:rPr>
          <w:b/>
          <w:bCs/>
          <w:lang w:val="en-GB"/>
        </w:rPr>
        <w:t>Particles - how are particles treated in health impact</w:t>
      </w:r>
      <w:r w:rsidR="00F62070">
        <w:rPr>
          <w:b/>
          <w:bCs/>
          <w:lang w:val="en-GB"/>
        </w:rPr>
        <w:t>s</w:t>
      </w:r>
      <w:r w:rsidR="00DA232E" w:rsidRPr="00830C5A">
        <w:rPr>
          <w:b/>
          <w:bCs/>
          <w:lang w:val="en-GB"/>
        </w:rPr>
        <w:t xml:space="preserve"> assessments?</w:t>
      </w:r>
      <w:r w:rsidR="00DA232E" w:rsidRPr="00830C5A">
        <w:rPr>
          <w:lang w:val="en-GB"/>
        </w:rPr>
        <w:t xml:space="preserve"> </w:t>
      </w:r>
      <w:r w:rsidR="00F05AED" w:rsidRPr="00830C5A">
        <w:rPr>
          <w:lang w:val="en-GB"/>
        </w:rPr>
        <w:t>Black box particles. PM2.5, with no particle size distribution in the PM2.5 range</w:t>
      </w:r>
      <w:r w:rsidR="00E65A38" w:rsidRPr="00830C5A">
        <w:rPr>
          <w:lang w:val="en-GB"/>
        </w:rPr>
        <w:t xml:space="preserve">. </w:t>
      </w:r>
      <w:r w:rsidR="00F05AED" w:rsidRPr="00830C5A">
        <w:rPr>
          <w:lang w:val="en-GB"/>
        </w:rPr>
        <w:t>CRF based on knowledge of the health impact</w:t>
      </w:r>
      <w:r w:rsidR="00F62070">
        <w:rPr>
          <w:lang w:val="en-GB"/>
        </w:rPr>
        <w:t>s</w:t>
      </w:r>
      <w:r w:rsidR="00F05AED" w:rsidRPr="00830C5A">
        <w:rPr>
          <w:lang w:val="en-GB"/>
        </w:rPr>
        <w:t xml:space="preserve"> of </w:t>
      </w:r>
      <w:r w:rsidR="00C869A7" w:rsidRPr="00830C5A">
        <w:rPr>
          <w:lang w:val="en-GB"/>
        </w:rPr>
        <w:t>particles in gen</w:t>
      </w:r>
      <w:r w:rsidR="007644A0" w:rsidRPr="00830C5A">
        <w:rPr>
          <w:lang w:val="en-GB"/>
        </w:rPr>
        <w:t>e</w:t>
      </w:r>
      <w:r w:rsidR="00C869A7" w:rsidRPr="00830C5A">
        <w:rPr>
          <w:lang w:val="en-GB"/>
        </w:rPr>
        <w:t>ral</w:t>
      </w:r>
      <w:r w:rsidR="00F05AED" w:rsidRPr="00830C5A">
        <w:rPr>
          <w:lang w:val="en-GB"/>
        </w:rPr>
        <w:t>, but SOA, SIA</w:t>
      </w:r>
      <w:r w:rsidR="00B63E9B">
        <w:rPr>
          <w:lang w:val="en-GB"/>
        </w:rPr>
        <w:t xml:space="preserve"> and</w:t>
      </w:r>
      <w:r w:rsidR="00F05AED" w:rsidRPr="00830C5A">
        <w:rPr>
          <w:lang w:val="en-GB"/>
        </w:rPr>
        <w:t xml:space="preserve"> BC/soot CRF</w:t>
      </w:r>
      <w:r w:rsidR="001350CD" w:rsidRPr="00830C5A">
        <w:rPr>
          <w:lang w:val="en-GB"/>
        </w:rPr>
        <w:t>s</w:t>
      </w:r>
      <w:r w:rsidR="00F05AED" w:rsidRPr="00830C5A">
        <w:rPr>
          <w:lang w:val="en-GB"/>
        </w:rPr>
        <w:t xml:space="preserve"> exist</w:t>
      </w:r>
      <w:r w:rsidR="00E65A38" w:rsidRPr="00830C5A">
        <w:rPr>
          <w:lang w:val="en-GB"/>
        </w:rPr>
        <w:t>.</w:t>
      </w:r>
      <w:r w:rsidR="005817CC" w:rsidRPr="00830C5A">
        <w:rPr>
          <w:lang w:val="en-GB"/>
        </w:rPr>
        <w:t xml:space="preserve"> </w:t>
      </w:r>
      <w:r w:rsidR="00AF3CD8" w:rsidRPr="00830C5A">
        <w:rPr>
          <w:b/>
          <w:bCs/>
          <w:lang w:val="en-GB"/>
        </w:rPr>
        <w:t>Particles - how are the health impact</w:t>
      </w:r>
      <w:r w:rsidR="00F62070">
        <w:rPr>
          <w:b/>
          <w:bCs/>
          <w:lang w:val="en-GB"/>
        </w:rPr>
        <w:t>s</w:t>
      </w:r>
      <w:r w:rsidR="00AF3CD8" w:rsidRPr="00830C5A">
        <w:rPr>
          <w:b/>
          <w:bCs/>
          <w:lang w:val="en-GB"/>
        </w:rPr>
        <w:t xml:space="preserve"> results presented?</w:t>
      </w:r>
      <w:r w:rsidR="00AF3CD8" w:rsidRPr="00830C5A">
        <w:rPr>
          <w:lang w:val="en-GB"/>
        </w:rPr>
        <w:t xml:space="preserve"> </w:t>
      </w:r>
      <w:r w:rsidR="00A3013D" w:rsidRPr="00830C5A">
        <w:rPr>
          <w:lang w:val="en-GB"/>
        </w:rPr>
        <w:t xml:space="preserve">As specific values, e.g. attributable deaths. By </w:t>
      </w:r>
      <w:r w:rsidR="00A3013D" w:rsidRPr="00830C5A">
        <w:rPr>
          <w:lang w:val="en-GB"/>
        </w:rPr>
        <w:lastRenderedPageBreak/>
        <w:t xml:space="preserve">EEA, </w:t>
      </w:r>
      <w:r w:rsidR="00A3013D" w:rsidRPr="00CC31D7">
        <w:rPr>
          <w:lang w:val="en-GB"/>
        </w:rPr>
        <w:t>without any uncertainty given</w:t>
      </w:r>
      <w:r w:rsidR="000532CE">
        <w:rPr>
          <w:lang w:val="en-GB"/>
        </w:rPr>
        <w:t xml:space="preserve"> in 2023, while recently also with CI (</w:t>
      </w:r>
      <w:r w:rsidR="0091141E">
        <w:rPr>
          <w:lang w:val="en-GB"/>
        </w:rPr>
        <w:t>EEA, 2024</w:t>
      </w:r>
      <w:r w:rsidR="000532CE">
        <w:rPr>
          <w:lang w:val="en-GB"/>
        </w:rPr>
        <w:t>)</w:t>
      </w:r>
      <w:r w:rsidR="00A3013D" w:rsidRPr="00830C5A">
        <w:rPr>
          <w:lang w:val="en-GB"/>
        </w:rPr>
        <w:t>. In some other assessments</w:t>
      </w:r>
      <w:r w:rsidR="000532CE">
        <w:rPr>
          <w:lang w:val="en-GB"/>
        </w:rPr>
        <w:t>, e.g. Orru et al. (2022)</w:t>
      </w:r>
      <w:r w:rsidR="00A3013D" w:rsidRPr="00830C5A">
        <w:rPr>
          <w:lang w:val="en-GB"/>
        </w:rPr>
        <w:t xml:space="preserve">, with </w:t>
      </w:r>
      <w:r w:rsidR="00FD6A6A">
        <w:rPr>
          <w:lang w:val="en-GB"/>
        </w:rPr>
        <w:t xml:space="preserve">a </w:t>
      </w:r>
      <w:r w:rsidR="00A3013D" w:rsidRPr="00830C5A">
        <w:rPr>
          <w:lang w:val="en-GB"/>
        </w:rPr>
        <w:t xml:space="preserve">95% </w:t>
      </w:r>
      <w:r w:rsidR="00B75BE7">
        <w:rPr>
          <w:lang w:val="en-GB"/>
        </w:rPr>
        <w:t>C</w:t>
      </w:r>
      <w:r w:rsidR="00A3013D" w:rsidRPr="00830C5A">
        <w:rPr>
          <w:lang w:val="en-GB"/>
        </w:rPr>
        <w:t xml:space="preserve">l based solely on the CRF, a CRF which is </w:t>
      </w:r>
      <w:r w:rsidR="002821BA">
        <w:rPr>
          <w:lang w:val="en-GB"/>
        </w:rPr>
        <w:t xml:space="preserve">commonly </w:t>
      </w:r>
      <w:r w:rsidR="00202A82">
        <w:rPr>
          <w:lang w:val="en-GB"/>
        </w:rPr>
        <w:t>an all</w:t>
      </w:r>
      <w:r w:rsidR="002E7564">
        <w:rPr>
          <w:lang w:val="en-GB"/>
        </w:rPr>
        <w:t>-cause CRF</w:t>
      </w:r>
      <w:r w:rsidR="000B5992">
        <w:rPr>
          <w:lang w:val="en-GB"/>
        </w:rPr>
        <w:t>, and</w:t>
      </w:r>
      <w:r w:rsidR="002E7564">
        <w:rPr>
          <w:lang w:val="en-GB"/>
        </w:rPr>
        <w:t xml:space="preserve"> </w:t>
      </w:r>
      <w:r w:rsidR="00B06692" w:rsidRPr="00830C5A">
        <w:rPr>
          <w:lang w:val="en-GB"/>
        </w:rPr>
        <w:t>based on particles in general</w:t>
      </w:r>
      <w:r w:rsidR="0079628D" w:rsidRPr="00830C5A">
        <w:rPr>
          <w:lang w:val="en-GB"/>
        </w:rPr>
        <w:t xml:space="preserve">. </w:t>
      </w:r>
      <w:r w:rsidR="00A3013D" w:rsidRPr="00830C5A">
        <w:rPr>
          <w:lang w:val="en-GB"/>
        </w:rPr>
        <w:t xml:space="preserve">Hence, no other uncertainties are caretaken, underestimating the real </w:t>
      </w:r>
      <w:r w:rsidR="00B75BE7">
        <w:rPr>
          <w:lang w:val="en-GB"/>
        </w:rPr>
        <w:t>CI</w:t>
      </w:r>
      <w:r w:rsidR="0079628D" w:rsidRPr="00830C5A">
        <w:rPr>
          <w:lang w:val="en-GB"/>
        </w:rPr>
        <w:t>.</w:t>
      </w:r>
      <w:r w:rsidR="005817CC" w:rsidRPr="00830C5A">
        <w:rPr>
          <w:lang w:val="en-GB"/>
        </w:rPr>
        <w:t xml:space="preserve"> In conclusion</w:t>
      </w:r>
      <w:r w:rsidR="00E30158">
        <w:rPr>
          <w:lang w:val="en-GB"/>
        </w:rPr>
        <w:t>,</w:t>
      </w:r>
      <w:r w:rsidR="005817CC" w:rsidRPr="00830C5A">
        <w:rPr>
          <w:lang w:val="en-GB"/>
        </w:rPr>
        <w:t xml:space="preserve"> t</w:t>
      </w:r>
      <w:r w:rsidR="00A3013D" w:rsidRPr="00830C5A">
        <w:rPr>
          <w:lang w:val="en-GB"/>
        </w:rPr>
        <w:t>here is a great need to turn what is now more a calculation exercise</w:t>
      </w:r>
      <w:r w:rsidR="0012664A" w:rsidRPr="00830C5A">
        <w:rPr>
          <w:lang w:val="en-GB"/>
        </w:rPr>
        <w:t xml:space="preserve"> providing qualita</w:t>
      </w:r>
      <w:r w:rsidR="00AA7D14" w:rsidRPr="00830C5A">
        <w:rPr>
          <w:lang w:val="en-GB"/>
        </w:rPr>
        <w:t>tive results</w:t>
      </w:r>
      <w:r w:rsidR="00A3013D" w:rsidRPr="00830C5A">
        <w:rPr>
          <w:lang w:val="en-GB"/>
        </w:rPr>
        <w:t xml:space="preserve"> into a </w:t>
      </w:r>
      <w:r w:rsidR="00AA7D14" w:rsidRPr="00830C5A">
        <w:rPr>
          <w:lang w:val="en-GB"/>
        </w:rPr>
        <w:t>more comprehensive</w:t>
      </w:r>
      <w:r w:rsidR="00A3013D" w:rsidRPr="00830C5A">
        <w:rPr>
          <w:lang w:val="en-GB"/>
        </w:rPr>
        <w:t xml:space="preserve"> </w:t>
      </w:r>
      <w:r w:rsidR="00262D42" w:rsidRPr="00830C5A">
        <w:rPr>
          <w:lang w:val="en-GB"/>
        </w:rPr>
        <w:t xml:space="preserve">approach providing quantitative </w:t>
      </w:r>
      <w:r w:rsidR="00CB06AC" w:rsidRPr="00830C5A">
        <w:rPr>
          <w:lang w:val="en-GB"/>
        </w:rPr>
        <w:t>results</w:t>
      </w:r>
      <w:r w:rsidR="0079628D" w:rsidRPr="00830C5A">
        <w:rPr>
          <w:lang w:val="en-GB"/>
        </w:rPr>
        <w:t xml:space="preserve">. </w:t>
      </w:r>
      <w:r w:rsidR="00A3013D" w:rsidRPr="00830C5A">
        <w:rPr>
          <w:lang w:val="en-GB"/>
        </w:rPr>
        <w:t>Presenting the calculation exercise results as truth is not appropriate</w:t>
      </w:r>
      <w:r w:rsidR="0079628D" w:rsidRPr="00830C5A">
        <w:rPr>
          <w:lang w:val="en-GB"/>
        </w:rPr>
        <w:t xml:space="preserve">. </w:t>
      </w:r>
      <w:r w:rsidR="00A3013D" w:rsidRPr="00830C5A">
        <w:rPr>
          <w:lang w:val="en-GB"/>
        </w:rPr>
        <w:t>Presenting it with all major uncertainties caretaken is better</w:t>
      </w:r>
      <w:r w:rsidR="0079628D" w:rsidRPr="00830C5A">
        <w:rPr>
          <w:lang w:val="en-GB"/>
        </w:rPr>
        <w:t xml:space="preserve">. </w:t>
      </w:r>
      <w:r w:rsidR="00A3013D" w:rsidRPr="00830C5A">
        <w:rPr>
          <w:lang w:val="en-GB"/>
        </w:rPr>
        <w:t>Still, knowledge and tools must be developed to make that possible</w:t>
      </w:r>
      <w:r w:rsidR="0079628D" w:rsidRPr="00830C5A">
        <w:rPr>
          <w:lang w:val="en-GB"/>
        </w:rPr>
        <w:t>.</w:t>
      </w:r>
    </w:p>
    <w:p w14:paraId="1B41E934" w14:textId="77777777" w:rsidR="00F06B15" w:rsidRPr="00830C5A" w:rsidRDefault="00F06B15" w:rsidP="00F06B15">
      <w:pPr>
        <w:pStyle w:val="CETHeading1"/>
        <w:tabs>
          <w:tab w:val="clear" w:pos="360"/>
          <w:tab w:val="right" w:pos="7100"/>
        </w:tabs>
        <w:jc w:val="both"/>
        <w:rPr>
          <w:lang w:val="en-GB"/>
        </w:rPr>
      </w:pPr>
      <w:r w:rsidRPr="00830C5A">
        <w:rPr>
          <w:lang w:val="en-GB"/>
        </w:rPr>
        <w:t>Discussions</w:t>
      </w:r>
    </w:p>
    <w:p w14:paraId="6264A610" w14:textId="5B32296B" w:rsidR="00F06B15" w:rsidRPr="00830C5A" w:rsidRDefault="003B639A" w:rsidP="002326B7">
      <w:pPr>
        <w:pStyle w:val="CETBodytext"/>
        <w:rPr>
          <w:lang w:val="en-GB"/>
        </w:rPr>
      </w:pPr>
      <w:r w:rsidRPr="00830C5A">
        <w:rPr>
          <w:b/>
          <w:bCs/>
          <w:lang w:val="en-GB"/>
        </w:rPr>
        <w:t>Emission factors and real life</w:t>
      </w:r>
      <w:r w:rsidR="00556DD9" w:rsidRPr="00830C5A">
        <w:rPr>
          <w:b/>
          <w:bCs/>
          <w:lang w:val="en-GB"/>
        </w:rPr>
        <w:t>:</w:t>
      </w:r>
      <w:r w:rsidR="00556DD9" w:rsidRPr="00830C5A">
        <w:rPr>
          <w:lang w:val="en-GB"/>
        </w:rPr>
        <w:t xml:space="preserve"> </w:t>
      </w:r>
      <w:r w:rsidR="002326B7" w:rsidRPr="00830C5A">
        <w:rPr>
          <w:lang w:val="en-GB"/>
        </w:rPr>
        <w:t xml:space="preserve">Emission factors for wood stoves that are included in national emission inventories are solely derived based on testing according to a test standard, typically a type approval standard which can be far from </w:t>
      </w:r>
      <w:r w:rsidR="00B17B4C" w:rsidRPr="00830C5A">
        <w:rPr>
          <w:lang w:val="en-GB"/>
        </w:rPr>
        <w:t xml:space="preserve">the </w:t>
      </w:r>
      <w:r w:rsidR="002326B7" w:rsidRPr="00830C5A">
        <w:rPr>
          <w:lang w:val="en-GB"/>
        </w:rPr>
        <w:t>real</w:t>
      </w:r>
      <w:r w:rsidR="005817CC" w:rsidRPr="00830C5A">
        <w:rPr>
          <w:lang w:val="en-GB"/>
        </w:rPr>
        <w:t>-</w:t>
      </w:r>
      <w:r w:rsidR="002326B7" w:rsidRPr="00830C5A">
        <w:rPr>
          <w:lang w:val="en-GB"/>
        </w:rPr>
        <w:t>life use of the wood stove. Additionally, the accredited test institutes that are carrying out the type approval testing are striving to achieve the lowest emissions and are selecting the fuel and operating the stove, within the allowed flexibility, to achieve that. Hence, the emission factors are not useful in the quantification of health impacts. NS94</w:t>
      </w:r>
      <w:r w:rsidR="00421BFC" w:rsidRPr="00830C5A">
        <w:rPr>
          <w:lang w:val="en-GB"/>
        </w:rPr>
        <w:t xml:space="preserve"> represent the </w:t>
      </w:r>
      <w:r w:rsidR="00B32863" w:rsidRPr="00830C5A">
        <w:rPr>
          <w:lang w:val="en-GB"/>
        </w:rPr>
        <w:t xml:space="preserve">type of </w:t>
      </w:r>
      <w:r w:rsidR="002326B7" w:rsidRPr="00830C5A">
        <w:rPr>
          <w:lang w:val="en-GB"/>
        </w:rPr>
        <w:t xml:space="preserve">test standard that comes closest to mimic real-life use of wood stoves of the established type approval standards, and especially when the testing according to the standard is carried out at a research institute (e.g. SINTEF), and not a type approval institution. </w:t>
      </w:r>
      <w:r w:rsidR="00C3515F" w:rsidRPr="00830C5A">
        <w:rPr>
          <w:lang w:val="en-GB"/>
        </w:rPr>
        <w:t>Emiss</w:t>
      </w:r>
      <w:r w:rsidR="002326B7" w:rsidRPr="00830C5A">
        <w:rPr>
          <w:lang w:val="en-GB"/>
        </w:rPr>
        <w:t>ion factors derived using NS94 used in atmospheric dispersion modelling provides relatively good fits with emission measurements carried out by emission monitoring stations</w:t>
      </w:r>
      <w:r w:rsidR="00040479" w:rsidRPr="00830C5A">
        <w:rPr>
          <w:lang w:val="en-GB"/>
        </w:rPr>
        <w:t>, as mentioned earlier</w:t>
      </w:r>
      <w:r w:rsidR="002326B7" w:rsidRPr="00830C5A">
        <w:rPr>
          <w:lang w:val="en-GB"/>
        </w:rPr>
        <w:t>.</w:t>
      </w:r>
      <w:r w:rsidR="005817CC" w:rsidRPr="00830C5A">
        <w:rPr>
          <w:lang w:val="en-GB"/>
        </w:rPr>
        <w:t xml:space="preserve"> </w:t>
      </w:r>
      <w:r w:rsidR="002326B7" w:rsidRPr="00830C5A">
        <w:rPr>
          <w:b/>
          <w:bCs/>
          <w:lang w:val="en-GB"/>
        </w:rPr>
        <w:t>Health impacts assessment methods</w:t>
      </w:r>
      <w:r w:rsidR="00DD21DE" w:rsidRPr="00830C5A">
        <w:rPr>
          <w:b/>
          <w:bCs/>
          <w:lang w:val="en-GB"/>
        </w:rPr>
        <w:t>:</w:t>
      </w:r>
      <w:r w:rsidR="00DD21DE" w:rsidRPr="00830C5A">
        <w:rPr>
          <w:lang w:val="en-GB"/>
        </w:rPr>
        <w:t xml:space="preserve"> </w:t>
      </w:r>
      <w:r w:rsidR="002326B7" w:rsidRPr="00830C5A">
        <w:rPr>
          <w:lang w:val="en-GB"/>
        </w:rPr>
        <w:t xml:space="preserve">Large differences in health impacts can result from using different health impacts assessment methods and assumptions. Even if using the same assessment tool, as the established AirQ+ tool, still different choices and assumptions </w:t>
      </w:r>
      <w:r w:rsidR="003642EE" w:rsidRPr="00830C5A">
        <w:rPr>
          <w:lang w:val="en-GB"/>
        </w:rPr>
        <w:t>will</w:t>
      </w:r>
      <w:r w:rsidR="002326B7" w:rsidRPr="00830C5A">
        <w:rPr>
          <w:lang w:val="en-GB"/>
        </w:rPr>
        <w:t xml:space="preserve"> heavily influence the results. E.g. the use of an emission threshold value or not makes a lot of difference, as well as the </w:t>
      </w:r>
      <w:r w:rsidR="009F569B" w:rsidRPr="00830C5A">
        <w:rPr>
          <w:lang w:val="en-GB"/>
        </w:rPr>
        <w:t xml:space="preserve">chosen </w:t>
      </w:r>
      <w:r w:rsidR="002326B7" w:rsidRPr="00830C5A">
        <w:rPr>
          <w:lang w:val="en-GB"/>
        </w:rPr>
        <w:t xml:space="preserve">threshold value itself. When the aim is to quantify the health impacts and distributing the responsibility for these health impacts on the different emission sources, this becomes serious. One should therefore be careful when making statements based on such assessments. In general, too specific statements are provided, given the large uncertainties involved. From a fact-based scientific viewpoint, more focus should be put on estimating and reporting the uncertainties connected to the assessment and the specific numbers reported. </w:t>
      </w:r>
      <w:r w:rsidR="003C5BCB" w:rsidRPr="00830C5A">
        <w:rPr>
          <w:lang w:val="en-GB"/>
        </w:rPr>
        <w:t>Stating</w:t>
      </w:r>
      <w:r w:rsidR="002326B7" w:rsidRPr="00830C5A">
        <w:rPr>
          <w:lang w:val="en-GB"/>
        </w:rPr>
        <w:t xml:space="preserve"> specific health impact</w:t>
      </w:r>
      <w:r w:rsidR="00F62070">
        <w:rPr>
          <w:lang w:val="en-GB"/>
        </w:rPr>
        <w:t>s</w:t>
      </w:r>
      <w:r w:rsidR="002326B7" w:rsidRPr="00830C5A">
        <w:rPr>
          <w:lang w:val="en-GB"/>
        </w:rPr>
        <w:t xml:space="preserve"> numbers </w:t>
      </w:r>
      <w:r w:rsidR="00676A4A" w:rsidRPr="00830C5A">
        <w:rPr>
          <w:lang w:val="en-GB"/>
        </w:rPr>
        <w:t>d</w:t>
      </w:r>
      <w:r w:rsidR="002326B7" w:rsidRPr="00830C5A">
        <w:rPr>
          <w:lang w:val="en-GB"/>
        </w:rPr>
        <w:t xml:space="preserve">ue to emissions of single emission compounds from single technologies when knowing the uncertainties connected to their establishment, </w:t>
      </w:r>
      <w:r w:rsidR="00167C72" w:rsidRPr="00830C5A">
        <w:rPr>
          <w:lang w:val="en-GB"/>
        </w:rPr>
        <w:t xml:space="preserve">should not be done without </w:t>
      </w:r>
      <w:r w:rsidR="002A2FF2" w:rsidRPr="00830C5A">
        <w:rPr>
          <w:lang w:val="en-GB"/>
        </w:rPr>
        <w:t>also assessing and presenting all relevant uncertainties</w:t>
      </w:r>
      <w:r w:rsidR="002326B7" w:rsidRPr="00830C5A">
        <w:rPr>
          <w:lang w:val="en-GB"/>
        </w:rPr>
        <w:t xml:space="preserve">. </w:t>
      </w:r>
      <w:r w:rsidR="0045687A" w:rsidRPr="00830C5A">
        <w:rPr>
          <w:lang w:val="en-GB"/>
        </w:rPr>
        <w:t>That said</w:t>
      </w:r>
      <w:r w:rsidR="002326B7" w:rsidRPr="00830C5A">
        <w:rPr>
          <w:lang w:val="en-GB"/>
        </w:rPr>
        <w:t>, drawing more general conclusions and pointing out the need to continuously focus on emission reduction, from any technology, is very appropriate.</w:t>
      </w:r>
      <w:r w:rsidR="005817CC" w:rsidRPr="00830C5A">
        <w:rPr>
          <w:lang w:val="en-GB"/>
        </w:rPr>
        <w:t xml:space="preserve"> </w:t>
      </w:r>
      <w:r w:rsidR="002326B7" w:rsidRPr="00830C5A">
        <w:rPr>
          <w:b/>
          <w:bCs/>
          <w:lang w:val="en-GB"/>
        </w:rPr>
        <w:t>Health impacts of single emission compounds and technologies</w:t>
      </w:r>
      <w:r w:rsidR="00EA5781" w:rsidRPr="00830C5A">
        <w:rPr>
          <w:b/>
          <w:bCs/>
          <w:lang w:val="en-GB"/>
        </w:rPr>
        <w:t>:</w:t>
      </w:r>
      <w:r w:rsidR="00EA5781" w:rsidRPr="00830C5A">
        <w:rPr>
          <w:lang w:val="en-GB"/>
        </w:rPr>
        <w:t xml:space="preserve"> </w:t>
      </w:r>
      <w:r w:rsidR="002326B7" w:rsidRPr="00830C5A">
        <w:rPr>
          <w:lang w:val="en-GB"/>
        </w:rPr>
        <w:t xml:space="preserve">While it would be very good to be able to quantify the health impacts of single emission compounds and technologies, this is a very challenging task with high levels of uncertainty connected to it. Major uncertainties are connected to the representativeness of measurements from a limited set of emission monitoring stations and their expansion to be valid for a larger area, i.e. a country. Emission factors for all relevant emission sources are needed to be able to source the contribution of single emission sources to the dispersed emission measured by the emission monitoring stations. Major uncertainties are connected to atmospheric chemistry and physics influencing the dispersion of emissions from single emission sources and the final state of the emissions. The health impacts of single emission compounds inhaled by individuals are also uncertain, and the emission compound (PM2.5) that influences health the most, due to its characteristics and concentration in the air, is commonly treated as a black box, where the physiochemical properties of the particles are not considered, nor is the particle size distribution in the PM2.5 range. </w:t>
      </w:r>
      <w:r w:rsidR="004D72AD">
        <w:rPr>
          <w:lang w:val="en-GB"/>
        </w:rPr>
        <w:t>T</w:t>
      </w:r>
      <w:r w:rsidR="002326B7" w:rsidRPr="00830C5A">
        <w:rPr>
          <w:lang w:val="en-GB"/>
        </w:rPr>
        <w:t>he latter influence where the particles are ending up in the body. The health impacts are mainly a result of exposure to emissions over many years, with changing seasons, atmospheric conditions and discontinuous and seasonal use of the emission producing technologies, especially wood stoves. The influence of the emissions also differs between age groups, gender and the general health condition of individuals, and there might be several contributors to the health impacts, e.g. the cardiovascular and hearth related impacts. I.e., the issue of relating long-term health impacts to specific emission sources becomes very complex, with high levels of uncertainty connected to it.</w:t>
      </w:r>
      <w:r w:rsidR="005817CC" w:rsidRPr="00830C5A">
        <w:rPr>
          <w:lang w:val="en-GB"/>
        </w:rPr>
        <w:t xml:space="preserve"> </w:t>
      </w:r>
      <w:r w:rsidR="002326B7" w:rsidRPr="00830C5A">
        <w:rPr>
          <w:b/>
          <w:bCs/>
          <w:lang w:val="en-GB"/>
        </w:rPr>
        <w:t>On the making of specific statements based on the current knowledge</w:t>
      </w:r>
      <w:r w:rsidR="0001255E" w:rsidRPr="00830C5A">
        <w:rPr>
          <w:b/>
          <w:bCs/>
          <w:lang w:val="en-GB"/>
        </w:rPr>
        <w:t>:</w:t>
      </w:r>
      <w:r w:rsidR="0001255E" w:rsidRPr="00830C5A">
        <w:rPr>
          <w:lang w:val="en-GB"/>
        </w:rPr>
        <w:t xml:space="preserve"> </w:t>
      </w:r>
      <w:r w:rsidR="001F7BF2" w:rsidRPr="00830C5A">
        <w:rPr>
          <w:lang w:val="en-GB"/>
        </w:rPr>
        <w:t>S</w:t>
      </w:r>
      <w:r w:rsidR="002326B7" w:rsidRPr="00830C5A">
        <w:rPr>
          <w:lang w:val="en-GB"/>
        </w:rPr>
        <w:t>tating a specific number</w:t>
      </w:r>
      <w:r w:rsidR="001F7BF2" w:rsidRPr="00830C5A">
        <w:rPr>
          <w:lang w:val="en-GB"/>
        </w:rPr>
        <w:t xml:space="preserve"> of</w:t>
      </w:r>
      <w:r w:rsidR="002326B7" w:rsidRPr="00830C5A">
        <w:rPr>
          <w:lang w:val="en-GB"/>
        </w:rPr>
        <w:t xml:space="preserve"> people that dies each year in a country</w:t>
      </w:r>
      <w:r w:rsidR="0069405D" w:rsidRPr="00830C5A">
        <w:rPr>
          <w:lang w:val="en-GB"/>
        </w:rPr>
        <w:t xml:space="preserve"> or city</w:t>
      </w:r>
      <w:r w:rsidR="002326B7" w:rsidRPr="00830C5A">
        <w:rPr>
          <w:lang w:val="en-GB"/>
        </w:rPr>
        <w:t xml:space="preserve"> due to a single emission compound from a</w:t>
      </w:r>
      <w:r w:rsidR="00BD226A" w:rsidRPr="00830C5A">
        <w:rPr>
          <w:lang w:val="en-GB"/>
        </w:rPr>
        <w:t>n emission sector or a</w:t>
      </w:r>
      <w:r w:rsidR="002326B7" w:rsidRPr="00830C5A">
        <w:rPr>
          <w:lang w:val="en-GB"/>
        </w:rPr>
        <w:t xml:space="preserve"> single technology, </w:t>
      </w:r>
      <w:r w:rsidR="00A52C35" w:rsidRPr="00830C5A">
        <w:rPr>
          <w:lang w:val="en-GB"/>
        </w:rPr>
        <w:t xml:space="preserve">without </w:t>
      </w:r>
      <w:r w:rsidR="00AA4DFC" w:rsidRPr="00830C5A">
        <w:rPr>
          <w:lang w:val="en-GB"/>
        </w:rPr>
        <w:t xml:space="preserve">quantifying </w:t>
      </w:r>
      <w:r w:rsidR="00EA25A7" w:rsidRPr="00830C5A">
        <w:rPr>
          <w:lang w:val="en-GB"/>
        </w:rPr>
        <w:t>the connected uncertainties</w:t>
      </w:r>
      <w:r w:rsidR="003D54A7" w:rsidRPr="00830C5A">
        <w:rPr>
          <w:lang w:val="en-GB"/>
        </w:rPr>
        <w:t>, is not appropriate</w:t>
      </w:r>
      <w:r w:rsidR="002326B7" w:rsidRPr="00830C5A">
        <w:rPr>
          <w:lang w:val="en-GB"/>
        </w:rPr>
        <w:t>.</w:t>
      </w:r>
      <w:r w:rsidR="0006253D" w:rsidRPr="00830C5A">
        <w:rPr>
          <w:lang w:val="en-GB"/>
        </w:rPr>
        <w:t xml:space="preserve"> </w:t>
      </w:r>
      <w:r w:rsidR="002326B7" w:rsidRPr="00830C5A">
        <w:rPr>
          <w:lang w:val="en-GB"/>
        </w:rPr>
        <w:t>The EEA today base their health impact</w:t>
      </w:r>
      <w:r w:rsidR="00F62070">
        <w:rPr>
          <w:lang w:val="en-GB"/>
        </w:rPr>
        <w:t>s</w:t>
      </w:r>
      <w:r w:rsidR="002326B7" w:rsidRPr="00830C5A">
        <w:rPr>
          <w:lang w:val="en-GB"/>
        </w:rPr>
        <w:t xml:space="preserve"> estimates mainly on measurements from emission monitoring stations but have also started to consider results from atmospheric dispersion modelling in the estimations. They report contributions to health impacts from different groups of emission sources, e.g. residential activities, which is based on estimations of relative emission contributions from the groups of emission sources. Large uncertainties are connected to these health impact</w:t>
      </w:r>
      <w:r w:rsidR="00F62070">
        <w:rPr>
          <w:lang w:val="en-GB"/>
        </w:rPr>
        <w:t>s</w:t>
      </w:r>
      <w:r w:rsidR="002326B7" w:rsidRPr="00830C5A">
        <w:rPr>
          <w:lang w:val="en-GB"/>
        </w:rPr>
        <w:t xml:space="preserve"> estimates. It is understandable that the EEA and national authorities want to provide specific numbers to showcase the </w:t>
      </w:r>
      <w:r w:rsidR="00873956" w:rsidRPr="00830C5A">
        <w:rPr>
          <w:lang w:val="en-GB"/>
        </w:rPr>
        <w:t>status</w:t>
      </w:r>
      <w:r w:rsidR="002326B7" w:rsidRPr="00830C5A">
        <w:rPr>
          <w:lang w:val="en-GB"/>
        </w:rPr>
        <w:t xml:space="preserve"> and point towards the need for reducing emissions further. However, this should not be done without also </w:t>
      </w:r>
      <w:r w:rsidR="002326B7" w:rsidRPr="00830C5A">
        <w:rPr>
          <w:lang w:val="en-GB"/>
        </w:rPr>
        <w:lastRenderedPageBreak/>
        <w:t>quantifying and reporting the connected uncertainties.</w:t>
      </w:r>
      <w:r w:rsidR="00CC2B5F">
        <w:rPr>
          <w:lang w:val="en-GB"/>
        </w:rPr>
        <w:t xml:space="preserve"> EEA has now started to provide CI, which is good and appropriate.</w:t>
      </w:r>
      <w:r w:rsidR="002326B7" w:rsidRPr="00830C5A">
        <w:rPr>
          <w:lang w:val="en-GB"/>
        </w:rPr>
        <w:t xml:space="preserve"> </w:t>
      </w:r>
      <w:r w:rsidR="00CC2B5F">
        <w:rPr>
          <w:lang w:val="en-GB"/>
        </w:rPr>
        <w:t>However, m</w:t>
      </w:r>
      <w:r w:rsidR="002326B7" w:rsidRPr="00830C5A">
        <w:rPr>
          <w:lang w:val="en-GB"/>
        </w:rPr>
        <w:t>ore work is needed to improve both data and methods used in the estimation of health impacts due to emissions to air.</w:t>
      </w:r>
      <w:r w:rsidR="005D06F5" w:rsidRPr="00830C5A">
        <w:rPr>
          <w:lang w:val="en-GB"/>
        </w:rPr>
        <w:t xml:space="preserve"> </w:t>
      </w:r>
      <w:r w:rsidR="002326B7" w:rsidRPr="00830C5A">
        <w:rPr>
          <w:lang w:val="en-GB"/>
        </w:rPr>
        <w:t>Attempts to make more detailed and potentially more accurate health impact</w:t>
      </w:r>
      <w:r w:rsidR="00F62070">
        <w:rPr>
          <w:lang w:val="en-GB"/>
        </w:rPr>
        <w:t>s</w:t>
      </w:r>
      <w:r w:rsidR="002326B7" w:rsidRPr="00830C5A">
        <w:rPr>
          <w:lang w:val="en-GB"/>
        </w:rPr>
        <w:t xml:space="preserve"> estimations for local areas, e.g. cities, are made, using atmospheric </w:t>
      </w:r>
      <w:r w:rsidR="00D3030F">
        <w:rPr>
          <w:lang w:val="en-GB"/>
        </w:rPr>
        <w:t xml:space="preserve">dispersion </w:t>
      </w:r>
      <w:r w:rsidR="002326B7" w:rsidRPr="00830C5A">
        <w:rPr>
          <w:lang w:val="en-GB"/>
        </w:rPr>
        <w:t>models in combination with measurements from emission monitoring stations. However, even at this scale significant uncertainties are connected to the estimations, and the results are heavily influenced by assumptions made. Hence, also at the city scale specific statements should be avoided, and uncertainties should be quantified and reported.</w:t>
      </w:r>
    </w:p>
    <w:p w14:paraId="4A438DCD" w14:textId="77777777" w:rsidR="00F06B15" w:rsidRPr="00830C5A" w:rsidRDefault="00F06B15" w:rsidP="00F06B15">
      <w:pPr>
        <w:pStyle w:val="CETHeading1"/>
        <w:rPr>
          <w:lang w:val="en-GB"/>
        </w:rPr>
      </w:pPr>
      <w:r w:rsidRPr="00830C5A">
        <w:rPr>
          <w:lang w:val="en-GB"/>
        </w:rPr>
        <w:t>Conclusions</w:t>
      </w:r>
    </w:p>
    <w:p w14:paraId="1CA3D115" w14:textId="3D4C4D13" w:rsidR="00F06B15" w:rsidRPr="00830C5A" w:rsidRDefault="002326B7" w:rsidP="002326B7">
      <w:pPr>
        <w:pStyle w:val="CETBodytext"/>
        <w:rPr>
          <w:lang w:val="en-GB"/>
        </w:rPr>
      </w:pPr>
      <w:r w:rsidRPr="00830C5A">
        <w:rPr>
          <w:lang w:val="en-GB"/>
        </w:rPr>
        <w:t xml:space="preserve">This </w:t>
      </w:r>
      <w:r w:rsidR="00DC316E" w:rsidRPr="00830C5A">
        <w:rPr>
          <w:lang w:val="en-GB"/>
        </w:rPr>
        <w:t>review</w:t>
      </w:r>
      <w:r w:rsidRPr="00830C5A">
        <w:rPr>
          <w:lang w:val="en-GB"/>
        </w:rPr>
        <w:t xml:space="preserve"> has targeted the current knowledge and key data and assumptions behind the health impact</w:t>
      </w:r>
      <w:r w:rsidR="00F62070">
        <w:rPr>
          <w:lang w:val="en-GB"/>
        </w:rPr>
        <w:t>s</w:t>
      </w:r>
      <w:r w:rsidRPr="00830C5A">
        <w:rPr>
          <w:lang w:val="en-GB"/>
        </w:rPr>
        <w:t xml:space="preserve"> numbers due to emissions to air presented by official institutions as the EEA and by scientists in scientific publications. Typically, health impact</w:t>
      </w:r>
      <w:r w:rsidR="00F62070">
        <w:rPr>
          <w:lang w:val="en-GB"/>
        </w:rPr>
        <w:t>s</w:t>
      </w:r>
      <w:r w:rsidRPr="00830C5A">
        <w:rPr>
          <w:lang w:val="en-GB"/>
        </w:rPr>
        <w:t xml:space="preserve"> estimations are presented as truth, without sufficiently pointing out the uncertainty connected to the specific numbers given. Then conclusions may be drawn based on a too weak foundation. There is a great need to increase the knowledge and data </w:t>
      </w:r>
      <w:proofErr w:type="gramStart"/>
      <w:r w:rsidRPr="00830C5A">
        <w:rPr>
          <w:lang w:val="en-GB"/>
        </w:rPr>
        <w:t>base</w:t>
      </w:r>
      <w:proofErr w:type="gramEnd"/>
      <w:r w:rsidRPr="00830C5A">
        <w:rPr>
          <w:lang w:val="en-GB"/>
        </w:rPr>
        <w:t xml:space="preserve"> and methods used, including uncertainties quantification.</w:t>
      </w:r>
      <w:r w:rsidR="00CC4F73" w:rsidRPr="00830C5A">
        <w:rPr>
          <w:lang w:val="en-GB"/>
        </w:rPr>
        <w:t xml:space="preserve"> </w:t>
      </w:r>
      <w:r w:rsidRPr="00830C5A">
        <w:rPr>
          <w:lang w:val="en-GB"/>
        </w:rPr>
        <w:t>In the case of wood stoves, they represent an important contribution to the renewable energy system in many countries. Any estimations of health impacts from wood stoves, or other emission sources, must be fact-based and as accurate as possible. Drawing specific conclusions based on a weak foundation must be avoided, but this is not uncommonly done, especially by groups or individuals opposing the use of e.g. wood stoves on a general basis. Focus should rather be on replacing old technologies and developing new or improved technologies, and then one can for sure say that this contributes to less air pollution and less health impacts. But exactly how much the health impacts are reduced, that is still an open question.</w:t>
      </w:r>
    </w:p>
    <w:p w14:paraId="5398E3C6" w14:textId="77777777" w:rsidR="00F06B15" w:rsidRPr="00C44B2A" w:rsidRDefault="00F06B15" w:rsidP="00F06B15">
      <w:pPr>
        <w:pStyle w:val="CETAcknowledgementstitle"/>
      </w:pPr>
      <w:r w:rsidRPr="00830C5A">
        <w:t>Acknowledgments</w:t>
      </w:r>
    </w:p>
    <w:p w14:paraId="2B671845" w14:textId="73955041" w:rsidR="00F06B15" w:rsidRPr="00C44B2A" w:rsidRDefault="00F06B15" w:rsidP="00F06B15">
      <w:pPr>
        <w:pStyle w:val="CETBodytext"/>
        <w:rPr>
          <w:lang w:val="en-GB"/>
        </w:rPr>
      </w:pPr>
      <w:r w:rsidRPr="00C44B2A">
        <w:rPr>
          <w:lang w:val="en-GB"/>
        </w:rPr>
        <w:t>The author acknowledge</w:t>
      </w:r>
      <w:r w:rsidR="00423703">
        <w:rPr>
          <w:lang w:val="en-GB"/>
        </w:rPr>
        <w:t>s</w:t>
      </w:r>
      <w:r w:rsidRPr="00C44B2A">
        <w:rPr>
          <w:lang w:val="en-GB"/>
        </w:rPr>
        <w:t xml:space="preserve"> the financial support by the knowledge building project SusWoodStoves, financed by the Research Council of Norway and industry partners.</w:t>
      </w:r>
    </w:p>
    <w:p w14:paraId="2D1AD3C7" w14:textId="77777777" w:rsidR="00F06B15" w:rsidRPr="00C44B2A" w:rsidRDefault="00F06B15" w:rsidP="00F06B15">
      <w:pPr>
        <w:pStyle w:val="CETReference"/>
      </w:pPr>
      <w:r w:rsidRPr="00C44B2A">
        <w:t>References</w:t>
      </w:r>
    </w:p>
    <w:p w14:paraId="1055F15F" w14:textId="77777777" w:rsidR="00B34E67" w:rsidRDefault="00B34E67" w:rsidP="00830C5A">
      <w:pPr>
        <w:pStyle w:val="CETReferencetext"/>
      </w:pPr>
      <w:r w:rsidRPr="00EF20A7">
        <w:t>Amini</w:t>
      </w:r>
      <w:r>
        <w:t xml:space="preserve"> H.</w:t>
      </w:r>
      <w:r w:rsidRPr="00EF20A7">
        <w:t>, Yousefian</w:t>
      </w:r>
      <w:r>
        <w:t xml:space="preserve"> F.</w:t>
      </w:r>
      <w:r w:rsidRPr="00EF20A7">
        <w:t>, Faridi</w:t>
      </w:r>
      <w:r>
        <w:t xml:space="preserve"> S., et al., 2024, </w:t>
      </w:r>
      <w:r w:rsidRPr="00EF20A7">
        <w:t>Two Decades of Air Pollution Health</w:t>
      </w:r>
      <w:r>
        <w:t xml:space="preserve"> </w:t>
      </w:r>
      <w:r w:rsidRPr="00EF20A7">
        <w:t>Risk Assessment: Insights</w:t>
      </w:r>
      <w:r>
        <w:t xml:space="preserve"> </w:t>
      </w:r>
      <w:proofErr w:type="gramStart"/>
      <w:r w:rsidRPr="00EF20A7">
        <w:t>From</w:t>
      </w:r>
      <w:proofErr w:type="gramEnd"/>
      <w:r w:rsidRPr="00EF20A7">
        <w:t xml:space="preserve"> the</w:t>
      </w:r>
      <w:r>
        <w:t xml:space="preserve"> </w:t>
      </w:r>
      <w:r w:rsidRPr="00EF20A7">
        <w:t>Use of WHO’s AirQ and AirQ+ Tools</w:t>
      </w:r>
      <w:r>
        <w:t xml:space="preserve">, Public Health Reviews, 45, </w:t>
      </w:r>
      <w:r w:rsidRPr="00EF20A7">
        <w:t>1606969</w:t>
      </w:r>
      <w:r>
        <w:t>.</w:t>
      </w:r>
    </w:p>
    <w:p w14:paraId="054668B5" w14:textId="77777777" w:rsidR="00EE732D" w:rsidRDefault="00830C5A" w:rsidP="00830C5A">
      <w:pPr>
        <w:pStyle w:val="CETReferencetext"/>
      </w:pPr>
      <w:r w:rsidRPr="00830C5A">
        <w:t xml:space="preserve">EEA, </w:t>
      </w:r>
      <w:r w:rsidRPr="00CC31D7">
        <w:rPr>
          <w:color w:val="000000" w:themeColor="text1"/>
        </w:rPr>
        <w:t>2023</w:t>
      </w:r>
      <w:r w:rsidRPr="00830C5A">
        <w:t>, Air pollution in Europe: 2023 reporting status under the National Emission reduction Commitments Directive.</w:t>
      </w:r>
    </w:p>
    <w:p w14:paraId="44BCCA99" w14:textId="5CFC7E16" w:rsidR="00937475" w:rsidRDefault="00937475" w:rsidP="00830C5A">
      <w:pPr>
        <w:pStyle w:val="CETReferencetext"/>
      </w:pPr>
      <w:r>
        <w:t xml:space="preserve">EEA, 2024, </w:t>
      </w:r>
      <w:r w:rsidRPr="00937475">
        <w:t>Harm to human health from air pollution in Europe: burden of disease status, 2024</w:t>
      </w:r>
      <w:r>
        <w:t>.</w:t>
      </w:r>
    </w:p>
    <w:p w14:paraId="31FB40AF" w14:textId="695E0DD5" w:rsidR="00830C5A" w:rsidRPr="00830C5A" w:rsidRDefault="00EE732D" w:rsidP="00830C5A">
      <w:pPr>
        <w:pStyle w:val="CETReferencetext"/>
      </w:pPr>
      <w:r>
        <w:t xml:space="preserve">EU, 2025, </w:t>
      </w:r>
      <w:r w:rsidRPr="00EE732D">
        <w:t>EU air quality standards</w:t>
      </w:r>
      <w:r w:rsidR="00AE414C">
        <w:t xml:space="preserve">, </w:t>
      </w:r>
      <w:r w:rsidR="00AE414C" w:rsidRPr="00AE414C">
        <w:t>https://environment.ec.europa.eu/topics/air/air-quality/eu-air-quality-standards_en</w:t>
      </w:r>
      <w:r w:rsidR="00AE414C">
        <w:t>.</w:t>
      </w:r>
    </w:p>
    <w:p w14:paraId="3C0B97C8" w14:textId="77777777" w:rsidR="003821C1" w:rsidRPr="00830C5A" w:rsidRDefault="003821C1" w:rsidP="003821C1">
      <w:pPr>
        <w:pStyle w:val="CETReferencetext"/>
      </w:pPr>
      <w:r w:rsidRPr="00830C5A">
        <w:t>Grythe</w:t>
      </w:r>
      <w:r>
        <w:t xml:space="preserve"> H.</w:t>
      </w:r>
      <w:r w:rsidRPr="00830C5A">
        <w:t>, Lopez-Aparicio</w:t>
      </w:r>
      <w:r>
        <w:t xml:space="preserve"> S.</w:t>
      </w:r>
      <w:r w:rsidRPr="00830C5A">
        <w:t>, Vogt</w:t>
      </w:r>
      <w:r>
        <w:t xml:space="preserve"> M.</w:t>
      </w:r>
      <w:r w:rsidRPr="00830C5A">
        <w:t xml:space="preserve">, et al., 2019, The </w:t>
      </w:r>
      <w:proofErr w:type="spellStart"/>
      <w:r w:rsidRPr="00830C5A">
        <w:t>MetVed</w:t>
      </w:r>
      <w:proofErr w:type="spellEnd"/>
      <w:r w:rsidRPr="00830C5A">
        <w:t xml:space="preserve"> model: development and evaluation of emissions from residential wood combustion at high </w:t>
      </w:r>
      <w:proofErr w:type="spellStart"/>
      <w:r w:rsidRPr="00830C5A">
        <w:t>spatio</w:t>
      </w:r>
      <w:proofErr w:type="spellEnd"/>
      <w:r w:rsidRPr="00830C5A">
        <w:t>-temporal resolution in Norway, Atmos. Chem. Phys., 19, 10217–10237.</w:t>
      </w:r>
    </w:p>
    <w:p w14:paraId="61875E0B" w14:textId="3B350DC6" w:rsidR="003821C1" w:rsidRPr="00830C5A" w:rsidRDefault="003821C1" w:rsidP="003821C1">
      <w:pPr>
        <w:pStyle w:val="CETReferencetext"/>
      </w:pPr>
      <w:r w:rsidRPr="00830C5A">
        <w:t>Orru</w:t>
      </w:r>
      <w:r>
        <w:t xml:space="preserve"> H.</w:t>
      </w:r>
      <w:r w:rsidRPr="00830C5A">
        <w:t>, Olstrup</w:t>
      </w:r>
      <w:r>
        <w:t xml:space="preserve"> H.</w:t>
      </w:r>
      <w:r w:rsidRPr="00830C5A">
        <w:t>, Kukkonen</w:t>
      </w:r>
      <w:r>
        <w:t xml:space="preserve"> J.</w:t>
      </w:r>
      <w:r w:rsidRPr="00830C5A">
        <w:t xml:space="preserve">, et al., 2022, Health impacts of PM2.5 originating from residential wood combustion in four Nordic cities, BMC Public Health 22, 1286. </w:t>
      </w:r>
    </w:p>
    <w:p w14:paraId="6D5C3AFE" w14:textId="77777777" w:rsidR="003821C1" w:rsidRPr="00830C5A" w:rsidRDefault="003821C1" w:rsidP="003821C1">
      <w:pPr>
        <w:pStyle w:val="CETReferencetext"/>
      </w:pPr>
      <w:r w:rsidRPr="00830C5A">
        <w:t>Hvidtfeldt UA</w:t>
      </w:r>
      <w:r>
        <w:t>.</w:t>
      </w:r>
      <w:r w:rsidRPr="00830C5A">
        <w:t>, Sørensen M</w:t>
      </w:r>
      <w:r>
        <w:t>.</w:t>
      </w:r>
      <w:r w:rsidRPr="00830C5A">
        <w:t>, Geels C</w:t>
      </w:r>
      <w:r>
        <w:t>.</w:t>
      </w:r>
      <w:r w:rsidRPr="00830C5A">
        <w:t xml:space="preserve">, et al., 2019, Long-term residential exposure to </w:t>
      </w:r>
      <w:proofErr w:type="gramStart"/>
      <w:r w:rsidRPr="00830C5A">
        <w:t>PM(</w:t>
      </w:r>
      <w:proofErr w:type="gramEnd"/>
      <w:r w:rsidRPr="00830C5A">
        <w:t xml:space="preserve">2.5), </w:t>
      </w:r>
      <w:proofErr w:type="gramStart"/>
      <w:r w:rsidRPr="00830C5A">
        <w:t>PM(</w:t>
      </w:r>
      <w:proofErr w:type="gramEnd"/>
      <w:r w:rsidRPr="00830C5A">
        <w:t xml:space="preserve">10), black carbon, </w:t>
      </w:r>
      <w:proofErr w:type="gramStart"/>
      <w:r w:rsidRPr="00830C5A">
        <w:t>NO(</w:t>
      </w:r>
      <w:proofErr w:type="gramEnd"/>
      <w:r w:rsidRPr="00830C5A">
        <w:t>2), and ozone and mortality in a Danish cohort, Environ Int., 123, 265–72.</w:t>
      </w:r>
    </w:p>
    <w:p w14:paraId="6E3464B3" w14:textId="77777777" w:rsidR="003821C1" w:rsidRDefault="003821C1" w:rsidP="003821C1">
      <w:pPr>
        <w:pStyle w:val="CETReferencetext"/>
      </w:pPr>
      <w:r w:rsidRPr="00830C5A">
        <w:t>Lehtomäki H</w:t>
      </w:r>
      <w:r>
        <w:t>.</w:t>
      </w:r>
      <w:r w:rsidRPr="00830C5A">
        <w:t>, Geels C</w:t>
      </w:r>
      <w:r>
        <w:t>.</w:t>
      </w:r>
      <w:r w:rsidRPr="00830C5A">
        <w:t>, Brandt J</w:t>
      </w:r>
      <w:r>
        <w:t>.</w:t>
      </w:r>
      <w:r w:rsidRPr="00830C5A">
        <w:t>, et al., 2020, Deaths attributable to air pollution in Nordic Countries: Disparities in the estimates, Atmosphere, 11, 467.</w:t>
      </w:r>
    </w:p>
    <w:p w14:paraId="0AAE549E" w14:textId="77777777" w:rsidR="003821C1" w:rsidRPr="00830C5A" w:rsidRDefault="003821C1" w:rsidP="003821C1">
      <w:pPr>
        <w:pStyle w:val="CETReferencetext"/>
      </w:pPr>
      <w:r w:rsidRPr="00830C5A">
        <w:t>NS 3058:1994, Enclosed wood heaters, Smoke emission; NS 3059:1994, Smoke emission - Requirements.</w:t>
      </w:r>
    </w:p>
    <w:p w14:paraId="43E3651B" w14:textId="77777777" w:rsidR="003821C1" w:rsidRDefault="003821C1" w:rsidP="003821C1">
      <w:pPr>
        <w:pStyle w:val="CETBodytext"/>
      </w:pPr>
      <w:r w:rsidRPr="006351B0">
        <w:rPr>
          <w:lang w:val="en-GB"/>
        </w:rPr>
        <w:t>Nussbaumer</w:t>
      </w:r>
      <w:r>
        <w:rPr>
          <w:lang w:val="en-GB"/>
        </w:rPr>
        <w:t xml:space="preserve"> T.</w:t>
      </w:r>
      <w:r w:rsidRPr="006351B0">
        <w:rPr>
          <w:lang w:val="en-GB"/>
        </w:rPr>
        <w:t>, 2017</w:t>
      </w:r>
      <w:r>
        <w:rPr>
          <w:lang w:val="en-GB"/>
        </w:rPr>
        <w:t xml:space="preserve">, </w:t>
      </w:r>
      <w:r w:rsidRPr="0033552F">
        <w:rPr>
          <w:lang w:val="en-GB"/>
        </w:rPr>
        <w:t>Aerosols from</w:t>
      </w:r>
      <w:r>
        <w:rPr>
          <w:lang w:val="en-GB"/>
        </w:rPr>
        <w:t xml:space="preserve"> </w:t>
      </w:r>
      <w:r w:rsidRPr="0033552F">
        <w:rPr>
          <w:lang w:val="en-GB"/>
        </w:rPr>
        <w:t>Biomass Combustion</w:t>
      </w:r>
      <w:r>
        <w:rPr>
          <w:lang w:val="en-GB"/>
        </w:rPr>
        <w:t xml:space="preserve">, </w:t>
      </w:r>
      <w:r w:rsidRPr="0041679D">
        <w:rPr>
          <w:lang w:val="en-GB"/>
        </w:rPr>
        <w:t>IEA Bioenergy Task 32</w:t>
      </w:r>
      <w:r>
        <w:rPr>
          <w:lang w:val="en-GB"/>
        </w:rPr>
        <w:t xml:space="preserve"> report.</w:t>
      </w:r>
    </w:p>
    <w:p w14:paraId="4065EC43" w14:textId="77777777" w:rsidR="003821C1" w:rsidRDefault="003821C1" w:rsidP="003821C1">
      <w:pPr>
        <w:pStyle w:val="CETReferencetext"/>
      </w:pPr>
      <w:r w:rsidRPr="00EF20A7">
        <w:t>Sacks</w:t>
      </w:r>
      <w:r>
        <w:t xml:space="preserve"> JD.</w:t>
      </w:r>
      <w:r w:rsidRPr="00EF20A7">
        <w:t>, Fann</w:t>
      </w:r>
      <w:r>
        <w:t xml:space="preserve"> N.,</w:t>
      </w:r>
      <w:r w:rsidRPr="00EF20A7">
        <w:t xml:space="preserve"> </w:t>
      </w:r>
      <w:proofErr w:type="spellStart"/>
      <w:r w:rsidRPr="00EF20A7">
        <w:t>Gumy</w:t>
      </w:r>
      <w:proofErr w:type="spellEnd"/>
      <w:r>
        <w:t xml:space="preserve"> S., et al., 2020, Quantifying the Public Health Benefits of Reducing Air Pollution: Critically Assessing the Features and Capabilities of WHO’s AirQ+ and U.S. EPA’s Environmental Benefits Mapping and Analysis Program—Community Edition (</w:t>
      </w:r>
      <w:proofErr w:type="spellStart"/>
      <w:r>
        <w:t>BenMAP</w:t>
      </w:r>
      <w:proofErr w:type="spellEnd"/>
      <w:r>
        <w:t xml:space="preserve">—CE), </w:t>
      </w:r>
      <w:r w:rsidRPr="00EF20A7">
        <w:t>Atmosphere, 11, 516</w:t>
      </w:r>
      <w:r>
        <w:t>.</w:t>
      </w:r>
    </w:p>
    <w:p w14:paraId="3FF3F596" w14:textId="52FC670D" w:rsidR="00F06B15" w:rsidRPr="00830C5A" w:rsidRDefault="00F06B15" w:rsidP="00F06B15">
      <w:pPr>
        <w:pStyle w:val="CETReferencetext"/>
      </w:pPr>
      <w:r w:rsidRPr="00830C5A">
        <w:t>Skreiberg Ø., Seljeskog M., Kausch F., Khalil R., 2023, Emission levels and emission factors for modern wood stoves, Chemical Engineering Transactions, 105, 241–246.</w:t>
      </w:r>
    </w:p>
    <w:p w14:paraId="37D1A3D2" w14:textId="77777777" w:rsidR="003821C1" w:rsidRPr="00830C5A" w:rsidRDefault="003821C1" w:rsidP="003821C1">
      <w:pPr>
        <w:pStyle w:val="CETReferencetext"/>
      </w:pPr>
      <w:r w:rsidRPr="00830C5A">
        <w:t>Skreiberg Ø., Seljeskog M., Kausch F., 2022, A critical review and discussion on emission factors for wood stoves, Chemical Engineering Transactions, 92, 235–240.</w:t>
      </w:r>
    </w:p>
    <w:p w14:paraId="2B3506CE" w14:textId="77777777" w:rsidR="006D3E0C" w:rsidRPr="00830C5A" w:rsidRDefault="006D3E0C" w:rsidP="006D3E0C">
      <w:pPr>
        <w:pStyle w:val="CETReferencetext"/>
      </w:pPr>
      <w:r w:rsidRPr="00830C5A">
        <w:t>Skreiberg Ø., Seljeskog M., 2018, Performance history and further improvement potential for wood stoves, Chemical Engineering Transactions, 65, 199–204.</w:t>
      </w:r>
    </w:p>
    <w:p w14:paraId="5AF980CE" w14:textId="79264A6A" w:rsidR="00A07D64" w:rsidRPr="00830C5A" w:rsidRDefault="00A07D64" w:rsidP="00A07D64">
      <w:pPr>
        <w:pStyle w:val="CETReferencetext"/>
      </w:pPr>
      <w:r>
        <w:t xml:space="preserve">WHO, 2025a, </w:t>
      </w:r>
      <w:r w:rsidR="00937475" w:rsidRPr="00937475">
        <w:t xml:space="preserve">WHO global air quality guidelines: particulate matter (‎PM2.5 and PM10)‎, ozone, nitrogen dioxide, </w:t>
      </w:r>
      <w:proofErr w:type="spellStart"/>
      <w:r w:rsidR="00937475" w:rsidRPr="00937475">
        <w:t>sulfur</w:t>
      </w:r>
      <w:proofErr w:type="spellEnd"/>
      <w:r w:rsidR="00937475" w:rsidRPr="00937475">
        <w:t xml:space="preserve"> dioxide and carbon monoxide</w:t>
      </w:r>
      <w:r>
        <w:t>.</w:t>
      </w:r>
    </w:p>
    <w:p w14:paraId="3ACD37DC" w14:textId="6DE4C138" w:rsidR="00CE4254" w:rsidRDefault="006D3E0C" w:rsidP="00CE4254">
      <w:pPr>
        <w:pStyle w:val="CETReferencetext"/>
      </w:pPr>
      <w:r w:rsidRPr="00830C5A">
        <w:t xml:space="preserve">WHO, </w:t>
      </w:r>
      <w:r w:rsidRPr="00A07D64">
        <w:t>202</w:t>
      </w:r>
      <w:r w:rsidR="00A07D64" w:rsidRPr="00A07D64">
        <w:t>5</w:t>
      </w:r>
      <w:r w:rsidR="00A07D64">
        <w:t>b</w:t>
      </w:r>
      <w:r w:rsidRPr="00830C5A">
        <w:t xml:space="preserve">, </w:t>
      </w:r>
      <w:r w:rsidR="00937475" w:rsidRPr="00937475">
        <w:t>AirQ+: software tool for health risk assessment of air pollution</w:t>
      </w:r>
      <w:r w:rsidRPr="00830C5A">
        <w:t>.</w:t>
      </w:r>
    </w:p>
    <w:sectPr w:rsidR="00CE4254"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B4293" w14:textId="77777777" w:rsidR="0036032E" w:rsidRDefault="0036032E" w:rsidP="004F5E36">
      <w:r>
        <w:separator/>
      </w:r>
    </w:p>
  </w:endnote>
  <w:endnote w:type="continuationSeparator" w:id="0">
    <w:p w14:paraId="6B7FB490" w14:textId="77777777" w:rsidR="0036032E" w:rsidRDefault="0036032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CB29C" w14:textId="77777777" w:rsidR="0036032E" w:rsidRDefault="0036032E" w:rsidP="004F5E36">
      <w:r>
        <w:separator/>
      </w:r>
    </w:p>
  </w:footnote>
  <w:footnote w:type="continuationSeparator" w:id="0">
    <w:p w14:paraId="6C5B5E26" w14:textId="77777777" w:rsidR="0036032E" w:rsidRDefault="0036032E"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F0246C"/>
    <w:multiLevelType w:val="hybridMultilevel"/>
    <w:tmpl w:val="1910D1F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9"/>
  </w:num>
  <w:num w:numId="13" w16cid:durableId="695733619">
    <w:abstractNumId w:val="13"/>
  </w:num>
  <w:num w:numId="14" w16cid:durableId="145903400">
    <w:abstractNumId w:val="20"/>
  </w:num>
  <w:num w:numId="15" w16cid:durableId="19162326">
    <w:abstractNumId w:val="22"/>
  </w:num>
  <w:num w:numId="16" w16cid:durableId="1977102699">
    <w:abstractNumId w:val="21"/>
  </w:num>
  <w:num w:numId="17" w16cid:durableId="860774865">
    <w:abstractNumId w:val="12"/>
  </w:num>
  <w:num w:numId="18" w16cid:durableId="313221457">
    <w:abstractNumId w:val="13"/>
    <w:lvlOverride w:ilvl="0">
      <w:startOverride w:val="1"/>
    </w:lvlOverride>
  </w:num>
  <w:num w:numId="19" w16cid:durableId="534971577">
    <w:abstractNumId w:val="18"/>
  </w:num>
  <w:num w:numId="20" w16cid:durableId="1150947773">
    <w:abstractNumId w:val="17"/>
  </w:num>
  <w:num w:numId="21" w16cid:durableId="124660497">
    <w:abstractNumId w:val="16"/>
  </w:num>
  <w:num w:numId="22" w16cid:durableId="2099861471">
    <w:abstractNumId w:val="14"/>
  </w:num>
  <w:num w:numId="23" w16cid:durableId="84351335">
    <w:abstractNumId w:val="10"/>
  </w:num>
  <w:num w:numId="24" w16cid:durableId="2803023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F97"/>
    <w:rsid w:val="000027C0"/>
    <w:rsid w:val="000052FB"/>
    <w:rsid w:val="00005A19"/>
    <w:rsid w:val="000110A0"/>
    <w:rsid w:val="000117CB"/>
    <w:rsid w:val="0001255E"/>
    <w:rsid w:val="0001474D"/>
    <w:rsid w:val="0001609F"/>
    <w:rsid w:val="00020C2E"/>
    <w:rsid w:val="00023FFE"/>
    <w:rsid w:val="00025302"/>
    <w:rsid w:val="00030454"/>
    <w:rsid w:val="0003148D"/>
    <w:rsid w:val="00031EEC"/>
    <w:rsid w:val="00034C88"/>
    <w:rsid w:val="00036AF9"/>
    <w:rsid w:val="000373A6"/>
    <w:rsid w:val="00040479"/>
    <w:rsid w:val="00041FC5"/>
    <w:rsid w:val="00043163"/>
    <w:rsid w:val="00044255"/>
    <w:rsid w:val="00044526"/>
    <w:rsid w:val="000504AD"/>
    <w:rsid w:val="00051566"/>
    <w:rsid w:val="000532CE"/>
    <w:rsid w:val="00054300"/>
    <w:rsid w:val="000562A9"/>
    <w:rsid w:val="000600BB"/>
    <w:rsid w:val="00060A67"/>
    <w:rsid w:val="0006253D"/>
    <w:rsid w:val="00062A9A"/>
    <w:rsid w:val="00062CBB"/>
    <w:rsid w:val="00065058"/>
    <w:rsid w:val="00071806"/>
    <w:rsid w:val="00082326"/>
    <w:rsid w:val="00083152"/>
    <w:rsid w:val="00086B92"/>
    <w:rsid w:val="00086C39"/>
    <w:rsid w:val="00091ED7"/>
    <w:rsid w:val="0009686E"/>
    <w:rsid w:val="00097634"/>
    <w:rsid w:val="000A03B2"/>
    <w:rsid w:val="000A38AB"/>
    <w:rsid w:val="000A7757"/>
    <w:rsid w:val="000A7C3A"/>
    <w:rsid w:val="000B1EE1"/>
    <w:rsid w:val="000B29D4"/>
    <w:rsid w:val="000B3D33"/>
    <w:rsid w:val="000B5992"/>
    <w:rsid w:val="000C14F7"/>
    <w:rsid w:val="000C4876"/>
    <w:rsid w:val="000C4A4D"/>
    <w:rsid w:val="000C55BF"/>
    <w:rsid w:val="000C79AC"/>
    <w:rsid w:val="000D0268"/>
    <w:rsid w:val="000D34BE"/>
    <w:rsid w:val="000D3EDA"/>
    <w:rsid w:val="000D6A8E"/>
    <w:rsid w:val="000E0B3C"/>
    <w:rsid w:val="000E102F"/>
    <w:rsid w:val="000E36F1"/>
    <w:rsid w:val="000E3A73"/>
    <w:rsid w:val="000E414A"/>
    <w:rsid w:val="000E41B7"/>
    <w:rsid w:val="000E75FD"/>
    <w:rsid w:val="000F093C"/>
    <w:rsid w:val="000F0B5D"/>
    <w:rsid w:val="000F3291"/>
    <w:rsid w:val="000F77B8"/>
    <w:rsid w:val="000F787B"/>
    <w:rsid w:val="001023CC"/>
    <w:rsid w:val="00115DAD"/>
    <w:rsid w:val="0012091F"/>
    <w:rsid w:val="001261C1"/>
    <w:rsid w:val="0012664A"/>
    <w:rsid w:val="00126BC2"/>
    <w:rsid w:val="00126E3D"/>
    <w:rsid w:val="00127476"/>
    <w:rsid w:val="001308B6"/>
    <w:rsid w:val="00130E1F"/>
    <w:rsid w:val="0013121F"/>
    <w:rsid w:val="00131FE6"/>
    <w:rsid w:val="0013263F"/>
    <w:rsid w:val="00132D6D"/>
    <w:rsid w:val="001331DF"/>
    <w:rsid w:val="00134996"/>
    <w:rsid w:val="00134DE4"/>
    <w:rsid w:val="001350CD"/>
    <w:rsid w:val="0013714E"/>
    <w:rsid w:val="001378B1"/>
    <w:rsid w:val="0014034D"/>
    <w:rsid w:val="00140B76"/>
    <w:rsid w:val="00140FE3"/>
    <w:rsid w:val="00144D16"/>
    <w:rsid w:val="00147E7B"/>
    <w:rsid w:val="00150E59"/>
    <w:rsid w:val="00151230"/>
    <w:rsid w:val="001516E8"/>
    <w:rsid w:val="00152DE3"/>
    <w:rsid w:val="00152FCD"/>
    <w:rsid w:val="001575C4"/>
    <w:rsid w:val="00157903"/>
    <w:rsid w:val="001620FE"/>
    <w:rsid w:val="00164CF9"/>
    <w:rsid w:val="0016668E"/>
    <w:rsid w:val="001667A6"/>
    <w:rsid w:val="00167A3B"/>
    <w:rsid w:val="00167C72"/>
    <w:rsid w:val="00170CB0"/>
    <w:rsid w:val="0018171E"/>
    <w:rsid w:val="00181C50"/>
    <w:rsid w:val="00184AD6"/>
    <w:rsid w:val="001906DD"/>
    <w:rsid w:val="00193ABC"/>
    <w:rsid w:val="0019474C"/>
    <w:rsid w:val="00194776"/>
    <w:rsid w:val="00194DCC"/>
    <w:rsid w:val="001A4AF7"/>
    <w:rsid w:val="001A54EE"/>
    <w:rsid w:val="001A768E"/>
    <w:rsid w:val="001A7AF9"/>
    <w:rsid w:val="001B0349"/>
    <w:rsid w:val="001B1069"/>
    <w:rsid w:val="001B1A8F"/>
    <w:rsid w:val="001B1E75"/>
    <w:rsid w:val="001B1E93"/>
    <w:rsid w:val="001B65C1"/>
    <w:rsid w:val="001B7FF6"/>
    <w:rsid w:val="001C0F3A"/>
    <w:rsid w:val="001C260F"/>
    <w:rsid w:val="001C5C3A"/>
    <w:rsid w:val="001C684B"/>
    <w:rsid w:val="001D0CFB"/>
    <w:rsid w:val="001D21AF"/>
    <w:rsid w:val="001D3569"/>
    <w:rsid w:val="001D3D32"/>
    <w:rsid w:val="001D41AD"/>
    <w:rsid w:val="001D53FC"/>
    <w:rsid w:val="001D7933"/>
    <w:rsid w:val="001E4CA2"/>
    <w:rsid w:val="001E60F0"/>
    <w:rsid w:val="001F167C"/>
    <w:rsid w:val="001F42A5"/>
    <w:rsid w:val="001F50F7"/>
    <w:rsid w:val="001F7B9D"/>
    <w:rsid w:val="001F7BF2"/>
    <w:rsid w:val="0020104F"/>
    <w:rsid w:val="00201B00"/>
    <w:rsid w:val="00201B77"/>
    <w:rsid w:val="00201C93"/>
    <w:rsid w:val="00202A82"/>
    <w:rsid w:val="00204932"/>
    <w:rsid w:val="00206B40"/>
    <w:rsid w:val="00206E07"/>
    <w:rsid w:val="00206E55"/>
    <w:rsid w:val="00211977"/>
    <w:rsid w:val="00212075"/>
    <w:rsid w:val="00213E13"/>
    <w:rsid w:val="00214E90"/>
    <w:rsid w:val="00216AC6"/>
    <w:rsid w:val="002224B4"/>
    <w:rsid w:val="00227C06"/>
    <w:rsid w:val="00231FDA"/>
    <w:rsid w:val="002326B7"/>
    <w:rsid w:val="00241B6B"/>
    <w:rsid w:val="002420AB"/>
    <w:rsid w:val="002447EF"/>
    <w:rsid w:val="0024604A"/>
    <w:rsid w:val="002464F1"/>
    <w:rsid w:val="0024706D"/>
    <w:rsid w:val="002476E7"/>
    <w:rsid w:val="0024770B"/>
    <w:rsid w:val="00251550"/>
    <w:rsid w:val="00251F33"/>
    <w:rsid w:val="002615AF"/>
    <w:rsid w:val="00262056"/>
    <w:rsid w:val="00262879"/>
    <w:rsid w:val="00262D42"/>
    <w:rsid w:val="002638E9"/>
    <w:rsid w:val="00263B05"/>
    <w:rsid w:val="0026706B"/>
    <w:rsid w:val="00270DA0"/>
    <w:rsid w:val="0027221A"/>
    <w:rsid w:val="00272B54"/>
    <w:rsid w:val="002740F9"/>
    <w:rsid w:val="00275B61"/>
    <w:rsid w:val="00280FAF"/>
    <w:rsid w:val="00281EF2"/>
    <w:rsid w:val="002821BA"/>
    <w:rsid w:val="00282598"/>
    <w:rsid w:val="00282656"/>
    <w:rsid w:val="00283B8F"/>
    <w:rsid w:val="002869C7"/>
    <w:rsid w:val="002944B8"/>
    <w:rsid w:val="00296B83"/>
    <w:rsid w:val="002A0234"/>
    <w:rsid w:val="002A2FF2"/>
    <w:rsid w:val="002A621A"/>
    <w:rsid w:val="002B4015"/>
    <w:rsid w:val="002B48CD"/>
    <w:rsid w:val="002B78CE"/>
    <w:rsid w:val="002C0302"/>
    <w:rsid w:val="002C0662"/>
    <w:rsid w:val="002C2FB6"/>
    <w:rsid w:val="002C7F38"/>
    <w:rsid w:val="002D32F6"/>
    <w:rsid w:val="002D4855"/>
    <w:rsid w:val="002D4991"/>
    <w:rsid w:val="002D68EE"/>
    <w:rsid w:val="002E162B"/>
    <w:rsid w:val="002E5FA7"/>
    <w:rsid w:val="002E7564"/>
    <w:rsid w:val="002F3247"/>
    <w:rsid w:val="002F3309"/>
    <w:rsid w:val="002F3FAA"/>
    <w:rsid w:val="002F79E4"/>
    <w:rsid w:val="003008CE"/>
    <w:rsid w:val="003009B7"/>
    <w:rsid w:val="00300E56"/>
    <w:rsid w:val="0030152C"/>
    <w:rsid w:val="0030344F"/>
    <w:rsid w:val="003038A9"/>
    <w:rsid w:val="0030469C"/>
    <w:rsid w:val="00304B5D"/>
    <w:rsid w:val="00304CE8"/>
    <w:rsid w:val="00305394"/>
    <w:rsid w:val="00311AC3"/>
    <w:rsid w:val="00315B71"/>
    <w:rsid w:val="0031628C"/>
    <w:rsid w:val="0031702C"/>
    <w:rsid w:val="00320E09"/>
    <w:rsid w:val="003210BA"/>
    <w:rsid w:val="00321CA6"/>
    <w:rsid w:val="00323763"/>
    <w:rsid w:val="00323C5F"/>
    <w:rsid w:val="00326798"/>
    <w:rsid w:val="0032756D"/>
    <w:rsid w:val="00330AAA"/>
    <w:rsid w:val="00332BEE"/>
    <w:rsid w:val="0033356F"/>
    <w:rsid w:val="00333744"/>
    <w:rsid w:val="00334A62"/>
    <w:rsid w:val="00334C09"/>
    <w:rsid w:val="0033552F"/>
    <w:rsid w:val="00335F14"/>
    <w:rsid w:val="003402BF"/>
    <w:rsid w:val="00340A36"/>
    <w:rsid w:val="00342150"/>
    <w:rsid w:val="00342267"/>
    <w:rsid w:val="00344981"/>
    <w:rsid w:val="00344B2E"/>
    <w:rsid w:val="00344DA6"/>
    <w:rsid w:val="0034783E"/>
    <w:rsid w:val="003511F8"/>
    <w:rsid w:val="00351FF4"/>
    <w:rsid w:val="0035416A"/>
    <w:rsid w:val="003548B3"/>
    <w:rsid w:val="00357785"/>
    <w:rsid w:val="0036032E"/>
    <w:rsid w:val="0036107E"/>
    <w:rsid w:val="003615F2"/>
    <w:rsid w:val="0036178F"/>
    <w:rsid w:val="003642EE"/>
    <w:rsid w:val="00364365"/>
    <w:rsid w:val="00366869"/>
    <w:rsid w:val="0036747C"/>
    <w:rsid w:val="00372092"/>
    <w:rsid w:val="003723D4"/>
    <w:rsid w:val="003737F7"/>
    <w:rsid w:val="00376D91"/>
    <w:rsid w:val="0037738C"/>
    <w:rsid w:val="0038090C"/>
    <w:rsid w:val="003816C3"/>
    <w:rsid w:val="003818CC"/>
    <w:rsid w:val="00381905"/>
    <w:rsid w:val="003821C1"/>
    <w:rsid w:val="00382FF8"/>
    <w:rsid w:val="0038314D"/>
    <w:rsid w:val="00384A41"/>
    <w:rsid w:val="00384CC8"/>
    <w:rsid w:val="003871FD"/>
    <w:rsid w:val="003876B4"/>
    <w:rsid w:val="00390192"/>
    <w:rsid w:val="00390C28"/>
    <w:rsid w:val="003935BE"/>
    <w:rsid w:val="003A1E30"/>
    <w:rsid w:val="003A2829"/>
    <w:rsid w:val="003A7D1C"/>
    <w:rsid w:val="003B304B"/>
    <w:rsid w:val="003B3146"/>
    <w:rsid w:val="003B34CC"/>
    <w:rsid w:val="003B49CD"/>
    <w:rsid w:val="003B52D2"/>
    <w:rsid w:val="003B639A"/>
    <w:rsid w:val="003C1F67"/>
    <w:rsid w:val="003C3357"/>
    <w:rsid w:val="003C5175"/>
    <w:rsid w:val="003C58E4"/>
    <w:rsid w:val="003C5BCB"/>
    <w:rsid w:val="003C5BDF"/>
    <w:rsid w:val="003C7CF4"/>
    <w:rsid w:val="003D1E02"/>
    <w:rsid w:val="003D392C"/>
    <w:rsid w:val="003D54A7"/>
    <w:rsid w:val="003D7B6A"/>
    <w:rsid w:val="003E4DDC"/>
    <w:rsid w:val="003F015E"/>
    <w:rsid w:val="003F58E4"/>
    <w:rsid w:val="00400414"/>
    <w:rsid w:val="00411AC2"/>
    <w:rsid w:val="00413AAA"/>
    <w:rsid w:val="0041446B"/>
    <w:rsid w:val="00414A0A"/>
    <w:rsid w:val="0041679D"/>
    <w:rsid w:val="0042032F"/>
    <w:rsid w:val="00420D8B"/>
    <w:rsid w:val="00421BFC"/>
    <w:rsid w:val="00422139"/>
    <w:rsid w:val="00423703"/>
    <w:rsid w:val="00423A67"/>
    <w:rsid w:val="00423E0F"/>
    <w:rsid w:val="00427599"/>
    <w:rsid w:val="004316A6"/>
    <w:rsid w:val="0044071E"/>
    <w:rsid w:val="00441435"/>
    <w:rsid w:val="004420E0"/>
    <w:rsid w:val="00442F62"/>
    <w:rsid w:val="0044329C"/>
    <w:rsid w:val="004434EA"/>
    <w:rsid w:val="00445A70"/>
    <w:rsid w:val="00450CD1"/>
    <w:rsid w:val="004525A5"/>
    <w:rsid w:val="004539A3"/>
    <w:rsid w:val="00453E24"/>
    <w:rsid w:val="00454BC0"/>
    <w:rsid w:val="00455550"/>
    <w:rsid w:val="0045687A"/>
    <w:rsid w:val="00457018"/>
    <w:rsid w:val="00457456"/>
    <w:rsid w:val="004577FE"/>
    <w:rsid w:val="00457B9C"/>
    <w:rsid w:val="0046164A"/>
    <w:rsid w:val="00461BFF"/>
    <w:rsid w:val="004628D2"/>
    <w:rsid w:val="00462DCD"/>
    <w:rsid w:val="00463836"/>
    <w:rsid w:val="00464658"/>
    <w:rsid w:val="004648AD"/>
    <w:rsid w:val="00466AFB"/>
    <w:rsid w:val="004703A9"/>
    <w:rsid w:val="00471E27"/>
    <w:rsid w:val="00472CE9"/>
    <w:rsid w:val="00474AC6"/>
    <w:rsid w:val="00474B13"/>
    <w:rsid w:val="004756E2"/>
    <w:rsid w:val="004757AB"/>
    <w:rsid w:val="004760DE"/>
    <w:rsid w:val="004763D7"/>
    <w:rsid w:val="00476C3E"/>
    <w:rsid w:val="00482AF0"/>
    <w:rsid w:val="00483F68"/>
    <w:rsid w:val="004972A0"/>
    <w:rsid w:val="004A004E"/>
    <w:rsid w:val="004A03F5"/>
    <w:rsid w:val="004A24CF"/>
    <w:rsid w:val="004A6D86"/>
    <w:rsid w:val="004B4BDF"/>
    <w:rsid w:val="004B5237"/>
    <w:rsid w:val="004C0AB2"/>
    <w:rsid w:val="004C3D1D"/>
    <w:rsid w:val="004C3D84"/>
    <w:rsid w:val="004C6A37"/>
    <w:rsid w:val="004C6AE8"/>
    <w:rsid w:val="004C7913"/>
    <w:rsid w:val="004C7DCC"/>
    <w:rsid w:val="004D0CE9"/>
    <w:rsid w:val="004D1B58"/>
    <w:rsid w:val="004D4806"/>
    <w:rsid w:val="004D720C"/>
    <w:rsid w:val="004D72AD"/>
    <w:rsid w:val="004E1BED"/>
    <w:rsid w:val="004E3747"/>
    <w:rsid w:val="004E4DD6"/>
    <w:rsid w:val="004F5E36"/>
    <w:rsid w:val="00500FE9"/>
    <w:rsid w:val="00503DEF"/>
    <w:rsid w:val="00507B47"/>
    <w:rsid w:val="00507BEF"/>
    <w:rsid w:val="00507CC9"/>
    <w:rsid w:val="005119A5"/>
    <w:rsid w:val="00511CD9"/>
    <w:rsid w:val="00515ED1"/>
    <w:rsid w:val="00523754"/>
    <w:rsid w:val="00523EF5"/>
    <w:rsid w:val="0052769B"/>
    <w:rsid w:val="005278B7"/>
    <w:rsid w:val="00530702"/>
    <w:rsid w:val="00532016"/>
    <w:rsid w:val="00532536"/>
    <w:rsid w:val="005346C8"/>
    <w:rsid w:val="005352B2"/>
    <w:rsid w:val="005356AA"/>
    <w:rsid w:val="00537C38"/>
    <w:rsid w:val="00540AA0"/>
    <w:rsid w:val="00543A5D"/>
    <w:rsid w:val="00543E7D"/>
    <w:rsid w:val="00545365"/>
    <w:rsid w:val="00545DFB"/>
    <w:rsid w:val="005461A8"/>
    <w:rsid w:val="00547A68"/>
    <w:rsid w:val="005504F9"/>
    <w:rsid w:val="00551EDB"/>
    <w:rsid w:val="005531C9"/>
    <w:rsid w:val="00554879"/>
    <w:rsid w:val="005552B9"/>
    <w:rsid w:val="00556DD9"/>
    <w:rsid w:val="00561567"/>
    <w:rsid w:val="0056299D"/>
    <w:rsid w:val="00570C43"/>
    <w:rsid w:val="005778B1"/>
    <w:rsid w:val="005817CC"/>
    <w:rsid w:val="00587E77"/>
    <w:rsid w:val="00592274"/>
    <w:rsid w:val="00594FDF"/>
    <w:rsid w:val="0059673E"/>
    <w:rsid w:val="005978BA"/>
    <w:rsid w:val="005A1AFC"/>
    <w:rsid w:val="005A533C"/>
    <w:rsid w:val="005B0019"/>
    <w:rsid w:val="005B2110"/>
    <w:rsid w:val="005B350B"/>
    <w:rsid w:val="005B397F"/>
    <w:rsid w:val="005B61E6"/>
    <w:rsid w:val="005B6396"/>
    <w:rsid w:val="005C02F3"/>
    <w:rsid w:val="005C58A3"/>
    <w:rsid w:val="005C741F"/>
    <w:rsid w:val="005C77E1"/>
    <w:rsid w:val="005C7C16"/>
    <w:rsid w:val="005D06F5"/>
    <w:rsid w:val="005D0720"/>
    <w:rsid w:val="005D611A"/>
    <w:rsid w:val="005D668A"/>
    <w:rsid w:val="005D6A2F"/>
    <w:rsid w:val="005D6DBD"/>
    <w:rsid w:val="005D6E7B"/>
    <w:rsid w:val="005E0592"/>
    <w:rsid w:val="005E1A82"/>
    <w:rsid w:val="005E4809"/>
    <w:rsid w:val="005E6CDD"/>
    <w:rsid w:val="005E794C"/>
    <w:rsid w:val="005F0A28"/>
    <w:rsid w:val="005F0B04"/>
    <w:rsid w:val="005F0E5E"/>
    <w:rsid w:val="005F4566"/>
    <w:rsid w:val="005F531E"/>
    <w:rsid w:val="005F6B3B"/>
    <w:rsid w:val="005F73E9"/>
    <w:rsid w:val="005F75A1"/>
    <w:rsid w:val="005F7879"/>
    <w:rsid w:val="00600535"/>
    <w:rsid w:val="00610CD6"/>
    <w:rsid w:val="006126C6"/>
    <w:rsid w:val="00613142"/>
    <w:rsid w:val="00614A85"/>
    <w:rsid w:val="00620C73"/>
    <w:rsid w:val="00620DEE"/>
    <w:rsid w:val="0062104B"/>
    <w:rsid w:val="006215E2"/>
    <w:rsid w:val="00621949"/>
    <w:rsid w:val="00621F92"/>
    <w:rsid w:val="00622681"/>
    <w:rsid w:val="0062280A"/>
    <w:rsid w:val="006231E1"/>
    <w:rsid w:val="00625639"/>
    <w:rsid w:val="006259A7"/>
    <w:rsid w:val="00626342"/>
    <w:rsid w:val="00631B33"/>
    <w:rsid w:val="00631BB2"/>
    <w:rsid w:val="006351B0"/>
    <w:rsid w:val="00635988"/>
    <w:rsid w:val="0064184D"/>
    <w:rsid w:val="006422CC"/>
    <w:rsid w:val="006423B3"/>
    <w:rsid w:val="006447DE"/>
    <w:rsid w:val="006513AF"/>
    <w:rsid w:val="00651BBE"/>
    <w:rsid w:val="00651D18"/>
    <w:rsid w:val="00652B18"/>
    <w:rsid w:val="00660BE4"/>
    <w:rsid w:val="00660E3E"/>
    <w:rsid w:val="00662E74"/>
    <w:rsid w:val="00670480"/>
    <w:rsid w:val="00670628"/>
    <w:rsid w:val="00676A4A"/>
    <w:rsid w:val="00680B35"/>
    <w:rsid w:val="00680C23"/>
    <w:rsid w:val="006837DD"/>
    <w:rsid w:val="00683E23"/>
    <w:rsid w:val="00685AE6"/>
    <w:rsid w:val="00687555"/>
    <w:rsid w:val="00693766"/>
    <w:rsid w:val="0069405D"/>
    <w:rsid w:val="006962F4"/>
    <w:rsid w:val="00697184"/>
    <w:rsid w:val="006A0314"/>
    <w:rsid w:val="006A3281"/>
    <w:rsid w:val="006A49B0"/>
    <w:rsid w:val="006A6DE5"/>
    <w:rsid w:val="006B2AD6"/>
    <w:rsid w:val="006B4888"/>
    <w:rsid w:val="006B67A3"/>
    <w:rsid w:val="006C0A33"/>
    <w:rsid w:val="006C0C4A"/>
    <w:rsid w:val="006C2E45"/>
    <w:rsid w:val="006C359C"/>
    <w:rsid w:val="006C5579"/>
    <w:rsid w:val="006C724D"/>
    <w:rsid w:val="006D0132"/>
    <w:rsid w:val="006D05CE"/>
    <w:rsid w:val="006D3E0C"/>
    <w:rsid w:val="006D5946"/>
    <w:rsid w:val="006D6E8B"/>
    <w:rsid w:val="006D7209"/>
    <w:rsid w:val="006E0B85"/>
    <w:rsid w:val="006E4F22"/>
    <w:rsid w:val="006E737D"/>
    <w:rsid w:val="006F5105"/>
    <w:rsid w:val="006F6676"/>
    <w:rsid w:val="00700D98"/>
    <w:rsid w:val="00701CFB"/>
    <w:rsid w:val="00701D16"/>
    <w:rsid w:val="0070673E"/>
    <w:rsid w:val="00707DD1"/>
    <w:rsid w:val="00713973"/>
    <w:rsid w:val="00720A24"/>
    <w:rsid w:val="0072189E"/>
    <w:rsid w:val="007237BC"/>
    <w:rsid w:val="00723B75"/>
    <w:rsid w:val="00725795"/>
    <w:rsid w:val="00726E1B"/>
    <w:rsid w:val="007278EC"/>
    <w:rsid w:val="00732386"/>
    <w:rsid w:val="0073514D"/>
    <w:rsid w:val="007378E7"/>
    <w:rsid w:val="00742544"/>
    <w:rsid w:val="007447F3"/>
    <w:rsid w:val="00750EDD"/>
    <w:rsid w:val="007516E5"/>
    <w:rsid w:val="0075499F"/>
    <w:rsid w:val="00755717"/>
    <w:rsid w:val="00762479"/>
    <w:rsid w:val="007644A0"/>
    <w:rsid w:val="007661C8"/>
    <w:rsid w:val="00766D8B"/>
    <w:rsid w:val="00767889"/>
    <w:rsid w:val="0077098D"/>
    <w:rsid w:val="007746CD"/>
    <w:rsid w:val="00777471"/>
    <w:rsid w:val="0077750D"/>
    <w:rsid w:val="0078092D"/>
    <w:rsid w:val="007848C5"/>
    <w:rsid w:val="0078573A"/>
    <w:rsid w:val="00785BF9"/>
    <w:rsid w:val="007862D1"/>
    <w:rsid w:val="007924AE"/>
    <w:rsid w:val="007931FA"/>
    <w:rsid w:val="00793F17"/>
    <w:rsid w:val="00796030"/>
    <w:rsid w:val="0079628D"/>
    <w:rsid w:val="007A3741"/>
    <w:rsid w:val="007A4861"/>
    <w:rsid w:val="007A7BBA"/>
    <w:rsid w:val="007A7BE1"/>
    <w:rsid w:val="007B0C50"/>
    <w:rsid w:val="007B31D0"/>
    <w:rsid w:val="007B350F"/>
    <w:rsid w:val="007B48F9"/>
    <w:rsid w:val="007B4A38"/>
    <w:rsid w:val="007B566C"/>
    <w:rsid w:val="007B5E8E"/>
    <w:rsid w:val="007B7641"/>
    <w:rsid w:val="007C1A43"/>
    <w:rsid w:val="007C22F2"/>
    <w:rsid w:val="007C3FB4"/>
    <w:rsid w:val="007D03B5"/>
    <w:rsid w:val="007D08F7"/>
    <w:rsid w:val="007D0951"/>
    <w:rsid w:val="007D101D"/>
    <w:rsid w:val="007D130A"/>
    <w:rsid w:val="007D45C2"/>
    <w:rsid w:val="007D5C0D"/>
    <w:rsid w:val="007D610D"/>
    <w:rsid w:val="007D6159"/>
    <w:rsid w:val="007F499C"/>
    <w:rsid w:val="007F4EA9"/>
    <w:rsid w:val="0080013E"/>
    <w:rsid w:val="00801759"/>
    <w:rsid w:val="00802922"/>
    <w:rsid w:val="00802969"/>
    <w:rsid w:val="00805A2F"/>
    <w:rsid w:val="00811FA8"/>
    <w:rsid w:val="00813288"/>
    <w:rsid w:val="00814146"/>
    <w:rsid w:val="008168FC"/>
    <w:rsid w:val="00821608"/>
    <w:rsid w:val="00830996"/>
    <w:rsid w:val="00830C5A"/>
    <w:rsid w:val="00831473"/>
    <w:rsid w:val="00833487"/>
    <w:rsid w:val="008345F1"/>
    <w:rsid w:val="008351D5"/>
    <w:rsid w:val="00844DF1"/>
    <w:rsid w:val="00845B14"/>
    <w:rsid w:val="00853CC5"/>
    <w:rsid w:val="008563A9"/>
    <w:rsid w:val="00861554"/>
    <w:rsid w:val="00862A33"/>
    <w:rsid w:val="008639EF"/>
    <w:rsid w:val="00865B07"/>
    <w:rsid w:val="008667EA"/>
    <w:rsid w:val="008700BD"/>
    <w:rsid w:val="008710D7"/>
    <w:rsid w:val="00873956"/>
    <w:rsid w:val="00874797"/>
    <w:rsid w:val="00875D49"/>
    <w:rsid w:val="0087637F"/>
    <w:rsid w:val="00886BA5"/>
    <w:rsid w:val="008915CF"/>
    <w:rsid w:val="00892636"/>
    <w:rsid w:val="00892AD5"/>
    <w:rsid w:val="00896012"/>
    <w:rsid w:val="008A0698"/>
    <w:rsid w:val="008A1512"/>
    <w:rsid w:val="008A1FEE"/>
    <w:rsid w:val="008A621D"/>
    <w:rsid w:val="008A6FDB"/>
    <w:rsid w:val="008A737F"/>
    <w:rsid w:val="008B1657"/>
    <w:rsid w:val="008B3268"/>
    <w:rsid w:val="008B338E"/>
    <w:rsid w:val="008B3D91"/>
    <w:rsid w:val="008B6E5A"/>
    <w:rsid w:val="008C2069"/>
    <w:rsid w:val="008D1556"/>
    <w:rsid w:val="008D2A8D"/>
    <w:rsid w:val="008D32B9"/>
    <w:rsid w:val="008D433B"/>
    <w:rsid w:val="008D4A16"/>
    <w:rsid w:val="008D5E94"/>
    <w:rsid w:val="008D62F7"/>
    <w:rsid w:val="008E0B2D"/>
    <w:rsid w:val="008E182D"/>
    <w:rsid w:val="008E5401"/>
    <w:rsid w:val="008E566E"/>
    <w:rsid w:val="008E6CBD"/>
    <w:rsid w:val="008F44B4"/>
    <w:rsid w:val="008F694D"/>
    <w:rsid w:val="008F7A10"/>
    <w:rsid w:val="0090161A"/>
    <w:rsid w:val="00901A9B"/>
    <w:rsid w:val="00901EB6"/>
    <w:rsid w:val="00901F7B"/>
    <w:rsid w:val="00902F4D"/>
    <w:rsid w:val="009041F8"/>
    <w:rsid w:val="00904C62"/>
    <w:rsid w:val="0091141E"/>
    <w:rsid w:val="0091200B"/>
    <w:rsid w:val="00916751"/>
    <w:rsid w:val="00917EA2"/>
    <w:rsid w:val="009214AD"/>
    <w:rsid w:val="00922BA8"/>
    <w:rsid w:val="00922F67"/>
    <w:rsid w:val="00924DAC"/>
    <w:rsid w:val="0092503B"/>
    <w:rsid w:val="00925A8D"/>
    <w:rsid w:val="00927058"/>
    <w:rsid w:val="009270F7"/>
    <w:rsid w:val="00930AE8"/>
    <w:rsid w:val="009316D6"/>
    <w:rsid w:val="009344DE"/>
    <w:rsid w:val="00934816"/>
    <w:rsid w:val="00937475"/>
    <w:rsid w:val="00941FA1"/>
    <w:rsid w:val="00942750"/>
    <w:rsid w:val="009450CE"/>
    <w:rsid w:val="009459BB"/>
    <w:rsid w:val="009460F2"/>
    <w:rsid w:val="009462F2"/>
    <w:rsid w:val="009470CC"/>
    <w:rsid w:val="00947179"/>
    <w:rsid w:val="0095164B"/>
    <w:rsid w:val="009522CF"/>
    <w:rsid w:val="009536E3"/>
    <w:rsid w:val="00954090"/>
    <w:rsid w:val="009573E7"/>
    <w:rsid w:val="00960944"/>
    <w:rsid w:val="00963E05"/>
    <w:rsid w:val="009644AA"/>
    <w:rsid w:val="0096462B"/>
    <w:rsid w:val="00964A45"/>
    <w:rsid w:val="00967843"/>
    <w:rsid w:val="00967D54"/>
    <w:rsid w:val="00971028"/>
    <w:rsid w:val="009764BF"/>
    <w:rsid w:val="00976BC7"/>
    <w:rsid w:val="00985A0A"/>
    <w:rsid w:val="009861D0"/>
    <w:rsid w:val="009917F4"/>
    <w:rsid w:val="00992612"/>
    <w:rsid w:val="00993B84"/>
    <w:rsid w:val="00994C6A"/>
    <w:rsid w:val="00996483"/>
    <w:rsid w:val="00996F5A"/>
    <w:rsid w:val="009A4E6C"/>
    <w:rsid w:val="009B041A"/>
    <w:rsid w:val="009B4054"/>
    <w:rsid w:val="009B6777"/>
    <w:rsid w:val="009B6E57"/>
    <w:rsid w:val="009B7EF4"/>
    <w:rsid w:val="009C2AE5"/>
    <w:rsid w:val="009C30D5"/>
    <w:rsid w:val="009C37C3"/>
    <w:rsid w:val="009C7C86"/>
    <w:rsid w:val="009D1EA5"/>
    <w:rsid w:val="009D2FF7"/>
    <w:rsid w:val="009D42D3"/>
    <w:rsid w:val="009E2584"/>
    <w:rsid w:val="009E3A9C"/>
    <w:rsid w:val="009E3D8E"/>
    <w:rsid w:val="009E5A09"/>
    <w:rsid w:val="009E76E7"/>
    <w:rsid w:val="009E7884"/>
    <w:rsid w:val="009E788A"/>
    <w:rsid w:val="009F05E4"/>
    <w:rsid w:val="009F0E08"/>
    <w:rsid w:val="009F47CE"/>
    <w:rsid w:val="009F569B"/>
    <w:rsid w:val="00A059BA"/>
    <w:rsid w:val="00A079AE"/>
    <w:rsid w:val="00A07D64"/>
    <w:rsid w:val="00A126C0"/>
    <w:rsid w:val="00A15E5B"/>
    <w:rsid w:val="00A171C7"/>
    <w:rsid w:val="00A1763D"/>
    <w:rsid w:val="00A178A0"/>
    <w:rsid w:val="00A17CEC"/>
    <w:rsid w:val="00A20B5A"/>
    <w:rsid w:val="00A26765"/>
    <w:rsid w:val="00A278B4"/>
    <w:rsid w:val="00A27EF0"/>
    <w:rsid w:val="00A3013D"/>
    <w:rsid w:val="00A307BA"/>
    <w:rsid w:val="00A31B0D"/>
    <w:rsid w:val="00A42361"/>
    <w:rsid w:val="00A4540F"/>
    <w:rsid w:val="00A47512"/>
    <w:rsid w:val="00A500ED"/>
    <w:rsid w:val="00A50B20"/>
    <w:rsid w:val="00A51390"/>
    <w:rsid w:val="00A52B16"/>
    <w:rsid w:val="00A52C35"/>
    <w:rsid w:val="00A530DA"/>
    <w:rsid w:val="00A55209"/>
    <w:rsid w:val="00A57151"/>
    <w:rsid w:val="00A60D13"/>
    <w:rsid w:val="00A61D74"/>
    <w:rsid w:val="00A64FDD"/>
    <w:rsid w:val="00A7019E"/>
    <w:rsid w:val="00A707C1"/>
    <w:rsid w:val="00A7223D"/>
    <w:rsid w:val="00A72745"/>
    <w:rsid w:val="00A75728"/>
    <w:rsid w:val="00A76E2F"/>
    <w:rsid w:val="00A76EFC"/>
    <w:rsid w:val="00A7782A"/>
    <w:rsid w:val="00A80438"/>
    <w:rsid w:val="00A8219D"/>
    <w:rsid w:val="00A87D50"/>
    <w:rsid w:val="00A90BF8"/>
    <w:rsid w:val="00A91010"/>
    <w:rsid w:val="00A9438C"/>
    <w:rsid w:val="00A95445"/>
    <w:rsid w:val="00A964C2"/>
    <w:rsid w:val="00A968CA"/>
    <w:rsid w:val="00A97AA2"/>
    <w:rsid w:val="00A97F29"/>
    <w:rsid w:val="00AA0130"/>
    <w:rsid w:val="00AA03C5"/>
    <w:rsid w:val="00AA2A0F"/>
    <w:rsid w:val="00AA4DFC"/>
    <w:rsid w:val="00AA5CE1"/>
    <w:rsid w:val="00AA702E"/>
    <w:rsid w:val="00AA722C"/>
    <w:rsid w:val="00AA7D14"/>
    <w:rsid w:val="00AA7D26"/>
    <w:rsid w:val="00AB0964"/>
    <w:rsid w:val="00AB3CFA"/>
    <w:rsid w:val="00AB3E7A"/>
    <w:rsid w:val="00AB4B91"/>
    <w:rsid w:val="00AB5011"/>
    <w:rsid w:val="00AB5BB5"/>
    <w:rsid w:val="00AC0236"/>
    <w:rsid w:val="00AC13FC"/>
    <w:rsid w:val="00AC7368"/>
    <w:rsid w:val="00AD10FA"/>
    <w:rsid w:val="00AD16B9"/>
    <w:rsid w:val="00AD4528"/>
    <w:rsid w:val="00AD5214"/>
    <w:rsid w:val="00AD5BBA"/>
    <w:rsid w:val="00AD72A0"/>
    <w:rsid w:val="00AE3061"/>
    <w:rsid w:val="00AE377D"/>
    <w:rsid w:val="00AE3877"/>
    <w:rsid w:val="00AE414C"/>
    <w:rsid w:val="00AE51D0"/>
    <w:rsid w:val="00AE7493"/>
    <w:rsid w:val="00AF0EBA"/>
    <w:rsid w:val="00AF23E1"/>
    <w:rsid w:val="00AF2463"/>
    <w:rsid w:val="00AF2C08"/>
    <w:rsid w:val="00AF3CD8"/>
    <w:rsid w:val="00AF60DF"/>
    <w:rsid w:val="00B0111B"/>
    <w:rsid w:val="00B02C8A"/>
    <w:rsid w:val="00B0465C"/>
    <w:rsid w:val="00B05108"/>
    <w:rsid w:val="00B0581D"/>
    <w:rsid w:val="00B06692"/>
    <w:rsid w:val="00B07F70"/>
    <w:rsid w:val="00B11AA1"/>
    <w:rsid w:val="00B13413"/>
    <w:rsid w:val="00B14431"/>
    <w:rsid w:val="00B147B2"/>
    <w:rsid w:val="00B15696"/>
    <w:rsid w:val="00B161AF"/>
    <w:rsid w:val="00B17090"/>
    <w:rsid w:val="00B17B4C"/>
    <w:rsid w:val="00B17FBD"/>
    <w:rsid w:val="00B2273A"/>
    <w:rsid w:val="00B241EE"/>
    <w:rsid w:val="00B247C1"/>
    <w:rsid w:val="00B2635E"/>
    <w:rsid w:val="00B31170"/>
    <w:rsid w:val="00B315A6"/>
    <w:rsid w:val="00B31813"/>
    <w:rsid w:val="00B31D94"/>
    <w:rsid w:val="00B32863"/>
    <w:rsid w:val="00B33365"/>
    <w:rsid w:val="00B34C29"/>
    <w:rsid w:val="00B34E67"/>
    <w:rsid w:val="00B40F72"/>
    <w:rsid w:val="00B41658"/>
    <w:rsid w:val="00B43159"/>
    <w:rsid w:val="00B4771D"/>
    <w:rsid w:val="00B512C4"/>
    <w:rsid w:val="00B5307E"/>
    <w:rsid w:val="00B54B7D"/>
    <w:rsid w:val="00B57B36"/>
    <w:rsid w:val="00B57E6F"/>
    <w:rsid w:val="00B63E9B"/>
    <w:rsid w:val="00B658BF"/>
    <w:rsid w:val="00B65C89"/>
    <w:rsid w:val="00B71F1F"/>
    <w:rsid w:val="00B7542D"/>
    <w:rsid w:val="00B75BE7"/>
    <w:rsid w:val="00B76973"/>
    <w:rsid w:val="00B77169"/>
    <w:rsid w:val="00B777A6"/>
    <w:rsid w:val="00B81411"/>
    <w:rsid w:val="00B82C3D"/>
    <w:rsid w:val="00B8686D"/>
    <w:rsid w:val="00B91193"/>
    <w:rsid w:val="00B92483"/>
    <w:rsid w:val="00B93F69"/>
    <w:rsid w:val="00B94FF6"/>
    <w:rsid w:val="00BA23D5"/>
    <w:rsid w:val="00BA6DE7"/>
    <w:rsid w:val="00BA7236"/>
    <w:rsid w:val="00BB1426"/>
    <w:rsid w:val="00BB1DDC"/>
    <w:rsid w:val="00BB273C"/>
    <w:rsid w:val="00BB2D77"/>
    <w:rsid w:val="00BB4A21"/>
    <w:rsid w:val="00BB697F"/>
    <w:rsid w:val="00BB6DDE"/>
    <w:rsid w:val="00BB6EB3"/>
    <w:rsid w:val="00BB6FB6"/>
    <w:rsid w:val="00BB7850"/>
    <w:rsid w:val="00BC127E"/>
    <w:rsid w:val="00BC30C9"/>
    <w:rsid w:val="00BD077D"/>
    <w:rsid w:val="00BD094E"/>
    <w:rsid w:val="00BD226A"/>
    <w:rsid w:val="00BD354C"/>
    <w:rsid w:val="00BD4A9B"/>
    <w:rsid w:val="00BD703D"/>
    <w:rsid w:val="00BE3DAA"/>
    <w:rsid w:val="00BE3E58"/>
    <w:rsid w:val="00BE4CCD"/>
    <w:rsid w:val="00BE7BBA"/>
    <w:rsid w:val="00BF13CE"/>
    <w:rsid w:val="00BF1A66"/>
    <w:rsid w:val="00C01075"/>
    <w:rsid w:val="00C011E2"/>
    <w:rsid w:val="00C011F3"/>
    <w:rsid w:val="00C01616"/>
    <w:rsid w:val="00C0162B"/>
    <w:rsid w:val="00C02EF5"/>
    <w:rsid w:val="00C03406"/>
    <w:rsid w:val="00C03E35"/>
    <w:rsid w:val="00C05538"/>
    <w:rsid w:val="00C068ED"/>
    <w:rsid w:val="00C06A60"/>
    <w:rsid w:val="00C075C6"/>
    <w:rsid w:val="00C17D4F"/>
    <w:rsid w:val="00C205F5"/>
    <w:rsid w:val="00C21880"/>
    <w:rsid w:val="00C22E0C"/>
    <w:rsid w:val="00C25D8C"/>
    <w:rsid w:val="00C3033D"/>
    <w:rsid w:val="00C345B1"/>
    <w:rsid w:val="00C34805"/>
    <w:rsid w:val="00C34B86"/>
    <w:rsid w:val="00C3515F"/>
    <w:rsid w:val="00C3646D"/>
    <w:rsid w:val="00C37296"/>
    <w:rsid w:val="00C40142"/>
    <w:rsid w:val="00C416DF"/>
    <w:rsid w:val="00C45203"/>
    <w:rsid w:val="00C4698A"/>
    <w:rsid w:val="00C514F0"/>
    <w:rsid w:val="00C52C3C"/>
    <w:rsid w:val="00C53824"/>
    <w:rsid w:val="00C5695E"/>
    <w:rsid w:val="00C57182"/>
    <w:rsid w:val="00C5755F"/>
    <w:rsid w:val="00C57863"/>
    <w:rsid w:val="00C57BB1"/>
    <w:rsid w:val="00C63C9B"/>
    <w:rsid w:val="00C640AF"/>
    <w:rsid w:val="00C655FD"/>
    <w:rsid w:val="00C658BB"/>
    <w:rsid w:val="00C74949"/>
    <w:rsid w:val="00C75407"/>
    <w:rsid w:val="00C7795E"/>
    <w:rsid w:val="00C825E7"/>
    <w:rsid w:val="00C841C6"/>
    <w:rsid w:val="00C869A7"/>
    <w:rsid w:val="00C870A8"/>
    <w:rsid w:val="00C90E4F"/>
    <w:rsid w:val="00C934E5"/>
    <w:rsid w:val="00C93AD7"/>
    <w:rsid w:val="00C94434"/>
    <w:rsid w:val="00C949F2"/>
    <w:rsid w:val="00C96F8B"/>
    <w:rsid w:val="00C97604"/>
    <w:rsid w:val="00CA0D75"/>
    <w:rsid w:val="00CA14AA"/>
    <w:rsid w:val="00CA1C95"/>
    <w:rsid w:val="00CA4759"/>
    <w:rsid w:val="00CA5A9C"/>
    <w:rsid w:val="00CA7E1F"/>
    <w:rsid w:val="00CB06AC"/>
    <w:rsid w:val="00CB6800"/>
    <w:rsid w:val="00CC0BBF"/>
    <w:rsid w:val="00CC23AD"/>
    <w:rsid w:val="00CC2B5F"/>
    <w:rsid w:val="00CC31D7"/>
    <w:rsid w:val="00CC4C20"/>
    <w:rsid w:val="00CC4F73"/>
    <w:rsid w:val="00CD0D3E"/>
    <w:rsid w:val="00CD3517"/>
    <w:rsid w:val="00CD3729"/>
    <w:rsid w:val="00CD5FE2"/>
    <w:rsid w:val="00CD6BE4"/>
    <w:rsid w:val="00CE2E79"/>
    <w:rsid w:val="00CE4254"/>
    <w:rsid w:val="00CE5C30"/>
    <w:rsid w:val="00CE616A"/>
    <w:rsid w:val="00CE6A9A"/>
    <w:rsid w:val="00CE6D64"/>
    <w:rsid w:val="00CE7C68"/>
    <w:rsid w:val="00CF4437"/>
    <w:rsid w:val="00D00A34"/>
    <w:rsid w:val="00D02B4C"/>
    <w:rsid w:val="00D040C4"/>
    <w:rsid w:val="00D04D73"/>
    <w:rsid w:val="00D168DC"/>
    <w:rsid w:val="00D20AD1"/>
    <w:rsid w:val="00D2271F"/>
    <w:rsid w:val="00D2582C"/>
    <w:rsid w:val="00D3030F"/>
    <w:rsid w:val="00D30D50"/>
    <w:rsid w:val="00D36248"/>
    <w:rsid w:val="00D456F3"/>
    <w:rsid w:val="00D46B7E"/>
    <w:rsid w:val="00D51353"/>
    <w:rsid w:val="00D53067"/>
    <w:rsid w:val="00D552BE"/>
    <w:rsid w:val="00D57C84"/>
    <w:rsid w:val="00D6057D"/>
    <w:rsid w:val="00D650BD"/>
    <w:rsid w:val="00D669DB"/>
    <w:rsid w:val="00D67404"/>
    <w:rsid w:val="00D71640"/>
    <w:rsid w:val="00D72970"/>
    <w:rsid w:val="00D72B17"/>
    <w:rsid w:val="00D75868"/>
    <w:rsid w:val="00D75CB7"/>
    <w:rsid w:val="00D8266F"/>
    <w:rsid w:val="00D836C5"/>
    <w:rsid w:val="00D838FF"/>
    <w:rsid w:val="00D84576"/>
    <w:rsid w:val="00D91867"/>
    <w:rsid w:val="00D933ED"/>
    <w:rsid w:val="00D941F7"/>
    <w:rsid w:val="00D97B8F"/>
    <w:rsid w:val="00DA0447"/>
    <w:rsid w:val="00DA1399"/>
    <w:rsid w:val="00DA232E"/>
    <w:rsid w:val="00DA24C6"/>
    <w:rsid w:val="00DA391F"/>
    <w:rsid w:val="00DA47DA"/>
    <w:rsid w:val="00DA49E3"/>
    <w:rsid w:val="00DA4D7B"/>
    <w:rsid w:val="00DA7DF8"/>
    <w:rsid w:val="00DB3CBD"/>
    <w:rsid w:val="00DB3EFE"/>
    <w:rsid w:val="00DB51FC"/>
    <w:rsid w:val="00DB71A1"/>
    <w:rsid w:val="00DC2235"/>
    <w:rsid w:val="00DC2840"/>
    <w:rsid w:val="00DC316E"/>
    <w:rsid w:val="00DC73EE"/>
    <w:rsid w:val="00DD21DE"/>
    <w:rsid w:val="00DD271C"/>
    <w:rsid w:val="00DD2B0B"/>
    <w:rsid w:val="00DD50E9"/>
    <w:rsid w:val="00DD5B35"/>
    <w:rsid w:val="00DD697E"/>
    <w:rsid w:val="00DE1239"/>
    <w:rsid w:val="00DE264A"/>
    <w:rsid w:val="00DE540A"/>
    <w:rsid w:val="00DE68AE"/>
    <w:rsid w:val="00DE7905"/>
    <w:rsid w:val="00DF04B0"/>
    <w:rsid w:val="00DF4A3A"/>
    <w:rsid w:val="00DF5072"/>
    <w:rsid w:val="00E004F5"/>
    <w:rsid w:val="00E026A0"/>
    <w:rsid w:val="00E02B5B"/>
    <w:rsid w:val="00E02D18"/>
    <w:rsid w:val="00E041E7"/>
    <w:rsid w:val="00E11529"/>
    <w:rsid w:val="00E14554"/>
    <w:rsid w:val="00E17873"/>
    <w:rsid w:val="00E22E00"/>
    <w:rsid w:val="00E23CA1"/>
    <w:rsid w:val="00E30158"/>
    <w:rsid w:val="00E3206B"/>
    <w:rsid w:val="00E362AB"/>
    <w:rsid w:val="00E409A8"/>
    <w:rsid w:val="00E43591"/>
    <w:rsid w:val="00E509B3"/>
    <w:rsid w:val="00E50C12"/>
    <w:rsid w:val="00E50E95"/>
    <w:rsid w:val="00E51C83"/>
    <w:rsid w:val="00E51FAC"/>
    <w:rsid w:val="00E60FC5"/>
    <w:rsid w:val="00E617D4"/>
    <w:rsid w:val="00E61852"/>
    <w:rsid w:val="00E65A38"/>
    <w:rsid w:val="00E65B91"/>
    <w:rsid w:val="00E66C4C"/>
    <w:rsid w:val="00E7209D"/>
    <w:rsid w:val="00E72EAD"/>
    <w:rsid w:val="00E77223"/>
    <w:rsid w:val="00E8528B"/>
    <w:rsid w:val="00E85B94"/>
    <w:rsid w:val="00E91C28"/>
    <w:rsid w:val="00E951DE"/>
    <w:rsid w:val="00E95238"/>
    <w:rsid w:val="00E957A8"/>
    <w:rsid w:val="00E978D0"/>
    <w:rsid w:val="00EA2353"/>
    <w:rsid w:val="00EA241C"/>
    <w:rsid w:val="00EA25A7"/>
    <w:rsid w:val="00EA332F"/>
    <w:rsid w:val="00EA3565"/>
    <w:rsid w:val="00EA4613"/>
    <w:rsid w:val="00EA5205"/>
    <w:rsid w:val="00EA54C9"/>
    <w:rsid w:val="00EA5781"/>
    <w:rsid w:val="00EA675E"/>
    <w:rsid w:val="00EA786B"/>
    <w:rsid w:val="00EA7F91"/>
    <w:rsid w:val="00EB0356"/>
    <w:rsid w:val="00EB1523"/>
    <w:rsid w:val="00EB4BB6"/>
    <w:rsid w:val="00EB510E"/>
    <w:rsid w:val="00EB6960"/>
    <w:rsid w:val="00EB6ED2"/>
    <w:rsid w:val="00EC0E49"/>
    <w:rsid w:val="00EC101F"/>
    <w:rsid w:val="00EC166C"/>
    <w:rsid w:val="00EC1D9F"/>
    <w:rsid w:val="00EC6525"/>
    <w:rsid w:val="00EC7585"/>
    <w:rsid w:val="00EC7F2E"/>
    <w:rsid w:val="00ED1197"/>
    <w:rsid w:val="00ED218B"/>
    <w:rsid w:val="00ED75F1"/>
    <w:rsid w:val="00EE0131"/>
    <w:rsid w:val="00EE093E"/>
    <w:rsid w:val="00EE0F17"/>
    <w:rsid w:val="00EE17B0"/>
    <w:rsid w:val="00EE1BF0"/>
    <w:rsid w:val="00EE6B87"/>
    <w:rsid w:val="00EE732D"/>
    <w:rsid w:val="00EF06D9"/>
    <w:rsid w:val="00EF1F7A"/>
    <w:rsid w:val="00EF20A7"/>
    <w:rsid w:val="00EF2135"/>
    <w:rsid w:val="00EF5DFB"/>
    <w:rsid w:val="00F00A95"/>
    <w:rsid w:val="00F029A0"/>
    <w:rsid w:val="00F0472A"/>
    <w:rsid w:val="00F05AED"/>
    <w:rsid w:val="00F06B15"/>
    <w:rsid w:val="00F07892"/>
    <w:rsid w:val="00F1459A"/>
    <w:rsid w:val="00F15A4D"/>
    <w:rsid w:val="00F24A8D"/>
    <w:rsid w:val="00F274BB"/>
    <w:rsid w:val="00F27C74"/>
    <w:rsid w:val="00F3049E"/>
    <w:rsid w:val="00F30C64"/>
    <w:rsid w:val="00F32BA2"/>
    <w:rsid w:val="00F32CDB"/>
    <w:rsid w:val="00F345E0"/>
    <w:rsid w:val="00F35691"/>
    <w:rsid w:val="00F35DA3"/>
    <w:rsid w:val="00F4059E"/>
    <w:rsid w:val="00F41EE4"/>
    <w:rsid w:val="00F47D50"/>
    <w:rsid w:val="00F565FE"/>
    <w:rsid w:val="00F56E19"/>
    <w:rsid w:val="00F579DF"/>
    <w:rsid w:val="00F60ED8"/>
    <w:rsid w:val="00F62070"/>
    <w:rsid w:val="00F63A70"/>
    <w:rsid w:val="00F63D8C"/>
    <w:rsid w:val="00F70FEF"/>
    <w:rsid w:val="00F7534E"/>
    <w:rsid w:val="00F76FDD"/>
    <w:rsid w:val="00F77342"/>
    <w:rsid w:val="00F77E72"/>
    <w:rsid w:val="00F8185C"/>
    <w:rsid w:val="00F824FF"/>
    <w:rsid w:val="00F905E3"/>
    <w:rsid w:val="00F915B1"/>
    <w:rsid w:val="00F91D49"/>
    <w:rsid w:val="00F93EDF"/>
    <w:rsid w:val="00F94B8F"/>
    <w:rsid w:val="00F94BEE"/>
    <w:rsid w:val="00FA0BC4"/>
    <w:rsid w:val="00FA15AB"/>
    <w:rsid w:val="00FA1802"/>
    <w:rsid w:val="00FA21D0"/>
    <w:rsid w:val="00FA4183"/>
    <w:rsid w:val="00FA5639"/>
    <w:rsid w:val="00FA5F5F"/>
    <w:rsid w:val="00FB15A7"/>
    <w:rsid w:val="00FB3F6F"/>
    <w:rsid w:val="00FB730C"/>
    <w:rsid w:val="00FC2695"/>
    <w:rsid w:val="00FC3E03"/>
    <w:rsid w:val="00FC3FC1"/>
    <w:rsid w:val="00FC3FEA"/>
    <w:rsid w:val="00FC6B01"/>
    <w:rsid w:val="00FD291B"/>
    <w:rsid w:val="00FD6A6A"/>
    <w:rsid w:val="00FE4855"/>
    <w:rsid w:val="00FE59F2"/>
    <w:rsid w:val="00FE5A11"/>
    <w:rsid w:val="00FF0BD9"/>
    <w:rsid w:val="00FF28ED"/>
    <w:rsid w:val="00FF3249"/>
    <w:rsid w:val="00FF493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gmail-apple-converted-space">
    <w:name w:val="gmail-apple-converted-space"/>
    <w:basedOn w:val="DefaultParagraphFont"/>
    <w:rsid w:val="00005A19"/>
  </w:style>
  <w:style w:type="paragraph" w:styleId="Revision">
    <w:name w:val="Revision"/>
    <w:hidden/>
    <w:uiPriority w:val="99"/>
    <w:semiHidden/>
    <w:rsid w:val="002464F1"/>
    <w:pPr>
      <w:spacing w:after="0" w:line="240" w:lineRule="auto"/>
    </w:pPr>
    <w:rPr>
      <w:rFonts w:ascii="Arial" w:eastAsia="Times New Roman" w:hAnsi="Arial" w:cs="Times New Roman"/>
      <w:sz w:val="18"/>
      <w:szCs w:val="20"/>
      <w:lang w:val="en-GB"/>
    </w:rPr>
  </w:style>
  <w:style w:type="character" w:styleId="UnresolvedMention">
    <w:name w:val="Unresolved Mention"/>
    <w:basedOn w:val="DefaultParagraphFont"/>
    <w:uiPriority w:val="99"/>
    <w:semiHidden/>
    <w:unhideWhenUsed/>
    <w:rsid w:val="008F69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6</Pages>
  <Words>5379</Words>
  <Characters>28510</Characters>
  <Application>Microsoft Office Word</Application>
  <DocSecurity>0</DocSecurity>
  <Lines>237</Lines>
  <Paragraphs>67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33822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Øyvind Skreiberg</cp:lastModifiedBy>
  <cp:revision>55</cp:revision>
  <cp:lastPrinted>2015-05-12T18:31:00Z</cp:lastPrinted>
  <dcterms:created xsi:type="dcterms:W3CDTF">2025-02-07T09:12:00Z</dcterms:created>
  <dcterms:modified xsi:type="dcterms:W3CDTF">2025-04-15T17:58:00Z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