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3227E"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43227E" w:rsidRDefault="000A03B2" w:rsidP="00DE264A">
            <w:pPr>
              <w:tabs>
                <w:tab w:val="left" w:pos="-108"/>
              </w:tabs>
              <w:ind w:left="-108"/>
              <w:jc w:val="left"/>
              <w:rPr>
                <w:rFonts w:cs="Arial"/>
                <w:b/>
                <w:bCs/>
                <w:i/>
                <w:iCs/>
                <w:color w:val="000066"/>
                <w:sz w:val="12"/>
                <w:szCs w:val="12"/>
                <w:lang w:eastAsia="it-IT"/>
              </w:rPr>
            </w:pPr>
            <w:bookmarkStart w:id="0" w:name="_Hlk181123174"/>
            <w:bookmarkStart w:id="1" w:name="_Hlk145068772"/>
            <w:bookmarkEnd w:id="0"/>
            <w:r w:rsidRPr="0043227E">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3227E">
              <w:rPr>
                <w:rFonts w:ascii="AdvP6960" w:hAnsi="AdvP6960" w:cs="AdvP6960"/>
                <w:color w:val="241F20"/>
                <w:szCs w:val="18"/>
                <w:lang w:eastAsia="it-IT"/>
              </w:rPr>
              <w:t xml:space="preserve"> </w:t>
            </w:r>
            <w:r w:rsidRPr="0043227E">
              <w:rPr>
                <w:rFonts w:cs="Arial"/>
                <w:b/>
                <w:bCs/>
                <w:i/>
                <w:iCs/>
                <w:color w:val="000066"/>
                <w:sz w:val="24"/>
                <w:szCs w:val="24"/>
                <w:lang w:eastAsia="it-IT"/>
              </w:rPr>
              <w:t>CHEMICAL ENGINEERING</w:t>
            </w:r>
            <w:r w:rsidRPr="0043227E">
              <w:rPr>
                <w:rFonts w:cs="Arial"/>
                <w:b/>
                <w:bCs/>
                <w:i/>
                <w:iCs/>
                <w:color w:val="0033FF"/>
                <w:sz w:val="24"/>
                <w:szCs w:val="24"/>
                <w:lang w:eastAsia="it-IT"/>
              </w:rPr>
              <w:t xml:space="preserve"> </w:t>
            </w:r>
            <w:r w:rsidRPr="0043227E">
              <w:rPr>
                <w:rFonts w:cs="Arial"/>
                <w:b/>
                <w:bCs/>
                <w:i/>
                <w:iCs/>
                <w:color w:val="666666"/>
                <w:sz w:val="24"/>
                <w:szCs w:val="24"/>
                <w:lang w:eastAsia="it-IT"/>
              </w:rPr>
              <w:t>TRANSACTIONS</w:t>
            </w:r>
            <w:r w:rsidRPr="0043227E">
              <w:rPr>
                <w:color w:val="333333"/>
                <w:sz w:val="24"/>
                <w:szCs w:val="24"/>
                <w:lang w:eastAsia="it-IT"/>
              </w:rPr>
              <w:t xml:space="preserve"> </w:t>
            </w:r>
            <w:r w:rsidRPr="0043227E">
              <w:rPr>
                <w:rFonts w:cs="Arial"/>
                <w:b/>
                <w:bCs/>
                <w:i/>
                <w:iCs/>
                <w:color w:val="000066"/>
                <w:sz w:val="27"/>
                <w:szCs w:val="27"/>
                <w:lang w:eastAsia="it-IT"/>
              </w:rPr>
              <w:br/>
            </w:r>
          </w:p>
          <w:p w14:paraId="4B780582" w14:textId="47EF826C" w:rsidR="000A03B2" w:rsidRPr="0043227E" w:rsidRDefault="00A76EFC" w:rsidP="001D21AF">
            <w:pPr>
              <w:tabs>
                <w:tab w:val="left" w:pos="-108"/>
              </w:tabs>
              <w:ind w:left="-108"/>
              <w:rPr>
                <w:rFonts w:cs="Arial"/>
                <w:b/>
                <w:bCs/>
                <w:i/>
                <w:iCs/>
                <w:color w:val="000066"/>
                <w:lang w:eastAsia="it-IT"/>
              </w:rPr>
            </w:pPr>
            <w:r w:rsidRPr="0043227E">
              <w:rPr>
                <w:rFonts w:cs="Arial"/>
                <w:b/>
                <w:bCs/>
                <w:i/>
                <w:iCs/>
                <w:color w:val="000066"/>
                <w:lang w:eastAsia="it-IT"/>
              </w:rPr>
              <w:t>VOL.</w:t>
            </w:r>
            <w:r w:rsidR="00785BF9" w:rsidRPr="0043227E">
              <w:rPr>
                <w:rFonts w:cs="Arial"/>
                <w:b/>
                <w:bCs/>
                <w:i/>
                <w:iCs/>
                <w:color w:val="000066"/>
                <w:lang w:eastAsia="it-IT"/>
              </w:rPr>
              <w:t xml:space="preserve"> </w:t>
            </w:r>
            <w:r w:rsidR="00994C6A" w:rsidRPr="0043227E">
              <w:rPr>
                <w:rFonts w:cs="Arial"/>
                <w:b/>
                <w:bCs/>
                <w:i/>
                <w:iCs/>
                <w:color w:val="000066"/>
                <w:lang w:eastAsia="it-IT"/>
              </w:rPr>
              <w:t>xxx</w:t>
            </w:r>
            <w:r w:rsidR="007B48F9" w:rsidRPr="0043227E">
              <w:rPr>
                <w:rFonts w:cs="Arial"/>
                <w:b/>
                <w:bCs/>
                <w:i/>
                <w:iCs/>
                <w:color w:val="000066"/>
                <w:lang w:eastAsia="it-IT"/>
              </w:rPr>
              <w:t>,</w:t>
            </w:r>
            <w:r w:rsidR="00FA5F5F" w:rsidRPr="0043227E">
              <w:rPr>
                <w:rFonts w:cs="Arial"/>
                <w:b/>
                <w:bCs/>
                <w:i/>
                <w:iCs/>
                <w:color w:val="000066"/>
                <w:lang w:eastAsia="it-IT"/>
              </w:rPr>
              <w:t xml:space="preserve"> </w:t>
            </w:r>
            <w:r w:rsidR="0030152C" w:rsidRPr="0043227E">
              <w:rPr>
                <w:rFonts w:cs="Arial"/>
                <w:b/>
                <w:bCs/>
                <w:i/>
                <w:iCs/>
                <w:color w:val="000066"/>
                <w:lang w:eastAsia="it-IT"/>
              </w:rPr>
              <w:t>202</w:t>
            </w:r>
            <w:r w:rsidR="00994C6A" w:rsidRPr="0043227E">
              <w:rPr>
                <w:rFonts w:cs="Arial"/>
                <w:b/>
                <w:bCs/>
                <w:i/>
                <w:iCs/>
                <w:color w:val="000066"/>
                <w:lang w:eastAsia="it-IT"/>
              </w:rPr>
              <w:t>5</w:t>
            </w:r>
          </w:p>
        </w:tc>
        <w:tc>
          <w:tcPr>
            <w:tcW w:w="1843" w:type="dxa"/>
            <w:tcBorders>
              <w:left w:val="single" w:sz="4" w:space="0" w:color="auto"/>
              <w:bottom w:val="nil"/>
              <w:right w:val="single" w:sz="4" w:space="0" w:color="auto"/>
            </w:tcBorders>
          </w:tcPr>
          <w:p w14:paraId="56782132" w14:textId="77777777" w:rsidR="000A03B2" w:rsidRPr="0043227E" w:rsidRDefault="000A03B2" w:rsidP="00CD5FE2">
            <w:pPr>
              <w:spacing w:line="140" w:lineRule="atLeast"/>
              <w:jc w:val="right"/>
              <w:rPr>
                <w:rFonts w:cs="Arial"/>
                <w:sz w:val="14"/>
                <w:szCs w:val="14"/>
              </w:rPr>
            </w:pPr>
            <w:r w:rsidRPr="0043227E">
              <w:rPr>
                <w:rFonts w:cs="Arial"/>
                <w:sz w:val="14"/>
                <w:szCs w:val="14"/>
              </w:rPr>
              <w:t>A publication of</w:t>
            </w:r>
          </w:p>
          <w:p w14:paraId="599E5441" w14:textId="77777777" w:rsidR="000A03B2" w:rsidRPr="0043227E" w:rsidRDefault="000A03B2" w:rsidP="00CD5FE2">
            <w:pPr>
              <w:jc w:val="right"/>
            </w:pPr>
            <w:r w:rsidRPr="0043227E">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3227E" w14:paraId="380FA3CD" w14:textId="77777777" w:rsidTr="00DE264A">
        <w:trPr>
          <w:trHeight w:val="567"/>
          <w:jc w:val="center"/>
        </w:trPr>
        <w:tc>
          <w:tcPr>
            <w:tcW w:w="6946" w:type="dxa"/>
            <w:vMerge/>
            <w:tcBorders>
              <w:right w:val="single" w:sz="4" w:space="0" w:color="auto"/>
            </w:tcBorders>
          </w:tcPr>
          <w:p w14:paraId="39E5E4C1" w14:textId="77777777" w:rsidR="000A03B2" w:rsidRPr="0043227E"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43227E" w:rsidRDefault="000A03B2" w:rsidP="00CD5FE2">
            <w:pPr>
              <w:spacing w:line="140" w:lineRule="atLeast"/>
              <w:jc w:val="right"/>
              <w:rPr>
                <w:rFonts w:cs="Arial"/>
                <w:sz w:val="14"/>
                <w:szCs w:val="14"/>
              </w:rPr>
            </w:pPr>
            <w:r w:rsidRPr="0043227E">
              <w:rPr>
                <w:rFonts w:cs="Arial"/>
                <w:sz w:val="14"/>
                <w:szCs w:val="14"/>
              </w:rPr>
              <w:t>The Italian Association</w:t>
            </w:r>
          </w:p>
          <w:p w14:paraId="7522B1D2" w14:textId="77777777" w:rsidR="000A03B2" w:rsidRPr="0043227E" w:rsidRDefault="000A03B2" w:rsidP="00CD5FE2">
            <w:pPr>
              <w:spacing w:line="140" w:lineRule="atLeast"/>
              <w:jc w:val="right"/>
              <w:rPr>
                <w:rFonts w:cs="Arial"/>
                <w:sz w:val="14"/>
                <w:szCs w:val="14"/>
              </w:rPr>
            </w:pPr>
            <w:r w:rsidRPr="0043227E">
              <w:rPr>
                <w:rFonts w:cs="Arial"/>
                <w:sz w:val="14"/>
                <w:szCs w:val="14"/>
              </w:rPr>
              <w:t>of Chemical Engineering</w:t>
            </w:r>
          </w:p>
          <w:p w14:paraId="4F0CC5DE" w14:textId="47FDB2FC" w:rsidR="000A03B2" w:rsidRPr="0043227E" w:rsidRDefault="000D0268" w:rsidP="00CD5FE2">
            <w:pPr>
              <w:spacing w:line="140" w:lineRule="atLeast"/>
              <w:jc w:val="right"/>
              <w:rPr>
                <w:rFonts w:cs="Arial"/>
                <w:sz w:val="13"/>
                <w:szCs w:val="13"/>
              </w:rPr>
            </w:pPr>
            <w:r w:rsidRPr="0043227E">
              <w:rPr>
                <w:rFonts w:cs="Arial"/>
                <w:sz w:val="13"/>
                <w:szCs w:val="13"/>
              </w:rPr>
              <w:t>Online at www.cetjournal.it</w:t>
            </w:r>
          </w:p>
        </w:tc>
      </w:tr>
      <w:tr w:rsidR="000A03B2" w:rsidRPr="0043227E" w14:paraId="2D1B7169" w14:textId="77777777" w:rsidTr="00DE264A">
        <w:trPr>
          <w:trHeight w:val="68"/>
          <w:jc w:val="center"/>
        </w:trPr>
        <w:tc>
          <w:tcPr>
            <w:tcW w:w="8789" w:type="dxa"/>
            <w:gridSpan w:val="2"/>
          </w:tcPr>
          <w:p w14:paraId="1D8DD3C9" w14:textId="4D56D2AD" w:rsidR="00AA7D26" w:rsidRPr="0043227E" w:rsidRDefault="00AA7D26" w:rsidP="007D610D">
            <w:pPr>
              <w:ind w:left="-107"/>
              <w:outlineLvl w:val="2"/>
              <w:rPr>
                <w:rFonts w:ascii="Tahoma" w:hAnsi="Tahoma" w:cs="Tahoma"/>
                <w:color w:val="000000"/>
                <w:sz w:val="14"/>
                <w:szCs w:val="14"/>
                <w:shd w:val="clear" w:color="auto" w:fill="FFFFFF"/>
              </w:rPr>
            </w:pPr>
            <w:r w:rsidRPr="0043227E">
              <w:rPr>
                <w:rFonts w:ascii="Tahoma" w:hAnsi="Tahoma" w:cs="Tahoma"/>
                <w:iCs/>
                <w:color w:val="333333"/>
                <w:sz w:val="14"/>
                <w:szCs w:val="14"/>
                <w:lang w:eastAsia="it-IT"/>
              </w:rPr>
              <w:t>Guest Editors:</w:t>
            </w:r>
            <w:r w:rsidR="007D610D" w:rsidRPr="0043227E">
              <w:rPr>
                <w:rFonts w:ascii="Aptos" w:hAnsi="Aptos" w:cs="Aptos"/>
                <w14:ligatures w14:val="standardContextual"/>
              </w:rPr>
              <w:t xml:space="preserve"> </w:t>
            </w:r>
            <w:r w:rsidR="007D610D" w:rsidRPr="0043227E">
              <w:rPr>
                <w:rFonts w:ascii="Tahoma" w:hAnsi="Tahoma" w:cs="Tahoma"/>
                <w:color w:val="000000"/>
                <w:sz w:val="14"/>
                <w:szCs w:val="14"/>
                <w:shd w:val="clear" w:color="auto" w:fill="FFFFFF"/>
              </w:rPr>
              <w:t>Fabrizio Bezzo, Gabriele Pannocchia, Almerinda di Benedetto</w:t>
            </w:r>
          </w:p>
          <w:p w14:paraId="1B0F1814" w14:textId="7C54DC3A" w:rsidR="000A03B2" w:rsidRPr="0043227E" w:rsidRDefault="00AA7D26" w:rsidP="00AA7D26">
            <w:pPr>
              <w:tabs>
                <w:tab w:val="left" w:pos="-108"/>
              </w:tabs>
              <w:spacing w:line="140" w:lineRule="atLeast"/>
              <w:ind w:left="-107"/>
              <w:jc w:val="left"/>
            </w:pPr>
            <w:r w:rsidRPr="0043227E">
              <w:rPr>
                <w:rFonts w:ascii="Tahoma" w:hAnsi="Tahoma" w:cs="Tahoma"/>
                <w:iCs/>
                <w:color w:val="333333"/>
                <w:sz w:val="14"/>
                <w:szCs w:val="14"/>
                <w:lang w:eastAsia="it-IT"/>
              </w:rPr>
              <w:t>Copyright © 202</w:t>
            </w:r>
            <w:r w:rsidR="00994C6A" w:rsidRPr="0043227E">
              <w:rPr>
                <w:rFonts w:ascii="Tahoma" w:hAnsi="Tahoma" w:cs="Tahoma"/>
                <w:iCs/>
                <w:color w:val="333333"/>
                <w:sz w:val="14"/>
                <w:szCs w:val="14"/>
                <w:lang w:eastAsia="it-IT"/>
              </w:rPr>
              <w:t>5</w:t>
            </w:r>
            <w:r w:rsidRPr="0043227E">
              <w:rPr>
                <w:rFonts w:ascii="Tahoma" w:hAnsi="Tahoma" w:cs="Tahoma"/>
                <w:iCs/>
                <w:color w:val="333333"/>
                <w:sz w:val="14"/>
                <w:szCs w:val="14"/>
                <w:lang w:eastAsia="it-IT"/>
              </w:rPr>
              <w:t>, AIDIC Servizi S.r.l.</w:t>
            </w:r>
            <w:r w:rsidRPr="0043227E">
              <w:rPr>
                <w:rFonts w:ascii="Tahoma" w:hAnsi="Tahoma" w:cs="Tahoma"/>
                <w:iCs/>
                <w:color w:val="333333"/>
                <w:sz w:val="14"/>
                <w:szCs w:val="14"/>
                <w:lang w:eastAsia="it-IT"/>
              </w:rPr>
              <w:br/>
            </w:r>
            <w:r w:rsidRPr="0043227E">
              <w:rPr>
                <w:rFonts w:ascii="Tahoma" w:hAnsi="Tahoma" w:cs="Tahoma"/>
                <w:b/>
                <w:iCs/>
                <w:color w:val="000000"/>
                <w:sz w:val="14"/>
                <w:szCs w:val="14"/>
                <w:lang w:eastAsia="it-IT"/>
              </w:rPr>
              <w:t>ISBN</w:t>
            </w:r>
            <w:r w:rsidRPr="0043227E">
              <w:rPr>
                <w:rFonts w:ascii="Tahoma" w:hAnsi="Tahoma" w:cs="Tahoma"/>
                <w:iCs/>
                <w:color w:val="000000"/>
                <w:sz w:val="14"/>
                <w:szCs w:val="14"/>
                <w:lang w:eastAsia="it-IT"/>
              </w:rPr>
              <w:t xml:space="preserve"> </w:t>
            </w:r>
            <w:r w:rsidR="003B49CD" w:rsidRPr="0043227E">
              <w:rPr>
                <w:rFonts w:ascii="Tahoma" w:hAnsi="Tahoma" w:cs="Tahoma"/>
                <w:sz w:val="14"/>
                <w:szCs w:val="14"/>
              </w:rPr>
              <w:t>979-12-81206-1</w:t>
            </w:r>
            <w:r w:rsidR="00994C6A" w:rsidRPr="0043227E">
              <w:rPr>
                <w:rFonts w:ascii="Tahoma" w:hAnsi="Tahoma" w:cs="Tahoma"/>
                <w:sz w:val="14"/>
                <w:szCs w:val="14"/>
              </w:rPr>
              <w:t>7</w:t>
            </w:r>
            <w:r w:rsidR="003B49CD" w:rsidRPr="0043227E">
              <w:rPr>
                <w:rFonts w:ascii="Tahoma" w:hAnsi="Tahoma" w:cs="Tahoma"/>
                <w:sz w:val="14"/>
                <w:szCs w:val="14"/>
              </w:rPr>
              <w:t>-</w:t>
            </w:r>
            <w:r w:rsidR="00994C6A" w:rsidRPr="0043227E">
              <w:rPr>
                <w:rFonts w:ascii="Tahoma" w:hAnsi="Tahoma" w:cs="Tahoma"/>
                <w:sz w:val="14"/>
                <w:szCs w:val="14"/>
              </w:rPr>
              <w:t>5</w:t>
            </w:r>
            <w:r w:rsidRPr="0043227E">
              <w:rPr>
                <w:rFonts w:ascii="Tahoma" w:hAnsi="Tahoma" w:cs="Tahoma"/>
                <w:iCs/>
                <w:color w:val="333333"/>
                <w:sz w:val="14"/>
                <w:szCs w:val="14"/>
                <w:lang w:eastAsia="it-IT"/>
              </w:rPr>
              <w:t xml:space="preserve">; </w:t>
            </w:r>
            <w:r w:rsidRPr="0043227E">
              <w:rPr>
                <w:rFonts w:ascii="Tahoma" w:hAnsi="Tahoma" w:cs="Tahoma"/>
                <w:b/>
                <w:iCs/>
                <w:color w:val="333333"/>
                <w:sz w:val="14"/>
                <w:szCs w:val="14"/>
                <w:lang w:eastAsia="it-IT"/>
              </w:rPr>
              <w:t>ISSN</w:t>
            </w:r>
            <w:r w:rsidRPr="0043227E">
              <w:rPr>
                <w:rFonts w:ascii="Tahoma" w:hAnsi="Tahoma" w:cs="Tahoma"/>
                <w:iCs/>
                <w:color w:val="333333"/>
                <w:sz w:val="14"/>
                <w:szCs w:val="14"/>
                <w:lang w:eastAsia="it-IT"/>
              </w:rPr>
              <w:t xml:space="preserve"> 2283-9216</w:t>
            </w:r>
          </w:p>
        </w:tc>
      </w:tr>
    </w:tbl>
    <w:bookmarkEnd w:id="1"/>
    <w:p w14:paraId="2E667253" w14:textId="515102C3" w:rsidR="00E978D0" w:rsidRPr="0043227E" w:rsidRDefault="00BE2ECE" w:rsidP="00E978D0">
      <w:pPr>
        <w:pStyle w:val="CETTitle"/>
      </w:pPr>
      <w:r w:rsidRPr="0043227E">
        <w:t>Hydrothermal Synthesis of High-Performance 3D Black TiO</w:t>
      </w:r>
      <w:r w:rsidRPr="0043227E">
        <w:rPr>
          <w:vertAlign w:val="subscript"/>
        </w:rPr>
        <w:t>2</w:t>
      </w:r>
      <w:r w:rsidRPr="0043227E">
        <w:t>/rGO Solar Absorber for Solar-Driven Interfacial Water Evaporation</w:t>
      </w:r>
    </w:p>
    <w:p w14:paraId="0488FED2" w14:textId="3E795A6F" w:rsidR="00B57E6F" w:rsidRPr="0043227E" w:rsidRDefault="00C829F3" w:rsidP="00B57E6F">
      <w:pPr>
        <w:pStyle w:val="CETAuthors"/>
        <w:rPr>
          <w:noProof w:val="0"/>
        </w:rPr>
      </w:pPr>
      <w:r w:rsidRPr="0043227E">
        <w:rPr>
          <w:noProof w:val="0"/>
        </w:rPr>
        <w:t>Wesley J. Lawrence</w:t>
      </w:r>
      <w:r w:rsidR="00B57E6F" w:rsidRPr="0043227E">
        <w:rPr>
          <w:noProof w:val="0"/>
        </w:rPr>
        <w:t>,</w:t>
      </w:r>
      <w:r w:rsidRPr="0043227E">
        <w:rPr>
          <w:noProof w:val="0"/>
        </w:rPr>
        <w:t xml:space="preserve"> Fisseha A. Bezza, Shepherd M. Tichapondwa,</w:t>
      </w:r>
      <w:r w:rsidR="00B57E6F" w:rsidRPr="0043227E">
        <w:rPr>
          <w:noProof w:val="0"/>
        </w:rPr>
        <w:t xml:space="preserve"> </w:t>
      </w:r>
      <w:r w:rsidRPr="0043227E">
        <w:rPr>
          <w:noProof w:val="0"/>
        </w:rPr>
        <w:t>Evans M. N. Chirwa</w:t>
      </w:r>
      <w:r w:rsidR="00B57E6F" w:rsidRPr="0043227E">
        <w:rPr>
          <w:noProof w:val="0"/>
        </w:rPr>
        <w:t>*</w:t>
      </w:r>
    </w:p>
    <w:p w14:paraId="3D72B0B0" w14:textId="14E5E9A3" w:rsidR="00B57E6F" w:rsidRPr="0043227E" w:rsidRDefault="00C829F3" w:rsidP="00B57E6F">
      <w:pPr>
        <w:pStyle w:val="CETAddress"/>
        <w:rPr>
          <w:noProof w:val="0"/>
        </w:rPr>
      </w:pPr>
      <w:r w:rsidRPr="0043227E">
        <w:rPr>
          <w:noProof w:val="0"/>
        </w:rPr>
        <w:t>Water Utilisation and Environmental Engineering Division</w:t>
      </w:r>
      <w:r w:rsidR="00870D4C" w:rsidRPr="0043227E">
        <w:rPr>
          <w:noProof w:val="0"/>
        </w:rPr>
        <w:t>, Department of Chemical Engineering, University of Pretoria,</w:t>
      </w:r>
      <w:r w:rsidR="00AE46C0" w:rsidRPr="0043227E">
        <w:rPr>
          <w:noProof w:val="0"/>
        </w:rPr>
        <w:t xml:space="preserve"> </w:t>
      </w:r>
      <w:r w:rsidR="00870D4C" w:rsidRPr="0043227E">
        <w:rPr>
          <w:noProof w:val="0"/>
        </w:rPr>
        <w:t>Pretoria 0002, South Africa</w:t>
      </w:r>
    </w:p>
    <w:p w14:paraId="73F1267A" w14:textId="5071C5A5" w:rsidR="00B57E6F" w:rsidRPr="0043227E" w:rsidRDefault="00A51580" w:rsidP="00B57E6F">
      <w:pPr>
        <w:pStyle w:val="CETemail"/>
        <w:rPr>
          <w:noProof w:val="0"/>
        </w:rPr>
      </w:pPr>
      <w:r w:rsidRPr="0043227E">
        <w:rPr>
          <w:noProof w:val="0"/>
        </w:rPr>
        <w:t>evans.chirwa@up.ac.za</w:t>
      </w:r>
    </w:p>
    <w:p w14:paraId="6701CB97" w14:textId="0231FF8B" w:rsidR="00D927F4" w:rsidRPr="0043227E" w:rsidRDefault="00612490" w:rsidP="00AE46C0">
      <w:pPr>
        <w:pStyle w:val="CETBodytext"/>
        <w:rPr>
          <w:lang w:val="en-GB"/>
        </w:rPr>
      </w:pPr>
      <w:r>
        <w:rPr>
          <w:lang w:val="en-GB"/>
        </w:rPr>
        <w:t>Fresh</w:t>
      </w:r>
      <w:r w:rsidR="0031212C">
        <w:rPr>
          <w:lang w:val="en-GB"/>
        </w:rPr>
        <w:t xml:space="preserve"> </w:t>
      </w:r>
      <w:r>
        <w:rPr>
          <w:lang w:val="en-GB"/>
        </w:rPr>
        <w:t xml:space="preserve">water around the globe has become a resource which is in short supply, and this is being further aggravated by rapid economic and population growth, industrialisation, and urbanisation. Desalination has long been realised </w:t>
      </w:r>
      <w:r w:rsidR="00432835">
        <w:rPr>
          <w:lang w:val="en-GB"/>
        </w:rPr>
        <w:t xml:space="preserve">as a solution to the </w:t>
      </w:r>
      <w:proofErr w:type="gramStart"/>
      <w:r w:rsidR="00432835">
        <w:rPr>
          <w:lang w:val="en-GB"/>
        </w:rPr>
        <w:t>fresh water</w:t>
      </w:r>
      <w:proofErr w:type="gramEnd"/>
      <w:r w:rsidR="00432835">
        <w:rPr>
          <w:lang w:val="en-GB"/>
        </w:rPr>
        <w:t xml:space="preserve"> crisis and implementation has swiftly increased</w:t>
      </w:r>
      <w:r w:rsidR="00824857">
        <w:rPr>
          <w:lang w:val="en-GB"/>
        </w:rPr>
        <w:t>.</w:t>
      </w:r>
      <w:r w:rsidR="00E60975">
        <w:rPr>
          <w:lang w:val="en-GB"/>
        </w:rPr>
        <w:t xml:space="preserve"> </w:t>
      </w:r>
      <w:r w:rsidR="00824857">
        <w:rPr>
          <w:lang w:val="en-GB"/>
        </w:rPr>
        <w:t>T</w:t>
      </w:r>
      <w:r w:rsidR="00432835">
        <w:rPr>
          <w:lang w:val="en-GB"/>
        </w:rPr>
        <w:t xml:space="preserve">raditional solar-driven desalination technologies are </w:t>
      </w:r>
      <w:r w:rsidR="00F17D4E">
        <w:rPr>
          <w:lang w:val="en-GB"/>
        </w:rPr>
        <w:t>extremely inclined to low efficiencies due to the dissipation of solar energy into the non-evaporative bulk water</w:t>
      </w:r>
      <w:r w:rsidR="00D927F4">
        <w:rPr>
          <w:lang w:val="en-GB"/>
        </w:rPr>
        <w:t>.</w:t>
      </w:r>
      <w:r w:rsidR="00026440">
        <w:rPr>
          <w:lang w:val="en-GB"/>
        </w:rPr>
        <w:t xml:space="preserve"> Solar-driven interfacial water evaporation hinges o</w:t>
      </w:r>
      <w:r w:rsidR="001D6042">
        <w:rPr>
          <w:lang w:val="en-GB"/>
        </w:rPr>
        <w:t>n</w:t>
      </w:r>
      <w:r w:rsidR="00026440">
        <w:rPr>
          <w:lang w:val="en-GB"/>
        </w:rPr>
        <w:t xml:space="preserve"> the principl</w:t>
      </w:r>
      <w:r w:rsidR="001D6042">
        <w:rPr>
          <w:lang w:val="en-GB"/>
        </w:rPr>
        <w:t>e</w:t>
      </w:r>
      <w:r w:rsidR="00026440">
        <w:rPr>
          <w:lang w:val="en-GB"/>
        </w:rPr>
        <w:t xml:space="preserve"> of heat localisation at the water-air interface which in turn leads to </w:t>
      </w:r>
      <w:r w:rsidR="001D6042">
        <w:rPr>
          <w:lang w:val="en-GB"/>
        </w:rPr>
        <w:t>extraordinary photothermal conversion potential and water evaporation rates. This study aims to demonstrate the potential of</w:t>
      </w:r>
      <w:r w:rsidR="0038515F">
        <w:rPr>
          <w:lang w:val="en-GB"/>
        </w:rPr>
        <w:t xml:space="preserve"> high-performance solar energy utilisation through the development of a highly efficient solar absorber. By hydrothermal</w:t>
      </w:r>
      <w:r w:rsidR="00A14626">
        <w:rPr>
          <w:lang w:val="en-GB"/>
        </w:rPr>
        <w:t>ly</w:t>
      </w:r>
      <w:r w:rsidR="0038515F">
        <w:rPr>
          <w:lang w:val="en-GB"/>
        </w:rPr>
        <w:t xml:space="preserve"> reduc</w:t>
      </w:r>
      <w:r w:rsidR="00A14626">
        <w:rPr>
          <w:lang w:val="en-GB"/>
        </w:rPr>
        <w:t>ing</w:t>
      </w:r>
      <w:r w:rsidR="0038515F">
        <w:rPr>
          <w:lang w:val="en-GB"/>
        </w:rPr>
        <w:t xml:space="preserve"> a graphene oxide (GO) suspension containing black titanium dioxide (black T</w:t>
      </w:r>
      <w:r w:rsidR="00AF1A27">
        <w:rPr>
          <w:lang w:val="en-GB"/>
        </w:rPr>
        <w:t>i</w:t>
      </w:r>
      <w:r w:rsidR="0038515F">
        <w:rPr>
          <w:lang w:val="en-GB"/>
        </w:rPr>
        <w:t>O</w:t>
      </w:r>
      <w:r w:rsidR="0038515F">
        <w:rPr>
          <w:vertAlign w:val="subscript"/>
          <w:lang w:val="en-GB"/>
        </w:rPr>
        <w:t>2</w:t>
      </w:r>
      <w:r w:rsidR="0038515F">
        <w:rPr>
          <w:lang w:val="en-GB"/>
        </w:rPr>
        <w:t>) particles</w:t>
      </w:r>
      <w:r w:rsidR="00A14626">
        <w:rPr>
          <w:lang w:val="en-GB"/>
        </w:rPr>
        <w:t>, a 3D</w:t>
      </w:r>
      <w:r w:rsidR="0038515F">
        <w:rPr>
          <w:lang w:val="en-GB"/>
        </w:rPr>
        <w:t xml:space="preserve"> </w:t>
      </w:r>
      <w:r w:rsidR="00A14626">
        <w:rPr>
          <w:lang w:val="en-GB"/>
        </w:rPr>
        <w:t xml:space="preserve">hybrid </w:t>
      </w:r>
      <w:r w:rsidR="0038515F">
        <w:rPr>
          <w:lang w:val="en-GB"/>
        </w:rPr>
        <w:t xml:space="preserve">solar </w:t>
      </w:r>
      <w:r w:rsidR="00A14626">
        <w:rPr>
          <w:lang w:val="en-GB"/>
        </w:rPr>
        <w:t xml:space="preserve">absorber can be fabricated. The 3D hybrid composite </w:t>
      </w:r>
      <w:r w:rsidR="00774292">
        <w:rPr>
          <w:lang w:val="en-GB"/>
        </w:rPr>
        <w:t>was characterised using</w:t>
      </w:r>
      <w:r w:rsidR="00D71375">
        <w:rPr>
          <w:lang w:val="en-GB"/>
        </w:rPr>
        <w:t xml:space="preserve"> various techniques to evaluate its structure and morphology, surface area, and solar absorption potential. The </w:t>
      </w:r>
      <w:r w:rsidR="00601FF7">
        <w:rPr>
          <w:lang w:val="en-GB"/>
        </w:rPr>
        <w:t xml:space="preserve">solar-driven interfacial water evaporation system demonstrated a high photothermal conversion efficiency of  82.38 % when exposed to </w:t>
      </w:r>
      <w:r w:rsidR="00842136">
        <w:rPr>
          <w:lang w:val="en-GB"/>
        </w:rPr>
        <w:t>1-</w:t>
      </w:r>
      <w:r w:rsidR="00601FF7">
        <w:rPr>
          <w:lang w:val="en-GB"/>
        </w:rPr>
        <w:t>sun illumination and an evaporation rate of 1</w:t>
      </w:r>
      <w:r w:rsidR="008F6CE1">
        <w:rPr>
          <w:lang w:val="en-GB"/>
        </w:rPr>
        <w:t>.19</w:t>
      </w:r>
      <w:r w:rsidR="00601FF7">
        <w:rPr>
          <w:lang w:val="en-GB"/>
        </w:rPr>
        <w:t xml:space="preserve"> kg</w:t>
      </w:r>
      <w:r w:rsidR="00842136">
        <w:rPr>
          <w:lang w:val="en-GB"/>
        </w:rPr>
        <w:t>/m</w:t>
      </w:r>
      <w:r w:rsidR="00842136">
        <w:rPr>
          <w:vertAlign w:val="superscript"/>
          <w:lang w:val="en-GB"/>
        </w:rPr>
        <w:t>2</w:t>
      </w:r>
      <w:r w:rsidR="00842136">
        <w:rPr>
          <w:rFonts w:cs="Arial"/>
          <w:lang w:val="en-GB"/>
        </w:rPr>
        <w:t>·</w:t>
      </w:r>
      <w:r w:rsidR="00842136">
        <w:rPr>
          <w:lang w:val="en-GB"/>
        </w:rPr>
        <w:t>h</w:t>
      </w:r>
      <w:r w:rsidR="00252A2A">
        <w:rPr>
          <w:lang w:val="en-GB"/>
        </w:rPr>
        <w:t xml:space="preserve">. </w:t>
      </w:r>
      <w:r w:rsidR="008F6CE1">
        <w:rPr>
          <w:lang w:val="en-GB"/>
        </w:rPr>
        <w:t>The encouraging performance displayed by the 3D solar absorber is owed to the high optical absorption of the whole UV and visible wavelength region.</w:t>
      </w:r>
    </w:p>
    <w:p w14:paraId="476B2F2E" w14:textId="52B36035" w:rsidR="00600535" w:rsidRPr="0043227E" w:rsidRDefault="00600535" w:rsidP="00600535">
      <w:pPr>
        <w:pStyle w:val="CETHeading1"/>
        <w:rPr>
          <w:lang w:val="en-GB"/>
        </w:rPr>
      </w:pPr>
      <w:r w:rsidRPr="0043227E">
        <w:rPr>
          <w:lang w:val="en-GB"/>
        </w:rPr>
        <w:t>Introduction</w:t>
      </w:r>
    </w:p>
    <w:p w14:paraId="12B1EAB1" w14:textId="3D35DC38" w:rsidR="00F57800" w:rsidRDefault="00544983" w:rsidP="00334210">
      <w:pPr>
        <w:pStyle w:val="CETBodytext"/>
        <w:rPr>
          <w:lang w:val="en-GB"/>
        </w:rPr>
      </w:pPr>
      <w:r>
        <w:rPr>
          <w:lang w:val="en-GB"/>
        </w:rPr>
        <w:t xml:space="preserve">Fresh water is in short supply around the world. The availability of fresh water is continuously diminishing due to rapid population growth with its associated rise in demand, industrialisation, and urbanisation. The traditional solar-driven water evaporation systems produce steam by means of </w:t>
      </w:r>
      <w:r w:rsidR="00224EDB">
        <w:rPr>
          <w:lang w:val="en-GB"/>
        </w:rPr>
        <w:t xml:space="preserve">bottom heating or </w:t>
      </w:r>
      <w:r>
        <w:rPr>
          <w:lang w:val="en-GB"/>
        </w:rPr>
        <w:t>volumetric heating of the bulk water body</w:t>
      </w:r>
      <w:r w:rsidR="00224EDB">
        <w:rPr>
          <w:lang w:val="en-GB"/>
        </w:rPr>
        <w:t xml:space="preserve"> </w:t>
      </w:r>
      <w:sdt>
        <w:sdtPr>
          <w:rPr>
            <w:color w:val="000000"/>
            <w:lang w:val="en-GB"/>
          </w:rPr>
          <w:tag w:val="MENDELEY_CITATION_v3_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"/>
          <w:id w:val="-432750593"/>
          <w:placeholder>
            <w:docPart w:val="DefaultPlaceholder_-1854013440"/>
          </w:placeholder>
        </w:sdtPr>
        <w:sdtContent>
          <w:r w:rsidR="00EF2216" w:rsidRPr="00EF2216">
            <w:rPr>
              <w:color w:val="000000"/>
              <w:lang w:val="en-GB"/>
            </w:rPr>
            <w:t>(He et al., 2021)</w:t>
          </w:r>
        </w:sdtContent>
      </w:sdt>
      <w:r>
        <w:rPr>
          <w:lang w:val="en-GB"/>
        </w:rPr>
        <w:t>.</w:t>
      </w:r>
      <w:r w:rsidR="00EC03D1">
        <w:rPr>
          <w:lang w:val="en-GB"/>
        </w:rPr>
        <w:t xml:space="preserve"> These </w:t>
      </w:r>
      <w:r w:rsidR="00E60975">
        <w:rPr>
          <w:lang w:val="en-GB"/>
        </w:rPr>
        <w:t>systems</w:t>
      </w:r>
      <w:r w:rsidR="00EC03D1">
        <w:rPr>
          <w:lang w:val="en-GB"/>
        </w:rPr>
        <w:t xml:space="preserve"> are highly susceptible to low</w:t>
      </w:r>
      <w:r w:rsidR="00771D07">
        <w:rPr>
          <w:lang w:val="en-GB"/>
        </w:rPr>
        <w:t>-</w:t>
      </w:r>
      <w:r w:rsidR="00EC03D1">
        <w:rPr>
          <w:lang w:val="en-GB"/>
        </w:rPr>
        <w:t>efficiency</w:t>
      </w:r>
      <w:r w:rsidR="00771D07">
        <w:rPr>
          <w:lang w:val="en-GB"/>
        </w:rPr>
        <w:t xml:space="preserve"> rates</w:t>
      </w:r>
      <w:r w:rsidR="00EC03D1">
        <w:rPr>
          <w:lang w:val="en-GB"/>
        </w:rPr>
        <w:t xml:space="preserve"> due to the wastage of solar energy</w:t>
      </w:r>
      <w:r w:rsidR="00224EDB">
        <w:rPr>
          <w:lang w:val="en-GB"/>
        </w:rPr>
        <w:t xml:space="preserve"> </w:t>
      </w:r>
      <w:r w:rsidR="00EC03D1">
        <w:rPr>
          <w:lang w:val="en-GB"/>
        </w:rPr>
        <w:t>when the non-evaporative bulk water is heated. To overcome this, interfacial solar-driven desalination centres around the localisation of heat at the water-air interface which in turn leads to extraordinary photothermal conversion potential and evaporation rates</w:t>
      </w:r>
      <w:r w:rsidR="00771D07">
        <w:rPr>
          <w:lang w:val="en-GB"/>
        </w:rPr>
        <w:t xml:space="preserve"> by minimising the conductive heat loss to the bulk water</w:t>
      </w:r>
      <w:r w:rsidR="00EC03D1">
        <w:rPr>
          <w:lang w:val="en-GB"/>
        </w:rPr>
        <w:t>.</w:t>
      </w:r>
      <w:r w:rsidR="004A1F36">
        <w:rPr>
          <w:lang w:val="en-GB"/>
        </w:rPr>
        <w:t xml:space="preserve"> A solar-driven interfacial evaporation system </w:t>
      </w:r>
      <w:r w:rsidR="0034044F">
        <w:rPr>
          <w:lang w:val="en-GB"/>
        </w:rPr>
        <w:t>comprises a solar absorber</w:t>
      </w:r>
      <w:r w:rsidR="00771D07">
        <w:rPr>
          <w:lang w:val="en-GB"/>
        </w:rPr>
        <w:t>/evaporator</w:t>
      </w:r>
      <w:r w:rsidR="0034044F">
        <w:rPr>
          <w:lang w:val="en-GB"/>
        </w:rPr>
        <w:t xml:space="preserve"> with efficient solar absorption potential, </w:t>
      </w:r>
      <w:r w:rsidR="00445B9D">
        <w:rPr>
          <w:lang w:val="en-GB"/>
        </w:rPr>
        <w:t>and </w:t>
      </w:r>
      <w:r w:rsidR="0034044F">
        <w:rPr>
          <w:lang w:val="en-GB"/>
        </w:rPr>
        <w:t>an adequate thermal insulation system, circumventing heat loss to the bulk water body while</w:t>
      </w:r>
      <w:r w:rsidR="00445B9D">
        <w:rPr>
          <w:lang w:val="en-GB"/>
        </w:rPr>
        <w:t xml:space="preserve"> localising the solar-to-thermal conversion process at the liquid water interface. Additionally,</w:t>
      </w:r>
      <w:r w:rsidR="00771D07">
        <w:rPr>
          <w:lang w:val="en-GB"/>
        </w:rPr>
        <w:t xml:space="preserve"> to further improve performance and minimise heat loss a</w:t>
      </w:r>
      <w:r w:rsidR="00445B9D">
        <w:rPr>
          <w:lang w:val="en-GB"/>
        </w:rPr>
        <w:t xml:space="preserve"> floating support </w:t>
      </w:r>
      <w:r w:rsidR="00F57800">
        <w:rPr>
          <w:lang w:val="en-GB"/>
        </w:rPr>
        <w:t xml:space="preserve">is required with the ability to simultaneously maximise the evaporation rate and transfer of liquid to the evaporative surface </w:t>
      </w:r>
      <w:sdt>
        <w:sdtPr>
          <w:rPr>
            <w:color w:val="000000"/>
            <w:lang w:val="en-GB"/>
          </w:rPr>
          <w:tag w:val="MENDELEY_CITATION_v3_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"/>
          <w:id w:val="-69434673"/>
          <w:placeholder>
            <w:docPart w:val="DefaultPlaceholder_-1854013440"/>
          </w:placeholder>
        </w:sdtPr>
        <w:sdtContent>
          <w:r w:rsidR="00EF2216" w:rsidRPr="00EF2216">
            <w:rPr>
              <w:color w:val="000000"/>
              <w:lang w:val="en-GB"/>
            </w:rPr>
            <w:t>(Yin et al., 2021)</w:t>
          </w:r>
        </w:sdtContent>
      </w:sdt>
      <w:r w:rsidR="004A1F36">
        <w:rPr>
          <w:lang w:val="en-GB"/>
        </w:rPr>
        <w:t xml:space="preserve">. </w:t>
      </w:r>
    </w:p>
    <w:p w14:paraId="67339FE5" w14:textId="77777777" w:rsidR="00F57800" w:rsidRDefault="00F57800" w:rsidP="00334210">
      <w:pPr>
        <w:pStyle w:val="CETBodytext"/>
        <w:rPr>
          <w:lang w:val="en-GB"/>
        </w:rPr>
      </w:pPr>
    </w:p>
    <w:p w14:paraId="13A5C48D" w14:textId="6A212E5B" w:rsidR="00334210" w:rsidRPr="0043227E" w:rsidRDefault="0014328B" w:rsidP="00334210">
      <w:pPr>
        <w:pStyle w:val="CETBodytext"/>
        <w:rPr>
          <w:lang w:val="en-GB"/>
        </w:rPr>
      </w:pPr>
      <w:r>
        <w:rPr>
          <w:lang w:val="en-GB"/>
        </w:rPr>
        <w:t xml:space="preserve">Photothermal materials are the most essential elements in the solar-driven interfacial desalination process and ideally should exhibit good solar absorbance across the UV and visible light spectrum and low thermal emittance. </w:t>
      </w:r>
      <w:r w:rsidR="00F67D6C">
        <w:rPr>
          <w:lang w:val="en-GB"/>
        </w:rPr>
        <w:t>Another crucial attribute is the rapid water-molecule transportation and extremely porous structure of the material which facilitates water transfer to the evaporative surface and increases the evaporation rate.</w:t>
      </w:r>
      <w:r w:rsidR="00CC15C5">
        <w:rPr>
          <w:lang w:val="en-GB"/>
        </w:rPr>
        <w:t xml:space="preserve"> </w:t>
      </w:r>
      <w:r w:rsidR="00CC15C5">
        <w:rPr>
          <w:lang w:val="en-GB"/>
        </w:rPr>
        <w:lastRenderedPageBreak/>
        <w:t>Recently, b</w:t>
      </w:r>
      <w:r w:rsidR="004A1F36">
        <w:rPr>
          <w:lang w:val="en-GB"/>
        </w:rPr>
        <w:t>lack titanium dioxide (black TiO</w:t>
      </w:r>
      <w:r w:rsidR="004A1F36">
        <w:rPr>
          <w:vertAlign w:val="subscript"/>
          <w:lang w:val="en-GB"/>
        </w:rPr>
        <w:t>2</w:t>
      </w:r>
      <w:r w:rsidR="004A1F36">
        <w:rPr>
          <w:lang w:val="en-GB"/>
        </w:rPr>
        <w:t xml:space="preserve">) </w:t>
      </w:r>
      <w:r w:rsidR="00771D07">
        <w:rPr>
          <w:lang w:val="en-GB"/>
        </w:rPr>
        <w:t xml:space="preserve">has </w:t>
      </w:r>
      <w:r w:rsidR="004A1F36">
        <w:rPr>
          <w:lang w:val="en-GB"/>
        </w:rPr>
        <w:t>obtained great interest due to its wide-spectrum activity</w:t>
      </w:r>
      <w:r w:rsidR="00CC15C5">
        <w:rPr>
          <w:lang w:val="en-GB"/>
        </w:rPr>
        <w:t>, low cost</w:t>
      </w:r>
      <w:r w:rsidR="009B480F">
        <w:rPr>
          <w:lang w:val="en-GB"/>
        </w:rPr>
        <w:t xml:space="preserve"> and toxicity,</w:t>
      </w:r>
      <w:r w:rsidR="004A1F36">
        <w:rPr>
          <w:lang w:val="en-GB"/>
        </w:rPr>
        <w:t xml:space="preserve"> and stability making it ideal for use as a photothermal material.</w:t>
      </w:r>
      <w:r w:rsidR="00CC15C5">
        <w:rPr>
          <w:lang w:val="en-GB"/>
        </w:rPr>
        <w:t xml:space="preserve"> Black TiO</w:t>
      </w:r>
      <w:r w:rsidR="00CC15C5">
        <w:rPr>
          <w:vertAlign w:val="subscript"/>
          <w:lang w:val="en-GB"/>
        </w:rPr>
        <w:t>2</w:t>
      </w:r>
      <w:r w:rsidR="00CC15C5">
        <w:rPr>
          <w:lang w:val="en-GB"/>
        </w:rPr>
        <w:t xml:space="preserve"> addresses the wide band-gap problem of white TiO</w:t>
      </w:r>
      <w:r w:rsidR="00CC15C5">
        <w:rPr>
          <w:vertAlign w:val="subscript"/>
          <w:lang w:val="en-GB"/>
        </w:rPr>
        <w:t>2</w:t>
      </w:r>
      <w:r w:rsidR="00CC15C5">
        <w:rPr>
          <w:lang w:val="en-GB"/>
        </w:rPr>
        <w:t xml:space="preserve"> </w:t>
      </w:r>
      <w:sdt>
        <w:sdtPr>
          <w:rPr>
            <w:color w:val="000000"/>
            <w:lang w:val="en-GB"/>
          </w:rPr>
          <w:tag w:val="MENDELEY_CITATION_v3_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"/>
          <w:id w:val="1392232101"/>
          <w:placeholder>
            <w:docPart w:val="DefaultPlaceholder_-1854013440"/>
          </w:placeholder>
        </w:sdtPr>
        <w:sdtContent>
          <w:r w:rsidR="000171D0" w:rsidRPr="000171D0">
            <w:rPr>
              <w:color w:val="000000"/>
            </w:rPr>
            <w:t>(Tabana and Tichapondwa, 2023)</w:t>
          </w:r>
        </w:sdtContent>
      </w:sdt>
      <w:r w:rsidR="00EF2216">
        <w:rPr>
          <w:lang w:val="en-GB"/>
        </w:rPr>
        <w:t xml:space="preserve"> </w:t>
      </w:r>
      <w:r w:rsidR="00CC15C5">
        <w:rPr>
          <w:lang w:val="en-GB"/>
        </w:rPr>
        <w:t>through the introduction of Ti</w:t>
      </w:r>
      <w:r w:rsidR="00CC15C5">
        <w:rPr>
          <w:vertAlign w:val="superscript"/>
          <w:lang w:val="en-GB"/>
        </w:rPr>
        <w:t>3+</w:t>
      </w:r>
      <w:r w:rsidR="00CC15C5">
        <w:rPr>
          <w:lang w:val="en-GB"/>
        </w:rPr>
        <w:t xml:space="preserve"> defects </w:t>
      </w:r>
      <w:r w:rsidR="009B480F">
        <w:rPr>
          <w:lang w:val="en-GB"/>
        </w:rPr>
        <w:t xml:space="preserve">and oxygen vacancies into the titanium oxide lattice </w:t>
      </w:r>
      <w:sdt>
        <w:sdtPr>
          <w:rPr>
            <w:color w:val="000000"/>
            <w:lang w:val="en-GB"/>
          </w:rPr>
          <w:tag w:val="MENDELEY_CITATION_v3_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"/>
          <w:id w:val="2099593935"/>
          <w:placeholder>
            <w:docPart w:val="DefaultPlaceholder_-1854013440"/>
          </w:placeholder>
        </w:sdtPr>
        <w:sdtContent>
          <w:r w:rsidR="00EF2216" w:rsidRPr="00EF2216">
            <w:rPr>
              <w:color w:val="000000"/>
              <w:lang w:val="en-GB"/>
            </w:rPr>
            <w:t>(Shen et al., 2017)</w:t>
          </w:r>
        </w:sdtContent>
      </w:sdt>
      <w:r w:rsidR="009B480F">
        <w:rPr>
          <w:lang w:val="en-GB"/>
        </w:rPr>
        <w:t>. Carbon-based materials are extremely popular photothermal materials a</w:t>
      </w:r>
      <w:r w:rsidR="00771D07">
        <w:rPr>
          <w:lang w:val="en-GB"/>
        </w:rPr>
        <w:t>s</w:t>
      </w:r>
      <w:r w:rsidR="009B480F">
        <w:rPr>
          <w:lang w:val="en-GB"/>
        </w:rPr>
        <w:t xml:space="preserve"> they exhibit broadband absorbance capacity and exceptional chemical stability.</w:t>
      </w:r>
      <w:r w:rsidR="005F0C54">
        <w:rPr>
          <w:lang w:val="en-GB"/>
        </w:rPr>
        <w:t xml:space="preserve"> Graphene is a single-atom-thick 2D carbon material boasting </w:t>
      </w:r>
      <w:r w:rsidR="00C533C1">
        <w:rPr>
          <w:lang w:val="en-GB"/>
        </w:rPr>
        <w:t xml:space="preserve">high electrical and thermal conductivity and a large specific surface area which makes it an ideal </w:t>
      </w:r>
      <w:r w:rsidR="00682ECD">
        <w:rPr>
          <w:lang w:val="en-GB"/>
        </w:rPr>
        <w:t>photothermal material for use in solar-driven interfacial desalination</w:t>
      </w:r>
      <w:r w:rsidR="00C533C1">
        <w:rPr>
          <w:lang w:val="en-GB"/>
        </w:rPr>
        <w:t>.</w:t>
      </w:r>
      <w:r w:rsidR="00D75041">
        <w:rPr>
          <w:lang w:val="en-GB"/>
        </w:rPr>
        <w:t xml:space="preserve"> The formation of 3D graphene nanosheets and 3D graphene-based structures presents excellent photothermal performance and interfacial desalination ability owing to the </w:t>
      </w:r>
      <w:r w:rsidR="00B5073D">
        <w:rPr>
          <w:lang w:val="en-GB"/>
        </w:rPr>
        <w:t>increased mass and heat transfer channels</w:t>
      </w:r>
      <w:r w:rsidR="00682ECD">
        <w:rPr>
          <w:lang w:val="en-GB"/>
        </w:rPr>
        <w:t xml:space="preserve"> along with</w:t>
      </w:r>
      <w:r w:rsidR="00B5073D">
        <w:rPr>
          <w:lang w:val="en-GB"/>
        </w:rPr>
        <w:t xml:space="preserve"> a greater light scattering distance. The hybridisation of reduced graphene oxide (rGO) with black TiO</w:t>
      </w:r>
      <w:r w:rsidR="00B5073D">
        <w:rPr>
          <w:vertAlign w:val="subscript"/>
          <w:lang w:val="en-GB"/>
        </w:rPr>
        <w:t>2</w:t>
      </w:r>
      <w:r w:rsidR="00B5073D">
        <w:rPr>
          <w:lang w:val="en-GB"/>
        </w:rPr>
        <w:t xml:space="preserve"> </w:t>
      </w:r>
      <w:r w:rsidR="00260480">
        <w:rPr>
          <w:lang w:val="en-GB"/>
        </w:rPr>
        <w:t>has </w:t>
      </w:r>
      <w:r w:rsidR="002035C5">
        <w:rPr>
          <w:lang w:val="en-GB"/>
        </w:rPr>
        <w:t>presented</w:t>
      </w:r>
      <w:r w:rsidR="00260480">
        <w:rPr>
          <w:lang w:val="en-GB"/>
        </w:rPr>
        <w:t xml:space="preserve"> enhanced photothermal conversion performance and solar steam generation</w:t>
      </w:r>
      <w:r w:rsidR="00F82AF6">
        <w:rPr>
          <w:lang w:val="en-GB"/>
        </w:rPr>
        <w:t xml:space="preserve"> </w:t>
      </w:r>
      <w:sdt>
        <w:sdtPr>
          <w:rPr>
            <w:color w:val="000000"/>
            <w:lang w:val="en-GB"/>
          </w:rPr>
          <w:tag w:val="MENDELEY_CITATION_v3_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"/>
          <w:id w:val="-1110901505"/>
          <w:placeholder>
            <w:docPart w:val="DefaultPlaceholder_-1854013440"/>
          </w:placeholder>
        </w:sdtPr>
        <w:sdtContent>
          <w:r w:rsidR="00EF2216" w:rsidRPr="00EF2216">
            <w:rPr>
              <w:color w:val="000000"/>
              <w:lang w:val="en-GB"/>
            </w:rPr>
            <w:t>(Liu et al., 2018)</w:t>
          </w:r>
        </w:sdtContent>
      </w:sdt>
      <w:r w:rsidR="00F82AF6">
        <w:rPr>
          <w:lang w:val="en-GB"/>
        </w:rPr>
        <w:t>.</w:t>
      </w:r>
    </w:p>
    <w:p w14:paraId="09406386" w14:textId="583FE279" w:rsidR="00453E24" w:rsidRDefault="00334210" w:rsidP="00453E24">
      <w:pPr>
        <w:pStyle w:val="CETHeading1"/>
        <w:rPr>
          <w:lang w:val="en-GB"/>
        </w:rPr>
      </w:pPr>
      <w:r w:rsidRPr="0043227E">
        <w:rPr>
          <w:lang w:val="en-GB"/>
        </w:rPr>
        <w:t>Materials and Methods</w:t>
      </w:r>
    </w:p>
    <w:p w14:paraId="2AC63989" w14:textId="1E80C799" w:rsidR="00EB2EED" w:rsidRDefault="00EB2EED" w:rsidP="00EB2EED">
      <w:pPr>
        <w:pStyle w:val="CETheadingx"/>
      </w:pPr>
      <w:r>
        <w:t>Materials</w:t>
      </w:r>
    </w:p>
    <w:p w14:paraId="55565F61" w14:textId="5870FEA3" w:rsidR="000F70BD" w:rsidRPr="00DD570F" w:rsidRDefault="00EB2EED" w:rsidP="00EB2EED">
      <w:pPr>
        <w:pStyle w:val="CETBodytext"/>
        <w:rPr>
          <w:rFonts w:cs="Arial"/>
          <w:lang w:val="en-GB"/>
        </w:rPr>
      </w:pPr>
      <w:r>
        <w:rPr>
          <w:lang w:val="en-GB"/>
        </w:rPr>
        <w:t xml:space="preserve">Potassium permanganate </w:t>
      </w:r>
      <w:r w:rsidR="008D6127">
        <w:rPr>
          <w:lang w:val="en-GB"/>
        </w:rPr>
        <w:t>(KMnO</w:t>
      </w:r>
      <w:r w:rsidR="008D6127">
        <w:rPr>
          <w:vertAlign w:val="subscript"/>
          <w:lang w:val="en-GB"/>
        </w:rPr>
        <w:t>4</w:t>
      </w:r>
      <w:r w:rsidR="008D6127">
        <w:rPr>
          <w:lang w:val="en-GB"/>
        </w:rPr>
        <w:t xml:space="preserve"> </w:t>
      </w:r>
      <w:r w:rsidR="008D6127">
        <w:rPr>
          <w:rFonts w:cs="Arial"/>
          <w:lang w:val="en-GB"/>
        </w:rPr>
        <w:t>≥ 99 %), sulphuric acid (H</w:t>
      </w:r>
      <w:r w:rsidR="008D6127">
        <w:rPr>
          <w:rFonts w:cs="Arial"/>
          <w:vertAlign w:val="subscript"/>
          <w:lang w:val="en-GB"/>
        </w:rPr>
        <w:t>2</w:t>
      </w:r>
      <w:r w:rsidR="008D6127">
        <w:rPr>
          <w:rFonts w:cs="Arial"/>
          <w:lang w:val="en-GB"/>
        </w:rPr>
        <w:t>SO</w:t>
      </w:r>
      <w:r w:rsidR="008D6127">
        <w:rPr>
          <w:rFonts w:cs="Arial"/>
          <w:vertAlign w:val="subscript"/>
          <w:lang w:val="en-GB"/>
        </w:rPr>
        <w:t>4</w:t>
      </w:r>
      <w:r w:rsidR="008D6127">
        <w:rPr>
          <w:rFonts w:cs="Arial"/>
          <w:lang w:val="en-GB"/>
        </w:rPr>
        <w:t xml:space="preserve"> &gt; 98 %), ortho-phosphoric acid (H</w:t>
      </w:r>
      <w:r w:rsidR="008D6127">
        <w:rPr>
          <w:rFonts w:cs="Arial"/>
          <w:vertAlign w:val="subscript"/>
          <w:lang w:val="en-GB"/>
        </w:rPr>
        <w:t>3</w:t>
      </w:r>
      <w:r w:rsidR="008D6127">
        <w:rPr>
          <w:rFonts w:cs="Arial"/>
          <w:lang w:val="en-GB"/>
        </w:rPr>
        <w:t>PO</w:t>
      </w:r>
      <w:r w:rsidR="008D6127">
        <w:rPr>
          <w:rFonts w:cs="Arial"/>
          <w:vertAlign w:val="subscript"/>
          <w:lang w:val="en-GB"/>
        </w:rPr>
        <w:t>4</w:t>
      </w:r>
      <w:r w:rsidR="008D6127">
        <w:rPr>
          <w:rFonts w:cs="Arial"/>
          <w:lang w:val="en-GB"/>
        </w:rPr>
        <w:t xml:space="preserve"> ≥ 85 %), sodium chloride (NaCl ≥ 99 %), hydrochloric acid (HCl, 30 w.%), and hydrogen peroxide (H</w:t>
      </w:r>
      <w:r w:rsidR="008D6127">
        <w:rPr>
          <w:rFonts w:cs="Arial"/>
          <w:vertAlign w:val="subscript"/>
          <w:lang w:val="en-GB"/>
        </w:rPr>
        <w:t>2</w:t>
      </w:r>
      <w:r w:rsidR="008D6127">
        <w:rPr>
          <w:rFonts w:cs="Arial"/>
          <w:lang w:val="en-GB"/>
        </w:rPr>
        <w:t>O</w:t>
      </w:r>
      <w:r w:rsidR="008D6127">
        <w:rPr>
          <w:rFonts w:cs="Arial"/>
          <w:vertAlign w:val="subscript"/>
          <w:lang w:val="en-GB"/>
        </w:rPr>
        <w:t>2</w:t>
      </w:r>
      <w:r w:rsidR="008D6127">
        <w:rPr>
          <w:rFonts w:cs="Arial"/>
          <w:lang w:val="en-GB"/>
        </w:rPr>
        <w:t>, 30</w:t>
      </w:r>
      <w:r w:rsidR="00FB370B">
        <w:rPr>
          <w:rFonts w:cs="Arial"/>
          <w:lang w:val="en-GB"/>
        </w:rPr>
        <w:t xml:space="preserve"> w.%)</w:t>
      </w:r>
      <w:r w:rsidR="00AF1A27">
        <w:rPr>
          <w:rFonts w:cs="Arial"/>
          <w:lang w:val="en-GB"/>
        </w:rPr>
        <w:t xml:space="preserve"> were </w:t>
      </w:r>
      <w:r w:rsidR="00C44F96">
        <w:rPr>
          <w:rFonts w:cs="Arial"/>
          <w:lang w:val="en-GB"/>
        </w:rPr>
        <w:t>sourced from Glassworld, South Africa. Titanium (IV) oxide</w:t>
      </w:r>
      <w:r w:rsidR="00ED6181">
        <w:rPr>
          <w:rFonts w:cs="Arial"/>
          <w:lang w:val="en-GB"/>
        </w:rPr>
        <w:t xml:space="preserve"> powder</w:t>
      </w:r>
      <w:r w:rsidR="00C44F96">
        <w:rPr>
          <w:rFonts w:cs="Arial"/>
          <w:lang w:val="en-GB"/>
        </w:rPr>
        <w:t xml:space="preserve"> (Anatase ≥ 99 %), graphite powder, and sodium borohydride (NaBH</w:t>
      </w:r>
      <w:r w:rsidR="00C44F96">
        <w:rPr>
          <w:rFonts w:cs="Arial"/>
          <w:vertAlign w:val="subscript"/>
          <w:lang w:val="en-GB"/>
        </w:rPr>
        <w:t>4</w:t>
      </w:r>
      <w:r w:rsidR="00C44F96">
        <w:rPr>
          <w:rFonts w:cs="Arial"/>
          <w:lang w:val="en-GB"/>
        </w:rPr>
        <w:t xml:space="preserve"> &gt; 98 %) were supplied by Sigma Aldrich.</w:t>
      </w:r>
      <w:r w:rsidR="000F70BD">
        <w:rPr>
          <w:rFonts w:cs="Arial"/>
          <w:lang w:val="en-GB"/>
        </w:rPr>
        <w:t xml:space="preserve"> Deionised water was used for all ex</w:t>
      </w:r>
      <w:r w:rsidR="003B3067">
        <w:rPr>
          <w:rFonts w:cs="Arial"/>
          <w:lang w:val="en-GB"/>
        </w:rPr>
        <w:t>p</w:t>
      </w:r>
      <w:r w:rsidR="000F70BD">
        <w:rPr>
          <w:rFonts w:cs="Arial"/>
          <w:lang w:val="en-GB"/>
        </w:rPr>
        <w:t>eriments.</w:t>
      </w:r>
    </w:p>
    <w:p w14:paraId="0636B784" w14:textId="3F15CE01" w:rsidR="00453E24" w:rsidRPr="0043227E" w:rsidRDefault="00334210" w:rsidP="00453E24">
      <w:pPr>
        <w:pStyle w:val="CETheadingx"/>
        <w:rPr>
          <w:lang w:val="en-GB"/>
        </w:rPr>
      </w:pPr>
      <w:r w:rsidRPr="0043227E">
        <w:rPr>
          <w:lang w:val="en-GB"/>
        </w:rPr>
        <w:t>Synthesis of GO</w:t>
      </w:r>
    </w:p>
    <w:p w14:paraId="64262B0F" w14:textId="695F6B59" w:rsidR="00D927F4" w:rsidRPr="0043227E" w:rsidRDefault="00252A2A" w:rsidP="00453E24">
      <w:pPr>
        <w:pStyle w:val="CETBodytext"/>
        <w:rPr>
          <w:lang w:val="en-GB"/>
        </w:rPr>
      </w:pPr>
      <w:r>
        <w:rPr>
          <w:lang w:val="en-GB"/>
        </w:rPr>
        <w:t>Graphene oxide was synthesised using Tours’ method</w:t>
      </w:r>
      <w:r w:rsidR="003B3067">
        <w:rPr>
          <w:lang w:val="en-GB"/>
        </w:rPr>
        <w:t xml:space="preserve"> </w:t>
      </w:r>
      <w:r>
        <w:rPr>
          <w:lang w:val="en-GB"/>
        </w:rPr>
        <w:t>adapted from</w:t>
      </w:r>
      <w:r w:rsidR="007F29B2">
        <w:rPr>
          <w:lang w:val="en-GB"/>
        </w:rPr>
        <w:t xml:space="preserve"> </w:t>
      </w:r>
      <w:sdt>
        <w:sdtPr>
          <w:rPr>
            <w:color w:val="000000"/>
            <w:lang w:val="en-GB"/>
          </w:rPr>
          <w:tag w:val="MENDELEY_CITATION_v3_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"/>
          <w:id w:val="-1865052776"/>
          <w:placeholder>
            <w:docPart w:val="0FC2690CFA4A4688B4DA8F6A5BC20DC8"/>
          </w:placeholder>
        </w:sdtPr>
        <w:sdtContent>
          <w:r w:rsidR="00EF2216" w:rsidRPr="00EF2216">
            <w:rPr>
              <w:color w:val="000000"/>
              <w:lang w:val="en-GB"/>
            </w:rPr>
            <w:t>Habte et al. (2019)</w:t>
          </w:r>
        </w:sdtContent>
      </w:sdt>
      <w:r>
        <w:rPr>
          <w:lang w:val="en-GB"/>
        </w:rPr>
        <w:t xml:space="preserve">. In short, </w:t>
      </w:r>
      <w:r w:rsidR="00F571D8">
        <w:rPr>
          <w:lang w:val="en-GB"/>
        </w:rPr>
        <w:t xml:space="preserve">a mixture of </w:t>
      </w:r>
      <w:r>
        <w:rPr>
          <w:lang w:val="en-GB"/>
        </w:rPr>
        <w:t>360 mL</w:t>
      </w:r>
      <w:r w:rsidR="00F571D8">
        <w:rPr>
          <w:lang w:val="en-GB"/>
        </w:rPr>
        <w:t xml:space="preserve"> of concentrated H</w:t>
      </w:r>
      <w:r w:rsidR="00F571D8">
        <w:rPr>
          <w:vertAlign w:val="subscript"/>
          <w:lang w:val="en-GB"/>
        </w:rPr>
        <w:t>2</w:t>
      </w:r>
      <w:r w:rsidR="00F571D8">
        <w:rPr>
          <w:lang w:val="en-GB"/>
        </w:rPr>
        <w:t>SO</w:t>
      </w:r>
      <w:r w:rsidR="00F571D8">
        <w:rPr>
          <w:vertAlign w:val="subscript"/>
          <w:lang w:val="en-GB"/>
        </w:rPr>
        <w:t>4</w:t>
      </w:r>
      <w:r w:rsidR="00F571D8">
        <w:rPr>
          <w:lang w:val="en-GB"/>
        </w:rPr>
        <w:t xml:space="preserve"> and 40 mL of concentrated H</w:t>
      </w:r>
      <w:r w:rsidR="00F571D8">
        <w:rPr>
          <w:vertAlign w:val="subscript"/>
          <w:lang w:val="en-GB"/>
        </w:rPr>
        <w:t>3</w:t>
      </w:r>
      <w:r w:rsidR="00F571D8">
        <w:rPr>
          <w:lang w:val="en-GB"/>
        </w:rPr>
        <w:t>PO</w:t>
      </w:r>
      <w:r w:rsidR="00F571D8">
        <w:rPr>
          <w:vertAlign w:val="subscript"/>
          <w:lang w:val="en-GB"/>
        </w:rPr>
        <w:t>4</w:t>
      </w:r>
      <w:r w:rsidR="00F571D8">
        <w:rPr>
          <w:lang w:val="en-GB"/>
        </w:rPr>
        <w:t xml:space="preserve"> was prepared by </w:t>
      </w:r>
      <w:r w:rsidR="000F70BD">
        <w:rPr>
          <w:lang w:val="en-GB"/>
        </w:rPr>
        <w:t>magnetically</w:t>
      </w:r>
      <w:r w:rsidR="00F571D8">
        <w:rPr>
          <w:lang w:val="en-GB"/>
        </w:rPr>
        <w:t xml:space="preserve"> stirring. This was followed by adding 3 g graphite powder and 18 g KMnO</w:t>
      </w:r>
      <w:r w:rsidR="00F571D8">
        <w:rPr>
          <w:vertAlign w:val="subscript"/>
          <w:lang w:val="en-GB"/>
        </w:rPr>
        <w:t xml:space="preserve">4 </w:t>
      </w:r>
      <w:r w:rsidR="00F571D8">
        <w:rPr>
          <w:lang w:val="en-GB"/>
        </w:rPr>
        <w:t>into the mixture, resulting in a</w:t>
      </w:r>
      <w:r w:rsidR="00232A80">
        <w:rPr>
          <w:lang w:val="en-GB"/>
        </w:rPr>
        <w:t xml:space="preserve"> temperature increase between the range of</w:t>
      </w:r>
      <w:r w:rsidR="00F571D8">
        <w:rPr>
          <w:lang w:val="en-GB"/>
        </w:rPr>
        <w:t xml:space="preserve"> </w:t>
      </w:r>
      <w:r w:rsidR="00232A80">
        <w:rPr>
          <w:lang w:val="en-GB"/>
        </w:rPr>
        <w:t xml:space="preserve">40 – 45 </w:t>
      </w:r>
      <w:r w:rsidR="00232A80">
        <w:rPr>
          <w:rFonts w:cs="Arial"/>
          <w:lang w:val="en-GB"/>
        </w:rPr>
        <w:t>°</w:t>
      </w:r>
      <w:r w:rsidR="00232A80">
        <w:rPr>
          <w:lang w:val="en-GB"/>
        </w:rPr>
        <w:t xml:space="preserve">C. Subsequently, the </w:t>
      </w:r>
      <w:r w:rsidR="002A1E93">
        <w:rPr>
          <w:lang w:val="en-GB"/>
        </w:rPr>
        <w:t xml:space="preserve">mixture was placed in a temperature-controlled incubator shaker and heated to 50 </w:t>
      </w:r>
      <w:r w:rsidR="002A1E93">
        <w:rPr>
          <w:rFonts w:cs="Arial"/>
          <w:lang w:val="en-GB"/>
        </w:rPr>
        <w:t>°</w:t>
      </w:r>
      <w:r w:rsidR="002A1E93">
        <w:rPr>
          <w:lang w:val="en-GB"/>
        </w:rPr>
        <w:t xml:space="preserve">C while being continuously stirred for </w:t>
      </w:r>
      <w:r w:rsidR="00356281">
        <w:rPr>
          <w:lang w:val="en-GB"/>
        </w:rPr>
        <w:t>24</w:t>
      </w:r>
      <w:r w:rsidR="002A1E93">
        <w:rPr>
          <w:lang w:val="en-GB"/>
        </w:rPr>
        <w:t xml:space="preserve"> h. Afterwards, 400 mL of ice water was added to the mixture followed by 30 mL of 30 W.% </w:t>
      </w:r>
      <w:r w:rsidR="003946A5">
        <w:rPr>
          <w:lang w:val="en-GB"/>
        </w:rPr>
        <w:t>H</w:t>
      </w:r>
      <w:r w:rsidR="003946A5">
        <w:rPr>
          <w:vertAlign w:val="subscript"/>
          <w:lang w:val="en-GB"/>
        </w:rPr>
        <w:t>2</w:t>
      </w:r>
      <w:r w:rsidR="003946A5">
        <w:rPr>
          <w:lang w:val="en-GB"/>
        </w:rPr>
        <w:t>O</w:t>
      </w:r>
      <w:r w:rsidR="003946A5">
        <w:rPr>
          <w:vertAlign w:val="subscript"/>
          <w:lang w:val="en-GB"/>
        </w:rPr>
        <w:t>2</w:t>
      </w:r>
      <w:r w:rsidR="003946A5">
        <w:rPr>
          <w:lang w:val="en-GB"/>
        </w:rPr>
        <w:t>. The resulting product was centrifuged and the supernatant decanted, the solid left was washed with HCl and</w:t>
      </w:r>
      <w:r w:rsidR="008C6706">
        <w:rPr>
          <w:lang w:val="en-GB"/>
        </w:rPr>
        <w:t xml:space="preserve"> once with water.</w:t>
      </w:r>
    </w:p>
    <w:p w14:paraId="18BAFA6F" w14:textId="636FD435" w:rsidR="00453E24" w:rsidRPr="0043227E" w:rsidRDefault="00334210" w:rsidP="00453E24">
      <w:pPr>
        <w:pStyle w:val="CETheadingx"/>
        <w:rPr>
          <w:lang w:val="en-GB"/>
        </w:rPr>
      </w:pPr>
      <w:r w:rsidRPr="0043227E">
        <w:rPr>
          <w:lang w:val="en-GB"/>
        </w:rPr>
        <w:t>Synthesis of black TiO</w:t>
      </w:r>
      <w:r w:rsidRPr="0043227E">
        <w:rPr>
          <w:vertAlign w:val="subscript"/>
          <w:lang w:val="en-GB"/>
        </w:rPr>
        <w:t>2</w:t>
      </w:r>
    </w:p>
    <w:p w14:paraId="135999ED" w14:textId="02AFA2C7" w:rsidR="00334210" w:rsidRPr="0043227E" w:rsidRDefault="008C6706" w:rsidP="00334210">
      <w:pPr>
        <w:pStyle w:val="CETBodytext"/>
        <w:rPr>
          <w:lang w:val="en-GB"/>
        </w:rPr>
      </w:pPr>
      <w:r>
        <w:rPr>
          <w:lang w:val="en-GB"/>
        </w:rPr>
        <w:t>Black TiO</w:t>
      </w:r>
      <w:r>
        <w:rPr>
          <w:vertAlign w:val="subscript"/>
          <w:lang w:val="en-GB"/>
        </w:rPr>
        <w:t>2</w:t>
      </w:r>
      <w:r>
        <w:rPr>
          <w:lang w:val="en-GB"/>
        </w:rPr>
        <w:t xml:space="preserve"> was synthesised using </w:t>
      </w:r>
      <w:r w:rsidR="001E68D9">
        <w:rPr>
          <w:lang w:val="en-GB"/>
        </w:rPr>
        <w:t>NaBH</w:t>
      </w:r>
      <w:r w:rsidR="001E68D9">
        <w:rPr>
          <w:vertAlign w:val="subscript"/>
          <w:lang w:val="en-GB"/>
        </w:rPr>
        <w:t>4</w:t>
      </w:r>
      <w:r w:rsidR="001E68D9">
        <w:rPr>
          <w:lang w:val="en-GB"/>
        </w:rPr>
        <w:t xml:space="preserve"> reduction of commercial grade TiO</w:t>
      </w:r>
      <w:r w:rsidR="001E68D9">
        <w:rPr>
          <w:vertAlign w:val="subscript"/>
          <w:lang w:val="en-GB"/>
        </w:rPr>
        <w:t>2</w:t>
      </w:r>
      <w:r w:rsidR="001E68D9">
        <w:rPr>
          <w:lang w:val="en-GB"/>
        </w:rPr>
        <w:t xml:space="preserve">, </w:t>
      </w:r>
      <w:r w:rsidR="00560785">
        <w:rPr>
          <w:lang w:val="en-GB"/>
        </w:rPr>
        <w:t>which was adapted from the method described</w:t>
      </w:r>
      <w:r w:rsidR="001E68D9">
        <w:rPr>
          <w:lang w:val="en-GB"/>
        </w:rPr>
        <w:t xml:space="preserve"> </w:t>
      </w:r>
      <w:sdt>
        <w:sdtPr>
          <w:rPr>
            <w:color w:val="000000"/>
            <w:lang w:val="en-GB"/>
          </w:rPr>
          <w:tag w:val="MENDELEY_CITATION_v3_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"/>
          <w:id w:val="-889644899"/>
          <w:placeholder>
            <w:docPart w:val="DefaultPlaceholder_-1854013440"/>
          </w:placeholder>
        </w:sdtPr>
        <w:sdtContent>
          <w:r w:rsidR="00EF2216" w:rsidRPr="00EF2216">
            <w:rPr>
              <w:color w:val="000000"/>
              <w:lang w:val="en-GB"/>
            </w:rPr>
            <w:t>(Shen et al., 2017)</w:t>
          </w:r>
        </w:sdtContent>
      </w:sdt>
      <w:r w:rsidR="001E68D9">
        <w:rPr>
          <w:lang w:val="en-GB"/>
        </w:rPr>
        <w:t>. Briefly, 5 g of white TiO</w:t>
      </w:r>
      <w:r w:rsidR="001E68D9">
        <w:rPr>
          <w:vertAlign w:val="subscript"/>
          <w:lang w:val="en-GB"/>
        </w:rPr>
        <w:t>2</w:t>
      </w:r>
      <w:r w:rsidR="001E68D9">
        <w:rPr>
          <w:lang w:val="en-GB"/>
        </w:rPr>
        <w:t xml:space="preserve"> w</w:t>
      </w:r>
      <w:r w:rsidR="004272FB">
        <w:rPr>
          <w:lang w:val="en-GB"/>
        </w:rPr>
        <w:t xml:space="preserve">as </w:t>
      </w:r>
      <w:r w:rsidR="00560785">
        <w:rPr>
          <w:lang w:val="en-GB"/>
        </w:rPr>
        <w:t>rigorously</w:t>
      </w:r>
      <w:r w:rsidR="004272FB">
        <w:rPr>
          <w:lang w:val="en-GB"/>
        </w:rPr>
        <w:t xml:space="preserve"> mixed with 4 g of NaBH</w:t>
      </w:r>
      <w:r w:rsidR="004272FB">
        <w:rPr>
          <w:vertAlign w:val="subscript"/>
          <w:lang w:val="en-GB"/>
        </w:rPr>
        <w:t>4</w:t>
      </w:r>
      <w:r w:rsidR="004272FB">
        <w:rPr>
          <w:lang w:val="en-GB"/>
        </w:rPr>
        <w:t xml:space="preserve">, this was then poured into a porcelain boat and placed in a chamber oven at 400 </w:t>
      </w:r>
      <w:r w:rsidR="004272FB">
        <w:rPr>
          <w:rFonts w:cs="Arial"/>
          <w:lang w:val="en-GB"/>
        </w:rPr>
        <w:t>°</w:t>
      </w:r>
      <w:r w:rsidR="004272FB">
        <w:rPr>
          <w:lang w:val="en-GB"/>
        </w:rPr>
        <w:t>C for 4 h in a N</w:t>
      </w:r>
      <w:r w:rsidR="004272FB">
        <w:rPr>
          <w:vertAlign w:val="subscript"/>
          <w:lang w:val="en-GB"/>
        </w:rPr>
        <w:t>2</w:t>
      </w:r>
      <w:r w:rsidR="004272FB">
        <w:rPr>
          <w:lang w:val="en-GB"/>
        </w:rPr>
        <w:t xml:space="preserve"> environment. The </w:t>
      </w:r>
      <w:r w:rsidR="00DF0BA3">
        <w:rPr>
          <w:lang w:val="en-GB"/>
        </w:rPr>
        <w:t>final product</w:t>
      </w:r>
      <w:r w:rsidR="004272FB">
        <w:rPr>
          <w:lang w:val="en-GB"/>
        </w:rPr>
        <w:t xml:space="preserve"> was cooled</w:t>
      </w:r>
      <w:r w:rsidR="00A92613">
        <w:rPr>
          <w:lang w:val="en-GB"/>
        </w:rPr>
        <w:t xml:space="preserve">, </w:t>
      </w:r>
      <w:r w:rsidR="004272FB">
        <w:rPr>
          <w:lang w:val="en-GB"/>
        </w:rPr>
        <w:t>washed with water, dried, and powdered.</w:t>
      </w:r>
    </w:p>
    <w:p w14:paraId="24103EB4" w14:textId="2BDFC6FC" w:rsidR="00334210" w:rsidRPr="0043227E" w:rsidRDefault="0043227E" w:rsidP="00334210">
      <w:pPr>
        <w:pStyle w:val="CETheadingx"/>
        <w:rPr>
          <w:lang w:val="en-GB"/>
        </w:rPr>
      </w:pPr>
      <w:r w:rsidRPr="0043227E">
        <w:rPr>
          <w:lang w:val="en-GB"/>
        </w:rPr>
        <w:t xml:space="preserve">Fabrication of </w:t>
      </w:r>
      <w:r w:rsidR="00AB31CA">
        <w:rPr>
          <w:lang w:val="en-GB"/>
        </w:rPr>
        <w:t xml:space="preserve">3D </w:t>
      </w:r>
      <w:r w:rsidRPr="0043227E">
        <w:rPr>
          <w:lang w:val="en-GB"/>
        </w:rPr>
        <w:t>black TiO</w:t>
      </w:r>
      <w:r w:rsidRPr="0043227E">
        <w:rPr>
          <w:vertAlign w:val="subscript"/>
          <w:lang w:val="en-GB"/>
        </w:rPr>
        <w:t>2</w:t>
      </w:r>
      <w:r w:rsidRPr="0043227E">
        <w:rPr>
          <w:lang w:val="en-GB"/>
        </w:rPr>
        <w:t>/rGO</w:t>
      </w:r>
    </w:p>
    <w:p w14:paraId="4DC26116" w14:textId="471067EB" w:rsidR="0043227E" w:rsidRPr="00AF1A27" w:rsidRDefault="003453D7" w:rsidP="0043227E">
      <w:pPr>
        <w:pStyle w:val="CETBodytext"/>
        <w:rPr>
          <w:lang w:val="en-GB"/>
        </w:rPr>
      </w:pPr>
      <w:r>
        <w:rPr>
          <w:lang w:val="en-GB"/>
        </w:rPr>
        <w:t>T</w:t>
      </w:r>
      <w:r w:rsidR="00820F7D">
        <w:rPr>
          <w:lang w:val="en-GB"/>
        </w:rPr>
        <w:t>he synthesis</w:t>
      </w:r>
      <w:r w:rsidR="00920F48">
        <w:rPr>
          <w:lang w:val="en-GB"/>
        </w:rPr>
        <w:t xml:space="preserve"> using hydrothermal reduction</w:t>
      </w:r>
      <w:r w:rsidR="004300BA">
        <w:rPr>
          <w:lang w:val="en-GB"/>
        </w:rPr>
        <w:t xml:space="preserve"> involved</w:t>
      </w:r>
      <w:r>
        <w:rPr>
          <w:lang w:val="en-GB"/>
        </w:rPr>
        <w:t xml:space="preserve"> dissolving </w:t>
      </w:r>
      <w:r w:rsidR="00820F7D">
        <w:rPr>
          <w:lang w:val="en-GB"/>
        </w:rPr>
        <w:t>10 g of GO in</w:t>
      </w:r>
      <w:r w:rsidR="000F70BD">
        <w:rPr>
          <w:lang w:val="en-GB"/>
        </w:rPr>
        <w:t xml:space="preserve"> </w:t>
      </w:r>
      <w:r w:rsidR="00820F7D">
        <w:rPr>
          <w:lang w:val="en-GB"/>
        </w:rPr>
        <w:t>water using ultrasound dispersion for 1 h at room temperature. Thereafter, 10 g of black TiO</w:t>
      </w:r>
      <w:r w:rsidR="00820F7D">
        <w:rPr>
          <w:vertAlign w:val="subscript"/>
          <w:lang w:val="en-GB"/>
        </w:rPr>
        <w:t>2</w:t>
      </w:r>
      <w:r w:rsidR="00820F7D">
        <w:rPr>
          <w:lang w:val="en-GB"/>
        </w:rPr>
        <w:t xml:space="preserve"> powder was added to the solution and sonicated for 1 h</w:t>
      </w:r>
      <w:r w:rsidR="00EF14E2">
        <w:rPr>
          <w:lang w:val="en-GB"/>
        </w:rPr>
        <w:t xml:space="preserve"> which guaranteed </w:t>
      </w:r>
      <w:r w:rsidR="003E5F51">
        <w:rPr>
          <w:lang w:val="en-GB"/>
        </w:rPr>
        <w:t>even dispersion of the black TiO</w:t>
      </w:r>
      <w:r w:rsidR="003E5F51">
        <w:rPr>
          <w:vertAlign w:val="subscript"/>
          <w:lang w:val="en-GB"/>
        </w:rPr>
        <w:t>2</w:t>
      </w:r>
      <w:r w:rsidR="003E5F51">
        <w:rPr>
          <w:lang w:val="en-GB"/>
        </w:rPr>
        <w:t xml:space="preserve"> particles</w:t>
      </w:r>
      <w:r w:rsidR="00ED6181">
        <w:rPr>
          <w:lang w:val="en-GB"/>
        </w:rPr>
        <w:t xml:space="preserve"> within the solution</w:t>
      </w:r>
      <w:r w:rsidR="003E5F51">
        <w:rPr>
          <w:lang w:val="en-GB"/>
        </w:rPr>
        <w:t xml:space="preserve">. The GO suspension was then transferred to a 300 mL Teflon-lined autoclave, sealed, and incubated at 170 </w:t>
      </w:r>
      <w:r w:rsidR="003E5F51">
        <w:rPr>
          <w:rFonts w:cs="Arial"/>
          <w:lang w:val="en-GB"/>
        </w:rPr>
        <w:t>°</w:t>
      </w:r>
      <w:r w:rsidR="003E5F51">
        <w:rPr>
          <w:lang w:val="en-GB"/>
        </w:rPr>
        <w:t>C for 19 h. The final product was freeze-dried for 72 h.</w:t>
      </w:r>
    </w:p>
    <w:p w14:paraId="3306C6B7" w14:textId="292FED11" w:rsidR="0043227E" w:rsidRPr="00AF1A27" w:rsidRDefault="0043227E" w:rsidP="0043227E">
      <w:pPr>
        <w:pStyle w:val="CETheadingx"/>
        <w:rPr>
          <w:lang w:val="en-GB"/>
        </w:rPr>
      </w:pPr>
      <w:r w:rsidRPr="00AF1A27">
        <w:rPr>
          <w:lang w:val="en-GB"/>
        </w:rPr>
        <w:t>Characterisation</w:t>
      </w:r>
    </w:p>
    <w:p w14:paraId="41CCCB6F" w14:textId="45132056" w:rsidR="003F1D5F" w:rsidRPr="00AF1A27" w:rsidRDefault="00E06917" w:rsidP="0043227E">
      <w:pPr>
        <w:pStyle w:val="CETBodytext"/>
        <w:rPr>
          <w:lang w:val="en-GB"/>
        </w:rPr>
      </w:pPr>
      <w:r>
        <w:rPr>
          <w:lang w:val="en-GB"/>
        </w:rPr>
        <w:t>The</w:t>
      </w:r>
      <w:r w:rsidR="00D032B5">
        <w:rPr>
          <w:lang w:val="en-GB"/>
        </w:rPr>
        <w:t xml:space="preserve"> materials were characterised </w:t>
      </w:r>
      <w:r w:rsidR="00267DF8">
        <w:rPr>
          <w:lang w:val="en-GB"/>
        </w:rPr>
        <w:t>to determine their morphology, phase</w:t>
      </w:r>
      <w:r w:rsidR="001D6C60">
        <w:rPr>
          <w:lang w:val="en-GB"/>
        </w:rPr>
        <w:t>, BET surface area, and solar absorption performance.</w:t>
      </w:r>
      <w:r>
        <w:rPr>
          <w:lang w:val="en-GB"/>
        </w:rPr>
        <w:t xml:space="preserve"> </w:t>
      </w:r>
      <w:r w:rsidR="001D6C60">
        <w:rPr>
          <w:lang w:val="en-GB"/>
        </w:rPr>
        <w:t>S</w:t>
      </w:r>
      <w:r w:rsidR="00F40B0A">
        <w:rPr>
          <w:lang w:val="en-GB"/>
        </w:rPr>
        <w:t>canning electron microscopy Zeiss Ultra Plus FEG SEM</w:t>
      </w:r>
      <w:r w:rsidR="00AB31CA">
        <w:rPr>
          <w:lang w:val="en-GB"/>
        </w:rPr>
        <w:t xml:space="preserve"> and</w:t>
      </w:r>
      <w:r w:rsidR="00F40B0A">
        <w:rPr>
          <w:lang w:val="en-GB"/>
        </w:rPr>
        <w:t xml:space="preserve"> </w:t>
      </w:r>
      <w:r w:rsidR="00352B29">
        <w:rPr>
          <w:lang w:val="en-GB"/>
        </w:rPr>
        <w:t>transmission electron microscopy JOEL JEM 2100F TEM</w:t>
      </w:r>
      <w:r w:rsidR="00AB31CA">
        <w:rPr>
          <w:lang w:val="en-GB"/>
        </w:rPr>
        <w:t xml:space="preserve"> were used to study the morpholog</w:t>
      </w:r>
      <w:r w:rsidR="00A92613">
        <w:rPr>
          <w:lang w:val="en-GB"/>
        </w:rPr>
        <w:t>y</w:t>
      </w:r>
      <w:r w:rsidR="007E5CDA">
        <w:rPr>
          <w:lang w:val="en-GB"/>
        </w:rPr>
        <w:t xml:space="preserve"> and structure of the </w:t>
      </w:r>
      <w:r w:rsidR="00A52E85">
        <w:rPr>
          <w:lang w:val="en-GB"/>
        </w:rPr>
        <w:t>as-synthesised samples</w:t>
      </w:r>
      <w:r w:rsidR="001D6C60">
        <w:rPr>
          <w:lang w:val="en-GB"/>
        </w:rPr>
        <w:t>. P</w:t>
      </w:r>
      <w:r w:rsidR="00352B29">
        <w:rPr>
          <w:lang w:val="en-GB"/>
        </w:rPr>
        <w:t xml:space="preserve">owder X-ray diffraction (XRD) </w:t>
      </w:r>
      <w:r w:rsidR="001D6C60">
        <w:rPr>
          <w:lang w:val="en-GB"/>
        </w:rPr>
        <w:t xml:space="preserve">spectra were determined </w:t>
      </w:r>
      <w:r w:rsidR="00352B29">
        <w:rPr>
          <w:lang w:val="en-GB"/>
        </w:rPr>
        <w:t>using a Bruker D2 Phaser</w:t>
      </w:r>
      <w:r w:rsidR="00A7711E">
        <w:rPr>
          <w:lang w:val="en-GB"/>
        </w:rPr>
        <w:t xml:space="preserve"> with Cu</w:t>
      </w:r>
      <w:r w:rsidR="003F1D5F">
        <w:rPr>
          <w:lang w:val="en-GB"/>
        </w:rPr>
        <w:t>-</w:t>
      </w:r>
      <w:r w:rsidR="00A7711E">
        <w:rPr>
          <w:lang w:val="en-GB"/>
        </w:rPr>
        <w:t>K</w:t>
      </w:r>
      <w:r w:rsidR="00A7711E">
        <w:rPr>
          <w:rFonts w:cs="Arial"/>
          <w:lang w:val="en-GB"/>
        </w:rPr>
        <w:t>α</w:t>
      </w:r>
      <w:r w:rsidR="00A7711E">
        <w:rPr>
          <w:lang w:val="en-GB"/>
        </w:rPr>
        <w:t xml:space="preserve"> radiation (</w:t>
      </w:r>
      <w:r w:rsidR="003F1D5F">
        <w:rPr>
          <w:rFonts w:cs="Arial"/>
          <w:lang w:val="en-GB"/>
        </w:rPr>
        <w:t>λ</w:t>
      </w:r>
      <w:r w:rsidR="003F1D5F">
        <w:rPr>
          <w:lang w:val="en-GB"/>
        </w:rPr>
        <w:t xml:space="preserve"> = 0.154184 nm).</w:t>
      </w:r>
      <w:r w:rsidR="006B704D">
        <w:rPr>
          <w:lang w:val="en-GB"/>
        </w:rPr>
        <w:t xml:space="preserve"> Data was collected in the angular range of </w:t>
      </w:r>
      <w:r w:rsidR="00157999">
        <w:rPr>
          <w:lang w:val="en-GB"/>
        </w:rPr>
        <w:t>10</w:t>
      </w:r>
      <w:r w:rsidR="006B704D">
        <w:rPr>
          <w:lang w:val="en-GB"/>
        </w:rPr>
        <w:t xml:space="preserve"> to 8</w:t>
      </w:r>
      <w:r w:rsidR="00157999">
        <w:rPr>
          <w:lang w:val="en-GB"/>
        </w:rPr>
        <w:t>0</w:t>
      </w:r>
      <w:r w:rsidR="006B704D">
        <w:rPr>
          <w:rFonts w:cs="Arial"/>
          <w:lang w:val="en-GB"/>
        </w:rPr>
        <w:t>°</w:t>
      </w:r>
      <w:r w:rsidR="006B704D">
        <w:rPr>
          <w:lang w:val="en-GB"/>
        </w:rPr>
        <w:t xml:space="preserve"> 2</w:t>
      </w:r>
      <w:r w:rsidR="00225FD1">
        <w:rPr>
          <w:rFonts w:cs="Arial"/>
          <w:lang w:val="en-GB"/>
        </w:rPr>
        <w:t>θ with a step size of 0.05° 2θ and the phase identification was carried out using the X-ray diffraction software package Match!4 (Crystal Impact, Bonn, Germany)</w:t>
      </w:r>
      <w:r w:rsidR="00A92613">
        <w:rPr>
          <w:rFonts w:cs="Arial"/>
          <w:lang w:val="en-GB"/>
        </w:rPr>
        <w:t>.</w:t>
      </w:r>
      <w:r w:rsidR="003F1D5F">
        <w:rPr>
          <w:lang w:val="en-GB"/>
        </w:rPr>
        <w:t xml:space="preserve"> The </w:t>
      </w:r>
      <w:r w:rsidR="002F48A0">
        <w:rPr>
          <w:lang w:val="en-GB"/>
        </w:rPr>
        <w:t>specific surface area of the sample w</w:t>
      </w:r>
      <w:r w:rsidR="001B6AFC">
        <w:rPr>
          <w:lang w:val="en-GB"/>
        </w:rPr>
        <w:t>as</w:t>
      </w:r>
      <w:r w:rsidR="002F48A0">
        <w:rPr>
          <w:lang w:val="en-GB"/>
        </w:rPr>
        <w:t xml:space="preserve"> determined using the </w:t>
      </w:r>
      <w:r w:rsidR="003F1D5F">
        <w:rPr>
          <w:lang w:val="en-GB"/>
        </w:rPr>
        <w:t>dynamic Brunauer</w:t>
      </w:r>
      <w:r w:rsidR="002F48A0">
        <w:rPr>
          <w:lang w:val="en-GB"/>
        </w:rPr>
        <w:t>-Emmett-Teller (BET) method with a</w:t>
      </w:r>
      <w:r w:rsidR="001B6AFC">
        <w:rPr>
          <w:lang w:val="en-GB"/>
        </w:rPr>
        <w:t>n</w:t>
      </w:r>
      <w:r w:rsidR="002F48A0">
        <w:rPr>
          <w:lang w:val="en-GB"/>
        </w:rPr>
        <w:t xml:space="preserve"> N</w:t>
      </w:r>
      <w:r w:rsidR="002F48A0">
        <w:rPr>
          <w:vertAlign w:val="subscript"/>
          <w:lang w:val="en-GB"/>
        </w:rPr>
        <w:t>2</w:t>
      </w:r>
      <w:r w:rsidR="002F48A0">
        <w:rPr>
          <w:lang w:val="en-GB"/>
        </w:rPr>
        <w:t xml:space="preserve"> adsorption isotherm</w:t>
      </w:r>
      <w:r w:rsidR="001B6AFC">
        <w:rPr>
          <w:lang w:val="en-GB"/>
        </w:rPr>
        <w:t xml:space="preserve"> at 150 </w:t>
      </w:r>
      <w:r w:rsidR="001B6AFC">
        <w:rPr>
          <w:rFonts w:cs="Arial"/>
          <w:lang w:val="en-GB"/>
        </w:rPr>
        <w:t>°</w:t>
      </w:r>
      <w:r w:rsidR="001B6AFC">
        <w:rPr>
          <w:lang w:val="en-GB"/>
        </w:rPr>
        <w:t>C</w:t>
      </w:r>
      <w:r w:rsidR="00683498">
        <w:rPr>
          <w:lang w:val="en-GB"/>
        </w:rPr>
        <w:t xml:space="preserve"> collected </w:t>
      </w:r>
      <w:r w:rsidR="001B6AFC">
        <w:rPr>
          <w:lang w:val="en-GB"/>
        </w:rPr>
        <w:t>with</w:t>
      </w:r>
      <w:r w:rsidR="00683498">
        <w:rPr>
          <w:lang w:val="en-GB"/>
        </w:rPr>
        <w:t xml:space="preserve"> a NOVA Touch LX2 system. The solar absorption performance of the samples w</w:t>
      </w:r>
      <w:r w:rsidR="00104173">
        <w:rPr>
          <w:lang w:val="en-GB"/>
        </w:rPr>
        <w:t>as</w:t>
      </w:r>
      <w:r w:rsidR="00683498">
        <w:rPr>
          <w:lang w:val="en-GB"/>
        </w:rPr>
        <w:t xml:space="preserve"> </w:t>
      </w:r>
      <w:r w:rsidR="00104173">
        <w:rPr>
          <w:lang w:val="en-GB"/>
        </w:rPr>
        <w:t>assessed</w:t>
      </w:r>
      <w:r w:rsidR="006B704D">
        <w:rPr>
          <w:lang w:val="en-GB"/>
        </w:rPr>
        <w:t xml:space="preserve"> over a wavelength range of 250 – 800 nm</w:t>
      </w:r>
      <w:r w:rsidR="00104173">
        <w:rPr>
          <w:lang w:val="en-GB"/>
        </w:rPr>
        <w:t xml:space="preserve"> using </w:t>
      </w:r>
      <w:r w:rsidR="006B704D">
        <w:rPr>
          <w:lang w:val="en-GB"/>
        </w:rPr>
        <w:t>U</w:t>
      </w:r>
      <w:r w:rsidR="00104173">
        <w:rPr>
          <w:lang w:val="en-GB"/>
        </w:rPr>
        <w:t xml:space="preserve">ltraviolet-visible diffuse reflectance spectroscopy (UV-Vis DRS) </w:t>
      </w:r>
      <w:r w:rsidR="006B704D">
        <w:rPr>
          <w:lang w:val="en-GB"/>
        </w:rPr>
        <w:t>on a U-3900 Spectrophotometer (Hitachi, Japan)</w:t>
      </w:r>
      <w:r w:rsidR="00EB5D92">
        <w:rPr>
          <w:lang w:val="en-GB"/>
        </w:rPr>
        <w:t>.</w:t>
      </w:r>
    </w:p>
    <w:p w14:paraId="79A06145" w14:textId="20C85B15" w:rsidR="0043227E" w:rsidRPr="00AF1A27" w:rsidRDefault="0043227E" w:rsidP="0043227E">
      <w:pPr>
        <w:pStyle w:val="CETheadingx"/>
        <w:rPr>
          <w:lang w:val="en-GB"/>
        </w:rPr>
      </w:pPr>
      <w:r w:rsidRPr="00AF1A27">
        <w:rPr>
          <w:lang w:val="en-GB"/>
        </w:rPr>
        <w:lastRenderedPageBreak/>
        <w:t>Solar-driven interfacial evaporation test</w:t>
      </w:r>
    </w:p>
    <w:p w14:paraId="5CC868F4" w14:textId="07D84FC4" w:rsidR="0043227E" w:rsidRPr="00EB5D92" w:rsidRDefault="00EB5D92" w:rsidP="0043227E">
      <w:pPr>
        <w:pStyle w:val="CETBodytext"/>
        <w:rPr>
          <w:lang w:val="en-GB"/>
        </w:rPr>
      </w:pPr>
      <w:r>
        <w:rPr>
          <w:lang w:val="en-GB"/>
        </w:rPr>
        <w:t>The solar-driven interfacial evaporation performance of the 3D hybrid solar absorber was investigated using a xenon-arc lamp-based solar simulator under 1</w:t>
      </w:r>
      <w:r w:rsidR="00842136">
        <w:rPr>
          <w:lang w:val="en-GB"/>
        </w:rPr>
        <w:t>-</w:t>
      </w:r>
      <w:r>
        <w:rPr>
          <w:lang w:val="en-GB"/>
        </w:rPr>
        <w:t>sun illumination.</w:t>
      </w:r>
      <w:r w:rsidR="004A5735">
        <w:rPr>
          <w:lang w:val="en-GB"/>
        </w:rPr>
        <w:t xml:space="preserve"> The interfacial desalination test was carried out for a total time duration of 12 h in four rounds, each consisting of 3</w:t>
      </w:r>
      <w:r w:rsidR="00B737DE">
        <w:rPr>
          <w:lang w:val="en-GB"/>
        </w:rPr>
        <w:t xml:space="preserve"> </w:t>
      </w:r>
      <w:r w:rsidR="004A5735">
        <w:rPr>
          <w:lang w:val="en-GB"/>
        </w:rPr>
        <w:t>h.</w:t>
      </w:r>
      <w:r>
        <w:rPr>
          <w:lang w:val="en-GB"/>
        </w:rPr>
        <w:t xml:space="preserve"> The 3D black TiO</w:t>
      </w:r>
      <w:r>
        <w:rPr>
          <w:vertAlign w:val="subscript"/>
          <w:lang w:val="en-GB"/>
        </w:rPr>
        <w:t>2</w:t>
      </w:r>
      <w:r>
        <w:rPr>
          <w:lang w:val="en-GB"/>
        </w:rPr>
        <w:t xml:space="preserve">/rGO cylindrical absorber </w:t>
      </w:r>
      <w:r w:rsidR="00AF5348">
        <w:rPr>
          <w:lang w:val="en-GB"/>
        </w:rPr>
        <w:t xml:space="preserve">(6.8 </w:t>
      </w:r>
      <w:r w:rsidR="00AF5348">
        <w:rPr>
          <w:rFonts w:cs="Arial"/>
          <w:lang w:val="en-GB"/>
        </w:rPr>
        <w:t>×</w:t>
      </w:r>
      <w:r w:rsidR="00AF5348">
        <w:rPr>
          <w:lang w:val="en-GB"/>
        </w:rPr>
        <w:t xml:space="preserve"> 3.0 cm) </w:t>
      </w:r>
      <w:r>
        <w:rPr>
          <w:lang w:val="en-GB"/>
        </w:rPr>
        <w:t xml:space="preserve">was positioned horizontally on a cellulose </w:t>
      </w:r>
      <w:r w:rsidR="008712F2">
        <w:rPr>
          <w:lang w:val="en-GB"/>
        </w:rPr>
        <w:t xml:space="preserve">floating </w:t>
      </w:r>
      <w:r w:rsidR="001773C6">
        <w:rPr>
          <w:lang w:val="en-GB"/>
        </w:rPr>
        <w:t>support exhibiting low thermal conductivity</w:t>
      </w:r>
      <w:r w:rsidR="008F0E7E">
        <w:rPr>
          <w:lang w:val="en-GB"/>
        </w:rPr>
        <w:t xml:space="preserve"> (0.043 W/</w:t>
      </w:r>
      <w:proofErr w:type="spellStart"/>
      <w:r w:rsidR="00ED6181">
        <w:rPr>
          <w:lang w:val="en-GB"/>
        </w:rPr>
        <w:t>m</w:t>
      </w:r>
      <w:r w:rsidR="00ED6181">
        <w:rPr>
          <w:rFonts w:cs="Arial"/>
          <w:lang w:val="en-GB"/>
        </w:rPr>
        <w:t>·</w:t>
      </w:r>
      <w:r w:rsidR="00ED6181">
        <w:rPr>
          <w:lang w:val="en-GB"/>
        </w:rPr>
        <w:t>K</w:t>
      </w:r>
      <w:proofErr w:type="spellEnd"/>
      <w:r w:rsidR="008F0E7E">
        <w:rPr>
          <w:lang w:val="en-GB"/>
        </w:rPr>
        <w:t>)</w:t>
      </w:r>
      <w:r w:rsidR="001773C6">
        <w:rPr>
          <w:lang w:val="en-GB"/>
        </w:rPr>
        <w:t xml:space="preserve"> and high hydrophilicity</w:t>
      </w:r>
      <w:r w:rsidR="00C73561">
        <w:rPr>
          <w:lang w:val="en-GB"/>
        </w:rPr>
        <w:t xml:space="preserve"> which was then placed in a beaker with saline water</w:t>
      </w:r>
      <w:r w:rsidR="001773C6">
        <w:rPr>
          <w:lang w:val="en-GB"/>
        </w:rPr>
        <w:t>.</w:t>
      </w:r>
      <w:r w:rsidR="006721F2">
        <w:rPr>
          <w:lang w:val="en-GB"/>
        </w:rPr>
        <w:t xml:space="preserve"> </w:t>
      </w:r>
      <w:r w:rsidR="008F0E7E">
        <w:rPr>
          <w:lang w:val="en-GB"/>
        </w:rPr>
        <w:t>To simulate highly s</w:t>
      </w:r>
      <w:r w:rsidR="006721F2">
        <w:rPr>
          <w:lang w:val="en-GB"/>
        </w:rPr>
        <w:t xml:space="preserve">aline </w:t>
      </w:r>
      <w:r w:rsidR="008F0E7E">
        <w:rPr>
          <w:lang w:val="en-GB"/>
        </w:rPr>
        <w:t>sea</w:t>
      </w:r>
      <w:r w:rsidR="006721F2">
        <w:rPr>
          <w:lang w:val="en-GB"/>
        </w:rPr>
        <w:t>water</w:t>
      </w:r>
      <w:r w:rsidR="008F0E7E">
        <w:rPr>
          <w:lang w:val="en-GB"/>
        </w:rPr>
        <w:t xml:space="preserve"> for the desalination study,</w:t>
      </w:r>
      <w:r w:rsidR="006721F2">
        <w:rPr>
          <w:lang w:val="en-GB"/>
        </w:rPr>
        <w:t xml:space="preserve"> </w:t>
      </w:r>
      <w:r w:rsidR="008F0E7E">
        <w:rPr>
          <w:lang w:val="en-GB"/>
        </w:rPr>
        <w:t>water was thoroughly mixed with 35 wt.% NaCl</w:t>
      </w:r>
      <w:r w:rsidR="006721F2">
        <w:rPr>
          <w:lang w:val="en-GB"/>
        </w:rPr>
        <w:t>.</w:t>
      </w:r>
      <w:r w:rsidR="00532116">
        <w:rPr>
          <w:lang w:val="en-GB"/>
        </w:rPr>
        <w:t xml:space="preserve"> The cellulose support prevents direct contact between the bulk water and the solar absorber, preventing heat dissipation while guaranteeing continuous water supply to the solar absorber.</w:t>
      </w:r>
      <w:r w:rsidR="001773C6">
        <w:rPr>
          <w:lang w:val="en-GB"/>
        </w:rPr>
        <w:t xml:space="preserve"> The </w:t>
      </w:r>
      <w:r w:rsidR="00C73561">
        <w:rPr>
          <w:lang w:val="en-GB"/>
        </w:rPr>
        <w:t>beaker</w:t>
      </w:r>
      <w:r w:rsidR="001773C6">
        <w:rPr>
          <w:lang w:val="en-GB"/>
        </w:rPr>
        <w:t xml:space="preserve"> was then enclosed in a transparent glass cover to reduce convective heat loss.</w:t>
      </w:r>
      <w:r w:rsidR="008712F2">
        <w:rPr>
          <w:lang w:val="en-GB"/>
        </w:rPr>
        <w:t xml:space="preserve"> The glass cover was sealed using vacuum seal grease to further minimise convective heat loss to the environment.</w:t>
      </w:r>
      <w:r w:rsidR="001773C6">
        <w:rPr>
          <w:lang w:val="en-GB"/>
        </w:rPr>
        <w:t xml:space="preserve"> </w:t>
      </w:r>
      <w:r w:rsidR="00B90E52">
        <w:rPr>
          <w:lang w:val="en-GB"/>
        </w:rPr>
        <w:t xml:space="preserve">The mass of vapour generated was weighed after condensation using a digital balance and the </w:t>
      </w:r>
      <w:r w:rsidR="008712F2">
        <w:rPr>
          <w:lang w:val="en-GB"/>
        </w:rPr>
        <w:t xml:space="preserve">surface </w:t>
      </w:r>
      <w:r w:rsidR="00B90E52">
        <w:rPr>
          <w:lang w:val="en-GB"/>
        </w:rPr>
        <w:t>temperature</w:t>
      </w:r>
      <w:r w:rsidR="008712F2">
        <w:rPr>
          <w:lang w:val="en-GB"/>
        </w:rPr>
        <w:t xml:space="preserve"> of the solar absorber</w:t>
      </w:r>
      <w:r w:rsidR="00B90E52">
        <w:rPr>
          <w:lang w:val="en-GB"/>
        </w:rPr>
        <w:t xml:space="preserve"> was recorded using an infrared </w:t>
      </w:r>
      <w:r w:rsidR="00532116">
        <w:rPr>
          <w:lang w:val="en-GB"/>
        </w:rPr>
        <w:t>thermal imaging</w:t>
      </w:r>
      <w:r w:rsidR="00B90E52">
        <w:rPr>
          <w:lang w:val="en-GB"/>
        </w:rPr>
        <w:t xml:space="preserve"> camera</w:t>
      </w:r>
      <w:r w:rsidR="00FD5F7C">
        <w:rPr>
          <w:lang w:val="en-GB"/>
        </w:rPr>
        <w:t xml:space="preserve"> every 30 min</w:t>
      </w:r>
      <w:r w:rsidR="00B90E52">
        <w:rPr>
          <w:lang w:val="en-GB"/>
        </w:rPr>
        <w:t>.</w:t>
      </w:r>
    </w:p>
    <w:p w14:paraId="3AC3E04F" w14:textId="77777777" w:rsidR="0043227E" w:rsidRPr="00AF1A27" w:rsidRDefault="0043227E" w:rsidP="0043227E">
      <w:pPr>
        <w:pStyle w:val="CETBodytext"/>
        <w:rPr>
          <w:lang w:val="en-GB"/>
        </w:rPr>
      </w:pPr>
    </w:p>
    <w:p w14:paraId="677EBFF0" w14:textId="27D345BE" w:rsidR="00600535" w:rsidRPr="00AF1A27" w:rsidRDefault="0043227E" w:rsidP="00600535">
      <w:pPr>
        <w:pStyle w:val="CETHeading1"/>
        <w:tabs>
          <w:tab w:val="clear" w:pos="360"/>
          <w:tab w:val="right" w:pos="7100"/>
        </w:tabs>
        <w:jc w:val="both"/>
        <w:rPr>
          <w:lang w:val="en-GB"/>
        </w:rPr>
      </w:pPr>
      <w:r w:rsidRPr="00AF1A27">
        <w:rPr>
          <w:lang w:val="en-GB"/>
        </w:rPr>
        <w:t>Results and Discussion</w:t>
      </w:r>
    </w:p>
    <w:p w14:paraId="04963A06" w14:textId="39988AE5" w:rsidR="00600535" w:rsidRPr="00AF1A27" w:rsidRDefault="00BE159F" w:rsidP="00FA5F5F">
      <w:pPr>
        <w:pStyle w:val="CETheadingx"/>
        <w:rPr>
          <w:lang w:val="en-GB"/>
        </w:rPr>
      </w:pPr>
      <w:r w:rsidRPr="00AF1A27">
        <w:rPr>
          <w:lang w:val="en-GB"/>
        </w:rPr>
        <w:t>Phase, structure and m</w:t>
      </w:r>
      <w:r w:rsidR="00435999" w:rsidRPr="00AF1A27">
        <w:rPr>
          <w:lang w:val="en-GB"/>
        </w:rPr>
        <w:t xml:space="preserve">orphology </w:t>
      </w:r>
      <w:r w:rsidRPr="00AF1A27">
        <w:rPr>
          <w:lang w:val="en-GB"/>
        </w:rPr>
        <w:t>analyses</w:t>
      </w:r>
    </w:p>
    <w:p w14:paraId="0FADED5F" w14:textId="52FCC375" w:rsidR="00F4083B" w:rsidRDefault="003453D7" w:rsidP="00D927F4">
      <w:pPr>
        <w:pStyle w:val="CETBodytext"/>
        <w:rPr>
          <w:lang w:val="en-GB"/>
        </w:rPr>
      </w:pPr>
      <w:r>
        <w:rPr>
          <w:lang w:val="en-GB"/>
        </w:rPr>
        <w:t xml:space="preserve">Figure 1a shows the </w:t>
      </w:r>
      <w:r w:rsidR="000802A5">
        <w:rPr>
          <w:lang w:val="en-GB"/>
        </w:rPr>
        <w:t>SEM image of the black TiO</w:t>
      </w:r>
      <w:r w:rsidR="000802A5">
        <w:rPr>
          <w:vertAlign w:val="subscript"/>
          <w:lang w:val="en-GB"/>
        </w:rPr>
        <w:t>2</w:t>
      </w:r>
      <w:r w:rsidR="000802A5">
        <w:rPr>
          <w:lang w:val="en-GB"/>
        </w:rPr>
        <w:t>/rGO composite and displays a fluffy and wrinkled morphology, illustrating the large surface area which is favourable for increased water and heat absorption potential.</w:t>
      </w:r>
      <w:r w:rsidR="0031212C">
        <w:rPr>
          <w:lang w:val="en-GB"/>
        </w:rPr>
        <w:t xml:space="preserve"> The observed large surface area was further confirmed </w:t>
      </w:r>
      <w:r w:rsidR="005B61C0">
        <w:rPr>
          <w:lang w:val="en-GB"/>
        </w:rPr>
        <w:t>by</w:t>
      </w:r>
      <w:r w:rsidR="00FE491B">
        <w:rPr>
          <w:lang w:val="en-GB"/>
        </w:rPr>
        <w:t xml:space="preserve"> the</w:t>
      </w:r>
      <w:r w:rsidR="0031212C">
        <w:rPr>
          <w:lang w:val="en-GB"/>
        </w:rPr>
        <w:t xml:space="preserve"> BET </w:t>
      </w:r>
      <w:r w:rsidR="00FE491B">
        <w:rPr>
          <w:lang w:val="en-GB"/>
        </w:rPr>
        <w:t>surface area</w:t>
      </w:r>
      <w:r w:rsidR="005B61C0">
        <w:rPr>
          <w:lang w:val="en-GB"/>
        </w:rPr>
        <w:t xml:space="preserve"> of 22.1 m</w:t>
      </w:r>
      <w:r w:rsidR="005B61C0">
        <w:rPr>
          <w:vertAlign w:val="superscript"/>
          <w:lang w:val="en-GB"/>
        </w:rPr>
        <w:t>2</w:t>
      </w:r>
      <w:r w:rsidR="005B61C0">
        <w:rPr>
          <w:lang w:val="en-GB"/>
        </w:rPr>
        <w:t>/g and a pore volume of 0.054 cm</w:t>
      </w:r>
      <w:r w:rsidR="005B61C0">
        <w:rPr>
          <w:vertAlign w:val="superscript"/>
          <w:lang w:val="en-GB"/>
        </w:rPr>
        <w:t>3</w:t>
      </w:r>
      <w:r w:rsidR="005B61C0">
        <w:rPr>
          <w:lang w:val="en-GB"/>
        </w:rPr>
        <w:t>/g was attained</w:t>
      </w:r>
      <w:r w:rsidR="0031212C">
        <w:rPr>
          <w:lang w:val="en-GB"/>
        </w:rPr>
        <w:t>.</w:t>
      </w:r>
      <w:r w:rsidR="00A552BC">
        <w:rPr>
          <w:lang w:val="en-GB"/>
        </w:rPr>
        <w:t xml:space="preserve"> The specific surface area and porosity of the composite are highly favourable for effective capillary force-driven water transportation and efficient solar-to-thermal conversion as water channels through and fills the connected pores of the solar absorber</w:t>
      </w:r>
      <w:r w:rsidR="001B6AFC">
        <w:rPr>
          <w:lang w:val="en-GB"/>
        </w:rPr>
        <w:t xml:space="preserve"> </w:t>
      </w:r>
      <w:sdt>
        <w:sdtPr>
          <w:rPr>
            <w:color w:val="000000"/>
            <w:lang w:val="en-GB"/>
          </w:rPr>
          <w:tag w:val="MENDELEY_CITATION_v3_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"/>
          <w:id w:val="1733503689"/>
          <w:placeholder>
            <w:docPart w:val="DefaultPlaceholder_-1854013440"/>
          </w:placeholder>
        </w:sdtPr>
        <w:sdtContent>
          <w:r w:rsidR="00EF2216" w:rsidRPr="00EF2216">
            <w:rPr>
              <w:color w:val="000000"/>
              <w:lang w:val="en-GB"/>
            </w:rPr>
            <w:t>(Yan et al., 2023)</w:t>
          </w:r>
        </w:sdtContent>
      </w:sdt>
      <w:r w:rsidR="00A552BC">
        <w:rPr>
          <w:lang w:val="en-GB"/>
        </w:rPr>
        <w:t>.</w:t>
      </w:r>
      <w:r w:rsidR="00DB7EE5">
        <w:rPr>
          <w:lang w:val="en-GB"/>
        </w:rPr>
        <w:t xml:space="preserve"> </w:t>
      </w:r>
      <w:r w:rsidR="005B61C0">
        <w:rPr>
          <w:lang w:val="en-GB"/>
        </w:rPr>
        <w:t xml:space="preserve">Further observation of the </w:t>
      </w:r>
      <w:r w:rsidR="00A552BC">
        <w:rPr>
          <w:lang w:val="en-GB"/>
        </w:rPr>
        <w:t>SEM image reveals</w:t>
      </w:r>
      <w:r w:rsidR="00DB7EE5">
        <w:rPr>
          <w:lang w:val="en-GB"/>
        </w:rPr>
        <w:t xml:space="preserve"> b</w:t>
      </w:r>
      <w:r w:rsidR="00A235FF">
        <w:rPr>
          <w:lang w:val="en-GB"/>
        </w:rPr>
        <w:t>lack TiO</w:t>
      </w:r>
      <w:r w:rsidR="00A235FF">
        <w:rPr>
          <w:vertAlign w:val="subscript"/>
          <w:lang w:val="en-GB"/>
        </w:rPr>
        <w:t>2</w:t>
      </w:r>
      <w:r w:rsidR="00A235FF">
        <w:rPr>
          <w:lang w:val="en-GB"/>
        </w:rPr>
        <w:t xml:space="preserve"> particles are uniformly anchored to the outer and inner walls of the rGO sheets owing to a strong interaction between the hydrophilic functional groups on GO and the hydroxyl groups on black TiO</w:t>
      </w:r>
      <w:r w:rsidR="00A235FF">
        <w:rPr>
          <w:vertAlign w:val="subscript"/>
          <w:lang w:val="en-GB"/>
        </w:rPr>
        <w:t>2</w:t>
      </w:r>
      <w:r w:rsidR="00676729">
        <w:rPr>
          <w:vertAlign w:val="subscript"/>
          <w:lang w:val="en-GB"/>
        </w:rPr>
        <w:t xml:space="preserve"> </w:t>
      </w:r>
      <w:sdt>
        <w:sdtPr>
          <w:rPr>
            <w:color w:val="000000"/>
            <w:lang w:val="en-GB"/>
          </w:rPr>
          <w:tag w:val="MENDELEY_CITATION_v3_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"/>
          <w:id w:val="-1779638279"/>
          <w:placeholder>
            <w:docPart w:val="DefaultPlaceholder_-1854013440"/>
          </w:placeholder>
        </w:sdtPr>
        <w:sdtContent>
          <w:r w:rsidR="00EF2216" w:rsidRPr="00EF2216">
            <w:rPr>
              <w:color w:val="000000"/>
              <w:lang w:val="en-GB"/>
            </w:rPr>
            <w:t>(Zhang et al., 2021)</w:t>
          </w:r>
        </w:sdtContent>
      </w:sdt>
      <w:r w:rsidR="00DB7EE5">
        <w:rPr>
          <w:lang w:val="en-GB"/>
        </w:rPr>
        <w:t>.</w:t>
      </w:r>
      <w:r w:rsidR="000802A5">
        <w:rPr>
          <w:lang w:val="en-GB"/>
        </w:rPr>
        <w:t xml:space="preserve"> </w:t>
      </w:r>
    </w:p>
    <w:p w14:paraId="47A00486" w14:textId="77777777" w:rsidR="00E06917" w:rsidRDefault="00E06917" w:rsidP="00D927F4">
      <w:pPr>
        <w:pStyle w:val="CETBodytext"/>
        <w:rPr>
          <w:lang w:val="en-GB"/>
        </w:rPr>
      </w:pPr>
    </w:p>
    <w:p w14:paraId="2936088F" w14:textId="77777777" w:rsidR="00435820" w:rsidRDefault="00E06917" w:rsidP="00435820">
      <w:pPr>
        <w:pStyle w:val="CETBodytext"/>
        <w:keepNext/>
        <w:jc w:val="left"/>
      </w:pPr>
      <w:r>
        <w:rPr>
          <w:noProof/>
          <w:lang w:val="en-GB"/>
        </w:rPr>
        <w:drawing>
          <wp:inline distT="0" distB="0" distL="0" distR="0" wp14:anchorId="77F7CD79" wp14:editId="1AAEAFA6">
            <wp:extent cx="4971428" cy="2160000"/>
            <wp:effectExtent l="0" t="0" r="635" b="0"/>
            <wp:docPr id="181009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90361" name="Picture 1810090361"/>
                    <pic:cNvPicPr/>
                  </pic:nvPicPr>
                  <pic:blipFill>
                    <a:blip r:embed="rId10"/>
                    <a:stretch>
                      <a:fillRect/>
                    </a:stretch>
                  </pic:blipFill>
                  <pic:spPr>
                    <a:xfrm>
                      <a:off x="0" y="0"/>
                      <a:ext cx="4971428" cy="2160000"/>
                    </a:xfrm>
                    <a:prstGeom prst="rect">
                      <a:avLst/>
                    </a:prstGeom>
                  </pic:spPr>
                </pic:pic>
              </a:graphicData>
            </a:graphic>
          </wp:inline>
        </w:drawing>
      </w:r>
    </w:p>
    <w:p w14:paraId="36A0475E" w14:textId="55B954B2" w:rsidR="00E06917" w:rsidRDefault="00435820" w:rsidP="00435820">
      <w:pPr>
        <w:pStyle w:val="CETCaption"/>
      </w:pPr>
      <w:r>
        <w:t xml:space="preserve">Figure </w:t>
      </w:r>
      <w:r>
        <w:fldChar w:fldCharType="begin"/>
      </w:r>
      <w:r>
        <w:instrText xml:space="preserve"> SEQ Figure \* ARABIC </w:instrText>
      </w:r>
      <w:r>
        <w:fldChar w:fldCharType="separate"/>
      </w:r>
      <w:r w:rsidR="00CA396F">
        <w:rPr>
          <w:noProof/>
        </w:rPr>
        <w:t>1</w:t>
      </w:r>
      <w:r>
        <w:fldChar w:fldCharType="end"/>
      </w:r>
      <w:r>
        <w:t>: SEM (a) and TEM (b) analysis of black TiO</w:t>
      </w:r>
      <w:r>
        <w:rPr>
          <w:vertAlign w:val="subscript"/>
        </w:rPr>
        <w:t>2</w:t>
      </w:r>
      <w:r>
        <w:t>/rGO</w:t>
      </w:r>
      <w:r w:rsidR="001B6BF7">
        <w:t>.</w:t>
      </w:r>
    </w:p>
    <w:p w14:paraId="59D1DFCE" w14:textId="7EA996A9" w:rsidR="00BE4C75" w:rsidRPr="00330AF6" w:rsidRDefault="00BE4C75" w:rsidP="00D927F4">
      <w:pPr>
        <w:pStyle w:val="CETBodytext"/>
        <w:rPr>
          <w:lang w:val="en-GB"/>
        </w:rPr>
      </w:pPr>
      <w:r>
        <w:rPr>
          <w:lang w:val="en-GB"/>
        </w:rPr>
        <w:t>The TEM image of the 3D hybrid composite (Figure 1b) revealed a heterogeneous structure with large agglomerates of black TiO</w:t>
      </w:r>
      <w:r>
        <w:rPr>
          <w:vertAlign w:val="subscript"/>
          <w:lang w:val="en-GB"/>
        </w:rPr>
        <w:t>2</w:t>
      </w:r>
      <w:r>
        <w:rPr>
          <w:lang w:val="en-GB"/>
        </w:rPr>
        <w:t xml:space="preserve"> particles distributed on the surface of the rGO nanosheets.</w:t>
      </w:r>
      <w:r w:rsidR="00330AF6">
        <w:rPr>
          <w:lang w:val="en-GB"/>
        </w:rPr>
        <w:t xml:space="preserve"> The black TiO</w:t>
      </w:r>
      <w:r w:rsidR="00330AF6">
        <w:rPr>
          <w:vertAlign w:val="subscript"/>
          <w:lang w:val="en-GB"/>
        </w:rPr>
        <w:t>2</w:t>
      </w:r>
      <w:r w:rsidR="00330AF6">
        <w:rPr>
          <w:lang w:val="en-GB"/>
        </w:rPr>
        <w:t xml:space="preserve"> particles observed ranged in size between 10 and 60 nm with distinct structures to that of anatase TiO</w:t>
      </w:r>
      <w:r w:rsidR="00330AF6">
        <w:rPr>
          <w:vertAlign w:val="subscript"/>
          <w:lang w:val="en-GB"/>
        </w:rPr>
        <w:t>2</w:t>
      </w:r>
      <w:r w:rsidR="00330AF6">
        <w:rPr>
          <w:lang w:val="en-GB"/>
        </w:rPr>
        <w:t>.</w:t>
      </w:r>
    </w:p>
    <w:p w14:paraId="533EC56D" w14:textId="77777777" w:rsidR="00BE4C75" w:rsidRDefault="00BE4C75" w:rsidP="00D927F4">
      <w:pPr>
        <w:pStyle w:val="CETBodytext"/>
        <w:rPr>
          <w:lang w:val="en-GB"/>
        </w:rPr>
      </w:pPr>
    </w:p>
    <w:p w14:paraId="21F52D66" w14:textId="6686A613" w:rsidR="00E06917" w:rsidRPr="00621A22" w:rsidRDefault="00A235FF" w:rsidP="00D927F4">
      <w:pPr>
        <w:pStyle w:val="CETBodytext"/>
        <w:rPr>
          <w:lang w:val="en-GB"/>
        </w:rPr>
      </w:pPr>
      <w:r>
        <w:rPr>
          <w:lang w:val="en-GB"/>
        </w:rPr>
        <w:t xml:space="preserve">The crystallinity and phase composition of the composite material </w:t>
      </w:r>
      <w:r w:rsidR="009F4EA9">
        <w:rPr>
          <w:lang w:val="en-GB"/>
        </w:rPr>
        <w:t xml:space="preserve">were analysed using XRD (Figure 2). The sharp peaks demonstrated the high crystallinity of the sample. </w:t>
      </w:r>
      <w:r w:rsidR="00621A22">
        <w:rPr>
          <w:lang w:val="en-GB"/>
        </w:rPr>
        <w:t>The X-ray diffractograms of the hybrid composite revealed the presence of the anatase TiO</w:t>
      </w:r>
      <w:r w:rsidR="00621A22">
        <w:rPr>
          <w:vertAlign w:val="subscript"/>
          <w:lang w:val="en-GB"/>
        </w:rPr>
        <w:t>2</w:t>
      </w:r>
      <w:r w:rsidR="00621A22">
        <w:rPr>
          <w:lang w:val="en-GB"/>
        </w:rPr>
        <w:t xml:space="preserve"> phase only.</w:t>
      </w:r>
      <w:r w:rsidR="00684931">
        <w:rPr>
          <w:lang w:val="en-GB"/>
        </w:rPr>
        <w:t xml:space="preserve"> The sharp diffraction peak located at 2</w:t>
      </w:r>
      <w:r w:rsidR="00684931">
        <w:rPr>
          <w:rFonts w:cs="Arial"/>
          <w:lang w:val="en-GB"/>
        </w:rPr>
        <w:t>θ = 27° was assigned to the (002) crystal plane of graphitic carbon due to the presence of rGO in the composite</w:t>
      </w:r>
      <w:r w:rsidR="00DF5881">
        <w:rPr>
          <w:rFonts w:cs="Arial"/>
          <w:lang w:val="en-GB"/>
        </w:rPr>
        <w:t xml:space="preserve"> </w:t>
      </w:r>
      <w:sdt>
        <w:sdtPr>
          <w:rPr>
            <w:rFonts w:cs="Arial"/>
            <w:color w:val="000000"/>
            <w:lang w:val="en-GB"/>
          </w:rPr>
          <w:tag w:val="MENDELEY_CITATION_v3_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"/>
          <w:id w:val="1567216862"/>
          <w:placeholder>
            <w:docPart w:val="DefaultPlaceholder_-1854013440"/>
          </w:placeholder>
        </w:sdtPr>
        <w:sdtContent>
          <w:r w:rsidR="00EF2216" w:rsidRPr="00EF2216">
            <w:rPr>
              <w:rFonts w:cs="Arial"/>
              <w:color w:val="000000"/>
              <w:lang w:val="en-GB"/>
            </w:rPr>
            <w:t>(Hidayat et al., 2022)</w:t>
          </w:r>
        </w:sdtContent>
      </w:sdt>
      <w:r w:rsidR="00684931">
        <w:rPr>
          <w:lang w:val="en-GB"/>
        </w:rPr>
        <w:t>.</w:t>
      </w:r>
      <w:r w:rsidR="00621A22">
        <w:rPr>
          <w:lang w:val="en-GB"/>
        </w:rPr>
        <w:t xml:space="preserve"> The black TiO</w:t>
      </w:r>
      <w:r w:rsidR="00621A22">
        <w:rPr>
          <w:vertAlign w:val="subscript"/>
          <w:lang w:val="en-GB"/>
        </w:rPr>
        <w:t>2</w:t>
      </w:r>
      <w:r w:rsidR="00621A22">
        <w:rPr>
          <w:lang w:val="en-GB"/>
        </w:rPr>
        <w:t>/rGO composite peaks correspond to anatase, GO and rGO peaks</w:t>
      </w:r>
      <w:r w:rsidR="006120EA">
        <w:rPr>
          <w:lang w:val="en-GB"/>
        </w:rPr>
        <w:t xml:space="preserve"> indicating a lack of impurities introduced during the synthesis process</w:t>
      </w:r>
      <w:r w:rsidR="00621A22">
        <w:rPr>
          <w:lang w:val="en-GB"/>
        </w:rPr>
        <w:t>.</w:t>
      </w:r>
    </w:p>
    <w:p w14:paraId="4DFD6787" w14:textId="77777777" w:rsidR="00E06917" w:rsidRDefault="00E06917" w:rsidP="00D927F4">
      <w:pPr>
        <w:pStyle w:val="CETBodytext"/>
        <w:rPr>
          <w:lang w:val="en-GB"/>
        </w:rPr>
      </w:pPr>
    </w:p>
    <w:p w14:paraId="72EB8E85" w14:textId="77777777" w:rsidR="005E4D18" w:rsidRDefault="005E4D18" w:rsidP="005E4D18">
      <w:pPr>
        <w:pStyle w:val="CETBodytext"/>
        <w:keepNext/>
      </w:pPr>
      <w:r>
        <w:rPr>
          <w:noProof/>
        </w:rPr>
        <w:lastRenderedPageBreak/>
        <w:drawing>
          <wp:inline distT="0" distB="0" distL="0" distR="0" wp14:anchorId="076BCDCC" wp14:editId="36C068AC">
            <wp:extent cx="2631487" cy="2232000"/>
            <wp:effectExtent l="0" t="0" r="0" b="0"/>
            <wp:docPr id="197715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7591" name="Picture 1977157591"/>
                    <pic:cNvPicPr/>
                  </pic:nvPicPr>
                  <pic:blipFill>
                    <a:blip r:embed="rId11"/>
                    <a:stretch>
                      <a:fillRect/>
                    </a:stretch>
                  </pic:blipFill>
                  <pic:spPr>
                    <a:xfrm>
                      <a:off x="0" y="0"/>
                      <a:ext cx="2631487" cy="2232000"/>
                    </a:xfrm>
                    <a:prstGeom prst="rect">
                      <a:avLst/>
                    </a:prstGeom>
                  </pic:spPr>
                </pic:pic>
              </a:graphicData>
            </a:graphic>
          </wp:inline>
        </w:drawing>
      </w:r>
    </w:p>
    <w:p w14:paraId="09A2D196" w14:textId="2A38D630" w:rsidR="00E06917" w:rsidRPr="00BE4C75" w:rsidRDefault="005E4D18" w:rsidP="00BE4C75">
      <w:pPr>
        <w:pStyle w:val="CETCaption"/>
      </w:pPr>
      <w:r>
        <w:t xml:space="preserve">Figure </w:t>
      </w:r>
      <w:r>
        <w:fldChar w:fldCharType="begin"/>
      </w:r>
      <w:r>
        <w:instrText xml:space="preserve"> SEQ Figure \* ARABIC </w:instrText>
      </w:r>
      <w:r>
        <w:fldChar w:fldCharType="separate"/>
      </w:r>
      <w:r w:rsidR="00CA396F">
        <w:rPr>
          <w:noProof/>
        </w:rPr>
        <w:t>2</w:t>
      </w:r>
      <w:r>
        <w:fldChar w:fldCharType="end"/>
      </w:r>
      <w:r>
        <w:t xml:space="preserve">: X-ray diffraction </w:t>
      </w:r>
      <w:r w:rsidR="006721F2">
        <w:t>pattern</w:t>
      </w:r>
      <w:r>
        <w:t xml:space="preserve"> of black TiO</w:t>
      </w:r>
      <w:r>
        <w:rPr>
          <w:vertAlign w:val="subscript"/>
        </w:rPr>
        <w:t>2</w:t>
      </w:r>
      <w:r>
        <w:t>/rGO.</w:t>
      </w:r>
    </w:p>
    <w:p w14:paraId="1F96CA21" w14:textId="409FD5D6" w:rsidR="00600535" w:rsidRPr="0043227E" w:rsidRDefault="00BE159F" w:rsidP="00FA5F5F">
      <w:pPr>
        <w:pStyle w:val="CETheadingx"/>
        <w:rPr>
          <w:lang w:val="en-GB"/>
        </w:rPr>
      </w:pPr>
      <w:r>
        <w:rPr>
          <w:lang w:val="en-GB"/>
        </w:rPr>
        <w:t>Solar absorption potential</w:t>
      </w:r>
    </w:p>
    <w:p w14:paraId="3DC17DD8" w14:textId="7772D22E" w:rsidR="0053328A" w:rsidRDefault="00C9684C" w:rsidP="00435999">
      <w:pPr>
        <w:pStyle w:val="CETBodytext"/>
        <w:rPr>
          <w:lang w:val="en-GB"/>
        </w:rPr>
      </w:pPr>
      <w:r>
        <w:rPr>
          <w:lang w:val="en-GB"/>
        </w:rPr>
        <w:t>Figure 3a shows t</w:t>
      </w:r>
      <w:r w:rsidR="00EC1026">
        <w:rPr>
          <w:lang w:val="en-GB"/>
        </w:rPr>
        <w:t>he solar absorption performance of the hybrid composite</w:t>
      </w:r>
      <w:r>
        <w:rPr>
          <w:lang w:val="en-GB"/>
        </w:rPr>
        <w:t xml:space="preserve">. The composite displayed a considerable increase in light absorption </w:t>
      </w:r>
      <w:r w:rsidR="00525548">
        <w:rPr>
          <w:lang w:val="en-GB"/>
        </w:rPr>
        <w:t>across</w:t>
      </w:r>
      <w:r>
        <w:rPr>
          <w:lang w:val="en-GB"/>
        </w:rPr>
        <w:t xml:space="preserve"> the UV</w:t>
      </w:r>
      <w:r w:rsidR="00525548">
        <w:rPr>
          <w:lang w:val="en-GB"/>
        </w:rPr>
        <w:t xml:space="preserve"> and visible</w:t>
      </w:r>
      <w:r>
        <w:rPr>
          <w:lang w:val="en-GB"/>
        </w:rPr>
        <w:t xml:space="preserve"> wavelength range compared to white TiO</w:t>
      </w:r>
      <w:r>
        <w:rPr>
          <w:vertAlign w:val="subscript"/>
          <w:lang w:val="en-GB"/>
        </w:rPr>
        <w:t>2</w:t>
      </w:r>
      <w:r>
        <w:rPr>
          <w:lang w:val="en-GB"/>
        </w:rPr>
        <w:t xml:space="preserve"> and rGO. The composite showed </w:t>
      </w:r>
      <w:r w:rsidR="00E74EC1">
        <w:rPr>
          <w:lang w:val="en-GB"/>
        </w:rPr>
        <w:t>exceptional</w:t>
      </w:r>
      <w:r>
        <w:rPr>
          <w:lang w:val="en-GB"/>
        </w:rPr>
        <w:t xml:space="preserve"> solar absorption over the whole range </w:t>
      </w:r>
      <w:r w:rsidR="00143FF5">
        <w:rPr>
          <w:lang w:val="en-GB"/>
        </w:rPr>
        <w:t xml:space="preserve">of UV-Vis DRS regions which is </w:t>
      </w:r>
      <w:r w:rsidR="00525548">
        <w:rPr>
          <w:lang w:val="en-GB"/>
        </w:rPr>
        <w:t>essential</w:t>
      </w:r>
      <w:r w:rsidR="00143FF5">
        <w:rPr>
          <w:lang w:val="en-GB"/>
        </w:rPr>
        <w:t xml:space="preserve"> for</w:t>
      </w:r>
      <w:r w:rsidR="00525548">
        <w:rPr>
          <w:lang w:val="en-GB"/>
        </w:rPr>
        <w:t xml:space="preserve"> efficient</w:t>
      </w:r>
      <w:r w:rsidR="00143FF5">
        <w:rPr>
          <w:lang w:val="en-GB"/>
        </w:rPr>
        <w:t xml:space="preserve"> solar-driven interfacial water evaporation</w:t>
      </w:r>
      <w:r w:rsidR="005A4A46">
        <w:rPr>
          <w:lang w:val="en-GB"/>
        </w:rPr>
        <w:t xml:space="preserve"> </w:t>
      </w:r>
      <w:sdt>
        <w:sdtPr>
          <w:rPr>
            <w:color w:val="000000"/>
            <w:lang w:val="en-GB"/>
          </w:rPr>
          <w:tag w:val="MENDELEY_CITATION_v3_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"/>
          <w:id w:val="1195422518"/>
          <w:placeholder>
            <w:docPart w:val="DefaultPlaceholder_-1854013440"/>
          </w:placeholder>
        </w:sdtPr>
        <w:sdtContent>
          <w:r w:rsidR="00EF2216" w:rsidRPr="00EF2216">
            <w:rPr>
              <w:color w:val="000000"/>
              <w:lang w:val="en-GB"/>
            </w:rPr>
            <w:t>(Cong et al., 2007)</w:t>
          </w:r>
        </w:sdtContent>
      </w:sdt>
      <w:r w:rsidR="00143FF5">
        <w:rPr>
          <w:lang w:val="en-GB"/>
        </w:rPr>
        <w:t>.</w:t>
      </w:r>
    </w:p>
    <w:p w14:paraId="2581BEFA" w14:textId="77777777" w:rsidR="006721F2" w:rsidRDefault="006721F2" w:rsidP="00435999">
      <w:pPr>
        <w:pStyle w:val="CETBodytext"/>
        <w:rPr>
          <w:lang w:val="en-GB"/>
        </w:rPr>
      </w:pPr>
    </w:p>
    <w:p w14:paraId="1D973A8E" w14:textId="77777777" w:rsidR="0053328A" w:rsidRDefault="0053328A" w:rsidP="0053328A">
      <w:pPr>
        <w:pStyle w:val="CETBodytext"/>
        <w:keepNext/>
        <w:jc w:val="left"/>
      </w:pPr>
      <w:r>
        <w:rPr>
          <w:noProof/>
          <w:lang w:val="en-GB"/>
        </w:rPr>
        <w:drawing>
          <wp:inline distT="0" distB="0" distL="0" distR="0" wp14:anchorId="13F39AB6" wp14:editId="3CE43014">
            <wp:extent cx="5220443" cy="1920259"/>
            <wp:effectExtent l="0" t="0" r="0" b="3810"/>
            <wp:docPr id="2017729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29968" name="Picture 2017729968"/>
                    <pic:cNvPicPr/>
                  </pic:nvPicPr>
                  <pic:blipFill>
                    <a:blip r:embed="rId12"/>
                    <a:stretch>
                      <a:fillRect/>
                    </a:stretch>
                  </pic:blipFill>
                  <pic:spPr>
                    <a:xfrm>
                      <a:off x="0" y="0"/>
                      <a:ext cx="5220443" cy="1920259"/>
                    </a:xfrm>
                    <a:prstGeom prst="rect">
                      <a:avLst/>
                    </a:prstGeom>
                  </pic:spPr>
                </pic:pic>
              </a:graphicData>
            </a:graphic>
          </wp:inline>
        </w:drawing>
      </w:r>
    </w:p>
    <w:p w14:paraId="3E1B85FD" w14:textId="0F30E863" w:rsidR="00267DF8" w:rsidRDefault="0053328A" w:rsidP="0053328A">
      <w:pPr>
        <w:pStyle w:val="CETCaption"/>
      </w:pPr>
      <w:r>
        <w:t xml:space="preserve">Figure </w:t>
      </w:r>
      <w:r>
        <w:fldChar w:fldCharType="begin"/>
      </w:r>
      <w:r>
        <w:instrText xml:space="preserve"> SEQ Figure \* ARABIC </w:instrText>
      </w:r>
      <w:r>
        <w:fldChar w:fldCharType="separate"/>
      </w:r>
      <w:r w:rsidR="00CA396F">
        <w:rPr>
          <w:noProof/>
        </w:rPr>
        <w:t>3</w:t>
      </w:r>
      <w:r>
        <w:fldChar w:fldCharType="end"/>
      </w:r>
      <w:r>
        <w:t>: UV-Vis DRS spectra of rGO, white TiO</w:t>
      </w:r>
      <w:r>
        <w:rPr>
          <w:vertAlign w:val="subscript"/>
        </w:rPr>
        <w:t>2</w:t>
      </w:r>
      <w:r>
        <w:t>, and black TiO</w:t>
      </w:r>
      <w:r>
        <w:rPr>
          <w:vertAlign w:val="subscript"/>
        </w:rPr>
        <w:t>2</w:t>
      </w:r>
      <w:r>
        <w:t>/rGO (a) and band-gap energy of white TiO</w:t>
      </w:r>
      <w:r>
        <w:rPr>
          <w:vertAlign w:val="subscript"/>
        </w:rPr>
        <w:t>2</w:t>
      </w:r>
      <w:r>
        <w:t xml:space="preserve"> and black TiO</w:t>
      </w:r>
      <w:r>
        <w:rPr>
          <w:vertAlign w:val="subscript"/>
        </w:rPr>
        <w:t>2</w:t>
      </w:r>
      <w:r>
        <w:t xml:space="preserve">/rGO estimated from their corresponding </w:t>
      </w:r>
      <w:proofErr w:type="spellStart"/>
      <w:r>
        <w:t>Tauc</w:t>
      </w:r>
      <w:proofErr w:type="spellEnd"/>
      <w:r>
        <w:t xml:space="preserve"> plots (b).</w:t>
      </w:r>
    </w:p>
    <w:p w14:paraId="4C091437" w14:textId="45E15614" w:rsidR="00593CA8" w:rsidRDefault="00555136" w:rsidP="00435999">
      <w:pPr>
        <w:pStyle w:val="CETBodytext"/>
        <w:rPr>
          <w:lang w:val="en-GB"/>
        </w:rPr>
      </w:pPr>
      <w:r>
        <w:rPr>
          <w:lang w:val="en-GB"/>
        </w:rPr>
        <w:t xml:space="preserve">A semiconductor’s band-gap energy indicates the energy necessary to excite an electron from the </w:t>
      </w:r>
      <w:r w:rsidR="007F29B2">
        <w:rPr>
          <w:lang w:val="en-GB"/>
        </w:rPr>
        <w:t>valence</w:t>
      </w:r>
      <w:r>
        <w:rPr>
          <w:lang w:val="en-GB"/>
        </w:rPr>
        <w:t xml:space="preserve"> band to the </w:t>
      </w:r>
      <w:r w:rsidR="007F29B2">
        <w:rPr>
          <w:lang w:val="en-GB"/>
        </w:rPr>
        <w:t>conduction</w:t>
      </w:r>
      <w:r>
        <w:rPr>
          <w:lang w:val="en-GB"/>
        </w:rPr>
        <w:t xml:space="preserve"> band. Using the relationship </w:t>
      </w:r>
      <w:r w:rsidR="00D467CB">
        <w:rPr>
          <w:lang w:val="en-GB"/>
        </w:rPr>
        <w:t xml:space="preserve">shown in </w:t>
      </w:r>
      <w:proofErr w:type="gramStart"/>
      <w:r w:rsidR="00D467CB">
        <w:rPr>
          <w:lang w:val="en-GB"/>
        </w:rPr>
        <w:t>Eq(</w:t>
      </w:r>
      <w:proofErr w:type="gramEnd"/>
      <w:r w:rsidR="00D467CB">
        <w:rPr>
          <w:lang w:val="en-GB"/>
        </w:rPr>
        <w:t xml:space="preserve">1), a </w:t>
      </w:r>
      <w:proofErr w:type="spellStart"/>
      <w:r w:rsidR="00D467CB">
        <w:rPr>
          <w:lang w:val="en-GB"/>
        </w:rPr>
        <w:t>Tauc</w:t>
      </w:r>
      <w:proofErr w:type="spellEnd"/>
      <w:r w:rsidR="00D467CB">
        <w:rPr>
          <w:lang w:val="en-GB"/>
        </w:rPr>
        <w:t xml:space="preserve"> plot can be produced to determine the band gap value of the composite </w:t>
      </w:r>
      <w:sdt>
        <w:sdtPr>
          <w:rPr>
            <w:color w:val="000000"/>
            <w:lang w:val="en-GB"/>
          </w:rPr>
          <w:tag w:val="MENDELEY_CITATION_v3_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"/>
          <w:id w:val="1394311218"/>
          <w:placeholder>
            <w:docPart w:val="DefaultPlaceholder_-1854013440"/>
          </w:placeholder>
        </w:sdtPr>
        <w:sdtContent>
          <w:r w:rsidR="00EF2216" w:rsidRPr="00EF2216">
            <w:rPr>
              <w:color w:val="000000"/>
              <w:lang w:val="en-GB"/>
            </w:rPr>
            <w:t>(</w:t>
          </w:r>
          <w:proofErr w:type="spellStart"/>
          <w:r w:rsidR="00EF2216" w:rsidRPr="00EF2216">
            <w:rPr>
              <w:color w:val="000000"/>
              <w:lang w:val="en-GB"/>
            </w:rPr>
            <w:t>Makuła</w:t>
          </w:r>
          <w:proofErr w:type="spellEnd"/>
          <w:r w:rsidR="00EF2216" w:rsidRPr="00EF2216">
            <w:rPr>
              <w:color w:val="000000"/>
              <w:lang w:val="en-GB"/>
            </w:rPr>
            <w:t xml:space="preserve"> et al., 2018)</w:t>
          </w:r>
        </w:sdtContent>
      </w:sdt>
      <w:r w:rsidR="00D467CB">
        <w:rPr>
          <w:lang w:val="en-GB"/>
        </w:rPr>
        <w:t>.</w:t>
      </w:r>
    </w:p>
    <w:tbl>
      <w:tblPr>
        <w:tblW w:w="5000" w:type="pct"/>
        <w:tblLook w:val="04A0" w:firstRow="1" w:lastRow="0" w:firstColumn="1" w:lastColumn="0" w:noHBand="0" w:noVBand="1"/>
      </w:tblPr>
      <w:tblGrid>
        <w:gridCol w:w="7307"/>
        <w:gridCol w:w="726"/>
        <w:gridCol w:w="754"/>
      </w:tblGrid>
      <w:tr w:rsidR="00555136" w:rsidRPr="0043227E" w14:paraId="46CE38C8" w14:textId="77777777" w:rsidTr="00487AB7">
        <w:tc>
          <w:tcPr>
            <w:tcW w:w="7307" w:type="dxa"/>
            <w:shd w:val="clear" w:color="auto" w:fill="auto"/>
            <w:vAlign w:val="center"/>
          </w:tcPr>
          <w:p w14:paraId="4A134474" w14:textId="4518CFCE" w:rsidR="00555136" w:rsidRPr="0041701D" w:rsidRDefault="00000000" w:rsidP="00487AB7">
            <w:pPr>
              <w:pStyle w:val="CETEquation"/>
              <w:rPr>
                <w:rFonts w:cs="Arial"/>
              </w:rPr>
            </w:pPr>
            <m:oMathPara>
              <m:oMathParaPr>
                <m:jc m:val="left"/>
              </m:oMathPara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αhv</m:t>
                        </m:r>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γ</m:t>
                        </m:r>
                      </m:den>
                    </m:f>
                  </m:sup>
                </m:sSup>
                <m:r>
                  <w:rPr>
                    <w:rFonts w:ascii="Cambria Math" w:hAnsi="Cambria Math" w:cs="Arial"/>
                  </w:rPr>
                  <m:t>=β</m:t>
                </m:r>
                <m:d>
                  <m:dPr>
                    <m:ctrlPr>
                      <w:rPr>
                        <w:rFonts w:ascii="Cambria Math" w:hAnsi="Cambria Math" w:cs="Arial"/>
                        <w:i/>
                      </w:rPr>
                    </m:ctrlPr>
                  </m:dPr>
                  <m:e>
                    <m:r>
                      <w:rPr>
                        <w:rFonts w:ascii="Cambria Math" w:hAnsi="Cambria Math" w:cs="Arial"/>
                      </w:rPr>
                      <m:t>hv-</m:t>
                    </m:r>
                    <m:sSub>
                      <m:sSubPr>
                        <m:ctrlPr>
                          <w:rPr>
                            <w:rFonts w:ascii="Cambria Math" w:hAnsi="Cambria Math" w:cs="Arial"/>
                            <w:i/>
                          </w:rPr>
                        </m:ctrlPr>
                      </m:sSubPr>
                      <m:e>
                        <m:r>
                          <w:rPr>
                            <w:rFonts w:ascii="Cambria Math" w:hAnsi="Cambria Math" w:cs="Arial"/>
                          </w:rPr>
                          <m:t>E</m:t>
                        </m:r>
                      </m:e>
                      <m:sub>
                        <m:r>
                          <w:rPr>
                            <w:rFonts w:ascii="Cambria Math" w:hAnsi="Cambria Math" w:cs="Arial"/>
                          </w:rPr>
                          <m:t>g</m:t>
                        </m:r>
                      </m:sub>
                    </m:sSub>
                  </m:e>
                </m:d>
              </m:oMath>
            </m:oMathPara>
          </w:p>
        </w:tc>
        <w:tc>
          <w:tcPr>
            <w:tcW w:w="726" w:type="dxa"/>
          </w:tcPr>
          <w:p w14:paraId="6035FBBE" w14:textId="77777777" w:rsidR="00555136" w:rsidRPr="0043227E" w:rsidRDefault="00555136" w:rsidP="00487AB7">
            <w:pPr>
              <w:pStyle w:val="CETEquation"/>
              <w:jc w:val="right"/>
            </w:pPr>
          </w:p>
        </w:tc>
        <w:tc>
          <w:tcPr>
            <w:tcW w:w="754" w:type="dxa"/>
            <w:shd w:val="clear" w:color="auto" w:fill="auto"/>
            <w:vAlign w:val="center"/>
          </w:tcPr>
          <w:p w14:paraId="12078D8E" w14:textId="77777777" w:rsidR="00555136" w:rsidRPr="0043227E" w:rsidRDefault="00555136" w:rsidP="00487AB7">
            <w:pPr>
              <w:pStyle w:val="CETEquation"/>
              <w:jc w:val="right"/>
            </w:pPr>
            <w:r w:rsidRPr="0043227E">
              <w:t>(</w:t>
            </w:r>
            <w:r>
              <w:t>1</w:t>
            </w:r>
            <w:r w:rsidRPr="0043227E">
              <w:t>)</w:t>
            </w:r>
          </w:p>
        </w:tc>
      </w:tr>
    </w:tbl>
    <w:p w14:paraId="65E73FAD" w14:textId="7AB574CA" w:rsidR="00600535" w:rsidRPr="00B14612" w:rsidRDefault="00332B56" w:rsidP="00B127EA">
      <w:pPr>
        <w:pStyle w:val="CETBodytext"/>
        <w:rPr>
          <w:lang w:val="en-GB"/>
        </w:rPr>
      </w:pPr>
      <w:r>
        <w:rPr>
          <w:lang w:val="en-GB"/>
        </w:rPr>
        <w:t xml:space="preserve">Where </w:t>
      </w:r>
      <w:r w:rsidRPr="00332B56">
        <w:rPr>
          <w:rFonts w:cs="Arial"/>
          <w:i/>
          <w:iCs/>
          <w:lang w:val="en-GB"/>
        </w:rPr>
        <w:t>α</w:t>
      </w:r>
      <w:r>
        <w:rPr>
          <w:lang w:val="en-GB"/>
        </w:rPr>
        <w:t xml:space="preserve"> is the absorption coefficient, </w:t>
      </w:r>
      <w:r w:rsidRPr="00433328">
        <w:rPr>
          <w:i/>
          <w:iCs/>
          <w:lang w:val="en-GB"/>
        </w:rPr>
        <w:t>h</w:t>
      </w:r>
      <w:r>
        <w:rPr>
          <w:lang w:val="en-GB"/>
        </w:rPr>
        <w:t xml:space="preserve"> is Planck’s constant (6.626 </w:t>
      </w:r>
      <w:r>
        <w:rPr>
          <w:rFonts w:cs="Arial"/>
          <w:lang w:val="en-GB"/>
        </w:rPr>
        <w:t>×</w:t>
      </w:r>
      <w:r>
        <w:rPr>
          <w:lang w:val="en-GB"/>
        </w:rPr>
        <w:t xml:space="preserve"> 10</w:t>
      </w:r>
      <w:r>
        <w:rPr>
          <w:vertAlign w:val="superscript"/>
          <w:lang w:val="en-GB"/>
        </w:rPr>
        <w:t>-34</w:t>
      </w:r>
      <w:r>
        <w:rPr>
          <w:lang w:val="en-GB"/>
        </w:rPr>
        <w:t xml:space="preserve"> J</w:t>
      </w:r>
      <w:r>
        <w:rPr>
          <w:rFonts w:cs="Arial"/>
          <w:lang w:val="en-GB"/>
        </w:rPr>
        <w:t>·</w:t>
      </w:r>
      <w:r>
        <w:rPr>
          <w:lang w:val="en-GB"/>
        </w:rPr>
        <w:t xml:space="preserve">s), </w:t>
      </w:r>
      <w:r w:rsidRPr="00433328">
        <w:rPr>
          <w:i/>
          <w:iCs/>
          <w:lang w:val="en-GB"/>
        </w:rPr>
        <w:t>v</w:t>
      </w:r>
      <w:r>
        <w:rPr>
          <w:lang w:val="en-GB"/>
        </w:rPr>
        <w:t xml:space="preserve"> is the photon’s frequency, </w:t>
      </w:r>
      <w:r w:rsidR="00433328" w:rsidRPr="00433328">
        <w:rPr>
          <w:rFonts w:cs="Arial"/>
          <w:i/>
          <w:iCs/>
          <w:lang w:val="en-GB"/>
        </w:rPr>
        <w:t>β</w:t>
      </w:r>
      <w:r>
        <w:rPr>
          <w:lang w:val="en-GB"/>
        </w:rPr>
        <w:t xml:space="preserve"> is a constant, </w:t>
      </w:r>
      <w:r w:rsidRPr="00433328">
        <w:rPr>
          <w:i/>
          <w:iCs/>
          <w:lang w:val="en-GB"/>
        </w:rPr>
        <w:t>E</w:t>
      </w:r>
      <w:r w:rsidRPr="00433328">
        <w:rPr>
          <w:i/>
          <w:iCs/>
          <w:vertAlign w:val="subscript"/>
          <w:lang w:val="en-GB"/>
        </w:rPr>
        <w:t>g</w:t>
      </w:r>
      <w:r>
        <w:rPr>
          <w:lang w:val="en-GB"/>
        </w:rPr>
        <w:t xml:space="preserve"> is the band-gap energy</w:t>
      </w:r>
      <w:r w:rsidR="00824857">
        <w:rPr>
          <w:lang w:val="en-GB"/>
        </w:rPr>
        <w:t xml:space="preserve"> (eV). The factor</w:t>
      </w:r>
      <w:r>
        <w:rPr>
          <w:lang w:val="en-GB"/>
        </w:rPr>
        <w:t xml:space="preserve"> </w:t>
      </w:r>
      <w:r w:rsidRPr="00433328">
        <w:rPr>
          <w:rFonts w:cs="Arial"/>
          <w:i/>
          <w:iCs/>
          <w:lang w:val="en-GB"/>
        </w:rPr>
        <w:t>γ</w:t>
      </w:r>
      <w:r>
        <w:rPr>
          <w:lang w:val="en-GB"/>
        </w:rPr>
        <w:t xml:space="preserve"> </w:t>
      </w:r>
      <w:r w:rsidR="006B6D0C">
        <w:rPr>
          <w:lang w:val="en-GB"/>
        </w:rPr>
        <w:t>is determined by the nature of the electron transition and is allocated values of 0.5 or 2 for direct and indirect band gaps, respectively. Th</w:t>
      </w:r>
      <w:r w:rsidR="00321474">
        <w:rPr>
          <w:lang w:val="en-GB"/>
        </w:rPr>
        <w:t xml:space="preserve">e direct band </w:t>
      </w:r>
      <w:r w:rsidR="001D0E95">
        <w:rPr>
          <w:lang w:val="en-GB"/>
        </w:rPr>
        <w:t>gap</w:t>
      </w:r>
      <w:r w:rsidR="00F211CF">
        <w:rPr>
          <w:lang w:val="en-GB"/>
        </w:rPr>
        <w:t>s for</w:t>
      </w:r>
      <w:r w:rsidR="00142DBB">
        <w:rPr>
          <w:lang w:val="en-GB"/>
        </w:rPr>
        <w:t xml:space="preserve"> white TiO</w:t>
      </w:r>
      <w:r w:rsidR="00142DBB">
        <w:rPr>
          <w:vertAlign w:val="subscript"/>
          <w:lang w:val="en-GB"/>
        </w:rPr>
        <w:t>2</w:t>
      </w:r>
      <w:r w:rsidR="00142DBB">
        <w:rPr>
          <w:lang w:val="en-GB"/>
        </w:rPr>
        <w:t xml:space="preserve"> and</w:t>
      </w:r>
      <w:r w:rsidR="00F211CF">
        <w:rPr>
          <w:lang w:val="en-GB"/>
        </w:rPr>
        <w:t xml:space="preserve"> black TiO</w:t>
      </w:r>
      <w:r w:rsidR="00F211CF">
        <w:rPr>
          <w:vertAlign w:val="subscript"/>
          <w:lang w:val="en-GB"/>
        </w:rPr>
        <w:t>2</w:t>
      </w:r>
      <w:r w:rsidR="00F211CF">
        <w:rPr>
          <w:lang w:val="en-GB"/>
        </w:rPr>
        <w:t xml:space="preserve">/rGO were determined using the </w:t>
      </w:r>
      <w:proofErr w:type="spellStart"/>
      <w:r w:rsidR="00F211CF">
        <w:rPr>
          <w:lang w:val="en-GB"/>
        </w:rPr>
        <w:t>Tauc</w:t>
      </w:r>
      <w:proofErr w:type="spellEnd"/>
      <w:r w:rsidR="00F211CF">
        <w:rPr>
          <w:lang w:val="en-GB"/>
        </w:rPr>
        <w:t xml:space="preserve"> plots</w:t>
      </w:r>
      <w:r w:rsidR="001D0E95">
        <w:rPr>
          <w:lang w:val="en-GB"/>
        </w:rPr>
        <w:t xml:space="preserve"> generated </w:t>
      </w:r>
      <w:r w:rsidR="00F211CF">
        <w:rPr>
          <w:lang w:val="en-GB"/>
        </w:rPr>
        <w:t>from their UV-Vis</w:t>
      </w:r>
      <w:r w:rsidR="003E7603">
        <w:rPr>
          <w:lang w:val="en-GB"/>
        </w:rPr>
        <w:t xml:space="preserve"> DRS</w:t>
      </w:r>
      <w:r w:rsidR="00F211CF">
        <w:rPr>
          <w:lang w:val="en-GB"/>
        </w:rPr>
        <w:t xml:space="preserve"> spectra</w:t>
      </w:r>
      <w:r w:rsidR="001D0E95">
        <w:rPr>
          <w:lang w:val="en-GB"/>
        </w:rPr>
        <w:t>.</w:t>
      </w:r>
      <w:r w:rsidR="00F211CF">
        <w:rPr>
          <w:lang w:val="en-GB"/>
        </w:rPr>
        <w:t xml:space="preserve"> </w:t>
      </w:r>
      <w:r w:rsidR="00D77FCF">
        <w:rPr>
          <w:lang w:val="en-GB"/>
        </w:rPr>
        <w:t>As shown in Figure 3b, the black TiO</w:t>
      </w:r>
      <w:r w:rsidR="00D77FCF">
        <w:rPr>
          <w:vertAlign w:val="subscript"/>
          <w:lang w:val="en-GB"/>
        </w:rPr>
        <w:t>2</w:t>
      </w:r>
      <w:r w:rsidR="00D77FCF">
        <w:rPr>
          <w:lang w:val="en-GB"/>
        </w:rPr>
        <w:t>/rGO composite ha</w:t>
      </w:r>
      <w:r w:rsidR="00593CA8">
        <w:rPr>
          <w:lang w:val="en-GB"/>
        </w:rPr>
        <w:t>d</w:t>
      </w:r>
      <w:r w:rsidR="00D77FCF">
        <w:rPr>
          <w:lang w:val="en-GB"/>
        </w:rPr>
        <w:t xml:space="preserve"> a band gap of ~2.50 eV which is considerably </w:t>
      </w:r>
      <w:r w:rsidR="00A46B83">
        <w:rPr>
          <w:lang w:val="en-GB"/>
        </w:rPr>
        <w:t xml:space="preserve">lower than that of </w:t>
      </w:r>
      <w:r w:rsidR="005448AD">
        <w:rPr>
          <w:lang w:val="en-GB"/>
        </w:rPr>
        <w:t xml:space="preserve">the </w:t>
      </w:r>
      <w:r w:rsidR="00FB4AF6">
        <w:rPr>
          <w:lang w:val="en-GB"/>
        </w:rPr>
        <w:t>pristine anatase TiO</w:t>
      </w:r>
      <w:r w:rsidR="00FB4AF6">
        <w:rPr>
          <w:vertAlign w:val="subscript"/>
          <w:lang w:val="en-GB"/>
        </w:rPr>
        <w:t>2</w:t>
      </w:r>
      <w:r w:rsidR="00FB4AF6">
        <w:rPr>
          <w:lang w:val="en-GB"/>
        </w:rPr>
        <w:t xml:space="preserve"> </w:t>
      </w:r>
      <w:r w:rsidR="00A46B83">
        <w:rPr>
          <w:lang w:val="en-GB"/>
        </w:rPr>
        <w:t>band-gap</w:t>
      </w:r>
      <w:r w:rsidR="00142DBB">
        <w:rPr>
          <w:lang w:val="en-GB"/>
        </w:rPr>
        <w:t xml:space="preserve"> value (3.31 eV)</w:t>
      </w:r>
      <w:r w:rsidR="00A46B83">
        <w:rPr>
          <w:lang w:val="en-GB"/>
        </w:rPr>
        <w:t xml:space="preserve">. The </w:t>
      </w:r>
      <w:r w:rsidR="00FB4AF6">
        <w:rPr>
          <w:lang w:val="en-GB"/>
        </w:rPr>
        <w:t xml:space="preserve">reduced band gap energy indicates easier </w:t>
      </w:r>
      <w:r w:rsidR="00D72F83">
        <w:rPr>
          <w:lang w:val="en-GB"/>
        </w:rPr>
        <w:t>photoexcitation</w:t>
      </w:r>
      <w:r w:rsidR="00FB4AF6">
        <w:rPr>
          <w:lang w:val="en-GB"/>
        </w:rPr>
        <w:t xml:space="preserve"> of charge carriers with low energy.</w:t>
      </w:r>
    </w:p>
    <w:p w14:paraId="7382C781" w14:textId="547B6000" w:rsidR="00600535" w:rsidRPr="0043227E" w:rsidRDefault="00435999" w:rsidP="00FA5F5F">
      <w:pPr>
        <w:pStyle w:val="CETheadingx"/>
        <w:rPr>
          <w:lang w:val="en-GB"/>
        </w:rPr>
      </w:pPr>
      <w:r>
        <w:rPr>
          <w:lang w:val="en-GB"/>
        </w:rPr>
        <w:t>Solar-driven interfacial evaporation potential</w:t>
      </w:r>
    </w:p>
    <w:p w14:paraId="2BBB8EAD" w14:textId="055D249A" w:rsidR="0041701D" w:rsidRDefault="00143FF5" w:rsidP="00435999">
      <w:pPr>
        <w:pStyle w:val="CETBodytext"/>
        <w:rPr>
          <w:lang w:val="en-GB"/>
        </w:rPr>
      </w:pPr>
      <w:r>
        <w:rPr>
          <w:lang w:val="en-GB"/>
        </w:rPr>
        <w:t xml:space="preserve">The most important parameters for evaluating the interfacial water evaporation performance are the </w:t>
      </w:r>
      <w:r w:rsidR="00EB252C">
        <w:rPr>
          <w:lang w:val="en-GB"/>
        </w:rPr>
        <w:t xml:space="preserve">solar-driven water evaporation rate and the photothermal conversion efficiency. The water evaporation rate is the </w:t>
      </w:r>
      <w:r w:rsidR="00412450">
        <w:rPr>
          <w:lang w:val="en-GB"/>
        </w:rPr>
        <w:t xml:space="preserve">mass flux </w:t>
      </w:r>
      <w:r w:rsidR="00412450">
        <w:rPr>
          <w:lang w:val="en-GB"/>
        </w:rPr>
        <w:lastRenderedPageBreak/>
        <w:t>due to the evaporation of water</w:t>
      </w:r>
      <w:r w:rsidR="005F0874">
        <w:rPr>
          <w:lang w:val="en-GB"/>
        </w:rPr>
        <w:t xml:space="preserve">. The photothermal conversion efficiency can be determined by analysing the ratio of the stored thermal energy in the generated vapour to the incoming solar flux, which can be calculated based on the following </w:t>
      </w:r>
      <w:r w:rsidR="001B6762">
        <w:rPr>
          <w:lang w:val="en-GB"/>
        </w:rPr>
        <w:t>relationship</w:t>
      </w:r>
      <w:r w:rsidR="00AD480F">
        <w:rPr>
          <w:lang w:val="en-GB"/>
        </w:rPr>
        <w:t xml:space="preserve"> </w:t>
      </w:r>
      <w:sdt>
        <w:sdtPr>
          <w:rPr>
            <w:color w:val="000000"/>
            <w:lang w:val="en-GB"/>
          </w:rPr>
          <w:tag w:val="MENDELEY_CITATION_v3_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"/>
          <w:id w:val="-1044364066"/>
          <w:placeholder>
            <w:docPart w:val="DefaultPlaceholder_-1854013440"/>
          </w:placeholder>
        </w:sdtPr>
        <w:sdtContent>
          <w:r w:rsidR="00EF2216" w:rsidRPr="00EF2216">
            <w:rPr>
              <w:color w:val="000000"/>
              <w:lang w:val="en-GB"/>
            </w:rPr>
            <w:t>(</w:t>
          </w:r>
          <w:proofErr w:type="spellStart"/>
          <w:r w:rsidR="00EF2216" w:rsidRPr="00EF2216">
            <w:rPr>
              <w:color w:val="000000"/>
              <w:lang w:val="en-GB"/>
            </w:rPr>
            <w:t>Farabi</w:t>
          </w:r>
          <w:proofErr w:type="spellEnd"/>
          <w:r w:rsidR="00EF2216" w:rsidRPr="00EF2216">
            <w:rPr>
              <w:color w:val="000000"/>
              <w:lang w:val="en-GB"/>
            </w:rPr>
            <w:t xml:space="preserve"> et al., 2024)</w:t>
          </w:r>
        </w:sdtContent>
      </w:sdt>
      <w:r w:rsidR="001B6762">
        <w:rPr>
          <w:lang w:val="en-GB"/>
        </w:rPr>
        <w:t>.</w:t>
      </w:r>
    </w:p>
    <w:tbl>
      <w:tblPr>
        <w:tblW w:w="5000" w:type="pct"/>
        <w:tblLook w:val="04A0" w:firstRow="1" w:lastRow="0" w:firstColumn="1" w:lastColumn="0" w:noHBand="0" w:noVBand="1"/>
      </w:tblPr>
      <w:tblGrid>
        <w:gridCol w:w="7307"/>
        <w:gridCol w:w="726"/>
        <w:gridCol w:w="754"/>
      </w:tblGrid>
      <w:tr w:rsidR="0041701D" w:rsidRPr="0043227E" w14:paraId="0999D2D7" w14:textId="77777777" w:rsidTr="00487AB7">
        <w:tc>
          <w:tcPr>
            <w:tcW w:w="7307" w:type="dxa"/>
            <w:shd w:val="clear" w:color="auto" w:fill="auto"/>
            <w:vAlign w:val="center"/>
          </w:tcPr>
          <w:p w14:paraId="73EBC9CF" w14:textId="77777777" w:rsidR="0041701D" w:rsidRPr="0041701D" w:rsidRDefault="00000000" w:rsidP="00487AB7">
            <w:pPr>
              <w:pStyle w:val="CETEquation"/>
              <w:rPr>
                <w:rFonts w:cs="Arial"/>
              </w:rPr>
            </w:pPr>
            <m:oMathPara>
              <m:oMathParaPr>
                <m:jc m:val="left"/>
              </m:oMathParaPr>
              <m:oMath>
                <m:acc>
                  <m:accPr>
                    <m:chr m:val="̇"/>
                    <m:ctrlPr>
                      <w:rPr>
                        <w:rFonts w:ascii="Cambria Math" w:hAnsi="Cambria Math" w:cs="Arial"/>
                        <w:i/>
                      </w:rPr>
                    </m:ctrlPr>
                  </m:accPr>
                  <m:e>
                    <m:r>
                      <w:rPr>
                        <w:rFonts w:ascii="Cambria Math" w:hAnsi="Cambria Math" w:cs="Arial"/>
                      </w:rPr>
                      <m:t>m</m:t>
                    </m:r>
                  </m:e>
                </m:acc>
                <m:r>
                  <w:rPr>
                    <w:rFonts w:ascii="Cambria Math" w:hAnsi="Cambria Math" w:cs="Arial"/>
                  </w:rPr>
                  <m:t>=</m:t>
                </m:r>
                <m:f>
                  <m:fPr>
                    <m:ctrlPr>
                      <w:rPr>
                        <w:rFonts w:ascii="Cambria Math" w:hAnsi="Cambria Math" w:cs="Arial"/>
                        <w:i/>
                      </w:rPr>
                    </m:ctrlPr>
                  </m:fPr>
                  <m:num>
                    <m:r>
                      <w:rPr>
                        <w:rFonts w:ascii="Cambria Math" w:hAnsi="Cambria Math" w:cs="Arial"/>
                      </w:rPr>
                      <m:t>∆m</m:t>
                    </m:r>
                  </m:num>
                  <m:den>
                    <m:r>
                      <w:rPr>
                        <w:rFonts w:ascii="Cambria Math" w:hAnsi="Cambria Math" w:cs="Arial"/>
                      </w:rPr>
                      <m:t>s×t</m:t>
                    </m:r>
                  </m:den>
                </m:f>
              </m:oMath>
            </m:oMathPara>
          </w:p>
        </w:tc>
        <w:tc>
          <w:tcPr>
            <w:tcW w:w="726" w:type="dxa"/>
          </w:tcPr>
          <w:p w14:paraId="37A9F858" w14:textId="77777777" w:rsidR="0041701D" w:rsidRPr="0043227E" w:rsidRDefault="0041701D" w:rsidP="00487AB7">
            <w:pPr>
              <w:pStyle w:val="CETEquation"/>
              <w:jc w:val="right"/>
            </w:pPr>
          </w:p>
        </w:tc>
        <w:tc>
          <w:tcPr>
            <w:tcW w:w="754" w:type="dxa"/>
            <w:shd w:val="clear" w:color="auto" w:fill="auto"/>
            <w:vAlign w:val="center"/>
          </w:tcPr>
          <w:p w14:paraId="0EA92269" w14:textId="756F4C8C" w:rsidR="0041701D" w:rsidRPr="0043227E" w:rsidRDefault="0041701D" w:rsidP="00487AB7">
            <w:pPr>
              <w:pStyle w:val="CETEquation"/>
              <w:jc w:val="right"/>
            </w:pPr>
            <w:r w:rsidRPr="0043227E">
              <w:t>(</w:t>
            </w:r>
            <w:r w:rsidR="00555136">
              <w:t>2</w:t>
            </w:r>
            <w:r w:rsidRPr="0043227E">
              <w:t>)</w:t>
            </w:r>
          </w:p>
        </w:tc>
      </w:tr>
    </w:tbl>
    <w:p w14:paraId="03E7276D" w14:textId="57086C1F" w:rsidR="0041701D" w:rsidRDefault="0041701D" w:rsidP="00435999">
      <w:pPr>
        <w:pStyle w:val="CETBodytext"/>
        <w:rPr>
          <w:lang w:val="en-GB"/>
        </w:rPr>
      </w:pPr>
      <w:r>
        <w:rPr>
          <w:lang w:val="en-GB"/>
        </w:rPr>
        <w:t xml:space="preserve">Where </w:t>
      </w:r>
      <w:proofErr w:type="spellStart"/>
      <w:r w:rsidRPr="0041701D">
        <w:rPr>
          <w:rFonts w:cs="Arial"/>
          <w:i/>
          <w:iCs/>
          <w:lang w:val="en-GB"/>
        </w:rPr>
        <w:t>Δm</w:t>
      </w:r>
      <w:proofErr w:type="spellEnd"/>
      <w:r>
        <w:rPr>
          <w:rFonts w:cs="Arial"/>
          <w:lang w:val="en-GB"/>
        </w:rPr>
        <w:t xml:space="preserve"> is the change of mass due to water evaporation (kg), </w:t>
      </w:r>
      <w:r w:rsidRPr="0041701D">
        <w:rPr>
          <w:rFonts w:cs="Arial"/>
          <w:i/>
          <w:iCs/>
          <w:lang w:val="en-GB"/>
        </w:rPr>
        <w:t>s</w:t>
      </w:r>
      <w:r>
        <w:rPr>
          <w:rFonts w:cs="Arial"/>
          <w:lang w:val="en-GB"/>
        </w:rPr>
        <w:t xml:space="preserve"> is the effective absorption area (m</w:t>
      </w:r>
      <w:r>
        <w:rPr>
          <w:rFonts w:cs="Arial"/>
          <w:vertAlign w:val="superscript"/>
          <w:lang w:val="en-GB"/>
        </w:rPr>
        <w:t>2</w:t>
      </w:r>
      <w:r>
        <w:rPr>
          <w:rFonts w:cs="Arial"/>
          <w:lang w:val="en-GB"/>
        </w:rPr>
        <w:t xml:space="preserve">), and </w:t>
      </w:r>
      <w:r w:rsidRPr="0041701D">
        <w:rPr>
          <w:rFonts w:cs="Arial"/>
          <w:i/>
          <w:iCs/>
          <w:lang w:val="en-GB"/>
        </w:rPr>
        <w:t>t</w:t>
      </w:r>
      <w:r>
        <w:rPr>
          <w:rFonts w:cs="Arial"/>
          <w:lang w:val="en-GB"/>
        </w:rPr>
        <w:t xml:space="preserve"> is the solar irradiation time (h).</w:t>
      </w:r>
      <w:r w:rsidR="00005AE3">
        <w:rPr>
          <w:rFonts w:cs="Arial"/>
          <w:lang w:val="en-GB"/>
        </w:rPr>
        <w:t xml:space="preserve"> </w:t>
      </w:r>
    </w:p>
    <w:tbl>
      <w:tblPr>
        <w:tblW w:w="5000" w:type="pct"/>
        <w:tblLook w:val="04A0" w:firstRow="1" w:lastRow="0" w:firstColumn="1" w:lastColumn="0" w:noHBand="0" w:noVBand="1"/>
      </w:tblPr>
      <w:tblGrid>
        <w:gridCol w:w="7307"/>
        <w:gridCol w:w="726"/>
        <w:gridCol w:w="754"/>
      </w:tblGrid>
      <w:tr w:rsidR="00606CB3" w:rsidRPr="0043227E" w14:paraId="1FB3B60D" w14:textId="77777777" w:rsidTr="001B49D7">
        <w:tc>
          <w:tcPr>
            <w:tcW w:w="7307" w:type="dxa"/>
            <w:shd w:val="clear" w:color="auto" w:fill="auto"/>
            <w:vAlign w:val="center"/>
          </w:tcPr>
          <w:p w14:paraId="539BDFCB" w14:textId="282F4F02" w:rsidR="00606CB3" w:rsidRPr="00F82982" w:rsidRDefault="00F82982" w:rsidP="001B49D7">
            <w:pPr>
              <w:pStyle w:val="CETEquation"/>
            </w:pPr>
            <m:oMathPara>
              <m:oMathParaPr>
                <m:jc m:val="left"/>
              </m:oMathParaPr>
              <m:oMath>
                <m:r>
                  <w:rPr>
                    <w:rFonts w:ascii="Cambria Math" w:hAnsi="Cambria Math"/>
                  </w:rPr>
                  <m:t>η=</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h</m:t>
                        </m:r>
                      </m:e>
                      <m:sub>
                        <m:r>
                          <w:rPr>
                            <w:rFonts w:ascii="Cambria Math" w:hAnsi="Cambria Math"/>
                          </w:rPr>
                          <m:t>Lv</m:t>
                        </m:r>
                      </m:sub>
                    </m:sSub>
                  </m:num>
                  <m:den>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×100 %</m:t>
                </m:r>
              </m:oMath>
            </m:oMathPara>
          </w:p>
        </w:tc>
        <w:tc>
          <w:tcPr>
            <w:tcW w:w="726" w:type="dxa"/>
          </w:tcPr>
          <w:p w14:paraId="1DE54225" w14:textId="77777777" w:rsidR="00606CB3" w:rsidRPr="0043227E" w:rsidRDefault="00606CB3" w:rsidP="001B49D7">
            <w:pPr>
              <w:pStyle w:val="CETEquation"/>
              <w:jc w:val="right"/>
            </w:pPr>
          </w:p>
        </w:tc>
        <w:tc>
          <w:tcPr>
            <w:tcW w:w="754" w:type="dxa"/>
            <w:shd w:val="clear" w:color="auto" w:fill="auto"/>
            <w:vAlign w:val="center"/>
          </w:tcPr>
          <w:p w14:paraId="7F273F48" w14:textId="11344016" w:rsidR="00606CB3" w:rsidRPr="0043227E" w:rsidRDefault="00606CB3" w:rsidP="001B49D7">
            <w:pPr>
              <w:pStyle w:val="CETEquation"/>
              <w:jc w:val="right"/>
            </w:pPr>
            <w:r w:rsidRPr="0043227E">
              <w:t>(</w:t>
            </w:r>
            <w:r w:rsidR="00555136">
              <w:t>3</w:t>
            </w:r>
            <w:r w:rsidRPr="0043227E">
              <w:t>)</w:t>
            </w:r>
          </w:p>
        </w:tc>
      </w:tr>
    </w:tbl>
    <w:p w14:paraId="2EF298BB" w14:textId="2DC9FCA9" w:rsidR="0099236C" w:rsidRDefault="00F82982" w:rsidP="00435999">
      <w:pPr>
        <w:pStyle w:val="CETBodytext"/>
        <w:rPr>
          <w:lang w:val="en-GB"/>
        </w:rPr>
      </w:pPr>
      <w:r>
        <w:rPr>
          <w:lang w:val="en-GB"/>
        </w:rPr>
        <w:t>Where</w:t>
      </w:r>
      <w:r w:rsidR="002F420B">
        <w:rPr>
          <w:lang w:val="en-GB"/>
        </w:rPr>
        <w:t xml:space="preserve"> </w:t>
      </w:r>
      <w:r w:rsidR="002F420B" w:rsidRPr="002F420B">
        <w:rPr>
          <w:rFonts w:cs="Arial"/>
          <w:i/>
          <w:iCs/>
          <w:lang w:val="en-GB"/>
        </w:rPr>
        <w:t>η</w:t>
      </w:r>
      <w:r w:rsidR="002F420B">
        <w:rPr>
          <w:lang w:val="en-GB"/>
        </w:rPr>
        <w:t xml:space="preserve"> is the photothermal conversion efficiency,</w:t>
      </w:r>
      <w:r>
        <w:rPr>
          <w:lang w:val="en-GB"/>
        </w:rPr>
        <w:t xml:space="preserve"> </w:t>
      </w:r>
      <w:r w:rsidR="001F33FF" w:rsidRPr="001F33FF">
        <w:rPr>
          <w:rFonts w:cs="Arial"/>
          <w:i/>
          <w:iCs/>
          <w:lang w:val="en-GB"/>
        </w:rPr>
        <w:t>ṁ</w:t>
      </w:r>
      <w:r w:rsidR="001F33FF">
        <w:rPr>
          <w:rFonts w:cs="Arial"/>
          <w:lang w:val="en-GB"/>
        </w:rPr>
        <w:t xml:space="preserve"> refers to the evaporation rate of water</w:t>
      </w:r>
      <w:r w:rsidR="00412450">
        <w:rPr>
          <w:rFonts w:cs="Arial"/>
          <w:lang w:val="en-GB"/>
        </w:rPr>
        <w:t xml:space="preserve"> (kg/m</w:t>
      </w:r>
      <w:r w:rsidR="00412450">
        <w:rPr>
          <w:rFonts w:cs="Arial"/>
          <w:vertAlign w:val="superscript"/>
          <w:lang w:val="en-GB"/>
        </w:rPr>
        <w:t>2</w:t>
      </w:r>
      <w:r w:rsidR="00412450">
        <w:rPr>
          <w:rFonts w:cs="Arial"/>
          <w:lang w:val="en-GB"/>
        </w:rPr>
        <w:t>·h)</w:t>
      </w:r>
      <w:r w:rsidR="001F33FF">
        <w:rPr>
          <w:rFonts w:cs="Arial"/>
          <w:lang w:val="en-GB"/>
        </w:rPr>
        <w:t xml:space="preserve">, </w:t>
      </w:r>
      <w:proofErr w:type="spellStart"/>
      <w:r w:rsidR="001F33FF" w:rsidRPr="001F33FF">
        <w:rPr>
          <w:rFonts w:cs="Arial"/>
          <w:i/>
          <w:iCs/>
          <w:lang w:val="en-GB"/>
        </w:rPr>
        <w:t>h</w:t>
      </w:r>
      <w:r w:rsidR="001F33FF" w:rsidRPr="001F33FF">
        <w:rPr>
          <w:rFonts w:cs="Arial"/>
          <w:i/>
          <w:iCs/>
          <w:vertAlign w:val="subscript"/>
          <w:lang w:val="en-GB"/>
        </w:rPr>
        <w:t>Lv</w:t>
      </w:r>
      <w:proofErr w:type="spellEnd"/>
      <w:r w:rsidR="001F33FF">
        <w:rPr>
          <w:rFonts w:cs="Arial"/>
          <w:lang w:val="en-GB"/>
        </w:rPr>
        <w:t xml:space="preserve"> refers to the total liquid-vapour phase-change enthalpy, </w:t>
      </w:r>
      <w:r w:rsidR="001F33FF" w:rsidRPr="001F33FF">
        <w:rPr>
          <w:rFonts w:cs="Arial"/>
          <w:i/>
          <w:iCs/>
          <w:lang w:val="en-GB"/>
        </w:rPr>
        <w:t>q</w:t>
      </w:r>
      <w:r w:rsidR="001F33FF" w:rsidRPr="001F33FF">
        <w:rPr>
          <w:rFonts w:cs="Arial"/>
          <w:i/>
          <w:iCs/>
          <w:vertAlign w:val="subscript"/>
          <w:lang w:val="en-GB"/>
        </w:rPr>
        <w:t>i</w:t>
      </w:r>
      <w:r w:rsidR="001F33FF">
        <w:rPr>
          <w:rFonts w:cs="Arial"/>
          <w:lang w:val="en-GB"/>
        </w:rPr>
        <w:t xml:space="preserve"> is incident solar power density</w:t>
      </w:r>
      <w:r w:rsidR="00A65B39">
        <w:rPr>
          <w:rFonts w:cs="Arial"/>
          <w:lang w:val="en-GB"/>
        </w:rPr>
        <w:t>,</w:t>
      </w:r>
      <w:r w:rsidR="001F33FF">
        <w:rPr>
          <w:rFonts w:cs="Arial"/>
          <w:lang w:val="en-GB"/>
        </w:rPr>
        <w:t xml:space="preserve"> with the value of 1 kW/m</w:t>
      </w:r>
      <w:r w:rsidR="00A65B39">
        <w:rPr>
          <w:rFonts w:cs="Arial"/>
          <w:vertAlign w:val="superscript"/>
          <w:lang w:val="en-GB"/>
        </w:rPr>
        <w:t>2</w:t>
      </w:r>
      <w:r w:rsidR="001F33FF">
        <w:rPr>
          <w:rFonts w:cs="Arial"/>
          <w:lang w:val="en-GB"/>
        </w:rPr>
        <w:t>.</w:t>
      </w:r>
    </w:p>
    <w:tbl>
      <w:tblPr>
        <w:tblW w:w="5000" w:type="pct"/>
        <w:tblLook w:val="04A0" w:firstRow="1" w:lastRow="0" w:firstColumn="1" w:lastColumn="0" w:noHBand="0" w:noVBand="1"/>
      </w:tblPr>
      <w:tblGrid>
        <w:gridCol w:w="7307"/>
        <w:gridCol w:w="726"/>
        <w:gridCol w:w="754"/>
      </w:tblGrid>
      <w:tr w:rsidR="004300BA" w:rsidRPr="0043227E" w14:paraId="740D0A0C" w14:textId="77777777" w:rsidTr="001B49D7">
        <w:tc>
          <w:tcPr>
            <w:tcW w:w="7307" w:type="dxa"/>
            <w:shd w:val="clear" w:color="auto" w:fill="auto"/>
            <w:vAlign w:val="center"/>
          </w:tcPr>
          <w:p w14:paraId="7E4F8544" w14:textId="517F61C5" w:rsidR="004300BA" w:rsidRPr="001B6762" w:rsidRDefault="00000000" w:rsidP="001B49D7">
            <w:pPr>
              <w:pStyle w:val="CETEquation"/>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Lv</m:t>
                    </m:r>
                  </m:sub>
                </m:sSub>
                <m:r>
                  <w:rPr>
                    <w:rFonts w:ascii="Cambria Math" w:hAnsi="Cambria Math"/>
                  </w:rPr>
                  <m:t>=C∆T+</m:t>
                </m:r>
                <m:sSub>
                  <m:sSubPr>
                    <m:ctrlPr>
                      <w:rPr>
                        <w:rFonts w:ascii="Cambria Math" w:hAnsi="Cambria Math"/>
                        <w:i/>
                      </w:rPr>
                    </m:ctrlPr>
                  </m:sSubPr>
                  <m:e>
                    <m:r>
                      <w:rPr>
                        <w:rFonts w:ascii="Cambria Math" w:hAnsi="Cambria Math"/>
                      </w:rPr>
                      <m:t>h</m:t>
                    </m:r>
                  </m:e>
                  <m:sub>
                    <m:r>
                      <w:rPr>
                        <w:rFonts w:ascii="Cambria Math" w:hAnsi="Cambria Math"/>
                      </w:rPr>
                      <m:t>vap</m:t>
                    </m:r>
                  </m:sub>
                </m:sSub>
              </m:oMath>
            </m:oMathPara>
          </w:p>
        </w:tc>
        <w:tc>
          <w:tcPr>
            <w:tcW w:w="726" w:type="dxa"/>
          </w:tcPr>
          <w:p w14:paraId="4BB87578" w14:textId="77777777" w:rsidR="004300BA" w:rsidRPr="0043227E" w:rsidRDefault="004300BA" w:rsidP="001B49D7">
            <w:pPr>
              <w:pStyle w:val="CETEquation"/>
              <w:jc w:val="right"/>
            </w:pPr>
          </w:p>
        </w:tc>
        <w:tc>
          <w:tcPr>
            <w:tcW w:w="754" w:type="dxa"/>
            <w:shd w:val="clear" w:color="auto" w:fill="auto"/>
            <w:vAlign w:val="center"/>
          </w:tcPr>
          <w:p w14:paraId="7E7F487E" w14:textId="24F4D16E" w:rsidR="004300BA" w:rsidRPr="0043227E" w:rsidRDefault="004300BA" w:rsidP="001B49D7">
            <w:pPr>
              <w:pStyle w:val="CETEquation"/>
              <w:jc w:val="right"/>
            </w:pPr>
            <w:r w:rsidRPr="0043227E">
              <w:t>(</w:t>
            </w:r>
            <w:r w:rsidR="00555136">
              <w:t>4</w:t>
            </w:r>
            <w:r w:rsidRPr="0043227E">
              <w:t>)</w:t>
            </w:r>
          </w:p>
        </w:tc>
      </w:tr>
    </w:tbl>
    <w:p w14:paraId="20000AE1" w14:textId="55E2E700" w:rsidR="0040342F" w:rsidRPr="00806C7D" w:rsidRDefault="002107DB" w:rsidP="0040342F">
      <w:pPr>
        <w:pStyle w:val="CETBodytext"/>
        <w:rPr>
          <w:lang w:val="en-GB"/>
        </w:rPr>
      </w:pPr>
      <w:r>
        <w:rPr>
          <w:lang w:val="en-GB"/>
        </w:rPr>
        <w:t xml:space="preserve">Where </w:t>
      </w:r>
      <w:r w:rsidRPr="001B6762">
        <w:rPr>
          <w:i/>
          <w:iCs/>
          <w:lang w:val="en-GB"/>
        </w:rPr>
        <w:t>C</w:t>
      </w:r>
      <w:r>
        <w:rPr>
          <w:lang w:val="en-GB"/>
        </w:rPr>
        <w:t xml:space="preserve"> is the specific heat capacity of water (4.2 J/</w:t>
      </w:r>
      <w:proofErr w:type="spellStart"/>
      <w:r>
        <w:rPr>
          <w:lang w:val="en-GB"/>
        </w:rPr>
        <w:t>g</w:t>
      </w:r>
      <w:r>
        <w:rPr>
          <w:rFonts w:cs="Arial"/>
          <w:lang w:val="en-GB"/>
        </w:rPr>
        <w:t>·</w:t>
      </w:r>
      <w:r>
        <w:rPr>
          <w:lang w:val="en-GB"/>
        </w:rPr>
        <w:t>K</w:t>
      </w:r>
      <w:proofErr w:type="spellEnd"/>
      <w:r>
        <w:rPr>
          <w:lang w:val="en-GB"/>
        </w:rPr>
        <w:t xml:space="preserve">), </w:t>
      </w:r>
      <w:r w:rsidRPr="001B6762">
        <w:rPr>
          <w:rFonts w:cs="Arial"/>
          <w:i/>
          <w:iCs/>
          <w:lang w:val="en-GB"/>
        </w:rPr>
        <w:t>Δ</w:t>
      </w:r>
      <w:r w:rsidRPr="001B6762">
        <w:rPr>
          <w:i/>
          <w:iCs/>
          <w:lang w:val="en-GB"/>
        </w:rPr>
        <w:t>T</w:t>
      </w:r>
      <w:r>
        <w:rPr>
          <w:lang w:val="en-GB"/>
        </w:rPr>
        <w:t xml:space="preserve"> is the temperature rise of water and </w:t>
      </w:r>
      <w:proofErr w:type="spellStart"/>
      <w:r w:rsidRPr="001B6762">
        <w:rPr>
          <w:i/>
          <w:iCs/>
          <w:lang w:val="en-GB"/>
        </w:rPr>
        <w:t>h</w:t>
      </w:r>
      <w:r w:rsidRPr="001B6762">
        <w:rPr>
          <w:i/>
          <w:iCs/>
          <w:vertAlign w:val="subscript"/>
          <w:lang w:val="en-GB"/>
        </w:rPr>
        <w:t>vap</w:t>
      </w:r>
      <w:proofErr w:type="spellEnd"/>
      <w:r>
        <w:rPr>
          <w:lang w:val="en-GB"/>
        </w:rPr>
        <w:t xml:space="preserve"> is the vaporisation enthalpy at the surface of the </w:t>
      </w:r>
      <w:r w:rsidR="001B6762">
        <w:rPr>
          <w:lang w:val="en-GB"/>
        </w:rPr>
        <w:t>porous macrostructure.</w:t>
      </w:r>
      <w:r w:rsidR="0040342F">
        <w:rPr>
          <w:lang w:val="en-GB"/>
        </w:rPr>
        <w:t xml:space="preserve"> </w:t>
      </w:r>
      <w:r w:rsidR="0040342F">
        <w:rPr>
          <w:rFonts w:cs="Arial"/>
          <w:lang w:val="en-GB"/>
        </w:rPr>
        <w:t xml:space="preserve">The </w:t>
      </w:r>
      <w:r w:rsidR="00E60EE2">
        <w:rPr>
          <w:rFonts w:cs="Arial"/>
          <w:lang w:val="en-GB"/>
        </w:rPr>
        <w:t>water vapour generated</w:t>
      </w:r>
      <w:r w:rsidR="0040342F">
        <w:rPr>
          <w:rFonts w:cs="Arial"/>
          <w:lang w:val="en-GB"/>
        </w:rPr>
        <w:t xml:space="preserve"> </w:t>
      </w:r>
      <w:r w:rsidR="00E60EE2">
        <w:rPr>
          <w:rFonts w:cs="Arial"/>
          <w:lang w:val="en-GB"/>
        </w:rPr>
        <w:t>(as displayed in Figure 4b)</w:t>
      </w:r>
      <w:r w:rsidR="0040342F">
        <w:rPr>
          <w:rFonts w:cs="Arial"/>
          <w:lang w:val="en-GB"/>
        </w:rPr>
        <w:t xml:space="preserve"> was determined to be 1.19 kg/m</w:t>
      </w:r>
      <w:r w:rsidR="0040342F">
        <w:rPr>
          <w:rFonts w:cs="Arial"/>
          <w:vertAlign w:val="superscript"/>
          <w:lang w:val="en-GB"/>
        </w:rPr>
        <w:t>2</w:t>
      </w:r>
      <w:r w:rsidR="0040342F">
        <w:rPr>
          <w:rFonts w:cs="Arial"/>
          <w:lang w:val="en-GB"/>
        </w:rPr>
        <w:t>·h</w:t>
      </w:r>
      <w:r w:rsidR="005D3B37">
        <w:rPr>
          <w:rFonts w:cs="Arial"/>
          <w:lang w:val="en-GB"/>
        </w:rPr>
        <w:t>, the total liquid-vapour phase-change enthalpy (</w:t>
      </w:r>
      <w:proofErr w:type="spellStart"/>
      <w:r w:rsidR="005D3B37" w:rsidRPr="005D3B37">
        <w:rPr>
          <w:rFonts w:cs="Arial"/>
          <w:i/>
          <w:iCs/>
          <w:lang w:val="en-GB"/>
        </w:rPr>
        <w:t>h</w:t>
      </w:r>
      <w:r w:rsidR="005D3B37" w:rsidRPr="005D3B37">
        <w:rPr>
          <w:rFonts w:cs="Arial"/>
          <w:i/>
          <w:iCs/>
          <w:vertAlign w:val="subscript"/>
          <w:lang w:val="en-GB"/>
        </w:rPr>
        <w:t>Lv</w:t>
      </w:r>
      <w:proofErr w:type="spellEnd"/>
      <w:r w:rsidR="005D3B37">
        <w:rPr>
          <w:rFonts w:cs="Arial"/>
          <w:lang w:val="en-GB"/>
        </w:rPr>
        <w:t>) was determined to be 2496 (kJ/kg),</w:t>
      </w:r>
      <w:r w:rsidR="0040342F">
        <w:rPr>
          <w:rFonts w:cs="Arial"/>
          <w:lang w:val="en-GB"/>
        </w:rPr>
        <w:t xml:space="preserve"> and the photothermal conversion efficiency is 82.38 %.</w:t>
      </w:r>
    </w:p>
    <w:p w14:paraId="3D810B50" w14:textId="3CAE0E0A" w:rsidR="00606CB3" w:rsidRDefault="00606CB3" w:rsidP="00435999">
      <w:pPr>
        <w:pStyle w:val="CETBodytext"/>
        <w:rPr>
          <w:lang w:val="en-GB"/>
        </w:rPr>
      </w:pPr>
    </w:p>
    <w:p w14:paraId="2BF52E72" w14:textId="77777777" w:rsidR="00F53782" w:rsidRDefault="00F53782" w:rsidP="00F53782">
      <w:pPr>
        <w:pStyle w:val="CETBodytext"/>
        <w:keepNext/>
        <w:jc w:val="left"/>
      </w:pPr>
      <w:r>
        <w:rPr>
          <w:noProof/>
        </w:rPr>
        <w:drawing>
          <wp:inline distT="0" distB="0" distL="0" distR="0" wp14:anchorId="16AF53C8" wp14:editId="3746B427">
            <wp:extent cx="3549329" cy="2952000"/>
            <wp:effectExtent l="0" t="0" r="0" b="1270"/>
            <wp:docPr id="2008976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76239" name="Picture 2008976239"/>
                    <pic:cNvPicPr/>
                  </pic:nvPicPr>
                  <pic:blipFill>
                    <a:blip r:embed="rId13"/>
                    <a:stretch>
                      <a:fillRect/>
                    </a:stretch>
                  </pic:blipFill>
                  <pic:spPr>
                    <a:xfrm>
                      <a:off x="0" y="0"/>
                      <a:ext cx="3549329" cy="2952000"/>
                    </a:xfrm>
                    <a:prstGeom prst="rect">
                      <a:avLst/>
                    </a:prstGeom>
                  </pic:spPr>
                </pic:pic>
              </a:graphicData>
            </a:graphic>
          </wp:inline>
        </w:drawing>
      </w:r>
    </w:p>
    <w:p w14:paraId="4CBEE6EA" w14:textId="40F0B659" w:rsidR="00761A91" w:rsidRDefault="00F53782" w:rsidP="00F53782">
      <w:pPr>
        <w:pStyle w:val="CETCaption"/>
        <w:jc w:val="left"/>
      </w:pPr>
      <w:r>
        <w:t xml:space="preserve">Figure </w:t>
      </w:r>
      <w:r>
        <w:fldChar w:fldCharType="begin"/>
      </w:r>
      <w:r>
        <w:instrText xml:space="preserve"> SEQ Figure \* ARABIC </w:instrText>
      </w:r>
      <w:r>
        <w:fldChar w:fldCharType="separate"/>
      </w:r>
      <w:r w:rsidR="00CA396F">
        <w:rPr>
          <w:noProof/>
        </w:rPr>
        <w:t>4</w:t>
      </w:r>
      <w:r>
        <w:fldChar w:fldCharType="end"/>
      </w:r>
      <w:r>
        <w:t xml:space="preserve">: Infrared </w:t>
      </w:r>
      <w:r w:rsidR="00372B6B">
        <w:t xml:space="preserve">thermal </w:t>
      </w:r>
      <w:r>
        <w:t>images of the surface temperature of the 3D black TiO</w:t>
      </w:r>
      <w:r>
        <w:rPr>
          <w:vertAlign w:val="subscript"/>
        </w:rPr>
        <w:t>2</w:t>
      </w:r>
      <w:r>
        <w:t>/rGO absorber taken every 30 min (a) and the corresponding digital images of the solar-driven interfacial desalination test (b).</w:t>
      </w:r>
    </w:p>
    <w:p w14:paraId="40EF2CF8" w14:textId="15FC3719" w:rsidR="00AB31CA" w:rsidRPr="00435999" w:rsidRDefault="00AB31CA" w:rsidP="00435999">
      <w:pPr>
        <w:pStyle w:val="CETBodytext"/>
        <w:rPr>
          <w:lang w:val="en-GB"/>
        </w:rPr>
      </w:pPr>
      <w:r w:rsidRPr="00AB31CA">
        <w:rPr>
          <w:lang w:val="en-GB"/>
        </w:rPr>
        <w:t>The</w:t>
      </w:r>
      <w:r w:rsidR="00080807">
        <w:rPr>
          <w:lang w:val="en-GB"/>
        </w:rPr>
        <w:t xml:space="preserve"> obtained</w:t>
      </w:r>
      <w:r w:rsidRPr="00AB31CA">
        <w:rPr>
          <w:lang w:val="en-GB"/>
        </w:rPr>
        <w:t xml:space="preserve"> photothermal conversion efficiency </w:t>
      </w:r>
      <w:r w:rsidR="00080807">
        <w:rPr>
          <w:lang w:val="en-GB"/>
        </w:rPr>
        <w:t>of</w:t>
      </w:r>
      <w:r w:rsidRPr="00AB31CA">
        <w:rPr>
          <w:lang w:val="en-GB"/>
        </w:rPr>
        <w:t xml:space="preserve"> </w:t>
      </w:r>
      <w:r w:rsidR="00080807">
        <w:rPr>
          <w:lang w:val="en-GB"/>
        </w:rPr>
        <w:t>82.38</w:t>
      </w:r>
      <w:r w:rsidRPr="00AB31CA">
        <w:rPr>
          <w:lang w:val="en-GB"/>
        </w:rPr>
        <w:t xml:space="preserve"> % is significantly greater than the performance observed in other studies</w:t>
      </w:r>
      <w:r w:rsidR="009D305B">
        <w:rPr>
          <w:lang w:val="en-GB"/>
        </w:rPr>
        <w:t xml:space="preserve"> </w:t>
      </w:r>
      <w:sdt>
        <w:sdtPr>
          <w:rPr>
            <w:color w:val="000000"/>
            <w:lang w:val="en-GB"/>
          </w:rPr>
          <w:tag w:val="MENDELEY_CITATION_v3_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"/>
          <w:id w:val="1793093615"/>
          <w:placeholder>
            <w:docPart w:val="DefaultPlaceholder_-1854013440"/>
          </w:placeholder>
        </w:sdtPr>
        <w:sdtContent>
          <w:r w:rsidR="00EF2216" w:rsidRPr="00EF2216">
            <w:rPr>
              <w:color w:val="000000"/>
              <w:lang w:val="en-GB"/>
            </w:rPr>
            <w:t>(Zhu et al., 2016)</w:t>
          </w:r>
        </w:sdtContent>
      </w:sdt>
      <w:r w:rsidRPr="00AB31CA">
        <w:rPr>
          <w:lang w:val="en-GB"/>
        </w:rPr>
        <w:t>. High solar-to-thermal conversion efficiency is obtained by maximising the total solar absorbance and at the same time, minimising the thermal radiation and conduction loss. The 3D</w:t>
      </w:r>
      <w:r w:rsidR="0040342F">
        <w:rPr>
          <w:lang w:val="en-GB"/>
        </w:rPr>
        <w:t xml:space="preserve"> </w:t>
      </w:r>
      <w:r w:rsidRPr="00AB31CA">
        <w:rPr>
          <w:lang w:val="en-GB"/>
        </w:rPr>
        <w:t xml:space="preserve"> solar absorber showed a high surface temperature increase from 2</w:t>
      </w:r>
      <w:r w:rsidR="0040342F">
        <w:rPr>
          <w:lang w:val="en-GB"/>
        </w:rPr>
        <w:t>0.2</w:t>
      </w:r>
      <w:r w:rsidRPr="00AB31CA">
        <w:rPr>
          <w:lang w:val="en-GB"/>
        </w:rPr>
        <w:t xml:space="preserve"> to </w:t>
      </w:r>
      <w:r w:rsidR="0040342F">
        <w:rPr>
          <w:lang w:val="en-GB"/>
        </w:rPr>
        <w:t xml:space="preserve">46 </w:t>
      </w:r>
      <w:r w:rsidR="0040342F">
        <w:rPr>
          <w:rFonts w:cs="Arial"/>
          <w:lang w:val="en-GB"/>
        </w:rPr>
        <w:t>°</w:t>
      </w:r>
      <w:r w:rsidR="0040342F">
        <w:rPr>
          <w:lang w:val="en-GB"/>
        </w:rPr>
        <w:t>C</w:t>
      </w:r>
      <w:r w:rsidRPr="00AB31CA">
        <w:rPr>
          <w:lang w:val="en-GB"/>
        </w:rPr>
        <w:t xml:space="preserve"> within </w:t>
      </w:r>
      <w:r w:rsidR="00E60EE2">
        <w:rPr>
          <w:lang w:val="en-GB"/>
        </w:rPr>
        <w:t>90 min</w:t>
      </w:r>
      <w:r w:rsidRPr="00AB31CA">
        <w:rPr>
          <w:lang w:val="en-GB"/>
        </w:rPr>
        <w:t xml:space="preserve">, as displayed in Figure </w:t>
      </w:r>
      <w:r w:rsidR="0040342F">
        <w:rPr>
          <w:lang w:val="en-GB"/>
        </w:rPr>
        <w:t>4</w:t>
      </w:r>
      <w:r w:rsidR="00E60EE2">
        <w:rPr>
          <w:lang w:val="en-GB"/>
        </w:rPr>
        <w:t>a</w:t>
      </w:r>
      <w:r w:rsidR="00FD5F7C">
        <w:rPr>
          <w:lang w:val="en-GB"/>
        </w:rPr>
        <w:t xml:space="preserve">, and remained constant over the </w:t>
      </w:r>
      <w:r w:rsidR="00926D17">
        <w:rPr>
          <w:lang w:val="en-GB"/>
        </w:rPr>
        <w:t>180-min interfacial-desalination test</w:t>
      </w:r>
      <w:r w:rsidRPr="00AB31CA">
        <w:rPr>
          <w:lang w:val="en-GB"/>
        </w:rPr>
        <w:t xml:space="preserve">. The rapid surface temperature </w:t>
      </w:r>
      <w:r w:rsidR="00080807" w:rsidRPr="00AB31CA">
        <w:rPr>
          <w:lang w:val="en-GB"/>
        </w:rPr>
        <w:t>increase</w:t>
      </w:r>
      <w:r w:rsidRPr="00AB31CA">
        <w:rPr>
          <w:lang w:val="en-GB"/>
        </w:rPr>
        <w:t xml:space="preserve"> </w:t>
      </w:r>
      <w:r w:rsidR="00080807">
        <w:rPr>
          <w:lang w:val="en-GB"/>
        </w:rPr>
        <w:t>at</w:t>
      </w:r>
      <w:r w:rsidRPr="00AB31CA">
        <w:rPr>
          <w:lang w:val="en-GB"/>
        </w:rPr>
        <w:t xml:space="preserve"> the surface of the evaporator is the driving force for the continuous flow of water from the bulk </w:t>
      </w:r>
      <w:r w:rsidR="00962B83">
        <w:rPr>
          <w:lang w:val="en-GB"/>
        </w:rPr>
        <w:t xml:space="preserve">water body </w:t>
      </w:r>
      <w:r w:rsidRPr="00AB31CA">
        <w:rPr>
          <w:lang w:val="en-GB"/>
        </w:rPr>
        <w:t>via the cellulose channel</w:t>
      </w:r>
      <w:r w:rsidR="00824857">
        <w:rPr>
          <w:lang w:val="en-GB"/>
        </w:rPr>
        <w:t>. This</w:t>
      </w:r>
      <w:r w:rsidRPr="00AB31CA">
        <w:rPr>
          <w:lang w:val="en-GB"/>
        </w:rPr>
        <w:t xml:space="preserve"> is the result of the efficient solar absorption potential of the 3D solar absorber, demonstrating its remarkable photothermal performance. The high photothermal conversion efficiency </w:t>
      </w:r>
      <w:r w:rsidR="000D0545">
        <w:rPr>
          <w:lang w:val="en-GB"/>
        </w:rPr>
        <w:t>and</w:t>
      </w:r>
      <w:r w:rsidRPr="00AB31CA">
        <w:rPr>
          <w:lang w:val="en-GB"/>
        </w:rPr>
        <w:t xml:space="preserve"> steam generation potential of the solar evaporator can be attributed to the highly porous structure and the synergistic photocatalytic activity of the black TiO</w:t>
      </w:r>
      <w:r w:rsidR="00080807">
        <w:rPr>
          <w:vertAlign w:val="subscript"/>
          <w:lang w:val="en-GB"/>
        </w:rPr>
        <w:t>2</w:t>
      </w:r>
      <w:r w:rsidRPr="00AB31CA">
        <w:rPr>
          <w:lang w:val="en-GB"/>
        </w:rPr>
        <w:t xml:space="preserve"> a</w:t>
      </w:r>
      <w:r w:rsidR="00080807">
        <w:rPr>
          <w:lang w:val="en-GB"/>
        </w:rPr>
        <w:t>n</w:t>
      </w:r>
      <w:r w:rsidR="009D305B">
        <w:rPr>
          <w:lang w:val="en-GB"/>
        </w:rPr>
        <w:t>d</w:t>
      </w:r>
      <w:r w:rsidRPr="00AB31CA">
        <w:rPr>
          <w:lang w:val="en-GB"/>
        </w:rPr>
        <w:t xml:space="preserve"> </w:t>
      </w:r>
      <w:r w:rsidR="00080807">
        <w:rPr>
          <w:lang w:val="en-GB"/>
        </w:rPr>
        <w:t>rGO</w:t>
      </w:r>
      <w:r w:rsidR="009D305B">
        <w:rPr>
          <w:lang w:val="en-GB"/>
        </w:rPr>
        <w:t xml:space="preserve"> composite</w:t>
      </w:r>
      <w:r w:rsidRPr="00AB31CA">
        <w:rPr>
          <w:lang w:val="en-GB"/>
        </w:rPr>
        <w:t xml:space="preserve">. The efficient water transfer as well as the thermal insulation provided by the </w:t>
      </w:r>
      <w:r w:rsidR="00080807">
        <w:rPr>
          <w:lang w:val="en-GB"/>
        </w:rPr>
        <w:t>c</w:t>
      </w:r>
      <w:r w:rsidRPr="00AB31CA">
        <w:rPr>
          <w:lang w:val="en-GB"/>
        </w:rPr>
        <w:t xml:space="preserve">ellulose </w:t>
      </w:r>
      <w:r w:rsidR="00080807">
        <w:rPr>
          <w:lang w:val="en-GB"/>
        </w:rPr>
        <w:t xml:space="preserve">support </w:t>
      </w:r>
      <w:r w:rsidRPr="00AB31CA">
        <w:rPr>
          <w:lang w:val="en-GB"/>
        </w:rPr>
        <w:t xml:space="preserve">plays a significant role in avoiding heat loss to the bulk water and localizing the heat generated on </w:t>
      </w:r>
      <w:r w:rsidR="00080807">
        <w:rPr>
          <w:lang w:val="en-GB"/>
        </w:rPr>
        <w:t>the </w:t>
      </w:r>
      <w:r w:rsidRPr="00AB31CA">
        <w:rPr>
          <w:lang w:val="en-GB"/>
        </w:rPr>
        <w:t>water</w:t>
      </w:r>
      <w:r w:rsidR="00080807">
        <w:rPr>
          <w:lang w:val="en-GB"/>
        </w:rPr>
        <w:t>-</w:t>
      </w:r>
      <w:r w:rsidRPr="00AB31CA">
        <w:rPr>
          <w:lang w:val="en-GB"/>
        </w:rPr>
        <w:t>air surface. The</w:t>
      </w:r>
      <w:r w:rsidR="009D305B">
        <w:rPr>
          <w:lang w:val="en-GB"/>
        </w:rPr>
        <w:t xml:space="preserve"> reduction</w:t>
      </w:r>
      <w:r w:rsidRPr="00AB31CA">
        <w:rPr>
          <w:lang w:val="en-GB"/>
        </w:rPr>
        <w:t xml:space="preserve"> of TiO</w:t>
      </w:r>
      <w:r w:rsidR="009D305B">
        <w:rPr>
          <w:vertAlign w:val="subscript"/>
          <w:lang w:val="en-GB"/>
        </w:rPr>
        <w:t>2</w:t>
      </w:r>
      <w:r w:rsidRPr="00AB31CA">
        <w:rPr>
          <w:lang w:val="en-GB"/>
        </w:rPr>
        <w:t xml:space="preserve"> into black TiO</w:t>
      </w:r>
      <w:r w:rsidR="009D305B">
        <w:rPr>
          <w:vertAlign w:val="subscript"/>
          <w:lang w:val="en-GB"/>
        </w:rPr>
        <w:t>2</w:t>
      </w:r>
      <w:r w:rsidRPr="00AB31CA">
        <w:rPr>
          <w:lang w:val="en-GB"/>
        </w:rPr>
        <w:t xml:space="preserve"> bestows it with superb broadband solar absorption potential which makes it ideal for photothermal application.</w:t>
      </w:r>
    </w:p>
    <w:p w14:paraId="68D26B83" w14:textId="77777777" w:rsidR="00600535" w:rsidRPr="0043227E" w:rsidRDefault="00600535" w:rsidP="00600535">
      <w:pPr>
        <w:pStyle w:val="CETHeading1"/>
        <w:rPr>
          <w:lang w:val="en-GB"/>
        </w:rPr>
      </w:pPr>
      <w:r w:rsidRPr="0043227E">
        <w:rPr>
          <w:lang w:val="en-GB"/>
        </w:rPr>
        <w:lastRenderedPageBreak/>
        <w:t>Conclusions</w:t>
      </w:r>
    </w:p>
    <w:p w14:paraId="52DAFDE0" w14:textId="7C875698" w:rsidR="001D0CFB" w:rsidRDefault="00AB31CA" w:rsidP="00600535">
      <w:pPr>
        <w:pStyle w:val="CETBodytext"/>
        <w:rPr>
          <w:lang w:val="en-GB"/>
        </w:rPr>
      </w:pPr>
      <w:r w:rsidRPr="00AB31CA">
        <w:rPr>
          <w:lang w:val="en-GB"/>
        </w:rPr>
        <w:t>Th</w:t>
      </w:r>
      <w:r w:rsidR="00FB46FB">
        <w:rPr>
          <w:lang w:val="en-GB"/>
        </w:rPr>
        <w:t>e 3D composite solar absorber synthesised in this</w:t>
      </w:r>
      <w:r w:rsidRPr="00AB31CA">
        <w:rPr>
          <w:lang w:val="en-GB"/>
        </w:rPr>
        <w:t xml:space="preserve"> study </w:t>
      </w:r>
      <w:r w:rsidR="00FB46FB">
        <w:rPr>
          <w:lang w:val="en-GB"/>
        </w:rPr>
        <w:t>illustrates its promising potential for</w:t>
      </w:r>
      <w:r w:rsidRPr="00AB31CA">
        <w:rPr>
          <w:lang w:val="en-GB"/>
        </w:rPr>
        <w:t xml:space="preserve"> solar</w:t>
      </w:r>
      <w:r w:rsidR="00606CB3">
        <w:rPr>
          <w:lang w:val="en-GB"/>
        </w:rPr>
        <w:t>-</w:t>
      </w:r>
      <w:r w:rsidRPr="00AB31CA">
        <w:rPr>
          <w:lang w:val="en-GB"/>
        </w:rPr>
        <w:t xml:space="preserve">driven interfacial desalination </w:t>
      </w:r>
      <w:r w:rsidR="00FB46FB">
        <w:rPr>
          <w:lang w:val="en-GB"/>
        </w:rPr>
        <w:t>as it</w:t>
      </w:r>
      <w:r w:rsidRPr="00AB31CA">
        <w:rPr>
          <w:lang w:val="en-GB"/>
        </w:rPr>
        <w:t xml:space="preserve"> displayed a high photothermal conversion efficiency of </w:t>
      </w:r>
      <w:r w:rsidR="00FB46FB">
        <w:rPr>
          <w:lang w:val="en-GB"/>
        </w:rPr>
        <w:t>82.38</w:t>
      </w:r>
      <w:r w:rsidRPr="00AB31CA">
        <w:rPr>
          <w:lang w:val="en-GB"/>
        </w:rPr>
        <w:t xml:space="preserve"> % under 1</w:t>
      </w:r>
      <w:r w:rsidR="00FB46FB">
        <w:rPr>
          <w:lang w:val="en-GB"/>
        </w:rPr>
        <w:t>-</w:t>
      </w:r>
      <w:r w:rsidRPr="00AB31CA">
        <w:rPr>
          <w:lang w:val="en-GB"/>
        </w:rPr>
        <w:t>sun illumination and an evaporation rate of 1.</w:t>
      </w:r>
      <w:r w:rsidR="00F64EAB">
        <w:rPr>
          <w:lang w:val="en-GB"/>
        </w:rPr>
        <w:t>19</w:t>
      </w:r>
      <w:r w:rsidRPr="00AB31CA">
        <w:rPr>
          <w:lang w:val="en-GB"/>
        </w:rPr>
        <w:t xml:space="preserve"> kg</w:t>
      </w:r>
      <w:r w:rsidR="00842136">
        <w:rPr>
          <w:lang w:val="en-GB"/>
        </w:rPr>
        <w:t>/m</w:t>
      </w:r>
      <w:r w:rsidR="00842136">
        <w:rPr>
          <w:vertAlign w:val="superscript"/>
          <w:lang w:val="en-GB"/>
        </w:rPr>
        <w:t>2</w:t>
      </w:r>
      <w:r w:rsidR="00842136">
        <w:rPr>
          <w:rFonts w:cs="Arial"/>
          <w:lang w:val="en-GB"/>
        </w:rPr>
        <w:t>·</w:t>
      </w:r>
      <w:r w:rsidR="00842136">
        <w:rPr>
          <w:lang w:val="en-GB"/>
        </w:rPr>
        <w:t>h</w:t>
      </w:r>
      <w:r w:rsidRPr="00AB31CA">
        <w:rPr>
          <w:lang w:val="en-GB"/>
        </w:rPr>
        <w:t xml:space="preserve">. The astonishingly high photothermal conversion efficiency </w:t>
      </w:r>
      <w:r w:rsidR="00026110">
        <w:rPr>
          <w:lang w:val="en-GB"/>
        </w:rPr>
        <w:t>is</w:t>
      </w:r>
      <w:r w:rsidRPr="00AB31CA">
        <w:rPr>
          <w:lang w:val="en-GB"/>
        </w:rPr>
        <w:t xml:space="preserve"> a result of the porous </w:t>
      </w:r>
      <w:r w:rsidR="00026110">
        <w:rPr>
          <w:lang w:val="en-GB"/>
        </w:rPr>
        <w:t>morphology</w:t>
      </w:r>
      <w:r w:rsidRPr="00AB31CA">
        <w:rPr>
          <w:lang w:val="en-GB"/>
        </w:rPr>
        <w:t xml:space="preserve"> of the 3D macrostructure which induces multidirectional light absorption and numerous reflections of incident light which ensures that the energy lost is significantly decreased. The performance show</w:t>
      </w:r>
      <w:r w:rsidR="00606CB3">
        <w:rPr>
          <w:lang w:val="en-GB"/>
        </w:rPr>
        <w:t>n</w:t>
      </w:r>
      <w:r w:rsidRPr="00AB31CA">
        <w:rPr>
          <w:lang w:val="en-GB"/>
        </w:rPr>
        <w:t xml:space="preserve"> by the 3D </w:t>
      </w:r>
      <w:r w:rsidR="00F64EAB">
        <w:rPr>
          <w:lang w:val="en-GB"/>
        </w:rPr>
        <w:t>solar absorber</w:t>
      </w:r>
      <w:r w:rsidRPr="00AB31CA">
        <w:rPr>
          <w:lang w:val="en-GB"/>
        </w:rPr>
        <w:t xml:space="preserve"> </w:t>
      </w:r>
      <w:r w:rsidR="00F64EAB">
        <w:rPr>
          <w:lang w:val="en-GB"/>
        </w:rPr>
        <w:t>is </w:t>
      </w:r>
      <w:r w:rsidRPr="00AB31CA">
        <w:rPr>
          <w:lang w:val="en-GB"/>
        </w:rPr>
        <w:t xml:space="preserve">accredited to the </w:t>
      </w:r>
      <w:r w:rsidR="00644285" w:rsidRPr="00AB31CA">
        <w:rPr>
          <w:lang w:val="en-GB"/>
        </w:rPr>
        <w:t>high</w:t>
      </w:r>
      <w:r w:rsidR="00644285">
        <w:rPr>
          <w:lang w:val="en-GB"/>
        </w:rPr>
        <w:t>-water</w:t>
      </w:r>
      <w:r w:rsidRPr="00AB31CA">
        <w:rPr>
          <w:lang w:val="en-GB"/>
        </w:rPr>
        <w:t xml:space="preserve"> transferability, </w:t>
      </w:r>
      <w:r w:rsidR="00606CB3">
        <w:rPr>
          <w:lang w:val="en-GB"/>
        </w:rPr>
        <w:t>and </w:t>
      </w:r>
      <w:r w:rsidRPr="00AB31CA">
        <w:rPr>
          <w:lang w:val="en-GB"/>
        </w:rPr>
        <w:t>thermal localisation on the surface of the evaporator due to insulation. The</w:t>
      </w:r>
      <w:r w:rsidR="006D4F4D">
        <w:rPr>
          <w:lang w:val="en-GB"/>
        </w:rPr>
        <w:t xml:space="preserve"> effective thermal management </w:t>
      </w:r>
      <w:r w:rsidR="002E64F5">
        <w:rPr>
          <w:lang w:val="en-GB"/>
        </w:rPr>
        <w:t>provided by thermal insulation was ensured by the cellulose sponge support, which</w:t>
      </w:r>
      <w:r w:rsidR="00644285">
        <w:rPr>
          <w:lang w:val="en-GB"/>
        </w:rPr>
        <w:t xml:space="preserve"> </w:t>
      </w:r>
      <w:r w:rsidR="00506F26">
        <w:rPr>
          <w:lang w:val="en-GB"/>
        </w:rPr>
        <w:t>minimised the radiative and convective heat loss to the</w:t>
      </w:r>
      <w:r w:rsidR="00784239">
        <w:rPr>
          <w:lang w:val="en-GB"/>
        </w:rPr>
        <w:t xml:space="preserve"> </w:t>
      </w:r>
      <w:r w:rsidR="00506F26">
        <w:rPr>
          <w:lang w:val="en-GB"/>
        </w:rPr>
        <w:t>environment while</w:t>
      </w:r>
      <w:r w:rsidRPr="00AB31CA">
        <w:rPr>
          <w:lang w:val="en-GB"/>
        </w:rPr>
        <w:t xml:space="preserve"> preventing </w:t>
      </w:r>
      <w:r w:rsidR="00506F26">
        <w:rPr>
          <w:lang w:val="en-GB"/>
        </w:rPr>
        <w:t>the </w:t>
      </w:r>
      <w:r w:rsidRPr="00AB31CA">
        <w:rPr>
          <w:lang w:val="en-GB"/>
        </w:rPr>
        <w:t>dissipation of heat into the bulk water</w:t>
      </w:r>
      <w:r w:rsidR="006D4F4D">
        <w:rPr>
          <w:lang w:val="en-GB"/>
        </w:rPr>
        <w:t>.</w:t>
      </w:r>
      <w:r w:rsidRPr="00AB31CA">
        <w:rPr>
          <w:lang w:val="en-GB"/>
        </w:rPr>
        <w:t xml:space="preserve"> The 3D porous macrostructure shows promising avenues </w:t>
      </w:r>
      <w:r w:rsidR="00606CB3">
        <w:rPr>
          <w:lang w:val="en-GB"/>
        </w:rPr>
        <w:t>f</w:t>
      </w:r>
      <w:r w:rsidRPr="00AB31CA">
        <w:rPr>
          <w:lang w:val="en-GB"/>
        </w:rPr>
        <w:t>o</w:t>
      </w:r>
      <w:r w:rsidR="00606CB3">
        <w:rPr>
          <w:lang w:val="en-GB"/>
        </w:rPr>
        <w:t>r</w:t>
      </w:r>
      <w:r w:rsidRPr="00AB31CA">
        <w:rPr>
          <w:lang w:val="en-GB"/>
        </w:rPr>
        <w:t xml:space="preserve"> large-scale application of water desalination</w:t>
      </w:r>
      <w:r w:rsidR="00A65B39">
        <w:rPr>
          <w:lang w:val="en-GB"/>
        </w:rPr>
        <w:t>, making it possible to utilise abundant solar energy</w:t>
      </w:r>
      <w:r w:rsidR="005448AD">
        <w:rPr>
          <w:lang w:val="en-GB"/>
        </w:rPr>
        <w:t xml:space="preserve"> to</w:t>
      </w:r>
      <w:r w:rsidR="00A65B39">
        <w:rPr>
          <w:lang w:val="en-GB"/>
        </w:rPr>
        <w:t xml:space="preserve"> produce fresh water from saline water sources and overcome the water shortage challenge</w:t>
      </w:r>
      <w:r w:rsidRPr="00AB31CA">
        <w:rPr>
          <w:lang w:val="en-GB"/>
        </w:rPr>
        <w:t>.</w:t>
      </w:r>
    </w:p>
    <w:p w14:paraId="1599D748" w14:textId="1EF59E35" w:rsidR="00B127EA" w:rsidRPr="00A65B39" w:rsidRDefault="00B127EA" w:rsidP="005E4D18">
      <w:pPr>
        <w:pStyle w:val="CETBodytext"/>
      </w:pPr>
    </w:p>
    <w:p w14:paraId="719EA02B" w14:textId="1851AE49" w:rsidR="00372BA4" w:rsidRDefault="00600535" w:rsidP="00372BA4">
      <w:pPr>
        <w:pStyle w:val="CETReference"/>
      </w:pPr>
      <w:r w:rsidRPr="0043227E">
        <w:t>References</w:t>
      </w:r>
    </w:p>
    <w:p w14:paraId="5434946A" w14:textId="77777777" w:rsidR="00372BA4" w:rsidRDefault="00372BA4" w:rsidP="00372BA4">
      <w:pPr>
        <w:pStyle w:val="CETReferencetext"/>
        <w:rPr>
          <w:sz w:val="24"/>
          <w:szCs w:val="24"/>
        </w:rPr>
      </w:pPr>
      <w:r>
        <w:t xml:space="preserve">Cong, Y., Zhang, J., Chen, F., </w:t>
      </w:r>
      <w:proofErr w:type="spellStart"/>
      <w:r>
        <w:t>Anpo</w:t>
      </w:r>
      <w:proofErr w:type="spellEnd"/>
      <w:r>
        <w:t xml:space="preserve">, M., &amp; He, D. (2007). Preparation, photocatalytic activity, and mechanism of nano-TiO2 Co-doped with nitrogen and iron (III). </w:t>
      </w:r>
      <w:r>
        <w:rPr>
          <w:i/>
          <w:iCs/>
        </w:rPr>
        <w:t>Journal of Physical Chemistry C</w:t>
      </w:r>
      <w:r>
        <w:t xml:space="preserve">, </w:t>
      </w:r>
      <w:r>
        <w:rPr>
          <w:i/>
          <w:iCs/>
        </w:rPr>
        <w:t>111</w:t>
      </w:r>
      <w:r>
        <w:t>(28), 10618–10623.</w:t>
      </w:r>
    </w:p>
    <w:p w14:paraId="002E8778" w14:textId="77777777" w:rsidR="00372BA4" w:rsidRDefault="00372BA4" w:rsidP="00372BA4">
      <w:pPr>
        <w:pStyle w:val="CETReferencetext"/>
      </w:pPr>
      <w:proofErr w:type="spellStart"/>
      <w:r>
        <w:t>Farabi</w:t>
      </w:r>
      <w:proofErr w:type="spellEnd"/>
      <w:r>
        <w:t xml:space="preserve">, S. N., Habib, K., </w:t>
      </w:r>
      <w:proofErr w:type="spellStart"/>
      <w:r>
        <w:t>Mim</w:t>
      </w:r>
      <w:proofErr w:type="spellEnd"/>
      <w:r>
        <w:t xml:space="preserve">, M., Zaed, M. A., Ali, S. A., Younas, M., &amp; </w:t>
      </w:r>
      <w:proofErr w:type="spellStart"/>
      <w:r>
        <w:t>Saidur</w:t>
      </w:r>
      <w:proofErr w:type="spellEnd"/>
      <w:r>
        <w:t xml:space="preserve">, R. (2024). The future of solar-driven interfacial steam generation for sustainable water desalination: Drivers, challenges, and opportunities-review. In </w:t>
      </w:r>
      <w:r>
        <w:rPr>
          <w:i/>
          <w:iCs/>
        </w:rPr>
        <w:t>Results in Engineering</w:t>
      </w:r>
      <w:r>
        <w:t xml:space="preserve"> (Vol. 23). Elsevier B.V.</w:t>
      </w:r>
    </w:p>
    <w:p w14:paraId="140FBBB9" w14:textId="77777777" w:rsidR="00372BA4" w:rsidRDefault="00372BA4" w:rsidP="00372BA4">
      <w:pPr>
        <w:pStyle w:val="CETReferencetext"/>
      </w:pPr>
      <w:r>
        <w:t xml:space="preserve">Habte, A. T., Ayele, D. W., &amp; Hu, M. (2019). Synthesis and Characterization of Reduced Graphene Oxide (rGO) Started from Graphene Oxide (GO) Using the Tour Method with Different Parameters. </w:t>
      </w:r>
      <w:r>
        <w:rPr>
          <w:i/>
          <w:iCs/>
        </w:rPr>
        <w:t>Advances in Materials Science and Engineering</w:t>
      </w:r>
      <w:r>
        <w:t xml:space="preserve">, </w:t>
      </w:r>
      <w:r>
        <w:rPr>
          <w:i/>
          <w:iCs/>
        </w:rPr>
        <w:t>2019</w:t>
      </w:r>
      <w:r>
        <w:t>.</w:t>
      </w:r>
    </w:p>
    <w:p w14:paraId="3AA1535E" w14:textId="77777777" w:rsidR="00372BA4" w:rsidRDefault="00372BA4" w:rsidP="00372BA4">
      <w:pPr>
        <w:pStyle w:val="CETReferencetext"/>
      </w:pPr>
      <w:r>
        <w:t xml:space="preserve">He, C., Liu, Z., Wu, J., Pan, X., Fang, Z., Li, J., &amp; Bryan, B. A. (2021). Future global urban water scarcity and potential solutions. </w:t>
      </w:r>
      <w:r>
        <w:rPr>
          <w:i/>
          <w:iCs/>
        </w:rPr>
        <w:t>Nature Communications</w:t>
      </w:r>
      <w:r>
        <w:t xml:space="preserve">, </w:t>
      </w:r>
      <w:r>
        <w:rPr>
          <w:i/>
          <w:iCs/>
        </w:rPr>
        <w:t>12</w:t>
      </w:r>
      <w:r>
        <w:t>(1).</w:t>
      </w:r>
    </w:p>
    <w:p w14:paraId="5A0816F8" w14:textId="77777777" w:rsidR="00372BA4" w:rsidRDefault="00372BA4" w:rsidP="00372BA4">
      <w:pPr>
        <w:pStyle w:val="CETReferencetext"/>
      </w:pPr>
      <w:r>
        <w:t xml:space="preserve">Hidayat, R., Wahyuningsih, S., </w:t>
      </w:r>
      <w:proofErr w:type="spellStart"/>
      <w:r>
        <w:t>Fadillah</w:t>
      </w:r>
      <w:proofErr w:type="spellEnd"/>
      <w:r>
        <w:t xml:space="preserve">, G., &amp; Ramelan, A. H. (2022). Highly Visible Light Photodegradation of </w:t>
      </w:r>
      <w:proofErr w:type="spellStart"/>
      <w:r>
        <w:t>RhB</w:t>
      </w:r>
      <w:proofErr w:type="spellEnd"/>
      <w:r>
        <w:t xml:space="preserve"> as Synthetic Organic Dye Pollutant Over TiO2-Modified Reduced Graphene Oxide. </w:t>
      </w:r>
      <w:r>
        <w:rPr>
          <w:i/>
          <w:iCs/>
        </w:rPr>
        <w:t>Journal of Inorganic and Organometallic Polymers and Materials</w:t>
      </w:r>
      <w:r>
        <w:t xml:space="preserve">, </w:t>
      </w:r>
      <w:r>
        <w:rPr>
          <w:i/>
          <w:iCs/>
        </w:rPr>
        <w:t>32</w:t>
      </w:r>
      <w:r>
        <w:t>(1), 85–93.</w:t>
      </w:r>
    </w:p>
    <w:p w14:paraId="036601A3" w14:textId="77777777" w:rsidR="00372BA4" w:rsidRDefault="00372BA4" w:rsidP="00372BA4">
      <w:pPr>
        <w:pStyle w:val="CETReferencetext"/>
      </w:pPr>
      <w:r>
        <w:t xml:space="preserve">Liu, X., Hou, B., Wang, G., Cui, Z., Zhu, X., &amp; Wang, X. (2018). Black titania/graphene oxide nanocomposite films with excellent photothermal property for solar steam generation. </w:t>
      </w:r>
      <w:r>
        <w:rPr>
          <w:i/>
          <w:iCs/>
        </w:rPr>
        <w:t>Journal of Materials Research</w:t>
      </w:r>
      <w:r>
        <w:t xml:space="preserve">, </w:t>
      </w:r>
      <w:r>
        <w:rPr>
          <w:i/>
          <w:iCs/>
        </w:rPr>
        <w:t>33</w:t>
      </w:r>
      <w:r>
        <w:t>(6), 674–684.</w:t>
      </w:r>
    </w:p>
    <w:p w14:paraId="7B598003" w14:textId="77777777" w:rsidR="00372BA4" w:rsidRDefault="00372BA4" w:rsidP="00372BA4">
      <w:pPr>
        <w:pStyle w:val="CETReferencetext"/>
      </w:pPr>
      <w:proofErr w:type="spellStart"/>
      <w:r>
        <w:t>Makuła</w:t>
      </w:r>
      <w:proofErr w:type="spellEnd"/>
      <w:r>
        <w:t xml:space="preserve">, P., Pacia, M., &amp; </w:t>
      </w:r>
      <w:proofErr w:type="spellStart"/>
      <w:r>
        <w:t>Macyk</w:t>
      </w:r>
      <w:proofErr w:type="spellEnd"/>
      <w:r>
        <w:t xml:space="preserve">, W. (2018). How To Correctly Determine the Band Gap Energy of Modified Semiconductor Photocatalysts Based on UV-Vis Spectra. In </w:t>
      </w:r>
      <w:r>
        <w:rPr>
          <w:i/>
          <w:iCs/>
        </w:rPr>
        <w:t>Journal of Physical Chemistry Letters</w:t>
      </w:r>
      <w:r>
        <w:t xml:space="preserve"> (Vol. 9, Issue 23, pp. 6814–6817).</w:t>
      </w:r>
    </w:p>
    <w:p w14:paraId="3390DCF7" w14:textId="77777777" w:rsidR="00372BA4" w:rsidRDefault="00372BA4" w:rsidP="00372BA4">
      <w:pPr>
        <w:pStyle w:val="CETReferencetext"/>
      </w:pPr>
      <w:r>
        <w:t xml:space="preserve">Shen, L., Xing, Z., Zou, J., Li, Z., Wu, X., Zhang, Y., Zhu, Q., Yang, S., &amp; Zhou, W. (2017). Black TiO2 nanobelts/g-C3N4 nanosheets Laminated Heterojunctions with Efficient Visible-Light-Driven Photocatalytic Performance. </w:t>
      </w:r>
      <w:r>
        <w:rPr>
          <w:i/>
          <w:iCs/>
        </w:rPr>
        <w:t>Scientific Reports</w:t>
      </w:r>
      <w:r>
        <w:t xml:space="preserve">, </w:t>
      </w:r>
      <w:r>
        <w:rPr>
          <w:i/>
          <w:iCs/>
        </w:rPr>
        <w:t>7</w:t>
      </w:r>
      <w:r>
        <w:t>(41978).</w:t>
      </w:r>
    </w:p>
    <w:p w14:paraId="7AE95AE2" w14:textId="70C964E0" w:rsidR="000D01B8" w:rsidRDefault="000D01B8" w:rsidP="000D01B8">
      <w:pPr>
        <w:pStyle w:val="CETReferencetext"/>
      </w:pPr>
      <w:r w:rsidRPr="000D01B8">
        <w:t>Tabana L.S., Tichapondwa S.M., 2023, Photocatalytic Degradation of Phenol using Visible light Activated Ag-</w:t>
      </w:r>
      <w:proofErr w:type="spellStart"/>
      <w:r w:rsidRPr="000D01B8">
        <w:t>AgBr</w:t>
      </w:r>
      <w:proofErr w:type="spellEnd"/>
      <w:r w:rsidRPr="000D01B8">
        <w:t>-Hydrotalcite Composite, Chemical Engineering Transactions, 99, 259-264.</w:t>
      </w:r>
    </w:p>
    <w:p w14:paraId="5779BC88" w14:textId="77777777" w:rsidR="00372BA4" w:rsidRDefault="00372BA4" w:rsidP="00372BA4">
      <w:pPr>
        <w:pStyle w:val="CETReferencetext"/>
      </w:pPr>
      <w:r>
        <w:t xml:space="preserve">Yan, J., Wu, Q., Wang, J., Xiao, W., Zhang, G., Xue, H., &amp; Gao, J. (2023). Carbon nanofiber reinforced carbon aerogels for steam generation: Synergy of solar driven interface evaporation and side wall induced natural evaporation. </w:t>
      </w:r>
      <w:r>
        <w:rPr>
          <w:i/>
          <w:iCs/>
        </w:rPr>
        <w:t>Journal of Colloid and Interface Science</w:t>
      </w:r>
      <w:r>
        <w:t xml:space="preserve">, </w:t>
      </w:r>
      <w:r>
        <w:rPr>
          <w:i/>
          <w:iCs/>
        </w:rPr>
        <w:t>641</w:t>
      </w:r>
      <w:r>
        <w:t>, 1033–1042.</w:t>
      </w:r>
    </w:p>
    <w:p w14:paraId="74428E36" w14:textId="77777777" w:rsidR="00372BA4" w:rsidRDefault="00372BA4" w:rsidP="00372BA4">
      <w:pPr>
        <w:pStyle w:val="CETReferencetext"/>
      </w:pPr>
      <w:r>
        <w:t xml:space="preserve">Yin, H., Xie, H., Liu, J., Zou, X., &amp; Liu, J. (2021). Graphene tube shaped photothermal layer for efficient solar-driven interfacial evaporation. </w:t>
      </w:r>
      <w:r>
        <w:rPr>
          <w:i/>
          <w:iCs/>
        </w:rPr>
        <w:t>Desalination</w:t>
      </w:r>
      <w:r>
        <w:t xml:space="preserve">, </w:t>
      </w:r>
      <w:r>
        <w:rPr>
          <w:i/>
          <w:iCs/>
        </w:rPr>
        <w:t>511</w:t>
      </w:r>
      <w:r>
        <w:t>(115116).</w:t>
      </w:r>
    </w:p>
    <w:p w14:paraId="3856A188" w14:textId="77777777" w:rsidR="00372BA4" w:rsidRDefault="00372BA4" w:rsidP="00372BA4">
      <w:pPr>
        <w:pStyle w:val="CETReferencetext"/>
      </w:pPr>
      <w:r>
        <w:t xml:space="preserve">Zhang, D., Zhang, M., Chen, S., Liang, Q., Sheng, N., Han, Z., Cai, Y., &amp; Wang, H. (2021). Scalable, self-cleaning and self-floating bi-layered bacterial cellulose </w:t>
      </w:r>
      <w:proofErr w:type="spellStart"/>
      <w:r>
        <w:t>biofoam</w:t>
      </w:r>
      <w:proofErr w:type="spellEnd"/>
      <w:r>
        <w:t xml:space="preserve"> for efficient solar evaporator with photocatalytic purification. </w:t>
      </w:r>
      <w:r>
        <w:rPr>
          <w:i/>
          <w:iCs/>
        </w:rPr>
        <w:t>Desalination</w:t>
      </w:r>
      <w:r>
        <w:t xml:space="preserve">, </w:t>
      </w:r>
      <w:r>
        <w:rPr>
          <w:i/>
          <w:iCs/>
        </w:rPr>
        <w:t>500</w:t>
      </w:r>
      <w:r>
        <w:t>(114899).</w:t>
      </w:r>
    </w:p>
    <w:p w14:paraId="2C64DF61" w14:textId="6A50745F" w:rsidR="00372BA4" w:rsidRPr="00372BA4" w:rsidRDefault="00372BA4" w:rsidP="00372BA4">
      <w:pPr>
        <w:pStyle w:val="CETReferencetext"/>
      </w:pPr>
      <w:r>
        <w:t xml:space="preserve">Zhu, G., Xu, J., Zhao, W., &amp; Huang, F. (2016). Constructing black titania with unique nanocage structure for solar desalination. </w:t>
      </w:r>
      <w:r>
        <w:rPr>
          <w:i/>
          <w:iCs/>
        </w:rPr>
        <w:t>ACS Applied Materials and Interfaces</w:t>
      </w:r>
      <w:r>
        <w:t xml:space="preserve">, </w:t>
      </w:r>
      <w:r>
        <w:rPr>
          <w:i/>
          <w:iCs/>
        </w:rPr>
        <w:t>8</w:t>
      </w:r>
      <w:r>
        <w:t>(46), 31716–31721.</w:t>
      </w:r>
    </w:p>
    <w:p w14:paraId="19C4FC68" w14:textId="428E795B" w:rsidR="004628D2" w:rsidRDefault="004628D2" w:rsidP="005448AD">
      <w:pPr>
        <w:pStyle w:val="CETReferencetext"/>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5123A" w14:textId="77777777" w:rsidR="00F457E3" w:rsidRPr="0043227E" w:rsidRDefault="00F457E3" w:rsidP="004F5E36">
      <w:r w:rsidRPr="0043227E">
        <w:separator/>
      </w:r>
    </w:p>
  </w:endnote>
  <w:endnote w:type="continuationSeparator" w:id="0">
    <w:p w14:paraId="41EEB8B4" w14:textId="77777777" w:rsidR="00F457E3" w:rsidRPr="0043227E" w:rsidRDefault="00F457E3" w:rsidP="004F5E36">
      <w:r w:rsidRPr="004322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0038" w14:textId="77777777" w:rsidR="00F457E3" w:rsidRPr="0043227E" w:rsidRDefault="00F457E3" w:rsidP="004F5E36">
      <w:r w:rsidRPr="0043227E">
        <w:separator/>
      </w:r>
    </w:p>
  </w:footnote>
  <w:footnote w:type="continuationSeparator" w:id="0">
    <w:p w14:paraId="1C049DD6" w14:textId="77777777" w:rsidR="00F457E3" w:rsidRPr="0043227E" w:rsidRDefault="00F457E3" w:rsidP="004F5E36">
      <w:r w:rsidRPr="0043227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5AE3"/>
    <w:rsid w:val="000117CB"/>
    <w:rsid w:val="000171D0"/>
    <w:rsid w:val="00026110"/>
    <w:rsid w:val="00026440"/>
    <w:rsid w:val="0003148D"/>
    <w:rsid w:val="00031EEC"/>
    <w:rsid w:val="00051566"/>
    <w:rsid w:val="000562A9"/>
    <w:rsid w:val="00062A9A"/>
    <w:rsid w:val="00065058"/>
    <w:rsid w:val="000802A5"/>
    <w:rsid w:val="00080807"/>
    <w:rsid w:val="00086C0E"/>
    <w:rsid w:val="00086C39"/>
    <w:rsid w:val="000A03B2"/>
    <w:rsid w:val="000A1CBA"/>
    <w:rsid w:val="000A4D6E"/>
    <w:rsid w:val="000D01B8"/>
    <w:rsid w:val="000D0268"/>
    <w:rsid w:val="000D0545"/>
    <w:rsid w:val="000D23EB"/>
    <w:rsid w:val="000D34BE"/>
    <w:rsid w:val="000D6FEB"/>
    <w:rsid w:val="000E0B3C"/>
    <w:rsid w:val="000E102F"/>
    <w:rsid w:val="000E1CD1"/>
    <w:rsid w:val="000E36F1"/>
    <w:rsid w:val="000E3A73"/>
    <w:rsid w:val="000E414A"/>
    <w:rsid w:val="000E75FD"/>
    <w:rsid w:val="000F093C"/>
    <w:rsid w:val="000F70BD"/>
    <w:rsid w:val="000F787B"/>
    <w:rsid w:val="00104173"/>
    <w:rsid w:val="0012091F"/>
    <w:rsid w:val="00123185"/>
    <w:rsid w:val="00126BC2"/>
    <w:rsid w:val="001308B6"/>
    <w:rsid w:val="0013121F"/>
    <w:rsid w:val="00131FE6"/>
    <w:rsid w:val="0013263F"/>
    <w:rsid w:val="001331DF"/>
    <w:rsid w:val="00134DE4"/>
    <w:rsid w:val="0014034D"/>
    <w:rsid w:val="00140FE3"/>
    <w:rsid w:val="00142DBB"/>
    <w:rsid w:val="0014328B"/>
    <w:rsid w:val="00143FF5"/>
    <w:rsid w:val="001440BE"/>
    <w:rsid w:val="00144D16"/>
    <w:rsid w:val="00150E59"/>
    <w:rsid w:val="00152DE3"/>
    <w:rsid w:val="00153328"/>
    <w:rsid w:val="0015508D"/>
    <w:rsid w:val="00157999"/>
    <w:rsid w:val="00160DDB"/>
    <w:rsid w:val="00164CF9"/>
    <w:rsid w:val="001667A6"/>
    <w:rsid w:val="001773C6"/>
    <w:rsid w:val="0018171E"/>
    <w:rsid w:val="00184AD6"/>
    <w:rsid w:val="00187FA1"/>
    <w:rsid w:val="001914A9"/>
    <w:rsid w:val="001A12FE"/>
    <w:rsid w:val="001A139A"/>
    <w:rsid w:val="001A4AF7"/>
    <w:rsid w:val="001B0349"/>
    <w:rsid w:val="001B1E93"/>
    <w:rsid w:val="001B65C1"/>
    <w:rsid w:val="001B6762"/>
    <w:rsid w:val="001B6AFC"/>
    <w:rsid w:val="001B6BF7"/>
    <w:rsid w:val="001C260F"/>
    <w:rsid w:val="001C5C3A"/>
    <w:rsid w:val="001C684B"/>
    <w:rsid w:val="001D0316"/>
    <w:rsid w:val="001D0CFB"/>
    <w:rsid w:val="001D0E95"/>
    <w:rsid w:val="001D21AF"/>
    <w:rsid w:val="001D53FC"/>
    <w:rsid w:val="001D6042"/>
    <w:rsid w:val="001D6C60"/>
    <w:rsid w:val="001E2ED4"/>
    <w:rsid w:val="001E68D9"/>
    <w:rsid w:val="001F33FF"/>
    <w:rsid w:val="001F42A5"/>
    <w:rsid w:val="001F4BE1"/>
    <w:rsid w:val="001F7B9D"/>
    <w:rsid w:val="00201C93"/>
    <w:rsid w:val="00202358"/>
    <w:rsid w:val="002035C5"/>
    <w:rsid w:val="002107DB"/>
    <w:rsid w:val="002224B4"/>
    <w:rsid w:val="00224EDB"/>
    <w:rsid w:val="00225FD1"/>
    <w:rsid w:val="00232A80"/>
    <w:rsid w:val="002447EF"/>
    <w:rsid w:val="00250FCC"/>
    <w:rsid w:val="00251550"/>
    <w:rsid w:val="00252A2A"/>
    <w:rsid w:val="00260480"/>
    <w:rsid w:val="00263B05"/>
    <w:rsid w:val="00267DF8"/>
    <w:rsid w:val="0027221A"/>
    <w:rsid w:val="00275B61"/>
    <w:rsid w:val="00280FAF"/>
    <w:rsid w:val="00282656"/>
    <w:rsid w:val="00296B83"/>
    <w:rsid w:val="002A1E93"/>
    <w:rsid w:val="002B4015"/>
    <w:rsid w:val="002B78CE"/>
    <w:rsid w:val="002C2FB6"/>
    <w:rsid w:val="002E096A"/>
    <w:rsid w:val="002E5FA7"/>
    <w:rsid w:val="002E64F5"/>
    <w:rsid w:val="002F0F50"/>
    <w:rsid w:val="002F3309"/>
    <w:rsid w:val="002F420B"/>
    <w:rsid w:val="002F48A0"/>
    <w:rsid w:val="003008CE"/>
    <w:rsid w:val="003009B7"/>
    <w:rsid w:val="00300E56"/>
    <w:rsid w:val="0030152C"/>
    <w:rsid w:val="0030469C"/>
    <w:rsid w:val="0031212C"/>
    <w:rsid w:val="00321474"/>
    <w:rsid w:val="00321CA6"/>
    <w:rsid w:val="00321FA6"/>
    <w:rsid w:val="00323763"/>
    <w:rsid w:val="00323C5F"/>
    <w:rsid w:val="00330AF6"/>
    <w:rsid w:val="00332B56"/>
    <w:rsid w:val="00332E18"/>
    <w:rsid w:val="00334210"/>
    <w:rsid w:val="00334C09"/>
    <w:rsid w:val="0034044F"/>
    <w:rsid w:val="00343467"/>
    <w:rsid w:val="003453D7"/>
    <w:rsid w:val="00352B29"/>
    <w:rsid w:val="00356281"/>
    <w:rsid w:val="003723D4"/>
    <w:rsid w:val="00372B6B"/>
    <w:rsid w:val="00372BA4"/>
    <w:rsid w:val="00381905"/>
    <w:rsid w:val="00384CC8"/>
    <w:rsid w:val="0038515F"/>
    <w:rsid w:val="003871FD"/>
    <w:rsid w:val="003946A5"/>
    <w:rsid w:val="003A1E30"/>
    <w:rsid w:val="003A2829"/>
    <w:rsid w:val="003A7D1C"/>
    <w:rsid w:val="003B304B"/>
    <w:rsid w:val="003B3067"/>
    <w:rsid w:val="003B3146"/>
    <w:rsid w:val="003B49CD"/>
    <w:rsid w:val="003D1E02"/>
    <w:rsid w:val="003D48E8"/>
    <w:rsid w:val="003E4507"/>
    <w:rsid w:val="003E5F51"/>
    <w:rsid w:val="003E7603"/>
    <w:rsid w:val="003F015E"/>
    <w:rsid w:val="003F1D5F"/>
    <w:rsid w:val="00400414"/>
    <w:rsid w:val="0040342F"/>
    <w:rsid w:val="004036C8"/>
    <w:rsid w:val="00412450"/>
    <w:rsid w:val="0041446B"/>
    <w:rsid w:val="004156AC"/>
    <w:rsid w:val="00415965"/>
    <w:rsid w:val="0041701D"/>
    <w:rsid w:val="004272FB"/>
    <w:rsid w:val="004300BA"/>
    <w:rsid w:val="0043227E"/>
    <w:rsid w:val="00432835"/>
    <w:rsid w:val="00433328"/>
    <w:rsid w:val="00435820"/>
    <w:rsid w:val="00435999"/>
    <w:rsid w:val="0044071E"/>
    <w:rsid w:val="0044269B"/>
    <w:rsid w:val="0044329C"/>
    <w:rsid w:val="004451E6"/>
    <w:rsid w:val="00445B9D"/>
    <w:rsid w:val="00453E24"/>
    <w:rsid w:val="00457456"/>
    <w:rsid w:val="004577FE"/>
    <w:rsid w:val="00457B9C"/>
    <w:rsid w:val="0046164A"/>
    <w:rsid w:val="00461CCA"/>
    <w:rsid w:val="004628D2"/>
    <w:rsid w:val="00462DCD"/>
    <w:rsid w:val="004648AD"/>
    <w:rsid w:val="004703A9"/>
    <w:rsid w:val="004760DE"/>
    <w:rsid w:val="004763D7"/>
    <w:rsid w:val="004923DA"/>
    <w:rsid w:val="004A004E"/>
    <w:rsid w:val="004A1F36"/>
    <w:rsid w:val="004A24CF"/>
    <w:rsid w:val="004A56A6"/>
    <w:rsid w:val="004A5735"/>
    <w:rsid w:val="004C3D1D"/>
    <w:rsid w:val="004C3D84"/>
    <w:rsid w:val="004C7913"/>
    <w:rsid w:val="004D7988"/>
    <w:rsid w:val="004E4DD6"/>
    <w:rsid w:val="004F5E36"/>
    <w:rsid w:val="00500CA4"/>
    <w:rsid w:val="00506F26"/>
    <w:rsid w:val="00507B47"/>
    <w:rsid w:val="00507BEF"/>
    <w:rsid w:val="00507CC9"/>
    <w:rsid w:val="005119A5"/>
    <w:rsid w:val="00525548"/>
    <w:rsid w:val="005278B7"/>
    <w:rsid w:val="00532016"/>
    <w:rsid w:val="00532116"/>
    <w:rsid w:val="0053328A"/>
    <w:rsid w:val="005346C8"/>
    <w:rsid w:val="00543E7D"/>
    <w:rsid w:val="005448AD"/>
    <w:rsid w:val="00544983"/>
    <w:rsid w:val="00547A68"/>
    <w:rsid w:val="005531C9"/>
    <w:rsid w:val="00554879"/>
    <w:rsid w:val="00555136"/>
    <w:rsid w:val="00560785"/>
    <w:rsid w:val="0056469A"/>
    <w:rsid w:val="0056472B"/>
    <w:rsid w:val="00570C43"/>
    <w:rsid w:val="00592274"/>
    <w:rsid w:val="00593CA8"/>
    <w:rsid w:val="005A1B60"/>
    <w:rsid w:val="005A4A46"/>
    <w:rsid w:val="005B2110"/>
    <w:rsid w:val="005B350B"/>
    <w:rsid w:val="005B61C0"/>
    <w:rsid w:val="005B61E6"/>
    <w:rsid w:val="005C77E1"/>
    <w:rsid w:val="005D3B37"/>
    <w:rsid w:val="005D668A"/>
    <w:rsid w:val="005D6A2F"/>
    <w:rsid w:val="005E0592"/>
    <w:rsid w:val="005E1A82"/>
    <w:rsid w:val="005E4D18"/>
    <w:rsid w:val="005E601E"/>
    <w:rsid w:val="005E794C"/>
    <w:rsid w:val="005F0874"/>
    <w:rsid w:val="005F0A28"/>
    <w:rsid w:val="005F0C54"/>
    <w:rsid w:val="005F0E5E"/>
    <w:rsid w:val="00600065"/>
    <w:rsid w:val="00600535"/>
    <w:rsid w:val="00601FF7"/>
    <w:rsid w:val="00606CB3"/>
    <w:rsid w:val="00610CD6"/>
    <w:rsid w:val="006120EA"/>
    <w:rsid w:val="00612490"/>
    <w:rsid w:val="00616706"/>
    <w:rsid w:val="00620DEE"/>
    <w:rsid w:val="00621A22"/>
    <w:rsid w:val="00621F92"/>
    <w:rsid w:val="0062280A"/>
    <w:rsid w:val="006231E1"/>
    <w:rsid w:val="00625639"/>
    <w:rsid w:val="00631B33"/>
    <w:rsid w:val="0064184D"/>
    <w:rsid w:val="006422CC"/>
    <w:rsid w:val="00644285"/>
    <w:rsid w:val="0064784C"/>
    <w:rsid w:val="00651D18"/>
    <w:rsid w:val="00660E3E"/>
    <w:rsid w:val="00662E74"/>
    <w:rsid w:val="006721F2"/>
    <w:rsid w:val="00674185"/>
    <w:rsid w:val="00676729"/>
    <w:rsid w:val="00680C23"/>
    <w:rsid w:val="00682ECD"/>
    <w:rsid w:val="00683498"/>
    <w:rsid w:val="00683E23"/>
    <w:rsid w:val="00684931"/>
    <w:rsid w:val="00693766"/>
    <w:rsid w:val="006A3281"/>
    <w:rsid w:val="006A6DE5"/>
    <w:rsid w:val="006B4888"/>
    <w:rsid w:val="006B6D0C"/>
    <w:rsid w:val="006B704D"/>
    <w:rsid w:val="006C1EBE"/>
    <w:rsid w:val="006C2E45"/>
    <w:rsid w:val="006C3202"/>
    <w:rsid w:val="006C359C"/>
    <w:rsid w:val="006C5579"/>
    <w:rsid w:val="006D06ED"/>
    <w:rsid w:val="006D4F4D"/>
    <w:rsid w:val="006D6E8B"/>
    <w:rsid w:val="006D7209"/>
    <w:rsid w:val="006E3EB0"/>
    <w:rsid w:val="006E737D"/>
    <w:rsid w:val="00707DD1"/>
    <w:rsid w:val="00713973"/>
    <w:rsid w:val="00720A24"/>
    <w:rsid w:val="00732386"/>
    <w:rsid w:val="0073514D"/>
    <w:rsid w:val="007447F3"/>
    <w:rsid w:val="0075499F"/>
    <w:rsid w:val="00760B68"/>
    <w:rsid w:val="00761A91"/>
    <w:rsid w:val="007622C6"/>
    <w:rsid w:val="00763868"/>
    <w:rsid w:val="007661C8"/>
    <w:rsid w:val="0077098D"/>
    <w:rsid w:val="00770F4C"/>
    <w:rsid w:val="00771D07"/>
    <w:rsid w:val="00774292"/>
    <w:rsid w:val="00784239"/>
    <w:rsid w:val="00785BF9"/>
    <w:rsid w:val="007931FA"/>
    <w:rsid w:val="0079670A"/>
    <w:rsid w:val="007A4861"/>
    <w:rsid w:val="007A7BBA"/>
    <w:rsid w:val="007B0C50"/>
    <w:rsid w:val="007B48F9"/>
    <w:rsid w:val="007C110E"/>
    <w:rsid w:val="007C1A43"/>
    <w:rsid w:val="007D0951"/>
    <w:rsid w:val="007D610D"/>
    <w:rsid w:val="007E095E"/>
    <w:rsid w:val="007E3D5E"/>
    <w:rsid w:val="007E5CDA"/>
    <w:rsid w:val="007E6A8E"/>
    <w:rsid w:val="007F29B2"/>
    <w:rsid w:val="0080013E"/>
    <w:rsid w:val="00801240"/>
    <w:rsid w:val="00801759"/>
    <w:rsid w:val="00806C7D"/>
    <w:rsid w:val="00813288"/>
    <w:rsid w:val="008168FC"/>
    <w:rsid w:val="00820F7D"/>
    <w:rsid w:val="00824857"/>
    <w:rsid w:val="00830996"/>
    <w:rsid w:val="008345F1"/>
    <w:rsid w:val="00842136"/>
    <w:rsid w:val="00865B07"/>
    <w:rsid w:val="008667EA"/>
    <w:rsid w:val="00870D4C"/>
    <w:rsid w:val="008712F2"/>
    <w:rsid w:val="0087637F"/>
    <w:rsid w:val="008856D1"/>
    <w:rsid w:val="00887868"/>
    <w:rsid w:val="00892AD5"/>
    <w:rsid w:val="008A1512"/>
    <w:rsid w:val="008C6706"/>
    <w:rsid w:val="008D067D"/>
    <w:rsid w:val="008D32B9"/>
    <w:rsid w:val="008D433B"/>
    <w:rsid w:val="008D4A16"/>
    <w:rsid w:val="008D6127"/>
    <w:rsid w:val="008E5401"/>
    <w:rsid w:val="008E566E"/>
    <w:rsid w:val="008F0E7E"/>
    <w:rsid w:val="008F4059"/>
    <w:rsid w:val="008F6CE1"/>
    <w:rsid w:val="0090161A"/>
    <w:rsid w:val="00901EB6"/>
    <w:rsid w:val="00904150"/>
    <w:rsid w:val="009041F8"/>
    <w:rsid w:val="00904C62"/>
    <w:rsid w:val="00916658"/>
    <w:rsid w:val="00920F48"/>
    <w:rsid w:val="00922BA8"/>
    <w:rsid w:val="00924DAC"/>
    <w:rsid w:val="00926D17"/>
    <w:rsid w:val="00927058"/>
    <w:rsid w:val="009345A6"/>
    <w:rsid w:val="00935ACC"/>
    <w:rsid w:val="00942750"/>
    <w:rsid w:val="009450CE"/>
    <w:rsid w:val="009459BB"/>
    <w:rsid w:val="00947179"/>
    <w:rsid w:val="0095164B"/>
    <w:rsid w:val="00954090"/>
    <w:rsid w:val="009573E7"/>
    <w:rsid w:val="00962B83"/>
    <w:rsid w:val="00963E05"/>
    <w:rsid w:val="00964A45"/>
    <w:rsid w:val="00967843"/>
    <w:rsid w:val="00967D54"/>
    <w:rsid w:val="00971028"/>
    <w:rsid w:val="0099236C"/>
    <w:rsid w:val="00993B84"/>
    <w:rsid w:val="00994C6A"/>
    <w:rsid w:val="00996483"/>
    <w:rsid w:val="00996F5A"/>
    <w:rsid w:val="009B041A"/>
    <w:rsid w:val="009B480F"/>
    <w:rsid w:val="009C0E29"/>
    <w:rsid w:val="009C0EFF"/>
    <w:rsid w:val="009C2B5B"/>
    <w:rsid w:val="009C37C3"/>
    <w:rsid w:val="009C4CA2"/>
    <w:rsid w:val="009C7C86"/>
    <w:rsid w:val="009D2758"/>
    <w:rsid w:val="009D2FF7"/>
    <w:rsid w:val="009D305B"/>
    <w:rsid w:val="009E7884"/>
    <w:rsid w:val="009E788A"/>
    <w:rsid w:val="009F0E08"/>
    <w:rsid w:val="009F4EA9"/>
    <w:rsid w:val="00A079AE"/>
    <w:rsid w:val="00A14626"/>
    <w:rsid w:val="00A1763D"/>
    <w:rsid w:val="00A17CEC"/>
    <w:rsid w:val="00A235FF"/>
    <w:rsid w:val="00A2551E"/>
    <w:rsid w:val="00A27EF0"/>
    <w:rsid w:val="00A42361"/>
    <w:rsid w:val="00A46B83"/>
    <w:rsid w:val="00A50B20"/>
    <w:rsid w:val="00A51390"/>
    <w:rsid w:val="00A51580"/>
    <w:rsid w:val="00A52E85"/>
    <w:rsid w:val="00A55271"/>
    <w:rsid w:val="00A552BC"/>
    <w:rsid w:val="00A60D13"/>
    <w:rsid w:val="00A65B39"/>
    <w:rsid w:val="00A7223D"/>
    <w:rsid w:val="00A72745"/>
    <w:rsid w:val="00A76EFC"/>
    <w:rsid w:val="00A7711E"/>
    <w:rsid w:val="00A87D50"/>
    <w:rsid w:val="00A91010"/>
    <w:rsid w:val="00A92613"/>
    <w:rsid w:val="00A97F29"/>
    <w:rsid w:val="00AA702E"/>
    <w:rsid w:val="00AA7D26"/>
    <w:rsid w:val="00AB06B0"/>
    <w:rsid w:val="00AB0964"/>
    <w:rsid w:val="00AB31CA"/>
    <w:rsid w:val="00AB5011"/>
    <w:rsid w:val="00AC7368"/>
    <w:rsid w:val="00AD16B9"/>
    <w:rsid w:val="00AD480F"/>
    <w:rsid w:val="00AE377D"/>
    <w:rsid w:val="00AE46C0"/>
    <w:rsid w:val="00AF0EBA"/>
    <w:rsid w:val="00AF1A27"/>
    <w:rsid w:val="00AF2463"/>
    <w:rsid w:val="00AF5348"/>
    <w:rsid w:val="00B02C8A"/>
    <w:rsid w:val="00B127EA"/>
    <w:rsid w:val="00B14469"/>
    <w:rsid w:val="00B14612"/>
    <w:rsid w:val="00B17FBD"/>
    <w:rsid w:val="00B272CE"/>
    <w:rsid w:val="00B315A6"/>
    <w:rsid w:val="00B31813"/>
    <w:rsid w:val="00B33365"/>
    <w:rsid w:val="00B5073D"/>
    <w:rsid w:val="00B57B36"/>
    <w:rsid w:val="00B57E6F"/>
    <w:rsid w:val="00B605A4"/>
    <w:rsid w:val="00B60E62"/>
    <w:rsid w:val="00B737DE"/>
    <w:rsid w:val="00B8686D"/>
    <w:rsid w:val="00B90E52"/>
    <w:rsid w:val="00B93F69"/>
    <w:rsid w:val="00BB1DDC"/>
    <w:rsid w:val="00BC0308"/>
    <w:rsid w:val="00BC30C9"/>
    <w:rsid w:val="00BC4FED"/>
    <w:rsid w:val="00BD077D"/>
    <w:rsid w:val="00BE159F"/>
    <w:rsid w:val="00BE2ECE"/>
    <w:rsid w:val="00BE3E58"/>
    <w:rsid w:val="00BE4C75"/>
    <w:rsid w:val="00BF13CE"/>
    <w:rsid w:val="00BF371E"/>
    <w:rsid w:val="00C01616"/>
    <w:rsid w:val="00C0162B"/>
    <w:rsid w:val="00C068ED"/>
    <w:rsid w:val="00C22E0C"/>
    <w:rsid w:val="00C345B1"/>
    <w:rsid w:val="00C40142"/>
    <w:rsid w:val="00C41B63"/>
    <w:rsid w:val="00C44F96"/>
    <w:rsid w:val="00C52C3C"/>
    <w:rsid w:val="00C533C1"/>
    <w:rsid w:val="00C57182"/>
    <w:rsid w:val="00C57863"/>
    <w:rsid w:val="00C640AF"/>
    <w:rsid w:val="00C655FD"/>
    <w:rsid w:val="00C73561"/>
    <w:rsid w:val="00C75407"/>
    <w:rsid w:val="00C829F3"/>
    <w:rsid w:val="00C841C6"/>
    <w:rsid w:val="00C870A8"/>
    <w:rsid w:val="00C94434"/>
    <w:rsid w:val="00C9684C"/>
    <w:rsid w:val="00CA0D75"/>
    <w:rsid w:val="00CA1C95"/>
    <w:rsid w:val="00CA396F"/>
    <w:rsid w:val="00CA5A9C"/>
    <w:rsid w:val="00CC15C5"/>
    <w:rsid w:val="00CC4C20"/>
    <w:rsid w:val="00CD3517"/>
    <w:rsid w:val="00CD5FE2"/>
    <w:rsid w:val="00CE1299"/>
    <w:rsid w:val="00CE21E7"/>
    <w:rsid w:val="00CE7C68"/>
    <w:rsid w:val="00D02B4C"/>
    <w:rsid w:val="00D032B5"/>
    <w:rsid w:val="00D040C4"/>
    <w:rsid w:val="00D20AD1"/>
    <w:rsid w:val="00D2582C"/>
    <w:rsid w:val="00D467CB"/>
    <w:rsid w:val="00D46B7E"/>
    <w:rsid w:val="00D57C84"/>
    <w:rsid w:val="00D6057D"/>
    <w:rsid w:val="00D71375"/>
    <w:rsid w:val="00D71640"/>
    <w:rsid w:val="00D72F83"/>
    <w:rsid w:val="00D75041"/>
    <w:rsid w:val="00D77FCF"/>
    <w:rsid w:val="00D836C5"/>
    <w:rsid w:val="00D84576"/>
    <w:rsid w:val="00D927F4"/>
    <w:rsid w:val="00DA1399"/>
    <w:rsid w:val="00DA24C6"/>
    <w:rsid w:val="00DA4D7B"/>
    <w:rsid w:val="00DB7EE5"/>
    <w:rsid w:val="00DC1DE2"/>
    <w:rsid w:val="00DC2840"/>
    <w:rsid w:val="00DC73EE"/>
    <w:rsid w:val="00DD271C"/>
    <w:rsid w:val="00DD570F"/>
    <w:rsid w:val="00DE264A"/>
    <w:rsid w:val="00DE274A"/>
    <w:rsid w:val="00DF0BA3"/>
    <w:rsid w:val="00DF5072"/>
    <w:rsid w:val="00DF5881"/>
    <w:rsid w:val="00E02D18"/>
    <w:rsid w:val="00E041E7"/>
    <w:rsid w:val="00E06917"/>
    <w:rsid w:val="00E23CA1"/>
    <w:rsid w:val="00E3229E"/>
    <w:rsid w:val="00E409A8"/>
    <w:rsid w:val="00E40E19"/>
    <w:rsid w:val="00E50C12"/>
    <w:rsid w:val="00E60975"/>
    <w:rsid w:val="00E60EE2"/>
    <w:rsid w:val="00E65774"/>
    <w:rsid w:val="00E65B91"/>
    <w:rsid w:val="00E7209D"/>
    <w:rsid w:val="00E72EAD"/>
    <w:rsid w:val="00E73EB5"/>
    <w:rsid w:val="00E74EC1"/>
    <w:rsid w:val="00E77223"/>
    <w:rsid w:val="00E8528B"/>
    <w:rsid w:val="00E85B94"/>
    <w:rsid w:val="00E978D0"/>
    <w:rsid w:val="00EA4613"/>
    <w:rsid w:val="00EA7F91"/>
    <w:rsid w:val="00EB1523"/>
    <w:rsid w:val="00EB252C"/>
    <w:rsid w:val="00EB2EED"/>
    <w:rsid w:val="00EB5D92"/>
    <w:rsid w:val="00EB5EC4"/>
    <w:rsid w:val="00EB7053"/>
    <w:rsid w:val="00EC03D1"/>
    <w:rsid w:val="00EC0E49"/>
    <w:rsid w:val="00EC101F"/>
    <w:rsid w:val="00EC1026"/>
    <w:rsid w:val="00EC1D9F"/>
    <w:rsid w:val="00ED6181"/>
    <w:rsid w:val="00EE0131"/>
    <w:rsid w:val="00EE17B0"/>
    <w:rsid w:val="00EF06D9"/>
    <w:rsid w:val="00EF14E2"/>
    <w:rsid w:val="00EF2216"/>
    <w:rsid w:val="00EF5A39"/>
    <w:rsid w:val="00F17D4E"/>
    <w:rsid w:val="00F211CF"/>
    <w:rsid w:val="00F24AEF"/>
    <w:rsid w:val="00F272F0"/>
    <w:rsid w:val="00F3049E"/>
    <w:rsid w:val="00F30C64"/>
    <w:rsid w:val="00F32BA2"/>
    <w:rsid w:val="00F32CDB"/>
    <w:rsid w:val="00F4083B"/>
    <w:rsid w:val="00F40B0A"/>
    <w:rsid w:val="00F4108B"/>
    <w:rsid w:val="00F41EE4"/>
    <w:rsid w:val="00F457E3"/>
    <w:rsid w:val="00F53782"/>
    <w:rsid w:val="00F565FE"/>
    <w:rsid w:val="00F571D8"/>
    <w:rsid w:val="00F57800"/>
    <w:rsid w:val="00F60D68"/>
    <w:rsid w:val="00F63A70"/>
    <w:rsid w:val="00F63D8C"/>
    <w:rsid w:val="00F64EAB"/>
    <w:rsid w:val="00F67D6C"/>
    <w:rsid w:val="00F7534E"/>
    <w:rsid w:val="00F82982"/>
    <w:rsid w:val="00F82AF6"/>
    <w:rsid w:val="00F93EDF"/>
    <w:rsid w:val="00FA1802"/>
    <w:rsid w:val="00FA21D0"/>
    <w:rsid w:val="00FA44B7"/>
    <w:rsid w:val="00FA5F5F"/>
    <w:rsid w:val="00FB370B"/>
    <w:rsid w:val="00FB46FB"/>
    <w:rsid w:val="00FB4AF6"/>
    <w:rsid w:val="00FB730C"/>
    <w:rsid w:val="00FC2695"/>
    <w:rsid w:val="00FC3E03"/>
    <w:rsid w:val="00FC3FC1"/>
    <w:rsid w:val="00FD4269"/>
    <w:rsid w:val="00FD5F7C"/>
    <w:rsid w:val="00FE28D9"/>
    <w:rsid w:val="00FE491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EC03D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07682">
      <w:bodyDiv w:val="1"/>
      <w:marLeft w:val="0"/>
      <w:marRight w:val="0"/>
      <w:marTop w:val="0"/>
      <w:marBottom w:val="0"/>
      <w:divBdr>
        <w:top w:val="none" w:sz="0" w:space="0" w:color="auto"/>
        <w:left w:val="none" w:sz="0" w:space="0" w:color="auto"/>
        <w:bottom w:val="none" w:sz="0" w:space="0" w:color="auto"/>
        <w:right w:val="none" w:sz="0" w:space="0" w:color="auto"/>
      </w:divBdr>
      <w:divsChild>
        <w:div w:id="505023297">
          <w:marLeft w:val="480"/>
          <w:marRight w:val="0"/>
          <w:marTop w:val="0"/>
          <w:marBottom w:val="0"/>
          <w:divBdr>
            <w:top w:val="none" w:sz="0" w:space="0" w:color="auto"/>
            <w:left w:val="none" w:sz="0" w:space="0" w:color="auto"/>
            <w:bottom w:val="none" w:sz="0" w:space="0" w:color="auto"/>
            <w:right w:val="none" w:sz="0" w:space="0" w:color="auto"/>
          </w:divBdr>
        </w:div>
        <w:div w:id="810635114">
          <w:marLeft w:val="480"/>
          <w:marRight w:val="0"/>
          <w:marTop w:val="0"/>
          <w:marBottom w:val="0"/>
          <w:divBdr>
            <w:top w:val="none" w:sz="0" w:space="0" w:color="auto"/>
            <w:left w:val="none" w:sz="0" w:space="0" w:color="auto"/>
            <w:bottom w:val="none" w:sz="0" w:space="0" w:color="auto"/>
            <w:right w:val="none" w:sz="0" w:space="0" w:color="auto"/>
          </w:divBdr>
        </w:div>
        <w:div w:id="1641034062">
          <w:marLeft w:val="480"/>
          <w:marRight w:val="0"/>
          <w:marTop w:val="0"/>
          <w:marBottom w:val="0"/>
          <w:divBdr>
            <w:top w:val="none" w:sz="0" w:space="0" w:color="auto"/>
            <w:left w:val="none" w:sz="0" w:space="0" w:color="auto"/>
            <w:bottom w:val="none" w:sz="0" w:space="0" w:color="auto"/>
            <w:right w:val="none" w:sz="0" w:space="0" w:color="auto"/>
          </w:divBdr>
        </w:div>
        <w:div w:id="511771233">
          <w:marLeft w:val="480"/>
          <w:marRight w:val="0"/>
          <w:marTop w:val="0"/>
          <w:marBottom w:val="0"/>
          <w:divBdr>
            <w:top w:val="none" w:sz="0" w:space="0" w:color="auto"/>
            <w:left w:val="none" w:sz="0" w:space="0" w:color="auto"/>
            <w:bottom w:val="none" w:sz="0" w:space="0" w:color="auto"/>
            <w:right w:val="none" w:sz="0" w:space="0" w:color="auto"/>
          </w:divBdr>
        </w:div>
        <w:div w:id="779451467">
          <w:marLeft w:val="480"/>
          <w:marRight w:val="0"/>
          <w:marTop w:val="0"/>
          <w:marBottom w:val="0"/>
          <w:divBdr>
            <w:top w:val="none" w:sz="0" w:space="0" w:color="auto"/>
            <w:left w:val="none" w:sz="0" w:space="0" w:color="auto"/>
            <w:bottom w:val="none" w:sz="0" w:space="0" w:color="auto"/>
            <w:right w:val="none" w:sz="0" w:space="0" w:color="auto"/>
          </w:divBdr>
        </w:div>
        <w:div w:id="77217895">
          <w:marLeft w:val="480"/>
          <w:marRight w:val="0"/>
          <w:marTop w:val="0"/>
          <w:marBottom w:val="0"/>
          <w:divBdr>
            <w:top w:val="none" w:sz="0" w:space="0" w:color="auto"/>
            <w:left w:val="none" w:sz="0" w:space="0" w:color="auto"/>
            <w:bottom w:val="none" w:sz="0" w:space="0" w:color="auto"/>
            <w:right w:val="none" w:sz="0" w:space="0" w:color="auto"/>
          </w:divBdr>
        </w:div>
        <w:div w:id="1813519254">
          <w:marLeft w:val="480"/>
          <w:marRight w:val="0"/>
          <w:marTop w:val="0"/>
          <w:marBottom w:val="0"/>
          <w:divBdr>
            <w:top w:val="none" w:sz="0" w:space="0" w:color="auto"/>
            <w:left w:val="none" w:sz="0" w:space="0" w:color="auto"/>
            <w:bottom w:val="none" w:sz="0" w:space="0" w:color="auto"/>
            <w:right w:val="none" w:sz="0" w:space="0" w:color="auto"/>
          </w:divBdr>
        </w:div>
        <w:div w:id="1816070239">
          <w:marLeft w:val="480"/>
          <w:marRight w:val="0"/>
          <w:marTop w:val="0"/>
          <w:marBottom w:val="0"/>
          <w:divBdr>
            <w:top w:val="none" w:sz="0" w:space="0" w:color="auto"/>
            <w:left w:val="none" w:sz="0" w:space="0" w:color="auto"/>
            <w:bottom w:val="none" w:sz="0" w:space="0" w:color="auto"/>
            <w:right w:val="none" w:sz="0" w:space="0" w:color="auto"/>
          </w:divBdr>
        </w:div>
      </w:divsChild>
    </w:div>
    <w:div w:id="181210151">
      <w:bodyDiv w:val="1"/>
      <w:marLeft w:val="0"/>
      <w:marRight w:val="0"/>
      <w:marTop w:val="0"/>
      <w:marBottom w:val="0"/>
      <w:divBdr>
        <w:top w:val="none" w:sz="0" w:space="0" w:color="auto"/>
        <w:left w:val="none" w:sz="0" w:space="0" w:color="auto"/>
        <w:bottom w:val="none" w:sz="0" w:space="0" w:color="auto"/>
        <w:right w:val="none" w:sz="0" w:space="0" w:color="auto"/>
      </w:divBdr>
      <w:divsChild>
        <w:div w:id="955261122">
          <w:marLeft w:val="480"/>
          <w:marRight w:val="0"/>
          <w:marTop w:val="0"/>
          <w:marBottom w:val="0"/>
          <w:divBdr>
            <w:top w:val="none" w:sz="0" w:space="0" w:color="auto"/>
            <w:left w:val="none" w:sz="0" w:space="0" w:color="auto"/>
            <w:bottom w:val="none" w:sz="0" w:space="0" w:color="auto"/>
            <w:right w:val="none" w:sz="0" w:space="0" w:color="auto"/>
          </w:divBdr>
        </w:div>
        <w:div w:id="1130175301">
          <w:marLeft w:val="480"/>
          <w:marRight w:val="0"/>
          <w:marTop w:val="0"/>
          <w:marBottom w:val="0"/>
          <w:divBdr>
            <w:top w:val="none" w:sz="0" w:space="0" w:color="auto"/>
            <w:left w:val="none" w:sz="0" w:space="0" w:color="auto"/>
            <w:bottom w:val="none" w:sz="0" w:space="0" w:color="auto"/>
            <w:right w:val="none" w:sz="0" w:space="0" w:color="auto"/>
          </w:divBdr>
        </w:div>
        <w:div w:id="153499380">
          <w:marLeft w:val="480"/>
          <w:marRight w:val="0"/>
          <w:marTop w:val="0"/>
          <w:marBottom w:val="0"/>
          <w:divBdr>
            <w:top w:val="none" w:sz="0" w:space="0" w:color="auto"/>
            <w:left w:val="none" w:sz="0" w:space="0" w:color="auto"/>
            <w:bottom w:val="none" w:sz="0" w:space="0" w:color="auto"/>
            <w:right w:val="none" w:sz="0" w:space="0" w:color="auto"/>
          </w:divBdr>
        </w:div>
        <w:div w:id="426002968">
          <w:marLeft w:val="480"/>
          <w:marRight w:val="0"/>
          <w:marTop w:val="0"/>
          <w:marBottom w:val="0"/>
          <w:divBdr>
            <w:top w:val="none" w:sz="0" w:space="0" w:color="auto"/>
            <w:left w:val="none" w:sz="0" w:space="0" w:color="auto"/>
            <w:bottom w:val="none" w:sz="0" w:space="0" w:color="auto"/>
            <w:right w:val="none" w:sz="0" w:space="0" w:color="auto"/>
          </w:divBdr>
        </w:div>
        <w:div w:id="1399203743">
          <w:marLeft w:val="480"/>
          <w:marRight w:val="0"/>
          <w:marTop w:val="0"/>
          <w:marBottom w:val="0"/>
          <w:divBdr>
            <w:top w:val="none" w:sz="0" w:space="0" w:color="auto"/>
            <w:left w:val="none" w:sz="0" w:space="0" w:color="auto"/>
            <w:bottom w:val="none" w:sz="0" w:space="0" w:color="auto"/>
            <w:right w:val="none" w:sz="0" w:space="0" w:color="auto"/>
          </w:divBdr>
        </w:div>
        <w:div w:id="1199855388">
          <w:marLeft w:val="480"/>
          <w:marRight w:val="0"/>
          <w:marTop w:val="0"/>
          <w:marBottom w:val="0"/>
          <w:divBdr>
            <w:top w:val="none" w:sz="0" w:space="0" w:color="auto"/>
            <w:left w:val="none" w:sz="0" w:space="0" w:color="auto"/>
            <w:bottom w:val="none" w:sz="0" w:space="0" w:color="auto"/>
            <w:right w:val="none" w:sz="0" w:space="0" w:color="auto"/>
          </w:divBdr>
        </w:div>
        <w:div w:id="1521162038">
          <w:marLeft w:val="480"/>
          <w:marRight w:val="0"/>
          <w:marTop w:val="0"/>
          <w:marBottom w:val="0"/>
          <w:divBdr>
            <w:top w:val="none" w:sz="0" w:space="0" w:color="auto"/>
            <w:left w:val="none" w:sz="0" w:space="0" w:color="auto"/>
            <w:bottom w:val="none" w:sz="0" w:space="0" w:color="auto"/>
            <w:right w:val="none" w:sz="0" w:space="0" w:color="auto"/>
          </w:divBdr>
        </w:div>
        <w:div w:id="1660234817">
          <w:marLeft w:val="480"/>
          <w:marRight w:val="0"/>
          <w:marTop w:val="0"/>
          <w:marBottom w:val="0"/>
          <w:divBdr>
            <w:top w:val="none" w:sz="0" w:space="0" w:color="auto"/>
            <w:left w:val="none" w:sz="0" w:space="0" w:color="auto"/>
            <w:bottom w:val="none" w:sz="0" w:space="0" w:color="auto"/>
            <w:right w:val="none" w:sz="0" w:space="0" w:color="auto"/>
          </w:divBdr>
        </w:div>
        <w:div w:id="1710766761">
          <w:marLeft w:val="480"/>
          <w:marRight w:val="0"/>
          <w:marTop w:val="0"/>
          <w:marBottom w:val="0"/>
          <w:divBdr>
            <w:top w:val="none" w:sz="0" w:space="0" w:color="auto"/>
            <w:left w:val="none" w:sz="0" w:space="0" w:color="auto"/>
            <w:bottom w:val="none" w:sz="0" w:space="0" w:color="auto"/>
            <w:right w:val="none" w:sz="0" w:space="0" w:color="auto"/>
          </w:divBdr>
        </w:div>
        <w:div w:id="1945108900">
          <w:marLeft w:val="480"/>
          <w:marRight w:val="0"/>
          <w:marTop w:val="0"/>
          <w:marBottom w:val="0"/>
          <w:divBdr>
            <w:top w:val="none" w:sz="0" w:space="0" w:color="auto"/>
            <w:left w:val="none" w:sz="0" w:space="0" w:color="auto"/>
            <w:bottom w:val="none" w:sz="0" w:space="0" w:color="auto"/>
            <w:right w:val="none" w:sz="0" w:space="0" w:color="auto"/>
          </w:divBdr>
        </w:div>
        <w:div w:id="119610173">
          <w:marLeft w:val="480"/>
          <w:marRight w:val="0"/>
          <w:marTop w:val="0"/>
          <w:marBottom w:val="0"/>
          <w:divBdr>
            <w:top w:val="none" w:sz="0" w:space="0" w:color="auto"/>
            <w:left w:val="none" w:sz="0" w:space="0" w:color="auto"/>
            <w:bottom w:val="none" w:sz="0" w:space="0" w:color="auto"/>
            <w:right w:val="none" w:sz="0" w:space="0" w:color="auto"/>
          </w:divBdr>
        </w:div>
        <w:div w:id="639770724">
          <w:marLeft w:val="480"/>
          <w:marRight w:val="0"/>
          <w:marTop w:val="0"/>
          <w:marBottom w:val="0"/>
          <w:divBdr>
            <w:top w:val="none" w:sz="0" w:space="0" w:color="auto"/>
            <w:left w:val="none" w:sz="0" w:space="0" w:color="auto"/>
            <w:bottom w:val="none" w:sz="0" w:space="0" w:color="auto"/>
            <w:right w:val="none" w:sz="0" w:space="0" w:color="auto"/>
          </w:divBdr>
        </w:div>
      </w:divsChild>
    </w:div>
    <w:div w:id="196309527">
      <w:bodyDiv w:val="1"/>
      <w:marLeft w:val="0"/>
      <w:marRight w:val="0"/>
      <w:marTop w:val="0"/>
      <w:marBottom w:val="0"/>
      <w:divBdr>
        <w:top w:val="none" w:sz="0" w:space="0" w:color="auto"/>
        <w:left w:val="none" w:sz="0" w:space="0" w:color="auto"/>
        <w:bottom w:val="none" w:sz="0" w:space="0" w:color="auto"/>
        <w:right w:val="none" w:sz="0" w:space="0" w:color="auto"/>
      </w:divBdr>
    </w:div>
    <w:div w:id="214465039">
      <w:bodyDiv w:val="1"/>
      <w:marLeft w:val="0"/>
      <w:marRight w:val="0"/>
      <w:marTop w:val="0"/>
      <w:marBottom w:val="0"/>
      <w:divBdr>
        <w:top w:val="none" w:sz="0" w:space="0" w:color="auto"/>
        <w:left w:val="none" w:sz="0" w:space="0" w:color="auto"/>
        <w:bottom w:val="none" w:sz="0" w:space="0" w:color="auto"/>
        <w:right w:val="none" w:sz="0" w:space="0" w:color="auto"/>
      </w:divBdr>
      <w:divsChild>
        <w:div w:id="1928151714">
          <w:marLeft w:val="480"/>
          <w:marRight w:val="0"/>
          <w:marTop w:val="0"/>
          <w:marBottom w:val="0"/>
          <w:divBdr>
            <w:top w:val="none" w:sz="0" w:space="0" w:color="auto"/>
            <w:left w:val="none" w:sz="0" w:space="0" w:color="auto"/>
            <w:bottom w:val="none" w:sz="0" w:space="0" w:color="auto"/>
            <w:right w:val="none" w:sz="0" w:space="0" w:color="auto"/>
          </w:divBdr>
        </w:div>
        <w:div w:id="213078258">
          <w:marLeft w:val="480"/>
          <w:marRight w:val="0"/>
          <w:marTop w:val="0"/>
          <w:marBottom w:val="0"/>
          <w:divBdr>
            <w:top w:val="none" w:sz="0" w:space="0" w:color="auto"/>
            <w:left w:val="none" w:sz="0" w:space="0" w:color="auto"/>
            <w:bottom w:val="none" w:sz="0" w:space="0" w:color="auto"/>
            <w:right w:val="none" w:sz="0" w:space="0" w:color="auto"/>
          </w:divBdr>
        </w:div>
        <w:div w:id="224293950">
          <w:marLeft w:val="480"/>
          <w:marRight w:val="0"/>
          <w:marTop w:val="0"/>
          <w:marBottom w:val="0"/>
          <w:divBdr>
            <w:top w:val="none" w:sz="0" w:space="0" w:color="auto"/>
            <w:left w:val="none" w:sz="0" w:space="0" w:color="auto"/>
            <w:bottom w:val="none" w:sz="0" w:space="0" w:color="auto"/>
            <w:right w:val="none" w:sz="0" w:space="0" w:color="auto"/>
          </w:divBdr>
        </w:div>
        <w:div w:id="847601530">
          <w:marLeft w:val="480"/>
          <w:marRight w:val="0"/>
          <w:marTop w:val="0"/>
          <w:marBottom w:val="0"/>
          <w:divBdr>
            <w:top w:val="none" w:sz="0" w:space="0" w:color="auto"/>
            <w:left w:val="none" w:sz="0" w:space="0" w:color="auto"/>
            <w:bottom w:val="none" w:sz="0" w:space="0" w:color="auto"/>
            <w:right w:val="none" w:sz="0" w:space="0" w:color="auto"/>
          </w:divBdr>
        </w:div>
        <w:div w:id="1599753871">
          <w:marLeft w:val="480"/>
          <w:marRight w:val="0"/>
          <w:marTop w:val="0"/>
          <w:marBottom w:val="0"/>
          <w:divBdr>
            <w:top w:val="none" w:sz="0" w:space="0" w:color="auto"/>
            <w:left w:val="none" w:sz="0" w:space="0" w:color="auto"/>
            <w:bottom w:val="none" w:sz="0" w:space="0" w:color="auto"/>
            <w:right w:val="none" w:sz="0" w:space="0" w:color="auto"/>
          </w:divBdr>
        </w:div>
        <w:div w:id="1661150274">
          <w:marLeft w:val="480"/>
          <w:marRight w:val="0"/>
          <w:marTop w:val="0"/>
          <w:marBottom w:val="0"/>
          <w:divBdr>
            <w:top w:val="none" w:sz="0" w:space="0" w:color="auto"/>
            <w:left w:val="none" w:sz="0" w:space="0" w:color="auto"/>
            <w:bottom w:val="none" w:sz="0" w:space="0" w:color="auto"/>
            <w:right w:val="none" w:sz="0" w:space="0" w:color="auto"/>
          </w:divBdr>
        </w:div>
        <w:div w:id="833567493">
          <w:marLeft w:val="480"/>
          <w:marRight w:val="0"/>
          <w:marTop w:val="0"/>
          <w:marBottom w:val="0"/>
          <w:divBdr>
            <w:top w:val="none" w:sz="0" w:space="0" w:color="auto"/>
            <w:left w:val="none" w:sz="0" w:space="0" w:color="auto"/>
            <w:bottom w:val="none" w:sz="0" w:space="0" w:color="auto"/>
            <w:right w:val="none" w:sz="0" w:space="0" w:color="auto"/>
          </w:divBdr>
        </w:div>
        <w:div w:id="1912496383">
          <w:marLeft w:val="480"/>
          <w:marRight w:val="0"/>
          <w:marTop w:val="0"/>
          <w:marBottom w:val="0"/>
          <w:divBdr>
            <w:top w:val="none" w:sz="0" w:space="0" w:color="auto"/>
            <w:left w:val="none" w:sz="0" w:space="0" w:color="auto"/>
            <w:bottom w:val="none" w:sz="0" w:space="0" w:color="auto"/>
            <w:right w:val="none" w:sz="0" w:space="0" w:color="auto"/>
          </w:divBdr>
        </w:div>
        <w:div w:id="1625968384">
          <w:marLeft w:val="480"/>
          <w:marRight w:val="0"/>
          <w:marTop w:val="0"/>
          <w:marBottom w:val="0"/>
          <w:divBdr>
            <w:top w:val="none" w:sz="0" w:space="0" w:color="auto"/>
            <w:left w:val="none" w:sz="0" w:space="0" w:color="auto"/>
            <w:bottom w:val="none" w:sz="0" w:space="0" w:color="auto"/>
            <w:right w:val="none" w:sz="0" w:space="0" w:color="auto"/>
          </w:divBdr>
        </w:div>
      </w:divsChild>
    </w:div>
    <w:div w:id="231888544">
      <w:bodyDiv w:val="1"/>
      <w:marLeft w:val="0"/>
      <w:marRight w:val="0"/>
      <w:marTop w:val="0"/>
      <w:marBottom w:val="0"/>
      <w:divBdr>
        <w:top w:val="none" w:sz="0" w:space="0" w:color="auto"/>
        <w:left w:val="none" w:sz="0" w:space="0" w:color="auto"/>
        <w:bottom w:val="none" w:sz="0" w:space="0" w:color="auto"/>
        <w:right w:val="none" w:sz="0" w:space="0" w:color="auto"/>
      </w:divBdr>
      <w:divsChild>
        <w:div w:id="675233940">
          <w:marLeft w:val="480"/>
          <w:marRight w:val="0"/>
          <w:marTop w:val="0"/>
          <w:marBottom w:val="0"/>
          <w:divBdr>
            <w:top w:val="none" w:sz="0" w:space="0" w:color="auto"/>
            <w:left w:val="none" w:sz="0" w:space="0" w:color="auto"/>
            <w:bottom w:val="none" w:sz="0" w:space="0" w:color="auto"/>
            <w:right w:val="none" w:sz="0" w:space="0" w:color="auto"/>
          </w:divBdr>
        </w:div>
        <w:div w:id="1971326212">
          <w:marLeft w:val="480"/>
          <w:marRight w:val="0"/>
          <w:marTop w:val="0"/>
          <w:marBottom w:val="0"/>
          <w:divBdr>
            <w:top w:val="none" w:sz="0" w:space="0" w:color="auto"/>
            <w:left w:val="none" w:sz="0" w:space="0" w:color="auto"/>
            <w:bottom w:val="none" w:sz="0" w:space="0" w:color="auto"/>
            <w:right w:val="none" w:sz="0" w:space="0" w:color="auto"/>
          </w:divBdr>
        </w:div>
        <w:div w:id="1559320980">
          <w:marLeft w:val="480"/>
          <w:marRight w:val="0"/>
          <w:marTop w:val="0"/>
          <w:marBottom w:val="0"/>
          <w:divBdr>
            <w:top w:val="none" w:sz="0" w:space="0" w:color="auto"/>
            <w:left w:val="none" w:sz="0" w:space="0" w:color="auto"/>
            <w:bottom w:val="none" w:sz="0" w:space="0" w:color="auto"/>
            <w:right w:val="none" w:sz="0" w:space="0" w:color="auto"/>
          </w:divBdr>
        </w:div>
      </w:divsChild>
    </w:div>
    <w:div w:id="268320599">
      <w:bodyDiv w:val="1"/>
      <w:marLeft w:val="0"/>
      <w:marRight w:val="0"/>
      <w:marTop w:val="0"/>
      <w:marBottom w:val="0"/>
      <w:divBdr>
        <w:top w:val="none" w:sz="0" w:space="0" w:color="auto"/>
        <w:left w:val="none" w:sz="0" w:space="0" w:color="auto"/>
        <w:bottom w:val="none" w:sz="0" w:space="0" w:color="auto"/>
        <w:right w:val="none" w:sz="0" w:space="0" w:color="auto"/>
      </w:divBdr>
      <w:divsChild>
        <w:div w:id="1180772992">
          <w:marLeft w:val="480"/>
          <w:marRight w:val="0"/>
          <w:marTop w:val="0"/>
          <w:marBottom w:val="0"/>
          <w:divBdr>
            <w:top w:val="none" w:sz="0" w:space="0" w:color="auto"/>
            <w:left w:val="none" w:sz="0" w:space="0" w:color="auto"/>
            <w:bottom w:val="none" w:sz="0" w:space="0" w:color="auto"/>
            <w:right w:val="none" w:sz="0" w:space="0" w:color="auto"/>
          </w:divBdr>
        </w:div>
        <w:div w:id="689717193">
          <w:marLeft w:val="480"/>
          <w:marRight w:val="0"/>
          <w:marTop w:val="0"/>
          <w:marBottom w:val="0"/>
          <w:divBdr>
            <w:top w:val="none" w:sz="0" w:space="0" w:color="auto"/>
            <w:left w:val="none" w:sz="0" w:space="0" w:color="auto"/>
            <w:bottom w:val="none" w:sz="0" w:space="0" w:color="auto"/>
            <w:right w:val="none" w:sz="0" w:space="0" w:color="auto"/>
          </w:divBdr>
        </w:div>
        <w:div w:id="1823152295">
          <w:marLeft w:val="480"/>
          <w:marRight w:val="0"/>
          <w:marTop w:val="0"/>
          <w:marBottom w:val="0"/>
          <w:divBdr>
            <w:top w:val="none" w:sz="0" w:space="0" w:color="auto"/>
            <w:left w:val="none" w:sz="0" w:space="0" w:color="auto"/>
            <w:bottom w:val="none" w:sz="0" w:space="0" w:color="auto"/>
            <w:right w:val="none" w:sz="0" w:space="0" w:color="auto"/>
          </w:divBdr>
        </w:div>
        <w:div w:id="1230504635">
          <w:marLeft w:val="480"/>
          <w:marRight w:val="0"/>
          <w:marTop w:val="0"/>
          <w:marBottom w:val="0"/>
          <w:divBdr>
            <w:top w:val="none" w:sz="0" w:space="0" w:color="auto"/>
            <w:left w:val="none" w:sz="0" w:space="0" w:color="auto"/>
            <w:bottom w:val="none" w:sz="0" w:space="0" w:color="auto"/>
            <w:right w:val="none" w:sz="0" w:space="0" w:color="auto"/>
          </w:divBdr>
        </w:div>
        <w:div w:id="822624500">
          <w:marLeft w:val="480"/>
          <w:marRight w:val="0"/>
          <w:marTop w:val="0"/>
          <w:marBottom w:val="0"/>
          <w:divBdr>
            <w:top w:val="none" w:sz="0" w:space="0" w:color="auto"/>
            <w:left w:val="none" w:sz="0" w:space="0" w:color="auto"/>
            <w:bottom w:val="none" w:sz="0" w:space="0" w:color="auto"/>
            <w:right w:val="none" w:sz="0" w:space="0" w:color="auto"/>
          </w:divBdr>
        </w:div>
        <w:div w:id="367532593">
          <w:marLeft w:val="480"/>
          <w:marRight w:val="0"/>
          <w:marTop w:val="0"/>
          <w:marBottom w:val="0"/>
          <w:divBdr>
            <w:top w:val="none" w:sz="0" w:space="0" w:color="auto"/>
            <w:left w:val="none" w:sz="0" w:space="0" w:color="auto"/>
            <w:bottom w:val="none" w:sz="0" w:space="0" w:color="auto"/>
            <w:right w:val="none" w:sz="0" w:space="0" w:color="auto"/>
          </w:divBdr>
        </w:div>
        <w:div w:id="1650667437">
          <w:marLeft w:val="480"/>
          <w:marRight w:val="0"/>
          <w:marTop w:val="0"/>
          <w:marBottom w:val="0"/>
          <w:divBdr>
            <w:top w:val="none" w:sz="0" w:space="0" w:color="auto"/>
            <w:left w:val="none" w:sz="0" w:space="0" w:color="auto"/>
            <w:bottom w:val="none" w:sz="0" w:space="0" w:color="auto"/>
            <w:right w:val="none" w:sz="0" w:space="0" w:color="auto"/>
          </w:divBdr>
        </w:div>
        <w:div w:id="267003717">
          <w:marLeft w:val="480"/>
          <w:marRight w:val="0"/>
          <w:marTop w:val="0"/>
          <w:marBottom w:val="0"/>
          <w:divBdr>
            <w:top w:val="none" w:sz="0" w:space="0" w:color="auto"/>
            <w:left w:val="none" w:sz="0" w:space="0" w:color="auto"/>
            <w:bottom w:val="none" w:sz="0" w:space="0" w:color="auto"/>
            <w:right w:val="none" w:sz="0" w:space="0" w:color="auto"/>
          </w:divBdr>
        </w:div>
        <w:div w:id="1017929848">
          <w:marLeft w:val="480"/>
          <w:marRight w:val="0"/>
          <w:marTop w:val="0"/>
          <w:marBottom w:val="0"/>
          <w:divBdr>
            <w:top w:val="none" w:sz="0" w:space="0" w:color="auto"/>
            <w:left w:val="none" w:sz="0" w:space="0" w:color="auto"/>
            <w:bottom w:val="none" w:sz="0" w:space="0" w:color="auto"/>
            <w:right w:val="none" w:sz="0" w:space="0" w:color="auto"/>
          </w:divBdr>
        </w:div>
        <w:div w:id="25495501">
          <w:marLeft w:val="480"/>
          <w:marRight w:val="0"/>
          <w:marTop w:val="0"/>
          <w:marBottom w:val="0"/>
          <w:divBdr>
            <w:top w:val="none" w:sz="0" w:space="0" w:color="auto"/>
            <w:left w:val="none" w:sz="0" w:space="0" w:color="auto"/>
            <w:bottom w:val="none" w:sz="0" w:space="0" w:color="auto"/>
            <w:right w:val="none" w:sz="0" w:space="0" w:color="auto"/>
          </w:divBdr>
        </w:div>
        <w:div w:id="1191265558">
          <w:marLeft w:val="480"/>
          <w:marRight w:val="0"/>
          <w:marTop w:val="0"/>
          <w:marBottom w:val="0"/>
          <w:divBdr>
            <w:top w:val="none" w:sz="0" w:space="0" w:color="auto"/>
            <w:left w:val="none" w:sz="0" w:space="0" w:color="auto"/>
            <w:bottom w:val="none" w:sz="0" w:space="0" w:color="auto"/>
            <w:right w:val="none" w:sz="0" w:space="0" w:color="auto"/>
          </w:divBdr>
        </w:div>
        <w:div w:id="1496534635">
          <w:marLeft w:val="480"/>
          <w:marRight w:val="0"/>
          <w:marTop w:val="0"/>
          <w:marBottom w:val="0"/>
          <w:divBdr>
            <w:top w:val="none" w:sz="0" w:space="0" w:color="auto"/>
            <w:left w:val="none" w:sz="0" w:space="0" w:color="auto"/>
            <w:bottom w:val="none" w:sz="0" w:space="0" w:color="auto"/>
            <w:right w:val="none" w:sz="0" w:space="0" w:color="auto"/>
          </w:divBdr>
        </w:div>
      </w:divsChild>
    </w:div>
    <w:div w:id="447041652">
      <w:bodyDiv w:val="1"/>
      <w:marLeft w:val="0"/>
      <w:marRight w:val="0"/>
      <w:marTop w:val="0"/>
      <w:marBottom w:val="0"/>
      <w:divBdr>
        <w:top w:val="none" w:sz="0" w:space="0" w:color="auto"/>
        <w:left w:val="none" w:sz="0" w:space="0" w:color="auto"/>
        <w:bottom w:val="none" w:sz="0" w:space="0" w:color="auto"/>
        <w:right w:val="none" w:sz="0" w:space="0" w:color="auto"/>
      </w:divBdr>
      <w:divsChild>
        <w:div w:id="815495119">
          <w:marLeft w:val="480"/>
          <w:marRight w:val="0"/>
          <w:marTop w:val="0"/>
          <w:marBottom w:val="0"/>
          <w:divBdr>
            <w:top w:val="none" w:sz="0" w:space="0" w:color="auto"/>
            <w:left w:val="none" w:sz="0" w:space="0" w:color="auto"/>
            <w:bottom w:val="none" w:sz="0" w:space="0" w:color="auto"/>
            <w:right w:val="none" w:sz="0" w:space="0" w:color="auto"/>
          </w:divBdr>
        </w:div>
        <w:div w:id="1519425">
          <w:marLeft w:val="480"/>
          <w:marRight w:val="0"/>
          <w:marTop w:val="0"/>
          <w:marBottom w:val="0"/>
          <w:divBdr>
            <w:top w:val="none" w:sz="0" w:space="0" w:color="auto"/>
            <w:left w:val="none" w:sz="0" w:space="0" w:color="auto"/>
            <w:bottom w:val="none" w:sz="0" w:space="0" w:color="auto"/>
            <w:right w:val="none" w:sz="0" w:space="0" w:color="auto"/>
          </w:divBdr>
        </w:div>
        <w:div w:id="684134027">
          <w:marLeft w:val="480"/>
          <w:marRight w:val="0"/>
          <w:marTop w:val="0"/>
          <w:marBottom w:val="0"/>
          <w:divBdr>
            <w:top w:val="none" w:sz="0" w:space="0" w:color="auto"/>
            <w:left w:val="none" w:sz="0" w:space="0" w:color="auto"/>
            <w:bottom w:val="none" w:sz="0" w:space="0" w:color="auto"/>
            <w:right w:val="none" w:sz="0" w:space="0" w:color="auto"/>
          </w:divBdr>
        </w:div>
        <w:div w:id="459157076">
          <w:marLeft w:val="480"/>
          <w:marRight w:val="0"/>
          <w:marTop w:val="0"/>
          <w:marBottom w:val="0"/>
          <w:divBdr>
            <w:top w:val="none" w:sz="0" w:space="0" w:color="auto"/>
            <w:left w:val="none" w:sz="0" w:space="0" w:color="auto"/>
            <w:bottom w:val="none" w:sz="0" w:space="0" w:color="auto"/>
            <w:right w:val="none" w:sz="0" w:space="0" w:color="auto"/>
          </w:divBdr>
        </w:div>
        <w:div w:id="631596262">
          <w:marLeft w:val="480"/>
          <w:marRight w:val="0"/>
          <w:marTop w:val="0"/>
          <w:marBottom w:val="0"/>
          <w:divBdr>
            <w:top w:val="none" w:sz="0" w:space="0" w:color="auto"/>
            <w:left w:val="none" w:sz="0" w:space="0" w:color="auto"/>
            <w:bottom w:val="none" w:sz="0" w:space="0" w:color="auto"/>
            <w:right w:val="none" w:sz="0" w:space="0" w:color="auto"/>
          </w:divBdr>
        </w:div>
      </w:divsChild>
    </w:div>
    <w:div w:id="570116233">
      <w:bodyDiv w:val="1"/>
      <w:marLeft w:val="0"/>
      <w:marRight w:val="0"/>
      <w:marTop w:val="0"/>
      <w:marBottom w:val="0"/>
      <w:divBdr>
        <w:top w:val="none" w:sz="0" w:space="0" w:color="auto"/>
        <w:left w:val="none" w:sz="0" w:space="0" w:color="auto"/>
        <w:bottom w:val="none" w:sz="0" w:space="0" w:color="auto"/>
        <w:right w:val="none" w:sz="0" w:space="0" w:color="auto"/>
      </w:divBdr>
      <w:divsChild>
        <w:div w:id="229656977">
          <w:marLeft w:val="480"/>
          <w:marRight w:val="0"/>
          <w:marTop w:val="0"/>
          <w:marBottom w:val="0"/>
          <w:divBdr>
            <w:top w:val="none" w:sz="0" w:space="0" w:color="auto"/>
            <w:left w:val="none" w:sz="0" w:space="0" w:color="auto"/>
            <w:bottom w:val="none" w:sz="0" w:space="0" w:color="auto"/>
            <w:right w:val="none" w:sz="0" w:space="0" w:color="auto"/>
          </w:divBdr>
        </w:div>
        <w:div w:id="179441877">
          <w:marLeft w:val="480"/>
          <w:marRight w:val="0"/>
          <w:marTop w:val="0"/>
          <w:marBottom w:val="0"/>
          <w:divBdr>
            <w:top w:val="none" w:sz="0" w:space="0" w:color="auto"/>
            <w:left w:val="none" w:sz="0" w:space="0" w:color="auto"/>
            <w:bottom w:val="none" w:sz="0" w:space="0" w:color="auto"/>
            <w:right w:val="none" w:sz="0" w:space="0" w:color="auto"/>
          </w:divBdr>
        </w:div>
        <w:div w:id="1608729949">
          <w:marLeft w:val="480"/>
          <w:marRight w:val="0"/>
          <w:marTop w:val="0"/>
          <w:marBottom w:val="0"/>
          <w:divBdr>
            <w:top w:val="none" w:sz="0" w:space="0" w:color="auto"/>
            <w:left w:val="none" w:sz="0" w:space="0" w:color="auto"/>
            <w:bottom w:val="none" w:sz="0" w:space="0" w:color="auto"/>
            <w:right w:val="none" w:sz="0" w:space="0" w:color="auto"/>
          </w:divBdr>
        </w:div>
        <w:div w:id="2096055145">
          <w:marLeft w:val="480"/>
          <w:marRight w:val="0"/>
          <w:marTop w:val="0"/>
          <w:marBottom w:val="0"/>
          <w:divBdr>
            <w:top w:val="none" w:sz="0" w:space="0" w:color="auto"/>
            <w:left w:val="none" w:sz="0" w:space="0" w:color="auto"/>
            <w:bottom w:val="none" w:sz="0" w:space="0" w:color="auto"/>
            <w:right w:val="none" w:sz="0" w:space="0" w:color="auto"/>
          </w:divBdr>
        </w:div>
        <w:div w:id="1429547851">
          <w:marLeft w:val="480"/>
          <w:marRight w:val="0"/>
          <w:marTop w:val="0"/>
          <w:marBottom w:val="0"/>
          <w:divBdr>
            <w:top w:val="none" w:sz="0" w:space="0" w:color="auto"/>
            <w:left w:val="none" w:sz="0" w:space="0" w:color="auto"/>
            <w:bottom w:val="none" w:sz="0" w:space="0" w:color="auto"/>
            <w:right w:val="none" w:sz="0" w:space="0" w:color="auto"/>
          </w:divBdr>
        </w:div>
        <w:div w:id="431436028">
          <w:marLeft w:val="480"/>
          <w:marRight w:val="0"/>
          <w:marTop w:val="0"/>
          <w:marBottom w:val="0"/>
          <w:divBdr>
            <w:top w:val="none" w:sz="0" w:space="0" w:color="auto"/>
            <w:left w:val="none" w:sz="0" w:space="0" w:color="auto"/>
            <w:bottom w:val="none" w:sz="0" w:space="0" w:color="auto"/>
            <w:right w:val="none" w:sz="0" w:space="0" w:color="auto"/>
          </w:divBdr>
        </w:div>
        <w:div w:id="788859259">
          <w:marLeft w:val="480"/>
          <w:marRight w:val="0"/>
          <w:marTop w:val="0"/>
          <w:marBottom w:val="0"/>
          <w:divBdr>
            <w:top w:val="none" w:sz="0" w:space="0" w:color="auto"/>
            <w:left w:val="none" w:sz="0" w:space="0" w:color="auto"/>
            <w:bottom w:val="none" w:sz="0" w:space="0" w:color="auto"/>
            <w:right w:val="none" w:sz="0" w:space="0" w:color="auto"/>
          </w:divBdr>
        </w:div>
        <w:div w:id="1867329376">
          <w:marLeft w:val="480"/>
          <w:marRight w:val="0"/>
          <w:marTop w:val="0"/>
          <w:marBottom w:val="0"/>
          <w:divBdr>
            <w:top w:val="none" w:sz="0" w:space="0" w:color="auto"/>
            <w:left w:val="none" w:sz="0" w:space="0" w:color="auto"/>
            <w:bottom w:val="none" w:sz="0" w:space="0" w:color="auto"/>
            <w:right w:val="none" w:sz="0" w:space="0" w:color="auto"/>
          </w:divBdr>
        </w:div>
        <w:div w:id="1364984468">
          <w:marLeft w:val="480"/>
          <w:marRight w:val="0"/>
          <w:marTop w:val="0"/>
          <w:marBottom w:val="0"/>
          <w:divBdr>
            <w:top w:val="none" w:sz="0" w:space="0" w:color="auto"/>
            <w:left w:val="none" w:sz="0" w:space="0" w:color="auto"/>
            <w:bottom w:val="none" w:sz="0" w:space="0" w:color="auto"/>
            <w:right w:val="none" w:sz="0" w:space="0" w:color="auto"/>
          </w:divBdr>
        </w:div>
        <w:div w:id="934045">
          <w:marLeft w:val="480"/>
          <w:marRight w:val="0"/>
          <w:marTop w:val="0"/>
          <w:marBottom w:val="0"/>
          <w:divBdr>
            <w:top w:val="none" w:sz="0" w:space="0" w:color="auto"/>
            <w:left w:val="none" w:sz="0" w:space="0" w:color="auto"/>
            <w:bottom w:val="none" w:sz="0" w:space="0" w:color="auto"/>
            <w:right w:val="none" w:sz="0" w:space="0" w:color="auto"/>
          </w:divBdr>
        </w:div>
        <w:div w:id="1968320302">
          <w:marLeft w:val="480"/>
          <w:marRight w:val="0"/>
          <w:marTop w:val="0"/>
          <w:marBottom w:val="0"/>
          <w:divBdr>
            <w:top w:val="none" w:sz="0" w:space="0" w:color="auto"/>
            <w:left w:val="none" w:sz="0" w:space="0" w:color="auto"/>
            <w:bottom w:val="none" w:sz="0" w:space="0" w:color="auto"/>
            <w:right w:val="none" w:sz="0" w:space="0" w:color="auto"/>
          </w:divBdr>
        </w:div>
        <w:div w:id="699168577">
          <w:marLeft w:val="480"/>
          <w:marRight w:val="0"/>
          <w:marTop w:val="0"/>
          <w:marBottom w:val="0"/>
          <w:divBdr>
            <w:top w:val="none" w:sz="0" w:space="0" w:color="auto"/>
            <w:left w:val="none" w:sz="0" w:space="0" w:color="auto"/>
            <w:bottom w:val="none" w:sz="0" w:space="0" w:color="auto"/>
            <w:right w:val="none" w:sz="0" w:space="0" w:color="auto"/>
          </w:divBdr>
        </w:div>
      </w:divsChild>
    </w:div>
    <w:div w:id="591473190">
      <w:bodyDiv w:val="1"/>
      <w:marLeft w:val="0"/>
      <w:marRight w:val="0"/>
      <w:marTop w:val="0"/>
      <w:marBottom w:val="0"/>
      <w:divBdr>
        <w:top w:val="none" w:sz="0" w:space="0" w:color="auto"/>
        <w:left w:val="none" w:sz="0" w:space="0" w:color="auto"/>
        <w:bottom w:val="none" w:sz="0" w:space="0" w:color="auto"/>
        <w:right w:val="none" w:sz="0" w:space="0" w:color="auto"/>
      </w:divBdr>
      <w:divsChild>
        <w:div w:id="1200824697">
          <w:marLeft w:val="480"/>
          <w:marRight w:val="0"/>
          <w:marTop w:val="0"/>
          <w:marBottom w:val="0"/>
          <w:divBdr>
            <w:top w:val="none" w:sz="0" w:space="0" w:color="auto"/>
            <w:left w:val="none" w:sz="0" w:space="0" w:color="auto"/>
            <w:bottom w:val="none" w:sz="0" w:space="0" w:color="auto"/>
            <w:right w:val="none" w:sz="0" w:space="0" w:color="auto"/>
          </w:divBdr>
        </w:div>
        <w:div w:id="1540898920">
          <w:marLeft w:val="480"/>
          <w:marRight w:val="0"/>
          <w:marTop w:val="0"/>
          <w:marBottom w:val="0"/>
          <w:divBdr>
            <w:top w:val="none" w:sz="0" w:space="0" w:color="auto"/>
            <w:left w:val="none" w:sz="0" w:space="0" w:color="auto"/>
            <w:bottom w:val="none" w:sz="0" w:space="0" w:color="auto"/>
            <w:right w:val="none" w:sz="0" w:space="0" w:color="auto"/>
          </w:divBdr>
        </w:div>
        <w:div w:id="413018054">
          <w:marLeft w:val="480"/>
          <w:marRight w:val="0"/>
          <w:marTop w:val="0"/>
          <w:marBottom w:val="0"/>
          <w:divBdr>
            <w:top w:val="none" w:sz="0" w:space="0" w:color="auto"/>
            <w:left w:val="none" w:sz="0" w:space="0" w:color="auto"/>
            <w:bottom w:val="none" w:sz="0" w:space="0" w:color="auto"/>
            <w:right w:val="none" w:sz="0" w:space="0" w:color="auto"/>
          </w:divBdr>
        </w:div>
        <w:div w:id="1753430976">
          <w:marLeft w:val="480"/>
          <w:marRight w:val="0"/>
          <w:marTop w:val="0"/>
          <w:marBottom w:val="0"/>
          <w:divBdr>
            <w:top w:val="none" w:sz="0" w:space="0" w:color="auto"/>
            <w:left w:val="none" w:sz="0" w:space="0" w:color="auto"/>
            <w:bottom w:val="none" w:sz="0" w:space="0" w:color="auto"/>
            <w:right w:val="none" w:sz="0" w:space="0" w:color="auto"/>
          </w:divBdr>
        </w:div>
        <w:div w:id="159273045">
          <w:marLeft w:val="480"/>
          <w:marRight w:val="0"/>
          <w:marTop w:val="0"/>
          <w:marBottom w:val="0"/>
          <w:divBdr>
            <w:top w:val="none" w:sz="0" w:space="0" w:color="auto"/>
            <w:left w:val="none" w:sz="0" w:space="0" w:color="auto"/>
            <w:bottom w:val="none" w:sz="0" w:space="0" w:color="auto"/>
            <w:right w:val="none" w:sz="0" w:space="0" w:color="auto"/>
          </w:divBdr>
        </w:div>
        <w:div w:id="2102725169">
          <w:marLeft w:val="480"/>
          <w:marRight w:val="0"/>
          <w:marTop w:val="0"/>
          <w:marBottom w:val="0"/>
          <w:divBdr>
            <w:top w:val="none" w:sz="0" w:space="0" w:color="auto"/>
            <w:left w:val="none" w:sz="0" w:space="0" w:color="auto"/>
            <w:bottom w:val="none" w:sz="0" w:space="0" w:color="auto"/>
            <w:right w:val="none" w:sz="0" w:space="0" w:color="auto"/>
          </w:divBdr>
        </w:div>
        <w:div w:id="916863568">
          <w:marLeft w:val="480"/>
          <w:marRight w:val="0"/>
          <w:marTop w:val="0"/>
          <w:marBottom w:val="0"/>
          <w:divBdr>
            <w:top w:val="none" w:sz="0" w:space="0" w:color="auto"/>
            <w:left w:val="none" w:sz="0" w:space="0" w:color="auto"/>
            <w:bottom w:val="none" w:sz="0" w:space="0" w:color="auto"/>
            <w:right w:val="none" w:sz="0" w:space="0" w:color="auto"/>
          </w:divBdr>
        </w:div>
        <w:div w:id="997347924">
          <w:marLeft w:val="480"/>
          <w:marRight w:val="0"/>
          <w:marTop w:val="0"/>
          <w:marBottom w:val="0"/>
          <w:divBdr>
            <w:top w:val="none" w:sz="0" w:space="0" w:color="auto"/>
            <w:left w:val="none" w:sz="0" w:space="0" w:color="auto"/>
            <w:bottom w:val="none" w:sz="0" w:space="0" w:color="auto"/>
            <w:right w:val="none" w:sz="0" w:space="0" w:color="auto"/>
          </w:divBdr>
        </w:div>
        <w:div w:id="1893343760">
          <w:marLeft w:val="480"/>
          <w:marRight w:val="0"/>
          <w:marTop w:val="0"/>
          <w:marBottom w:val="0"/>
          <w:divBdr>
            <w:top w:val="none" w:sz="0" w:space="0" w:color="auto"/>
            <w:left w:val="none" w:sz="0" w:space="0" w:color="auto"/>
            <w:bottom w:val="none" w:sz="0" w:space="0" w:color="auto"/>
            <w:right w:val="none" w:sz="0" w:space="0" w:color="auto"/>
          </w:divBdr>
        </w:div>
        <w:div w:id="844250536">
          <w:marLeft w:val="480"/>
          <w:marRight w:val="0"/>
          <w:marTop w:val="0"/>
          <w:marBottom w:val="0"/>
          <w:divBdr>
            <w:top w:val="none" w:sz="0" w:space="0" w:color="auto"/>
            <w:left w:val="none" w:sz="0" w:space="0" w:color="auto"/>
            <w:bottom w:val="none" w:sz="0" w:space="0" w:color="auto"/>
            <w:right w:val="none" w:sz="0" w:space="0" w:color="auto"/>
          </w:divBdr>
        </w:div>
        <w:div w:id="792092201">
          <w:marLeft w:val="480"/>
          <w:marRight w:val="0"/>
          <w:marTop w:val="0"/>
          <w:marBottom w:val="0"/>
          <w:divBdr>
            <w:top w:val="none" w:sz="0" w:space="0" w:color="auto"/>
            <w:left w:val="none" w:sz="0" w:space="0" w:color="auto"/>
            <w:bottom w:val="none" w:sz="0" w:space="0" w:color="auto"/>
            <w:right w:val="none" w:sz="0" w:space="0" w:color="auto"/>
          </w:divBdr>
        </w:div>
        <w:div w:id="158350205">
          <w:marLeft w:val="480"/>
          <w:marRight w:val="0"/>
          <w:marTop w:val="0"/>
          <w:marBottom w:val="0"/>
          <w:divBdr>
            <w:top w:val="none" w:sz="0" w:space="0" w:color="auto"/>
            <w:left w:val="none" w:sz="0" w:space="0" w:color="auto"/>
            <w:bottom w:val="none" w:sz="0" w:space="0" w:color="auto"/>
            <w:right w:val="none" w:sz="0" w:space="0" w:color="auto"/>
          </w:divBdr>
        </w:div>
      </w:divsChild>
    </w:div>
    <w:div w:id="778764639">
      <w:bodyDiv w:val="1"/>
      <w:marLeft w:val="0"/>
      <w:marRight w:val="0"/>
      <w:marTop w:val="0"/>
      <w:marBottom w:val="0"/>
      <w:divBdr>
        <w:top w:val="none" w:sz="0" w:space="0" w:color="auto"/>
        <w:left w:val="none" w:sz="0" w:space="0" w:color="auto"/>
        <w:bottom w:val="none" w:sz="0" w:space="0" w:color="auto"/>
        <w:right w:val="none" w:sz="0" w:space="0" w:color="auto"/>
      </w:divBdr>
      <w:divsChild>
        <w:div w:id="1716468852">
          <w:marLeft w:val="480"/>
          <w:marRight w:val="0"/>
          <w:marTop w:val="0"/>
          <w:marBottom w:val="0"/>
          <w:divBdr>
            <w:top w:val="none" w:sz="0" w:space="0" w:color="auto"/>
            <w:left w:val="none" w:sz="0" w:space="0" w:color="auto"/>
            <w:bottom w:val="none" w:sz="0" w:space="0" w:color="auto"/>
            <w:right w:val="none" w:sz="0" w:space="0" w:color="auto"/>
          </w:divBdr>
        </w:div>
        <w:div w:id="754739494">
          <w:marLeft w:val="480"/>
          <w:marRight w:val="0"/>
          <w:marTop w:val="0"/>
          <w:marBottom w:val="0"/>
          <w:divBdr>
            <w:top w:val="none" w:sz="0" w:space="0" w:color="auto"/>
            <w:left w:val="none" w:sz="0" w:space="0" w:color="auto"/>
            <w:bottom w:val="none" w:sz="0" w:space="0" w:color="auto"/>
            <w:right w:val="none" w:sz="0" w:space="0" w:color="auto"/>
          </w:divBdr>
        </w:div>
        <w:div w:id="367995273">
          <w:marLeft w:val="480"/>
          <w:marRight w:val="0"/>
          <w:marTop w:val="0"/>
          <w:marBottom w:val="0"/>
          <w:divBdr>
            <w:top w:val="none" w:sz="0" w:space="0" w:color="auto"/>
            <w:left w:val="none" w:sz="0" w:space="0" w:color="auto"/>
            <w:bottom w:val="none" w:sz="0" w:space="0" w:color="auto"/>
            <w:right w:val="none" w:sz="0" w:space="0" w:color="auto"/>
          </w:divBdr>
        </w:div>
        <w:div w:id="1093476773">
          <w:marLeft w:val="480"/>
          <w:marRight w:val="0"/>
          <w:marTop w:val="0"/>
          <w:marBottom w:val="0"/>
          <w:divBdr>
            <w:top w:val="none" w:sz="0" w:space="0" w:color="auto"/>
            <w:left w:val="none" w:sz="0" w:space="0" w:color="auto"/>
            <w:bottom w:val="none" w:sz="0" w:space="0" w:color="auto"/>
            <w:right w:val="none" w:sz="0" w:space="0" w:color="auto"/>
          </w:divBdr>
        </w:div>
        <w:div w:id="1401249404">
          <w:marLeft w:val="480"/>
          <w:marRight w:val="0"/>
          <w:marTop w:val="0"/>
          <w:marBottom w:val="0"/>
          <w:divBdr>
            <w:top w:val="none" w:sz="0" w:space="0" w:color="auto"/>
            <w:left w:val="none" w:sz="0" w:space="0" w:color="auto"/>
            <w:bottom w:val="none" w:sz="0" w:space="0" w:color="auto"/>
            <w:right w:val="none" w:sz="0" w:space="0" w:color="auto"/>
          </w:divBdr>
        </w:div>
        <w:div w:id="1564101705">
          <w:marLeft w:val="480"/>
          <w:marRight w:val="0"/>
          <w:marTop w:val="0"/>
          <w:marBottom w:val="0"/>
          <w:divBdr>
            <w:top w:val="none" w:sz="0" w:space="0" w:color="auto"/>
            <w:left w:val="none" w:sz="0" w:space="0" w:color="auto"/>
            <w:bottom w:val="none" w:sz="0" w:space="0" w:color="auto"/>
            <w:right w:val="none" w:sz="0" w:space="0" w:color="auto"/>
          </w:divBdr>
        </w:div>
        <w:div w:id="10302374">
          <w:marLeft w:val="480"/>
          <w:marRight w:val="0"/>
          <w:marTop w:val="0"/>
          <w:marBottom w:val="0"/>
          <w:divBdr>
            <w:top w:val="none" w:sz="0" w:space="0" w:color="auto"/>
            <w:left w:val="none" w:sz="0" w:space="0" w:color="auto"/>
            <w:bottom w:val="none" w:sz="0" w:space="0" w:color="auto"/>
            <w:right w:val="none" w:sz="0" w:space="0" w:color="auto"/>
          </w:divBdr>
        </w:div>
        <w:div w:id="934021026">
          <w:marLeft w:val="480"/>
          <w:marRight w:val="0"/>
          <w:marTop w:val="0"/>
          <w:marBottom w:val="0"/>
          <w:divBdr>
            <w:top w:val="none" w:sz="0" w:space="0" w:color="auto"/>
            <w:left w:val="none" w:sz="0" w:space="0" w:color="auto"/>
            <w:bottom w:val="none" w:sz="0" w:space="0" w:color="auto"/>
            <w:right w:val="none" w:sz="0" w:space="0" w:color="auto"/>
          </w:divBdr>
        </w:div>
        <w:div w:id="331568253">
          <w:marLeft w:val="480"/>
          <w:marRight w:val="0"/>
          <w:marTop w:val="0"/>
          <w:marBottom w:val="0"/>
          <w:divBdr>
            <w:top w:val="none" w:sz="0" w:space="0" w:color="auto"/>
            <w:left w:val="none" w:sz="0" w:space="0" w:color="auto"/>
            <w:bottom w:val="none" w:sz="0" w:space="0" w:color="auto"/>
            <w:right w:val="none" w:sz="0" w:space="0" w:color="auto"/>
          </w:divBdr>
        </w:div>
        <w:div w:id="26293297">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60438">
      <w:bodyDiv w:val="1"/>
      <w:marLeft w:val="0"/>
      <w:marRight w:val="0"/>
      <w:marTop w:val="0"/>
      <w:marBottom w:val="0"/>
      <w:divBdr>
        <w:top w:val="none" w:sz="0" w:space="0" w:color="auto"/>
        <w:left w:val="none" w:sz="0" w:space="0" w:color="auto"/>
        <w:bottom w:val="none" w:sz="0" w:space="0" w:color="auto"/>
        <w:right w:val="none" w:sz="0" w:space="0" w:color="auto"/>
      </w:divBdr>
      <w:divsChild>
        <w:div w:id="2095589345">
          <w:marLeft w:val="480"/>
          <w:marRight w:val="0"/>
          <w:marTop w:val="0"/>
          <w:marBottom w:val="0"/>
          <w:divBdr>
            <w:top w:val="none" w:sz="0" w:space="0" w:color="auto"/>
            <w:left w:val="none" w:sz="0" w:space="0" w:color="auto"/>
            <w:bottom w:val="none" w:sz="0" w:space="0" w:color="auto"/>
            <w:right w:val="none" w:sz="0" w:space="0" w:color="auto"/>
          </w:divBdr>
        </w:div>
        <w:div w:id="897591866">
          <w:marLeft w:val="480"/>
          <w:marRight w:val="0"/>
          <w:marTop w:val="0"/>
          <w:marBottom w:val="0"/>
          <w:divBdr>
            <w:top w:val="none" w:sz="0" w:space="0" w:color="auto"/>
            <w:left w:val="none" w:sz="0" w:space="0" w:color="auto"/>
            <w:bottom w:val="none" w:sz="0" w:space="0" w:color="auto"/>
            <w:right w:val="none" w:sz="0" w:space="0" w:color="auto"/>
          </w:divBdr>
        </w:div>
      </w:divsChild>
    </w:div>
    <w:div w:id="822939579">
      <w:bodyDiv w:val="1"/>
      <w:marLeft w:val="0"/>
      <w:marRight w:val="0"/>
      <w:marTop w:val="0"/>
      <w:marBottom w:val="0"/>
      <w:divBdr>
        <w:top w:val="none" w:sz="0" w:space="0" w:color="auto"/>
        <w:left w:val="none" w:sz="0" w:space="0" w:color="auto"/>
        <w:bottom w:val="none" w:sz="0" w:space="0" w:color="auto"/>
        <w:right w:val="none" w:sz="0" w:space="0" w:color="auto"/>
      </w:divBdr>
      <w:divsChild>
        <w:div w:id="1917395943">
          <w:marLeft w:val="480"/>
          <w:marRight w:val="0"/>
          <w:marTop w:val="0"/>
          <w:marBottom w:val="0"/>
          <w:divBdr>
            <w:top w:val="none" w:sz="0" w:space="0" w:color="auto"/>
            <w:left w:val="none" w:sz="0" w:space="0" w:color="auto"/>
            <w:bottom w:val="none" w:sz="0" w:space="0" w:color="auto"/>
            <w:right w:val="none" w:sz="0" w:space="0" w:color="auto"/>
          </w:divBdr>
        </w:div>
        <w:div w:id="1746951211">
          <w:marLeft w:val="480"/>
          <w:marRight w:val="0"/>
          <w:marTop w:val="0"/>
          <w:marBottom w:val="0"/>
          <w:divBdr>
            <w:top w:val="none" w:sz="0" w:space="0" w:color="auto"/>
            <w:left w:val="none" w:sz="0" w:space="0" w:color="auto"/>
            <w:bottom w:val="none" w:sz="0" w:space="0" w:color="auto"/>
            <w:right w:val="none" w:sz="0" w:space="0" w:color="auto"/>
          </w:divBdr>
        </w:div>
        <w:div w:id="1347826181">
          <w:marLeft w:val="480"/>
          <w:marRight w:val="0"/>
          <w:marTop w:val="0"/>
          <w:marBottom w:val="0"/>
          <w:divBdr>
            <w:top w:val="none" w:sz="0" w:space="0" w:color="auto"/>
            <w:left w:val="none" w:sz="0" w:space="0" w:color="auto"/>
            <w:bottom w:val="none" w:sz="0" w:space="0" w:color="auto"/>
            <w:right w:val="none" w:sz="0" w:space="0" w:color="auto"/>
          </w:divBdr>
        </w:div>
        <w:div w:id="873999589">
          <w:marLeft w:val="480"/>
          <w:marRight w:val="0"/>
          <w:marTop w:val="0"/>
          <w:marBottom w:val="0"/>
          <w:divBdr>
            <w:top w:val="none" w:sz="0" w:space="0" w:color="auto"/>
            <w:left w:val="none" w:sz="0" w:space="0" w:color="auto"/>
            <w:bottom w:val="none" w:sz="0" w:space="0" w:color="auto"/>
            <w:right w:val="none" w:sz="0" w:space="0" w:color="auto"/>
          </w:divBdr>
        </w:div>
        <w:div w:id="44792396">
          <w:marLeft w:val="480"/>
          <w:marRight w:val="0"/>
          <w:marTop w:val="0"/>
          <w:marBottom w:val="0"/>
          <w:divBdr>
            <w:top w:val="none" w:sz="0" w:space="0" w:color="auto"/>
            <w:left w:val="none" w:sz="0" w:space="0" w:color="auto"/>
            <w:bottom w:val="none" w:sz="0" w:space="0" w:color="auto"/>
            <w:right w:val="none" w:sz="0" w:space="0" w:color="auto"/>
          </w:divBdr>
        </w:div>
        <w:div w:id="1516382672">
          <w:marLeft w:val="480"/>
          <w:marRight w:val="0"/>
          <w:marTop w:val="0"/>
          <w:marBottom w:val="0"/>
          <w:divBdr>
            <w:top w:val="none" w:sz="0" w:space="0" w:color="auto"/>
            <w:left w:val="none" w:sz="0" w:space="0" w:color="auto"/>
            <w:bottom w:val="none" w:sz="0" w:space="0" w:color="auto"/>
            <w:right w:val="none" w:sz="0" w:space="0" w:color="auto"/>
          </w:divBdr>
        </w:div>
        <w:div w:id="60757905">
          <w:marLeft w:val="480"/>
          <w:marRight w:val="0"/>
          <w:marTop w:val="0"/>
          <w:marBottom w:val="0"/>
          <w:divBdr>
            <w:top w:val="none" w:sz="0" w:space="0" w:color="auto"/>
            <w:left w:val="none" w:sz="0" w:space="0" w:color="auto"/>
            <w:bottom w:val="none" w:sz="0" w:space="0" w:color="auto"/>
            <w:right w:val="none" w:sz="0" w:space="0" w:color="auto"/>
          </w:divBdr>
        </w:div>
        <w:div w:id="301929439">
          <w:marLeft w:val="480"/>
          <w:marRight w:val="0"/>
          <w:marTop w:val="0"/>
          <w:marBottom w:val="0"/>
          <w:divBdr>
            <w:top w:val="none" w:sz="0" w:space="0" w:color="auto"/>
            <w:left w:val="none" w:sz="0" w:space="0" w:color="auto"/>
            <w:bottom w:val="none" w:sz="0" w:space="0" w:color="auto"/>
            <w:right w:val="none" w:sz="0" w:space="0" w:color="auto"/>
          </w:divBdr>
        </w:div>
        <w:div w:id="1899704967">
          <w:marLeft w:val="480"/>
          <w:marRight w:val="0"/>
          <w:marTop w:val="0"/>
          <w:marBottom w:val="0"/>
          <w:divBdr>
            <w:top w:val="none" w:sz="0" w:space="0" w:color="auto"/>
            <w:left w:val="none" w:sz="0" w:space="0" w:color="auto"/>
            <w:bottom w:val="none" w:sz="0" w:space="0" w:color="auto"/>
            <w:right w:val="none" w:sz="0" w:space="0" w:color="auto"/>
          </w:divBdr>
        </w:div>
        <w:div w:id="18288843">
          <w:marLeft w:val="480"/>
          <w:marRight w:val="0"/>
          <w:marTop w:val="0"/>
          <w:marBottom w:val="0"/>
          <w:divBdr>
            <w:top w:val="none" w:sz="0" w:space="0" w:color="auto"/>
            <w:left w:val="none" w:sz="0" w:space="0" w:color="auto"/>
            <w:bottom w:val="none" w:sz="0" w:space="0" w:color="auto"/>
            <w:right w:val="none" w:sz="0" w:space="0" w:color="auto"/>
          </w:divBdr>
        </w:div>
        <w:div w:id="1486970582">
          <w:marLeft w:val="480"/>
          <w:marRight w:val="0"/>
          <w:marTop w:val="0"/>
          <w:marBottom w:val="0"/>
          <w:divBdr>
            <w:top w:val="none" w:sz="0" w:space="0" w:color="auto"/>
            <w:left w:val="none" w:sz="0" w:space="0" w:color="auto"/>
            <w:bottom w:val="none" w:sz="0" w:space="0" w:color="auto"/>
            <w:right w:val="none" w:sz="0" w:space="0" w:color="auto"/>
          </w:divBdr>
        </w:div>
      </w:divsChild>
    </w:div>
    <w:div w:id="835190799">
      <w:bodyDiv w:val="1"/>
      <w:marLeft w:val="0"/>
      <w:marRight w:val="0"/>
      <w:marTop w:val="0"/>
      <w:marBottom w:val="0"/>
      <w:divBdr>
        <w:top w:val="none" w:sz="0" w:space="0" w:color="auto"/>
        <w:left w:val="none" w:sz="0" w:space="0" w:color="auto"/>
        <w:bottom w:val="none" w:sz="0" w:space="0" w:color="auto"/>
        <w:right w:val="none" w:sz="0" w:space="0" w:color="auto"/>
      </w:divBdr>
      <w:divsChild>
        <w:div w:id="198664049">
          <w:marLeft w:val="480"/>
          <w:marRight w:val="0"/>
          <w:marTop w:val="0"/>
          <w:marBottom w:val="0"/>
          <w:divBdr>
            <w:top w:val="none" w:sz="0" w:space="0" w:color="auto"/>
            <w:left w:val="none" w:sz="0" w:space="0" w:color="auto"/>
            <w:bottom w:val="none" w:sz="0" w:space="0" w:color="auto"/>
            <w:right w:val="none" w:sz="0" w:space="0" w:color="auto"/>
          </w:divBdr>
        </w:div>
        <w:div w:id="759760664">
          <w:marLeft w:val="480"/>
          <w:marRight w:val="0"/>
          <w:marTop w:val="0"/>
          <w:marBottom w:val="0"/>
          <w:divBdr>
            <w:top w:val="none" w:sz="0" w:space="0" w:color="auto"/>
            <w:left w:val="none" w:sz="0" w:space="0" w:color="auto"/>
            <w:bottom w:val="none" w:sz="0" w:space="0" w:color="auto"/>
            <w:right w:val="none" w:sz="0" w:space="0" w:color="auto"/>
          </w:divBdr>
        </w:div>
        <w:div w:id="47386745">
          <w:marLeft w:val="480"/>
          <w:marRight w:val="0"/>
          <w:marTop w:val="0"/>
          <w:marBottom w:val="0"/>
          <w:divBdr>
            <w:top w:val="none" w:sz="0" w:space="0" w:color="auto"/>
            <w:left w:val="none" w:sz="0" w:space="0" w:color="auto"/>
            <w:bottom w:val="none" w:sz="0" w:space="0" w:color="auto"/>
            <w:right w:val="none" w:sz="0" w:space="0" w:color="auto"/>
          </w:divBdr>
        </w:div>
        <w:div w:id="1533609250">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57219">
      <w:bodyDiv w:val="1"/>
      <w:marLeft w:val="0"/>
      <w:marRight w:val="0"/>
      <w:marTop w:val="0"/>
      <w:marBottom w:val="0"/>
      <w:divBdr>
        <w:top w:val="none" w:sz="0" w:space="0" w:color="auto"/>
        <w:left w:val="none" w:sz="0" w:space="0" w:color="auto"/>
        <w:bottom w:val="none" w:sz="0" w:space="0" w:color="auto"/>
        <w:right w:val="none" w:sz="0" w:space="0" w:color="auto"/>
      </w:divBdr>
      <w:divsChild>
        <w:div w:id="1590112423">
          <w:marLeft w:val="480"/>
          <w:marRight w:val="0"/>
          <w:marTop w:val="0"/>
          <w:marBottom w:val="0"/>
          <w:divBdr>
            <w:top w:val="none" w:sz="0" w:space="0" w:color="auto"/>
            <w:left w:val="none" w:sz="0" w:space="0" w:color="auto"/>
            <w:bottom w:val="none" w:sz="0" w:space="0" w:color="auto"/>
            <w:right w:val="none" w:sz="0" w:space="0" w:color="auto"/>
          </w:divBdr>
        </w:div>
        <w:div w:id="1100179060">
          <w:marLeft w:val="480"/>
          <w:marRight w:val="0"/>
          <w:marTop w:val="0"/>
          <w:marBottom w:val="0"/>
          <w:divBdr>
            <w:top w:val="none" w:sz="0" w:space="0" w:color="auto"/>
            <w:left w:val="none" w:sz="0" w:space="0" w:color="auto"/>
            <w:bottom w:val="none" w:sz="0" w:space="0" w:color="auto"/>
            <w:right w:val="none" w:sz="0" w:space="0" w:color="auto"/>
          </w:divBdr>
        </w:div>
        <w:div w:id="621115160">
          <w:marLeft w:val="480"/>
          <w:marRight w:val="0"/>
          <w:marTop w:val="0"/>
          <w:marBottom w:val="0"/>
          <w:divBdr>
            <w:top w:val="none" w:sz="0" w:space="0" w:color="auto"/>
            <w:left w:val="none" w:sz="0" w:space="0" w:color="auto"/>
            <w:bottom w:val="none" w:sz="0" w:space="0" w:color="auto"/>
            <w:right w:val="none" w:sz="0" w:space="0" w:color="auto"/>
          </w:divBdr>
        </w:div>
        <w:div w:id="2018996152">
          <w:marLeft w:val="480"/>
          <w:marRight w:val="0"/>
          <w:marTop w:val="0"/>
          <w:marBottom w:val="0"/>
          <w:divBdr>
            <w:top w:val="none" w:sz="0" w:space="0" w:color="auto"/>
            <w:left w:val="none" w:sz="0" w:space="0" w:color="auto"/>
            <w:bottom w:val="none" w:sz="0" w:space="0" w:color="auto"/>
            <w:right w:val="none" w:sz="0" w:space="0" w:color="auto"/>
          </w:divBdr>
        </w:div>
        <w:div w:id="668215361">
          <w:marLeft w:val="480"/>
          <w:marRight w:val="0"/>
          <w:marTop w:val="0"/>
          <w:marBottom w:val="0"/>
          <w:divBdr>
            <w:top w:val="none" w:sz="0" w:space="0" w:color="auto"/>
            <w:left w:val="none" w:sz="0" w:space="0" w:color="auto"/>
            <w:bottom w:val="none" w:sz="0" w:space="0" w:color="auto"/>
            <w:right w:val="none" w:sz="0" w:space="0" w:color="auto"/>
          </w:divBdr>
        </w:div>
        <w:div w:id="1157188447">
          <w:marLeft w:val="480"/>
          <w:marRight w:val="0"/>
          <w:marTop w:val="0"/>
          <w:marBottom w:val="0"/>
          <w:divBdr>
            <w:top w:val="none" w:sz="0" w:space="0" w:color="auto"/>
            <w:left w:val="none" w:sz="0" w:space="0" w:color="auto"/>
            <w:bottom w:val="none" w:sz="0" w:space="0" w:color="auto"/>
            <w:right w:val="none" w:sz="0" w:space="0" w:color="auto"/>
          </w:divBdr>
        </w:div>
        <w:div w:id="338891938">
          <w:marLeft w:val="480"/>
          <w:marRight w:val="0"/>
          <w:marTop w:val="0"/>
          <w:marBottom w:val="0"/>
          <w:divBdr>
            <w:top w:val="none" w:sz="0" w:space="0" w:color="auto"/>
            <w:left w:val="none" w:sz="0" w:space="0" w:color="auto"/>
            <w:bottom w:val="none" w:sz="0" w:space="0" w:color="auto"/>
            <w:right w:val="none" w:sz="0" w:space="0" w:color="auto"/>
          </w:divBdr>
        </w:div>
        <w:div w:id="1630743276">
          <w:marLeft w:val="480"/>
          <w:marRight w:val="0"/>
          <w:marTop w:val="0"/>
          <w:marBottom w:val="0"/>
          <w:divBdr>
            <w:top w:val="none" w:sz="0" w:space="0" w:color="auto"/>
            <w:left w:val="none" w:sz="0" w:space="0" w:color="auto"/>
            <w:bottom w:val="none" w:sz="0" w:space="0" w:color="auto"/>
            <w:right w:val="none" w:sz="0" w:space="0" w:color="auto"/>
          </w:divBdr>
        </w:div>
      </w:divsChild>
    </w:div>
    <w:div w:id="998771313">
      <w:bodyDiv w:val="1"/>
      <w:marLeft w:val="0"/>
      <w:marRight w:val="0"/>
      <w:marTop w:val="0"/>
      <w:marBottom w:val="0"/>
      <w:divBdr>
        <w:top w:val="none" w:sz="0" w:space="0" w:color="auto"/>
        <w:left w:val="none" w:sz="0" w:space="0" w:color="auto"/>
        <w:bottom w:val="none" w:sz="0" w:space="0" w:color="auto"/>
        <w:right w:val="none" w:sz="0" w:space="0" w:color="auto"/>
      </w:divBdr>
      <w:divsChild>
        <w:div w:id="498349090">
          <w:marLeft w:val="480"/>
          <w:marRight w:val="0"/>
          <w:marTop w:val="0"/>
          <w:marBottom w:val="0"/>
          <w:divBdr>
            <w:top w:val="none" w:sz="0" w:space="0" w:color="auto"/>
            <w:left w:val="none" w:sz="0" w:space="0" w:color="auto"/>
            <w:bottom w:val="none" w:sz="0" w:space="0" w:color="auto"/>
            <w:right w:val="none" w:sz="0" w:space="0" w:color="auto"/>
          </w:divBdr>
        </w:div>
        <w:div w:id="264002739">
          <w:marLeft w:val="480"/>
          <w:marRight w:val="0"/>
          <w:marTop w:val="0"/>
          <w:marBottom w:val="0"/>
          <w:divBdr>
            <w:top w:val="none" w:sz="0" w:space="0" w:color="auto"/>
            <w:left w:val="none" w:sz="0" w:space="0" w:color="auto"/>
            <w:bottom w:val="none" w:sz="0" w:space="0" w:color="auto"/>
            <w:right w:val="none" w:sz="0" w:space="0" w:color="auto"/>
          </w:divBdr>
        </w:div>
        <w:div w:id="867374601">
          <w:marLeft w:val="480"/>
          <w:marRight w:val="0"/>
          <w:marTop w:val="0"/>
          <w:marBottom w:val="0"/>
          <w:divBdr>
            <w:top w:val="none" w:sz="0" w:space="0" w:color="auto"/>
            <w:left w:val="none" w:sz="0" w:space="0" w:color="auto"/>
            <w:bottom w:val="none" w:sz="0" w:space="0" w:color="auto"/>
            <w:right w:val="none" w:sz="0" w:space="0" w:color="auto"/>
          </w:divBdr>
        </w:div>
        <w:div w:id="1379432920">
          <w:marLeft w:val="480"/>
          <w:marRight w:val="0"/>
          <w:marTop w:val="0"/>
          <w:marBottom w:val="0"/>
          <w:divBdr>
            <w:top w:val="none" w:sz="0" w:space="0" w:color="auto"/>
            <w:left w:val="none" w:sz="0" w:space="0" w:color="auto"/>
            <w:bottom w:val="none" w:sz="0" w:space="0" w:color="auto"/>
            <w:right w:val="none" w:sz="0" w:space="0" w:color="auto"/>
          </w:divBdr>
        </w:div>
        <w:div w:id="1705212437">
          <w:marLeft w:val="480"/>
          <w:marRight w:val="0"/>
          <w:marTop w:val="0"/>
          <w:marBottom w:val="0"/>
          <w:divBdr>
            <w:top w:val="none" w:sz="0" w:space="0" w:color="auto"/>
            <w:left w:val="none" w:sz="0" w:space="0" w:color="auto"/>
            <w:bottom w:val="none" w:sz="0" w:space="0" w:color="auto"/>
            <w:right w:val="none" w:sz="0" w:space="0" w:color="auto"/>
          </w:divBdr>
        </w:div>
      </w:divsChild>
    </w:div>
    <w:div w:id="1011563840">
      <w:bodyDiv w:val="1"/>
      <w:marLeft w:val="0"/>
      <w:marRight w:val="0"/>
      <w:marTop w:val="0"/>
      <w:marBottom w:val="0"/>
      <w:divBdr>
        <w:top w:val="none" w:sz="0" w:space="0" w:color="auto"/>
        <w:left w:val="none" w:sz="0" w:space="0" w:color="auto"/>
        <w:bottom w:val="none" w:sz="0" w:space="0" w:color="auto"/>
        <w:right w:val="none" w:sz="0" w:space="0" w:color="auto"/>
      </w:divBdr>
      <w:divsChild>
        <w:div w:id="973876072">
          <w:marLeft w:val="480"/>
          <w:marRight w:val="0"/>
          <w:marTop w:val="0"/>
          <w:marBottom w:val="0"/>
          <w:divBdr>
            <w:top w:val="none" w:sz="0" w:space="0" w:color="auto"/>
            <w:left w:val="none" w:sz="0" w:space="0" w:color="auto"/>
            <w:bottom w:val="none" w:sz="0" w:space="0" w:color="auto"/>
            <w:right w:val="none" w:sz="0" w:space="0" w:color="auto"/>
          </w:divBdr>
        </w:div>
        <w:div w:id="1095437722">
          <w:marLeft w:val="480"/>
          <w:marRight w:val="0"/>
          <w:marTop w:val="0"/>
          <w:marBottom w:val="0"/>
          <w:divBdr>
            <w:top w:val="none" w:sz="0" w:space="0" w:color="auto"/>
            <w:left w:val="none" w:sz="0" w:space="0" w:color="auto"/>
            <w:bottom w:val="none" w:sz="0" w:space="0" w:color="auto"/>
            <w:right w:val="none" w:sz="0" w:space="0" w:color="auto"/>
          </w:divBdr>
        </w:div>
        <w:div w:id="1328243403">
          <w:marLeft w:val="480"/>
          <w:marRight w:val="0"/>
          <w:marTop w:val="0"/>
          <w:marBottom w:val="0"/>
          <w:divBdr>
            <w:top w:val="none" w:sz="0" w:space="0" w:color="auto"/>
            <w:left w:val="none" w:sz="0" w:space="0" w:color="auto"/>
            <w:bottom w:val="none" w:sz="0" w:space="0" w:color="auto"/>
            <w:right w:val="none" w:sz="0" w:space="0" w:color="auto"/>
          </w:divBdr>
        </w:div>
        <w:div w:id="1665474226">
          <w:marLeft w:val="480"/>
          <w:marRight w:val="0"/>
          <w:marTop w:val="0"/>
          <w:marBottom w:val="0"/>
          <w:divBdr>
            <w:top w:val="none" w:sz="0" w:space="0" w:color="auto"/>
            <w:left w:val="none" w:sz="0" w:space="0" w:color="auto"/>
            <w:bottom w:val="none" w:sz="0" w:space="0" w:color="auto"/>
            <w:right w:val="none" w:sz="0" w:space="0" w:color="auto"/>
          </w:divBdr>
        </w:div>
        <w:div w:id="1305546806">
          <w:marLeft w:val="480"/>
          <w:marRight w:val="0"/>
          <w:marTop w:val="0"/>
          <w:marBottom w:val="0"/>
          <w:divBdr>
            <w:top w:val="none" w:sz="0" w:space="0" w:color="auto"/>
            <w:left w:val="none" w:sz="0" w:space="0" w:color="auto"/>
            <w:bottom w:val="none" w:sz="0" w:space="0" w:color="auto"/>
            <w:right w:val="none" w:sz="0" w:space="0" w:color="auto"/>
          </w:divBdr>
        </w:div>
      </w:divsChild>
    </w:div>
    <w:div w:id="1104610981">
      <w:bodyDiv w:val="1"/>
      <w:marLeft w:val="0"/>
      <w:marRight w:val="0"/>
      <w:marTop w:val="0"/>
      <w:marBottom w:val="0"/>
      <w:divBdr>
        <w:top w:val="none" w:sz="0" w:space="0" w:color="auto"/>
        <w:left w:val="none" w:sz="0" w:space="0" w:color="auto"/>
        <w:bottom w:val="none" w:sz="0" w:space="0" w:color="auto"/>
        <w:right w:val="none" w:sz="0" w:space="0" w:color="auto"/>
      </w:divBdr>
      <w:divsChild>
        <w:div w:id="304048068">
          <w:marLeft w:val="480"/>
          <w:marRight w:val="0"/>
          <w:marTop w:val="0"/>
          <w:marBottom w:val="0"/>
          <w:divBdr>
            <w:top w:val="none" w:sz="0" w:space="0" w:color="auto"/>
            <w:left w:val="none" w:sz="0" w:space="0" w:color="auto"/>
            <w:bottom w:val="none" w:sz="0" w:space="0" w:color="auto"/>
            <w:right w:val="none" w:sz="0" w:space="0" w:color="auto"/>
          </w:divBdr>
        </w:div>
        <w:div w:id="1935436453">
          <w:marLeft w:val="480"/>
          <w:marRight w:val="0"/>
          <w:marTop w:val="0"/>
          <w:marBottom w:val="0"/>
          <w:divBdr>
            <w:top w:val="none" w:sz="0" w:space="0" w:color="auto"/>
            <w:left w:val="none" w:sz="0" w:space="0" w:color="auto"/>
            <w:bottom w:val="none" w:sz="0" w:space="0" w:color="auto"/>
            <w:right w:val="none" w:sz="0" w:space="0" w:color="auto"/>
          </w:divBdr>
        </w:div>
        <w:div w:id="953025984">
          <w:marLeft w:val="480"/>
          <w:marRight w:val="0"/>
          <w:marTop w:val="0"/>
          <w:marBottom w:val="0"/>
          <w:divBdr>
            <w:top w:val="none" w:sz="0" w:space="0" w:color="auto"/>
            <w:left w:val="none" w:sz="0" w:space="0" w:color="auto"/>
            <w:bottom w:val="none" w:sz="0" w:space="0" w:color="auto"/>
            <w:right w:val="none" w:sz="0" w:space="0" w:color="auto"/>
          </w:divBdr>
        </w:div>
        <w:div w:id="1321807961">
          <w:marLeft w:val="480"/>
          <w:marRight w:val="0"/>
          <w:marTop w:val="0"/>
          <w:marBottom w:val="0"/>
          <w:divBdr>
            <w:top w:val="none" w:sz="0" w:space="0" w:color="auto"/>
            <w:left w:val="none" w:sz="0" w:space="0" w:color="auto"/>
            <w:bottom w:val="none" w:sz="0" w:space="0" w:color="auto"/>
            <w:right w:val="none" w:sz="0" w:space="0" w:color="auto"/>
          </w:divBdr>
        </w:div>
        <w:div w:id="64107052">
          <w:marLeft w:val="480"/>
          <w:marRight w:val="0"/>
          <w:marTop w:val="0"/>
          <w:marBottom w:val="0"/>
          <w:divBdr>
            <w:top w:val="none" w:sz="0" w:space="0" w:color="auto"/>
            <w:left w:val="none" w:sz="0" w:space="0" w:color="auto"/>
            <w:bottom w:val="none" w:sz="0" w:space="0" w:color="auto"/>
            <w:right w:val="none" w:sz="0" w:space="0" w:color="auto"/>
          </w:divBdr>
        </w:div>
        <w:div w:id="2005891177">
          <w:marLeft w:val="480"/>
          <w:marRight w:val="0"/>
          <w:marTop w:val="0"/>
          <w:marBottom w:val="0"/>
          <w:divBdr>
            <w:top w:val="none" w:sz="0" w:space="0" w:color="auto"/>
            <w:left w:val="none" w:sz="0" w:space="0" w:color="auto"/>
            <w:bottom w:val="none" w:sz="0" w:space="0" w:color="auto"/>
            <w:right w:val="none" w:sz="0" w:space="0" w:color="auto"/>
          </w:divBdr>
        </w:div>
        <w:div w:id="2099054633">
          <w:marLeft w:val="480"/>
          <w:marRight w:val="0"/>
          <w:marTop w:val="0"/>
          <w:marBottom w:val="0"/>
          <w:divBdr>
            <w:top w:val="none" w:sz="0" w:space="0" w:color="auto"/>
            <w:left w:val="none" w:sz="0" w:space="0" w:color="auto"/>
            <w:bottom w:val="none" w:sz="0" w:space="0" w:color="auto"/>
            <w:right w:val="none" w:sz="0" w:space="0" w:color="auto"/>
          </w:divBdr>
        </w:div>
        <w:div w:id="1580214722">
          <w:marLeft w:val="480"/>
          <w:marRight w:val="0"/>
          <w:marTop w:val="0"/>
          <w:marBottom w:val="0"/>
          <w:divBdr>
            <w:top w:val="none" w:sz="0" w:space="0" w:color="auto"/>
            <w:left w:val="none" w:sz="0" w:space="0" w:color="auto"/>
            <w:bottom w:val="none" w:sz="0" w:space="0" w:color="auto"/>
            <w:right w:val="none" w:sz="0" w:space="0" w:color="auto"/>
          </w:divBdr>
        </w:div>
        <w:div w:id="1572930775">
          <w:marLeft w:val="480"/>
          <w:marRight w:val="0"/>
          <w:marTop w:val="0"/>
          <w:marBottom w:val="0"/>
          <w:divBdr>
            <w:top w:val="none" w:sz="0" w:space="0" w:color="auto"/>
            <w:left w:val="none" w:sz="0" w:space="0" w:color="auto"/>
            <w:bottom w:val="none" w:sz="0" w:space="0" w:color="auto"/>
            <w:right w:val="none" w:sz="0" w:space="0" w:color="auto"/>
          </w:divBdr>
        </w:div>
      </w:divsChild>
    </w:div>
    <w:div w:id="1111705311">
      <w:bodyDiv w:val="1"/>
      <w:marLeft w:val="0"/>
      <w:marRight w:val="0"/>
      <w:marTop w:val="0"/>
      <w:marBottom w:val="0"/>
      <w:divBdr>
        <w:top w:val="none" w:sz="0" w:space="0" w:color="auto"/>
        <w:left w:val="none" w:sz="0" w:space="0" w:color="auto"/>
        <w:bottom w:val="none" w:sz="0" w:space="0" w:color="auto"/>
        <w:right w:val="none" w:sz="0" w:space="0" w:color="auto"/>
      </w:divBdr>
      <w:divsChild>
        <w:div w:id="1556357677">
          <w:marLeft w:val="480"/>
          <w:marRight w:val="0"/>
          <w:marTop w:val="0"/>
          <w:marBottom w:val="0"/>
          <w:divBdr>
            <w:top w:val="none" w:sz="0" w:space="0" w:color="auto"/>
            <w:left w:val="none" w:sz="0" w:space="0" w:color="auto"/>
            <w:bottom w:val="none" w:sz="0" w:space="0" w:color="auto"/>
            <w:right w:val="none" w:sz="0" w:space="0" w:color="auto"/>
          </w:divBdr>
        </w:div>
        <w:div w:id="616105559">
          <w:marLeft w:val="480"/>
          <w:marRight w:val="0"/>
          <w:marTop w:val="0"/>
          <w:marBottom w:val="0"/>
          <w:divBdr>
            <w:top w:val="none" w:sz="0" w:space="0" w:color="auto"/>
            <w:left w:val="none" w:sz="0" w:space="0" w:color="auto"/>
            <w:bottom w:val="none" w:sz="0" w:space="0" w:color="auto"/>
            <w:right w:val="none" w:sz="0" w:space="0" w:color="auto"/>
          </w:divBdr>
        </w:div>
        <w:div w:id="720129789">
          <w:marLeft w:val="480"/>
          <w:marRight w:val="0"/>
          <w:marTop w:val="0"/>
          <w:marBottom w:val="0"/>
          <w:divBdr>
            <w:top w:val="none" w:sz="0" w:space="0" w:color="auto"/>
            <w:left w:val="none" w:sz="0" w:space="0" w:color="auto"/>
            <w:bottom w:val="none" w:sz="0" w:space="0" w:color="auto"/>
            <w:right w:val="none" w:sz="0" w:space="0" w:color="auto"/>
          </w:divBdr>
        </w:div>
        <w:div w:id="155997065">
          <w:marLeft w:val="480"/>
          <w:marRight w:val="0"/>
          <w:marTop w:val="0"/>
          <w:marBottom w:val="0"/>
          <w:divBdr>
            <w:top w:val="none" w:sz="0" w:space="0" w:color="auto"/>
            <w:left w:val="none" w:sz="0" w:space="0" w:color="auto"/>
            <w:bottom w:val="none" w:sz="0" w:space="0" w:color="auto"/>
            <w:right w:val="none" w:sz="0" w:space="0" w:color="auto"/>
          </w:divBdr>
        </w:div>
        <w:div w:id="1322544715">
          <w:marLeft w:val="480"/>
          <w:marRight w:val="0"/>
          <w:marTop w:val="0"/>
          <w:marBottom w:val="0"/>
          <w:divBdr>
            <w:top w:val="none" w:sz="0" w:space="0" w:color="auto"/>
            <w:left w:val="none" w:sz="0" w:space="0" w:color="auto"/>
            <w:bottom w:val="none" w:sz="0" w:space="0" w:color="auto"/>
            <w:right w:val="none" w:sz="0" w:space="0" w:color="auto"/>
          </w:divBdr>
        </w:div>
        <w:div w:id="1602103714">
          <w:marLeft w:val="480"/>
          <w:marRight w:val="0"/>
          <w:marTop w:val="0"/>
          <w:marBottom w:val="0"/>
          <w:divBdr>
            <w:top w:val="none" w:sz="0" w:space="0" w:color="auto"/>
            <w:left w:val="none" w:sz="0" w:space="0" w:color="auto"/>
            <w:bottom w:val="none" w:sz="0" w:space="0" w:color="auto"/>
            <w:right w:val="none" w:sz="0" w:space="0" w:color="auto"/>
          </w:divBdr>
        </w:div>
        <w:div w:id="1842811462">
          <w:marLeft w:val="480"/>
          <w:marRight w:val="0"/>
          <w:marTop w:val="0"/>
          <w:marBottom w:val="0"/>
          <w:divBdr>
            <w:top w:val="none" w:sz="0" w:space="0" w:color="auto"/>
            <w:left w:val="none" w:sz="0" w:space="0" w:color="auto"/>
            <w:bottom w:val="none" w:sz="0" w:space="0" w:color="auto"/>
            <w:right w:val="none" w:sz="0" w:space="0" w:color="auto"/>
          </w:divBdr>
        </w:div>
        <w:div w:id="1162966471">
          <w:marLeft w:val="480"/>
          <w:marRight w:val="0"/>
          <w:marTop w:val="0"/>
          <w:marBottom w:val="0"/>
          <w:divBdr>
            <w:top w:val="none" w:sz="0" w:space="0" w:color="auto"/>
            <w:left w:val="none" w:sz="0" w:space="0" w:color="auto"/>
            <w:bottom w:val="none" w:sz="0" w:space="0" w:color="auto"/>
            <w:right w:val="none" w:sz="0" w:space="0" w:color="auto"/>
          </w:divBdr>
        </w:div>
        <w:div w:id="394935115">
          <w:marLeft w:val="480"/>
          <w:marRight w:val="0"/>
          <w:marTop w:val="0"/>
          <w:marBottom w:val="0"/>
          <w:divBdr>
            <w:top w:val="none" w:sz="0" w:space="0" w:color="auto"/>
            <w:left w:val="none" w:sz="0" w:space="0" w:color="auto"/>
            <w:bottom w:val="none" w:sz="0" w:space="0" w:color="auto"/>
            <w:right w:val="none" w:sz="0" w:space="0" w:color="auto"/>
          </w:divBdr>
        </w:div>
        <w:div w:id="1658995760">
          <w:marLeft w:val="480"/>
          <w:marRight w:val="0"/>
          <w:marTop w:val="0"/>
          <w:marBottom w:val="0"/>
          <w:divBdr>
            <w:top w:val="none" w:sz="0" w:space="0" w:color="auto"/>
            <w:left w:val="none" w:sz="0" w:space="0" w:color="auto"/>
            <w:bottom w:val="none" w:sz="0" w:space="0" w:color="auto"/>
            <w:right w:val="none" w:sz="0" w:space="0" w:color="auto"/>
          </w:divBdr>
        </w:div>
        <w:div w:id="1086733655">
          <w:marLeft w:val="480"/>
          <w:marRight w:val="0"/>
          <w:marTop w:val="0"/>
          <w:marBottom w:val="0"/>
          <w:divBdr>
            <w:top w:val="none" w:sz="0" w:space="0" w:color="auto"/>
            <w:left w:val="none" w:sz="0" w:space="0" w:color="auto"/>
            <w:bottom w:val="none" w:sz="0" w:space="0" w:color="auto"/>
            <w:right w:val="none" w:sz="0" w:space="0" w:color="auto"/>
          </w:divBdr>
        </w:div>
      </w:divsChild>
    </w:div>
    <w:div w:id="1188716075">
      <w:bodyDiv w:val="1"/>
      <w:marLeft w:val="0"/>
      <w:marRight w:val="0"/>
      <w:marTop w:val="0"/>
      <w:marBottom w:val="0"/>
      <w:divBdr>
        <w:top w:val="none" w:sz="0" w:space="0" w:color="auto"/>
        <w:left w:val="none" w:sz="0" w:space="0" w:color="auto"/>
        <w:bottom w:val="none" w:sz="0" w:space="0" w:color="auto"/>
        <w:right w:val="none" w:sz="0" w:space="0" w:color="auto"/>
      </w:divBdr>
      <w:divsChild>
        <w:div w:id="1748264677">
          <w:marLeft w:val="480"/>
          <w:marRight w:val="0"/>
          <w:marTop w:val="0"/>
          <w:marBottom w:val="0"/>
          <w:divBdr>
            <w:top w:val="none" w:sz="0" w:space="0" w:color="auto"/>
            <w:left w:val="none" w:sz="0" w:space="0" w:color="auto"/>
            <w:bottom w:val="none" w:sz="0" w:space="0" w:color="auto"/>
            <w:right w:val="none" w:sz="0" w:space="0" w:color="auto"/>
          </w:divBdr>
        </w:div>
        <w:div w:id="1044213824">
          <w:marLeft w:val="480"/>
          <w:marRight w:val="0"/>
          <w:marTop w:val="0"/>
          <w:marBottom w:val="0"/>
          <w:divBdr>
            <w:top w:val="none" w:sz="0" w:space="0" w:color="auto"/>
            <w:left w:val="none" w:sz="0" w:space="0" w:color="auto"/>
            <w:bottom w:val="none" w:sz="0" w:space="0" w:color="auto"/>
            <w:right w:val="none" w:sz="0" w:space="0" w:color="auto"/>
          </w:divBdr>
        </w:div>
        <w:div w:id="2065062494">
          <w:marLeft w:val="480"/>
          <w:marRight w:val="0"/>
          <w:marTop w:val="0"/>
          <w:marBottom w:val="0"/>
          <w:divBdr>
            <w:top w:val="none" w:sz="0" w:space="0" w:color="auto"/>
            <w:left w:val="none" w:sz="0" w:space="0" w:color="auto"/>
            <w:bottom w:val="none" w:sz="0" w:space="0" w:color="auto"/>
            <w:right w:val="none" w:sz="0" w:space="0" w:color="auto"/>
          </w:divBdr>
        </w:div>
        <w:div w:id="573199936">
          <w:marLeft w:val="480"/>
          <w:marRight w:val="0"/>
          <w:marTop w:val="0"/>
          <w:marBottom w:val="0"/>
          <w:divBdr>
            <w:top w:val="none" w:sz="0" w:space="0" w:color="auto"/>
            <w:left w:val="none" w:sz="0" w:space="0" w:color="auto"/>
            <w:bottom w:val="none" w:sz="0" w:space="0" w:color="auto"/>
            <w:right w:val="none" w:sz="0" w:space="0" w:color="auto"/>
          </w:divBdr>
        </w:div>
        <w:div w:id="2128741228">
          <w:marLeft w:val="480"/>
          <w:marRight w:val="0"/>
          <w:marTop w:val="0"/>
          <w:marBottom w:val="0"/>
          <w:divBdr>
            <w:top w:val="none" w:sz="0" w:space="0" w:color="auto"/>
            <w:left w:val="none" w:sz="0" w:space="0" w:color="auto"/>
            <w:bottom w:val="none" w:sz="0" w:space="0" w:color="auto"/>
            <w:right w:val="none" w:sz="0" w:space="0" w:color="auto"/>
          </w:divBdr>
        </w:div>
        <w:div w:id="329647141">
          <w:marLeft w:val="480"/>
          <w:marRight w:val="0"/>
          <w:marTop w:val="0"/>
          <w:marBottom w:val="0"/>
          <w:divBdr>
            <w:top w:val="none" w:sz="0" w:space="0" w:color="auto"/>
            <w:left w:val="none" w:sz="0" w:space="0" w:color="auto"/>
            <w:bottom w:val="none" w:sz="0" w:space="0" w:color="auto"/>
            <w:right w:val="none" w:sz="0" w:space="0" w:color="auto"/>
          </w:divBdr>
        </w:div>
      </w:divsChild>
    </w:div>
    <w:div w:id="1288514483">
      <w:bodyDiv w:val="1"/>
      <w:marLeft w:val="0"/>
      <w:marRight w:val="0"/>
      <w:marTop w:val="0"/>
      <w:marBottom w:val="0"/>
      <w:divBdr>
        <w:top w:val="none" w:sz="0" w:space="0" w:color="auto"/>
        <w:left w:val="none" w:sz="0" w:space="0" w:color="auto"/>
        <w:bottom w:val="none" w:sz="0" w:space="0" w:color="auto"/>
        <w:right w:val="none" w:sz="0" w:space="0" w:color="auto"/>
      </w:divBdr>
      <w:divsChild>
        <w:div w:id="1546480158">
          <w:marLeft w:val="480"/>
          <w:marRight w:val="0"/>
          <w:marTop w:val="0"/>
          <w:marBottom w:val="0"/>
          <w:divBdr>
            <w:top w:val="none" w:sz="0" w:space="0" w:color="auto"/>
            <w:left w:val="none" w:sz="0" w:space="0" w:color="auto"/>
            <w:bottom w:val="none" w:sz="0" w:space="0" w:color="auto"/>
            <w:right w:val="none" w:sz="0" w:space="0" w:color="auto"/>
          </w:divBdr>
        </w:div>
        <w:div w:id="1102146130">
          <w:marLeft w:val="480"/>
          <w:marRight w:val="0"/>
          <w:marTop w:val="0"/>
          <w:marBottom w:val="0"/>
          <w:divBdr>
            <w:top w:val="none" w:sz="0" w:space="0" w:color="auto"/>
            <w:left w:val="none" w:sz="0" w:space="0" w:color="auto"/>
            <w:bottom w:val="none" w:sz="0" w:space="0" w:color="auto"/>
            <w:right w:val="none" w:sz="0" w:space="0" w:color="auto"/>
          </w:divBdr>
        </w:div>
        <w:div w:id="1379158409">
          <w:marLeft w:val="480"/>
          <w:marRight w:val="0"/>
          <w:marTop w:val="0"/>
          <w:marBottom w:val="0"/>
          <w:divBdr>
            <w:top w:val="none" w:sz="0" w:space="0" w:color="auto"/>
            <w:left w:val="none" w:sz="0" w:space="0" w:color="auto"/>
            <w:bottom w:val="none" w:sz="0" w:space="0" w:color="auto"/>
            <w:right w:val="none" w:sz="0" w:space="0" w:color="auto"/>
          </w:divBdr>
        </w:div>
        <w:div w:id="2000772515">
          <w:marLeft w:val="480"/>
          <w:marRight w:val="0"/>
          <w:marTop w:val="0"/>
          <w:marBottom w:val="0"/>
          <w:divBdr>
            <w:top w:val="none" w:sz="0" w:space="0" w:color="auto"/>
            <w:left w:val="none" w:sz="0" w:space="0" w:color="auto"/>
            <w:bottom w:val="none" w:sz="0" w:space="0" w:color="auto"/>
            <w:right w:val="none" w:sz="0" w:space="0" w:color="auto"/>
          </w:divBdr>
        </w:div>
        <w:div w:id="1080063323">
          <w:marLeft w:val="480"/>
          <w:marRight w:val="0"/>
          <w:marTop w:val="0"/>
          <w:marBottom w:val="0"/>
          <w:divBdr>
            <w:top w:val="none" w:sz="0" w:space="0" w:color="auto"/>
            <w:left w:val="none" w:sz="0" w:space="0" w:color="auto"/>
            <w:bottom w:val="none" w:sz="0" w:space="0" w:color="auto"/>
            <w:right w:val="none" w:sz="0" w:space="0" w:color="auto"/>
          </w:divBdr>
        </w:div>
        <w:div w:id="838887346">
          <w:marLeft w:val="480"/>
          <w:marRight w:val="0"/>
          <w:marTop w:val="0"/>
          <w:marBottom w:val="0"/>
          <w:divBdr>
            <w:top w:val="none" w:sz="0" w:space="0" w:color="auto"/>
            <w:left w:val="none" w:sz="0" w:space="0" w:color="auto"/>
            <w:bottom w:val="none" w:sz="0" w:space="0" w:color="auto"/>
            <w:right w:val="none" w:sz="0" w:space="0" w:color="auto"/>
          </w:divBdr>
        </w:div>
        <w:div w:id="1892769997">
          <w:marLeft w:val="480"/>
          <w:marRight w:val="0"/>
          <w:marTop w:val="0"/>
          <w:marBottom w:val="0"/>
          <w:divBdr>
            <w:top w:val="none" w:sz="0" w:space="0" w:color="auto"/>
            <w:left w:val="none" w:sz="0" w:space="0" w:color="auto"/>
            <w:bottom w:val="none" w:sz="0" w:space="0" w:color="auto"/>
            <w:right w:val="none" w:sz="0" w:space="0" w:color="auto"/>
          </w:divBdr>
        </w:div>
        <w:div w:id="1081953312">
          <w:marLeft w:val="480"/>
          <w:marRight w:val="0"/>
          <w:marTop w:val="0"/>
          <w:marBottom w:val="0"/>
          <w:divBdr>
            <w:top w:val="none" w:sz="0" w:space="0" w:color="auto"/>
            <w:left w:val="none" w:sz="0" w:space="0" w:color="auto"/>
            <w:bottom w:val="none" w:sz="0" w:space="0" w:color="auto"/>
            <w:right w:val="none" w:sz="0" w:space="0" w:color="auto"/>
          </w:divBdr>
        </w:div>
        <w:div w:id="1387215635">
          <w:marLeft w:val="480"/>
          <w:marRight w:val="0"/>
          <w:marTop w:val="0"/>
          <w:marBottom w:val="0"/>
          <w:divBdr>
            <w:top w:val="none" w:sz="0" w:space="0" w:color="auto"/>
            <w:left w:val="none" w:sz="0" w:space="0" w:color="auto"/>
            <w:bottom w:val="none" w:sz="0" w:space="0" w:color="auto"/>
            <w:right w:val="none" w:sz="0" w:space="0" w:color="auto"/>
          </w:divBdr>
        </w:div>
        <w:div w:id="1127747492">
          <w:marLeft w:val="480"/>
          <w:marRight w:val="0"/>
          <w:marTop w:val="0"/>
          <w:marBottom w:val="0"/>
          <w:divBdr>
            <w:top w:val="none" w:sz="0" w:space="0" w:color="auto"/>
            <w:left w:val="none" w:sz="0" w:space="0" w:color="auto"/>
            <w:bottom w:val="none" w:sz="0" w:space="0" w:color="auto"/>
            <w:right w:val="none" w:sz="0" w:space="0" w:color="auto"/>
          </w:divBdr>
        </w:div>
        <w:div w:id="2014142147">
          <w:marLeft w:val="480"/>
          <w:marRight w:val="0"/>
          <w:marTop w:val="0"/>
          <w:marBottom w:val="0"/>
          <w:divBdr>
            <w:top w:val="none" w:sz="0" w:space="0" w:color="auto"/>
            <w:left w:val="none" w:sz="0" w:space="0" w:color="auto"/>
            <w:bottom w:val="none" w:sz="0" w:space="0" w:color="auto"/>
            <w:right w:val="none" w:sz="0" w:space="0" w:color="auto"/>
          </w:divBdr>
        </w:div>
        <w:div w:id="66655522">
          <w:marLeft w:val="480"/>
          <w:marRight w:val="0"/>
          <w:marTop w:val="0"/>
          <w:marBottom w:val="0"/>
          <w:divBdr>
            <w:top w:val="none" w:sz="0" w:space="0" w:color="auto"/>
            <w:left w:val="none" w:sz="0" w:space="0" w:color="auto"/>
            <w:bottom w:val="none" w:sz="0" w:space="0" w:color="auto"/>
            <w:right w:val="none" w:sz="0" w:space="0" w:color="auto"/>
          </w:divBdr>
        </w:div>
        <w:div w:id="1253202824">
          <w:marLeft w:val="480"/>
          <w:marRight w:val="0"/>
          <w:marTop w:val="0"/>
          <w:marBottom w:val="0"/>
          <w:divBdr>
            <w:top w:val="none" w:sz="0" w:space="0" w:color="auto"/>
            <w:left w:val="none" w:sz="0" w:space="0" w:color="auto"/>
            <w:bottom w:val="none" w:sz="0" w:space="0" w:color="auto"/>
            <w:right w:val="none" w:sz="0" w:space="0" w:color="auto"/>
          </w:divBdr>
        </w:div>
      </w:divsChild>
    </w:div>
    <w:div w:id="1295601874">
      <w:bodyDiv w:val="1"/>
      <w:marLeft w:val="0"/>
      <w:marRight w:val="0"/>
      <w:marTop w:val="0"/>
      <w:marBottom w:val="0"/>
      <w:divBdr>
        <w:top w:val="none" w:sz="0" w:space="0" w:color="auto"/>
        <w:left w:val="none" w:sz="0" w:space="0" w:color="auto"/>
        <w:bottom w:val="none" w:sz="0" w:space="0" w:color="auto"/>
        <w:right w:val="none" w:sz="0" w:space="0" w:color="auto"/>
      </w:divBdr>
      <w:divsChild>
        <w:div w:id="1938713648">
          <w:marLeft w:val="480"/>
          <w:marRight w:val="0"/>
          <w:marTop w:val="0"/>
          <w:marBottom w:val="0"/>
          <w:divBdr>
            <w:top w:val="none" w:sz="0" w:space="0" w:color="auto"/>
            <w:left w:val="none" w:sz="0" w:space="0" w:color="auto"/>
            <w:bottom w:val="none" w:sz="0" w:space="0" w:color="auto"/>
            <w:right w:val="none" w:sz="0" w:space="0" w:color="auto"/>
          </w:divBdr>
        </w:div>
        <w:div w:id="1249788">
          <w:marLeft w:val="480"/>
          <w:marRight w:val="0"/>
          <w:marTop w:val="0"/>
          <w:marBottom w:val="0"/>
          <w:divBdr>
            <w:top w:val="none" w:sz="0" w:space="0" w:color="auto"/>
            <w:left w:val="none" w:sz="0" w:space="0" w:color="auto"/>
            <w:bottom w:val="none" w:sz="0" w:space="0" w:color="auto"/>
            <w:right w:val="none" w:sz="0" w:space="0" w:color="auto"/>
          </w:divBdr>
        </w:div>
        <w:div w:id="312609023">
          <w:marLeft w:val="480"/>
          <w:marRight w:val="0"/>
          <w:marTop w:val="0"/>
          <w:marBottom w:val="0"/>
          <w:divBdr>
            <w:top w:val="none" w:sz="0" w:space="0" w:color="auto"/>
            <w:left w:val="none" w:sz="0" w:space="0" w:color="auto"/>
            <w:bottom w:val="none" w:sz="0" w:space="0" w:color="auto"/>
            <w:right w:val="none" w:sz="0" w:space="0" w:color="auto"/>
          </w:divBdr>
        </w:div>
        <w:div w:id="1830250787">
          <w:marLeft w:val="480"/>
          <w:marRight w:val="0"/>
          <w:marTop w:val="0"/>
          <w:marBottom w:val="0"/>
          <w:divBdr>
            <w:top w:val="none" w:sz="0" w:space="0" w:color="auto"/>
            <w:left w:val="none" w:sz="0" w:space="0" w:color="auto"/>
            <w:bottom w:val="none" w:sz="0" w:space="0" w:color="auto"/>
            <w:right w:val="none" w:sz="0" w:space="0" w:color="auto"/>
          </w:divBdr>
        </w:div>
        <w:div w:id="1923106259">
          <w:marLeft w:val="480"/>
          <w:marRight w:val="0"/>
          <w:marTop w:val="0"/>
          <w:marBottom w:val="0"/>
          <w:divBdr>
            <w:top w:val="none" w:sz="0" w:space="0" w:color="auto"/>
            <w:left w:val="none" w:sz="0" w:space="0" w:color="auto"/>
            <w:bottom w:val="none" w:sz="0" w:space="0" w:color="auto"/>
            <w:right w:val="none" w:sz="0" w:space="0" w:color="auto"/>
          </w:divBdr>
        </w:div>
        <w:div w:id="1145008298">
          <w:marLeft w:val="48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99208350">
      <w:bodyDiv w:val="1"/>
      <w:marLeft w:val="0"/>
      <w:marRight w:val="0"/>
      <w:marTop w:val="0"/>
      <w:marBottom w:val="0"/>
      <w:divBdr>
        <w:top w:val="none" w:sz="0" w:space="0" w:color="auto"/>
        <w:left w:val="none" w:sz="0" w:space="0" w:color="auto"/>
        <w:bottom w:val="none" w:sz="0" w:space="0" w:color="auto"/>
        <w:right w:val="none" w:sz="0" w:space="0" w:color="auto"/>
      </w:divBdr>
      <w:divsChild>
        <w:div w:id="588850625">
          <w:marLeft w:val="480"/>
          <w:marRight w:val="0"/>
          <w:marTop w:val="0"/>
          <w:marBottom w:val="0"/>
          <w:divBdr>
            <w:top w:val="none" w:sz="0" w:space="0" w:color="auto"/>
            <w:left w:val="none" w:sz="0" w:space="0" w:color="auto"/>
            <w:bottom w:val="none" w:sz="0" w:space="0" w:color="auto"/>
            <w:right w:val="none" w:sz="0" w:space="0" w:color="auto"/>
          </w:divBdr>
        </w:div>
        <w:div w:id="1350062525">
          <w:marLeft w:val="480"/>
          <w:marRight w:val="0"/>
          <w:marTop w:val="0"/>
          <w:marBottom w:val="0"/>
          <w:divBdr>
            <w:top w:val="none" w:sz="0" w:space="0" w:color="auto"/>
            <w:left w:val="none" w:sz="0" w:space="0" w:color="auto"/>
            <w:bottom w:val="none" w:sz="0" w:space="0" w:color="auto"/>
            <w:right w:val="none" w:sz="0" w:space="0" w:color="auto"/>
          </w:divBdr>
        </w:div>
        <w:div w:id="626814414">
          <w:marLeft w:val="480"/>
          <w:marRight w:val="0"/>
          <w:marTop w:val="0"/>
          <w:marBottom w:val="0"/>
          <w:divBdr>
            <w:top w:val="none" w:sz="0" w:space="0" w:color="auto"/>
            <w:left w:val="none" w:sz="0" w:space="0" w:color="auto"/>
            <w:bottom w:val="none" w:sz="0" w:space="0" w:color="auto"/>
            <w:right w:val="none" w:sz="0" w:space="0" w:color="auto"/>
          </w:divBdr>
        </w:div>
        <w:div w:id="1069615525">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4626508">
      <w:bodyDiv w:val="1"/>
      <w:marLeft w:val="0"/>
      <w:marRight w:val="0"/>
      <w:marTop w:val="0"/>
      <w:marBottom w:val="0"/>
      <w:divBdr>
        <w:top w:val="none" w:sz="0" w:space="0" w:color="auto"/>
        <w:left w:val="none" w:sz="0" w:space="0" w:color="auto"/>
        <w:bottom w:val="none" w:sz="0" w:space="0" w:color="auto"/>
        <w:right w:val="none" w:sz="0" w:space="0" w:color="auto"/>
      </w:divBdr>
      <w:divsChild>
        <w:div w:id="168103571">
          <w:marLeft w:val="480"/>
          <w:marRight w:val="0"/>
          <w:marTop w:val="0"/>
          <w:marBottom w:val="0"/>
          <w:divBdr>
            <w:top w:val="none" w:sz="0" w:space="0" w:color="auto"/>
            <w:left w:val="none" w:sz="0" w:space="0" w:color="auto"/>
            <w:bottom w:val="none" w:sz="0" w:space="0" w:color="auto"/>
            <w:right w:val="none" w:sz="0" w:space="0" w:color="auto"/>
          </w:divBdr>
        </w:div>
        <w:div w:id="1884169683">
          <w:marLeft w:val="480"/>
          <w:marRight w:val="0"/>
          <w:marTop w:val="0"/>
          <w:marBottom w:val="0"/>
          <w:divBdr>
            <w:top w:val="none" w:sz="0" w:space="0" w:color="auto"/>
            <w:left w:val="none" w:sz="0" w:space="0" w:color="auto"/>
            <w:bottom w:val="none" w:sz="0" w:space="0" w:color="auto"/>
            <w:right w:val="none" w:sz="0" w:space="0" w:color="auto"/>
          </w:divBdr>
        </w:div>
        <w:div w:id="548493005">
          <w:marLeft w:val="480"/>
          <w:marRight w:val="0"/>
          <w:marTop w:val="0"/>
          <w:marBottom w:val="0"/>
          <w:divBdr>
            <w:top w:val="none" w:sz="0" w:space="0" w:color="auto"/>
            <w:left w:val="none" w:sz="0" w:space="0" w:color="auto"/>
            <w:bottom w:val="none" w:sz="0" w:space="0" w:color="auto"/>
            <w:right w:val="none" w:sz="0" w:space="0" w:color="auto"/>
          </w:divBdr>
        </w:div>
        <w:div w:id="1344405951">
          <w:marLeft w:val="480"/>
          <w:marRight w:val="0"/>
          <w:marTop w:val="0"/>
          <w:marBottom w:val="0"/>
          <w:divBdr>
            <w:top w:val="none" w:sz="0" w:space="0" w:color="auto"/>
            <w:left w:val="none" w:sz="0" w:space="0" w:color="auto"/>
            <w:bottom w:val="none" w:sz="0" w:space="0" w:color="auto"/>
            <w:right w:val="none" w:sz="0" w:space="0" w:color="auto"/>
          </w:divBdr>
        </w:div>
        <w:div w:id="806241099">
          <w:marLeft w:val="480"/>
          <w:marRight w:val="0"/>
          <w:marTop w:val="0"/>
          <w:marBottom w:val="0"/>
          <w:divBdr>
            <w:top w:val="none" w:sz="0" w:space="0" w:color="auto"/>
            <w:left w:val="none" w:sz="0" w:space="0" w:color="auto"/>
            <w:bottom w:val="none" w:sz="0" w:space="0" w:color="auto"/>
            <w:right w:val="none" w:sz="0" w:space="0" w:color="auto"/>
          </w:divBdr>
        </w:div>
        <w:div w:id="479231108">
          <w:marLeft w:val="480"/>
          <w:marRight w:val="0"/>
          <w:marTop w:val="0"/>
          <w:marBottom w:val="0"/>
          <w:divBdr>
            <w:top w:val="none" w:sz="0" w:space="0" w:color="auto"/>
            <w:left w:val="none" w:sz="0" w:space="0" w:color="auto"/>
            <w:bottom w:val="none" w:sz="0" w:space="0" w:color="auto"/>
            <w:right w:val="none" w:sz="0" w:space="0" w:color="auto"/>
          </w:divBdr>
        </w:div>
        <w:div w:id="594871667">
          <w:marLeft w:val="480"/>
          <w:marRight w:val="0"/>
          <w:marTop w:val="0"/>
          <w:marBottom w:val="0"/>
          <w:divBdr>
            <w:top w:val="none" w:sz="0" w:space="0" w:color="auto"/>
            <w:left w:val="none" w:sz="0" w:space="0" w:color="auto"/>
            <w:bottom w:val="none" w:sz="0" w:space="0" w:color="auto"/>
            <w:right w:val="none" w:sz="0" w:space="0" w:color="auto"/>
          </w:divBdr>
        </w:div>
        <w:div w:id="1741560945">
          <w:marLeft w:val="480"/>
          <w:marRight w:val="0"/>
          <w:marTop w:val="0"/>
          <w:marBottom w:val="0"/>
          <w:divBdr>
            <w:top w:val="none" w:sz="0" w:space="0" w:color="auto"/>
            <w:left w:val="none" w:sz="0" w:space="0" w:color="auto"/>
            <w:bottom w:val="none" w:sz="0" w:space="0" w:color="auto"/>
            <w:right w:val="none" w:sz="0" w:space="0" w:color="auto"/>
          </w:divBdr>
        </w:div>
        <w:div w:id="527260041">
          <w:marLeft w:val="480"/>
          <w:marRight w:val="0"/>
          <w:marTop w:val="0"/>
          <w:marBottom w:val="0"/>
          <w:divBdr>
            <w:top w:val="none" w:sz="0" w:space="0" w:color="auto"/>
            <w:left w:val="none" w:sz="0" w:space="0" w:color="auto"/>
            <w:bottom w:val="none" w:sz="0" w:space="0" w:color="auto"/>
            <w:right w:val="none" w:sz="0" w:space="0" w:color="auto"/>
          </w:divBdr>
        </w:div>
        <w:div w:id="941886241">
          <w:marLeft w:val="480"/>
          <w:marRight w:val="0"/>
          <w:marTop w:val="0"/>
          <w:marBottom w:val="0"/>
          <w:divBdr>
            <w:top w:val="none" w:sz="0" w:space="0" w:color="auto"/>
            <w:left w:val="none" w:sz="0" w:space="0" w:color="auto"/>
            <w:bottom w:val="none" w:sz="0" w:space="0" w:color="auto"/>
            <w:right w:val="none" w:sz="0" w:space="0" w:color="auto"/>
          </w:divBdr>
        </w:div>
      </w:divsChild>
    </w:div>
    <w:div w:id="163841538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996690030">
      <w:bodyDiv w:val="1"/>
      <w:marLeft w:val="0"/>
      <w:marRight w:val="0"/>
      <w:marTop w:val="0"/>
      <w:marBottom w:val="0"/>
      <w:divBdr>
        <w:top w:val="none" w:sz="0" w:space="0" w:color="auto"/>
        <w:left w:val="none" w:sz="0" w:space="0" w:color="auto"/>
        <w:bottom w:val="none" w:sz="0" w:space="0" w:color="auto"/>
        <w:right w:val="none" w:sz="0" w:space="0" w:color="auto"/>
      </w:divBdr>
      <w:divsChild>
        <w:div w:id="670136875">
          <w:marLeft w:val="480"/>
          <w:marRight w:val="0"/>
          <w:marTop w:val="0"/>
          <w:marBottom w:val="0"/>
          <w:divBdr>
            <w:top w:val="none" w:sz="0" w:space="0" w:color="auto"/>
            <w:left w:val="none" w:sz="0" w:space="0" w:color="auto"/>
            <w:bottom w:val="none" w:sz="0" w:space="0" w:color="auto"/>
            <w:right w:val="none" w:sz="0" w:space="0" w:color="auto"/>
          </w:divBdr>
        </w:div>
        <w:div w:id="848636161">
          <w:marLeft w:val="480"/>
          <w:marRight w:val="0"/>
          <w:marTop w:val="0"/>
          <w:marBottom w:val="0"/>
          <w:divBdr>
            <w:top w:val="none" w:sz="0" w:space="0" w:color="auto"/>
            <w:left w:val="none" w:sz="0" w:space="0" w:color="auto"/>
            <w:bottom w:val="none" w:sz="0" w:space="0" w:color="auto"/>
            <w:right w:val="none" w:sz="0" w:space="0" w:color="auto"/>
          </w:divBdr>
        </w:div>
        <w:div w:id="544878771">
          <w:marLeft w:val="480"/>
          <w:marRight w:val="0"/>
          <w:marTop w:val="0"/>
          <w:marBottom w:val="0"/>
          <w:divBdr>
            <w:top w:val="none" w:sz="0" w:space="0" w:color="auto"/>
            <w:left w:val="none" w:sz="0" w:space="0" w:color="auto"/>
            <w:bottom w:val="none" w:sz="0" w:space="0" w:color="auto"/>
            <w:right w:val="none" w:sz="0" w:space="0" w:color="auto"/>
          </w:divBdr>
        </w:div>
      </w:divsChild>
    </w:div>
    <w:div w:id="1996758120">
      <w:bodyDiv w:val="1"/>
      <w:marLeft w:val="0"/>
      <w:marRight w:val="0"/>
      <w:marTop w:val="0"/>
      <w:marBottom w:val="0"/>
      <w:divBdr>
        <w:top w:val="none" w:sz="0" w:space="0" w:color="auto"/>
        <w:left w:val="none" w:sz="0" w:space="0" w:color="auto"/>
        <w:bottom w:val="none" w:sz="0" w:space="0" w:color="auto"/>
        <w:right w:val="none" w:sz="0" w:space="0" w:color="auto"/>
      </w:divBdr>
      <w:divsChild>
        <w:div w:id="1884782317">
          <w:marLeft w:val="480"/>
          <w:marRight w:val="0"/>
          <w:marTop w:val="0"/>
          <w:marBottom w:val="0"/>
          <w:divBdr>
            <w:top w:val="none" w:sz="0" w:space="0" w:color="auto"/>
            <w:left w:val="none" w:sz="0" w:space="0" w:color="auto"/>
            <w:bottom w:val="none" w:sz="0" w:space="0" w:color="auto"/>
            <w:right w:val="none" w:sz="0" w:space="0" w:color="auto"/>
          </w:divBdr>
        </w:div>
        <w:div w:id="2025933805">
          <w:marLeft w:val="480"/>
          <w:marRight w:val="0"/>
          <w:marTop w:val="0"/>
          <w:marBottom w:val="0"/>
          <w:divBdr>
            <w:top w:val="none" w:sz="0" w:space="0" w:color="auto"/>
            <w:left w:val="none" w:sz="0" w:space="0" w:color="auto"/>
            <w:bottom w:val="none" w:sz="0" w:space="0" w:color="auto"/>
            <w:right w:val="none" w:sz="0" w:space="0" w:color="auto"/>
          </w:divBdr>
        </w:div>
        <w:div w:id="1712607333">
          <w:marLeft w:val="480"/>
          <w:marRight w:val="0"/>
          <w:marTop w:val="0"/>
          <w:marBottom w:val="0"/>
          <w:divBdr>
            <w:top w:val="none" w:sz="0" w:space="0" w:color="auto"/>
            <w:left w:val="none" w:sz="0" w:space="0" w:color="auto"/>
            <w:bottom w:val="none" w:sz="0" w:space="0" w:color="auto"/>
            <w:right w:val="none" w:sz="0" w:space="0" w:color="auto"/>
          </w:divBdr>
        </w:div>
        <w:div w:id="1860314427">
          <w:marLeft w:val="480"/>
          <w:marRight w:val="0"/>
          <w:marTop w:val="0"/>
          <w:marBottom w:val="0"/>
          <w:divBdr>
            <w:top w:val="none" w:sz="0" w:space="0" w:color="auto"/>
            <w:left w:val="none" w:sz="0" w:space="0" w:color="auto"/>
            <w:bottom w:val="none" w:sz="0" w:space="0" w:color="auto"/>
            <w:right w:val="none" w:sz="0" w:space="0" w:color="auto"/>
          </w:divBdr>
        </w:div>
      </w:divsChild>
    </w:div>
    <w:div w:id="2063091822">
      <w:bodyDiv w:val="1"/>
      <w:marLeft w:val="0"/>
      <w:marRight w:val="0"/>
      <w:marTop w:val="0"/>
      <w:marBottom w:val="0"/>
      <w:divBdr>
        <w:top w:val="none" w:sz="0" w:space="0" w:color="auto"/>
        <w:left w:val="none" w:sz="0" w:space="0" w:color="auto"/>
        <w:bottom w:val="none" w:sz="0" w:space="0" w:color="auto"/>
        <w:right w:val="none" w:sz="0" w:space="0" w:color="auto"/>
      </w:divBdr>
      <w:divsChild>
        <w:div w:id="1315135756">
          <w:marLeft w:val="480"/>
          <w:marRight w:val="0"/>
          <w:marTop w:val="0"/>
          <w:marBottom w:val="0"/>
          <w:divBdr>
            <w:top w:val="none" w:sz="0" w:space="0" w:color="auto"/>
            <w:left w:val="none" w:sz="0" w:space="0" w:color="auto"/>
            <w:bottom w:val="none" w:sz="0" w:space="0" w:color="auto"/>
            <w:right w:val="none" w:sz="0" w:space="0" w:color="auto"/>
          </w:divBdr>
        </w:div>
        <w:div w:id="359819112">
          <w:marLeft w:val="480"/>
          <w:marRight w:val="0"/>
          <w:marTop w:val="0"/>
          <w:marBottom w:val="0"/>
          <w:divBdr>
            <w:top w:val="none" w:sz="0" w:space="0" w:color="auto"/>
            <w:left w:val="none" w:sz="0" w:space="0" w:color="auto"/>
            <w:bottom w:val="none" w:sz="0" w:space="0" w:color="auto"/>
            <w:right w:val="none" w:sz="0" w:space="0" w:color="auto"/>
          </w:divBdr>
        </w:div>
        <w:div w:id="1305307859">
          <w:marLeft w:val="480"/>
          <w:marRight w:val="0"/>
          <w:marTop w:val="0"/>
          <w:marBottom w:val="0"/>
          <w:divBdr>
            <w:top w:val="none" w:sz="0" w:space="0" w:color="auto"/>
            <w:left w:val="none" w:sz="0" w:space="0" w:color="auto"/>
            <w:bottom w:val="none" w:sz="0" w:space="0" w:color="auto"/>
            <w:right w:val="none" w:sz="0" w:space="0" w:color="auto"/>
          </w:divBdr>
        </w:div>
        <w:div w:id="1577280842">
          <w:marLeft w:val="480"/>
          <w:marRight w:val="0"/>
          <w:marTop w:val="0"/>
          <w:marBottom w:val="0"/>
          <w:divBdr>
            <w:top w:val="none" w:sz="0" w:space="0" w:color="auto"/>
            <w:left w:val="none" w:sz="0" w:space="0" w:color="auto"/>
            <w:bottom w:val="none" w:sz="0" w:space="0" w:color="auto"/>
            <w:right w:val="none" w:sz="0" w:space="0" w:color="auto"/>
          </w:divBdr>
        </w:div>
      </w:divsChild>
    </w:div>
    <w:div w:id="2075352657">
      <w:bodyDiv w:val="1"/>
      <w:marLeft w:val="0"/>
      <w:marRight w:val="0"/>
      <w:marTop w:val="0"/>
      <w:marBottom w:val="0"/>
      <w:divBdr>
        <w:top w:val="none" w:sz="0" w:space="0" w:color="auto"/>
        <w:left w:val="none" w:sz="0" w:space="0" w:color="auto"/>
        <w:bottom w:val="none" w:sz="0" w:space="0" w:color="auto"/>
        <w:right w:val="none" w:sz="0" w:space="0" w:color="auto"/>
      </w:divBdr>
      <w:divsChild>
        <w:div w:id="151527122">
          <w:marLeft w:val="480"/>
          <w:marRight w:val="0"/>
          <w:marTop w:val="0"/>
          <w:marBottom w:val="0"/>
          <w:divBdr>
            <w:top w:val="none" w:sz="0" w:space="0" w:color="auto"/>
            <w:left w:val="none" w:sz="0" w:space="0" w:color="auto"/>
            <w:bottom w:val="none" w:sz="0" w:space="0" w:color="auto"/>
            <w:right w:val="none" w:sz="0" w:space="0" w:color="auto"/>
          </w:divBdr>
        </w:div>
        <w:div w:id="553396972">
          <w:marLeft w:val="480"/>
          <w:marRight w:val="0"/>
          <w:marTop w:val="0"/>
          <w:marBottom w:val="0"/>
          <w:divBdr>
            <w:top w:val="none" w:sz="0" w:space="0" w:color="auto"/>
            <w:left w:val="none" w:sz="0" w:space="0" w:color="auto"/>
            <w:bottom w:val="none" w:sz="0" w:space="0" w:color="auto"/>
            <w:right w:val="none" w:sz="0" w:space="0" w:color="auto"/>
          </w:divBdr>
        </w:div>
        <w:div w:id="1941529670">
          <w:marLeft w:val="480"/>
          <w:marRight w:val="0"/>
          <w:marTop w:val="0"/>
          <w:marBottom w:val="0"/>
          <w:divBdr>
            <w:top w:val="none" w:sz="0" w:space="0" w:color="auto"/>
            <w:left w:val="none" w:sz="0" w:space="0" w:color="auto"/>
            <w:bottom w:val="none" w:sz="0" w:space="0" w:color="auto"/>
            <w:right w:val="none" w:sz="0" w:space="0" w:color="auto"/>
          </w:divBdr>
        </w:div>
        <w:div w:id="1179806134">
          <w:marLeft w:val="480"/>
          <w:marRight w:val="0"/>
          <w:marTop w:val="0"/>
          <w:marBottom w:val="0"/>
          <w:divBdr>
            <w:top w:val="none" w:sz="0" w:space="0" w:color="auto"/>
            <w:left w:val="none" w:sz="0" w:space="0" w:color="auto"/>
            <w:bottom w:val="none" w:sz="0" w:space="0" w:color="auto"/>
            <w:right w:val="none" w:sz="0" w:space="0" w:color="auto"/>
          </w:divBdr>
        </w:div>
        <w:div w:id="1595671115">
          <w:marLeft w:val="480"/>
          <w:marRight w:val="0"/>
          <w:marTop w:val="0"/>
          <w:marBottom w:val="0"/>
          <w:divBdr>
            <w:top w:val="none" w:sz="0" w:space="0" w:color="auto"/>
            <w:left w:val="none" w:sz="0" w:space="0" w:color="auto"/>
            <w:bottom w:val="none" w:sz="0" w:space="0" w:color="auto"/>
            <w:right w:val="none" w:sz="0" w:space="0" w:color="auto"/>
          </w:divBdr>
        </w:div>
        <w:div w:id="2116053438">
          <w:marLeft w:val="480"/>
          <w:marRight w:val="0"/>
          <w:marTop w:val="0"/>
          <w:marBottom w:val="0"/>
          <w:divBdr>
            <w:top w:val="none" w:sz="0" w:space="0" w:color="auto"/>
            <w:left w:val="none" w:sz="0" w:space="0" w:color="auto"/>
            <w:bottom w:val="none" w:sz="0" w:space="0" w:color="auto"/>
            <w:right w:val="none" w:sz="0" w:space="0" w:color="auto"/>
          </w:divBdr>
        </w:div>
        <w:div w:id="2049255312">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888900">
      <w:bodyDiv w:val="1"/>
      <w:marLeft w:val="0"/>
      <w:marRight w:val="0"/>
      <w:marTop w:val="0"/>
      <w:marBottom w:val="0"/>
      <w:divBdr>
        <w:top w:val="none" w:sz="0" w:space="0" w:color="auto"/>
        <w:left w:val="none" w:sz="0" w:space="0" w:color="auto"/>
        <w:bottom w:val="none" w:sz="0" w:space="0" w:color="auto"/>
        <w:right w:val="none" w:sz="0" w:space="0" w:color="auto"/>
      </w:divBdr>
      <w:divsChild>
        <w:div w:id="1332834889">
          <w:marLeft w:val="480"/>
          <w:marRight w:val="0"/>
          <w:marTop w:val="0"/>
          <w:marBottom w:val="0"/>
          <w:divBdr>
            <w:top w:val="none" w:sz="0" w:space="0" w:color="auto"/>
            <w:left w:val="none" w:sz="0" w:space="0" w:color="auto"/>
            <w:bottom w:val="none" w:sz="0" w:space="0" w:color="auto"/>
            <w:right w:val="none" w:sz="0" w:space="0" w:color="auto"/>
          </w:divBdr>
        </w:div>
        <w:div w:id="736123422">
          <w:marLeft w:val="480"/>
          <w:marRight w:val="0"/>
          <w:marTop w:val="0"/>
          <w:marBottom w:val="0"/>
          <w:divBdr>
            <w:top w:val="none" w:sz="0" w:space="0" w:color="auto"/>
            <w:left w:val="none" w:sz="0" w:space="0" w:color="auto"/>
            <w:bottom w:val="none" w:sz="0" w:space="0" w:color="auto"/>
            <w:right w:val="none" w:sz="0" w:space="0" w:color="auto"/>
          </w:divBdr>
        </w:div>
        <w:div w:id="1472795429">
          <w:marLeft w:val="480"/>
          <w:marRight w:val="0"/>
          <w:marTop w:val="0"/>
          <w:marBottom w:val="0"/>
          <w:divBdr>
            <w:top w:val="none" w:sz="0" w:space="0" w:color="auto"/>
            <w:left w:val="none" w:sz="0" w:space="0" w:color="auto"/>
            <w:bottom w:val="none" w:sz="0" w:space="0" w:color="auto"/>
            <w:right w:val="none" w:sz="0" w:space="0" w:color="auto"/>
          </w:divBdr>
        </w:div>
        <w:div w:id="1782143201">
          <w:marLeft w:val="480"/>
          <w:marRight w:val="0"/>
          <w:marTop w:val="0"/>
          <w:marBottom w:val="0"/>
          <w:divBdr>
            <w:top w:val="none" w:sz="0" w:space="0" w:color="auto"/>
            <w:left w:val="none" w:sz="0" w:space="0" w:color="auto"/>
            <w:bottom w:val="none" w:sz="0" w:space="0" w:color="auto"/>
            <w:right w:val="none" w:sz="0" w:space="0" w:color="auto"/>
          </w:divBdr>
        </w:div>
        <w:div w:id="1190753624">
          <w:marLeft w:val="480"/>
          <w:marRight w:val="0"/>
          <w:marTop w:val="0"/>
          <w:marBottom w:val="0"/>
          <w:divBdr>
            <w:top w:val="none" w:sz="0" w:space="0" w:color="auto"/>
            <w:left w:val="none" w:sz="0" w:space="0" w:color="auto"/>
            <w:bottom w:val="none" w:sz="0" w:space="0" w:color="auto"/>
            <w:right w:val="none" w:sz="0" w:space="0" w:color="auto"/>
          </w:divBdr>
        </w:div>
        <w:div w:id="1038310171">
          <w:marLeft w:val="480"/>
          <w:marRight w:val="0"/>
          <w:marTop w:val="0"/>
          <w:marBottom w:val="0"/>
          <w:divBdr>
            <w:top w:val="none" w:sz="0" w:space="0" w:color="auto"/>
            <w:left w:val="none" w:sz="0" w:space="0" w:color="auto"/>
            <w:bottom w:val="none" w:sz="0" w:space="0" w:color="auto"/>
            <w:right w:val="none" w:sz="0" w:space="0" w:color="auto"/>
          </w:divBdr>
        </w:div>
        <w:div w:id="112257337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59B8E25-DEB6-44A4-BC9A-AF6C0AF06BB8}"/>
      </w:docPartPr>
      <w:docPartBody>
        <w:p w:rsidR="008738A0" w:rsidRDefault="00C6196B">
          <w:r w:rsidRPr="0078187A">
            <w:rPr>
              <w:rStyle w:val="PlaceholderText"/>
            </w:rPr>
            <w:t>Click or tap here to enter text.</w:t>
          </w:r>
        </w:p>
      </w:docPartBody>
    </w:docPart>
    <w:docPart>
      <w:docPartPr>
        <w:name w:val="0FC2690CFA4A4688B4DA8F6A5BC20DC8"/>
        <w:category>
          <w:name w:val="General"/>
          <w:gallery w:val="placeholder"/>
        </w:category>
        <w:types>
          <w:type w:val="bbPlcHdr"/>
        </w:types>
        <w:behaviors>
          <w:behavior w:val="content"/>
        </w:behaviors>
        <w:guid w:val="{917A209D-2D30-4EAC-A390-35733714A3DD}"/>
      </w:docPartPr>
      <w:docPartBody>
        <w:p w:rsidR="00000000" w:rsidRDefault="00803EE5" w:rsidP="00803EE5">
          <w:pPr>
            <w:pStyle w:val="0FC2690CFA4A4688B4DA8F6A5BC20DC8"/>
          </w:pPr>
          <w:r w:rsidRPr="007818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96B"/>
    <w:rsid w:val="000D23EB"/>
    <w:rsid w:val="00104C86"/>
    <w:rsid w:val="00123185"/>
    <w:rsid w:val="001F4BE1"/>
    <w:rsid w:val="00227BB8"/>
    <w:rsid w:val="00260DDD"/>
    <w:rsid w:val="002715F4"/>
    <w:rsid w:val="00391FA3"/>
    <w:rsid w:val="004A029A"/>
    <w:rsid w:val="004A56A6"/>
    <w:rsid w:val="0056472B"/>
    <w:rsid w:val="005E601E"/>
    <w:rsid w:val="00724E05"/>
    <w:rsid w:val="007B443B"/>
    <w:rsid w:val="00803EE5"/>
    <w:rsid w:val="008738A0"/>
    <w:rsid w:val="00887868"/>
    <w:rsid w:val="008E09D7"/>
    <w:rsid w:val="00A22CE4"/>
    <w:rsid w:val="00AE1BE2"/>
    <w:rsid w:val="00C1709D"/>
    <w:rsid w:val="00C6196B"/>
    <w:rsid w:val="00CE21E7"/>
    <w:rsid w:val="00DC1DE2"/>
    <w:rsid w:val="00FC5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EE5"/>
    <w:rPr>
      <w:color w:val="666666"/>
    </w:rPr>
  </w:style>
  <w:style w:type="paragraph" w:customStyle="1" w:styleId="0FC2690CFA4A4688B4DA8F6A5BC20DC8">
    <w:name w:val="0FC2690CFA4A4688B4DA8F6A5BC20DC8"/>
    <w:rsid w:val="00803E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308C2C-EFB0-437F-BB1C-75298D0AF6F4}">
  <we:reference id="f78a3046-9e99-4300-aa2b-5814002b01a2" version="1.55.1.0" store="EXCatalog" storeType="EXCatalog"/>
  <we:alternateReferences>
    <we:reference id="WA104382081" version="1.55.1.0" store="en-ZA" storeType="OMEX"/>
  </we:alternateReferences>
  <we:properties>
    <we:property name="MENDELEY_CITATIONS" value="[{&quot;citationID&quot;:&quot;MENDELEY_CITATION_fb43a14f-784f-467d-a4d5-1c0f27b6100a&quot;,&quot;properties&quot;:{&quot;noteIndex&quot;:0},&quot;isEdited&quot;:false,&quot;manualOverride&quot;:{&quot;isManuallyOverridden&quot;:false,&quot;citeprocText&quot;:&quot;(He et al., 2021)&quot;,&quot;manualOverrideText&quot;:&quot;&quot;},&quot;citationTag&quot;:&quot;MENDELEY_CITATION_v3_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&quot;,&quot;citationItems&quot;:[{&quot;id&quot;:&quot;68b2a421-8614-36ad-b005-ae72317b35a0&quot;,&quot;itemData&quot;:{&quot;type&quot;:&quot;article-journal&quot;,&quot;id&quot;:&quot;68b2a421-8614-36ad-b005-ae72317b35a0&quot;,&quot;title&quot;:&quot;Future global urban water scarcity and potential solutions&quot;,&quot;author&quot;:[{&quot;family&quot;:&quot;He&quot;,&quot;given&quot;:&quot;Chunyang&quot;,&quot;parse-names&quot;:false,&quot;dropping-particle&quot;:&quot;&quot;,&quot;non-dropping-particle&quot;:&quot;&quot;},{&quot;family&quot;:&quot;Liu&quot;,&quot;given&quot;:&quot;Zhifeng&quot;,&quot;parse-names&quot;:false,&quot;dropping-particle&quot;:&quot;&quot;,&quot;non-dropping-particle&quot;:&quot;&quot;},{&quot;family&quot;:&quot;Wu&quot;,&quot;given&quot;:&quot;Jianguo&quot;,&quot;parse-names&quot;:false,&quot;dropping-particle&quot;:&quot;&quot;,&quot;non-dropping-particle&quot;:&quot;&quot;},{&quot;family&quot;:&quot;Pan&quot;,&quot;given&quot;:&quot;Xinhao&quot;,&quot;parse-names&quot;:false,&quot;dropping-particle&quot;:&quot;&quot;,&quot;non-dropping-particle&quot;:&quot;&quot;},{&quot;family&quot;:&quot;Fang&quot;,&quot;given&quot;:&quot;Zihang&quot;,&quot;parse-names&quot;:false,&quot;dropping-particle&quot;:&quot;&quot;,&quot;non-dropping-particle&quot;:&quot;&quot;},{&quot;family&quot;:&quot;Li&quot;,&quot;given&quot;:&quot;Jingwei&quot;,&quot;parse-names&quot;:false,&quot;dropping-particle&quot;:&quot;&quot;,&quot;non-dropping-particle&quot;:&quot;&quot;},{&quot;family&quot;:&quot;Bryan&quot;,&quot;given&quot;:&quot;Brett A.&quot;,&quot;parse-names&quot;:false,&quot;dropping-particle&quot;:&quot;&quot;,&quot;non-dropping-particle&quot;:&quot;&quot;}],&quot;container-title&quot;:&quot;Nature Communications&quot;,&quot;container-title-short&quot;:&quot;Nat Commun&quot;,&quot;DOI&quot;:&quot;10.1038/s41467-021-25026-3&quot;,&quot;ISSN&quot;:&quot;20411723&quot;,&quot;PMID&quot;:&quot;34344898&quot;,&quot;issued&quot;:{&quot;date-parts&quot;:[[2021,12,1]]},&quot;abstract&quot;:&quot;Urbanization and climate change are together exacerbating water scarcity—where water demand exceeds availability—for the world’s cities. We quantify global urban water scarcity in 2016 and 2050 under four socioeconomic and climate change scenarios, and explored potential solutions. Here we show the global urban population facing water scarcity is projected to increase from 933 million (one third of global urban population) in 2016 to 1.693–2.373 billion people (one third to nearly half of global urban population) in 2050, with India projected to be most severely affected in terms of growth in water-scarce urban population (increase of 153–422 million people). The number of large cities exposed to water scarcity is projected to increase from 193 to 193–284, including 10–20 megacities. More than two thirds of water-scarce cities can relieve water scarcity by infrastructure investment, but the potentially significant environmental trade-offs associated with large-scale water scarcity solutions must be guarded against.&quot;,&quot;publisher&quot;:&quot;Nature Research&quot;,&quot;issue&quot;:&quot;1&quot;,&quot;volume&quot;:&quot;12&quot;},&quot;isTemporary&quot;:false}]},{&quot;citationID&quot;:&quot;MENDELEY_CITATION_f6791872-4ff6-4680-ba30-273f449dcfcb&quot;,&quot;properties&quot;:{&quot;noteIndex&quot;:0},&quot;isEdited&quot;:false,&quot;manualOverride&quot;:{&quot;isManuallyOverridden&quot;:false,&quot;citeprocText&quot;:&quot;(Yin et al., 2021)&quot;,&quot;manualOverrideText&quot;:&quot;&quot;},&quot;citationTag&quot;:&quot;MENDELEY_CITATION_v3_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&quot;,&quot;citationItems&quot;:[{&quot;id&quot;:&quot;809797e2-e991-308d-a6e5-5bd53f955caa&quot;,&quot;itemData&quot;:{&quot;type&quot;:&quot;article-journal&quot;,&quot;id&quot;:&quot;809797e2-e991-308d-a6e5-5bd53f955caa&quot;,&quot;title&quot;:&quot;Graphene tube shaped photothermal layer for efficient solar-driven interfacial evaporation&quot;,&quot;author&quot;:[{&quot;family&quot;:&quot;Yin&quot;,&quot;given&quot;:&quot;Huibin&quot;,&quot;parse-names&quot;:false,&quot;dropping-particle&quot;:&quot;&quot;,&quot;non-dropping-particle&quot;:&quot;&quot;},{&quot;family&quot;:&quot;Xie&quot;,&quot;given&quot;:&quot;Hongtong&quot;,&quot;parse-names&quot;:false,&quot;dropping-particle&quot;:&quot;&quot;,&quot;non-dropping-particle&quot;:&quot;&quot;},{&quot;family&quot;:&quot;Liu&quot;,&quot;given&quot;:&quot;Jiahao&quot;,&quot;parse-names&quot;:false,&quot;dropping-particle&quot;:&quot;&quot;,&quot;non-dropping-particle&quot;:&quot;&quot;},{&quot;family&quot;:&quot;Zou&quot;,&quot;given&quot;:&quot;Xuelin&quot;,&quot;parse-names&quot;:false,&quot;dropping-particle&quot;:&quot;&quot;,&quot;non-dropping-particle&quot;:&quot;&quot;},{&quot;family&quot;:&quot;Liu&quot;,&quot;given&quot;:&quot;Jian&quot;,&quot;parse-names&quot;:false,&quot;dropping-particle&quot;:&quot;&quot;,&quot;non-dropping-particle&quot;:&quot;&quot;}],&quot;container-title&quot;:&quot;Desalination&quot;,&quot;container-title-short&quot;:&quot;Desalination&quot;,&quot;DOI&quot;:&quot;10.1016/j.desal.2021.115116&quot;,&quot;ISSN&quot;:&quot;00119164&quot;,&quot;issued&quot;:{&quot;date-parts&quot;:[[2021,9,1]]},&quot;abstract&quot;:&quot;In this paper, RGO and GTube membranes are prepared to be used as absorbers in solar-driven interfacial evaporation. The GTube membrane could gain evaporation rate of 1.44 kg·m−2·h−1 under 1200 W·m−2, which is 20% larger than the RGO membrane. To explore the mechanism, the SEM and TEM images, water contact angles are tested. It is revealing that the GTube membrane forms much more pores for steam diffusion. The GTube membrane shows 97% of optical absorption within wavelength ranges from 250 to 2200 nm, while the RGO membrane is lower than 80%, revealing the GTube membrane could gather most of the solar radiation. Last, the permeability coefficient of RGO and GTube membranes are calculated by CFD model. The permeability coefficient of GTube membrane is 2-fold larger than the RGO membrane. This work provides a sight to construct the hollow carbon materials for improving optical absorption and permeability coefficient in solar-driven interfacial evaporation.&quot;,&quot;publisher&quot;:&quot;Elsevier B.V.&quot;,&quot;issue&quot;:&quot;115116&quot;,&quot;volume&quot;:&quot;511&quot;},&quot;isTemporary&quot;:false}]},{&quot;citationID&quot;:&quot;MENDELEY_CITATION_16e83dde-a739-46de-a06e-07e07e336477&quot;,&quot;properties&quot;:{&quot;noteIndex&quot;:0},&quot;isEdited&quot;:false,&quot;manualOverride&quot;:{&quot;isManuallyOverridden&quot;:true,&quot;citeprocText&quot;:&quot;(Tabana &amp;#38; Tichapondwa, 2023)&quot;,&quot;manualOverrideText&quot;:&quot;(Tabana and Tichapondwa, 2023)&quot;},&quot;citationTag&quot;:&quot;MENDELEY_CITATION_v3_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&quot;,&quot;citationItems&quot;:[{&quot;id&quot;:&quot;e3be8dbe-12a4-35e5-8fa9-9b4bad6811fb&quot;,&quot;itemData&quot;:{&quot;type&quot;:&quot;article-journal&quot;,&quot;id&quot;:&quot;e3be8dbe-12a4-35e5-8fa9-9b4bad6811fb&quot;,&quot;title&quot;:&quot;Photocatalytic Degradation of Phenol using Visible light Activated Ag-AgBr-Hydrotalcite Composite&quot;,&quot;author&quot;:[{&quot;family&quot;:&quot;Tabana&quot;,&quot;given&quot;:&quot;Lehlogonolo S.&quot;,&quot;parse-names&quot;:false,&quot;dropping-particle&quot;:&quot;&quot;,&quot;non-dropping-particle&quot;:&quot;&quot;},{&quot;family&quot;:&quot;Tichapondwa&quot;,&quot;given&quot;:&quot;Shepherd M.&quot;,&quot;parse-names&quot;:false,&quot;dropping-particle&quot;:&quot;&quot;,&quot;non-dropping-particle&quot;:&quot;&quot;}],&quot;container-title&quot;:&quot;Chemical Engineering Transactions&quot;,&quot;container-title-short&quot;:&quot;Chem Eng Trans&quot;,&quot;DOI&quot;:&quot;10.3303/CET2399044&quot;,&quot;ISSN&quot;:&quot;22839216&quot;,&quot;issued&quot;:{&quot;date-parts&quot;:[[2023]]},&quot;page&quot;:&quot;259-264&quot;,&quot;abstract&quot;:&quot;Water pollution is one of the persistent environmental challenges that continues to impact numerous communities worldwide. As such, several sustainable remediation technologies have been developed over the years to increase water supply through reuse. Visible light activated photocatalysis is one such technology that aptly remediates refractory organic pollutants from various water matrices. In this study, a composite Ag-AgBr- LDH photocatalyst was synthesized. The physical and chemical properties of the catalyst were elucidated using a range of characterization techniques. The photocatalytic activity of the material was tested on simulated phenol contaminated water, and degradation efficiencies as high as 92% were achieved at neutral pH and a catalyst loading of 2 g/L. The synthesized photocatalyst nanocomposite material proved to be a feasible catalyst for degradation of phenolic contaminants in water under visible light irradiation.&quot;,&quot;publisher&quot;:&quot;Italian Association of Chemical Engineering - AIDIC&quot;,&quot;volume&quot;:&quot;99&quot;},&quot;isTemporary&quot;:false}]},{&quot;citationID&quot;:&quot;MENDELEY_CITATION_7c9a833f-f54b-45f8-af75-5e957042aff0&quot;,&quot;properties&quot;:{&quot;noteIndex&quot;:0},&quot;isEdited&quot;:false,&quot;manualOverride&quot;:{&quot;isManuallyOverridden&quot;:false,&quot;citeprocText&quot;:&quot;(Shen et al., 2017)&quot;,&quot;manualOverrideText&quot;:&quot;&quot;},&quot;citationTag&quot;:&quot;MENDELEY_CITATION_v3_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&quot;,&quot;citationItems&quot;:[{&quot;id&quot;:&quot;7243a028-6985-32e9-8b9e-3305e063db22&quot;,&quot;itemData&quot;:{&quot;type&quot;:&quot;article-journal&quot;,&quot;id&quot;:&quot;7243a028-6985-32e9-8b9e-3305e063db22&quot;,&quot;title&quot;:&quot;Black TiO2 nanobelts/g-C3N4 nanosheets Laminated Heterojunctions with Efficient Visible-Light-Driven Photocatalytic Performance&quot;,&quot;author&quot;:[{&quot;family&quot;:&quot;Shen&quot;,&quot;given&quot;:&quot;Liyan&quot;,&quot;parse-names&quot;:false,&quot;dropping-particle&quot;:&quot;&quot;,&quot;non-dropping-particle&quot;:&quot;&quot;},{&quot;family&quot;:&quot;Xing&quot;,&quot;given&quot;:&quot;Zipeng&quot;,&quot;parse-names&quot;:false,&quot;dropping-particle&quot;:&quot;&quot;,&quot;non-dropping-particle&quot;:&quot;&quot;},{&quot;family&quot;:&quot;Zou&quot;,&quot;given&quot;:&quot;Jinlong&quot;,&quot;parse-names&quot;:false,&quot;dropping-particle&quot;:&quot;&quot;,&quot;non-dropping-particle&quot;:&quot;&quot;},{&quot;family&quot;:&quot;Li&quot;,&quot;given&quot;:&quot;Zhenzi&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Yuchi&quot;,&quot;parse-names&quot;:false,&quot;dropping-particle&quot;:&quot;&quot;,&quot;non-dropping-particle&quot;:&quot;&quot;},{&quot;family&quot;:&quot;Zhu&quot;,&quot;given&quot;:&quot;Qi&quot;,&quot;parse-names&quot;:false,&quot;dropping-particle&quot;:&quot;&quot;,&quot;non-dropping-particle&quot;:&quot;&quot;},{&quot;family&quot;:&quot;Yang&quot;,&quot;given&quot;:&quot;Shilin&quot;,&quot;parse-names&quot;:false,&quot;dropping-particle&quot;:&quot;&quot;,&quot;non-dropping-particle&quot;:&quot;&quot;},{&quot;family&quot;:&quot;Zhou&quot;,&quot;given&quot;:&quot;Wei&quot;,&quot;parse-names&quot;:false,&quot;dropping-particle&quot;:&quot;&quot;,&quot;non-dropping-particle&quot;:&quot;&quot;}],&quot;container-title&quot;:&quot;Scientific Reports&quot;,&quot;container-title-short&quot;:&quot;Sci Rep&quot;,&quot;DOI&quot;:&quot;10.1038/srep41978&quot;,&quot;ISSN&quot;:&quot;20452322&quot;,&quot;PMID&quot;:&quot;28165021&quot;,&quot;issued&quot;:{&quot;date-parts&quot;:[[2017,2,6]]},&quot;abstract&quot;:&quot;Black TiO2 nanobelts/g-C3 N4 nanosheets laminated heterojunctions (b-TiO2/g-C3 N4) as visible-light-driven photocatalysts are fabricated through a simple hydrothermal-calcination process and an in-situ solid-state chemical reduction approach, followed by the mild thermal treatment (350 °C) in argon atmosphere. The prepared samples are evidently investigated by X-ray diffraction, Fourier transform infrared spectroscopy, scanning electron microscopy, transmission electron microscopy, X-ray photoelectron spectroscopy, N2 adsorption, and UV-visible diffuse reflectance spectroscopy, respectively. The results show that special laminated heterojunctions are formed between black TiO2 nanobelts and g-C3N4 nanosheets, which favor the separation of photogenerated electron-hole pairs. Furthermore, the presence of Ti3+ and g-C3 N4 greatly enhance the absorption of visible light. The resultant b-TiO2/g-C3N4 materials exhibit higher photocatalytic activity than that of g-C3N4, TiO2, b-TiO2 and TiO2/g-C3N4 for degradation of methyl orange (95%) and hydrogen evolution (555.8 μmol h-1 g-1) under visible light irradiation. The apparent reaction rate constant (k) of b-TiO2/g-C3N4 is ∼9 times higher than that of pristine TiO2. Therefore, the high-efficient laminated heterojunction composites will have potential applications in fields of environment and energy.&quot;,&quot;publisher&quot;:&quot;Nature Publishing Group&quot;,&quot;issue&quot;:&quot;41978&quot;,&quot;volume&quot;:&quot;7&quot;},&quot;isTemporary&quot;:false}]},{&quot;citationID&quot;:&quot;MENDELEY_CITATION_7a87bbff-6f49-4a7a-a55f-1d2f6a76b8a9&quot;,&quot;properties&quot;:{&quot;noteIndex&quot;:0},&quot;isEdited&quot;:false,&quot;manualOverride&quot;:{&quot;isManuallyOverridden&quot;:false,&quot;citeprocText&quot;:&quot;(Liu et al., 2018)&quot;,&quot;manualOverrideText&quot;:&quot;&quot;},&quot;citationTag&quot;:&quot;MENDELEY_CITATION_v3_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&quot;,&quot;citationItems&quot;:[{&quot;id&quot;:&quot;a2161dd9-ebde-33c0-a1b9-ce34b435931f&quot;,&quot;itemData&quot;:{&quot;type&quot;:&quot;article-journal&quot;,&quot;id&quot;:&quot;a2161dd9-ebde-33c0-a1b9-ce34b435931f&quot;,&quot;title&quot;:&quot;Black titania/graphene oxide nanocomposite films with excellent photothermal property for solar steam generation&quot;,&quot;author&quot;:[{&quot;family&quot;:&quot;Liu&quot;,&quot;given&quot;:&quot;Xinghang&quot;,&quot;parse-names&quot;:false,&quot;dropping-particle&quot;:&quot;&quot;,&quot;non-dropping-particle&quot;:&quot;&quot;},{&quot;family&quot;:&quot;Hou&quot;,&quot;given&quot;:&quot;Baofei&quot;,&quot;parse-names&quot;:false,&quot;dropping-particle&quot;:&quot;&quot;,&quot;non-dropping-particle&quot;:&quot;&quot;},{&quot;family&quot;:&quot;Wang&quot;,&quot;given&quot;:&quot;Gang&quot;,&quot;parse-names&quot;:false,&quot;dropping-particle&quot;:&quot;&quot;,&quot;non-dropping-particle&quot;:&quot;&quot;},{&quot;family&quot;:&quot;Cui&quot;,&quot;given&quot;:&quot;Zhenqi&quot;,&quot;parse-names&quot;:false,&quot;dropping-particle&quot;:&quot;&quot;,&quot;non-dropping-particle&quot;:&quot;&quot;},{&quot;family&quot;:&quot;Zhu&quot;,&quot;given&quot;:&quot;Xiang&quot;,&quot;parse-names&quot;:false,&quot;dropping-particle&quot;:&quot;&quot;,&quot;non-dropping-particle&quot;:&quot;&quot;},{&quot;family&quot;:&quot;Wang&quot;,&quot;given&quot;:&quot;Xianbao&quot;,&quot;parse-names&quot;:false,&quot;dropping-particle&quot;:&quot;&quot;,&quot;non-dropping-particle&quot;:&quot;&quot;}],&quot;container-title&quot;:&quot;Journal of Materials Research&quot;,&quot;container-title-short&quot;:&quot;J Mater Res&quot;,&quot;DOI&quot;:&quot;10.1557/jmr.2018.25&quot;,&quot;ISSN&quot;:&quot;20445326&quot;,&quot;issued&quot;:{&quot;date-parts&quot;:[[2018,3,28]]},&quot;page&quot;:&quot;674-684&quot;,&quot;abstract&quot;:&quot;Solar steam generation is an efficient and green technology for desalination and drinking water purification, however, impeded by high cost, low efficiency, and complicated process. Black titania is expected to exhibit excellent solar steam performance due to its outstanding light absorption properties, chemical stability, low cost, and innocuity. Herein, we design a high absorbing and efficient solar steam generation system based on a black titania/graphene oxide nanocomposite film affixed to airlaid paper wrapped over the surface of expandable polyethylene foam; the system possesses several important criteria required for the ideal solar steam generator: wide-spectrum absorption, adequate water supply, reduced heat loss for localized water heating, and porous structure for steam flow. Remarkably, we realized a solar thermal conversion efficiency of 69.1% under illumination of 1 kW/m2 without solar concentration, and the device delivered remarkable cycle stability.&quot;,&quot;publisher&quot;:&quot;Cambridge University Press&quot;,&quot;issue&quot;:&quot;6&quot;,&quot;volume&quot;:&quot;33&quot;},&quot;isTemporary&quot;:false}]},{&quot;citationID&quot;:&quot;MENDELEY_CITATION_7d384d20-6732-4d15-97f0-8afac77b58e7&quot;,&quot;properties&quot;:{&quot;noteIndex&quot;:0},&quot;isEdited&quot;:false,&quot;manualOverride&quot;:{&quot;isManuallyOverridden&quot;:true,&quot;citeprocText&quot;:&quot;(Habte et al., 2019)&quot;,&quot;manualOverrideText&quot;:&quot;Habte et al. (2019)&quot;},&quot;citationTag&quot;:&quot;MENDELEY_CITATION_v3_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&quot;,&quot;citationItems&quot;:[{&quot;id&quot;:&quot;fe362883-eede-3e30-8dbf-33f10e911d95&quot;,&quot;itemData&quot;:{&quot;type&quot;:&quot;article-journal&quot;,&quot;id&quot;:&quot;fe362883-eede-3e30-8dbf-33f10e911d95&quot;,&quot;title&quot;:&quot;Synthesis and Characterization of Reduced Graphene Oxide (rGO) Started from Graphene Oxide (GO) Using the Tour Method with Different Parameters&quot;,&quot;author&quot;:[{&quot;family&quot;:&quot;Habte&quot;,&quot;given&quot;:&quot;Adere Tarekegne&quot;,&quot;parse-names&quot;:false,&quot;dropping-particle&quot;:&quot;&quot;,&quot;non-dropping-particle&quot;:&quot;&quot;},{&quot;family&quot;:&quot;Ayele&quot;,&quot;given&quot;:&quot;Delele Worku&quot;,&quot;parse-names&quot;:false,&quot;dropping-particle&quot;:&quot;&quot;,&quot;non-dropping-particle&quot;:&quot;&quot;},{&quot;family&quot;:&quot;Hu&quot;,&quot;given&quot;:&quot;Maocong&quot;,&quot;parse-names&quot;:false,&quot;dropping-particle&quot;:&quot;&quot;,&quot;non-dropping-particle&quot;:&quot;&quot;}],&quot;container-title&quot;:&quot;Advances in Materials Science and Engineering&quot;,&quot;DOI&quot;:&quot;10.1155/2019/5058163&quot;,&quot;ISSN&quot;:&quot;16878442&quot;,&quot;issued&quot;:{&quot;date-parts&quot;:[[2019]]},&quot;abstract&quot;:&quot;A new approach to synthesize graphene is oxidizing graphite powder with a mixture of H2SO4/H3PO4 acids and potassium permanganate. Parameters such as reaction time, reaction temperature, and amount of concentration were varied to study the degree of oxidation of graphite to graphene oxide. Currently, an improved method for the preparation of graphene oxide was the most common one. A mixture of H2SO4/H3PO4 (9: 1 volume ratio) instead of only H2SO4 resulted in increased hydrophilic and oxidized GO without the emission of toxic gas, which differs from the traditional Hummers' method. The graphene oxide (GO) was converted to reduced graphene oxide (rGO) by chemical reduction using ascorbic acid as the reducing agent. The GO and rGO were characterized by UV-visible spectroscopy, FTIR spectroscopy, and X-ray diffraction patterns. The result showed that treating graphite powder with potassium permanganate (1: 9) and a mixture of concentrated H2SO4/H3PO4 acids at 50°C for 12 hours resulted in a better oxidation degree. The designed synthesis strategy could be easily controlled and is an alternative green approach for the production of graphene oxide and reduced graphene oxide.&quot;,&quot;publisher&quot;:&quot;Hindawi Limited&quot;,&quot;volume&quot;:&quot;2019&quot;,&quot;container-title-short&quot;:&quot;&quot;},&quot;isTemporary&quot;:false}]},{&quot;citationID&quot;:&quot;MENDELEY_CITATION_4844dc04-451c-4100-8c6d-7e81943c99c8&quot;,&quot;properties&quot;:{&quot;noteIndex&quot;:0},&quot;isEdited&quot;:false,&quot;manualOverride&quot;:{&quot;isManuallyOverridden&quot;:false,&quot;citeprocText&quot;:&quot;(Shen et al., 2017)&quot;,&quot;manualOverrideText&quot;:&quot;&quot;},&quot;citationTag&quot;:&quot;MENDELEY_CITATION_v3_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&quot;,&quot;citationItems&quot;:[{&quot;id&quot;:&quot;7243a028-6985-32e9-8b9e-3305e063db22&quot;,&quot;itemData&quot;:{&quot;type&quot;:&quot;article-journal&quot;,&quot;id&quot;:&quot;7243a028-6985-32e9-8b9e-3305e063db22&quot;,&quot;title&quot;:&quot;Black TiO2 nanobelts/g-C3N4 nanosheets Laminated Heterojunctions with Efficient Visible-Light-Driven Photocatalytic Performance&quot;,&quot;author&quot;:[{&quot;family&quot;:&quot;Shen&quot;,&quot;given&quot;:&quot;Liyan&quot;,&quot;parse-names&quot;:false,&quot;dropping-particle&quot;:&quot;&quot;,&quot;non-dropping-particle&quot;:&quot;&quot;},{&quot;family&quot;:&quot;Xing&quot;,&quot;given&quot;:&quot;Zipeng&quot;,&quot;parse-names&quot;:false,&quot;dropping-particle&quot;:&quot;&quot;,&quot;non-dropping-particle&quot;:&quot;&quot;},{&quot;family&quot;:&quot;Zou&quot;,&quot;given&quot;:&quot;Jinlong&quot;,&quot;parse-names&quot;:false,&quot;dropping-particle&quot;:&quot;&quot;,&quot;non-dropping-particle&quot;:&quot;&quot;},{&quot;family&quot;:&quot;Li&quot;,&quot;given&quot;:&quot;Zhenzi&quot;,&quot;parse-names&quot;:false,&quot;dropping-particle&quot;:&quot;&quot;,&quot;non-dropping-particle&quot;:&quot;&quot;},{&quot;family&quot;:&quot;Wu&quot;,&quot;given&quot;:&quot;Xiaoyan&quot;,&quot;parse-names&quot;:false,&quot;dropping-particle&quot;:&quot;&quot;,&quot;non-dropping-particle&quot;:&quot;&quot;},{&quot;family&quot;:&quot;Zhang&quot;,&quot;given&quot;:&quot;Yuchi&quot;,&quot;parse-names&quot;:false,&quot;dropping-particle&quot;:&quot;&quot;,&quot;non-dropping-particle&quot;:&quot;&quot;},{&quot;family&quot;:&quot;Zhu&quot;,&quot;given&quot;:&quot;Qi&quot;,&quot;parse-names&quot;:false,&quot;dropping-particle&quot;:&quot;&quot;,&quot;non-dropping-particle&quot;:&quot;&quot;},{&quot;family&quot;:&quot;Yang&quot;,&quot;given&quot;:&quot;Shilin&quot;,&quot;parse-names&quot;:false,&quot;dropping-particle&quot;:&quot;&quot;,&quot;non-dropping-particle&quot;:&quot;&quot;},{&quot;family&quot;:&quot;Zhou&quot;,&quot;given&quot;:&quot;Wei&quot;,&quot;parse-names&quot;:false,&quot;dropping-particle&quot;:&quot;&quot;,&quot;non-dropping-particle&quot;:&quot;&quot;}],&quot;container-title&quot;:&quot;Scientific Reports&quot;,&quot;container-title-short&quot;:&quot;Sci Rep&quot;,&quot;DOI&quot;:&quot;10.1038/srep41978&quot;,&quot;ISSN&quot;:&quot;20452322&quot;,&quot;PMID&quot;:&quot;28165021&quot;,&quot;issued&quot;:{&quot;date-parts&quot;:[[2017,2,6]]},&quot;abstract&quot;:&quot;Black TiO2 nanobelts/g-C3 N4 nanosheets laminated heterojunctions (b-TiO2/g-C3 N4) as visible-light-driven photocatalysts are fabricated through a simple hydrothermal-calcination process and an in-situ solid-state chemical reduction approach, followed by the mild thermal treatment (350 °C) in argon atmosphere. The prepared samples are evidently investigated by X-ray diffraction, Fourier transform infrared spectroscopy, scanning electron microscopy, transmission electron microscopy, X-ray photoelectron spectroscopy, N2 adsorption, and UV-visible diffuse reflectance spectroscopy, respectively. The results show that special laminated heterojunctions are formed between black TiO2 nanobelts and g-C3N4 nanosheets, which favor the separation of photogenerated electron-hole pairs. Furthermore, the presence of Ti3+ and g-C3 N4 greatly enhance the absorption of visible light. The resultant b-TiO2/g-C3N4 materials exhibit higher photocatalytic activity than that of g-C3N4, TiO2, b-TiO2 and TiO2/g-C3N4 for degradation of methyl orange (95%) and hydrogen evolution (555.8 μmol h-1 g-1) under visible light irradiation. The apparent reaction rate constant (k) of b-TiO2/g-C3N4 is ∼9 times higher than that of pristine TiO2. Therefore, the high-efficient laminated heterojunction composites will have potential applications in fields of environment and energy.&quot;,&quot;publisher&quot;:&quot;Nature Publishing Group&quot;,&quot;issue&quot;:&quot;41978&quot;,&quot;volume&quot;:&quot;7&quot;},&quot;isTemporary&quot;:false}]},{&quot;citationID&quot;:&quot;MENDELEY_CITATION_97dfa2c3-e01d-4adf-8e1f-06e0b69ade3e&quot;,&quot;properties&quot;:{&quot;noteIndex&quot;:0},&quot;isEdited&quot;:false,&quot;manualOverride&quot;:{&quot;isManuallyOverridden&quot;:false,&quot;citeprocText&quot;:&quot;(Yan et al., 2023)&quot;,&quot;manualOverrideText&quot;:&quot;&quot;},&quot;citationTag&quot;:&quot;MENDELEY_CITATION_v3_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&quot;,&quot;citationItems&quot;:[{&quot;id&quot;:&quot;6d812a43-f3f2-3c34-802b-6ffd7fd34cb5&quot;,&quot;itemData&quot;:{&quot;type&quot;:&quot;article-journal&quot;,&quot;id&quot;:&quot;6d812a43-f3f2-3c34-802b-6ffd7fd34cb5&quot;,&quot;title&quot;:&quot;Carbon nanofiber reinforced carbon aerogels for steam generation: Synergy of solar driven interface evaporation and side wall induced natural evaporation&quot;,&quot;author&quot;:[{&quot;family&quot;:&quot;Yan&quot;,&quot;given&quot;:&quot;Jun&quot;,&quot;parse-names&quot;:false,&quot;dropping-particle&quot;:&quot;&quot;,&quot;non-dropping-particle&quot;:&quot;&quot;},{&quot;family&quot;:&quot;Wu&quot;,&quot;given&quot;:&quot;Qifeng&quot;,&quot;parse-names&quot;:false,&quot;dropping-particle&quot;:&quot;&quot;,&quot;non-dropping-particle&quot;:&quot;&quot;},{&quot;family&quot;:&quot;Wang&quot;,&quot;given&quot;:&quot;Junjie&quot;,&quot;parse-names&quot;:false,&quot;dropping-particle&quot;:&quot;&quot;,&quot;non-dropping-particle&quot;:&quot;&quot;},{&quot;family&quot;:&quot;Xiao&quot;,&quot;given&quot;:&quot;Wei&quot;,&quot;parse-names&quot;:false,&quot;dropping-particle&quot;:&quot;&quot;,&quot;non-dropping-particle&quot;:&quot;&quot;},{&quot;family&quot;:&quot;Zhang&quot;,&quot;given&quot;:&quot;Guoqiang&quot;,&quot;parse-names&quot;:false,&quot;dropping-particle&quot;:&quot;&quot;,&quot;non-dropping-particle&quot;:&quot;&quot;},{&quot;family&quot;:&quot;Xue&quot;,&quot;given&quot;:&quot;Huaiguo&quot;,&quot;parse-names&quot;:false,&quot;dropping-particle&quot;:&quot;&quot;,&quot;non-dropping-particle&quot;:&quot;&quot;},{&quot;family&quot;:&quot;Gao&quot;,&quot;given&quot;:&quot;Jiefeng&quot;,&quot;parse-names&quot;:false,&quot;dropping-particle&quot;:&quot;&quot;,&quot;non-dropping-particle&quot;:&quot;&quot;}],&quot;container-title&quot;:&quot;Journal of Colloid and Interface Science&quot;,&quot;container-title-short&quot;:&quot;J Colloid Interface Sci&quot;,&quot;DOI&quot;:&quot;10.1016/j.jcis.2023.03.114&quot;,&quot;ISSN&quot;:&quot;10957103&quot;,&quot;PMID&quot;:&quot;36996682&quot;,&quot;issued&quot;:{&quot;date-parts&quot;:[[2023,7,1]]},&quot;page&quot;:&quot;1033-1042&quot;,&quot;abstract&quot;:&quot;Solar-based interface evaporation (SIE) is a green, efficient and cost-effective technique to harvest fresh water. 3D solar evaporators show their unique advantages in gaining energy from environment and hence possess a higher evaporation rate than 2D evaporators. However, much effort is still required to develop mechanically robust and superhydrophilic 3D evaporators with strong water transportation capability and salt-rejection performance, and at the same time reveal how they gain energy from environment via the natural evaporation. In this work, a novel carbon nanofiber reinforced carbon aerogel (CNFA) is prepared for the SIE. The CNFA has a high light absorption up to 97.2% and outstanding photothermal conversion performance. The heteroatom doping and hierarchically porous structure endow the CNFA with superhydrophilicity and thus powerful water transportation capability and salt rejection performance. Benefiting from synergy of the SIE and side wall induced natural evaporation, the CNFA evaporator exhibits a high evaporation rate and efficiency (as high as 3.82 kg m-2h−1 and 95.5%, respectively) with long-term stability and durability. The CNFA can also work normally in high-salinity and corrosive seawater. This study demonstrates a new method to fabricate all-carbon aerogel solar evaporators and provides insights for the effective thermal management during the interface evaporation.&quot;,&quot;publisher&quot;:&quot;Academic Press Inc.&quot;,&quot;volume&quot;:&quot;641&quot;},&quot;isTemporary&quot;:false}]},{&quot;citationID&quot;:&quot;MENDELEY_CITATION_b0e6693a-62ee-4d0d-a1fa-37c2ff52304d&quot;,&quot;properties&quot;:{&quot;noteIndex&quot;:0},&quot;isEdited&quot;:false,&quot;manualOverride&quot;:{&quot;isManuallyOverridden&quot;:false,&quot;citeprocText&quot;:&quot;(Zhang et al., 2021)&quot;,&quot;manualOverrideText&quot;:&quot;&quot;},&quot;citationTag&quot;:&quot;MENDELEY_CITATION_v3_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&quot;,&quot;citationItems&quot;:[{&quot;id&quot;:&quot;338e6056-f3c6-3838-a67c-fa337b172300&quot;,&quot;itemData&quot;:{&quot;type&quot;:&quot;article-journal&quot;,&quot;id&quot;:&quot;338e6056-f3c6-3838-a67c-fa337b172300&quot;,&quot;title&quot;:&quot;Scalable, self-cleaning and self-floating bi-layered bacterial cellulose biofoam for efficient solar evaporator with photocatalytic purification&quot;,&quot;author&quot;:[{&quot;family&quot;:&quot;Zhang&quot;,&quot;given&quot;:&quot;Dong&quot;,&quot;parse-names&quot;:false,&quot;dropping-particle&quot;:&quot;&quot;,&quot;non-dropping-particle&quot;:&quot;&quot;},{&quot;family&quot;:&quot;Zhang&quot;,&quot;given&quot;:&quot;Minghao&quot;,&quot;parse-names&quot;:false,&quot;dropping-particle&quot;:&quot;&quot;,&quot;non-dropping-particle&quot;:&quot;&quot;},{&quot;family&quot;:&quot;Chen&quot;,&quot;given&quot;:&quot;Shiyan&quot;,&quot;parse-names&quot;:false,&quot;dropping-particle&quot;:&quot;&quot;,&quot;non-dropping-particle&quot;:&quot;&quot;},{&quot;family&quot;:&quot;Liang&quot;,&quot;given&quot;:&quot;Qianqian&quot;,&quot;parse-names&quot;:false,&quot;dropping-particle&quot;:&quot;&quot;,&quot;non-dropping-particle&quot;:&quot;&quot;},{&quot;family&quot;:&quot;Sheng&quot;,&quot;given&quot;:&quot;Nan&quot;,&quot;parse-names&quot;:false,&quot;dropping-particle&quot;:&quot;&quot;,&quot;non-dropping-particle&quot;:&quot;&quot;},{&quot;family&quot;:&quot;Han&quot;,&quot;given&quot;:&quot;Zhiliang&quot;,&quot;parse-names&quot;:false,&quot;dropping-particle&quot;:&quot;&quot;,&quot;non-dropping-particle&quot;:&quot;&quot;},{&quot;family&quot;:&quot;Cai&quot;,&quot;given&quot;:&quot;Yixiao&quot;,&quot;parse-names&quot;:false,&quot;dropping-particle&quot;:&quot;&quot;,&quot;non-dropping-particle&quot;:&quot;&quot;},{&quot;family&quot;:&quot;Wang&quot;,&quot;given&quot;:&quot;Huaping&quot;,&quot;parse-names&quot;:false,&quot;dropping-particle&quot;:&quot;&quot;,&quot;non-dropping-particle&quot;:&quot;&quot;}],&quot;container-title&quot;:&quot;Desalination&quot;,&quot;container-title-short&quot;:&quot;Desalination&quot;,&quot;DOI&quot;:&quot;10.1016/j.desal.2020.114899&quot;,&quot;ISSN&quot;:&quot;00119164&quot;,&quot;issued&quot;:{&quot;date-parts&quot;:[[2021,3,15]]},&quot;abstract&quot;:&quot;With the aggravation of water resource shortage, solar-driven interface seawater desalination is considered to be one of the most promising ways to solve the water crisis. However, there still exist enormous difficulties in preparing efficient interface evaporators with self-floating and self-cleaning properties. Herein, we demonstrate a scalable bi-layered bacterial cellulose (BC) biofoam evaporator, in which the CuS/BC composite material is used as the photothermal conversion layer and the regenerated BC biofoam is employed as the water transport and thermal insulation layer. The optimized evaporation rate is as high as 1.44 kg m−2 h−1, and the evaporation efficiency reaches to 83.5%, which are higher than the performances of most reported BC-based solar evaporators. Besides, the bi-layered BC biofoam exhibits the self-floating ability which can keep a stable long-term floatability more than 6 weeks, and displays excellent self-cleaning ability which can clean the salt of 2 g within 120 min at a circle diameter of 4.8 cm. The solar evaporator simultaneously has photocatalytic purification. The lightweight, portable, self-floating and self-cleaning solar evaporator with photocatalytic performance offer possibilities for solar-powered water treatment, dyeing wastewater purification and other advanced solar thermal applications.&quot;,&quot;publisher&quot;:&quot;Elsevier B.V.&quot;,&quot;issue&quot;:&quot;114899&quot;,&quot;volume&quot;:&quot;500&quot;},&quot;isTemporary&quot;:false}]},{&quot;citationID&quot;:&quot;MENDELEY_CITATION_8a5673a1-1bf8-4452-b20b-af0807965fdc&quot;,&quot;properties&quot;:{&quot;noteIndex&quot;:0},&quot;isEdited&quot;:false,&quot;manualOverride&quot;:{&quot;isManuallyOverridden&quot;:false,&quot;citeprocText&quot;:&quot;(Hidayat et al., 2022)&quot;,&quot;manualOverrideText&quot;:&quot;&quot;},&quot;citationTag&quot;:&quot;MENDELEY_CITATION_v3_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&quot;,&quot;citationItems&quot;:[{&quot;id&quot;:&quot;9dc3e505-4d95-3dd7-b0a2-17a84ffae474&quot;,&quot;itemData&quot;:{&quot;type&quot;:&quot;article-journal&quot;,&quot;id&quot;:&quot;9dc3e505-4d95-3dd7-b0a2-17a84ffae474&quot;,&quot;title&quot;:&quot;Highly Visible Light Photodegradation of RhB as Synthetic Organic Dye Pollutant Over TiO2-Modified Reduced Graphene Oxide&quot;,&quot;author&quot;:[{&quot;family&quot;:&quot;Hidayat&quot;,&quot;given&quot;:&quot;Rahmat&quot;,&quot;parse-names&quot;:false,&quot;dropping-particle&quot;:&quot;&quot;,&quot;non-dropping-particle&quot;:&quot;&quot;},{&quot;family&quot;:&quot;Wahyuningsih&quot;,&quot;given&quot;:&quot;Sayekti&quot;,&quot;parse-names&quot;:false,&quot;dropping-particle&quot;:&quot;&quot;,&quot;non-dropping-particle&quot;:&quot;&quot;},{&quot;family&quot;:&quot;Fadillah&quot;,&quot;given&quot;:&quot;Ganjar&quot;,&quot;parse-names&quot;:false,&quot;dropping-particle&quot;:&quot;&quot;,&quot;non-dropping-particle&quot;:&quot;&quot;},{&quot;family&quot;:&quot;Ramelan&quot;,&quot;given&quot;:&quot;Ari Handono&quot;,&quot;parse-names&quot;:false,&quot;dropping-particle&quot;:&quot;&quot;,&quot;non-dropping-particle&quot;:&quot;&quot;}],&quot;container-title&quot;:&quot;Journal of Inorganic and Organometallic Polymers and Materials&quot;,&quot;container-title-short&quot;:&quot;J Inorg Organomet Polym Mater&quot;,&quot;DOI&quot;:&quot;10.1007/s10904-021-02102-1&quot;,&quot;ISSN&quot;:&quot;15741451&quot;,&quot;issued&quot;:{&quot;date-parts&quot;:[[2022,1,1]]},&quot;page&quot;:&quot;85-93&quot;,&quot;abstract&quot;:&quot;TiO2-modified reduced graphene oxide (TiO2-rGO) has been prepared in a simple one-process step synthesis via the hydrothermal method. The TiO2-rGO was studied to improve the photodegradation performance of rhodamine-B (RhB) as synthetic organic dye pollutants. The influence of rGO on TiO2 nanoparticles was investigated using Fourier Transform Infrared, X-ray diffraction, Scanning Electron Microscope, Surface Area Analyzer, Thermogravimetric Analysis/Differential Thermal Analysis, and Spectroscopy UV–Vis. A batch system tested the photodegradation performance of RhB solution under 300 W visible light irradiation. Our results confirmed that the presence of rGO in TiO2 nanostructures could improve the specific surface area until 248.58 m2 g−1 and enhanced the photodegradation efficiency until 70.66% under visible light irradiation. The photocatalyst stability was evaluated for five cycles experiment, and the performances decreased to 6.58%. However, these results presented that the developed TiO2-rGO material has a potential for further photodegradation of organic dye in environment. Graphic Abstract: [Figure not available: see fulltext.].&quot;,&quot;publisher&quot;:&quot;Springer&quot;,&quot;issue&quot;:&quot;1&quot;,&quot;volume&quot;:&quot;32&quot;},&quot;isTemporary&quot;:false}]},{&quot;citationID&quot;:&quot;MENDELEY_CITATION_afb3175b-80c6-41b1-a0df-ac942b062fe4&quot;,&quot;properties&quot;:{&quot;noteIndex&quot;:0},&quot;isEdited&quot;:false,&quot;manualOverride&quot;:{&quot;isManuallyOverridden&quot;:false,&quot;citeprocText&quot;:&quot;(Cong et al., 2007)&quot;,&quot;manualOverrideText&quot;:&quot;&quot;},&quot;citationTag&quot;:&quot;MENDELEY_CITATION_v3_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&quot;,&quot;citationItems&quot;:[{&quot;id&quot;:&quot;32217cae-087b-35dd-a77c-a5479e540bdd&quot;,&quot;itemData&quot;:{&quot;type&quot;:&quot;article-journal&quot;,&quot;id&quot;:&quot;32217cae-087b-35dd-a77c-a5479e540bdd&quot;,&quot;title&quot;:&quot;Preparation, photocatalytic activity, and mechanism of nano-TiO2 Co-doped with nitrogen and iron (III)&quot;,&quot;author&quot;:[{&quot;family&quot;:&quot;Cong&quot;,&quot;given&quot;:&quot;Ye&quot;,&quot;parse-names&quot;:false,&quot;dropping-particle&quot;:&quot;&quot;,&quot;non-dropping-particle&quot;:&quot;&quot;},{&quot;family&quot;:&quot;Zhang&quot;,&quot;given&quot;:&quot;Jinlong&quot;,&quot;parse-names&quot;:false,&quot;dropping-particle&quot;:&quot;&quot;,&quot;non-dropping-particle&quot;:&quot;&quot;},{&quot;family&quot;:&quot;Chen&quot;,&quot;given&quot;:&quot;Feng&quot;,&quot;parse-names&quot;:false,&quot;dropping-particle&quot;:&quot;&quot;,&quot;non-dropping-particle&quot;:&quot;&quot;},{&quot;family&quot;:&quot;Anpo&quot;,&quot;given&quot;:&quot;Masakazu&quot;,&quot;parse-names&quot;:false,&quot;dropping-particle&quot;:&quot;&quot;,&quot;non-dropping-particle&quot;:&quot;&quot;},{&quot;family&quot;:&quot;He&quot;,&quot;given&quot;:&quot;Dannong&quot;,&quot;parse-names&quot;:false,&quot;dropping-particle&quot;:&quot;&quot;,&quot;non-dropping-particle&quot;:&quot;&quot;}],&quot;container-title&quot;:&quot;Journal of Physical Chemistry C&quot;,&quot;DOI&quot;:&quot;10.1021/jp0727493&quot;,&quot;ISSN&quot;:&quot;19327447&quot;,&quot;issued&quot;:{&quot;date-parts&quot;:[[2007,7,19]]},&quot;page&quot;:&quot;10618-10623&quot;,&quot;abstract&quot;:&quot;Nanoparticles of titanium dioxide co-doped with nitrogen and iron (III) were first prepared using the homogeneous precipitation-hydrothermal method. The structure and properties of the co-doped were studied by XRD, XPS, Raman, FL, and UV-diffuse reflectance spectra. By analyzing the structures and photocatalytic activities of the undoped and nitrogen and/or Fe 3+-doped TiO2 under ultraviolet and visible light irradiation, the probable mechanism of co-doped particles was investigated. It is presumed that the nitrogen and Fe3+ ion doping induced the formation of new states closed to the valence band and conduction band, respectively. The co-operation of the nitrogen and Fe3+ ion leads to the much narrowing of the band gap and greatly improves the photocatalytic activity in the visible light region. Meanwhile, the co-doping can also promote the separation of the phõtogenerated electrons and holes to accelerate the transmission of photocurrent carrier. The photocatalyst co-doped with nitrogen and 0.5% Fe3+ shows the best photocatalytic activity, the degradation efficiencies of which were improved by 75% and 5% under visible and ultraviolet irradiation, respectively, compared with the pure titania. © 2007 American Chemical Society.&quot;,&quot;issue&quot;:&quot;28&quot;,&quot;volume&quot;:&quot;111&quot;,&quot;container-title-short&quot;:&quot;&quot;},&quot;isTemporary&quot;:false}]},{&quot;citationID&quot;:&quot;MENDELEY_CITATION_ae1202a5-6d20-4be4-99ac-dcf369415b7a&quot;,&quot;properties&quot;:{&quot;noteIndex&quot;:0},&quot;isEdited&quot;:false,&quot;manualOverride&quot;:{&quot;isManuallyOverridden&quot;:false,&quot;citeprocText&quot;:&quot;(Makuła et al., 2018)&quot;,&quot;manualOverrideText&quot;:&quot;&quot;},&quot;citationTag&quot;:&quot;MENDELEY_CITATION_v3_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&quot;,&quot;citationItems&quot;:[{&quot;id&quot;:&quot;0f2968b5-5342-3638-a578-ceb612683c55&quot;,&quot;itemData&quot;:{&quot;type&quot;:&quot;article&quot;,&quot;id&quot;:&quot;0f2968b5-5342-3638-a578-ceb612683c55&quot;,&quot;title&quot;:&quot;How To Correctly Determine the Band Gap Energy of Modified Semiconductor Photocatalysts Based on UV-Vis Spectra&quot;,&quot;author&quot;:[{&quot;family&quot;:&quot;Makuła&quot;,&quot;given&quot;:&quot;Patrycja&quot;,&quot;parse-names&quot;:false,&quot;dropping-particle&quot;:&quot;&quot;,&quot;non-dropping-particle&quot;:&quot;&quot;},{&quot;family&quot;:&quot;Pacia&quot;,&quot;given&quot;:&quot;Michał&quot;,&quot;parse-names&quot;:false,&quot;dropping-particle&quot;:&quot;&quot;,&quot;non-dropping-particle&quot;:&quot;&quot;},{&quot;family&quot;:&quot;Macyk&quot;,&quot;given&quot;:&quot;Wojciech&quot;,&quot;parse-names&quot;:false,&quot;dropping-particle&quot;:&quot;&quot;,&quot;non-dropping-particle&quot;:&quot;&quot;}],&quot;container-title&quot;:&quot;Journal of Physical Chemistry Letters&quot;,&quot;DOI&quot;:&quot;10.1021/acs.jpclett.8b02892&quot;,&quot;ISSN&quot;:&quot;19487185&quot;,&quot;PMID&quot;:&quot;30990726&quot;,&quot;issued&quot;:{&quot;date-parts&quot;:[[2018,12,6]]},&quot;page&quot;:&quot;6814-6817&quot;,&quot;publisher&quot;:&quot;American Chemical Society&quot;,&quot;issue&quot;:&quot;23&quot;,&quot;volume&quot;:&quot;9&quot;,&quot;container-title-short&quot;:&quot;&quot;},&quot;isTemporary&quot;:false}]},{&quot;citationID&quot;:&quot;MENDELEY_CITATION_4c1257c7-b990-46ee-bf3d-773de098a5bc&quot;,&quot;properties&quot;:{&quot;noteIndex&quot;:0},&quot;isEdited&quot;:false,&quot;manualOverride&quot;:{&quot;isManuallyOverridden&quot;:false,&quot;citeprocText&quot;:&quot;(Farabi et al., 2024)&quot;,&quot;manualOverrideText&quot;:&quot;&quot;},&quot;citationTag&quot;:&quot;MENDELEY_CITATION_v3_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&quot;,&quot;citationItems&quot;:[{&quot;id&quot;:&quot;e4a3f290-84ef-375c-ae0d-e2b8b7b0e392&quot;,&quot;itemData&quot;:{&quot;type&quot;:&quot;article&quot;,&quot;id&quot;:&quot;e4a3f290-84ef-375c-ae0d-e2b8b7b0e392&quot;,&quot;title&quot;:&quot;The future of solar-driven interfacial steam generation for sustainable water desalination: Drivers, challenges, and opportunities-review&quot;,&quot;author&quot;:[{&quot;family&quot;:&quot;Farabi&quot;,&quot;given&quot;:&quot;Sazratul Nayeem&quot;,&quot;parse-names&quot;:false,&quot;dropping-particle&quot;:&quot;&quot;,&quot;non-dropping-particle&quot;:&quot;&quot;},{&quot;family&quot;:&quot;Habib&quot;,&quot;given&quot;:&quot;Khairul&quot;,&quot;parse-names&quot;:false,&quot;dropping-particle&quot;:&quot;&quot;,&quot;non-dropping-particle&quot;:&quot;&quot;},{&quot;family&quot;:&quot;Mim&quot;,&quot;given&quot;:&quot;Mumtahina&quot;,&quot;parse-names&quot;:false,&quot;dropping-particle&quot;:&quot;&quot;,&quot;non-dropping-particle&quot;:&quot;&quot;},{&quot;family&quot;:&quot;Zaed&quot;,&quot;given&quot;:&quot;M. A.&quot;,&quot;parse-names&quot;:false,&quot;dropping-particle&quot;:&quot;&quot;,&quot;non-dropping-particle&quot;:&quot;&quot;},{&quot;family&quot;:&quot;Ali&quot;,&quot;given&quot;:&quot;Syed Awais&quot;,&quot;parse-names&quot;:false,&quot;dropping-particle&quot;:&quot;&quot;,&quot;non-dropping-particle&quot;:&quot;&quot;},{&quot;family&quot;:&quot;Younas&quot;,&quot;given&quot;:&quot;Mohammad&quot;,&quot;parse-names&quot;:false,&quot;dropping-particle&quot;:&quot;&quot;,&quot;non-dropping-particle&quot;:&quot;&quot;},{&quot;family&quot;:&quot;Saidur&quot;,&quot;given&quot;:&quot;R.&quot;,&quot;parse-names&quot;:false,&quot;dropping-particle&quot;:&quot;&quot;,&quot;non-dropping-particle&quot;:&quot;&quot;}],&quot;container-title&quot;:&quot;Results in Engineering&quot;,&quot;DOI&quot;:&quot;10.1016/j.rineng.2024.102649&quot;,&quot;ISSN&quot;:&quot;25901230&quot;,&quot;issued&quot;:{&quot;date-parts&quot;:[[2024,9,1]]},&quot;abstract&quot;:&quot;The global demand for freshwater increased keep interest in water desalination technology. In recent past, solar thermal desalination emerged as a promising technique to water desalination. This review provides an extensive analysis of various solar thermal desalination techniques, including steam generation systems, their mechanisms, structures, and the role of different nanomaterials in enhancing desalination efficiency. We critically analyzed recent studies, focusing on process performance, benefits, limitations, economic viability, and environmental impact. The advantages of solar thermal desalination, such as sustainability, renewability, fossil fuel independence, decentralized water production, and suitability for remote locations, are discussed. We also discussed the materials for desalination based on material's water-transport capability, salt resistance, photothermal conversion efficiency and. Additionally, we provided insights into design principles and thermal management to enhance efficiency, reduce costs, and ensure sustainable freshwater production. This review will provide a guideline facilitate the development of sustainable solar thermal desalination technologies by utilizing existing knowledge and identifying research gaps, promoting the integration of renewable energy and water production for a resilient, water-secure future.&quot;,&quot;publisher&quot;:&quot;Elsevier B.V.&quot;,&quot;volume&quot;:&quot;23&quot;,&quot;container-title-short&quot;:&quot;&quot;},&quot;isTemporary&quot;:false}]},{&quot;citationID&quot;:&quot;MENDELEY_CITATION_f21beb2d-8daf-48cd-907c-82e57dd2991f&quot;,&quot;properties&quot;:{&quot;noteIndex&quot;:0},&quot;isEdited&quot;:false,&quot;manualOverride&quot;:{&quot;isManuallyOverridden&quot;:false,&quot;citeprocText&quot;:&quot;(Zhu et al., 2016)&quot;,&quot;manualOverrideText&quot;:&quot;&quot;},&quot;citationTag&quot;:&quot;MENDELEY_CITATION_v3_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&quot;,&quot;citationItems&quot;:[{&quot;id&quot;:&quot;53cd74ab-02d2-32ec-aada-3e6e7c0dcdb5&quot;,&quot;itemData&quot;:{&quot;type&quot;:&quot;article-journal&quot;,&quot;id&quot;:&quot;53cd74ab-02d2-32ec-aada-3e6e7c0dcdb5&quot;,&quot;title&quot;:&quot;Constructing black titania with unique nanocage structure for solar desalination&quot;,&quot;author&quot;:[{&quot;family&quot;:&quot;Zhu&quot;,&quot;given&quot;:&quot;Guilian&quot;,&quot;parse-names&quot;:false,&quot;dropping-particle&quot;:&quot;&quot;,&quot;non-dropping-particle&quot;:&quot;&quot;},{&quot;family&quot;:&quot;Xu&quot;,&quot;given&quot;:&quot;Jijian&quot;,&quot;parse-names&quot;:false,&quot;dropping-particle&quot;:&quot;&quot;,&quot;non-dropping-particle&quot;:&quot;&quot;},{&quot;family&quot;:&quot;Zhao&quot;,&quot;given&quot;:&quot;Wenli&quot;,&quot;parse-names&quot;:false,&quot;dropping-particle&quot;:&quot;&quot;,&quot;non-dropping-particle&quot;:&quot;&quot;},{&quot;family&quot;:&quot;Huang&quot;,&quot;given&quot;:&quot;Fuqiang&quot;,&quot;parse-names&quot;:false,&quot;dropping-particle&quot;:&quot;&quot;,&quot;non-dropping-particle&quot;:&quot;&quot;}],&quot;container-title&quot;:&quot;ACS Applied Materials and Interfaces&quot;,&quot;container-title-short&quot;:&quot;ACS Appl Mater Interfaces&quot;,&quot;DOI&quot;:&quot;10.1021/acsami.6b11466&quot;,&quot;ISSN&quot;:&quot;19448252&quot;,&quot;issued&quot;:{&quot;date-parts&quot;:[[2016,11,23]]},&quot;page&quot;:&quot;31716-31721&quot;,&quot;abstract&quot;:&quot;Solar desalination driven by solar radiation as heat source is freely available, however, hindered by low efficiency. Herein, we first design and synthesize black titania with a unique nanocage structure simultaneously with light trapping effect to enhance light harvesting, well-crystallized interconnected nanograins to accelerate the heat transfer from titania to water and with opening mesopores (4-10 nm) to facilitate the permeation of water vapor. Furthermore, the coated self-floating black titania nanocages film localizes the temperature increase at the water-air interface rather than uniformly heating the bulk of the water, which ultimately results in a solar-thermal conversion efficiency as high as 70.9% under a simulated solar light with an intensity of 1 kW m-2 (1 sun). This finding should inspire new black materials with rationally designed structure for superior solar desalination performance.&quot;,&quot;publisher&quot;:&quot;American Chemical Society&quot;,&quot;issue&quot;:&quot;46&quot;,&quot;volume&quot;:&quot;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3120</Words>
  <Characters>17601</Characters>
  <Application>Microsoft Office Word</Application>
  <DocSecurity>0</DocSecurity>
  <Lines>262</Lines>
  <Paragraphs>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Mr. WJ Lawrence</cp:lastModifiedBy>
  <cp:revision>2</cp:revision>
  <cp:lastPrinted>2024-11-29T14:51:00Z</cp:lastPrinted>
  <dcterms:created xsi:type="dcterms:W3CDTF">2025-01-17T13:17:00Z</dcterms:created>
  <dcterms:modified xsi:type="dcterms:W3CDTF">2025-01-17T13:17:00Z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edf2e430de97d13c65f110ae9dfcb4d0814f41b215f85e95188d990f0c68d380</vt:lpwstr>
  </property>
</Properties>
</file>