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D17CC5" w14:paraId="2A131A54" w14:textId="77777777" w:rsidTr="00A65ACC">
        <w:trPr>
          <w:trHeight w:val="852"/>
          <w:jc w:val="center"/>
        </w:trPr>
        <w:tc>
          <w:tcPr>
            <w:tcW w:w="6940" w:type="dxa"/>
            <w:vMerge w:val="restart"/>
            <w:tcBorders>
              <w:right w:val="single" w:sz="4" w:space="0" w:color="auto"/>
            </w:tcBorders>
          </w:tcPr>
          <w:p w14:paraId="38C3D2BA" w14:textId="77777777" w:rsidR="000A03B2" w:rsidRPr="00D17CC5" w:rsidRDefault="000A03B2" w:rsidP="00DE264A">
            <w:pPr>
              <w:tabs>
                <w:tab w:val="left" w:pos="-108"/>
              </w:tabs>
              <w:ind w:left="-108"/>
              <w:jc w:val="left"/>
              <w:rPr>
                <w:rFonts w:cs="Arial"/>
                <w:b/>
                <w:bCs/>
                <w:i/>
                <w:iCs/>
                <w:color w:val="000066"/>
                <w:sz w:val="12"/>
                <w:szCs w:val="12"/>
                <w:lang w:eastAsia="it-IT"/>
              </w:rPr>
            </w:pPr>
            <w:r w:rsidRPr="00D17CC5">
              <w:rPr>
                <w:rFonts w:ascii="AdvP6960" w:hAnsi="AdvP6960" w:cs="AdvP6960"/>
                <w:noProof/>
                <w:color w:val="241F20"/>
                <w:szCs w:val="18"/>
                <w:lang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D17CC5">
              <w:rPr>
                <w:rFonts w:ascii="AdvP6960" w:hAnsi="AdvP6960" w:cs="AdvP6960"/>
                <w:color w:val="241F20"/>
                <w:szCs w:val="18"/>
                <w:lang w:eastAsia="it-IT"/>
              </w:rPr>
              <w:t xml:space="preserve"> </w:t>
            </w:r>
            <w:r w:rsidRPr="00D17CC5">
              <w:rPr>
                <w:rFonts w:cs="Arial"/>
                <w:b/>
                <w:bCs/>
                <w:i/>
                <w:iCs/>
                <w:color w:val="000066"/>
                <w:sz w:val="24"/>
                <w:szCs w:val="24"/>
                <w:lang w:eastAsia="it-IT"/>
              </w:rPr>
              <w:t>CHEMICAL ENGINEERING</w:t>
            </w:r>
            <w:r w:rsidRPr="00D17CC5">
              <w:rPr>
                <w:rFonts w:cs="Arial"/>
                <w:b/>
                <w:bCs/>
                <w:i/>
                <w:iCs/>
                <w:color w:val="0033FF"/>
                <w:sz w:val="24"/>
                <w:szCs w:val="24"/>
                <w:lang w:eastAsia="it-IT"/>
              </w:rPr>
              <w:t xml:space="preserve"> </w:t>
            </w:r>
            <w:r w:rsidRPr="00D17CC5">
              <w:rPr>
                <w:rFonts w:cs="Arial"/>
                <w:b/>
                <w:bCs/>
                <w:i/>
                <w:iCs/>
                <w:color w:val="666666"/>
                <w:sz w:val="24"/>
                <w:szCs w:val="24"/>
                <w:lang w:eastAsia="it-IT"/>
              </w:rPr>
              <w:t>TRANSACTIONS</w:t>
            </w:r>
            <w:r w:rsidRPr="00D17CC5">
              <w:rPr>
                <w:color w:val="333333"/>
                <w:sz w:val="24"/>
                <w:szCs w:val="24"/>
                <w:lang w:eastAsia="it-IT"/>
              </w:rPr>
              <w:t xml:space="preserve"> </w:t>
            </w:r>
            <w:r w:rsidRPr="00D17CC5">
              <w:rPr>
                <w:rFonts w:cs="Arial"/>
                <w:b/>
                <w:bCs/>
                <w:i/>
                <w:iCs/>
                <w:color w:val="000066"/>
                <w:sz w:val="27"/>
                <w:szCs w:val="27"/>
                <w:lang w:eastAsia="it-IT"/>
              </w:rPr>
              <w:br/>
            </w:r>
          </w:p>
          <w:p w14:paraId="4B780582" w14:textId="6133A3AB" w:rsidR="000A03B2" w:rsidRPr="00D17CC5" w:rsidRDefault="00A76EFC" w:rsidP="001D21AF">
            <w:pPr>
              <w:tabs>
                <w:tab w:val="left" w:pos="-108"/>
              </w:tabs>
              <w:ind w:left="-108"/>
              <w:rPr>
                <w:rFonts w:cs="Arial"/>
                <w:b/>
                <w:bCs/>
                <w:i/>
                <w:iCs/>
                <w:color w:val="000066"/>
                <w:sz w:val="22"/>
                <w:szCs w:val="22"/>
                <w:lang w:eastAsia="it-IT"/>
              </w:rPr>
            </w:pPr>
            <w:r w:rsidRPr="00D17CC5">
              <w:rPr>
                <w:rFonts w:cs="Arial"/>
                <w:b/>
                <w:bCs/>
                <w:i/>
                <w:iCs/>
                <w:color w:val="000066"/>
                <w:sz w:val="22"/>
                <w:szCs w:val="22"/>
                <w:lang w:eastAsia="it-IT"/>
              </w:rPr>
              <w:t xml:space="preserve">VOL. </w:t>
            </w:r>
            <w:r w:rsidR="0030152C" w:rsidRPr="00D17CC5">
              <w:rPr>
                <w:rFonts w:cs="Arial"/>
                <w:b/>
                <w:bCs/>
                <w:i/>
                <w:iCs/>
                <w:color w:val="000066"/>
                <w:sz w:val="22"/>
                <w:szCs w:val="22"/>
                <w:lang w:eastAsia="it-IT"/>
              </w:rPr>
              <w:t xml:space="preserve"> </w:t>
            </w:r>
            <w:proofErr w:type="gramStart"/>
            <w:r w:rsidR="0030152C" w:rsidRPr="00D17CC5">
              <w:rPr>
                <w:rFonts w:cs="Arial"/>
                <w:b/>
                <w:bCs/>
                <w:i/>
                <w:iCs/>
                <w:color w:val="000066"/>
                <w:sz w:val="22"/>
                <w:szCs w:val="22"/>
                <w:lang w:eastAsia="it-IT"/>
              </w:rPr>
              <w:t xml:space="preserve">  </w:t>
            </w:r>
            <w:r w:rsidR="007B48F9" w:rsidRPr="00D17CC5">
              <w:rPr>
                <w:rFonts w:cs="Arial"/>
                <w:b/>
                <w:bCs/>
                <w:i/>
                <w:iCs/>
                <w:color w:val="000066"/>
                <w:sz w:val="22"/>
                <w:szCs w:val="22"/>
                <w:lang w:eastAsia="it-IT"/>
              </w:rPr>
              <w:t>,</w:t>
            </w:r>
            <w:proofErr w:type="gramEnd"/>
            <w:r w:rsidR="00FA5F5F" w:rsidRPr="00D17CC5">
              <w:rPr>
                <w:rFonts w:cs="Arial"/>
                <w:b/>
                <w:bCs/>
                <w:i/>
                <w:iCs/>
                <w:color w:val="000066"/>
                <w:sz w:val="22"/>
                <w:szCs w:val="22"/>
                <w:lang w:eastAsia="it-IT"/>
              </w:rPr>
              <w:t xml:space="preserve"> </w:t>
            </w:r>
            <w:r w:rsidR="0030152C" w:rsidRPr="00D17CC5">
              <w:rPr>
                <w:rFonts w:cs="Arial"/>
                <w:b/>
                <w:bCs/>
                <w:i/>
                <w:iCs/>
                <w:color w:val="000066"/>
                <w:sz w:val="22"/>
                <w:szCs w:val="22"/>
                <w:lang w:eastAsia="it-IT"/>
              </w:rPr>
              <w:t>202</w:t>
            </w:r>
            <w:r w:rsidR="00784B9E">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D17CC5" w:rsidRDefault="000A03B2" w:rsidP="00CD5FE2">
            <w:pPr>
              <w:spacing w:line="140" w:lineRule="atLeast"/>
              <w:jc w:val="right"/>
              <w:rPr>
                <w:rFonts w:cs="Arial"/>
                <w:sz w:val="14"/>
                <w:szCs w:val="14"/>
              </w:rPr>
            </w:pPr>
            <w:r w:rsidRPr="00D17CC5">
              <w:rPr>
                <w:rFonts w:cs="Arial"/>
                <w:sz w:val="14"/>
                <w:szCs w:val="14"/>
              </w:rPr>
              <w:t>A publication of</w:t>
            </w:r>
          </w:p>
          <w:p w14:paraId="599E5441" w14:textId="77777777" w:rsidR="000A03B2" w:rsidRPr="00D17CC5" w:rsidRDefault="000A03B2" w:rsidP="00CD5FE2">
            <w:pPr>
              <w:jc w:val="right"/>
            </w:pPr>
            <w:r w:rsidRPr="00D17CC5">
              <w:rPr>
                <w:noProof/>
                <w:lang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D17CC5" w14:paraId="380FA3CD" w14:textId="77777777" w:rsidTr="00A65ACC">
        <w:trPr>
          <w:trHeight w:val="567"/>
          <w:jc w:val="center"/>
        </w:trPr>
        <w:tc>
          <w:tcPr>
            <w:tcW w:w="6940" w:type="dxa"/>
            <w:vMerge/>
            <w:tcBorders>
              <w:right w:val="single" w:sz="4" w:space="0" w:color="auto"/>
            </w:tcBorders>
          </w:tcPr>
          <w:p w14:paraId="39E5E4C1" w14:textId="77777777" w:rsidR="000A03B2" w:rsidRPr="00D17CC5"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D17CC5" w:rsidRDefault="000A03B2" w:rsidP="00CD5FE2">
            <w:pPr>
              <w:spacing w:line="140" w:lineRule="atLeast"/>
              <w:jc w:val="right"/>
              <w:rPr>
                <w:rFonts w:cs="Arial"/>
                <w:sz w:val="14"/>
                <w:szCs w:val="14"/>
              </w:rPr>
            </w:pPr>
            <w:r w:rsidRPr="00D17CC5">
              <w:rPr>
                <w:rFonts w:cs="Arial"/>
                <w:sz w:val="14"/>
                <w:szCs w:val="14"/>
              </w:rPr>
              <w:t>The Italian Association</w:t>
            </w:r>
          </w:p>
          <w:p w14:paraId="7522B1D2" w14:textId="77777777" w:rsidR="000A03B2" w:rsidRPr="00D17CC5" w:rsidRDefault="000A03B2" w:rsidP="00CD5FE2">
            <w:pPr>
              <w:spacing w:line="140" w:lineRule="atLeast"/>
              <w:jc w:val="right"/>
              <w:rPr>
                <w:rFonts w:cs="Arial"/>
                <w:sz w:val="14"/>
                <w:szCs w:val="14"/>
              </w:rPr>
            </w:pPr>
            <w:r w:rsidRPr="00D17CC5">
              <w:rPr>
                <w:rFonts w:cs="Arial"/>
                <w:sz w:val="14"/>
                <w:szCs w:val="14"/>
              </w:rPr>
              <w:t>of Chemical Engineering</w:t>
            </w:r>
          </w:p>
          <w:p w14:paraId="4F0CC5DE" w14:textId="47FDB2FC" w:rsidR="000A03B2" w:rsidRPr="00D17CC5" w:rsidRDefault="000D0268" w:rsidP="00CD5FE2">
            <w:pPr>
              <w:spacing w:line="140" w:lineRule="atLeast"/>
              <w:jc w:val="right"/>
              <w:rPr>
                <w:rFonts w:cs="Arial"/>
                <w:sz w:val="13"/>
                <w:szCs w:val="13"/>
              </w:rPr>
            </w:pPr>
            <w:r w:rsidRPr="00D17CC5">
              <w:rPr>
                <w:rFonts w:cs="Arial"/>
                <w:sz w:val="13"/>
                <w:szCs w:val="13"/>
              </w:rPr>
              <w:t>Online at www.cetjournal.it</w:t>
            </w:r>
          </w:p>
        </w:tc>
      </w:tr>
      <w:tr w:rsidR="000A03B2" w:rsidRPr="00D17CC5" w14:paraId="2D1B7169" w14:textId="77777777" w:rsidTr="00A65ACC">
        <w:trPr>
          <w:trHeight w:val="68"/>
          <w:jc w:val="center"/>
        </w:trPr>
        <w:tc>
          <w:tcPr>
            <w:tcW w:w="8782" w:type="dxa"/>
            <w:gridSpan w:val="2"/>
          </w:tcPr>
          <w:p w14:paraId="1D8DD3C9" w14:textId="086598E2" w:rsidR="00AA7D26" w:rsidRPr="00D17CC5" w:rsidRDefault="00AA7D26" w:rsidP="00AA7D26">
            <w:pPr>
              <w:ind w:left="-107"/>
              <w:outlineLvl w:val="2"/>
              <w:rPr>
                <w:rFonts w:ascii="Tahoma" w:hAnsi="Tahoma" w:cs="Tahoma"/>
                <w:bCs/>
                <w:color w:val="000000"/>
                <w:sz w:val="14"/>
                <w:szCs w:val="14"/>
                <w:lang w:eastAsia="it-IT"/>
              </w:rPr>
            </w:pPr>
            <w:r w:rsidRPr="00D17CC5">
              <w:rPr>
                <w:rFonts w:ascii="Tahoma" w:hAnsi="Tahoma" w:cs="Tahoma"/>
                <w:iCs/>
                <w:color w:val="333333"/>
                <w:sz w:val="14"/>
                <w:szCs w:val="14"/>
                <w:lang w:eastAsia="it-IT"/>
              </w:rPr>
              <w:t>Guest Editors:</w:t>
            </w:r>
            <w:r w:rsidRPr="00D17CC5">
              <w:rPr>
                <w:rFonts w:ascii="Tahoma" w:hAnsi="Tahoma" w:cs="Tahoma"/>
                <w:color w:val="000000"/>
                <w:sz w:val="14"/>
                <w:szCs w:val="14"/>
                <w:shd w:val="clear" w:color="auto" w:fill="FFFFFF"/>
              </w:rPr>
              <w:t xml:space="preserve"> </w:t>
            </w:r>
          </w:p>
          <w:p w14:paraId="1B0F1814" w14:textId="1CDEFB22" w:rsidR="000A03B2" w:rsidRPr="00D17CC5" w:rsidRDefault="00AA7D26" w:rsidP="00AA7D26">
            <w:pPr>
              <w:tabs>
                <w:tab w:val="left" w:pos="-108"/>
              </w:tabs>
              <w:spacing w:line="140" w:lineRule="atLeast"/>
              <w:ind w:left="-107"/>
              <w:jc w:val="left"/>
            </w:pPr>
            <w:r w:rsidRPr="00D17CC5">
              <w:rPr>
                <w:rFonts w:ascii="Tahoma" w:hAnsi="Tahoma" w:cs="Tahoma"/>
                <w:iCs/>
                <w:color w:val="333333"/>
                <w:sz w:val="14"/>
                <w:szCs w:val="14"/>
                <w:lang w:eastAsia="it-IT"/>
              </w:rPr>
              <w:t xml:space="preserve">Copyright © 2023, AIDIC </w:t>
            </w:r>
            <w:proofErr w:type="spellStart"/>
            <w:r w:rsidRPr="00D17CC5">
              <w:rPr>
                <w:rFonts w:ascii="Tahoma" w:hAnsi="Tahoma" w:cs="Tahoma"/>
                <w:iCs/>
                <w:color w:val="333333"/>
                <w:sz w:val="14"/>
                <w:szCs w:val="14"/>
                <w:lang w:eastAsia="it-IT"/>
              </w:rPr>
              <w:t>Servizi</w:t>
            </w:r>
            <w:proofErr w:type="spellEnd"/>
            <w:r w:rsidRPr="00D17CC5">
              <w:rPr>
                <w:rFonts w:ascii="Tahoma" w:hAnsi="Tahoma" w:cs="Tahoma"/>
                <w:iCs/>
                <w:color w:val="333333"/>
                <w:sz w:val="14"/>
                <w:szCs w:val="14"/>
                <w:lang w:eastAsia="it-IT"/>
              </w:rPr>
              <w:t xml:space="preserve"> </w:t>
            </w:r>
            <w:proofErr w:type="spellStart"/>
            <w:r w:rsidRPr="00D17CC5">
              <w:rPr>
                <w:rFonts w:ascii="Tahoma" w:hAnsi="Tahoma" w:cs="Tahoma"/>
                <w:iCs/>
                <w:color w:val="333333"/>
                <w:sz w:val="14"/>
                <w:szCs w:val="14"/>
                <w:lang w:eastAsia="it-IT"/>
              </w:rPr>
              <w:t>S.r.l</w:t>
            </w:r>
            <w:proofErr w:type="spellEnd"/>
            <w:r w:rsidRPr="00D17CC5">
              <w:rPr>
                <w:rFonts w:ascii="Tahoma" w:hAnsi="Tahoma" w:cs="Tahoma"/>
                <w:iCs/>
                <w:color w:val="333333"/>
                <w:sz w:val="14"/>
                <w:szCs w:val="14"/>
                <w:lang w:eastAsia="it-IT"/>
              </w:rPr>
              <w:t>.</w:t>
            </w:r>
            <w:r w:rsidRPr="00D17CC5">
              <w:rPr>
                <w:rFonts w:ascii="Tahoma" w:hAnsi="Tahoma" w:cs="Tahoma"/>
                <w:iCs/>
                <w:color w:val="333333"/>
                <w:sz w:val="14"/>
                <w:szCs w:val="14"/>
                <w:lang w:eastAsia="it-IT"/>
              </w:rPr>
              <w:br/>
            </w:r>
            <w:r w:rsidRPr="00D17CC5">
              <w:rPr>
                <w:rFonts w:ascii="Tahoma" w:hAnsi="Tahoma" w:cs="Tahoma"/>
                <w:b/>
                <w:iCs/>
                <w:color w:val="000000"/>
                <w:sz w:val="14"/>
                <w:szCs w:val="14"/>
                <w:lang w:eastAsia="it-IT"/>
              </w:rPr>
              <w:t>ISBN</w:t>
            </w:r>
            <w:r w:rsidRPr="00D17CC5">
              <w:rPr>
                <w:rFonts w:ascii="Tahoma" w:hAnsi="Tahoma" w:cs="Tahoma"/>
                <w:iCs/>
                <w:color w:val="000000"/>
                <w:sz w:val="14"/>
                <w:szCs w:val="14"/>
                <w:lang w:eastAsia="it-IT"/>
              </w:rPr>
              <w:t xml:space="preserve"> </w:t>
            </w:r>
            <w:r w:rsidR="00D2582C" w:rsidRPr="00D17CC5">
              <w:rPr>
                <w:rFonts w:ascii="Tahoma" w:hAnsi="Tahoma" w:cs="Tahoma"/>
                <w:sz w:val="14"/>
                <w:szCs w:val="14"/>
              </w:rPr>
              <w:t>979-12-81206-</w:t>
            </w:r>
            <w:r w:rsidR="00557E00" w:rsidRPr="00D17CC5">
              <w:rPr>
                <w:rFonts w:ascii="Tahoma" w:hAnsi="Tahoma" w:cs="Tahoma"/>
                <w:sz w:val="14"/>
                <w:szCs w:val="14"/>
              </w:rPr>
              <w:t>XX</w:t>
            </w:r>
            <w:r w:rsidR="00D2582C" w:rsidRPr="00D17CC5">
              <w:rPr>
                <w:rFonts w:ascii="Tahoma" w:hAnsi="Tahoma" w:cs="Tahoma"/>
                <w:sz w:val="14"/>
                <w:szCs w:val="14"/>
              </w:rPr>
              <w:t>-</w:t>
            </w:r>
            <w:r w:rsidR="00557E00" w:rsidRPr="00D17CC5">
              <w:rPr>
                <w:rFonts w:ascii="Tahoma" w:hAnsi="Tahoma" w:cs="Tahoma"/>
                <w:sz w:val="14"/>
                <w:szCs w:val="14"/>
              </w:rPr>
              <w:t>X</w:t>
            </w:r>
            <w:r w:rsidRPr="00D17CC5">
              <w:rPr>
                <w:rFonts w:ascii="Tahoma" w:hAnsi="Tahoma" w:cs="Tahoma"/>
                <w:iCs/>
                <w:color w:val="333333"/>
                <w:sz w:val="14"/>
                <w:szCs w:val="14"/>
                <w:lang w:eastAsia="it-IT"/>
              </w:rPr>
              <w:t xml:space="preserve">; </w:t>
            </w:r>
            <w:r w:rsidRPr="00D17CC5">
              <w:rPr>
                <w:rFonts w:ascii="Tahoma" w:hAnsi="Tahoma" w:cs="Tahoma"/>
                <w:b/>
                <w:iCs/>
                <w:color w:val="333333"/>
                <w:sz w:val="14"/>
                <w:szCs w:val="14"/>
                <w:lang w:eastAsia="it-IT"/>
              </w:rPr>
              <w:t>ISSN</w:t>
            </w:r>
            <w:r w:rsidRPr="00D17CC5">
              <w:rPr>
                <w:rFonts w:ascii="Tahoma" w:hAnsi="Tahoma" w:cs="Tahoma"/>
                <w:iCs/>
                <w:color w:val="333333"/>
                <w:sz w:val="14"/>
                <w:szCs w:val="14"/>
                <w:lang w:eastAsia="it-IT"/>
              </w:rPr>
              <w:t xml:space="preserve"> 2283-9216</w:t>
            </w:r>
          </w:p>
        </w:tc>
      </w:tr>
    </w:tbl>
    <w:p w14:paraId="2E667253" w14:textId="3963CD60" w:rsidR="00E978D0" w:rsidRPr="00D17CC5" w:rsidRDefault="00D17CC5" w:rsidP="00E978D0">
      <w:pPr>
        <w:pStyle w:val="CETTitle"/>
      </w:pPr>
      <w:r w:rsidRPr="00D17CC5">
        <w:t xml:space="preserve">Biological Method with </w:t>
      </w:r>
      <w:r w:rsidRPr="00C67940">
        <w:rPr>
          <w:i/>
          <w:iCs/>
        </w:rPr>
        <w:t>Pseudomonas putida</w:t>
      </w:r>
      <w:r w:rsidRPr="00D17CC5">
        <w:t xml:space="preserve"> for Chromium VI Reduction in Chromium Plating Process Wastewater</w:t>
      </w:r>
    </w:p>
    <w:p w14:paraId="2C65F588" w14:textId="77777777" w:rsidR="00357D2F" w:rsidRPr="00F20244" w:rsidRDefault="00357D2F" w:rsidP="00357D2F">
      <w:pPr>
        <w:pStyle w:val="CETAuthors"/>
        <w:rPr>
          <w:lang w:val="es-PE"/>
        </w:rPr>
      </w:pPr>
      <w:r w:rsidRPr="00F20244">
        <w:rPr>
          <w:lang w:val="es-PE"/>
        </w:rPr>
        <w:t xml:space="preserve">Elmer Benites-Alfaro </w:t>
      </w:r>
      <w:r w:rsidRPr="00F20244">
        <w:rPr>
          <w:vertAlign w:val="superscript"/>
          <w:lang w:val="es-PE"/>
        </w:rPr>
        <w:t>a,*</w:t>
      </w:r>
      <w:r w:rsidRPr="00F20244">
        <w:rPr>
          <w:lang w:val="es-PE"/>
        </w:rPr>
        <w:t xml:space="preserve">, Danny Lizarzaburu-Aguinaga </w:t>
      </w:r>
      <w:r w:rsidRPr="00F20244">
        <w:rPr>
          <w:vertAlign w:val="superscript"/>
          <w:lang w:val="es-PE"/>
        </w:rPr>
        <w:t>b</w:t>
      </w:r>
      <w:r w:rsidRPr="00F20244">
        <w:rPr>
          <w:lang w:val="es-PE"/>
        </w:rPr>
        <w:t>, Carlos Cabrera Carranza</w:t>
      </w:r>
      <w:r w:rsidRPr="00F20244">
        <w:rPr>
          <w:vertAlign w:val="superscript"/>
          <w:lang w:val="es-PE"/>
        </w:rPr>
        <w:t>c</w:t>
      </w:r>
      <w:r w:rsidRPr="00F20244">
        <w:rPr>
          <w:lang w:val="es-PE"/>
        </w:rPr>
        <w:t xml:space="preserve">, Jorge Jave Nakayo </w:t>
      </w:r>
      <w:r w:rsidRPr="00F20244">
        <w:rPr>
          <w:vertAlign w:val="superscript"/>
          <w:lang w:val="es-PE"/>
        </w:rPr>
        <w:t>c,</w:t>
      </w:r>
      <w:r w:rsidRPr="00F20244">
        <w:rPr>
          <w:lang w:val="es-PE"/>
        </w:rPr>
        <w:t xml:space="preserve"> Guido Rene Suca-Apaza</w:t>
      </w:r>
      <w:r w:rsidRPr="00F20244">
        <w:rPr>
          <w:vertAlign w:val="superscript"/>
          <w:lang w:val="es-PE"/>
        </w:rPr>
        <w:t>d</w:t>
      </w:r>
      <w:r w:rsidRPr="00F20244">
        <w:rPr>
          <w:lang w:val="es-PE"/>
        </w:rPr>
        <w:t>, Jose Freddy Atuncar Yrribari</w:t>
      </w:r>
      <w:r w:rsidRPr="00F20244">
        <w:rPr>
          <w:vertAlign w:val="superscript"/>
          <w:lang w:val="es-PE"/>
        </w:rPr>
        <w:t>c</w:t>
      </w:r>
      <w:r w:rsidRPr="00F20244">
        <w:rPr>
          <w:lang w:val="es-PE"/>
        </w:rPr>
        <w:t xml:space="preserve">, Jorge López Bulnes </w:t>
      </w:r>
      <w:r w:rsidRPr="00F20244">
        <w:rPr>
          <w:vertAlign w:val="superscript"/>
          <w:lang w:val="es-PE"/>
        </w:rPr>
        <w:t xml:space="preserve">c </w:t>
      </w:r>
      <w:r w:rsidRPr="00F20244">
        <w:rPr>
          <w:lang w:val="es-PE"/>
        </w:rPr>
        <w:t>, Felipa Muñoz-Ccuro</w:t>
      </w:r>
      <w:r w:rsidRPr="00F20244">
        <w:rPr>
          <w:vertAlign w:val="superscript"/>
          <w:lang w:val="es-PE"/>
        </w:rPr>
        <w:t>a</w:t>
      </w:r>
    </w:p>
    <w:p w14:paraId="5E893D25" w14:textId="77777777" w:rsidR="00357D2F" w:rsidRPr="00F20244" w:rsidRDefault="00357D2F" w:rsidP="00357D2F">
      <w:pPr>
        <w:pStyle w:val="CETAuthors"/>
        <w:spacing w:after="0" w:line="240" w:lineRule="auto"/>
        <w:rPr>
          <w:sz w:val="20"/>
          <w:lang w:val="es-PE"/>
        </w:rPr>
      </w:pPr>
    </w:p>
    <w:p w14:paraId="51FB8D02" w14:textId="77777777" w:rsidR="00357D2F" w:rsidRPr="00F20244" w:rsidRDefault="00357D2F" w:rsidP="00357D2F">
      <w:pPr>
        <w:pStyle w:val="CETAuthors"/>
        <w:spacing w:after="0" w:line="240" w:lineRule="auto"/>
        <w:rPr>
          <w:sz w:val="16"/>
          <w:szCs w:val="16"/>
          <w:lang w:val="es-PE"/>
        </w:rPr>
      </w:pPr>
      <w:r w:rsidRPr="00F20244">
        <w:rPr>
          <w:sz w:val="16"/>
          <w:szCs w:val="16"/>
          <w:vertAlign w:val="superscript"/>
          <w:lang w:val="es-PE"/>
        </w:rPr>
        <w:t xml:space="preserve">a </w:t>
      </w:r>
      <w:r w:rsidRPr="00F20244">
        <w:rPr>
          <w:sz w:val="16"/>
          <w:szCs w:val="16"/>
          <w:lang w:val="es-PE"/>
        </w:rPr>
        <w:t>Universidad César Vallejo, Av. Alfredo Mendiola 6232, Los Olivos, Lima – Perú</w:t>
      </w:r>
    </w:p>
    <w:p w14:paraId="3A5D5407" w14:textId="77777777" w:rsidR="00357D2F" w:rsidRPr="00F20244" w:rsidRDefault="00357D2F" w:rsidP="00357D2F">
      <w:pPr>
        <w:pStyle w:val="CETAuthors"/>
        <w:spacing w:after="0" w:line="240" w:lineRule="auto"/>
        <w:rPr>
          <w:sz w:val="16"/>
          <w:szCs w:val="16"/>
          <w:lang w:val="es-PE"/>
        </w:rPr>
      </w:pPr>
      <w:r w:rsidRPr="00F20244">
        <w:rPr>
          <w:sz w:val="16"/>
          <w:szCs w:val="16"/>
          <w:vertAlign w:val="superscript"/>
          <w:lang w:val="es-PE"/>
        </w:rPr>
        <w:t xml:space="preserve">b </w:t>
      </w:r>
      <w:r w:rsidRPr="00F20244">
        <w:rPr>
          <w:sz w:val="16"/>
          <w:szCs w:val="16"/>
          <w:lang w:val="es-PE"/>
        </w:rPr>
        <w:t>Universidad César Vallejo, Av. Argentina 1795, Callao – Perú</w:t>
      </w:r>
    </w:p>
    <w:p w14:paraId="296D6344" w14:textId="77777777" w:rsidR="00357D2F" w:rsidRPr="00F20244" w:rsidRDefault="00357D2F" w:rsidP="00357D2F">
      <w:pPr>
        <w:pStyle w:val="CETAuthors"/>
        <w:spacing w:after="0" w:line="240" w:lineRule="auto"/>
        <w:rPr>
          <w:sz w:val="16"/>
          <w:szCs w:val="16"/>
          <w:lang w:val="es-PE"/>
        </w:rPr>
      </w:pPr>
      <w:r w:rsidRPr="00F20244">
        <w:rPr>
          <w:sz w:val="16"/>
          <w:szCs w:val="16"/>
          <w:vertAlign w:val="superscript"/>
          <w:lang w:val="es-PE"/>
        </w:rPr>
        <w:t xml:space="preserve">c </w:t>
      </w:r>
      <w:r w:rsidRPr="00F20244">
        <w:rPr>
          <w:sz w:val="16"/>
          <w:szCs w:val="16"/>
          <w:lang w:val="es-PE"/>
        </w:rPr>
        <w:t>Universidad Nacional Mayor de San Marcos, Lima – Perú</w:t>
      </w:r>
    </w:p>
    <w:p w14:paraId="6485EF8F" w14:textId="77777777" w:rsidR="00357D2F" w:rsidRPr="00F20244" w:rsidRDefault="00357D2F" w:rsidP="00357D2F">
      <w:pPr>
        <w:pStyle w:val="CETAuthors"/>
        <w:spacing w:after="0" w:line="240" w:lineRule="auto"/>
        <w:rPr>
          <w:sz w:val="16"/>
          <w:szCs w:val="16"/>
          <w:lang w:val="es-PE"/>
        </w:rPr>
      </w:pPr>
      <w:r w:rsidRPr="00F20244">
        <w:rPr>
          <w:sz w:val="16"/>
          <w:szCs w:val="16"/>
          <w:vertAlign w:val="superscript"/>
          <w:lang w:val="es-PE"/>
        </w:rPr>
        <w:t>d</w:t>
      </w:r>
      <w:r w:rsidRPr="00F20244">
        <w:rPr>
          <w:sz w:val="16"/>
          <w:szCs w:val="16"/>
          <w:lang w:val="es-PE"/>
        </w:rPr>
        <w:t xml:space="preserve"> Universidad César Vallejo, Carretera Central Km 8.2, Ate – Perú, </w:t>
      </w:r>
    </w:p>
    <w:p w14:paraId="39DBAE93" w14:textId="01442236" w:rsidR="009B5639" w:rsidRPr="00D17CC5" w:rsidRDefault="00357D2F" w:rsidP="00357D2F">
      <w:pPr>
        <w:pStyle w:val="CETAddress"/>
      </w:pPr>
      <w:r w:rsidRPr="001F7D0E">
        <w:t>*ebenitesa@ucv.edu.pe</w:t>
      </w:r>
    </w:p>
    <w:p w14:paraId="73F1267A" w14:textId="691194B4" w:rsidR="00B57E6F" w:rsidRPr="00D17CC5" w:rsidRDefault="00B57E6F" w:rsidP="00B57E6F">
      <w:pPr>
        <w:pStyle w:val="CETemail"/>
      </w:pPr>
    </w:p>
    <w:p w14:paraId="70BCDE30" w14:textId="4209E685" w:rsidR="002060B8" w:rsidRPr="00D17CC5" w:rsidRDefault="002223E2" w:rsidP="00A65ACC">
      <w:pPr>
        <w:pStyle w:val="CETListbullets"/>
        <w:ind w:left="0" w:firstLine="0"/>
      </w:pPr>
      <w:r w:rsidRPr="002223E2">
        <w:t xml:space="preserve">The issue surrounding wastewater from the industrial chrome plating process is highly relevant due to its negative environmental and public health impacts. In the chrome plating of metals and other substrates, toxic chemicals are used, including chromic acid and heavy metals that contaminate the water used in the process, generating contaminated effluents that must be treated before disposal into receiving bodies. One of the substances </w:t>
      </w:r>
      <w:r w:rsidRPr="002223E2">
        <w:t>presents</w:t>
      </w:r>
      <w:r w:rsidRPr="002223E2">
        <w:t xml:space="preserve"> in these effluents is the highly hazardous and known carcinogen hexavalent chromium, which requires the development of treatment technologies to reduce or eliminate the effluent. The objective of the research was to reduce hexavalent chromium in industrial chrome plating water samples (M1, M2, and M3) using a biological method using the </w:t>
      </w:r>
      <w:r w:rsidR="00861F46" w:rsidRPr="00861F46">
        <w:t>bacterium’s</w:t>
      </w:r>
      <w:r w:rsidRPr="002223E2">
        <w:t xml:space="preserve"> </w:t>
      </w:r>
      <w:proofErr w:type="spellStart"/>
      <w:r w:rsidR="00861F46" w:rsidRPr="00861F46">
        <w:rPr>
          <w:i/>
          <w:iCs/>
        </w:rPr>
        <w:t>bacteriums</w:t>
      </w:r>
      <w:proofErr w:type="spellEnd"/>
      <w:r w:rsidRPr="002223E2">
        <w:t>. Three different concentrations of bacteri</w:t>
      </w:r>
      <w:r w:rsidR="00861F46">
        <w:t>um</w:t>
      </w:r>
      <w:r w:rsidRPr="002223E2">
        <w:t xml:space="preserve"> were tested in volume percentages (30, 40, and 60</w:t>
      </w:r>
      <w:r w:rsidR="0062455F">
        <w:t xml:space="preserve"> </w:t>
      </w:r>
      <w:r w:rsidRPr="002223E2">
        <w:t>%) for 21 days, with the process being monitored every 7 days. At the end of the trial, the concentration of hexavalent chromium (Cr VI) was reduced by approximately 76</w:t>
      </w:r>
      <w:r w:rsidR="0062455F">
        <w:t xml:space="preserve"> </w:t>
      </w:r>
      <w:r w:rsidRPr="002223E2">
        <w:t>%. It is concluded that this methodology is efficient in the non-toxic reduction of Cr VI, economical compared to physical and chemical methods in the long term, and sustainable as it does not generate toxic waste; but above all, it is a promising and very environmentally friendly methodology.</w:t>
      </w:r>
    </w:p>
    <w:p w14:paraId="476B2F2E" w14:textId="77777777" w:rsidR="00600535" w:rsidRPr="00D17CC5" w:rsidRDefault="00600535" w:rsidP="00600535">
      <w:pPr>
        <w:pStyle w:val="CETHeading1"/>
        <w:rPr>
          <w:lang w:val="en-GB"/>
        </w:rPr>
      </w:pPr>
      <w:r w:rsidRPr="00D17CC5">
        <w:rPr>
          <w:lang w:val="en-GB"/>
        </w:rPr>
        <w:t>Introduction</w:t>
      </w:r>
    </w:p>
    <w:p w14:paraId="36317857" w14:textId="2587E4BE" w:rsidR="00C67940" w:rsidRDefault="002223E2" w:rsidP="003C26AD">
      <w:pPr>
        <w:pStyle w:val="CETBodytext"/>
        <w:rPr>
          <w:lang w:val="en-GB"/>
        </w:rPr>
      </w:pPr>
      <w:r w:rsidRPr="002223E2">
        <w:rPr>
          <w:lang w:val="en-GB"/>
        </w:rPr>
        <w:t xml:space="preserve">Currently, the use of bacterial </w:t>
      </w:r>
      <w:r w:rsidRPr="002223E2">
        <w:rPr>
          <w:lang w:val="en-GB"/>
        </w:rPr>
        <w:t>bio sorbents</w:t>
      </w:r>
      <w:r w:rsidRPr="002223E2">
        <w:rPr>
          <w:lang w:val="en-GB"/>
        </w:rPr>
        <w:t xml:space="preserve"> is a very environmentally advantageous strategy for reducing heavy metals found as contaminants in domestic and industrial wastewater (Pham et al., 2022). Good results have been obtained in the treatment of domestic wastewater with various </w:t>
      </w:r>
      <w:proofErr w:type="spellStart"/>
      <w:r w:rsidRPr="002223E2">
        <w:rPr>
          <w:lang w:val="en-GB"/>
        </w:rPr>
        <w:t>bacteri</w:t>
      </w:r>
      <w:r w:rsidR="00861F46">
        <w:rPr>
          <w:lang w:val="en-GB"/>
        </w:rPr>
        <w:t>ium</w:t>
      </w:r>
      <w:proofErr w:type="spellEnd"/>
      <w:r w:rsidRPr="002223E2">
        <w:rPr>
          <w:lang w:val="en-GB"/>
        </w:rPr>
        <w:t>, fungi, and algae, but there is still a gap to be filled in the treatment of wastewater, industrial processes, and other services, where effluents contaminated with specific substances such as chromium, lead, mercury, recalcitrant compounds, among others, are generated. Therefore, it is also necessary to establish specific studies for the biosorption of each contaminant, taking into account certain operational conditions, efficient treatment parameters, and the type of microorganisms (Inoue, 2017), capable of using contaminants for their growth (</w:t>
      </w:r>
      <w:proofErr w:type="spellStart"/>
      <w:r w:rsidRPr="002223E2">
        <w:rPr>
          <w:lang w:val="en-GB"/>
        </w:rPr>
        <w:t>Ayangbenro</w:t>
      </w:r>
      <w:proofErr w:type="spellEnd"/>
      <w:r w:rsidRPr="002223E2">
        <w:rPr>
          <w:lang w:val="en-GB"/>
        </w:rPr>
        <w:t>, 2017). The heavy metal Chromium in its hexavalent state is very dangerous for living beings, even causing cancer, it is very commonly present in wastewater from various industries including tanning, steel industry and metal chrome plating (Sharma, 2022); therefore, preventive measures must be taken against this contaminant that poses a great risk to human health mainly (</w:t>
      </w:r>
      <w:proofErr w:type="spellStart"/>
      <w:r w:rsidRPr="002223E2">
        <w:rPr>
          <w:lang w:val="en-GB"/>
        </w:rPr>
        <w:t>Georgaki</w:t>
      </w:r>
      <w:proofErr w:type="spellEnd"/>
      <w:r w:rsidRPr="002223E2">
        <w:rPr>
          <w:lang w:val="en-GB"/>
        </w:rPr>
        <w:t xml:space="preserve"> M., and Charalambous, 2023).</w:t>
      </w:r>
    </w:p>
    <w:p w14:paraId="5D01BD3D" w14:textId="4666C839" w:rsidR="002223E2" w:rsidRDefault="002223E2" w:rsidP="003C26AD">
      <w:pPr>
        <w:pStyle w:val="CETBodytext"/>
        <w:rPr>
          <w:lang w:val="en-GB"/>
        </w:rPr>
      </w:pPr>
      <w:r w:rsidRPr="002223E2">
        <w:rPr>
          <w:lang w:val="en-GB"/>
        </w:rPr>
        <w:t xml:space="preserve">Bioremediation is one of the methods that can be used to reduce hexavalent chromium. As a bioremediation technique for chromium (VI), there is the use of biomass in various forms, such as using municipal dried sludge as a permeable </w:t>
      </w:r>
      <w:r w:rsidRPr="002223E2">
        <w:rPr>
          <w:lang w:val="en-GB"/>
        </w:rPr>
        <w:t>bio reactive</w:t>
      </w:r>
      <w:r w:rsidRPr="002223E2">
        <w:rPr>
          <w:lang w:val="en-GB"/>
        </w:rPr>
        <w:t xml:space="preserve"> barrier (</w:t>
      </w:r>
      <w:proofErr w:type="spellStart"/>
      <w:r w:rsidRPr="002223E2">
        <w:rPr>
          <w:lang w:val="en-GB"/>
        </w:rPr>
        <w:t>Kholisa</w:t>
      </w:r>
      <w:proofErr w:type="spellEnd"/>
      <w:r w:rsidRPr="002223E2">
        <w:rPr>
          <w:lang w:val="en-GB"/>
        </w:rPr>
        <w:t xml:space="preserve"> et al., 2022); </w:t>
      </w:r>
      <w:r w:rsidRPr="002223E2">
        <w:rPr>
          <w:lang w:val="en-GB"/>
        </w:rPr>
        <w:t>also,</w:t>
      </w:r>
      <w:r w:rsidRPr="002223E2">
        <w:rPr>
          <w:lang w:val="en-GB"/>
        </w:rPr>
        <w:t xml:space="preserve"> with the use of </w:t>
      </w:r>
      <w:r w:rsidRPr="0062455F">
        <w:rPr>
          <w:i/>
          <w:iCs/>
          <w:lang w:val="en-GB"/>
        </w:rPr>
        <w:t>Pseudomonas putida</w:t>
      </w:r>
      <w:r w:rsidRPr="002223E2">
        <w:rPr>
          <w:lang w:val="en-GB"/>
        </w:rPr>
        <w:t xml:space="preserve"> bacteri</w:t>
      </w:r>
      <w:r w:rsidR="00861F46">
        <w:rPr>
          <w:lang w:val="en-GB"/>
        </w:rPr>
        <w:t>um</w:t>
      </w:r>
      <w:r w:rsidRPr="002223E2">
        <w:rPr>
          <w:lang w:val="en-GB"/>
        </w:rPr>
        <w:t xml:space="preserve">, which have already been evaluated with very promising results for the treatment of domestic wastewater, they have also been used for the treatment of wastewater contaminated with Cr (VI) with an efficiency of 98.6% in </w:t>
      </w:r>
      <w:r w:rsidRPr="002223E2">
        <w:rPr>
          <w:lang w:val="en-GB"/>
        </w:rPr>
        <w:lastRenderedPageBreak/>
        <w:t>26 days (Mendoza-Vela et al., 2022). There is a study where the bacteri</w:t>
      </w:r>
      <w:r w:rsidR="00861F46">
        <w:rPr>
          <w:lang w:val="en-GB"/>
        </w:rPr>
        <w:t>um</w:t>
      </w:r>
      <w:r w:rsidRPr="002223E2">
        <w:rPr>
          <w:lang w:val="en-GB"/>
        </w:rPr>
        <w:t xml:space="preserve"> </w:t>
      </w:r>
      <w:proofErr w:type="spellStart"/>
      <w:r w:rsidRPr="0062455F">
        <w:rPr>
          <w:i/>
          <w:iCs/>
          <w:lang w:val="en-GB"/>
        </w:rPr>
        <w:t>Pseudomona</w:t>
      </w:r>
      <w:proofErr w:type="spellEnd"/>
      <w:r w:rsidRPr="0062455F">
        <w:rPr>
          <w:i/>
          <w:iCs/>
          <w:lang w:val="en-GB"/>
        </w:rPr>
        <w:t xml:space="preserve"> putida</w:t>
      </w:r>
      <w:r w:rsidRPr="002223E2">
        <w:rPr>
          <w:lang w:val="en-GB"/>
        </w:rPr>
        <w:t xml:space="preserve"> was used to decontaminate wastewater from the tanning industry, achieving 96</w:t>
      </w:r>
      <w:r w:rsidR="0062455F">
        <w:rPr>
          <w:lang w:val="en-GB"/>
        </w:rPr>
        <w:t xml:space="preserve"> </w:t>
      </w:r>
      <w:r w:rsidRPr="002223E2">
        <w:rPr>
          <w:lang w:val="en-GB"/>
        </w:rPr>
        <w:t>% removal of Cr (VI) in 7 days (Liu, et al., 2021).</w:t>
      </w:r>
    </w:p>
    <w:p w14:paraId="12465D66" w14:textId="65A0D658" w:rsidR="00A94097" w:rsidRPr="00D17CC5" w:rsidRDefault="00A94097" w:rsidP="003C26AD">
      <w:pPr>
        <w:pStyle w:val="CETBodytext"/>
        <w:rPr>
          <w:lang w:val="en-GB"/>
        </w:rPr>
      </w:pPr>
    </w:p>
    <w:p w14:paraId="37737EE3" w14:textId="27E1873F" w:rsidR="00937346" w:rsidRPr="00D17CC5" w:rsidRDefault="005E525F" w:rsidP="003C26AD">
      <w:pPr>
        <w:pStyle w:val="CETBodytext"/>
        <w:rPr>
          <w:lang w:val="en-GB"/>
        </w:rPr>
      </w:pPr>
      <w:r w:rsidRPr="005E525F">
        <w:rPr>
          <w:lang w:val="en-GB"/>
        </w:rPr>
        <w:t>Scientific literature indicates that, in bioremediation, the bacteri</w:t>
      </w:r>
      <w:r w:rsidR="00861F46">
        <w:rPr>
          <w:lang w:val="en-GB"/>
        </w:rPr>
        <w:t>um</w:t>
      </w:r>
      <w:r w:rsidRPr="005E525F">
        <w:rPr>
          <w:lang w:val="en-GB"/>
        </w:rPr>
        <w:t xml:space="preserve"> that are most successful in their remediation work are those that have been subjected to an environment with the presence of the contaminant to be treated, since they are </w:t>
      </w:r>
      <w:proofErr w:type="spellStart"/>
      <w:r w:rsidRPr="005E525F">
        <w:rPr>
          <w:lang w:val="en-GB"/>
        </w:rPr>
        <w:t>bacteri</w:t>
      </w:r>
      <w:r w:rsidR="00861F46">
        <w:rPr>
          <w:lang w:val="en-GB"/>
        </w:rPr>
        <w:t>ium</w:t>
      </w:r>
      <w:proofErr w:type="spellEnd"/>
      <w:r w:rsidRPr="005E525F">
        <w:rPr>
          <w:lang w:val="en-GB"/>
        </w:rPr>
        <w:t xml:space="preserve"> that are already resistant to the contaminant with maximum stress, which makes them optimal for decontamination processes (Wang et all., 2015). In this sense, it has been found that the bacteri</w:t>
      </w:r>
      <w:r w:rsidR="00861F46">
        <w:rPr>
          <w:lang w:val="en-GB"/>
        </w:rPr>
        <w:t>um</w:t>
      </w:r>
      <w:r w:rsidRPr="005E525F">
        <w:rPr>
          <w:lang w:val="en-GB"/>
        </w:rPr>
        <w:t xml:space="preserve"> </w:t>
      </w:r>
      <w:r w:rsidRPr="0062455F">
        <w:rPr>
          <w:i/>
          <w:iCs/>
          <w:lang w:val="en-GB"/>
        </w:rPr>
        <w:t xml:space="preserve">Bacillus </w:t>
      </w:r>
      <w:proofErr w:type="spellStart"/>
      <w:r w:rsidRPr="0062455F">
        <w:rPr>
          <w:i/>
          <w:iCs/>
          <w:lang w:val="en-GB"/>
        </w:rPr>
        <w:t>amyloliquefaciens</w:t>
      </w:r>
      <w:proofErr w:type="spellEnd"/>
      <w:r w:rsidRPr="005E525F">
        <w:rPr>
          <w:lang w:val="en-GB"/>
        </w:rPr>
        <w:t xml:space="preserve">, isolated from the soil of a chromite mine, with high tolerance to Chromium (VI) (less than or equal to 900 mg/L), achieved a reduction at a rate of 2.22 mg of Cr(VI)/(L*h), under optimized conditions of 100 mg/L of Cr(VI), at pH 7 and temperature of 35 °C in a time of 45 hours, this study by AAS analysis of the culture products treated with Cr(VI) found that the reduced Cr(III) was distributed in the pellet of the microorganisms (bacterial cell surface) the culture supernatant (37.4+/-1.7 and 62.6+/-3.4 respectively) (Das, et al., 2014). Given this background, the research aimed to evaluate the removal of hexavalent chromium from wastewater generated in the chrome plating process (little studied with this method) using </w:t>
      </w:r>
      <w:r w:rsidRPr="0062455F">
        <w:rPr>
          <w:i/>
          <w:iCs/>
          <w:lang w:val="en-GB"/>
        </w:rPr>
        <w:t>Pseudomonas putida</w:t>
      </w:r>
      <w:r w:rsidRPr="005E525F">
        <w:rPr>
          <w:lang w:val="en-GB"/>
        </w:rPr>
        <w:t xml:space="preserve"> bacteri</w:t>
      </w:r>
      <w:r w:rsidR="00861F46">
        <w:rPr>
          <w:lang w:val="en-GB"/>
        </w:rPr>
        <w:t>um</w:t>
      </w:r>
      <w:r w:rsidRPr="005E525F">
        <w:rPr>
          <w:lang w:val="en-GB"/>
        </w:rPr>
        <w:t xml:space="preserve"> at laboratory level.</w:t>
      </w:r>
      <w:r w:rsidR="00097BD9" w:rsidRPr="00D17CC5">
        <w:rPr>
          <w:lang w:val="en-GB"/>
        </w:rPr>
        <w:t xml:space="preserve"> </w:t>
      </w:r>
    </w:p>
    <w:p w14:paraId="7C2B0064" w14:textId="191A62C9" w:rsidR="00453E24" w:rsidRDefault="00A94097" w:rsidP="00453E24">
      <w:pPr>
        <w:pStyle w:val="CETHeading1"/>
        <w:rPr>
          <w:lang w:val="en-GB"/>
        </w:rPr>
      </w:pPr>
      <w:r w:rsidRPr="00D17CC5">
        <w:rPr>
          <w:lang w:val="en-GB"/>
        </w:rPr>
        <w:t>Methodology</w:t>
      </w:r>
    </w:p>
    <w:p w14:paraId="244C7830" w14:textId="70619473" w:rsidR="00BA517A" w:rsidRPr="00BA517A" w:rsidRDefault="00BA517A" w:rsidP="00BA517A">
      <w:pPr>
        <w:pStyle w:val="CETBodytext"/>
        <w:rPr>
          <w:lang w:val="en-GB"/>
        </w:rPr>
      </w:pPr>
      <w:r w:rsidRPr="00BA517A">
        <w:rPr>
          <w:lang w:val="en-GB"/>
        </w:rPr>
        <w:t>The research process followed the following phases:</w:t>
      </w:r>
    </w:p>
    <w:p w14:paraId="18BAFA6F" w14:textId="624CC246" w:rsidR="00453E24" w:rsidRPr="00D17CC5" w:rsidRDefault="00C67940" w:rsidP="00453E24">
      <w:pPr>
        <w:pStyle w:val="CETheadingx"/>
        <w:rPr>
          <w:lang w:val="en-GB"/>
        </w:rPr>
      </w:pPr>
      <w:r w:rsidRPr="00C67940">
        <w:rPr>
          <w:lang w:val="en-GB"/>
        </w:rPr>
        <w:t xml:space="preserve">Characterization of </w:t>
      </w:r>
      <w:r w:rsidR="007A4FEB" w:rsidRPr="00C67940">
        <w:rPr>
          <w:i/>
          <w:iCs/>
          <w:lang w:val="en-GB"/>
        </w:rPr>
        <w:t>Pseudomonas</w:t>
      </w:r>
      <w:r w:rsidRPr="00C67940">
        <w:rPr>
          <w:i/>
          <w:iCs/>
          <w:lang w:val="en-GB"/>
        </w:rPr>
        <w:t xml:space="preserve"> Putida</w:t>
      </w:r>
    </w:p>
    <w:p w14:paraId="4753D699" w14:textId="13B9F9E6" w:rsidR="00C67940" w:rsidRPr="00C67940" w:rsidRDefault="007A4FEB" w:rsidP="00C67940">
      <w:pPr>
        <w:pStyle w:val="CETBodytext"/>
        <w:rPr>
          <w:lang w:val="en-GB"/>
        </w:rPr>
      </w:pPr>
      <w:r w:rsidRPr="00C67940">
        <w:rPr>
          <w:i/>
          <w:iCs/>
          <w:lang w:val="en-GB"/>
        </w:rPr>
        <w:t>Pseudomonas</w:t>
      </w:r>
      <w:r w:rsidR="00C67940" w:rsidRPr="00C67940">
        <w:rPr>
          <w:i/>
          <w:iCs/>
          <w:lang w:val="en-GB"/>
        </w:rPr>
        <w:t xml:space="preserve"> putida</w:t>
      </w:r>
      <w:r w:rsidR="00C67940" w:rsidRPr="00C67940">
        <w:rPr>
          <w:lang w:val="en-GB"/>
        </w:rPr>
        <w:t xml:space="preserve"> was obtained from waste tubers from a vegetable and tuber market. It was extracted from corn crowns because this is the area where they are found, also from short-stemmed vegetables from the agricultural area of the Chuquitanta farm. Two bioreactors of 80 cm in length and 15.24 cm (6 inches) in diameter were used.</w:t>
      </w:r>
    </w:p>
    <w:p w14:paraId="2730FC73" w14:textId="0F549467" w:rsidR="00A94097" w:rsidRPr="00D17CC5" w:rsidRDefault="00C67940" w:rsidP="00C67940">
      <w:pPr>
        <w:pStyle w:val="CETBodytext"/>
        <w:rPr>
          <w:lang w:val="en-GB"/>
        </w:rPr>
      </w:pPr>
      <w:r w:rsidRPr="00C67940">
        <w:rPr>
          <w:lang w:val="en-GB"/>
        </w:rPr>
        <w:t>The vegetable residues were cut in small size and 300 ml of frying oil was added, water was added in a volume of 7 Liters, the reproduction was aerobic and after 10 days the pseudomonas strains were obtained. Simmons Citrate differential agar was added in a volume of 100 ml and then proceeded to evaluate the bacteri</w:t>
      </w:r>
      <w:r w:rsidR="00861F46">
        <w:rPr>
          <w:lang w:val="en-GB"/>
        </w:rPr>
        <w:t>um</w:t>
      </w:r>
      <w:r w:rsidRPr="00C67940">
        <w:rPr>
          <w:lang w:val="en-GB"/>
        </w:rPr>
        <w:t xml:space="preserve"> colonies formed, identified by their cylindrical shape with </w:t>
      </w:r>
      <w:proofErr w:type="spellStart"/>
      <w:r w:rsidRPr="00C67940">
        <w:rPr>
          <w:lang w:val="en-GB"/>
        </w:rPr>
        <w:t>celi</w:t>
      </w:r>
      <w:r>
        <w:rPr>
          <w:lang w:val="en-GB"/>
        </w:rPr>
        <w:t>os</w:t>
      </w:r>
      <w:proofErr w:type="spellEnd"/>
      <w:r w:rsidRPr="00C67940">
        <w:rPr>
          <w:lang w:val="en-GB"/>
        </w:rPr>
        <w:t xml:space="preserve"> and in some cases are bright green, proceeded to count them in colony counter that had carbon and ammonium substrates, potassium phosphate, sodium citrate, presenting a pH of 6.8. With </w:t>
      </w:r>
      <w:proofErr w:type="spellStart"/>
      <w:proofErr w:type="gramStart"/>
      <w:r w:rsidRPr="00C67940">
        <w:rPr>
          <w:lang w:val="en-GB"/>
        </w:rPr>
        <w:t>Eq</w:t>
      </w:r>
      <w:proofErr w:type="spellEnd"/>
      <w:r w:rsidRPr="00C67940">
        <w:rPr>
          <w:lang w:val="en-GB"/>
        </w:rPr>
        <w:t>(</w:t>
      </w:r>
      <w:proofErr w:type="gramEnd"/>
      <w:r w:rsidRPr="00C67940">
        <w:rPr>
          <w:lang w:val="en-GB"/>
        </w:rPr>
        <w:t>1) the colony number was obtained</w:t>
      </w:r>
      <w:r w:rsidR="000E0ED7" w:rsidRPr="00D17CC5">
        <w:rPr>
          <w:lang w:val="en-GB"/>
        </w:rPr>
        <w:t>.</w:t>
      </w:r>
    </w:p>
    <w:p w14:paraId="7EB4A5CA" w14:textId="77777777" w:rsidR="000E0ED7" w:rsidRPr="00D17CC5" w:rsidRDefault="000E0ED7" w:rsidP="00A94097">
      <w:pPr>
        <w:pStyle w:val="CETBodytext"/>
        <w:rPr>
          <w:lang w:val="en-GB"/>
        </w:rPr>
      </w:pPr>
    </w:p>
    <w:tbl>
      <w:tblPr>
        <w:tblW w:w="5000" w:type="pct"/>
        <w:tblLook w:val="04A0" w:firstRow="1" w:lastRow="0" w:firstColumn="1" w:lastColumn="0" w:noHBand="0" w:noVBand="1"/>
      </w:tblPr>
      <w:tblGrid>
        <w:gridCol w:w="7993"/>
        <w:gridCol w:w="794"/>
      </w:tblGrid>
      <w:tr w:rsidR="004E0641" w:rsidRPr="00D17CC5" w14:paraId="3722C91A" w14:textId="77777777" w:rsidTr="00D65A27">
        <w:tc>
          <w:tcPr>
            <w:tcW w:w="8188" w:type="dxa"/>
            <w:shd w:val="clear" w:color="auto" w:fill="auto"/>
            <w:vAlign w:val="center"/>
          </w:tcPr>
          <w:p w14:paraId="2EE328F6" w14:textId="2A12BABC" w:rsidR="004E0641" w:rsidRPr="00D17CC5" w:rsidRDefault="004E0641" w:rsidP="00D65A27">
            <w:pPr>
              <w:pStyle w:val="CETEquation"/>
            </w:pPr>
            <m:oMathPara>
              <m:oMathParaPr>
                <m:jc m:val="left"/>
              </m:oMathParaPr>
              <m:oMath>
                <m:r>
                  <m:rPr>
                    <m:sty m:val="p"/>
                  </m:rPr>
                  <w:rPr>
                    <w:rFonts w:ascii="Cambria Math" w:hAnsi="Cambria Math"/>
                  </w:rPr>
                  <m:t>UFC</m:t>
                </m:r>
                <m:r>
                  <w:rPr>
                    <w:rFonts w:ascii="Cambria Math" w:hAnsi="Cambria Math"/>
                  </w:rPr>
                  <m:t>=</m:t>
                </m:r>
                <m:f>
                  <m:fPr>
                    <m:ctrlPr>
                      <w:rPr>
                        <w:rFonts w:ascii="Cambria Math" w:hAnsi="Cambria Math"/>
                        <w:iCs/>
                      </w:rPr>
                    </m:ctrlPr>
                  </m:fPr>
                  <m:num>
                    <m:r>
                      <m:rPr>
                        <m:sty m:val="p"/>
                      </m:rPr>
                      <w:rPr>
                        <w:rFonts w:ascii="Cambria Math" w:hAnsi="Cambria Math"/>
                      </w:rPr>
                      <m:t>Number of colonies per plate</m:t>
                    </m:r>
                    <m:r>
                      <m:rPr>
                        <m:sty m:val="p"/>
                      </m:rPr>
                      <w:rPr>
                        <w:rFonts w:ascii="Cambria Math" w:hAnsi="Cambria Math"/>
                      </w:rPr>
                      <m:t>*</m:t>
                    </m:r>
                    <m:r>
                      <m:rPr>
                        <m:sty m:val="p"/>
                      </m:rPr>
                      <w:rPr>
                        <w:rFonts w:ascii="Cambria Math" w:hAnsi="Cambria Math"/>
                      </w:rPr>
                      <m:t xml:space="preserve"> dilution factor (inverse)</m:t>
                    </m:r>
                  </m:num>
                  <m:den>
                    <m:r>
                      <m:rPr>
                        <m:sty m:val="p"/>
                      </m:rPr>
                      <w:rPr>
                        <w:rFonts w:ascii="Cambria Math" w:hAnsi="Cambria Math"/>
                      </w:rPr>
                      <m:t>mL of the seeded solution</m:t>
                    </m:r>
                  </m:den>
                </m:f>
              </m:oMath>
            </m:oMathPara>
          </w:p>
        </w:tc>
        <w:tc>
          <w:tcPr>
            <w:tcW w:w="815" w:type="dxa"/>
            <w:shd w:val="clear" w:color="auto" w:fill="auto"/>
            <w:vAlign w:val="center"/>
          </w:tcPr>
          <w:p w14:paraId="5BA72AD3" w14:textId="77777777" w:rsidR="004E0641" w:rsidRPr="00D17CC5" w:rsidRDefault="004E0641" w:rsidP="00D65A27">
            <w:pPr>
              <w:pStyle w:val="CETEquation"/>
              <w:jc w:val="right"/>
            </w:pPr>
            <w:r w:rsidRPr="00D17CC5">
              <w:t>(1)</w:t>
            </w:r>
          </w:p>
        </w:tc>
      </w:tr>
    </w:tbl>
    <w:p w14:paraId="53F819EC" w14:textId="77777777" w:rsidR="00A94097" w:rsidRPr="00D17CC5" w:rsidRDefault="00A94097" w:rsidP="00A94097">
      <w:pPr>
        <w:pStyle w:val="CETBodytext"/>
        <w:rPr>
          <w:lang w:val="en-GB"/>
        </w:rPr>
      </w:pPr>
    </w:p>
    <w:p w14:paraId="24C397D9" w14:textId="5B782F80" w:rsidR="00AB6B39" w:rsidRPr="00D17CC5" w:rsidRDefault="0028394F" w:rsidP="00A94097">
      <w:pPr>
        <w:pStyle w:val="CETBodytext"/>
        <w:rPr>
          <w:lang w:val="en-GB"/>
        </w:rPr>
      </w:pPr>
      <w:r w:rsidRPr="0028394F">
        <w:rPr>
          <w:lang w:val="en-GB"/>
        </w:rPr>
        <w:t>Procedure: The colony counter was used to establish the number of colonies, while identification was performed with an electron microscope. The multiple plate method was used</w:t>
      </w:r>
      <w:r w:rsidR="00AB6B39" w:rsidRPr="00D17CC5">
        <w:rPr>
          <w:lang w:val="en-GB"/>
        </w:rPr>
        <w:t xml:space="preserve">. </w:t>
      </w:r>
    </w:p>
    <w:p w14:paraId="63CC83B2" w14:textId="0D65EB23" w:rsidR="00AB6B39" w:rsidRPr="00D17CC5" w:rsidRDefault="0028394F" w:rsidP="00AB6B39">
      <w:pPr>
        <w:pStyle w:val="CETheadingx"/>
        <w:rPr>
          <w:lang w:val="en-GB"/>
        </w:rPr>
      </w:pPr>
      <w:r w:rsidRPr="0028394F">
        <w:rPr>
          <w:lang w:val="en-GB"/>
        </w:rPr>
        <w:t xml:space="preserve">Treatment of chromium plating wastewater samples with </w:t>
      </w:r>
      <w:proofErr w:type="spellStart"/>
      <w:r w:rsidRPr="0062455F">
        <w:rPr>
          <w:i/>
          <w:iCs/>
          <w:lang w:val="en-GB"/>
        </w:rPr>
        <w:t>Psudomona</w:t>
      </w:r>
      <w:proofErr w:type="spellEnd"/>
      <w:r w:rsidRPr="0062455F">
        <w:rPr>
          <w:i/>
          <w:iCs/>
          <w:lang w:val="en-GB"/>
        </w:rPr>
        <w:t xml:space="preserve"> putida</w:t>
      </w:r>
      <w:r w:rsidRPr="0028394F">
        <w:rPr>
          <w:lang w:val="en-GB"/>
        </w:rPr>
        <w:t xml:space="preserve"> bacteri</w:t>
      </w:r>
      <w:r w:rsidR="00861F46">
        <w:rPr>
          <w:lang w:val="en-GB"/>
        </w:rPr>
        <w:t>um</w:t>
      </w:r>
    </w:p>
    <w:p w14:paraId="21029EA2" w14:textId="3551A591" w:rsidR="00AB6B39" w:rsidRDefault="0028394F" w:rsidP="00A94097">
      <w:pPr>
        <w:pStyle w:val="CETBodytext"/>
        <w:rPr>
          <w:lang w:val="en-GB"/>
        </w:rPr>
      </w:pPr>
      <w:r w:rsidRPr="0028394F">
        <w:rPr>
          <w:lang w:val="en-GB"/>
        </w:rPr>
        <w:t xml:space="preserve">In this second phase, the three wastewater samples from the chrome plating process were treated by adding a solution with </w:t>
      </w:r>
      <w:r w:rsidR="007A4FEB" w:rsidRPr="007A4FEB">
        <w:rPr>
          <w:i/>
          <w:iCs/>
          <w:lang w:val="en-GB"/>
        </w:rPr>
        <w:t>Pseudomonas</w:t>
      </w:r>
      <w:r w:rsidRPr="007A4FEB">
        <w:rPr>
          <w:i/>
          <w:iCs/>
          <w:lang w:val="en-GB"/>
        </w:rPr>
        <w:t xml:space="preserve"> putida </w:t>
      </w:r>
      <w:r w:rsidRPr="0028394F">
        <w:rPr>
          <w:lang w:val="en-GB"/>
        </w:rPr>
        <w:t>bacteri</w:t>
      </w:r>
      <w:r w:rsidR="00861F46">
        <w:rPr>
          <w:lang w:val="en-GB"/>
        </w:rPr>
        <w:t>um</w:t>
      </w:r>
      <w:r w:rsidRPr="0028394F">
        <w:rPr>
          <w:lang w:val="en-GB"/>
        </w:rPr>
        <w:t xml:space="preserve"> in three concentrations. The concentrations prepared were 30, 40 and 60 %. See Table </w:t>
      </w:r>
      <w:r w:rsidR="007259C5">
        <w:rPr>
          <w:lang w:val="en-GB"/>
        </w:rPr>
        <w:t>1</w:t>
      </w:r>
      <w:r>
        <w:rPr>
          <w:lang w:val="en-GB"/>
        </w:rPr>
        <w:t>.</w:t>
      </w:r>
    </w:p>
    <w:p w14:paraId="57A43F23" w14:textId="3D2D99F5" w:rsidR="00AB6B39" w:rsidRPr="00D17CC5" w:rsidRDefault="0028394F" w:rsidP="0028394F">
      <w:pPr>
        <w:pStyle w:val="CETTabletitle"/>
      </w:pPr>
      <w:r>
        <w:t xml:space="preserve">Table </w:t>
      </w:r>
      <w:r w:rsidR="007259C5">
        <w:t>1</w:t>
      </w:r>
      <w:r>
        <w:t xml:space="preserve">: </w:t>
      </w:r>
      <w:r w:rsidRPr="0028394F">
        <w:t xml:space="preserve">Concentrations of </w:t>
      </w:r>
      <w:r w:rsidR="007A4FEB" w:rsidRPr="0028394F">
        <w:t>Pseudomonas</w:t>
      </w:r>
      <w:r w:rsidRPr="0028394F">
        <w:t xml:space="preserve"> putida used in treatment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76"/>
        <w:gridCol w:w="1276"/>
        <w:gridCol w:w="1803"/>
        <w:gridCol w:w="1803"/>
      </w:tblGrid>
      <w:tr w:rsidR="005E525F" w:rsidRPr="00D17CC5" w14:paraId="0D45EB09" w14:textId="77777777" w:rsidTr="002E41C9">
        <w:trPr>
          <w:trHeight w:val="642"/>
        </w:trPr>
        <w:tc>
          <w:tcPr>
            <w:tcW w:w="1276" w:type="dxa"/>
            <w:tcBorders>
              <w:top w:val="single" w:sz="12" w:space="0" w:color="008000"/>
              <w:bottom w:val="single" w:sz="6" w:space="0" w:color="008000"/>
            </w:tcBorders>
            <w:shd w:val="clear" w:color="auto" w:fill="FFFFFF"/>
          </w:tcPr>
          <w:p w14:paraId="5FD4619C" w14:textId="29499C9C" w:rsidR="005E525F" w:rsidRPr="00D17CC5" w:rsidRDefault="005E525F" w:rsidP="00D65A27">
            <w:pPr>
              <w:pStyle w:val="CETBodytext"/>
              <w:rPr>
                <w:lang w:val="en-GB"/>
              </w:rPr>
            </w:pPr>
            <w:r>
              <w:rPr>
                <w:lang w:val="en-GB"/>
              </w:rPr>
              <w:t>Sample</w:t>
            </w:r>
          </w:p>
        </w:tc>
        <w:tc>
          <w:tcPr>
            <w:tcW w:w="1276" w:type="dxa"/>
            <w:tcBorders>
              <w:top w:val="single" w:sz="12" w:space="0" w:color="008000"/>
              <w:bottom w:val="single" w:sz="6" w:space="0" w:color="008000"/>
            </w:tcBorders>
            <w:shd w:val="clear" w:color="auto" w:fill="FFFFFF"/>
          </w:tcPr>
          <w:p w14:paraId="51CC98A5" w14:textId="0DB7D0DD" w:rsidR="005E525F" w:rsidRPr="00D17CC5" w:rsidRDefault="005E525F" w:rsidP="00D65A27">
            <w:pPr>
              <w:pStyle w:val="CETBodytext"/>
              <w:rPr>
                <w:lang w:val="en-GB"/>
              </w:rPr>
            </w:pPr>
            <w:r w:rsidRPr="00D17CC5">
              <w:rPr>
                <w:lang w:val="en-GB"/>
              </w:rPr>
              <w:t>Concentra</w:t>
            </w:r>
            <w:r>
              <w:rPr>
                <w:lang w:val="en-GB"/>
              </w:rPr>
              <w:t>tion</w:t>
            </w:r>
          </w:p>
          <w:p w14:paraId="5316FD80" w14:textId="2E9B9B49" w:rsidR="005E525F" w:rsidRPr="00D17CC5" w:rsidRDefault="005E525F" w:rsidP="00D65A27">
            <w:pPr>
              <w:pStyle w:val="CETBodytext"/>
              <w:rPr>
                <w:lang w:val="en-GB"/>
              </w:rPr>
            </w:pPr>
            <w:r w:rsidRPr="00D17CC5">
              <w:rPr>
                <w:lang w:val="en-GB"/>
              </w:rPr>
              <w:t>(%)</w:t>
            </w:r>
          </w:p>
        </w:tc>
        <w:tc>
          <w:tcPr>
            <w:tcW w:w="1803" w:type="dxa"/>
            <w:tcBorders>
              <w:top w:val="single" w:sz="12" w:space="0" w:color="008000"/>
              <w:bottom w:val="single" w:sz="6" w:space="0" w:color="008000"/>
            </w:tcBorders>
            <w:shd w:val="clear" w:color="auto" w:fill="FFFFFF"/>
          </w:tcPr>
          <w:p w14:paraId="340804E5" w14:textId="4D3A958E" w:rsidR="005E525F" w:rsidRPr="00D17CC5" w:rsidRDefault="005E525F" w:rsidP="00D65A27">
            <w:pPr>
              <w:pStyle w:val="CETBodytext"/>
              <w:rPr>
                <w:lang w:val="en-GB"/>
              </w:rPr>
            </w:pPr>
            <w:r w:rsidRPr="0028394F">
              <w:rPr>
                <w:lang w:val="en-GB"/>
              </w:rPr>
              <w:t>Dilution volume with bacteri</w:t>
            </w:r>
            <w:r w:rsidR="00861F46">
              <w:rPr>
                <w:lang w:val="en-GB"/>
              </w:rPr>
              <w:t>um</w:t>
            </w:r>
            <w:r w:rsidRPr="0028394F">
              <w:rPr>
                <w:lang w:val="en-GB"/>
              </w:rPr>
              <w:t xml:space="preserve"> (mL)</w:t>
            </w:r>
          </w:p>
        </w:tc>
        <w:tc>
          <w:tcPr>
            <w:tcW w:w="1803" w:type="dxa"/>
            <w:tcBorders>
              <w:top w:val="single" w:sz="12" w:space="0" w:color="008000"/>
              <w:bottom w:val="single" w:sz="6" w:space="0" w:color="008000"/>
            </w:tcBorders>
            <w:shd w:val="clear" w:color="auto" w:fill="FFFFFF"/>
          </w:tcPr>
          <w:p w14:paraId="7FD16481" w14:textId="77777777" w:rsidR="005E525F" w:rsidRPr="0028394F" w:rsidRDefault="005E525F" w:rsidP="0028394F">
            <w:pPr>
              <w:pStyle w:val="CETBodytext"/>
              <w:rPr>
                <w:lang w:val="en-GB"/>
              </w:rPr>
            </w:pPr>
            <w:r w:rsidRPr="0028394F">
              <w:rPr>
                <w:lang w:val="en-GB"/>
              </w:rPr>
              <w:t>Number of colonies</w:t>
            </w:r>
          </w:p>
          <w:p w14:paraId="32B0A686" w14:textId="1F099417" w:rsidR="005E525F" w:rsidRPr="00D17CC5" w:rsidRDefault="005E525F" w:rsidP="0028394F">
            <w:pPr>
              <w:pStyle w:val="CETBodytext"/>
              <w:rPr>
                <w:lang w:val="en-GB"/>
              </w:rPr>
            </w:pPr>
            <w:r w:rsidRPr="0028394F">
              <w:rPr>
                <w:lang w:val="en-GB"/>
              </w:rPr>
              <w:t>(CFU/mL</w:t>
            </w:r>
            <w:r w:rsidRPr="00D17CC5">
              <w:rPr>
                <w:lang w:val="en-GB"/>
              </w:rPr>
              <w:t>)</w:t>
            </w:r>
          </w:p>
        </w:tc>
      </w:tr>
      <w:tr w:rsidR="005E525F" w:rsidRPr="00D17CC5" w14:paraId="31FC9B20" w14:textId="77777777" w:rsidTr="002E41C9">
        <w:trPr>
          <w:trHeight w:val="210"/>
        </w:trPr>
        <w:tc>
          <w:tcPr>
            <w:tcW w:w="1276" w:type="dxa"/>
            <w:shd w:val="clear" w:color="auto" w:fill="FFFFFF"/>
          </w:tcPr>
          <w:p w14:paraId="42B27233" w14:textId="7B3F6AE7" w:rsidR="005E525F" w:rsidRPr="00D17CC5" w:rsidRDefault="005E525F" w:rsidP="00D65A27">
            <w:pPr>
              <w:pStyle w:val="CETBodytext"/>
              <w:rPr>
                <w:lang w:val="en-GB"/>
              </w:rPr>
            </w:pPr>
            <w:r>
              <w:rPr>
                <w:lang w:val="en-GB"/>
              </w:rPr>
              <w:t>M1</w:t>
            </w:r>
          </w:p>
        </w:tc>
        <w:tc>
          <w:tcPr>
            <w:tcW w:w="1276" w:type="dxa"/>
            <w:shd w:val="clear" w:color="auto" w:fill="FFFFFF"/>
          </w:tcPr>
          <w:p w14:paraId="4E567D21" w14:textId="71B187C5" w:rsidR="005E525F" w:rsidRPr="00D17CC5" w:rsidRDefault="005E525F" w:rsidP="00D65A27">
            <w:pPr>
              <w:pStyle w:val="CETBodytext"/>
              <w:rPr>
                <w:lang w:val="en-GB"/>
              </w:rPr>
            </w:pPr>
            <w:r w:rsidRPr="00D17CC5">
              <w:rPr>
                <w:lang w:val="en-GB"/>
              </w:rPr>
              <w:t>30</w:t>
            </w:r>
          </w:p>
        </w:tc>
        <w:tc>
          <w:tcPr>
            <w:tcW w:w="1803" w:type="dxa"/>
            <w:shd w:val="clear" w:color="auto" w:fill="FFFFFF"/>
          </w:tcPr>
          <w:p w14:paraId="670B320E" w14:textId="5A715E2A" w:rsidR="005E525F" w:rsidRPr="00D17CC5" w:rsidRDefault="005E525F" w:rsidP="00D65A27">
            <w:pPr>
              <w:pStyle w:val="CETBodytext"/>
              <w:rPr>
                <w:lang w:val="en-GB"/>
              </w:rPr>
            </w:pPr>
            <w:r w:rsidRPr="00D17CC5">
              <w:rPr>
                <w:lang w:val="en-GB"/>
              </w:rPr>
              <w:t>240</w:t>
            </w:r>
          </w:p>
        </w:tc>
        <w:tc>
          <w:tcPr>
            <w:tcW w:w="1803" w:type="dxa"/>
            <w:shd w:val="clear" w:color="auto" w:fill="FFFFFF"/>
          </w:tcPr>
          <w:p w14:paraId="338C1F79" w14:textId="111D47CF" w:rsidR="005E525F" w:rsidRPr="00D17CC5" w:rsidRDefault="005E525F" w:rsidP="00D65A27">
            <w:pPr>
              <w:pStyle w:val="CETBodytext"/>
              <w:rPr>
                <w:lang w:val="en-GB"/>
              </w:rPr>
            </w:pPr>
            <w:r w:rsidRPr="00D17CC5">
              <w:rPr>
                <w:lang w:val="en-GB"/>
              </w:rPr>
              <w:t>2080008</w:t>
            </w:r>
          </w:p>
        </w:tc>
      </w:tr>
      <w:tr w:rsidR="005E525F" w:rsidRPr="00D17CC5" w14:paraId="711BBE73" w14:textId="77777777" w:rsidTr="002E41C9">
        <w:trPr>
          <w:trHeight w:val="220"/>
        </w:trPr>
        <w:tc>
          <w:tcPr>
            <w:tcW w:w="1276" w:type="dxa"/>
            <w:shd w:val="clear" w:color="auto" w:fill="FFFFFF"/>
          </w:tcPr>
          <w:p w14:paraId="24AEC508" w14:textId="367132F2" w:rsidR="005E525F" w:rsidRPr="00D17CC5" w:rsidRDefault="005E525F" w:rsidP="00D65A27">
            <w:pPr>
              <w:pStyle w:val="CETBodytext"/>
              <w:ind w:right="-1"/>
              <w:rPr>
                <w:rFonts w:cs="Arial"/>
                <w:szCs w:val="18"/>
                <w:lang w:val="en-GB"/>
              </w:rPr>
            </w:pPr>
            <w:r>
              <w:rPr>
                <w:rFonts w:cs="Arial"/>
                <w:szCs w:val="18"/>
                <w:lang w:val="en-GB"/>
              </w:rPr>
              <w:t>M2</w:t>
            </w:r>
          </w:p>
        </w:tc>
        <w:tc>
          <w:tcPr>
            <w:tcW w:w="1276" w:type="dxa"/>
            <w:shd w:val="clear" w:color="auto" w:fill="FFFFFF"/>
          </w:tcPr>
          <w:p w14:paraId="42D7E1BB" w14:textId="52D3DC14" w:rsidR="005E525F" w:rsidRPr="00D17CC5" w:rsidRDefault="005E525F" w:rsidP="00D65A27">
            <w:pPr>
              <w:pStyle w:val="CETBodytext"/>
              <w:ind w:right="-1"/>
              <w:rPr>
                <w:rFonts w:cs="Arial"/>
                <w:szCs w:val="18"/>
                <w:lang w:val="en-GB"/>
              </w:rPr>
            </w:pPr>
            <w:r w:rsidRPr="00D17CC5">
              <w:rPr>
                <w:rFonts w:cs="Arial"/>
                <w:szCs w:val="18"/>
                <w:lang w:val="en-GB"/>
              </w:rPr>
              <w:t>40</w:t>
            </w:r>
          </w:p>
        </w:tc>
        <w:tc>
          <w:tcPr>
            <w:tcW w:w="1803" w:type="dxa"/>
            <w:shd w:val="clear" w:color="auto" w:fill="FFFFFF"/>
          </w:tcPr>
          <w:p w14:paraId="6EFBAB3B" w14:textId="08B23929" w:rsidR="005E525F" w:rsidRPr="00D17CC5" w:rsidRDefault="005E525F" w:rsidP="00D65A27">
            <w:pPr>
              <w:pStyle w:val="CETBodytext"/>
              <w:ind w:right="-1"/>
              <w:rPr>
                <w:rFonts w:cs="Arial"/>
                <w:szCs w:val="18"/>
                <w:lang w:val="en-GB"/>
              </w:rPr>
            </w:pPr>
            <w:r w:rsidRPr="00D17CC5">
              <w:rPr>
                <w:rFonts w:cs="Arial"/>
                <w:szCs w:val="18"/>
                <w:lang w:val="en-GB"/>
              </w:rPr>
              <w:t>320</w:t>
            </w:r>
          </w:p>
        </w:tc>
        <w:tc>
          <w:tcPr>
            <w:tcW w:w="1803" w:type="dxa"/>
            <w:shd w:val="clear" w:color="auto" w:fill="FFFFFF"/>
          </w:tcPr>
          <w:p w14:paraId="47E4F0A4" w14:textId="1F7C2441" w:rsidR="005E525F" w:rsidRPr="00D17CC5" w:rsidRDefault="005E525F" w:rsidP="00D65A27">
            <w:pPr>
              <w:pStyle w:val="CETBodytext"/>
              <w:ind w:right="-1"/>
              <w:rPr>
                <w:rFonts w:cs="Arial"/>
                <w:szCs w:val="18"/>
                <w:lang w:val="en-GB"/>
              </w:rPr>
            </w:pPr>
            <w:r w:rsidRPr="00D17CC5">
              <w:rPr>
                <w:rFonts w:cs="Arial"/>
                <w:szCs w:val="18"/>
                <w:lang w:val="en-GB"/>
              </w:rPr>
              <w:t>2773344</w:t>
            </w:r>
          </w:p>
        </w:tc>
      </w:tr>
      <w:tr w:rsidR="005E525F" w:rsidRPr="00D17CC5" w14:paraId="271B280C" w14:textId="77777777" w:rsidTr="002E41C9">
        <w:trPr>
          <w:trHeight w:val="210"/>
        </w:trPr>
        <w:tc>
          <w:tcPr>
            <w:tcW w:w="1276" w:type="dxa"/>
            <w:shd w:val="clear" w:color="auto" w:fill="FFFFFF"/>
          </w:tcPr>
          <w:p w14:paraId="5270D42E" w14:textId="617ED24C" w:rsidR="005E525F" w:rsidRPr="00D17CC5" w:rsidRDefault="005E525F" w:rsidP="00D65A27">
            <w:pPr>
              <w:pStyle w:val="CETBodytext"/>
              <w:ind w:right="-1"/>
              <w:rPr>
                <w:rFonts w:cs="Arial"/>
                <w:szCs w:val="18"/>
                <w:lang w:val="en-GB"/>
              </w:rPr>
            </w:pPr>
            <w:r>
              <w:rPr>
                <w:rFonts w:cs="Arial"/>
                <w:szCs w:val="18"/>
                <w:lang w:val="en-GB"/>
              </w:rPr>
              <w:t>M3</w:t>
            </w:r>
          </w:p>
        </w:tc>
        <w:tc>
          <w:tcPr>
            <w:tcW w:w="1276" w:type="dxa"/>
            <w:shd w:val="clear" w:color="auto" w:fill="FFFFFF"/>
          </w:tcPr>
          <w:p w14:paraId="0A558524" w14:textId="5FC98E9C" w:rsidR="005E525F" w:rsidRPr="00D17CC5" w:rsidRDefault="005E525F" w:rsidP="00D65A27">
            <w:pPr>
              <w:pStyle w:val="CETBodytext"/>
              <w:ind w:right="-1"/>
              <w:rPr>
                <w:rFonts w:cs="Arial"/>
                <w:szCs w:val="18"/>
                <w:lang w:val="en-GB"/>
              </w:rPr>
            </w:pPr>
            <w:r w:rsidRPr="00D17CC5">
              <w:rPr>
                <w:rFonts w:cs="Arial"/>
                <w:szCs w:val="18"/>
                <w:lang w:val="en-GB"/>
              </w:rPr>
              <w:t>60</w:t>
            </w:r>
          </w:p>
        </w:tc>
        <w:tc>
          <w:tcPr>
            <w:tcW w:w="1803" w:type="dxa"/>
            <w:shd w:val="clear" w:color="auto" w:fill="FFFFFF"/>
          </w:tcPr>
          <w:p w14:paraId="0DE16D14" w14:textId="3F7FD125" w:rsidR="005E525F" w:rsidRPr="00D17CC5" w:rsidRDefault="005E525F" w:rsidP="00D65A27">
            <w:pPr>
              <w:pStyle w:val="CETBodytext"/>
              <w:ind w:right="-1"/>
              <w:rPr>
                <w:rFonts w:cs="Arial"/>
                <w:szCs w:val="18"/>
                <w:lang w:val="en-GB"/>
              </w:rPr>
            </w:pPr>
            <w:r w:rsidRPr="00D17CC5">
              <w:rPr>
                <w:rFonts w:cs="Arial"/>
                <w:szCs w:val="18"/>
                <w:lang w:val="en-GB"/>
              </w:rPr>
              <w:t>480</w:t>
            </w:r>
          </w:p>
        </w:tc>
        <w:tc>
          <w:tcPr>
            <w:tcW w:w="1803" w:type="dxa"/>
            <w:shd w:val="clear" w:color="auto" w:fill="FFFFFF"/>
          </w:tcPr>
          <w:p w14:paraId="1C22582F" w14:textId="3E987358" w:rsidR="005E525F" w:rsidRPr="00D17CC5" w:rsidRDefault="005E525F" w:rsidP="00D65A27">
            <w:pPr>
              <w:pStyle w:val="CETBodytext"/>
              <w:ind w:right="-1"/>
              <w:rPr>
                <w:rFonts w:cs="Arial"/>
                <w:szCs w:val="18"/>
                <w:lang w:val="en-GB"/>
              </w:rPr>
            </w:pPr>
            <w:r w:rsidRPr="00D17CC5">
              <w:rPr>
                <w:rFonts w:cs="Arial"/>
                <w:szCs w:val="18"/>
                <w:lang w:val="en-GB"/>
              </w:rPr>
              <w:t>4160016</w:t>
            </w:r>
          </w:p>
        </w:tc>
      </w:tr>
    </w:tbl>
    <w:p w14:paraId="0BF88E58" w14:textId="77777777" w:rsidR="00AB6B39" w:rsidRPr="00D17CC5" w:rsidRDefault="00AB6B39" w:rsidP="00A94097">
      <w:pPr>
        <w:pStyle w:val="CETBodytext"/>
        <w:rPr>
          <w:lang w:val="en-GB"/>
        </w:rPr>
      </w:pPr>
    </w:p>
    <w:p w14:paraId="22940ED7" w14:textId="7A59A882" w:rsidR="00AB6B39" w:rsidRPr="00D17CC5" w:rsidRDefault="0028394F" w:rsidP="00A94097">
      <w:pPr>
        <w:pStyle w:val="CETBodytext"/>
        <w:rPr>
          <w:lang w:val="en-GB"/>
        </w:rPr>
      </w:pPr>
      <w:r w:rsidRPr="0028394F">
        <w:rPr>
          <w:lang w:val="en-GB"/>
        </w:rPr>
        <w:t xml:space="preserve">The evaluation and control were carried out 7, 14 and 21 days after the three samples (with three replicates) were subjected to treatment with </w:t>
      </w:r>
      <w:r w:rsidRPr="00395330">
        <w:rPr>
          <w:i/>
          <w:iCs/>
          <w:lang w:val="en-GB"/>
        </w:rPr>
        <w:t>Pseudomonas putida</w:t>
      </w:r>
      <w:r w:rsidR="00F36568" w:rsidRPr="00D17CC5">
        <w:rPr>
          <w:lang w:val="en-GB"/>
        </w:rPr>
        <w:t xml:space="preserve">. </w:t>
      </w:r>
    </w:p>
    <w:p w14:paraId="47BAAFFB" w14:textId="5B2C9C1F" w:rsidR="00F36568" w:rsidRPr="00D17CC5" w:rsidRDefault="0028394F" w:rsidP="00F36568">
      <w:pPr>
        <w:pStyle w:val="CETheadingx"/>
        <w:rPr>
          <w:lang w:val="en-GB"/>
        </w:rPr>
      </w:pPr>
      <w:r w:rsidRPr="0028394F">
        <w:rPr>
          <w:lang w:val="en-GB"/>
        </w:rPr>
        <w:t>Method of physicochemical analysis of wastewater samples</w:t>
      </w:r>
    </w:p>
    <w:p w14:paraId="1105C7CA" w14:textId="77777777" w:rsidR="005E525F" w:rsidRPr="005E525F" w:rsidRDefault="005E525F" w:rsidP="005E525F">
      <w:pPr>
        <w:pStyle w:val="CETBodytext"/>
        <w:rPr>
          <w:lang w:val="en-GB"/>
        </w:rPr>
      </w:pPr>
      <w:r w:rsidRPr="005E525F">
        <w:rPr>
          <w:lang w:val="en-GB"/>
        </w:rPr>
        <w:t>To determine hexavalent chromium in the samples, the spectrometry method was used, considering dilution factors of 1/500 and 10/100. The wastewater samples were coded as M1, M2, and M3.</w:t>
      </w:r>
    </w:p>
    <w:p w14:paraId="73748EDA" w14:textId="77588635" w:rsidR="008F596D" w:rsidRPr="00D17CC5" w:rsidRDefault="005E525F" w:rsidP="005E525F">
      <w:pPr>
        <w:pStyle w:val="CETBodytext"/>
        <w:rPr>
          <w:lang w:val="en-GB"/>
        </w:rPr>
      </w:pPr>
      <w:r w:rsidRPr="005E525F">
        <w:rPr>
          <w:lang w:val="en-GB"/>
        </w:rPr>
        <w:lastRenderedPageBreak/>
        <w:t>The potentiometric method was used to determine turbidity, temperature, pH, electrical conductivity, and redox potential. The gravimetric method was used for total suspended solids.</w:t>
      </w:r>
    </w:p>
    <w:p w14:paraId="677EBFF0" w14:textId="67F82769" w:rsidR="00600535" w:rsidRPr="00D17CC5" w:rsidRDefault="0028394F" w:rsidP="00600535">
      <w:pPr>
        <w:pStyle w:val="CETHeading1"/>
        <w:tabs>
          <w:tab w:val="clear" w:pos="360"/>
          <w:tab w:val="right" w:pos="7100"/>
        </w:tabs>
        <w:jc w:val="both"/>
        <w:rPr>
          <w:lang w:val="en-GB"/>
        </w:rPr>
      </w:pPr>
      <w:r w:rsidRPr="0028394F">
        <w:rPr>
          <w:lang w:val="en-GB"/>
        </w:rPr>
        <w:t>Results and discussion</w:t>
      </w:r>
    </w:p>
    <w:p w14:paraId="30433DA6" w14:textId="714860A4" w:rsidR="00A4784A" w:rsidRPr="00D17CC5" w:rsidRDefault="005E525F" w:rsidP="00A4784A">
      <w:pPr>
        <w:pStyle w:val="CETBodytext"/>
        <w:rPr>
          <w:lang w:val="en-GB"/>
        </w:rPr>
      </w:pPr>
      <w:r w:rsidRPr="005E525F">
        <w:rPr>
          <w:lang w:val="en-GB"/>
        </w:rPr>
        <w:t xml:space="preserve">The experimental design involved treating three wastewater samples under the same initial conditions with </w:t>
      </w:r>
      <w:r w:rsidRPr="0062455F">
        <w:rPr>
          <w:i/>
          <w:iCs/>
          <w:lang w:val="en-GB"/>
        </w:rPr>
        <w:t>Ps</w:t>
      </w:r>
      <w:r w:rsidR="0062455F" w:rsidRPr="0062455F">
        <w:rPr>
          <w:i/>
          <w:iCs/>
          <w:lang w:val="en-GB"/>
        </w:rPr>
        <w:t>e</w:t>
      </w:r>
      <w:r w:rsidRPr="0062455F">
        <w:rPr>
          <w:i/>
          <w:iCs/>
          <w:lang w:val="en-GB"/>
        </w:rPr>
        <w:t>udomona</w:t>
      </w:r>
      <w:r w:rsidR="0062455F">
        <w:rPr>
          <w:i/>
          <w:iCs/>
          <w:lang w:val="en-GB"/>
        </w:rPr>
        <w:t>s</w:t>
      </w:r>
      <w:r w:rsidRPr="0062455F">
        <w:rPr>
          <w:i/>
          <w:iCs/>
          <w:lang w:val="en-GB"/>
        </w:rPr>
        <w:t xml:space="preserve"> putida</w:t>
      </w:r>
      <w:r w:rsidRPr="005E525F">
        <w:rPr>
          <w:lang w:val="en-GB"/>
        </w:rPr>
        <w:t xml:space="preserve"> bacteri</w:t>
      </w:r>
      <w:r w:rsidR="00861F46">
        <w:rPr>
          <w:lang w:val="en-GB"/>
        </w:rPr>
        <w:t>um</w:t>
      </w:r>
      <w:r w:rsidRPr="005E525F">
        <w:rPr>
          <w:lang w:val="en-GB"/>
        </w:rPr>
        <w:t xml:space="preserve"> at three different concentrations (30, 40, and 60%). The evaluation was carried out over a period of 7, 14, and 21 days, with hexavalent chromium concentrations in the wastewater being monitored in triplicate.</w:t>
      </w:r>
    </w:p>
    <w:p w14:paraId="04963A06" w14:textId="54704070" w:rsidR="00600535" w:rsidRPr="00D17CC5" w:rsidRDefault="0028394F" w:rsidP="00FA5F5F">
      <w:pPr>
        <w:pStyle w:val="CETheadingx"/>
        <w:rPr>
          <w:lang w:val="en-GB"/>
        </w:rPr>
      </w:pPr>
      <w:r w:rsidRPr="0028394F">
        <w:rPr>
          <w:lang w:val="en-GB"/>
        </w:rPr>
        <w:t>Initial Hexavalent Chromium (Cr+6) concentration in industrial wastewater</w:t>
      </w:r>
    </w:p>
    <w:p w14:paraId="26035565" w14:textId="04E8F634" w:rsidR="002D1FEA" w:rsidRPr="00D17CC5" w:rsidRDefault="0028394F" w:rsidP="007A407F">
      <w:pPr>
        <w:pStyle w:val="CETBodytext"/>
        <w:rPr>
          <w:lang w:val="en-GB"/>
        </w:rPr>
      </w:pPr>
      <w:r w:rsidRPr="0028394F">
        <w:rPr>
          <w:lang w:val="en-GB"/>
        </w:rPr>
        <w:t>Industrial effluents from the chromium plating process in an industrial plant had a Cr</w:t>
      </w:r>
      <w:r w:rsidRPr="0062455F">
        <w:rPr>
          <w:vertAlign w:val="superscript"/>
          <w:lang w:val="en-GB"/>
        </w:rPr>
        <w:t>+6</w:t>
      </w:r>
      <w:r w:rsidRPr="0028394F">
        <w:rPr>
          <w:lang w:val="en-GB"/>
        </w:rPr>
        <w:t xml:space="preserve"> concentration of 23975.767mg/L.</w:t>
      </w:r>
    </w:p>
    <w:p w14:paraId="41C4D3E3" w14:textId="548CFE3C" w:rsidR="002D1FEA" w:rsidRPr="00D17CC5" w:rsidRDefault="001A3A01" w:rsidP="002D1FEA">
      <w:pPr>
        <w:pStyle w:val="CETheadingx"/>
        <w:rPr>
          <w:lang w:val="en-GB"/>
        </w:rPr>
      </w:pPr>
      <w:r w:rsidRPr="001A3A01">
        <w:rPr>
          <w:lang w:val="en-GB"/>
        </w:rPr>
        <w:t>Evaluation of Cr</w:t>
      </w:r>
      <w:r w:rsidRPr="0062455F">
        <w:rPr>
          <w:vertAlign w:val="superscript"/>
          <w:lang w:val="en-GB"/>
        </w:rPr>
        <w:t>+6</w:t>
      </w:r>
      <w:r w:rsidRPr="001A3A01">
        <w:rPr>
          <w:lang w:val="en-GB"/>
        </w:rPr>
        <w:t xml:space="preserve"> Concentration at 7, 14 and 21 days of treatment with </w:t>
      </w:r>
      <w:r w:rsidRPr="0062455F">
        <w:rPr>
          <w:i/>
          <w:iCs/>
          <w:lang w:val="en-GB"/>
        </w:rPr>
        <w:t>Pseudomona</w:t>
      </w:r>
      <w:r w:rsidRPr="0062455F">
        <w:rPr>
          <w:i/>
          <w:iCs/>
          <w:lang w:val="en-GB"/>
        </w:rPr>
        <w:t>s</w:t>
      </w:r>
      <w:r w:rsidRPr="0062455F">
        <w:rPr>
          <w:i/>
          <w:iCs/>
          <w:lang w:val="en-GB"/>
        </w:rPr>
        <w:t xml:space="preserve"> putida</w:t>
      </w:r>
    </w:p>
    <w:p w14:paraId="388CDDA4" w14:textId="6FF2FFCC" w:rsidR="007A407F" w:rsidRDefault="005E525F" w:rsidP="007A407F">
      <w:pPr>
        <w:pStyle w:val="CETBodytext"/>
        <w:rPr>
          <w:lang w:val="en-GB"/>
        </w:rPr>
      </w:pPr>
      <w:r w:rsidRPr="005E525F">
        <w:rPr>
          <w:lang w:val="en-GB"/>
        </w:rPr>
        <w:t>After 7 days of treatment, it was observed that sample M1 treated with 30</w:t>
      </w:r>
      <w:r w:rsidR="0062455F">
        <w:rPr>
          <w:lang w:val="en-GB"/>
        </w:rPr>
        <w:t xml:space="preserve"> </w:t>
      </w:r>
      <w:r w:rsidRPr="005E525F">
        <w:rPr>
          <w:lang w:val="en-GB"/>
        </w:rPr>
        <w:t xml:space="preserve">% </w:t>
      </w:r>
      <w:r w:rsidRPr="0062455F">
        <w:rPr>
          <w:i/>
          <w:iCs/>
          <w:lang w:val="en-GB"/>
        </w:rPr>
        <w:t>Pseudomona</w:t>
      </w:r>
      <w:r w:rsidR="0062455F">
        <w:rPr>
          <w:i/>
          <w:iCs/>
          <w:lang w:val="en-GB"/>
        </w:rPr>
        <w:t>s</w:t>
      </w:r>
      <w:r w:rsidRPr="0062455F">
        <w:rPr>
          <w:i/>
          <w:iCs/>
          <w:lang w:val="en-GB"/>
        </w:rPr>
        <w:t xml:space="preserve"> putida</w:t>
      </w:r>
      <w:r w:rsidRPr="005E525F">
        <w:rPr>
          <w:lang w:val="en-GB"/>
        </w:rPr>
        <w:t xml:space="preserve"> bacteri</w:t>
      </w:r>
      <w:r w:rsidR="00861F46">
        <w:rPr>
          <w:lang w:val="en-GB"/>
        </w:rPr>
        <w:t>um</w:t>
      </w:r>
      <w:r w:rsidRPr="005E525F">
        <w:rPr>
          <w:lang w:val="en-GB"/>
        </w:rPr>
        <w:t xml:space="preserve"> reduced the average hexavalent chromium concentration to a greater extent (13720.07 ± 17.50) compared to the other samples, followed in reduction level by samples M2 and M3. The treatment temperature was 22.10 °C for all cases (See Table 2), which presents the test results for samples M1, M2 and M3 performed in triplicate. The last column shows the average with the +/- statistical error of the reductions for the three samples.</w:t>
      </w:r>
    </w:p>
    <w:p w14:paraId="4B617964" w14:textId="5A150F41" w:rsidR="001A3A01" w:rsidRPr="001A3A01" w:rsidRDefault="001A3A01" w:rsidP="001A3A01">
      <w:pPr>
        <w:pStyle w:val="CETBodytext"/>
        <w:rPr>
          <w:lang w:val="en-GB"/>
        </w:rPr>
      </w:pPr>
      <w:r w:rsidRPr="001A3A01">
        <w:rPr>
          <w:lang w:val="en-GB"/>
        </w:rPr>
        <w:t>This mechanism and biosorption capacity of bacteri</w:t>
      </w:r>
      <w:r w:rsidR="00861F46">
        <w:rPr>
          <w:lang w:val="en-GB"/>
        </w:rPr>
        <w:t>um</w:t>
      </w:r>
      <w:r w:rsidRPr="001A3A01">
        <w:rPr>
          <w:lang w:val="en-GB"/>
        </w:rPr>
        <w:t xml:space="preserve"> depend on the nature of the contaminant. In this case, chromium (VI) penetrates the bacterial cells and is reduced to chromium (III), the most stable form. The bacterial cell envelope contains anionic lipopolysaccharide (LPS) molecules, phospholipids, and proteins, facilitating this remedial action (</w:t>
      </w:r>
      <w:proofErr w:type="spellStart"/>
      <w:r w:rsidRPr="001A3A01">
        <w:rPr>
          <w:lang w:val="en-GB"/>
        </w:rPr>
        <w:t>Killic</w:t>
      </w:r>
      <w:proofErr w:type="spellEnd"/>
      <w:r w:rsidRPr="001A3A01">
        <w:rPr>
          <w:lang w:val="en-GB"/>
        </w:rPr>
        <w:t xml:space="preserve"> et al., 2010). Therefore, the bacteri</w:t>
      </w:r>
      <w:r w:rsidR="00861F46">
        <w:rPr>
          <w:lang w:val="en-GB"/>
        </w:rPr>
        <w:t>um</w:t>
      </w:r>
      <w:r w:rsidRPr="001A3A01">
        <w:rPr>
          <w:lang w:val="en-GB"/>
        </w:rPr>
        <w:t xml:space="preserve"> </w:t>
      </w:r>
      <w:proofErr w:type="gramStart"/>
      <w:r w:rsidRPr="001A3A01">
        <w:rPr>
          <w:lang w:val="en-GB"/>
        </w:rPr>
        <w:t>exert</w:t>
      </w:r>
      <w:proofErr w:type="gramEnd"/>
      <w:r w:rsidRPr="001A3A01">
        <w:rPr>
          <w:lang w:val="en-GB"/>
        </w:rPr>
        <w:t xml:space="preserve"> a significant chromium (VI)-reducing effect.</w:t>
      </w:r>
    </w:p>
    <w:p w14:paraId="500FFAAE" w14:textId="25577208" w:rsidR="001A3A01" w:rsidRDefault="001A3A01" w:rsidP="001A3A01">
      <w:pPr>
        <w:pStyle w:val="CETBodytext"/>
        <w:rPr>
          <w:lang w:val="en-GB"/>
        </w:rPr>
      </w:pPr>
      <w:r w:rsidRPr="001A3A01">
        <w:rPr>
          <w:lang w:val="en-GB"/>
        </w:rPr>
        <w:t xml:space="preserve">The results after 14 days of treatment of the same samples M1, M2, and M3 using </w:t>
      </w:r>
      <w:r w:rsidRPr="0062455F">
        <w:rPr>
          <w:i/>
          <w:iCs/>
          <w:lang w:val="en-GB"/>
        </w:rPr>
        <w:t>Ps</w:t>
      </w:r>
      <w:r w:rsidR="0062455F" w:rsidRPr="0062455F">
        <w:rPr>
          <w:i/>
          <w:iCs/>
          <w:lang w:val="en-GB"/>
        </w:rPr>
        <w:t>e</w:t>
      </w:r>
      <w:r w:rsidRPr="0062455F">
        <w:rPr>
          <w:i/>
          <w:iCs/>
          <w:lang w:val="en-GB"/>
        </w:rPr>
        <w:t>udomonas putida</w:t>
      </w:r>
      <w:r w:rsidRPr="001A3A01">
        <w:rPr>
          <w:lang w:val="en-GB"/>
        </w:rPr>
        <w:t xml:space="preserve"> (at 30, 40, and 60</w:t>
      </w:r>
      <w:r w:rsidR="0062455F">
        <w:rPr>
          <w:lang w:val="en-GB"/>
        </w:rPr>
        <w:t xml:space="preserve"> </w:t>
      </w:r>
      <w:r w:rsidRPr="001A3A01">
        <w:rPr>
          <w:lang w:val="en-GB"/>
        </w:rPr>
        <w:t xml:space="preserve">%) show that, for all three samples, the concentration of hexavalent chromium is reduced to levels greater than that of the 7-day treatment; sample M1 showed the greatest reduction. (10881.61 ± 8.6 mg/L) using </w:t>
      </w:r>
      <w:r w:rsidRPr="0062455F">
        <w:rPr>
          <w:i/>
          <w:iCs/>
          <w:lang w:val="en-GB"/>
        </w:rPr>
        <w:t>Ps</w:t>
      </w:r>
      <w:r w:rsidR="0062455F" w:rsidRPr="0062455F">
        <w:rPr>
          <w:i/>
          <w:iCs/>
          <w:lang w:val="en-GB"/>
        </w:rPr>
        <w:t>e</w:t>
      </w:r>
      <w:r w:rsidRPr="0062455F">
        <w:rPr>
          <w:i/>
          <w:iCs/>
          <w:lang w:val="en-GB"/>
        </w:rPr>
        <w:t>udomonas putida</w:t>
      </w:r>
      <w:r w:rsidRPr="001A3A01">
        <w:rPr>
          <w:lang w:val="en-GB"/>
        </w:rPr>
        <w:t xml:space="preserve"> at 30</w:t>
      </w:r>
      <w:r w:rsidR="0062455F">
        <w:rPr>
          <w:lang w:val="en-GB"/>
        </w:rPr>
        <w:t xml:space="preserve"> </w:t>
      </w:r>
      <w:r w:rsidRPr="001A3A01">
        <w:rPr>
          <w:lang w:val="en-GB"/>
        </w:rPr>
        <w:t>% (see Table 2).</w:t>
      </w:r>
    </w:p>
    <w:p w14:paraId="2732B39B" w14:textId="3BF41A4E" w:rsidR="001A3A01" w:rsidRDefault="001A3A01" w:rsidP="001A3A01">
      <w:pPr>
        <w:pStyle w:val="CETBodytext"/>
        <w:rPr>
          <w:lang w:val="en-GB"/>
        </w:rPr>
      </w:pPr>
      <w:r w:rsidRPr="001A3A01">
        <w:rPr>
          <w:lang w:val="en-GB"/>
        </w:rPr>
        <w:t>From the analysis of the average hexavalent chromium reduction results at 7 and 14 days, it increases over time; however, not exponentially, this could correspond to a certain slowdown in the reduction, probably due to the consequence of oxidative damage and denaturation in the cell membrane of the bacteri</w:t>
      </w:r>
      <w:r w:rsidR="00861F46">
        <w:rPr>
          <w:lang w:val="en-GB"/>
        </w:rPr>
        <w:t>um</w:t>
      </w:r>
      <w:r w:rsidRPr="001A3A01">
        <w:rPr>
          <w:lang w:val="en-GB"/>
        </w:rPr>
        <w:t>, which weaken the bioremediation capacity (</w:t>
      </w:r>
      <w:proofErr w:type="spellStart"/>
      <w:r w:rsidRPr="001A3A01">
        <w:rPr>
          <w:lang w:val="en-GB"/>
        </w:rPr>
        <w:t>Igiri</w:t>
      </w:r>
      <w:proofErr w:type="spellEnd"/>
      <w:r w:rsidRPr="001A3A01">
        <w:rPr>
          <w:lang w:val="en-GB"/>
        </w:rPr>
        <w:t xml:space="preserve"> et al., 2018).</w:t>
      </w:r>
    </w:p>
    <w:p w14:paraId="7958D943" w14:textId="51DA71B7" w:rsidR="007A407F" w:rsidRPr="001A3A01" w:rsidRDefault="007A407F" w:rsidP="007A407F">
      <w:pPr>
        <w:pStyle w:val="CETTabletitle"/>
      </w:pPr>
      <w:r w:rsidRPr="001A3A01">
        <w:t xml:space="preserve">Table </w:t>
      </w:r>
      <w:r w:rsidR="007259C5" w:rsidRPr="001A3A01">
        <w:t>2</w:t>
      </w:r>
      <w:r w:rsidRPr="001A3A01">
        <w:t xml:space="preserve">: </w:t>
      </w:r>
      <w:r w:rsidR="001A3A01" w:rsidRPr="001A3A01">
        <w:t>Average hexavalent chromium in wastewater at 7, 14 and 21 days of treatment</w:t>
      </w:r>
    </w:p>
    <w:tbl>
      <w:tblPr>
        <w:tblW w:w="8548" w:type="dxa"/>
        <w:tblCellMar>
          <w:left w:w="70" w:type="dxa"/>
          <w:right w:w="70" w:type="dxa"/>
        </w:tblCellMar>
        <w:tblLook w:val="04A0" w:firstRow="1" w:lastRow="0" w:firstColumn="1" w:lastColumn="0" w:noHBand="0" w:noVBand="1"/>
      </w:tblPr>
      <w:tblGrid>
        <w:gridCol w:w="724"/>
        <w:gridCol w:w="1255"/>
        <w:gridCol w:w="1209"/>
        <w:gridCol w:w="897"/>
        <w:gridCol w:w="1328"/>
        <w:gridCol w:w="911"/>
        <w:gridCol w:w="1328"/>
        <w:gridCol w:w="896"/>
      </w:tblGrid>
      <w:tr w:rsidR="001B1AED" w:rsidRPr="001A3A01" w14:paraId="2EF714E6" w14:textId="77777777" w:rsidTr="001B1AED">
        <w:trPr>
          <w:trHeight w:val="261"/>
        </w:trPr>
        <w:tc>
          <w:tcPr>
            <w:tcW w:w="724" w:type="dxa"/>
            <w:tcBorders>
              <w:top w:val="single" w:sz="12" w:space="0" w:color="00823B"/>
              <w:left w:val="nil"/>
              <w:bottom w:val="single" w:sz="8" w:space="0" w:color="00823B"/>
              <w:right w:val="nil"/>
            </w:tcBorders>
            <w:shd w:val="clear" w:color="auto" w:fill="auto"/>
            <w:noWrap/>
            <w:vAlign w:val="bottom"/>
            <w:hideMark/>
          </w:tcPr>
          <w:p w14:paraId="1F720628" w14:textId="34A3D9E2" w:rsidR="001A3A01" w:rsidRPr="001A3A01" w:rsidRDefault="001A3A01" w:rsidP="001E1010">
            <w:pPr>
              <w:pStyle w:val="CETBodytext"/>
              <w:rPr>
                <w:sz w:val="16"/>
                <w:szCs w:val="18"/>
                <w:lang w:val="en-GB" w:eastAsia="es-PE"/>
              </w:rPr>
            </w:pPr>
            <w:r>
              <w:rPr>
                <w:sz w:val="16"/>
                <w:szCs w:val="18"/>
                <w:lang w:val="en-GB" w:eastAsia="es-PE"/>
              </w:rPr>
              <w:t>Sample</w:t>
            </w:r>
          </w:p>
        </w:tc>
        <w:tc>
          <w:tcPr>
            <w:tcW w:w="1255" w:type="dxa"/>
            <w:tcBorders>
              <w:top w:val="single" w:sz="12" w:space="0" w:color="00823B"/>
              <w:left w:val="nil"/>
              <w:bottom w:val="single" w:sz="8" w:space="0" w:color="00823B"/>
              <w:right w:val="nil"/>
            </w:tcBorders>
            <w:shd w:val="clear" w:color="auto" w:fill="auto"/>
            <w:noWrap/>
            <w:vAlign w:val="bottom"/>
            <w:hideMark/>
          </w:tcPr>
          <w:p w14:paraId="746301DF" w14:textId="5E627554" w:rsidR="001A3A01" w:rsidRPr="001A3A01" w:rsidRDefault="001A3A01" w:rsidP="001E1010">
            <w:pPr>
              <w:pStyle w:val="CETBodytext"/>
              <w:rPr>
                <w:sz w:val="16"/>
                <w:szCs w:val="18"/>
                <w:lang w:val="en-GB" w:eastAsia="es-PE"/>
              </w:rPr>
            </w:pPr>
            <w:r w:rsidRPr="001A3A01">
              <w:rPr>
                <w:sz w:val="16"/>
                <w:szCs w:val="18"/>
                <w:lang w:val="en-GB" w:eastAsia="es-PE"/>
              </w:rPr>
              <w:t>0 Days (</w:t>
            </w:r>
            <w:r w:rsidRPr="001A3A01">
              <w:rPr>
                <w:sz w:val="16"/>
                <w:szCs w:val="18"/>
                <w:lang w:val="en-GB" w:eastAsia="es-PE"/>
              </w:rPr>
              <w:t>Ini</w:t>
            </w:r>
            <w:r w:rsidRPr="001A3A01">
              <w:rPr>
                <w:sz w:val="16"/>
                <w:szCs w:val="18"/>
                <w:lang w:val="en-GB" w:eastAsia="es-PE"/>
              </w:rPr>
              <w:t>t</w:t>
            </w:r>
            <w:r w:rsidRPr="001A3A01">
              <w:rPr>
                <w:sz w:val="16"/>
                <w:szCs w:val="18"/>
                <w:lang w:val="en-GB" w:eastAsia="es-PE"/>
              </w:rPr>
              <w:t>ia</w:t>
            </w:r>
            <w:r>
              <w:rPr>
                <w:sz w:val="16"/>
                <w:szCs w:val="18"/>
                <w:lang w:val="en-GB" w:eastAsia="es-PE"/>
              </w:rPr>
              <w:t>l</w:t>
            </w:r>
            <w:r w:rsidRPr="001A3A01">
              <w:rPr>
                <w:sz w:val="16"/>
                <w:szCs w:val="18"/>
                <w:lang w:val="en-GB" w:eastAsia="es-PE"/>
              </w:rPr>
              <w:t>)</w:t>
            </w:r>
          </w:p>
        </w:tc>
        <w:tc>
          <w:tcPr>
            <w:tcW w:w="2106" w:type="dxa"/>
            <w:gridSpan w:val="2"/>
            <w:tcBorders>
              <w:top w:val="single" w:sz="12" w:space="0" w:color="00823B"/>
              <w:left w:val="nil"/>
              <w:bottom w:val="single" w:sz="8" w:space="0" w:color="00823B"/>
              <w:right w:val="nil"/>
            </w:tcBorders>
            <w:shd w:val="clear" w:color="auto" w:fill="auto"/>
            <w:noWrap/>
            <w:vAlign w:val="bottom"/>
            <w:hideMark/>
          </w:tcPr>
          <w:p w14:paraId="154BC3F2" w14:textId="594B8844" w:rsidR="001A3A01" w:rsidRPr="001A3A01" w:rsidRDefault="001A3A01" w:rsidP="001E1010">
            <w:pPr>
              <w:pStyle w:val="CETBodytext"/>
              <w:rPr>
                <w:sz w:val="16"/>
                <w:szCs w:val="18"/>
                <w:lang w:val="en-GB" w:eastAsia="es-PE"/>
              </w:rPr>
            </w:pPr>
            <w:r w:rsidRPr="001A3A01">
              <w:rPr>
                <w:sz w:val="16"/>
                <w:szCs w:val="18"/>
                <w:lang w:val="en-GB" w:eastAsia="es-PE"/>
              </w:rPr>
              <w:t xml:space="preserve">7 </w:t>
            </w:r>
            <w:r w:rsidRPr="001A3A01">
              <w:rPr>
                <w:sz w:val="16"/>
                <w:szCs w:val="18"/>
                <w:lang w:val="en-GB" w:eastAsia="es-PE"/>
              </w:rPr>
              <w:t>Days</w:t>
            </w:r>
          </w:p>
        </w:tc>
        <w:tc>
          <w:tcPr>
            <w:tcW w:w="2239" w:type="dxa"/>
            <w:gridSpan w:val="2"/>
            <w:tcBorders>
              <w:top w:val="single" w:sz="12" w:space="0" w:color="00823B"/>
              <w:left w:val="nil"/>
              <w:bottom w:val="single" w:sz="8" w:space="0" w:color="00823B"/>
              <w:right w:val="nil"/>
            </w:tcBorders>
            <w:shd w:val="clear" w:color="auto" w:fill="auto"/>
            <w:noWrap/>
            <w:vAlign w:val="bottom"/>
            <w:hideMark/>
          </w:tcPr>
          <w:p w14:paraId="16A8DF2D" w14:textId="6C391B81" w:rsidR="001A3A01" w:rsidRPr="001A3A01" w:rsidRDefault="001A3A01" w:rsidP="001E1010">
            <w:pPr>
              <w:pStyle w:val="CETBodytext"/>
              <w:rPr>
                <w:sz w:val="16"/>
                <w:szCs w:val="18"/>
                <w:lang w:val="en-GB" w:eastAsia="es-PE"/>
              </w:rPr>
            </w:pPr>
            <w:r w:rsidRPr="001A3A01">
              <w:rPr>
                <w:sz w:val="16"/>
                <w:szCs w:val="18"/>
                <w:lang w:val="en-GB" w:eastAsia="es-PE"/>
              </w:rPr>
              <w:t xml:space="preserve">14 </w:t>
            </w:r>
            <w:r w:rsidRPr="001A3A01">
              <w:rPr>
                <w:sz w:val="16"/>
                <w:szCs w:val="18"/>
                <w:lang w:val="en-GB" w:eastAsia="es-PE"/>
              </w:rPr>
              <w:t>Days</w:t>
            </w:r>
          </w:p>
        </w:tc>
        <w:tc>
          <w:tcPr>
            <w:tcW w:w="2224" w:type="dxa"/>
            <w:gridSpan w:val="2"/>
            <w:tcBorders>
              <w:top w:val="single" w:sz="12" w:space="0" w:color="00823B"/>
              <w:left w:val="nil"/>
              <w:bottom w:val="single" w:sz="8" w:space="0" w:color="00823B"/>
              <w:right w:val="nil"/>
            </w:tcBorders>
            <w:shd w:val="clear" w:color="auto" w:fill="auto"/>
            <w:noWrap/>
            <w:vAlign w:val="bottom"/>
            <w:hideMark/>
          </w:tcPr>
          <w:p w14:paraId="67868707" w14:textId="2EA55469" w:rsidR="001A3A01" w:rsidRPr="001A3A01" w:rsidRDefault="001A3A01" w:rsidP="001E1010">
            <w:pPr>
              <w:pStyle w:val="CETBodytext"/>
              <w:rPr>
                <w:sz w:val="16"/>
                <w:szCs w:val="18"/>
                <w:lang w:val="en-GB" w:eastAsia="es-PE"/>
              </w:rPr>
            </w:pPr>
            <w:r w:rsidRPr="001A3A01">
              <w:rPr>
                <w:sz w:val="16"/>
                <w:szCs w:val="18"/>
                <w:lang w:val="en-GB" w:eastAsia="es-PE"/>
              </w:rPr>
              <w:t xml:space="preserve">21 </w:t>
            </w:r>
            <w:r w:rsidRPr="001A3A01">
              <w:rPr>
                <w:sz w:val="16"/>
                <w:szCs w:val="18"/>
                <w:lang w:val="en-GB" w:eastAsia="es-PE"/>
              </w:rPr>
              <w:t>Days</w:t>
            </w:r>
          </w:p>
        </w:tc>
      </w:tr>
      <w:tr w:rsidR="001A3A01" w:rsidRPr="001A3A01" w14:paraId="5BB2FADF" w14:textId="77777777" w:rsidTr="001B1AED">
        <w:trPr>
          <w:trHeight w:val="675"/>
        </w:trPr>
        <w:tc>
          <w:tcPr>
            <w:tcW w:w="724" w:type="dxa"/>
            <w:tcBorders>
              <w:top w:val="single" w:sz="8" w:space="0" w:color="00823B"/>
              <w:left w:val="nil"/>
              <w:bottom w:val="single" w:sz="8" w:space="0" w:color="00823B"/>
              <w:right w:val="nil"/>
            </w:tcBorders>
            <w:shd w:val="clear" w:color="auto" w:fill="auto"/>
            <w:vAlign w:val="bottom"/>
            <w:hideMark/>
          </w:tcPr>
          <w:p w14:paraId="57E990F9" w14:textId="77777777" w:rsidR="001A3A01" w:rsidRPr="001A3A01" w:rsidRDefault="001A3A01" w:rsidP="001E1010">
            <w:pPr>
              <w:pStyle w:val="CETBodytext"/>
              <w:rPr>
                <w:sz w:val="16"/>
                <w:szCs w:val="18"/>
                <w:lang w:val="en-GB" w:eastAsia="es-PE"/>
              </w:rPr>
            </w:pPr>
            <w:r w:rsidRPr="001A3A01">
              <w:rPr>
                <w:sz w:val="16"/>
                <w:szCs w:val="18"/>
                <w:lang w:val="en-GB" w:eastAsia="es-PE"/>
              </w:rPr>
              <w:t> </w:t>
            </w:r>
          </w:p>
        </w:tc>
        <w:tc>
          <w:tcPr>
            <w:tcW w:w="1255" w:type="dxa"/>
            <w:tcBorders>
              <w:top w:val="single" w:sz="8" w:space="0" w:color="00823B"/>
              <w:left w:val="nil"/>
              <w:bottom w:val="single" w:sz="8" w:space="0" w:color="00823B"/>
              <w:right w:val="nil"/>
            </w:tcBorders>
            <w:shd w:val="clear" w:color="auto" w:fill="auto"/>
            <w:vAlign w:val="center"/>
            <w:hideMark/>
          </w:tcPr>
          <w:p w14:paraId="366B7CFF" w14:textId="6C518EDD" w:rsidR="001A3A01" w:rsidRPr="001A3A01" w:rsidRDefault="001A3A01" w:rsidP="001E1010">
            <w:pPr>
              <w:pStyle w:val="CETBodytext"/>
              <w:rPr>
                <w:sz w:val="16"/>
                <w:szCs w:val="18"/>
                <w:lang w:val="en-GB" w:eastAsia="es-PE"/>
              </w:rPr>
            </w:pPr>
            <w:r w:rsidRPr="001A3A01">
              <w:rPr>
                <w:sz w:val="16"/>
                <w:szCs w:val="18"/>
                <w:lang w:val="en-GB" w:eastAsia="es-PE"/>
              </w:rPr>
              <w:t>Concentration of Cr</w:t>
            </w:r>
            <w:r w:rsidRPr="001A3A01">
              <w:rPr>
                <w:sz w:val="16"/>
                <w:szCs w:val="18"/>
                <w:vertAlign w:val="superscript"/>
                <w:lang w:val="en-GB" w:eastAsia="es-PE"/>
              </w:rPr>
              <w:t>+6</w:t>
            </w:r>
            <w:r w:rsidRPr="001A3A01">
              <w:rPr>
                <w:sz w:val="16"/>
                <w:szCs w:val="18"/>
                <w:lang w:val="en-GB" w:eastAsia="es-PE"/>
              </w:rPr>
              <w:t xml:space="preserve"> (mg/L)</w:t>
            </w:r>
          </w:p>
        </w:tc>
        <w:tc>
          <w:tcPr>
            <w:tcW w:w="1209" w:type="dxa"/>
            <w:tcBorders>
              <w:top w:val="single" w:sz="8" w:space="0" w:color="00823B"/>
              <w:left w:val="nil"/>
              <w:bottom w:val="single" w:sz="8" w:space="0" w:color="00823B"/>
              <w:right w:val="nil"/>
            </w:tcBorders>
            <w:shd w:val="clear" w:color="auto" w:fill="auto"/>
            <w:vAlign w:val="center"/>
            <w:hideMark/>
          </w:tcPr>
          <w:p w14:paraId="54A702A0" w14:textId="5D16AA06" w:rsidR="001A3A01" w:rsidRPr="001A3A01" w:rsidRDefault="001A3A01" w:rsidP="001E1010">
            <w:pPr>
              <w:pStyle w:val="CETBodytext"/>
              <w:rPr>
                <w:sz w:val="16"/>
                <w:szCs w:val="18"/>
                <w:lang w:val="en-GB" w:eastAsia="es-PE"/>
              </w:rPr>
            </w:pPr>
            <w:r w:rsidRPr="001A3A01">
              <w:rPr>
                <w:sz w:val="16"/>
                <w:szCs w:val="18"/>
                <w:lang w:val="en-GB" w:eastAsia="es-PE"/>
              </w:rPr>
              <w:t>Concentration of</w:t>
            </w:r>
            <w:r w:rsidRPr="001A3A01">
              <w:rPr>
                <w:sz w:val="16"/>
                <w:szCs w:val="18"/>
                <w:lang w:val="en-GB" w:eastAsia="es-PE"/>
              </w:rPr>
              <w:t xml:space="preserve"> </w:t>
            </w:r>
            <w:r w:rsidRPr="001A3A01">
              <w:rPr>
                <w:sz w:val="16"/>
                <w:szCs w:val="18"/>
                <w:lang w:val="en-GB" w:eastAsia="es-PE"/>
              </w:rPr>
              <w:t>Cr</w:t>
            </w:r>
            <w:r w:rsidRPr="001A3A01">
              <w:rPr>
                <w:sz w:val="16"/>
                <w:szCs w:val="18"/>
                <w:vertAlign w:val="superscript"/>
                <w:lang w:val="en-GB" w:eastAsia="es-PE"/>
              </w:rPr>
              <w:t>+6</w:t>
            </w:r>
            <w:r w:rsidRPr="001A3A01">
              <w:rPr>
                <w:sz w:val="16"/>
                <w:szCs w:val="18"/>
                <w:lang w:val="en-GB" w:eastAsia="es-PE"/>
              </w:rPr>
              <w:t xml:space="preserve"> (mg/L)</w:t>
            </w:r>
          </w:p>
        </w:tc>
        <w:tc>
          <w:tcPr>
            <w:tcW w:w="896" w:type="dxa"/>
            <w:tcBorders>
              <w:top w:val="single" w:sz="8" w:space="0" w:color="00823B"/>
              <w:left w:val="nil"/>
              <w:bottom w:val="single" w:sz="8" w:space="0" w:color="00823B"/>
              <w:right w:val="nil"/>
            </w:tcBorders>
            <w:shd w:val="clear" w:color="auto" w:fill="auto"/>
            <w:vAlign w:val="center"/>
            <w:hideMark/>
          </w:tcPr>
          <w:p w14:paraId="261C929D" w14:textId="39235BF0" w:rsidR="001A3A01" w:rsidRPr="001A3A01" w:rsidRDefault="001A3A01" w:rsidP="001E1010">
            <w:pPr>
              <w:pStyle w:val="CETBodytext"/>
              <w:rPr>
                <w:sz w:val="16"/>
                <w:szCs w:val="18"/>
                <w:lang w:val="en-GB" w:eastAsia="es-PE"/>
              </w:rPr>
            </w:pPr>
            <w:r w:rsidRPr="001A3A01">
              <w:rPr>
                <w:sz w:val="16"/>
                <w:szCs w:val="18"/>
                <w:lang w:val="en-GB" w:eastAsia="es-PE"/>
              </w:rPr>
              <w:t>Reduc</w:t>
            </w:r>
            <w:r>
              <w:rPr>
                <w:sz w:val="16"/>
                <w:szCs w:val="18"/>
                <w:lang w:val="en-GB" w:eastAsia="es-PE"/>
              </w:rPr>
              <w:t>tion</w:t>
            </w:r>
            <w:r w:rsidRPr="001A3A01">
              <w:rPr>
                <w:sz w:val="16"/>
                <w:szCs w:val="18"/>
                <w:lang w:val="en-GB" w:eastAsia="es-PE"/>
              </w:rPr>
              <w:t xml:space="preserve"> (%)</w:t>
            </w:r>
          </w:p>
        </w:tc>
        <w:tc>
          <w:tcPr>
            <w:tcW w:w="1328" w:type="dxa"/>
            <w:tcBorders>
              <w:top w:val="single" w:sz="8" w:space="0" w:color="00823B"/>
              <w:left w:val="nil"/>
              <w:bottom w:val="single" w:sz="8" w:space="0" w:color="00823B"/>
              <w:right w:val="nil"/>
            </w:tcBorders>
            <w:shd w:val="clear" w:color="auto" w:fill="auto"/>
            <w:vAlign w:val="center"/>
            <w:hideMark/>
          </w:tcPr>
          <w:p w14:paraId="31314663" w14:textId="5125EC40" w:rsidR="001A3A01" w:rsidRPr="001A3A01" w:rsidRDefault="001A3A01" w:rsidP="001E1010">
            <w:pPr>
              <w:pStyle w:val="CETBodytext"/>
              <w:rPr>
                <w:sz w:val="16"/>
                <w:szCs w:val="18"/>
                <w:lang w:val="en-GB" w:eastAsia="es-PE"/>
              </w:rPr>
            </w:pPr>
            <w:r w:rsidRPr="001A3A01">
              <w:rPr>
                <w:sz w:val="16"/>
                <w:szCs w:val="18"/>
                <w:lang w:val="en-GB" w:eastAsia="es-PE"/>
              </w:rPr>
              <w:t>Concentration of</w:t>
            </w:r>
            <w:r w:rsidRPr="001A3A01">
              <w:rPr>
                <w:sz w:val="16"/>
                <w:szCs w:val="18"/>
                <w:lang w:val="en-GB" w:eastAsia="es-PE"/>
              </w:rPr>
              <w:t xml:space="preserve"> </w:t>
            </w:r>
            <w:r w:rsidRPr="001A3A01">
              <w:rPr>
                <w:sz w:val="16"/>
                <w:szCs w:val="18"/>
                <w:lang w:val="en-GB" w:eastAsia="es-PE"/>
              </w:rPr>
              <w:t>Cr</w:t>
            </w:r>
            <w:r w:rsidRPr="001A3A01">
              <w:rPr>
                <w:sz w:val="16"/>
                <w:szCs w:val="18"/>
                <w:vertAlign w:val="superscript"/>
                <w:lang w:val="en-GB" w:eastAsia="es-PE"/>
              </w:rPr>
              <w:t>+6</w:t>
            </w:r>
            <w:r w:rsidRPr="001A3A01">
              <w:rPr>
                <w:sz w:val="16"/>
                <w:szCs w:val="18"/>
                <w:lang w:val="en-GB" w:eastAsia="es-PE"/>
              </w:rPr>
              <w:t xml:space="preserve"> (mg/L)</w:t>
            </w:r>
          </w:p>
        </w:tc>
        <w:tc>
          <w:tcPr>
            <w:tcW w:w="910" w:type="dxa"/>
            <w:tcBorders>
              <w:top w:val="single" w:sz="8" w:space="0" w:color="00823B"/>
              <w:left w:val="nil"/>
              <w:bottom w:val="single" w:sz="8" w:space="0" w:color="00823B"/>
              <w:right w:val="nil"/>
            </w:tcBorders>
            <w:shd w:val="clear" w:color="auto" w:fill="auto"/>
            <w:vAlign w:val="center"/>
            <w:hideMark/>
          </w:tcPr>
          <w:p w14:paraId="4A660407" w14:textId="3639E4D9" w:rsidR="001A3A01" w:rsidRPr="001A3A01" w:rsidRDefault="001A3A01" w:rsidP="001E1010">
            <w:pPr>
              <w:pStyle w:val="CETBodytext"/>
              <w:rPr>
                <w:sz w:val="16"/>
                <w:szCs w:val="18"/>
                <w:lang w:val="en-GB" w:eastAsia="es-PE"/>
              </w:rPr>
            </w:pPr>
            <w:r w:rsidRPr="001A3A01">
              <w:rPr>
                <w:sz w:val="16"/>
                <w:szCs w:val="18"/>
                <w:lang w:val="en-GB" w:eastAsia="es-PE"/>
              </w:rPr>
              <w:t>Reduc</w:t>
            </w:r>
            <w:r>
              <w:rPr>
                <w:sz w:val="16"/>
                <w:szCs w:val="18"/>
                <w:lang w:val="en-GB" w:eastAsia="es-PE"/>
              </w:rPr>
              <w:t>tion</w:t>
            </w:r>
            <w:r w:rsidRPr="001A3A01">
              <w:rPr>
                <w:sz w:val="16"/>
                <w:szCs w:val="18"/>
                <w:lang w:val="en-GB" w:eastAsia="es-PE"/>
              </w:rPr>
              <w:t xml:space="preserve"> (%)</w:t>
            </w:r>
          </w:p>
        </w:tc>
        <w:tc>
          <w:tcPr>
            <w:tcW w:w="1328" w:type="dxa"/>
            <w:tcBorders>
              <w:top w:val="single" w:sz="8" w:space="0" w:color="00823B"/>
              <w:left w:val="nil"/>
              <w:bottom w:val="single" w:sz="8" w:space="0" w:color="00823B"/>
              <w:right w:val="nil"/>
            </w:tcBorders>
            <w:shd w:val="clear" w:color="auto" w:fill="auto"/>
            <w:vAlign w:val="center"/>
            <w:hideMark/>
          </w:tcPr>
          <w:p w14:paraId="46B565FF" w14:textId="11B1D503" w:rsidR="001A3A01" w:rsidRPr="001A3A01" w:rsidRDefault="001A3A01" w:rsidP="001E1010">
            <w:pPr>
              <w:pStyle w:val="CETBodytext"/>
              <w:rPr>
                <w:sz w:val="16"/>
                <w:szCs w:val="18"/>
                <w:lang w:val="en-GB" w:eastAsia="es-PE"/>
              </w:rPr>
            </w:pPr>
            <w:r w:rsidRPr="001A3A01">
              <w:rPr>
                <w:sz w:val="16"/>
                <w:szCs w:val="18"/>
                <w:lang w:val="en-GB" w:eastAsia="es-PE"/>
              </w:rPr>
              <w:t>Concentration of Cr</w:t>
            </w:r>
            <w:r w:rsidRPr="001A3A01">
              <w:rPr>
                <w:sz w:val="16"/>
                <w:szCs w:val="18"/>
                <w:vertAlign w:val="superscript"/>
                <w:lang w:val="en-GB" w:eastAsia="es-PE"/>
              </w:rPr>
              <w:t>+6</w:t>
            </w:r>
            <w:r w:rsidRPr="001A3A01">
              <w:rPr>
                <w:sz w:val="16"/>
                <w:szCs w:val="18"/>
                <w:lang w:val="en-GB" w:eastAsia="es-PE"/>
              </w:rPr>
              <w:t xml:space="preserve"> (mg/L)</w:t>
            </w:r>
          </w:p>
        </w:tc>
        <w:tc>
          <w:tcPr>
            <w:tcW w:w="895" w:type="dxa"/>
            <w:tcBorders>
              <w:top w:val="single" w:sz="8" w:space="0" w:color="00823B"/>
              <w:left w:val="nil"/>
              <w:bottom w:val="single" w:sz="8" w:space="0" w:color="00823B"/>
              <w:right w:val="nil"/>
            </w:tcBorders>
            <w:shd w:val="clear" w:color="auto" w:fill="auto"/>
            <w:vAlign w:val="center"/>
            <w:hideMark/>
          </w:tcPr>
          <w:p w14:paraId="3816BF3B" w14:textId="184550CF" w:rsidR="001A3A01" w:rsidRPr="001A3A01" w:rsidRDefault="001A3A01" w:rsidP="001E1010">
            <w:pPr>
              <w:pStyle w:val="CETBodytext"/>
              <w:rPr>
                <w:sz w:val="16"/>
                <w:szCs w:val="18"/>
                <w:lang w:val="en-GB" w:eastAsia="es-PE"/>
              </w:rPr>
            </w:pPr>
            <w:r w:rsidRPr="001A3A01">
              <w:rPr>
                <w:sz w:val="16"/>
                <w:szCs w:val="18"/>
                <w:lang w:val="en-GB" w:eastAsia="es-PE"/>
              </w:rPr>
              <w:t>Reduc</w:t>
            </w:r>
            <w:r>
              <w:rPr>
                <w:sz w:val="16"/>
                <w:szCs w:val="18"/>
                <w:lang w:val="en-GB" w:eastAsia="es-PE"/>
              </w:rPr>
              <w:t>tion</w:t>
            </w:r>
            <w:r w:rsidRPr="001A3A01">
              <w:rPr>
                <w:sz w:val="16"/>
                <w:szCs w:val="18"/>
                <w:lang w:val="en-GB" w:eastAsia="es-PE"/>
              </w:rPr>
              <w:t xml:space="preserve"> </w:t>
            </w:r>
            <w:r w:rsidRPr="001A3A01">
              <w:rPr>
                <w:sz w:val="16"/>
                <w:szCs w:val="18"/>
                <w:lang w:val="en-GB" w:eastAsia="es-PE"/>
              </w:rPr>
              <w:t>(%)</w:t>
            </w:r>
          </w:p>
        </w:tc>
      </w:tr>
      <w:tr w:rsidR="001B1AED" w:rsidRPr="001A3A01" w14:paraId="5F1C8C06" w14:textId="77777777" w:rsidTr="001B1AED">
        <w:trPr>
          <w:trHeight w:val="261"/>
        </w:trPr>
        <w:tc>
          <w:tcPr>
            <w:tcW w:w="724" w:type="dxa"/>
            <w:tcBorders>
              <w:top w:val="single" w:sz="8" w:space="0" w:color="00823B"/>
              <w:left w:val="nil"/>
              <w:bottom w:val="nil"/>
              <w:right w:val="nil"/>
            </w:tcBorders>
            <w:shd w:val="clear" w:color="auto" w:fill="auto"/>
            <w:vAlign w:val="bottom"/>
            <w:hideMark/>
          </w:tcPr>
          <w:p w14:paraId="7C4F1EF1" w14:textId="77777777" w:rsidR="001A3A01" w:rsidRPr="001A3A01" w:rsidRDefault="001A3A01" w:rsidP="001E1010">
            <w:pPr>
              <w:pStyle w:val="CETBodytext"/>
              <w:rPr>
                <w:sz w:val="16"/>
                <w:szCs w:val="18"/>
                <w:lang w:val="en-GB" w:eastAsia="es-PE"/>
              </w:rPr>
            </w:pPr>
            <w:r w:rsidRPr="001A3A01">
              <w:rPr>
                <w:sz w:val="16"/>
                <w:szCs w:val="18"/>
                <w:lang w:val="en-GB" w:eastAsia="es-PE"/>
              </w:rPr>
              <w:t>M1</w:t>
            </w:r>
          </w:p>
        </w:tc>
        <w:tc>
          <w:tcPr>
            <w:tcW w:w="1255" w:type="dxa"/>
            <w:tcBorders>
              <w:top w:val="single" w:sz="8" w:space="0" w:color="00823B"/>
              <w:left w:val="nil"/>
              <w:bottom w:val="nil"/>
              <w:right w:val="nil"/>
            </w:tcBorders>
            <w:shd w:val="clear" w:color="auto" w:fill="auto"/>
            <w:noWrap/>
            <w:vAlign w:val="center"/>
            <w:hideMark/>
          </w:tcPr>
          <w:p w14:paraId="0262ECE7" w14:textId="77777777" w:rsidR="001A3A01" w:rsidRPr="001A3A01" w:rsidRDefault="001A3A01" w:rsidP="001E1010">
            <w:pPr>
              <w:pStyle w:val="CETBodytext"/>
              <w:rPr>
                <w:sz w:val="16"/>
                <w:szCs w:val="18"/>
                <w:lang w:val="en-GB" w:eastAsia="es-PE"/>
              </w:rPr>
            </w:pPr>
            <w:r w:rsidRPr="001A3A01">
              <w:rPr>
                <w:sz w:val="16"/>
                <w:szCs w:val="18"/>
                <w:lang w:val="en-GB" w:eastAsia="es-PE"/>
              </w:rPr>
              <w:t>23975.767</w:t>
            </w:r>
          </w:p>
        </w:tc>
        <w:tc>
          <w:tcPr>
            <w:tcW w:w="1209" w:type="dxa"/>
            <w:tcBorders>
              <w:top w:val="single" w:sz="8" w:space="0" w:color="00823B"/>
              <w:left w:val="nil"/>
              <w:bottom w:val="nil"/>
              <w:right w:val="nil"/>
            </w:tcBorders>
            <w:shd w:val="clear" w:color="auto" w:fill="auto"/>
            <w:noWrap/>
            <w:vAlign w:val="bottom"/>
            <w:hideMark/>
          </w:tcPr>
          <w:p w14:paraId="28271C62" w14:textId="77777777" w:rsidR="001A3A01" w:rsidRPr="001A3A01" w:rsidRDefault="001A3A01" w:rsidP="001E1010">
            <w:pPr>
              <w:pStyle w:val="CETBodytext"/>
              <w:rPr>
                <w:sz w:val="16"/>
                <w:szCs w:val="18"/>
                <w:lang w:val="en-GB" w:eastAsia="es-PE"/>
              </w:rPr>
            </w:pPr>
            <w:r w:rsidRPr="001A3A01">
              <w:rPr>
                <w:sz w:val="16"/>
                <w:szCs w:val="18"/>
                <w:lang w:val="en-GB" w:eastAsia="es-PE"/>
              </w:rPr>
              <w:t>13720.07±17.5</w:t>
            </w:r>
          </w:p>
        </w:tc>
        <w:tc>
          <w:tcPr>
            <w:tcW w:w="896" w:type="dxa"/>
            <w:tcBorders>
              <w:top w:val="single" w:sz="8" w:space="0" w:color="00823B"/>
              <w:left w:val="nil"/>
              <w:bottom w:val="nil"/>
              <w:right w:val="nil"/>
            </w:tcBorders>
            <w:shd w:val="clear" w:color="auto" w:fill="auto"/>
            <w:noWrap/>
            <w:vAlign w:val="bottom"/>
            <w:hideMark/>
          </w:tcPr>
          <w:p w14:paraId="7F78937F" w14:textId="77777777" w:rsidR="001A3A01" w:rsidRPr="001A3A01" w:rsidRDefault="001A3A01" w:rsidP="001E1010">
            <w:pPr>
              <w:pStyle w:val="CETBodytext"/>
              <w:rPr>
                <w:sz w:val="16"/>
                <w:szCs w:val="18"/>
                <w:lang w:val="en-GB" w:eastAsia="es-PE"/>
              </w:rPr>
            </w:pPr>
            <w:r w:rsidRPr="001A3A01">
              <w:rPr>
                <w:sz w:val="16"/>
                <w:szCs w:val="18"/>
                <w:lang w:val="en-GB" w:eastAsia="es-PE"/>
              </w:rPr>
              <w:t>42.78</w:t>
            </w:r>
          </w:p>
        </w:tc>
        <w:tc>
          <w:tcPr>
            <w:tcW w:w="1328" w:type="dxa"/>
            <w:tcBorders>
              <w:top w:val="single" w:sz="8" w:space="0" w:color="00823B"/>
              <w:left w:val="nil"/>
              <w:bottom w:val="nil"/>
              <w:right w:val="nil"/>
            </w:tcBorders>
            <w:shd w:val="clear" w:color="auto" w:fill="auto"/>
            <w:noWrap/>
            <w:vAlign w:val="bottom"/>
            <w:hideMark/>
          </w:tcPr>
          <w:p w14:paraId="4FBF734F" w14:textId="77777777" w:rsidR="001A3A01" w:rsidRPr="001A3A01" w:rsidRDefault="001A3A01" w:rsidP="001E1010">
            <w:pPr>
              <w:pStyle w:val="CETBodytext"/>
              <w:rPr>
                <w:sz w:val="16"/>
                <w:szCs w:val="18"/>
                <w:lang w:val="en-GB" w:eastAsia="es-PE"/>
              </w:rPr>
            </w:pPr>
            <w:r w:rsidRPr="001A3A01">
              <w:rPr>
                <w:sz w:val="16"/>
                <w:szCs w:val="18"/>
                <w:lang w:val="en-GB" w:eastAsia="es-PE"/>
              </w:rPr>
              <w:t>10881.61 ± 8.6</w:t>
            </w:r>
          </w:p>
        </w:tc>
        <w:tc>
          <w:tcPr>
            <w:tcW w:w="910" w:type="dxa"/>
            <w:tcBorders>
              <w:top w:val="single" w:sz="8" w:space="0" w:color="00823B"/>
              <w:left w:val="nil"/>
              <w:bottom w:val="nil"/>
              <w:right w:val="nil"/>
            </w:tcBorders>
            <w:shd w:val="clear" w:color="auto" w:fill="auto"/>
            <w:noWrap/>
            <w:vAlign w:val="bottom"/>
            <w:hideMark/>
          </w:tcPr>
          <w:p w14:paraId="7EB7876B" w14:textId="77777777" w:rsidR="001A3A01" w:rsidRPr="001A3A01" w:rsidRDefault="001A3A01" w:rsidP="001E1010">
            <w:pPr>
              <w:pStyle w:val="CETBodytext"/>
              <w:rPr>
                <w:sz w:val="16"/>
                <w:szCs w:val="18"/>
                <w:lang w:val="en-GB" w:eastAsia="es-PE"/>
              </w:rPr>
            </w:pPr>
            <w:r w:rsidRPr="001A3A01">
              <w:rPr>
                <w:sz w:val="16"/>
                <w:szCs w:val="18"/>
                <w:lang w:val="en-GB" w:eastAsia="es-PE"/>
              </w:rPr>
              <w:t>54.61</w:t>
            </w:r>
          </w:p>
        </w:tc>
        <w:tc>
          <w:tcPr>
            <w:tcW w:w="1328" w:type="dxa"/>
            <w:tcBorders>
              <w:top w:val="single" w:sz="8" w:space="0" w:color="00823B"/>
              <w:left w:val="nil"/>
              <w:bottom w:val="nil"/>
              <w:right w:val="nil"/>
            </w:tcBorders>
            <w:shd w:val="clear" w:color="auto" w:fill="auto"/>
            <w:noWrap/>
            <w:vAlign w:val="bottom"/>
            <w:hideMark/>
          </w:tcPr>
          <w:p w14:paraId="61D31F63" w14:textId="77777777" w:rsidR="001A3A01" w:rsidRPr="001A3A01" w:rsidRDefault="001A3A01" w:rsidP="001E1010">
            <w:pPr>
              <w:pStyle w:val="CETBodytext"/>
              <w:rPr>
                <w:sz w:val="16"/>
                <w:szCs w:val="18"/>
                <w:lang w:val="en-GB" w:eastAsia="es-PE"/>
              </w:rPr>
            </w:pPr>
            <w:r w:rsidRPr="001A3A01">
              <w:rPr>
                <w:sz w:val="16"/>
                <w:szCs w:val="18"/>
                <w:lang w:val="en-GB" w:eastAsia="es-PE"/>
              </w:rPr>
              <w:t>5656.68 ± 7.5</w:t>
            </w:r>
          </w:p>
        </w:tc>
        <w:tc>
          <w:tcPr>
            <w:tcW w:w="895" w:type="dxa"/>
            <w:tcBorders>
              <w:top w:val="single" w:sz="8" w:space="0" w:color="00823B"/>
              <w:left w:val="nil"/>
              <w:bottom w:val="nil"/>
              <w:right w:val="nil"/>
            </w:tcBorders>
            <w:shd w:val="clear" w:color="auto" w:fill="auto"/>
            <w:noWrap/>
            <w:vAlign w:val="bottom"/>
            <w:hideMark/>
          </w:tcPr>
          <w:p w14:paraId="7B67FB31" w14:textId="77777777" w:rsidR="001A3A01" w:rsidRPr="001A3A01" w:rsidRDefault="001A3A01" w:rsidP="001E1010">
            <w:pPr>
              <w:pStyle w:val="CETBodytext"/>
              <w:rPr>
                <w:sz w:val="16"/>
                <w:szCs w:val="18"/>
                <w:lang w:val="en-GB" w:eastAsia="es-PE"/>
              </w:rPr>
            </w:pPr>
            <w:r w:rsidRPr="001A3A01">
              <w:rPr>
                <w:sz w:val="16"/>
                <w:szCs w:val="18"/>
                <w:lang w:val="en-GB" w:eastAsia="es-PE"/>
              </w:rPr>
              <w:t>76.41</w:t>
            </w:r>
          </w:p>
        </w:tc>
      </w:tr>
      <w:tr w:rsidR="001B1AED" w:rsidRPr="001A3A01" w14:paraId="6C8C77D0" w14:textId="77777777" w:rsidTr="001B1AED">
        <w:trPr>
          <w:trHeight w:val="261"/>
        </w:trPr>
        <w:tc>
          <w:tcPr>
            <w:tcW w:w="724" w:type="dxa"/>
            <w:tcBorders>
              <w:top w:val="nil"/>
              <w:left w:val="nil"/>
              <w:bottom w:val="nil"/>
              <w:right w:val="nil"/>
            </w:tcBorders>
            <w:shd w:val="clear" w:color="auto" w:fill="auto"/>
            <w:vAlign w:val="bottom"/>
            <w:hideMark/>
          </w:tcPr>
          <w:p w14:paraId="65349A85" w14:textId="77777777" w:rsidR="001A3A01" w:rsidRPr="001A3A01" w:rsidRDefault="001A3A01" w:rsidP="001E1010">
            <w:pPr>
              <w:pStyle w:val="CETBodytext"/>
              <w:rPr>
                <w:sz w:val="16"/>
                <w:szCs w:val="18"/>
                <w:lang w:val="en-GB" w:eastAsia="es-PE"/>
              </w:rPr>
            </w:pPr>
            <w:r w:rsidRPr="001A3A01">
              <w:rPr>
                <w:sz w:val="16"/>
                <w:szCs w:val="18"/>
                <w:lang w:val="en-GB" w:eastAsia="es-PE"/>
              </w:rPr>
              <w:t>M2</w:t>
            </w:r>
          </w:p>
        </w:tc>
        <w:tc>
          <w:tcPr>
            <w:tcW w:w="1255" w:type="dxa"/>
            <w:tcBorders>
              <w:top w:val="nil"/>
              <w:left w:val="nil"/>
              <w:bottom w:val="nil"/>
              <w:right w:val="nil"/>
            </w:tcBorders>
            <w:shd w:val="clear" w:color="auto" w:fill="auto"/>
            <w:noWrap/>
            <w:vAlign w:val="center"/>
            <w:hideMark/>
          </w:tcPr>
          <w:p w14:paraId="2E18C014" w14:textId="77777777" w:rsidR="001A3A01" w:rsidRPr="001A3A01" w:rsidRDefault="001A3A01" w:rsidP="001E1010">
            <w:pPr>
              <w:pStyle w:val="CETBodytext"/>
              <w:rPr>
                <w:sz w:val="16"/>
                <w:szCs w:val="18"/>
                <w:lang w:val="en-GB" w:eastAsia="es-PE"/>
              </w:rPr>
            </w:pPr>
            <w:r w:rsidRPr="001A3A01">
              <w:rPr>
                <w:sz w:val="16"/>
                <w:szCs w:val="18"/>
                <w:lang w:val="en-GB" w:eastAsia="es-PE"/>
              </w:rPr>
              <w:t>23975.767</w:t>
            </w:r>
          </w:p>
        </w:tc>
        <w:tc>
          <w:tcPr>
            <w:tcW w:w="1209" w:type="dxa"/>
            <w:tcBorders>
              <w:top w:val="nil"/>
              <w:left w:val="nil"/>
              <w:bottom w:val="nil"/>
              <w:right w:val="nil"/>
            </w:tcBorders>
            <w:shd w:val="clear" w:color="auto" w:fill="auto"/>
            <w:noWrap/>
            <w:vAlign w:val="bottom"/>
            <w:hideMark/>
          </w:tcPr>
          <w:p w14:paraId="068D77FD" w14:textId="77777777" w:rsidR="001A3A01" w:rsidRPr="001A3A01" w:rsidRDefault="001A3A01" w:rsidP="001E1010">
            <w:pPr>
              <w:pStyle w:val="CETBodytext"/>
              <w:rPr>
                <w:sz w:val="16"/>
                <w:szCs w:val="18"/>
                <w:lang w:val="en-GB" w:eastAsia="es-PE"/>
              </w:rPr>
            </w:pPr>
            <w:r w:rsidRPr="001A3A01">
              <w:rPr>
                <w:sz w:val="16"/>
                <w:szCs w:val="18"/>
                <w:lang w:val="en-GB" w:eastAsia="es-PE"/>
              </w:rPr>
              <w:t>15886.18±29.8</w:t>
            </w:r>
          </w:p>
        </w:tc>
        <w:tc>
          <w:tcPr>
            <w:tcW w:w="896" w:type="dxa"/>
            <w:tcBorders>
              <w:top w:val="nil"/>
              <w:left w:val="nil"/>
              <w:bottom w:val="nil"/>
              <w:right w:val="nil"/>
            </w:tcBorders>
            <w:shd w:val="clear" w:color="auto" w:fill="auto"/>
            <w:noWrap/>
            <w:vAlign w:val="bottom"/>
            <w:hideMark/>
          </w:tcPr>
          <w:p w14:paraId="7C40EBA4" w14:textId="77777777" w:rsidR="001A3A01" w:rsidRPr="001A3A01" w:rsidRDefault="001A3A01" w:rsidP="001E1010">
            <w:pPr>
              <w:pStyle w:val="CETBodytext"/>
              <w:rPr>
                <w:sz w:val="16"/>
                <w:szCs w:val="18"/>
                <w:lang w:val="en-GB" w:eastAsia="es-PE"/>
              </w:rPr>
            </w:pPr>
            <w:r w:rsidRPr="001A3A01">
              <w:rPr>
                <w:sz w:val="16"/>
                <w:szCs w:val="18"/>
                <w:lang w:val="en-GB" w:eastAsia="es-PE"/>
              </w:rPr>
              <w:t>33.74</w:t>
            </w:r>
          </w:p>
        </w:tc>
        <w:tc>
          <w:tcPr>
            <w:tcW w:w="1328" w:type="dxa"/>
            <w:tcBorders>
              <w:top w:val="nil"/>
              <w:left w:val="nil"/>
              <w:bottom w:val="nil"/>
              <w:right w:val="nil"/>
            </w:tcBorders>
            <w:shd w:val="clear" w:color="auto" w:fill="auto"/>
            <w:noWrap/>
            <w:vAlign w:val="bottom"/>
            <w:hideMark/>
          </w:tcPr>
          <w:p w14:paraId="619CDE66" w14:textId="77777777" w:rsidR="001A3A01" w:rsidRPr="001A3A01" w:rsidRDefault="001A3A01" w:rsidP="001E1010">
            <w:pPr>
              <w:pStyle w:val="CETBodytext"/>
              <w:rPr>
                <w:sz w:val="16"/>
                <w:szCs w:val="18"/>
                <w:lang w:val="en-GB" w:eastAsia="es-PE"/>
              </w:rPr>
            </w:pPr>
            <w:r w:rsidRPr="001A3A01">
              <w:rPr>
                <w:sz w:val="16"/>
                <w:szCs w:val="18"/>
                <w:lang w:val="en-GB" w:eastAsia="es-PE"/>
              </w:rPr>
              <w:t>12674.96 ± 23.8</w:t>
            </w:r>
          </w:p>
        </w:tc>
        <w:tc>
          <w:tcPr>
            <w:tcW w:w="910" w:type="dxa"/>
            <w:tcBorders>
              <w:top w:val="nil"/>
              <w:left w:val="nil"/>
              <w:bottom w:val="nil"/>
              <w:right w:val="nil"/>
            </w:tcBorders>
            <w:shd w:val="clear" w:color="auto" w:fill="auto"/>
            <w:noWrap/>
            <w:vAlign w:val="bottom"/>
            <w:hideMark/>
          </w:tcPr>
          <w:p w14:paraId="5A0CD794" w14:textId="77777777" w:rsidR="001A3A01" w:rsidRPr="001A3A01" w:rsidRDefault="001A3A01" w:rsidP="001E1010">
            <w:pPr>
              <w:pStyle w:val="CETBodytext"/>
              <w:rPr>
                <w:sz w:val="16"/>
                <w:szCs w:val="18"/>
                <w:lang w:val="en-GB" w:eastAsia="es-PE"/>
              </w:rPr>
            </w:pPr>
            <w:r w:rsidRPr="001A3A01">
              <w:rPr>
                <w:sz w:val="16"/>
                <w:szCs w:val="18"/>
                <w:lang w:val="en-GB" w:eastAsia="es-PE"/>
              </w:rPr>
              <w:t>47.13</w:t>
            </w:r>
          </w:p>
        </w:tc>
        <w:tc>
          <w:tcPr>
            <w:tcW w:w="1328" w:type="dxa"/>
            <w:tcBorders>
              <w:top w:val="nil"/>
              <w:left w:val="nil"/>
              <w:bottom w:val="nil"/>
              <w:right w:val="nil"/>
            </w:tcBorders>
            <w:shd w:val="clear" w:color="auto" w:fill="auto"/>
            <w:noWrap/>
            <w:vAlign w:val="bottom"/>
            <w:hideMark/>
          </w:tcPr>
          <w:p w14:paraId="39B73184" w14:textId="77777777" w:rsidR="001A3A01" w:rsidRPr="001A3A01" w:rsidRDefault="001A3A01" w:rsidP="001E1010">
            <w:pPr>
              <w:pStyle w:val="CETBodytext"/>
              <w:rPr>
                <w:sz w:val="16"/>
                <w:szCs w:val="18"/>
                <w:lang w:val="en-GB" w:eastAsia="es-PE"/>
              </w:rPr>
            </w:pPr>
            <w:r w:rsidRPr="001A3A01">
              <w:rPr>
                <w:sz w:val="16"/>
                <w:szCs w:val="18"/>
                <w:lang w:val="en-GB" w:eastAsia="es-PE"/>
              </w:rPr>
              <w:t>5714.002 ± 2.8</w:t>
            </w:r>
          </w:p>
        </w:tc>
        <w:tc>
          <w:tcPr>
            <w:tcW w:w="895" w:type="dxa"/>
            <w:tcBorders>
              <w:top w:val="nil"/>
              <w:left w:val="nil"/>
              <w:bottom w:val="nil"/>
              <w:right w:val="nil"/>
            </w:tcBorders>
            <w:shd w:val="clear" w:color="auto" w:fill="auto"/>
            <w:noWrap/>
            <w:vAlign w:val="bottom"/>
            <w:hideMark/>
          </w:tcPr>
          <w:p w14:paraId="43F36C3F" w14:textId="77777777" w:rsidR="001A3A01" w:rsidRPr="001A3A01" w:rsidRDefault="001A3A01" w:rsidP="001E1010">
            <w:pPr>
              <w:pStyle w:val="CETBodytext"/>
              <w:rPr>
                <w:sz w:val="16"/>
                <w:szCs w:val="18"/>
                <w:lang w:val="en-GB" w:eastAsia="es-PE"/>
              </w:rPr>
            </w:pPr>
            <w:r w:rsidRPr="001A3A01">
              <w:rPr>
                <w:sz w:val="16"/>
                <w:szCs w:val="18"/>
                <w:lang w:val="en-GB" w:eastAsia="es-PE"/>
              </w:rPr>
              <w:t>76.17</w:t>
            </w:r>
          </w:p>
        </w:tc>
      </w:tr>
      <w:tr w:rsidR="001B1AED" w:rsidRPr="001A3A01" w14:paraId="500D362F" w14:textId="77777777" w:rsidTr="001B1AED">
        <w:trPr>
          <w:trHeight w:val="275"/>
        </w:trPr>
        <w:tc>
          <w:tcPr>
            <w:tcW w:w="724" w:type="dxa"/>
            <w:tcBorders>
              <w:top w:val="nil"/>
              <w:left w:val="nil"/>
              <w:bottom w:val="single" w:sz="12" w:space="0" w:color="00823B"/>
              <w:right w:val="nil"/>
            </w:tcBorders>
            <w:shd w:val="clear" w:color="auto" w:fill="auto"/>
            <w:vAlign w:val="bottom"/>
            <w:hideMark/>
          </w:tcPr>
          <w:p w14:paraId="63DD58FA" w14:textId="77777777" w:rsidR="001A3A01" w:rsidRPr="001A3A01" w:rsidRDefault="001A3A01" w:rsidP="001E1010">
            <w:pPr>
              <w:pStyle w:val="CETBodytext"/>
              <w:rPr>
                <w:sz w:val="16"/>
                <w:szCs w:val="18"/>
                <w:lang w:val="en-GB" w:eastAsia="es-PE"/>
              </w:rPr>
            </w:pPr>
            <w:r w:rsidRPr="001A3A01">
              <w:rPr>
                <w:sz w:val="16"/>
                <w:szCs w:val="18"/>
                <w:lang w:val="en-GB" w:eastAsia="es-PE"/>
              </w:rPr>
              <w:t>M3</w:t>
            </w:r>
          </w:p>
        </w:tc>
        <w:tc>
          <w:tcPr>
            <w:tcW w:w="1255" w:type="dxa"/>
            <w:tcBorders>
              <w:top w:val="nil"/>
              <w:left w:val="nil"/>
              <w:bottom w:val="single" w:sz="12" w:space="0" w:color="00823B"/>
              <w:right w:val="nil"/>
            </w:tcBorders>
            <w:shd w:val="clear" w:color="auto" w:fill="auto"/>
            <w:noWrap/>
            <w:vAlign w:val="center"/>
            <w:hideMark/>
          </w:tcPr>
          <w:p w14:paraId="3DAB56BF" w14:textId="77777777" w:rsidR="001A3A01" w:rsidRPr="001A3A01" w:rsidRDefault="001A3A01" w:rsidP="001E1010">
            <w:pPr>
              <w:pStyle w:val="CETBodytext"/>
              <w:rPr>
                <w:sz w:val="16"/>
                <w:szCs w:val="18"/>
                <w:lang w:val="en-GB" w:eastAsia="es-PE"/>
              </w:rPr>
            </w:pPr>
            <w:r w:rsidRPr="001A3A01">
              <w:rPr>
                <w:sz w:val="16"/>
                <w:szCs w:val="18"/>
                <w:lang w:val="en-GB" w:eastAsia="es-PE"/>
              </w:rPr>
              <w:t>23975.767</w:t>
            </w:r>
          </w:p>
        </w:tc>
        <w:tc>
          <w:tcPr>
            <w:tcW w:w="1209" w:type="dxa"/>
            <w:tcBorders>
              <w:top w:val="nil"/>
              <w:left w:val="nil"/>
              <w:bottom w:val="single" w:sz="12" w:space="0" w:color="00823B"/>
              <w:right w:val="nil"/>
            </w:tcBorders>
            <w:shd w:val="clear" w:color="auto" w:fill="auto"/>
            <w:noWrap/>
            <w:vAlign w:val="bottom"/>
            <w:hideMark/>
          </w:tcPr>
          <w:p w14:paraId="712BB4C0" w14:textId="77777777" w:rsidR="001A3A01" w:rsidRPr="001A3A01" w:rsidRDefault="001A3A01" w:rsidP="001E1010">
            <w:pPr>
              <w:pStyle w:val="CETBodytext"/>
              <w:rPr>
                <w:sz w:val="16"/>
                <w:szCs w:val="18"/>
                <w:lang w:val="en-GB" w:eastAsia="es-PE"/>
              </w:rPr>
            </w:pPr>
            <w:r w:rsidRPr="001A3A01">
              <w:rPr>
                <w:sz w:val="16"/>
                <w:szCs w:val="18"/>
                <w:lang w:val="en-GB" w:eastAsia="es-PE"/>
              </w:rPr>
              <w:t>17970.43±13.8</w:t>
            </w:r>
          </w:p>
        </w:tc>
        <w:tc>
          <w:tcPr>
            <w:tcW w:w="896" w:type="dxa"/>
            <w:tcBorders>
              <w:top w:val="nil"/>
              <w:left w:val="nil"/>
              <w:bottom w:val="single" w:sz="12" w:space="0" w:color="00823B"/>
              <w:right w:val="nil"/>
            </w:tcBorders>
            <w:shd w:val="clear" w:color="auto" w:fill="auto"/>
            <w:noWrap/>
            <w:vAlign w:val="bottom"/>
            <w:hideMark/>
          </w:tcPr>
          <w:p w14:paraId="34C22203" w14:textId="77777777" w:rsidR="001A3A01" w:rsidRPr="001A3A01" w:rsidRDefault="001A3A01" w:rsidP="001E1010">
            <w:pPr>
              <w:pStyle w:val="CETBodytext"/>
              <w:rPr>
                <w:sz w:val="16"/>
                <w:szCs w:val="18"/>
                <w:lang w:val="en-GB" w:eastAsia="es-PE"/>
              </w:rPr>
            </w:pPr>
            <w:r w:rsidRPr="001A3A01">
              <w:rPr>
                <w:sz w:val="16"/>
                <w:szCs w:val="18"/>
                <w:lang w:val="en-GB" w:eastAsia="es-PE"/>
              </w:rPr>
              <w:t>25.05</w:t>
            </w:r>
          </w:p>
        </w:tc>
        <w:tc>
          <w:tcPr>
            <w:tcW w:w="1328" w:type="dxa"/>
            <w:tcBorders>
              <w:top w:val="nil"/>
              <w:left w:val="nil"/>
              <w:bottom w:val="single" w:sz="12" w:space="0" w:color="00823B"/>
              <w:right w:val="nil"/>
            </w:tcBorders>
            <w:shd w:val="clear" w:color="auto" w:fill="auto"/>
            <w:noWrap/>
            <w:vAlign w:val="bottom"/>
            <w:hideMark/>
          </w:tcPr>
          <w:p w14:paraId="169F9519" w14:textId="77777777" w:rsidR="001A3A01" w:rsidRPr="001A3A01" w:rsidRDefault="001A3A01" w:rsidP="001E1010">
            <w:pPr>
              <w:pStyle w:val="CETBodytext"/>
              <w:rPr>
                <w:sz w:val="16"/>
                <w:szCs w:val="18"/>
                <w:lang w:val="en-GB" w:eastAsia="es-PE"/>
              </w:rPr>
            </w:pPr>
            <w:r w:rsidRPr="001A3A01">
              <w:rPr>
                <w:sz w:val="16"/>
                <w:szCs w:val="18"/>
                <w:lang w:val="en-GB" w:eastAsia="es-PE"/>
              </w:rPr>
              <w:t>13597.78 ± 29.1</w:t>
            </w:r>
          </w:p>
        </w:tc>
        <w:tc>
          <w:tcPr>
            <w:tcW w:w="910" w:type="dxa"/>
            <w:tcBorders>
              <w:top w:val="nil"/>
              <w:left w:val="nil"/>
              <w:bottom w:val="single" w:sz="12" w:space="0" w:color="00823B"/>
              <w:right w:val="nil"/>
            </w:tcBorders>
            <w:shd w:val="clear" w:color="auto" w:fill="auto"/>
            <w:noWrap/>
            <w:vAlign w:val="bottom"/>
            <w:hideMark/>
          </w:tcPr>
          <w:p w14:paraId="0327A8EB" w14:textId="77777777" w:rsidR="001A3A01" w:rsidRPr="001A3A01" w:rsidRDefault="001A3A01" w:rsidP="001E1010">
            <w:pPr>
              <w:pStyle w:val="CETBodytext"/>
              <w:rPr>
                <w:sz w:val="16"/>
                <w:szCs w:val="18"/>
                <w:lang w:val="en-GB" w:eastAsia="es-PE"/>
              </w:rPr>
            </w:pPr>
            <w:r w:rsidRPr="001A3A01">
              <w:rPr>
                <w:sz w:val="16"/>
                <w:szCs w:val="18"/>
                <w:lang w:val="en-GB" w:eastAsia="es-PE"/>
              </w:rPr>
              <w:t>43.29</w:t>
            </w:r>
          </w:p>
        </w:tc>
        <w:tc>
          <w:tcPr>
            <w:tcW w:w="1328" w:type="dxa"/>
            <w:tcBorders>
              <w:top w:val="nil"/>
              <w:left w:val="nil"/>
              <w:bottom w:val="single" w:sz="12" w:space="0" w:color="00823B"/>
              <w:right w:val="nil"/>
            </w:tcBorders>
            <w:shd w:val="clear" w:color="auto" w:fill="auto"/>
            <w:noWrap/>
            <w:vAlign w:val="bottom"/>
            <w:hideMark/>
          </w:tcPr>
          <w:p w14:paraId="2387E1C4" w14:textId="77777777" w:rsidR="001A3A01" w:rsidRPr="001A3A01" w:rsidRDefault="001A3A01" w:rsidP="001E1010">
            <w:pPr>
              <w:pStyle w:val="CETBodytext"/>
              <w:rPr>
                <w:sz w:val="16"/>
                <w:szCs w:val="18"/>
                <w:lang w:val="en-GB" w:eastAsia="es-PE"/>
              </w:rPr>
            </w:pPr>
            <w:r w:rsidRPr="001A3A01">
              <w:rPr>
                <w:sz w:val="16"/>
                <w:szCs w:val="18"/>
                <w:lang w:val="en-GB" w:eastAsia="es-PE"/>
              </w:rPr>
              <w:t>5743.39 ± 4.2</w:t>
            </w:r>
          </w:p>
        </w:tc>
        <w:tc>
          <w:tcPr>
            <w:tcW w:w="895" w:type="dxa"/>
            <w:tcBorders>
              <w:top w:val="nil"/>
              <w:left w:val="nil"/>
              <w:bottom w:val="single" w:sz="12" w:space="0" w:color="00823B"/>
              <w:right w:val="nil"/>
            </w:tcBorders>
            <w:shd w:val="clear" w:color="auto" w:fill="auto"/>
            <w:noWrap/>
            <w:vAlign w:val="bottom"/>
            <w:hideMark/>
          </w:tcPr>
          <w:p w14:paraId="2EECDDFE" w14:textId="77777777" w:rsidR="001A3A01" w:rsidRPr="001A3A01" w:rsidRDefault="001A3A01" w:rsidP="001E1010">
            <w:pPr>
              <w:pStyle w:val="CETBodytext"/>
              <w:rPr>
                <w:sz w:val="16"/>
                <w:szCs w:val="18"/>
                <w:lang w:val="en-GB" w:eastAsia="es-PE"/>
              </w:rPr>
            </w:pPr>
            <w:r w:rsidRPr="001A3A01">
              <w:rPr>
                <w:sz w:val="16"/>
                <w:szCs w:val="18"/>
                <w:lang w:val="en-GB" w:eastAsia="es-PE"/>
              </w:rPr>
              <w:t>76.04</w:t>
            </w:r>
          </w:p>
        </w:tc>
      </w:tr>
    </w:tbl>
    <w:p w14:paraId="44495CE9" w14:textId="35B24D52" w:rsidR="001A3A01" w:rsidRDefault="004612D7" w:rsidP="0062455F">
      <w:pPr>
        <w:pStyle w:val="CETTabletitle"/>
        <w:jc w:val="both"/>
        <w:rPr>
          <w:i w:val="0"/>
          <w:iCs/>
        </w:rPr>
      </w:pPr>
      <w:r w:rsidRPr="004612D7">
        <w:rPr>
          <w:i w:val="0"/>
          <w:iCs/>
        </w:rPr>
        <w:t xml:space="preserve">The control after 21 days of treatment shows a lower concentration of Chromium (VI) than at the beginning, in the three samples treated with </w:t>
      </w:r>
      <w:r w:rsidRPr="0062455F">
        <w:t>Ps</w:t>
      </w:r>
      <w:r w:rsidRPr="0062455F">
        <w:t>e</w:t>
      </w:r>
      <w:r w:rsidRPr="0062455F">
        <w:t>udomonas putida</w:t>
      </w:r>
      <w:r w:rsidRPr="004612D7">
        <w:rPr>
          <w:i w:val="0"/>
          <w:iCs/>
        </w:rPr>
        <w:t xml:space="preserve"> (see Table 2). However, it is in sample M1 treated at 30</w:t>
      </w:r>
      <w:r w:rsidR="0062455F">
        <w:rPr>
          <w:i w:val="0"/>
          <w:iCs/>
        </w:rPr>
        <w:t xml:space="preserve"> </w:t>
      </w:r>
      <w:r w:rsidRPr="004612D7">
        <w:rPr>
          <w:i w:val="0"/>
          <w:iCs/>
        </w:rPr>
        <w:t>% concentration of the aforementioned bacteri</w:t>
      </w:r>
      <w:r w:rsidR="00861F46">
        <w:rPr>
          <w:i w:val="0"/>
          <w:iCs/>
        </w:rPr>
        <w:t>um</w:t>
      </w:r>
      <w:r w:rsidRPr="004612D7">
        <w:rPr>
          <w:i w:val="0"/>
          <w:iCs/>
        </w:rPr>
        <w:t>, where it presents a slightly greater reduction of hexavalent Chromium, the sample presented an average of 5656.68 ± 7.5 mg/L of hexavalent Chromium. At this time, samples M2 and M3 also showed a good reduction that the shorter the treatment time.</w:t>
      </w:r>
    </w:p>
    <w:p w14:paraId="18D40825" w14:textId="62C2BAD8" w:rsidR="004612D7" w:rsidRDefault="004612D7" w:rsidP="007A407F">
      <w:pPr>
        <w:pStyle w:val="CETBodytext"/>
        <w:rPr>
          <w:b/>
          <w:lang w:val="en-GB"/>
        </w:rPr>
      </w:pPr>
      <w:r w:rsidRPr="004612D7">
        <w:rPr>
          <w:b/>
          <w:lang w:val="en-GB"/>
        </w:rPr>
        <w:t xml:space="preserve">3.2. </w:t>
      </w:r>
      <w:r w:rsidRPr="004612D7">
        <w:rPr>
          <w:rStyle w:val="CETheadingxCarattere"/>
          <w:lang w:val="en-GB"/>
        </w:rPr>
        <w:t xml:space="preserve">Comparison of percentage reduction of Chromium VI in samples treated with </w:t>
      </w:r>
      <w:r w:rsidRPr="004612D7">
        <w:rPr>
          <w:rStyle w:val="CETheadingxCarattere"/>
          <w:i/>
          <w:iCs/>
          <w:lang w:val="en-GB"/>
        </w:rPr>
        <w:t>Pseudomona</w:t>
      </w:r>
      <w:r w:rsidRPr="004612D7">
        <w:rPr>
          <w:rStyle w:val="CETheadingxCarattere"/>
          <w:i/>
          <w:iCs/>
          <w:lang w:val="en-GB"/>
        </w:rPr>
        <w:t>s</w:t>
      </w:r>
      <w:r w:rsidRPr="004612D7">
        <w:rPr>
          <w:rStyle w:val="CETheadingxCarattere"/>
          <w:i/>
          <w:iCs/>
          <w:lang w:val="en-GB"/>
        </w:rPr>
        <w:t xml:space="preserve"> p</w:t>
      </w:r>
      <w:r>
        <w:rPr>
          <w:rStyle w:val="CETheadingxCarattere"/>
          <w:lang w:val="en-GB"/>
        </w:rPr>
        <w:t>.</w:t>
      </w:r>
      <w:r w:rsidRPr="004612D7">
        <w:rPr>
          <w:b/>
          <w:lang w:val="en-GB"/>
        </w:rPr>
        <w:t xml:space="preserve"> </w:t>
      </w:r>
    </w:p>
    <w:p w14:paraId="279A6935" w14:textId="77777777" w:rsidR="004612D7" w:rsidRDefault="004612D7" w:rsidP="007A407F">
      <w:pPr>
        <w:pStyle w:val="CETBodytext"/>
        <w:rPr>
          <w:b/>
          <w:lang w:val="en-GB"/>
        </w:rPr>
      </w:pPr>
    </w:p>
    <w:p w14:paraId="4FF2772E" w14:textId="6CD4A7C8" w:rsidR="004612D7" w:rsidRDefault="004612D7" w:rsidP="007A407F">
      <w:pPr>
        <w:pStyle w:val="CETBodytext"/>
        <w:rPr>
          <w:lang w:val="en-GB"/>
        </w:rPr>
      </w:pPr>
      <w:r w:rsidRPr="004612D7">
        <w:rPr>
          <w:lang w:val="en-GB"/>
        </w:rPr>
        <w:t>The treatment on sample M1 reached the highest reduction at the level of 76.41</w:t>
      </w:r>
      <w:r w:rsidR="0062455F">
        <w:rPr>
          <w:lang w:val="en-GB"/>
        </w:rPr>
        <w:t xml:space="preserve"> </w:t>
      </w:r>
      <w:r w:rsidRPr="004612D7">
        <w:rPr>
          <w:lang w:val="en-GB"/>
        </w:rPr>
        <w:t>% after 21 days, in the other samples a similar value was obtained slightly lower 76.17</w:t>
      </w:r>
      <w:r w:rsidR="0062455F">
        <w:rPr>
          <w:lang w:val="en-GB"/>
        </w:rPr>
        <w:t xml:space="preserve"> </w:t>
      </w:r>
      <w:r w:rsidRPr="004612D7">
        <w:rPr>
          <w:lang w:val="en-GB"/>
        </w:rPr>
        <w:t>% and 76.04</w:t>
      </w:r>
      <w:r w:rsidR="0062455F">
        <w:rPr>
          <w:lang w:val="en-GB"/>
        </w:rPr>
        <w:t xml:space="preserve"> </w:t>
      </w:r>
      <w:r w:rsidRPr="004612D7">
        <w:rPr>
          <w:lang w:val="en-GB"/>
        </w:rPr>
        <w:t xml:space="preserve">% for samples M2 and M3 respectively. According to the analysis of the trend lines (slope) in Figure 1, it can be established that, the reduction of chromium in sample M3 is more accelerated, continuing in sample M2 and then in sample M1 (it would have to be verified by extending the investigation to a longer treatment time), therefore, it is not ruled out that at a time greater than 21 days, it is sample M3, treated with </w:t>
      </w:r>
      <w:r w:rsidRPr="0062455F">
        <w:rPr>
          <w:i/>
          <w:iCs/>
          <w:lang w:val="en-GB"/>
        </w:rPr>
        <w:t>Pseudomona</w:t>
      </w:r>
      <w:r w:rsidR="0062455F">
        <w:rPr>
          <w:i/>
          <w:iCs/>
          <w:lang w:val="en-GB"/>
        </w:rPr>
        <w:t>s</w:t>
      </w:r>
      <w:r w:rsidRPr="0062455F">
        <w:rPr>
          <w:i/>
          <w:iCs/>
          <w:lang w:val="en-GB"/>
        </w:rPr>
        <w:t xml:space="preserve"> putida</w:t>
      </w:r>
      <w:r w:rsidRPr="004612D7">
        <w:rPr>
          <w:lang w:val="en-GB"/>
        </w:rPr>
        <w:t xml:space="preserve"> at a concentration of 60</w:t>
      </w:r>
      <w:r w:rsidR="0062455F">
        <w:rPr>
          <w:lang w:val="en-GB"/>
        </w:rPr>
        <w:t xml:space="preserve"> </w:t>
      </w:r>
      <w:r w:rsidRPr="004612D7">
        <w:rPr>
          <w:lang w:val="en-GB"/>
        </w:rPr>
        <w:t>%, where the greatest reduction of hexavalent chromium occurs, this being logical, since it presents the highest concentration of bacteri</w:t>
      </w:r>
      <w:r w:rsidR="00861F46">
        <w:rPr>
          <w:lang w:val="en-GB"/>
        </w:rPr>
        <w:t>um</w:t>
      </w:r>
      <w:r w:rsidRPr="004612D7">
        <w:rPr>
          <w:lang w:val="en-GB"/>
        </w:rPr>
        <w:t xml:space="preserve"> present</w:t>
      </w:r>
      <w:r w:rsidR="001B1AED">
        <w:rPr>
          <w:lang w:val="en-GB"/>
        </w:rPr>
        <w:t>.</w:t>
      </w:r>
    </w:p>
    <w:p w14:paraId="2CED6412" w14:textId="56BB3C67" w:rsidR="004612D7" w:rsidRDefault="004612D7" w:rsidP="007A407F">
      <w:pPr>
        <w:pStyle w:val="CETBodytext"/>
        <w:rPr>
          <w:lang w:val="en-GB"/>
        </w:rPr>
      </w:pPr>
      <w:r w:rsidRPr="004612D7">
        <w:rPr>
          <w:lang w:val="en-GB"/>
        </w:rPr>
        <w:lastRenderedPageBreak/>
        <w:t xml:space="preserve">The use of </w:t>
      </w:r>
      <w:r w:rsidRPr="0062455F">
        <w:rPr>
          <w:i/>
          <w:iCs/>
          <w:lang w:val="en-GB"/>
        </w:rPr>
        <w:t>Ps</w:t>
      </w:r>
      <w:r w:rsidR="0062455F" w:rsidRPr="0062455F">
        <w:rPr>
          <w:i/>
          <w:iCs/>
          <w:lang w:val="en-GB"/>
        </w:rPr>
        <w:t>e</w:t>
      </w:r>
      <w:r w:rsidRPr="0062455F">
        <w:rPr>
          <w:i/>
          <w:iCs/>
          <w:lang w:val="en-GB"/>
        </w:rPr>
        <w:t>udomona</w:t>
      </w:r>
      <w:r w:rsidR="0062455F">
        <w:rPr>
          <w:i/>
          <w:iCs/>
          <w:lang w:val="en-GB"/>
        </w:rPr>
        <w:t>s</w:t>
      </w:r>
      <w:r w:rsidRPr="0062455F">
        <w:rPr>
          <w:i/>
          <w:iCs/>
          <w:lang w:val="en-GB"/>
        </w:rPr>
        <w:t xml:space="preserve"> putida</w:t>
      </w:r>
      <w:r w:rsidRPr="004612D7">
        <w:rPr>
          <w:lang w:val="en-GB"/>
        </w:rPr>
        <w:t xml:space="preserve"> bacteri</w:t>
      </w:r>
      <w:r w:rsidR="00861F46">
        <w:rPr>
          <w:lang w:val="en-GB"/>
        </w:rPr>
        <w:t>um</w:t>
      </w:r>
      <w:r w:rsidRPr="004612D7">
        <w:rPr>
          <w:lang w:val="en-GB"/>
        </w:rPr>
        <w:t xml:space="preserve"> is a viable method for remediating contaminated water with many environmental advantages; however, the relatively long time must be overcome to be as successful as possible. This requires further research to optimize treatments, primarily taking into account the characteristics of the contaminants. Sánchez-Ríos et al., (2020) tested the reduction of hexavalent chromium to Chromium III with </w:t>
      </w:r>
      <w:r w:rsidRPr="0062455F">
        <w:rPr>
          <w:i/>
          <w:iCs/>
          <w:lang w:val="en-GB"/>
        </w:rPr>
        <w:t>Ps</w:t>
      </w:r>
      <w:r w:rsidR="0062455F" w:rsidRPr="0062455F">
        <w:rPr>
          <w:i/>
          <w:iCs/>
          <w:lang w:val="en-GB"/>
        </w:rPr>
        <w:t>e</w:t>
      </w:r>
      <w:r w:rsidRPr="0062455F">
        <w:rPr>
          <w:i/>
          <w:iCs/>
          <w:lang w:val="en-GB"/>
        </w:rPr>
        <w:t>udomona</w:t>
      </w:r>
      <w:r w:rsidR="0062455F" w:rsidRPr="0062455F">
        <w:rPr>
          <w:i/>
          <w:iCs/>
          <w:lang w:val="en-GB"/>
        </w:rPr>
        <w:t>s</w:t>
      </w:r>
      <w:r w:rsidRPr="0062455F">
        <w:rPr>
          <w:i/>
          <w:iCs/>
          <w:lang w:val="en-GB"/>
        </w:rPr>
        <w:t xml:space="preserve"> putida</w:t>
      </w:r>
      <w:r w:rsidRPr="004612D7">
        <w:rPr>
          <w:lang w:val="en-GB"/>
        </w:rPr>
        <w:t xml:space="preserve"> isolated from wastewater through a </w:t>
      </w:r>
      <w:r w:rsidRPr="004612D7">
        <w:rPr>
          <w:lang w:val="en-GB"/>
        </w:rPr>
        <w:t>bio electrochemical</w:t>
      </w:r>
      <w:r w:rsidRPr="004612D7">
        <w:rPr>
          <w:lang w:val="en-GB"/>
        </w:rPr>
        <w:t xml:space="preserve"> process (where the bacteri</w:t>
      </w:r>
      <w:r w:rsidR="00861F46">
        <w:rPr>
          <w:lang w:val="en-GB"/>
        </w:rPr>
        <w:t>um</w:t>
      </w:r>
      <w:r w:rsidRPr="004612D7">
        <w:rPr>
          <w:lang w:val="en-GB"/>
        </w:rPr>
        <w:t xml:space="preserve"> </w:t>
      </w:r>
      <w:proofErr w:type="gramStart"/>
      <w:r w:rsidRPr="004612D7">
        <w:rPr>
          <w:lang w:val="en-GB"/>
        </w:rPr>
        <w:t>generate</w:t>
      </w:r>
      <w:proofErr w:type="gramEnd"/>
      <w:r w:rsidRPr="004612D7">
        <w:rPr>
          <w:lang w:val="en-GB"/>
        </w:rPr>
        <w:t xml:space="preserve"> electrical energy), obtaining a 98</w:t>
      </w:r>
      <w:r w:rsidR="0062455F">
        <w:rPr>
          <w:lang w:val="en-GB"/>
        </w:rPr>
        <w:t xml:space="preserve"> </w:t>
      </w:r>
      <w:r w:rsidRPr="004612D7">
        <w:rPr>
          <w:lang w:val="en-GB"/>
        </w:rPr>
        <w:t>% reduction, a value higher than that achieved in this research (76.41</w:t>
      </w:r>
      <w:r w:rsidR="002D756E">
        <w:rPr>
          <w:lang w:val="en-GB"/>
        </w:rPr>
        <w:t xml:space="preserve"> </w:t>
      </w:r>
      <w:r w:rsidRPr="004612D7">
        <w:rPr>
          <w:lang w:val="en-GB"/>
        </w:rPr>
        <w:t>%), verifying the theory that bacteri</w:t>
      </w:r>
      <w:r w:rsidR="00861F46">
        <w:rPr>
          <w:lang w:val="en-GB"/>
        </w:rPr>
        <w:t>um</w:t>
      </w:r>
      <w:r w:rsidRPr="004612D7">
        <w:rPr>
          <w:lang w:val="en-GB"/>
        </w:rPr>
        <w:t xml:space="preserve"> isolated from wastewater have better reducing activity than bacteri</w:t>
      </w:r>
      <w:r w:rsidR="00861F46">
        <w:rPr>
          <w:lang w:val="en-GB"/>
        </w:rPr>
        <w:t>um</w:t>
      </w:r>
      <w:r w:rsidRPr="004612D7">
        <w:rPr>
          <w:lang w:val="en-GB"/>
        </w:rPr>
        <w:t xml:space="preserve"> obtained from plants (used in the present investigation). Another investigation achieved 95</w:t>
      </w:r>
      <w:r w:rsidR="0062455F">
        <w:rPr>
          <w:lang w:val="en-GB"/>
        </w:rPr>
        <w:t xml:space="preserve"> </w:t>
      </w:r>
      <w:r w:rsidRPr="004612D7">
        <w:rPr>
          <w:lang w:val="en-GB"/>
        </w:rPr>
        <w:t>% reduction of chromium (VI) with strains isolated from wastewater and 85% for strains from plants (</w:t>
      </w:r>
      <w:proofErr w:type="spellStart"/>
      <w:r w:rsidRPr="004612D7">
        <w:rPr>
          <w:lang w:val="en-GB"/>
        </w:rPr>
        <w:t>Amini</w:t>
      </w:r>
      <w:proofErr w:type="spellEnd"/>
      <w:r w:rsidRPr="004612D7">
        <w:rPr>
          <w:lang w:val="en-GB"/>
        </w:rPr>
        <w:t xml:space="preserve"> et al., 2021); </w:t>
      </w:r>
      <w:proofErr w:type="spellStart"/>
      <w:r w:rsidRPr="004612D7">
        <w:rPr>
          <w:lang w:val="en-GB"/>
        </w:rPr>
        <w:t>Echevarría</w:t>
      </w:r>
      <w:proofErr w:type="spellEnd"/>
      <w:r w:rsidRPr="004612D7">
        <w:rPr>
          <w:lang w:val="en-GB"/>
        </w:rPr>
        <w:t xml:space="preserve"> et al. (2001) achieved a 91</w:t>
      </w:r>
      <w:r w:rsidR="001B6CF1">
        <w:rPr>
          <w:lang w:val="en-GB"/>
        </w:rPr>
        <w:t xml:space="preserve"> </w:t>
      </w:r>
      <w:r w:rsidRPr="004612D7">
        <w:rPr>
          <w:lang w:val="en-GB"/>
        </w:rPr>
        <w:t>% reduction using microorganisms isolated from seawater. The increased efficiency of wastewater bacteri</w:t>
      </w:r>
      <w:r w:rsidR="00861F46">
        <w:rPr>
          <w:lang w:val="en-GB"/>
        </w:rPr>
        <w:t>um</w:t>
      </w:r>
      <w:r w:rsidRPr="004612D7">
        <w:rPr>
          <w:lang w:val="en-GB"/>
        </w:rPr>
        <w:t xml:space="preserve"> is due to their development of adaptive mechanisms to survive under stressful conditions due to the high concentrations of heavy metals present. These results suggest that the use of Pseudomonas strains isolated from wastewater contaminated with </w:t>
      </w:r>
      <w:proofErr w:type="gramStart"/>
      <w:r w:rsidRPr="004612D7">
        <w:rPr>
          <w:lang w:val="en-GB"/>
        </w:rPr>
        <w:t>Cr(</w:t>
      </w:r>
      <w:proofErr w:type="gramEnd"/>
      <w:r w:rsidRPr="004612D7">
        <w:rPr>
          <w:lang w:val="en-GB"/>
        </w:rPr>
        <w:t>VI) may be an effective strategy for the bioremediation of this contaminant.</w:t>
      </w:r>
    </w:p>
    <w:p w14:paraId="5FAA69FC" w14:textId="27B0C5D6" w:rsidR="004612D7" w:rsidRDefault="004612D7" w:rsidP="007A407F">
      <w:pPr>
        <w:pStyle w:val="CETBodytext"/>
        <w:rPr>
          <w:lang w:val="en-GB"/>
        </w:rPr>
      </w:pPr>
    </w:p>
    <w:p w14:paraId="43A25BB0" w14:textId="45235F60" w:rsidR="004612D7" w:rsidRDefault="004612D7" w:rsidP="007A407F">
      <w:pPr>
        <w:pStyle w:val="CETBodytext"/>
        <w:rPr>
          <w:lang w:val="en-GB"/>
        </w:rPr>
      </w:pPr>
      <w:r>
        <w:rPr>
          <w:noProof/>
        </w:rPr>
        <w:drawing>
          <wp:inline distT="0" distB="0" distL="0" distR="0" wp14:anchorId="790EC1CF" wp14:editId="1742FC54">
            <wp:extent cx="5008728" cy="2060811"/>
            <wp:effectExtent l="0" t="0" r="1905" b="15875"/>
            <wp:docPr id="2" name="Gráfico 2">
              <a:extLst xmlns:a="http://schemas.openxmlformats.org/drawingml/2006/main">
                <a:ext uri="{FF2B5EF4-FFF2-40B4-BE49-F238E27FC236}">
                  <a16:creationId xmlns:a16="http://schemas.microsoft.com/office/drawing/2014/main" id="{822502F8-F514-4740-83F5-3A070737BE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7CDC8DD" w14:textId="1C9F8980" w:rsidR="004612D7" w:rsidRDefault="004612D7" w:rsidP="007A407F">
      <w:pPr>
        <w:pStyle w:val="CETBodytext"/>
        <w:rPr>
          <w:lang w:val="en-GB"/>
        </w:rPr>
      </w:pPr>
    </w:p>
    <w:p w14:paraId="14044A39" w14:textId="77777777" w:rsidR="004612D7" w:rsidRPr="00D17CC5" w:rsidRDefault="004612D7" w:rsidP="004612D7">
      <w:pPr>
        <w:pStyle w:val="CETBodytext"/>
        <w:rPr>
          <w:rStyle w:val="CETCaptionCarattere"/>
        </w:rPr>
      </w:pPr>
      <w:r w:rsidRPr="00D17CC5">
        <w:rPr>
          <w:rStyle w:val="CETCaptionCarattere"/>
        </w:rPr>
        <w:t xml:space="preserve">Figure 1: </w:t>
      </w:r>
      <w:r w:rsidRPr="004612D7">
        <w:rPr>
          <w:rStyle w:val="CETCaptionCarattere"/>
        </w:rPr>
        <w:t>Comparison of percentage reduction of chromium VI in samples</w:t>
      </w:r>
    </w:p>
    <w:p w14:paraId="2F6AA45B" w14:textId="292FFB05" w:rsidR="004612D7" w:rsidRDefault="004612D7" w:rsidP="007A407F">
      <w:pPr>
        <w:pStyle w:val="CETBodytext"/>
        <w:rPr>
          <w:lang w:val="en-GB"/>
        </w:rPr>
      </w:pPr>
    </w:p>
    <w:p w14:paraId="1F91D21D" w14:textId="75422BBF" w:rsidR="00FF56F7" w:rsidRPr="00D17CC5" w:rsidRDefault="004612D7" w:rsidP="004C52C8">
      <w:pPr>
        <w:pStyle w:val="CETheadingx"/>
        <w:rPr>
          <w:lang w:val="en-GB"/>
        </w:rPr>
      </w:pPr>
      <w:r w:rsidRPr="004612D7">
        <w:rPr>
          <w:lang w:val="en-GB"/>
        </w:rPr>
        <w:t>Evaluation of the physicochemical properties of the samples at 7, 14 and 21 days of treatment</w:t>
      </w:r>
    </w:p>
    <w:p w14:paraId="0627743C" w14:textId="20B383C6" w:rsidR="001B1AED" w:rsidRDefault="004612D7" w:rsidP="004612D7">
      <w:pPr>
        <w:pStyle w:val="CETTabletitle"/>
        <w:jc w:val="both"/>
        <w:rPr>
          <w:i w:val="0"/>
        </w:rPr>
      </w:pPr>
      <w:r w:rsidRPr="004612D7">
        <w:rPr>
          <w:i w:val="0"/>
        </w:rPr>
        <w:t>In the research, in parallel with the reduction of chromium (VI) in wastewater with bacteri</w:t>
      </w:r>
      <w:r w:rsidR="00861F46">
        <w:rPr>
          <w:i w:val="0"/>
        </w:rPr>
        <w:t>um</w:t>
      </w:r>
      <w:r w:rsidRPr="004612D7">
        <w:rPr>
          <w:i w:val="0"/>
        </w:rPr>
        <w:t xml:space="preserve">, the physicochemical properties of the water samples M1, M2 and M3 were also monitored, with the results presented in Tables </w:t>
      </w:r>
      <w:r w:rsidR="001B1AED">
        <w:rPr>
          <w:i w:val="0"/>
        </w:rPr>
        <w:t>3</w:t>
      </w:r>
      <w:r w:rsidRPr="004612D7">
        <w:rPr>
          <w:i w:val="0"/>
        </w:rPr>
        <w:t xml:space="preserve">, </w:t>
      </w:r>
      <w:r w:rsidR="001B1AED">
        <w:rPr>
          <w:i w:val="0"/>
        </w:rPr>
        <w:t>4</w:t>
      </w:r>
      <w:r w:rsidRPr="004612D7">
        <w:rPr>
          <w:i w:val="0"/>
        </w:rPr>
        <w:t xml:space="preserve"> and </w:t>
      </w:r>
      <w:r w:rsidR="001B1AED">
        <w:rPr>
          <w:i w:val="0"/>
        </w:rPr>
        <w:t>5</w:t>
      </w:r>
      <w:r w:rsidRPr="004612D7">
        <w:rPr>
          <w:i w:val="0"/>
        </w:rPr>
        <w:t>. Sample M3, after 21 days, treated at an average temperature of 21 ° C, obtained a better result in chromium (VI) reduction, as shown in Table 8, compared to the M2 treatments (20 ° C); this corroborates the theory that at higher temperatures, Pseudomonas putida increases its capacity to reduce chromium (VI). Research indicates that at 40 ° C the bacteri</w:t>
      </w:r>
      <w:r w:rsidR="00861F46">
        <w:rPr>
          <w:i w:val="0"/>
        </w:rPr>
        <w:t>um</w:t>
      </w:r>
      <w:r w:rsidRPr="004612D7">
        <w:rPr>
          <w:i w:val="0"/>
        </w:rPr>
        <w:t xml:space="preserve"> is capable of reducing chromium (VI) at concentrations of up to 100 mg / L by 90</w:t>
      </w:r>
      <w:r w:rsidR="002D756E">
        <w:rPr>
          <w:i w:val="0"/>
        </w:rPr>
        <w:t xml:space="preserve"> </w:t>
      </w:r>
      <w:r w:rsidRPr="004612D7">
        <w:rPr>
          <w:i w:val="0"/>
        </w:rPr>
        <w:t xml:space="preserve">% (Singh, et al., 2023). Another aspect to take into account is the pH, at 7, 14 and 21 days the lowest pH values ​​were when there was less chromium reduction, but as the days passed the pH in the samples rose at the same time there was more chromium reduction; this verifies the influence on chromium reduction, so it can be said that at low pH </w:t>
      </w:r>
      <w:r w:rsidRPr="002D756E">
        <w:rPr>
          <w:iCs/>
        </w:rPr>
        <w:t>Pseudomona</w:t>
      </w:r>
      <w:r w:rsidR="002D756E" w:rsidRPr="002D756E">
        <w:rPr>
          <w:iCs/>
        </w:rPr>
        <w:t>s</w:t>
      </w:r>
      <w:r w:rsidRPr="002D756E">
        <w:rPr>
          <w:iCs/>
        </w:rPr>
        <w:t xml:space="preserve"> putida</w:t>
      </w:r>
      <w:r w:rsidRPr="004612D7">
        <w:rPr>
          <w:i w:val="0"/>
        </w:rPr>
        <w:t xml:space="preserve"> has a low capacity to reduce chromium VI (Khan et al., 2024).</w:t>
      </w:r>
    </w:p>
    <w:p w14:paraId="4BF3333E" w14:textId="77233AAD" w:rsidR="00F20244" w:rsidRDefault="001C5E91" w:rsidP="004612D7">
      <w:pPr>
        <w:pStyle w:val="CETTabletitle"/>
        <w:jc w:val="both"/>
      </w:pPr>
      <w:r w:rsidRPr="00D17CC5">
        <w:t xml:space="preserve">Table </w:t>
      </w:r>
      <w:r w:rsidR="001B1AED">
        <w:t>3</w:t>
      </w:r>
      <w:r w:rsidRPr="00D17CC5">
        <w:t xml:space="preserve">: </w:t>
      </w:r>
      <w:r w:rsidRPr="006F4439">
        <w:t>Physicochemical characteristics of the wastewater after 7 days of treatment</w:t>
      </w:r>
    </w:p>
    <w:tbl>
      <w:tblPr>
        <w:tblW w:w="6893" w:type="dxa"/>
        <w:tblCellMar>
          <w:left w:w="70" w:type="dxa"/>
          <w:right w:w="70" w:type="dxa"/>
        </w:tblCellMar>
        <w:tblLook w:val="04A0" w:firstRow="1" w:lastRow="0" w:firstColumn="1" w:lastColumn="0" w:noHBand="0" w:noVBand="1"/>
      </w:tblPr>
      <w:tblGrid>
        <w:gridCol w:w="3162"/>
        <w:gridCol w:w="1243"/>
        <w:gridCol w:w="1143"/>
        <w:gridCol w:w="1345"/>
      </w:tblGrid>
      <w:tr w:rsidR="00F20244" w:rsidRPr="00F20244" w14:paraId="12FEA082" w14:textId="77777777" w:rsidTr="001B1AED">
        <w:trPr>
          <w:trHeight w:val="247"/>
        </w:trPr>
        <w:tc>
          <w:tcPr>
            <w:tcW w:w="3162" w:type="dxa"/>
            <w:tcBorders>
              <w:top w:val="single" w:sz="12" w:space="0" w:color="008000"/>
              <w:left w:val="nil"/>
              <w:bottom w:val="nil"/>
              <w:right w:val="nil"/>
            </w:tcBorders>
            <w:shd w:val="clear" w:color="auto" w:fill="auto"/>
            <w:vAlign w:val="center"/>
            <w:hideMark/>
          </w:tcPr>
          <w:p w14:paraId="01B9BBBE" w14:textId="77777777" w:rsidR="00F20244" w:rsidRPr="00F20244" w:rsidRDefault="00F20244" w:rsidP="00F20244">
            <w:pPr>
              <w:pStyle w:val="CETBodytext"/>
              <w:rPr>
                <w:lang w:eastAsia="es-PE"/>
              </w:rPr>
            </w:pPr>
            <w:r w:rsidRPr="00F20244">
              <w:rPr>
                <w:lang w:eastAsia="es-PE"/>
              </w:rPr>
              <w:t>Physicochemical Parameters</w:t>
            </w:r>
          </w:p>
        </w:tc>
        <w:tc>
          <w:tcPr>
            <w:tcW w:w="3731" w:type="dxa"/>
            <w:gridSpan w:val="3"/>
            <w:tcBorders>
              <w:top w:val="single" w:sz="12" w:space="0" w:color="008000"/>
              <w:left w:val="nil"/>
              <w:bottom w:val="single" w:sz="4" w:space="0" w:color="00823B"/>
              <w:right w:val="nil"/>
            </w:tcBorders>
            <w:shd w:val="clear" w:color="auto" w:fill="auto"/>
            <w:vAlign w:val="center"/>
            <w:hideMark/>
          </w:tcPr>
          <w:p w14:paraId="4D641175" w14:textId="77777777" w:rsidR="00F20244" w:rsidRPr="00F20244" w:rsidRDefault="00F20244" w:rsidP="001C5E91">
            <w:pPr>
              <w:pStyle w:val="CETBodytext"/>
              <w:jc w:val="center"/>
              <w:rPr>
                <w:lang w:eastAsia="es-PE"/>
              </w:rPr>
            </w:pPr>
            <w:r w:rsidRPr="00F20244">
              <w:rPr>
                <w:lang w:eastAsia="es-PE"/>
              </w:rPr>
              <w:t>7-day average</w:t>
            </w:r>
          </w:p>
        </w:tc>
      </w:tr>
      <w:tr w:rsidR="001B1AED" w:rsidRPr="00F20244" w14:paraId="60778052" w14:textId="77777777" w:rsidTr="001B1AED">
        <w:trPr>
          <w:trHeight w:val="236"/>
        </w:trPr>
        <w:tc>
          <w:tcPr>
            <w:tcW w:w="3162" w:type="dxa"/>
            <w:tcBorders>
              <w:top w:val="nil"/>
              <w:left w:val="nil"/>
              <w:bottom w:val="single" w:sz="4" w:space="0" w:color="00823B"/>
              <w:right w:val="nil"/>
            </w:tcBorders>
            <w:shd w:val="clear" w:color="auto" w:fill="auto"/>
            <w:vAlign w:val="center"/>
            <w:hideMark/>
          </w:tcPr>
          <w:p w14:paraId="4D604E07" w14:textId="77777777" w:rsidR="00F20244" w:rsidRPr="00F20244" w:rsidRDefault="00F20244" w:rsidP="00F20244">
            <w:pPr>
              <w:pStyle w:val="CETBodytext"/>
              <w:rPr>
                <w:lang w:eastAsia="es-PE"/>
              </w:rPr>
            </w:pPr>
            <w:r w:rsidRPr="00F20244">
              <w:rPr>
                <w:lang w:eastAsia="es-PE"/>
              </w:rPr>
              <w:t> </w:t>
            </w:r>
          </w:p>
        </w:tc>
        <w:tc>
          <w:tcPr>
            <w:tcW w:w="1243" w:type="dxa"/>
            <w:tcBorders>
              <w:top w:val="nil"/>
              <w:left w:val="nil"/>
              <w:bottom w:val="single" w:sz="4" w:space="0" w:color="00823B"/>
              <w:right w:val="nil"/>
            </w:tcBorders>
            <w:shd w:val="clear" w:color="auto" w:fill="auto"/>
            <w:vAlign w:val="center"/>
            <w:hideMark/>
          </w:tcPr>
          <w:p w14:paraId="029E423B" w14:textId="77777777" w:rsidR="00F20244" w:rsidRPr="00F20244" w:rsidRDefault="00F20244" w:rsidP="00F20244">
            <w:pPr>
              <w:pStyle w:val="CETBodytext"/>
              <w:rPr>
                <w:lang w:eastAsia="es-PE"/>
              </w:rPr>
            </w:pPr>
            <w:r w:rsidRPr="00F20244">
              <w:rPr>
                <w:lang w:eastAsia="es-PE"/>
              </w:rPr>
              <w:t>Sample M1</w:t>
            </w:r>
          </w:p>
        </w:tc>
        <w:tc>
          <w:tcPr>
            <w:tcW w:w="1143" w:type="dxa"/>
            <w:tcBorders>
              <w:top w:val="nil"/>
              <w:left w:val="nil"/>
              <w:bottom w:val="single" w:sz="4" w:space="0" w:color="548235"/>
              <w:right w:val="nil"/>
            </w:tcBorders>
            <w:shd w:val="clear" w:color="auto" w:fill="auto"/>
            <w:vAlign w:val="center"/>
            <w:hideMark/>
          </w:tcPr>
          <w:p w14:paraId="0C5F8331" w14:textId="77777777" w:rsidR="00F20244" w:rsidRPr="00F20244" w:rsidRDefault="00F20244" w:rsidP="00F20244">
            <w:pPr>
              <w:pStyle w:val="CETBodytext"/>
              <w:rPr>
                <w:lang w:eastAsia="es-PE"/>
              </w:rPr>
            </w:pPr>
            <w:r w:rsidRPr="00F20244">
              <w:rPr>
                <w:lang w:eastAsia="es-PE"/>
              </w:rPr>
              <w:t>Sample M2</w:t>
            </w:r>
          </w:p>
        </w:tc>
        <w:tc>
          <w:tcPr>
            <w:tcW w:w="1345" w:type="dxa"/>
            <w:tcBorders>
              <w:top w:val="nil"/>
              <w:left w:val="nil"/>
              <w:bottom w:val="single" w:sz="4" w:space="0" w:color="548235"/>
              <w:right w:val="nil"/>
            </w:tcBorders>
            <w:shd w:val="clear" w:color="auto" w:fill="auto"/>
            <w:vAlign w:val="center"/>
            <w:hideMark/>
          </w:tcPr>
          <w:p w14:paraId="4738934B" w14:textId="77777777" w:rsidR="00F20244" w:rsidRPr="00F20244" w:rsidRDefault="00F20244" w:rsidP="00F20244">
            <w:pPr>
              <w:pStyle w:val="CETBodytext"/>
              <w:rPr>
                <w:lang w:eastAsia="es-PE"/>
              </w:rPr>
            </w:pPr>
            <w:r w:rsidRPr="00F20244">
              <w:rPr>
                <w:lang w:eastAsia="es-PE"/>
              </w:rPr>
              <w:t>Sample M3</w:t>
            </w:r>
          </w:p>
        </w:tc>
      </w:tr>
      <w:tr w:rsidR="001B1AED" w:rsidRPr="00F20244" w14:paraId="65FA9583" w14:textId="77777777" w:rsidTr="001B1AED">
        <w:trPr>
          <w:trHeight w:val="236"/>
        </w:trPr>
        <w:tc>
          <w:tcPr>
            <w:tcW w:w="3162" w:type="dxa"/>
            <w:tcBorders>
              <w:top w:val="nil"/>
              <w:left w:val="nil"/>
              <w:bottom w:val="nil"/>
              <w:right w:val="nil"/>
            </w:tcBorders>
            <w:shd w:val="clear" w:color="auto" w:fill="auto"/>
            <w:noWrap/>
            <w:vAlign w:val="bottom"/>
            <w:hideMark/>
          </w:tcPr>
          <w:p w14:paraId="6382C3C5" w14:textId="77777777" w:rsidR="00F20244" w:rsidRPr="00F20244" w:rsidRDefault="00F20244" w:rsidP="00F20244">
            <w:pPr>
              <w:pStyle w:val="CETBodytext"/>
              <w:rPr>
                <w:rFonts w:ascii="Calibri" w:hAnsi="Calibri" w:cs="Calibri"/>
                <w:lang w:eastAsia="es-PE"/>
              </w:rPr>
            </w:pPr>
            <w:r w:rsidRPr="00F20244">
              <w:rPr>
                <w:rFonts w:ascii="Calibri" w:hAnsi="Calibri"/>
                <w:lang w:eastAsia="es-PE"/>
              </w:rPr>
              <w:t>Temperature (° C)</w:t>
            </w:r>
          </w:p>
        </w:tc>
        <w:tc>
          <w:tcPr>
            <w:tcW w:w="1243" w:type="dxa"/>
            <w:tcBorders>
              <w:top w:val="nil"/>
              <w:left w:val="nil"/>
              <w:bottom w:val="nil"/>
              <w:right w:val="nil"/>
            </w:tcBorders>
            <w:shd w:val="clear" w:color="auto" w:fill="auto"/>
            <w:noWrap/>
            <w:vAlign w:val="center"/>
            <w:hideMark/>
          </w:tcPr>
          <w:p w14:paraId="2A9D51AE" w14:textId="5EB8C223" w:rsidR="00F20244" w:rsidRPr="00F20244" w:rsidRDefault="00F20244" w:rsidP="00F20244">
            <w:pPr>
              <w:pStyle w:val="CETBodytext"/>
              <w:rPr>
                <w:lang w:eastAsia="es-PE"/>
              </w:rPr>
            </w:pPr>
            <w:r w:rsidRPr="00F20244">
              <w:rPr>
                <w:lang w:eastAsia="es-PE"/>
              </w:rPr>
              <w:t>22.1</w:t>
            </w:r>
            <w:r w:rsidR="001C5E91">
              <w:rPr>
                <w:lang w:eastAsia="es-PE"/>
              </w:rPr>
              <w:t>0</w:t>
            </w:r>
            <w:r w:rsidRPr="00F20244">
              <w:rPr>
                <w:lang w:eastAsia="es-PE"/>
              </w:rPr>
              <w:t>±0.00</w:t>
            </w:r>
          </w:p>
        </w:tc>
        <w:tc>
          <w:tcPr>
            <w:tcW w:w="1143" w:type="dxa"/>
            <w:tcBorders>
              <w:top w:val="nil"/>
              <w:left w:val="nil"/>
              <w:bottom w:val="nil"/>
              <w:right w:val="nil"/>
            </w:tcBorders>
            <w:shd w:val="clear" w:color="auto" w:fill="auto"/>
            <w:noWrap/>
            <w:vAlign w:val="center"/>
            <w:hideMark/>
          </w:tcPr>
          <w:p w14:paraId="70535660" w14:textId="70FC95D9" w:rsidR="00F20244" w:rsidRPr="00F20244" w:rsidRDefault="00F20244" w:rsidP="00F20244">
            <w:pPr>
              <w:pStyle w:val="CETBodytext"/>
              <w:rPr>
                <w:lang w:eastAsia="es-PE"/>
              </w:rPr>
            </w:pPr>
            <w:r w:rsidRPr="00F20244">
              <w:rPr>
                <w:lang w:eastAsia="es-PE"/>
              </w:rPr>
              <w:t>22.1</w:t>
            </w:r>
            <w:r w:rsidR="001C5E91">
              <w:rPr>
                <w:lang w:eastAsia="es-PE"/>
              </w:rPr>
              <w:t>0</w:t>
            </w:r>
            <w:r w:rsidRPr="00F20244">
              <w:rPr>
                <w:lang w:eastAsia="es-PE"/>
              </w:rPr>
              <w:t>±0.00</w:t>
            </w:r>
          </w:p>
        </w:tc>
        <w:tc>
          <w:tcPr>
            <w:tcW w:w="1345" w:type="dxa"/>
            <w:tcBorders>
              <w:top w:val="nil"/>
              <w:left w:val="nil"/>
              <w:bottom w:val="nil"/>
              <w:right w:val="nil"/>
            </w:tcBorders>
            <w:shd w:val="clear" w:color="auto" w:fill="auto"/>
            <w:noWrap/>
            <w:vAlign w:val="center"/>
            <w:hideMark/>
          </w:tcPr>
          <w:p w14:paraId="48259CBB" w14:textId="250D9D92" w:rsidR="00F20244" w:rsidRPr="00F20244" w:rsidRDefault="00F20244" w:rsidP="00F20244">
            <w:pPr>
              <w:pStyle w:val="CETBodytext"/>
              <w:rPr>
                <w:lang w:eastAsia="es-PE"/>
              </w:rPr>
            </w:pPr>
            <w:r w:rsidRPr="00F20244">
              <w:rPr>
                <w:lang w:eastAsia="es-PE"/>
              </w:rPr>
              <w:t>22.1</w:t>
            </w:r>
            <w:r w:rsidR="001C5E91">
              <w:rPr>
                <w:lang w:eastAsia="es-PE"/>
              </w:rPr>
              <w:t>0</w:t>
            </w:r>
            <w:r w:rsidRPr="00F20244">
              <w:rPr>
                <w:lang w:eastAsia="es-PE"/>
              </w:rPr>
              <w:t>±0.00</w:t>
            </w:r>
          </w:p>
        </w:tc>
      </w:tr>
      <w:tr w:rsidR="001B1AED" w:rsidRPr="00F20244" w14:paraId="4F76BD25" w14:textId="77777777" w:rsidTr="001B1AED">
        <w:trPr>
          <w:trHeight w:val="230"/>
        </w:trPr>
        <w:tc>
          <w:tcPr>
            <w:tcW w:w="3162" w:type="dxa"/>
            <w:tcBorders>
              <w:top w:val="nil"/>
              <w:left w:val="nil"/>
              <w:bottom w:val="nil"/>
              <w:right w:val="nil"/>
            </w:tcBorders>
            <w:shd w:val="clear" w:color="auto" w:fill="auto"/>
            <w:noWrap/>
            <w:vAlign w:val="bottom"/>
            <w:hideMark/>
          </w:tcPr>
          <w:p w14:paraId="5946ABCA" w14:textId="77777777" w:rsidR="00F20244" w:rsidRPr="00F20244" w:rsidRDefault="00F20244" w:rsidP="00F20244">
            <w:pPr>
              <w:pStyle w:val="CETBodytext"/>
              <w:rPr>
                <w:rFonts w:ascii="Calibri" w:hAnsi="Calibri" w:cs="Calibri"/>
                <w:lang w:eastAsia="es-PE"/>
              </w:rPr>
            </w:pPr>
            <w:r w:rsidRPr="00F20244">
              <w:rPr>
                <w:rFonts w:ascii="Calibri" w:hAnsi="Calibri"/>
                <w:lang w:eastAsia="es-PE"/>
              </w:rPr>
              <w:t>pH</w:t>
            </w:r>
          </w:p>
        </w:tc>
        <w:tc>
          <w:tcPr>
            <w:tcW w:w="1243" w:type="dxa"/>
            <w:tcBorders>
              <w:top w:val="nil"/>
              <w:left w:val="nil"/>
              <w:bottom w:val="nil"/>
              <w:right w:val="nil"/>
            </w:tcBorders>
            <w:shd w:val="clear" w:color="auto" w:fill="auto"/>
            <w:noWrap/>
            <w:vAlign w:val="center"/>
            <w:hideMark/>
          </w:tcPr>
          <w:p w14:paraId="07393F20" w14:textId="77777777" w:rsidR="00F20244" w:rsidRPr="00F20244" w:rsidRDefault="00F20244" w:rsidP="00F20244">
            <w:pPr>
              <w:pStyle w:val="CETBodytext"/>
              <w:rPr>
                <w:lang w:eastAsia="es-PE"/>
              </w:rPr>
            </w:pPr>
            <w:r w:rsidRPr="00F20244">
              <w:rPr>
                <w:lang w:eastAsia="es-PE"/>
              </w:rPr>
              <w:t>1.17±0.033</w:t>
            </w:r>
          </w:p>
        </w:tc>
        <w:tc>
          <w:tcPr>
            <w:tcW w:w="1143" w:type="dxa"/>
            <w:tcBorders>
              <w:top w:val="nil"/>
              <w:left w:val="nil"/>
              <w:bottom w:val="nil"/>
              <w:right w:val="nil"/>
            </w:tcBorders>
            <w:shd w:val="clear" w:color="auto" w:fill="auto"/>
            <w:noWrap/>
            <w:vAlign w:val="center"/>
            <w:hideMark/>
          </w:tcPr>
          <w:p w14:paraId="3A3760D4" w14:textId="77777777" w:rsidR="00F20244" w:rsidRPr="00F20244" w:rsidRDefault="00F20244" w:rsidP="00F20244">
            <w:pPr>
              <w:pStyle w:val="CETBodytext"/>
              <w:rPr>
                <w:lang w:eastAsia="es-PE"/>
              </w:rPr>
            </w:pPr>
            <w:r w:rsidRPr="00F20244">
              <w:rPr>
                <w:lang w:eastAsia="es-PE"/>
              </w:rPr>
              <w:t>1.60 ± 0.013</w:t>
            </w:r>
          </w:p>
        </w:tc>
        <w:tc>
          <w:tcPr>
            <w:tcW w:w="1345" w:type="dxa"/>
            <w:tcBorders>
              <w:top w:val="nil"/>
              <w:left w:val="nil"/>
              <w:bottom w:val="nil"/>
              <w:right w:val="nil"/>
            </w:tcBorders>
            <w:shd w:val="clear" w:color="auto" w:fill="auto"/>
            <w:noWrap/>
            <w:vAlign w:val="center"/>
            <w:hideMark/>
          </w:tcPr>
          <w:p w14:paraId="798A7350" w14:textId="7DEBEB8F" w:rsidR="00F20244" w:rsidRPr="00F20244" w:rsidRDefault="00F20244" w:rsidP="00F20244">
            <w:pPr>
              <w:pStyle w:val="CETBodytext"/>
              <w:rPr>
                <w:lang w:eastAsia="es-PE"/>
              </w:rPr>
            </w:pPr>
            <w:r w:rsidRPr="00F20244">
              <w:rPr>
                <w:lang w:eastAsia="es-PE"/>
              </w:rPr>
              <w:t>2</w:t>
            </w:r>
            <w:r w:rsidR="001C5E91">
              <w:rPr>
                <w:lang w:eastAsia="es-PE"/>
              </w:rPr>
              <w:t>.</w:t>
            </w:r>
            <w:r w:rsidRPr="00F20244">
              <w:rPr>
                <w:lang w:eastAsia="es-PE"/>
              </w:rPr>
              <w:t>14 ± 0.010</w:t>
            </w:r>
          </w:p>
        </w:tc>
      </w:tr>
      <w:tr w:rsidR="001B1AED" w:rsidRPr="00F20244" w14:paraId="72B6C3D8" w14:textId="77777777" w:rsidTr="001B1AED">
        <w:trPr>
          <w:trHeight w:val="236"/>
        </w:trPr>
        <w:tc>
          <w:tcPr>
            <w:tcW w:w="3162" w:type="dxa"/>
            <w:tcBorders>
              <w:top w:val="nil"/>
              <w:left w:val="nil"/>
              <w:bottom w:val="nil"/>
              <w:right w:val="nil"/>
            </w:tcBorders>
            <w:shd w:val="clear" w:color="auto" w:fill="auto"/>
            <w:vAlign w:val="center"/>
            <w:hideMark/>
          </w:tcPr>
          <w:p w14:paraId="194322AA" w14:textId="296AE438" w:rsidR="00F20244" w:rsidRPr="00F20244" w:rsidRDefault="00F20244" w:rsidP="00F20244">
            <w:pPr>
              <w:pStyle w:val="CETBodytext"/>
              <w:rPr>
                <w:lang w:eastAsia="es-PE"/>
              </w:rPr>
            </w:pPr>
            <w:r w:rsidRPr="00F20244">
              <w:rPr>
                <w:lang w:eastAsia="es-PE"/>
              </w:rPr>
              <w:t xml:space="preserve">Electrical conductivity </w:t>
            </w:r>
            <w:r w:rsidRPr="00F20244">
              <w:rPr>
                <w:lang w:eastAsia="es-PE"/>
              </w:rPr>
              <w:t>(</w:t>
            </w:r>
            <w:r w:rsidRPr="00F20244">
              <w:rPr>
                <w:lang w:eastAsia="es-PE"/>
              </w:rPr>
              <w:t>µS/cm</w:t>
            </w:r>
            <w:r w:rsidRPr="00F20244">
              <w:rPr>
                <w:lang w:eastAsia="es-PE"/>
              </w:rPr>
              <w:t>)</w:t>
            </w:r>
          </w:p>
        </w:tc>
        <w:tc>
          <w:tcPr>
            <w:tcW w:w="1243" w:type="dxa"/>
            <w:tcBorders>
              <w:top w:val="nil"/>
              <w:left w:val="nil"/>
              <w:bottom w:val="nil"/>
              <w:right w:val="nil"/>
            </w:tcBorders>
            <w:shd w:val="clear" w:color="auto" w:fill="auto"/>
            <w:noWrap/>
            <w:vAlign w:val="center"/>
            <w:hideMark/>
          </w:tcPr>
          <w:p w14:paraId="3F958EA7" w14:textId="77777777" w:rsidR="00F20244" w:rsidRPr="00F20244" w:rsidRDefault="00F20244" w:rsidP="00F20244">
            <w:pPr>
              <w:pStyle w:val="CETBodytext"/>
              <w:rPr>
                <w:lang w:eastAsia="es-PE"/>
              </w:rPr>
            </w:pPr>
            <w:r w:rsidRPr="00F20244">
              <w:rPr>
                <w:lang w:eastAsia="es-PE"/>
              </w:rPr>
              <w:t>3540 ± 80</w:t>
            </w:r>
          </w:p>
        </w:tc>
        <w:tc>
          <w:tcPr>
            <w:tcW w:w="1143" w:type="dxa"/>
            <w:tcBorders>
              <w:top w:val="nil"/>
              <w:left w:val="nil"/>
              <w:bottom w:val="nil"/>
              <w:right w:val="nil"/>
            </w:tcBorders>
            <w:shd w:val="clear" w:color="auto" w:fill="auto"/>
            <w:noWrap/>
            <w:vAlign w:val="center"/>
            <w:hideMark/>
          </w:tcPr>
          <w:p w14:paraId="678E6DAA" w14:textId="77777777" w:rsidR="00F20244" w:rsidRPr="00F20244" w:rsidRDefault="00F20244" w:rsidP="00F20244">
            <w:pPr>
              <w:pStyle w:val="CETBodytext"/>
              <w:rPr>
                <w:lang w:eastAsia="es-PE"/>
              </w:rPr>
            </w:pPr>
            <w:r w:rsidRPr="00F20244">
              <w:rPr>
                <w:lang w:eastAsia="es-PE"/>
              </w:rPr>
              <w:t>2540 ± 20</w:t>
            </w:r>
          </w:p>
        </w:tc>
        <w:tc>
          <w:tcPr>
            <w:tcW w:w="1345" w:type="dxa"/>
            <w:tcBorders>
              <w:top w:val="nil"/>
              <w:left w:val="nil"/>
              <w:bottom w:val="nil"/>
              <w:right w:val="nil"/>
            </w:tcBorders>
            <w:shd w:val="clear" w:color="auto" w:fill="auto"/>
            <w:noWrap/>
            <w:vAlign w:val="center"/>
            <w:hideMark/>
          </w:tcPr>
          <w:p w14:paraId="5E11FA28" w14:textId="77777777" w:rsidR="00F20244" w:rsidRPr="00F20244" w:rsidRDefault="00F20244" w:rsidP="00F20244">
            <w:pPr>
              <w:pStyle w:val="CETBodytext"/>
              <w:rPr>
                <w:lang w:eastAsia="es-PE"/>
              </w:rPr>
            </w:pPr>
            <w:r w:rsidRPr="00F20244">
              <w:rPr>
                <w:lang w:eastAsia="es-PE"/>
              </w:rPr>
              <w:t>1520 ± 13.33</w:t>
            </w:r>
          </w:p>
        </w:tc>
      </w:tr>
      <w:tr w:rsidR="001B1AED" w:rsidRPr="00F20244" w14:paraId="4F90EF8C" w14:textId="77777777" w:rsidTr="001B1AED">
        <w:trPr>
          <w:trHeight w:val="236"/>
        </w:trPr>
        <w:tc>
          <w:tcPr>
            <w:tcW w:w="3162" w:type="dxa"/>
            <w:tcBorders>
              <w:top w:val="nil"/>
              <w:left w:val="nil"/>
              <w:bottom w:val="nil"/>
              <w:right w:val="nil"/>
            </w:tcBorders>
            <w:shd w:val="clear" w:color="auto" w:fill="auto"/>
            <w:vAlign w:val="center"/>
            <w:hideMark/>
          </w:tcPr>
          <w:p w14:paraId="68842436" w14:textId="77777777" w:rsidR="00F20244" w:rsidRPr="00F20244" w:rsidRDefault="00F20244" w:rsidP="00F20244">
            <w:pPr>
              <w:pStyle w:val="CETBodytext"/>
              <w:rPr>
                <w:lang w:eastAsia="es-PE"/>
              </w:rPr>
            </w:pPr>
            <w:r w:rsidRPr="00F20244">
              <w:rPr>
                <w:lang w:eastAsia="es-PE"/>
              </w:rPr>
              <w:t>Redox potential (mV)</w:t>
            </w:r>
          </w:p>
        </w:tc>
        <w:tc>
          <w:tcPr>
            <w:tcW w:w="1243" w:type="dxa"/>
            <w:tcBorders>
              <w:top w:val="nil"/>
              <w:left w:val="nil"/>
              <w:bottom w:val="nil"/>
              <w:right w:val="nil"/>
            </w:tcBorders>
            <w:shd w:val="clear" w:color="auto" w:fill="auto"/>
            <w:noWrap/>
            <w:vAlign w:val="center"/>
            <w:hideMark/>
          </w:tcPr>
          <w:p w14:paraId="306E1771" w14:textId="77777777" w:rsidR="00F20244" w:rsidRPr="00F20244" w:rsidRDefault="00F20244" w:rsidP="00F20244">
            <w:pPr>
              <w:pStyle w:val="CETBodytext"/>
              <w:rPr>
                <w:lang w:eastAsia="es-PE"/>
              </w:rPr>
            </w:pPr>
            <w:r w:rsidRPr="00F20244">
              <w:rPr>
                <w:lang w:eastAsia="es-PE"/>
              </w:rPr>
              <w:t>486.67 ±4.44</w:t>
            </w:r>
          </w:p>
        </w:tc>
        <w:tc>
          <w:tcPr>
            <w:tcW w:w="1143" w:type="dxa"/>
            <w:tcBorders>
              <w:top w:val="nil"/>
              <w:left w:val="nil"/>
              <w:bottom w:val="nil"/>
              <w:right w:val="nil"/>
            </w:tcBorders>
            <w:shd w:val="clear" w:color="auto" w:fill="auto"/>
            <w:noWrap/>
            <w:vAlign w:val="center"/>
            <w:hideMark/>
          </w:tcPr>
          <w:p w14:paraId="0A860C24" w14:textId="77777777" w:rsidR="00F20244" w:rsidRPr="00F20244" w:rsidRDefault="00F20244" w:rsidP="00F20244">
            <w:pPr>
              <w:pStyle w:val="CETBodytext"/>
              <w:rPr>
                <w:lang w:eastAsia="es-PE"/>
              </w:rPr>
            </w:pPr>
            <w:r w:rsidRPr="00F20244">
              <w:rPr>
                <w:lang w:eastAsia="es-PE"/>
              </w:rPr>
              <w:t>427.33±8.22</w:t>
            </w:r>
          </w:p>
        </w:tc>
        <w:tc>
          <w:tcPr>
            <w:tcW w:w="1345" w:type="dxa"/>
            <w:tcBorders>
              <w:top w:val="nil"/>
              <w:left w:val="nil"/>
              <w:bottom w:val="nil"/>
              <w:right w:val="nil"/>
            </w:tcBorders>
            <w:shd w:val="clear" w:color="auto" w:fill="auto"/>
            <w:noWrap/>
            <w:vAlign w:val="center"/>
            <w:hideMark/>
          </w:tcPr>
          <w:p w14:paraId="538C7C7F" w14:textId="77777777" w:rsidR="00F20244" w:rsidRPr="00F20244" w:rsidRDefault="00F20244" w:rsidP="00F20244">
            <w:pPr>
              <w:pStyle w:val="CETBodytext"/>
              <w:rPr>
                <w:lang w:eastAsia="es-PE"/>
              </w:rPr>
            </w:pPr>
            <w:r w:rsidRPr="00F20244">
              <w:rPr>
                <w:lang w:eastAsia="es-PE"/>
              </w:rPr>
              <w:t>354.33±4.66</w:t>
            </w:r>
          </w:p>
        </w:tc>
      </w:tr>
      <w:tr w:rsidR="001B1AED" w:rsidRPr="00F20244" w14:paraId="1F9B5A7D" w14:textId="77777777" w:rsidTr="001B1AED">
        <w:trPr>
          <w:trHeight w:val="236"/>
        </w:trPr>
        <w:tc>
          <w:tcPr>
            <w:tcW w:w="3162" w:type="dxa"/>
            <w:tcBorders>
              <w:top w:val="nil"/>
              <w:left w:val="nil"/>
              <w:bottom w:val="nil"/>
              <w:right w:val="nil"/>
            </w:tcBorders>
            <w:shd w:val="clear" w:color="auto" w:fill="auto"/>
            <w:vAlign w:val="center"/>
            <w:hideMark/>
          </w:tcPr>
          <w:p w14:paraId="0642BEC8" w14:textId="77777777" w:rsidR="00F20244" w:rsidRPr="00F20244" w:rsidRDefault="00F20244" w:rsidP="00F20244">
            <w:pPr>
              <w:pStyle w:val="CETBodytext"/>
              <w:rPr>
                <w:lang w:val="en-GB" w:eastAsia="es-PE"/>
              </w:rPr>
            </w:pPr>
            <w:r w:rsidRPr="00F20244">
              <w:rPr>
                <w:lang w:eastAsia="es-PE"/>
              </w:rPr>
              <w:t>Total suspended solids (mg/L)</w:t>
            </w:r>
          </w:p>
        </w:tc>
        <w:tc>
          <w:tcPr>
            <w:tcW w:w="1243" w:type="dxa"/>
            <w:tcBorders>
              <w:top w:val="nil"/>
              <w:left w:val="nil"/>
              <w:bottom w:val="nil"/>
              <w:right w:val="nil"/>
            </w:tcBorders>
            <w:shd w:val="clear" w:color="auto" w:fill="auto"/>
            <w:noWrap/>
            <w:vAlign w:val="center"/>
            <w:hideMark/>
          </w:tcPr>
          <w:p w14:paraId="499DA7DE" w14:textId="77777777" w:rsidR="00F20244" w:rsidRPr="00F20244" w:rsidRDefault="00F20244" w:rsidP="00F20244">
            <w:pPr>
              <w:pStyle w:val="CETBodytext"/>
              <w:rPr>
                <w:lang w:eastAsia="es-PE"/>
              </w:rPr>
            </w:pPr>
            <w:r w:rsidRPr="00F20244">
              <w:rPr>
                <w:lang w:eastAsia="es-PE"/>
              </w:rPr>
              <w:t>453±233.33</w:t>
            </w:r>
          </w:p>
        </w:tc>
        <w:tc>
          <w:tcPr>
            <w:tcW w:w="1143" w:type="dxa"/>
            <w:tcBorders>
              <w:top w:val="nil"/>
              <w:left w:val="nil"/>
              <w:bottom w:val="nil"/>
              <w:right w:val="nil"/>
            </w:tcBorders>
            <w:shd w:val="clear" w:color="auto" w:fill="auto"/>
            <w:noWrap/>
            <w:vAlign w:val="center"/>
            <w:hideMark/>
          </w:tcPr>
          <w:p w14:paraId="403DC5BE" w14:textId="77777777" w:rsidR="00F20244" w:rsidRPr="00F20244" w:rsidRDefault="00F20244" w:rsidP="00F20244">
            <w:pPr>
              <w:pStyle w:val="CETBodytext"/>
              <w:rPr>
                <w:lang w:eastAsia="es-PE"/>
              </w:rPr>
            </w:pPr>
            <w:r w:rsidRPr="00F20244">
              <w:rPr>
                <w:lang w:eastAsia="es-PE"/>
              </w:rPr>
              <w:t>495±218</w:t>
            </w:r>
          </w:p>
        </w:tc>
        <w:tc>
          <w:tcPr>
            <w:tcW w:w="1345" w:type="dxa"/>
            <w:tcBorders>
              <w:top w:val="nil"/>
              <w:left w:val="nil"/>
              <w:bottom w:val="nil"/>
              <w:right w:val="nil"/>
            </w:tcBorders>
            <w:shd w:val="clear" w:color="auto" w:fill="auto"/>
            <w:noWrap/>
            <w:vAlign w:val="center"/>
            <w:hideMark/>
          </w:tcPr>
          <w:p w14:paraId="1CD7D88D" w14:textId="77777777" w:rsidR="00F20244" w:rsidRPr="00F20244" w:rsidRDefault="00F20244" w:rsidP="00F20244">
            <w:pPr>
              <w:pStyle w:val="CETBodytext"/>
              <w:rPr>
                <w:lang w:eastAsia="es-PE"/>
              </w:rPr>
            </w:pPr>
            <w:r w:rsidRPr="00F20244">
              <w:rPr>
                <w:lang w:eastAsia="es-PE"/>
              </w:rPr>
              <w:t>495±218</w:t>
            </w:r>
          </w:p>
        </w:tc>
      </w:tr>
      <w:tr w:rsidR="001B1AED" w:rsidRPr="00F20244" w14:paraId="4A9F8181" w14:textId="77777777" w:rsidTr="001B1AED">
        <w:trPr>
          <w:trHeight w:val="247"/>
        </w:trPr>
        <w:tc>
          <w:tcPr>
            <w:tcW w:w="3162" w:type="dxa"/>
            <w:tcBorders>
              <w:top w:val="nil"/>
              <w:left w:val="nil"/>
              <w:bottom w:val="nil"/>
              <w:right w:val="nil"/>
            </w:tcBorders>
            <w:shd w:val="clear" w:color="auto" w:fill="auto"/>
            <w:vAlign w:val="center"/>
            <w:hideMark/>
          </w:tcPr>
          <w:p w14:paraId="25EB28E8" w14:textId="77777777" w:rsidR="00F20244" w:rsidRPr="00F20244" w:rsidRDefault="00F20244" w:rsidP="00F20244">
            <w:pPr>
              <w:pStyle w:val="CETBodytext"/>
              <w:rPr>
                <w:lang w:val="en-GB" w:eastAsia="es-PE"/>
              </w:rPr>
            </w:pPr>
            <w:r w:rsidRPr="00F20244">
              <w:rPr>
                <w:lang w:eastAsia="es-PE"/>
              </w:rPr>
              <w:t>Chemical oxygen demand (mgO2/L)</w:t>
            </w:r>
          </w:p>
        </w:tc>
        <w:tc>
          <w:tcPr>
            <w:tcW w:w="1243" w:type="dxa"/>
            <w:tcBorders>
              <w:top w:val="nil"/>
              <w:left w:val="nil"/>
              <w:bottom w:val="nil"/>
              <w:right w:val="nil"/>
            </w:tcBorders>
            <w:shd w:val="clear" w:color="auto" w:fill="auto"/>
            <w:noWrap/>
            <w:vAlign w:val="center"/>
            <w:hideMark/>
          </w:tcPr>
          <w:p w14:paraId="498D084C" w14:textId="77777777" w:rsidR="00F20244" w:rsidRPr="00F20244" w:rsidRDefault="00F20244" w:rsidP="00F20244">
            <w:pPr>
              <w:pStyle w:val="CETBodytext"/>
              <w:rPr>
                <w:lang w:eastAsia="es-PE"/>
              </w:rPr>
            </w:pPr>
            <w:r w:rsidRPr="00F20244">
              <w:rPr>
                <w:lang w:eastAsia="es-PE"/>
              </w:rPr>
              <w:t>1988.6±0.038</w:t>
            </w:r>
          </w:p>
        </w:tc>
        <w:tc>
          <w:tcPr>
            <w:tcW w:w="1143" w:type="dxa"/>
            <w:tcBorders>
              <w:top w:val="nil"/>
              <w:left w:val="nil"/>
              <w:bottom w:val="nil"/>
              <w:right w:val="nil"/>
            </w:tcBorders>
            <w:shd w:val="clear" w:color="auto" w:fill="auto"/>
            <w:noWrap/>
            <w:vAlign w:val="center"/>
            <w:hideMark/>
          </w:tcPr>
          <w:p w14:paraId="42843868" w14:textId="77777777" w:rsidR="00F20244" w:rsidRPr="00F20244" w:rsidRDefault="00F20244" w:rsidP="00F20244">
            <w:pPr>
              <w:pStyle w:val="CETBodytext"/>
              <w:rPr>
                <w:lang w:eastAsia="es-PE"/>
              </w:rPr>
            </w:pPr>
            <w:r w:rsidRPr="00F20244">
              <w:rPr>
                <w:lang w:eastAsia="es-PE"/>
              </w:rPr>
              <w:t>1986±0.038</w:t>
            </w:r>
          </w:p>
        </w:tc>
        <w:tc>
          <w:tcPr>
            <w:tcW w:w="1345" w:type="dxa"/>
            <w:tcBorders>
              <w:top w:val="nil"/>
              <w:left w:val="nil"/>
              <w:bottom w:val="nil"/>
              <w:right w:val="nil"/>
            </w:tcBorders>
            <w:shd w:val="clear" w:color="auto" w:fill="auto"/>
            <w:noWrap/>
            <w:vAlign w:val="center"/>
            <w:hideMark/>
          </w:tcPr>
          <w:p w14:paraId="6574BDBA" w14:textId="77777777" w:rsidR="00F20244" w:rsidRPr="00F20244" w:rsidRDefault="00F20244" w:rsidP="00F20244">
            <w:pPr>
              <w:pStyle w:val="CETBodytext"/>
              <w:rPr>
                <w:lang w:eastAsia="es-PE"/>
              </w:rPr>
            </w:pPr>
            <w:r w:rsidRPr="00F20244">
              <w:rPr>
                <w:lang w:eastAsia="es-PE"/>
              </w:rPr>
              <w:t>1984.01±0.178</w:t>
            </w:r>
          </w:p>
        </w:tc>
      </w:tr>
      <w:tr w:rsidR="001B1AED" w:rsidRPr="00F20244" w14:paraId="6953A262" w14:textId="77777777" w:rsidTr="001B1AED">
        <w:trPr>
          <w:trHeight w:val="247"/>
        </w:trPr>
        <w:tc>
          <w:tcPr>
            <w:tcW w:w="3162" w:type="dxa"/>
            <w:tcBorders>
              <w:top w:val="nil"/>
              <w:left w:val="nil"/>
              <w:bottom w:val="single" w:sz="12" w:space="0" w:color="008000"/>
              <w:right w:val="nil"/>
            </w:tcBorders>
            <w:shd w:val="clear" w:color="auto" w:fill="auto"/>
            <w:vAlign w:val="center"/>
            <w:hideMark/>
          </w:tcPr>
          <w:p w14:paraId="64381225" w14:textId="77777777" w:rsidR="00F20244" w:rsidRPr="00F20244" w:rsidRDefault="00F20244" w:rsidP="00F20244">
            <w:pPr>
              <w:pStyle w:val="CETBodytext"/>
              <w:rPr>
                <w:lang w:eastAsia="es-PE"/>
              </w:rPr>
            </w:pPr>
            <w:r w:rsidRPr="00F20244">
              <w:rPr>
                <w:lang w:eastAsia="es-PE"/>
              </w:rPr>
              <w:t>Dissolved oxygen (mgO2/L)</w:t>
            </w:r>
          </w:p>
        </w:tc>
        <w:tc>
          <w:tcPr>
            <w:tcW w:w="1243" w:type="dxa"/>
            <w:tcBorders>
              <w:top w:val="nil"/>
              <w:left w:val="nil"/>
              <w:bottom w:val="single" w:sz="12" w:space="0" w:color="008000"/>
              <w:right w:val="nil"/>
            </w:tcBorders>
            <w:shd w:val="clear" w:color="auto" w:fill="auto"/>
            <w:noWrap/>
            <w:vAlign w:val="center"/>
            <w:hideMark/>
          </w:tcPr>
          <w:p w14:paraId="561CFEF0" w14:textId="77777777" w:rsidR="00F20244" w:rsidRPr="00F20244" w:rsidRDefault="00F20244" w:rsidP="00F20244">
            <w:pPr>
              <w:pStyle w:val="CETBodytext"/>
              <w:rPr>
                <w:lang w:eastAsia="es-PE"/>
              </w:rPr>
            </w:pPr>
            <w:r w:rsidRPr="00F20244">
              <w:rPr>
                <w:lang w:eastAsia="es-PE"/>
              </w:rPr>
              <w:t>0.03 ± 0.001</w:t>
            </w:r>
          </w:p>
        </w:tc>
        <w:tc>
          <w:tcPr>
            <w:tcW w:w="1143" w:type="dxa"/>
            <w:tcBorders>
              <w:top w:val="nil"/>
              <w:left w:val="nil"/>
              <w:bottom w:val="single" w:sz="12" w:space="0" w:color="008000"/>
              <w:right w:val="nil"/>
            </w:tcBorders>
            <w:shd w:val="clear" w:color="auto" w:fill="auto"/>
            <w:noWrap/>
            <w:vAlign w:val="center"/>
            <w:hideMark/>
          </w:tcPr>
          <w:p w14:paraId="316D33CD" w14:textId="77777777" w:rsidR="00F20244" w:rsidRPr="00F20244" w:rsidRDefault="00F20244" w:rsidP="00F20244">
            <w:pPr>
              <w:pStyle w:val="CETBodytext"/>
              <w:rPr>
                <w:lang w:eastAsia="es-PE"/>
              </w:rPr>
            </w:pPr>
            <w:r w:rsidRPr="00F20244">
              <w:rPr>
                <w:lang w:eastAsia="es-PE"/>
              </w:rPr>
              <w:t>0.04 ± 0.001</w:t>
            </w:r>
          </w:p>
        </w:tc>
        <w:tc>
          <w:tcPr>
            <w:tcW w:w="1345" w:type="dxa"/>
            <w:tcBorders>
              <w:top w:val="nil"/>
              <w:left w:val="nil"/>
              <w:bottom w:val="single" w:sz="12" w:space="0" w:color="008000"/>
              <w:right w:val="nil"/>
            </w:tcBorders>
            <w:shd w:val="clear" w:color="auto" w:fill="auto"/>
            <w:noWrap/>
            <w:vAlign w:val="center"/>
            <w:hideMark/>
          </w:tcPr>
          <w:p w14:paraId="4569078E" w14:textId="77777777" w:rsidR="00F20244" w:rsidRPr="00F20244" w:rsidRDefault="00F20244" w:rsidP="00F20244">
            <w:pPr>
              <w:pStyle w:val="CETBodytext"/>
              <w:rPr>
                <w:lang w:eastAsia="es-PE"/>
              </w:rPr>
            </w:pPr>
            <w:r w:rsidRPr="00F20244">
              <w:rPr>
                <w:lang w:eastAsia="es-PE"/>
              </w:rPr>
              <w:t>0.04 ± 0.001</w:t>
            </w:r>
          </w:p>
        </w:tc>
      </w:tr>
    </w:tbl>
    <w:p w14:paraId="16F2456A" w14:textId="5DBC4D88" w:rsidR="001B1AED" w:rsidRPr="002D756E" w:rsidRDefault="001B1AED" w:rsidP="001B1AED">
      <w:pPr>
        <w:pStyle w:val="CETTabletitle"/>
      </w:pPr>
      <w:r w:rsidRPr="002D756E">
        <w:lastRenderedPageBreak/>
        <w:t xml:space="preserve">Table 4: </w:t>
      </w:r>
      <w:r w:rsidR="002D756E" w:rsidRPr="002D756E">
        <w:t>Average physicochemical characteristics of wastewater after 14 days of treatment</w:t>
      </w:r>
    </w:p>
    <w:tbl>
      <w:tblPr>
        <w:tblW w:w="7355" w:type="dxa"/>
        <w:tblCellMar>
          <w:left w:w="70" w:type="dxa"/>
          <w:right w:w="70" w:type="dxa"/>
        </w:tblCellMar>
        <w:tblLook w:val="04A0" w:firstRow="1" w:lastRow="0" w:firstColumn="1" w:lastColumn="0" w:noHBand="0" w:noVBand="1"/>
      </w:tblPr>
      <w:tblGrid>
        <w:gridCol w:w="3174"/>
        <w:gridCol w:w="1461"/>
        <w:gridCol w:w="1360"/>
        <w:gridCol w:w="1360"/>
      </w:tblGrid>
      <w:tr w:rsidR="001B1AED" w:rsidRPr="00106AA2" w14:paraId="554D004B" w14:textId="77777777" w:rsidTr="001E1010">
        <w:trPr>
          <w:trHeight w:val="264"/>
        </w:trPr>
        <w:tc>
          <w:tcPr>
            <w:tcW w:w="3174" w:type="dxa"/>
            <w:tcBorders>
              <w:top w:val="single" w:sz="12" w:space="0" w:color="008000"/>
              <w:left w:val="nil"/>
              <w:bottom w:val="nil"/>
              <w:right w:val="nil"/>
            </w:tcBorders>
            <w:shd w:val="clear" w:color="auto" w:fill="auto"/>
            <w:vAlign w:val="center"/>
            <w:hideMark/>
          </w:tcPr>
          <w:p w14:paraId="675DBE95" w14:textId="77777777" w:rsidR="001B1AED" w:rsidRPr="00106AA2" w:rsidRDefault="001B1AED" w:rsidP="001E1010">
            <w:pPr>
              <w:tabs>
                <w:tab w:val="clear" w:pos="7100"/>
              </w:tabs>
              <w:spacing w:line="240" w:lineRule="auto"/>
              <w:jc w:val="center"/>
              <w:rPr>
                <w:rFonts w:cs="Arial"/>
                <w:color w:val="000000"/>
                <w:szCs w:val="18"/>
                <w:lang w:eastAsia="es-PE"/>
              </w:rPr>
            </w:pPr>
            <w:r w:rsidRPr="00106AA2">
              <w:rPr>
                <w:rFonts w:cs="Arial"/>
                <w:color w:val="000000"/>
                <w:szCs w:val="18"/>
                <w:lang w:eastAsia="es-PE"/>
              </w:rPr>
              <w:t>Physicochemical Parameters</w:t>
            </w:r>
          </w:p>
        </w:tc>
        <w:tc>
          <w:tcPr>
            <w:tcW w:w="4181" w:type="dxa"/>
            <w:gridSpan w:val="3"/>
            <w:tcBorders>
              <w:top w:val="single" w:sz="12" w:space="0" w:color="008000"/>
              <w:left w:val="nil"/>
              <w:bottom w:val="single" w:sz="4" w:space="0" w:color="00823B"/>
              <w:right w:val="nil"/>
            </w:tcBorders>
            <w:shd w:val="clear" w:color="auto" w:fill="auto"/>
            <w:vAlign w:val="center"/>
            <w:hideMark/>
          </w:tcPr>
          <w:p w14:paraId="12655A7C" w14:textId="77777777" w:rsidR="001B1AED" w:rsidRPr="00106AA2" w:rsidRDefault="001B1AED" w:rsidP="001E1010">
            <w:pPr>
              <w:tabs>
                <w:tab w:val="clear" w:pos="7100"/>
              </w:tabs>
              <w:spacing w:line="240" w:lineRule="auto"/>
              <w:jc w:val="center"/>
              <w:rPr>
                <w:rFonts w:cs="Arial"/>
                <w:color w:val="000000"/>
                <w:szCs w:val="18"/>
                <w:lang w:eastAsia="es-PE"/>
              </w:rPr>
            </w:pPr>
            <w:r w:rsidRPr="00106AA2">
              <w:rPr>
                <w:rFonts w:cs="Arial"/>
                <w:color w:val="000000"/>
                <w:szCs w:val="18"/>
                <w:lang w:eastAsia="es-PE"/>
              </w:rPr>
              <w:t>14-day average</w:t>
            </w:r>
          </w:p>
        </w:tc>
      </w:tr>
      <w:tr w:rsidR="001B1AED" w:rsidRPr="00106AA2" w14:paraId="71706ADA" w14:textId="77777777" w:rsidTr="001E1010">
        <w:trPr>
          <w:trHeight w:val="252"/>
        </w:trPr>
        <w:tc>
          <w:tcPr>
            <w:tcW w:w="3174" w:type="dxa"/>
            <w:tcBorders>
              <w:top w:val="nil"/>
              <w:left w:val="nil"/>
              <w:bottom w:val="single" w:sz="4" w:space="0" w:color="00823B"/>
              <w:right w:val="nil"/>
            </w:tcBorders>
            <w:shd w:val="clear" w:color="auto" w:fill="auto"/>
            <w:vAlign w:val="center"/>
            <w:hideMark/>
          </w:tcPr>
          <w:p w14:paraId="06110E66" w14:textId="77777777" w:rsidR="001B1AED" w:rsidRPr="00106AA2" w:rsidRDefault="001B1AED" w:rsidP="001E1010">
            <w:pPr>
              <w:tabs>
                <w:tab w:val="clear" w:pos="7100"/>
              </w:tabs>
              <w:spacing w:line="240" w:lineRule="auto"/>
              <w:jc w:val="center"/>
              <w:rPr>
                <w:rFonts w:cs="Arial"/>
                <w:color w:val="000000"/>
                <w:szCs w:val="18"/>
                <w:lang w:val="es-PE" w:eastAsia="es-PE"/>
              </w:rPr>
            </w:pPr>
            <w:r w:rsidRPr="00106AA2">
              <w:rPr>
                <w:rFonts w:cs="Arial"/>
                <w:color w:val="000000"/>
                <w:szCs w:val="18"/>
                <w:lang w:val="es-PE" w:eastAsia="es-PE"/>
              </w:rPr>
              <w:t> </w:t>
            </w:r>
          </w:p>
        </w:tc>
        <w:tc>
          <w:tcPr>
            <w:tcW w:w="1461" w:type="dxa"/>
            <w:tcBorders>
              <w:top w:val="nil"/>
              <w:left w:val="nil"/>
              <w:bottom w:val="single" w:sz="4" w:space="0" w:color="00823B"/>
              <w:right w:val="nil"/>
            </w:tcBorders>
            <w:shd w:val="clear" w:color="auto" w:fill="auto"/>
            <w:vAlign w:val="center"/>
            <w:hideMark/>
          </w:tcPr>
          <w:p w14:paraId="576207AA" w14:textId="77777777" w:rsidR="001B1AED" w:rsidRPr="00106AA2" w:rsidRDefault="001B1AED" w:rsidP="001E1010">
            <w:pPr>
              <w:tabs>
                <w:tab w:val="clear" w:pos="7100"/>
              </w:tabs>
              <w:spacing w:line="240" w:lineRule="auto"/>
              <w:jc w:val="center"/>
              <w:rPr>
                <w:rFonts w:cs="Arial"/>
                <w:color w:val="000000"/>
                <w:szCs w:val="18"/>
                <w:lang w:val="es-PE" w:eastAsia="es-PE"/>
              </w:rPr>
            </w:pPr>
            <w:r w:rsidRPr="00106AA2">
              <w:rPr>
                <w:rFonts w:cs="Arial"/>
                <w:color w:val="000000"/>
                <w:szCs w:val="18"/>
                <w:lang w:eastAsia="es-PE"/>
              </w:rPr>
              <w:t>Sample M1</w:t>
            </w:r>
          </w:p>
        </w:tc>
        <w:tc>
          <w:tcPr>
            <w:tcW w:w="1360" w:type="dxa"/>
            <w:tcBorders>
              <w:top w:val="nil"/>
              <w:left w:val="nil"/>
              <w:bottom w:val="single" w:sz="4" w:space="0" w:color="548235"/>
              <w:right w:val="nil"/>
            </w:tcBorders>
            <w:shd w:val="clear" w:color="auto" w:fill="auto"/>
            <w:vAlign w:val="center"/>
            <w:hideMark/>
          </w:tcPr>
          <w:p w14:paraId="66CCEFD4" w14:textId="77777777" w:rsidR="001B1AED" w:rsidRPr="00106AA2" w:rsidRDefault="001B1AED" w:rsidP="001E1010">
            <w:pPr>
              <w:tabs>
                <w:tab w:val="clear" w:pos="7100"/>
              </w:tabs>
              <w:spacing w:line="240" w:lineRule="auto"/>
              <w:jc w:val="center"/>
              <w:rPr>
                <w:rFonts w:cs="Arial"/>
                <w:color w:val="000000"/>
                <w:szCs w:val="18"/>
                <w:lang w:val="es-PE" w:eastAsia="es-PE"/>
              </w:rPr>
            </w:pPr>
            <w:r w:rsidRPr="00106AA2">
              <w:rPr>
                <w:rFonts w:cs="Arial"/>
                <w:color w:val="000000"/>
                <w:szCs w:val="18"/>
                <w:lang w:eastAsia="es-PE"/>
              </w:rPr>
              <w:t>Sample M2</w:t>
            </w:r>
          </w:p>
        </w:tc>
        <w:tc>
          <w:tcPr>
            <w:tcW w:w="1360" w:type="dxa"/>
            <w:tcBorders>
              <w:top w:val="nil"/>
              <w:left w:val="nil"/>
              <w:bottom w:val="single" w:sz="4" w:space="0" w:color="548235"/>
              <w:right w:val="nil"/>
            </w:tcBorders>
            <w:shd w:val="clear" w:color="auto" w:fill="auto"/>
            <w:vAlign w:val="center"/>
            <w:hideMark/>
          </w:tcPr>
          <w:p w14:paraId="5F198782" w14:textId="77777777" w:rsidR="001B1AED" w:rsidRPr="00106AA2" w:rsidRDefault="001B1AED" w:rsidP="001E1010">
            <w:pPr>
              <w:tabs>
                <w:tab w:val="clear" w:pos="7100"/>
              </w:tabs>
              <w:spacing w:line="240" w:lineRule="auto"/>
              <w:jc w:val="center"/>
              <w:rPr>
                <w:rFonts w:cs="Arial"/>
                <w:color w:val="000000"/>
                <w:szCs w:val="18"/>
                <w:lang w:val="es-PE" w:eastAsia="es-PE"/>
              </w:rPr>
            </w:pPr>
            <w:r w:rsidRPr="00106AA2">
              <w:rPr>
                <w:rFonts w:cs="Arial"/>
                <w:color w:val="000000"/>
                <w:szCs w:val="18"/>
                <w:lang w:eastAsia="es-PE"/>
              </w:rPr>
              <w:t>Sample M3</w:t>
            </w:r>
          </w:p>
        </w:tc>
      </w:tr>
      <w:tr w:rsidR="001B1AED" w:rsidRPr="00106AA2" w14:paraId="47556FE4" w14:textId="77777777" w:rsidTr="001E1010">
        <w:trPr>
          <w:trHeight w:val="252"/>
        </w:trPr>
        <w:tc>
          <w:tcPr>
            <w:tcW w:w="3174" w:type="dxa"/>
            <w:tcBorders>
              <w:top w:val="nil"/>
              <w:left w:val="nil"/>
              <w:bottom w:val="nil"/>
              <w:right w:val="nil"/>
            </w:tcBorders>
            <w:shd w:val="clear" w:color="auto" w:fill="auto"/>
            <w:noWrap/>
            <w:vAlign w:val="bottom"/>
            <w:hideMark/>
          </w:tcPr>
          <w:p w14:paraId="00C02B3B" w14:textId="77777777" w:rsidR="001B1AED" w:rsidRPr="00106AA2" w:rsidRDefault="001B1AED" w:rsidP="001E1010">
            <w:pPr>
              <w:tabs>
                <w:tab w:val="clear" w:pos="7100"/>
              </w:tabs>
              <w:spacing w:line="240" w:lineRule="auto"/>
              <w:jc w:val="left"/>
              <w:rPr>
                <w:rFonts w:ascii="Calibri" w:hAnsi="Calibri" w:cs="Calibri"/>
                <w:color w:val="000000"/>
                <w:sz w:val="22"/>
                <w:szCs w:val="22"/>
                <w:lang w:val="es-PE" w:eastAsia="es-PE"/>
              </w:rPr>
            </w:pPr>
            <w:r w:rsidRPr="00106AA2">
              <w:rPr>
                <w:rFonts w:ascii="Calibri" w:hAnsi="Calibri" w:cs="Arial"/>
                <w:color w:val="000000"/>
                <w:sz w:val="22"/>
                <w:szCs w:val="18"/>
                <w:lang w:eastAsia="es-PE"/>
              </w:rPr>
              <w:t>Temperature (° C)</w:t>
            </w:r>
          </w:p>
        </w:tc>
        <w:tc>
          <w:tcPr>
            <w:tcW w:w="1461" w:type="dxa"/>
            <w:tcBorders>
              <w:top w:val="nil"/>
              <w:left w:val="nil"/>
              <w:bottom w:val="nil"/>
              <w:right w:val="nil"/>
            </w:tcBorders>
            <w:shd w:val="clear" w:color="auto" w:fill="auto"/>
            <w:noWrap/>
            <w:vAlign w:val="center"/>
            <w:hideMark/>
          </w:tcPr>
          <w:p w14:paraId="674717A0"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20.20±0.004</w:t>
            </w:r>
          </w:p>
        </w:tc>
        <w:tc>
          <w:tcPr>
            <w:tcW w:w="1360" w:type="dxa"/>
            <w:tcBorders>
              <w:top w:val="nil"/>
              <w:left w:val="nil"/>
              <w:bottom w:val="nil"/>
              <w:right w:val="nil"/>
            </w:tcBorders>
            <w:shd w:val="clear" w:color="auto" w:fill="auto"/>
            <w:noWrap/>
            <w:vAlign w:val="center"/>
            <w:hideMark/>
          </w:tcPr>
          <w:p w14:paraId="2D6240E0"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20.20±0.03</w:t>
            </w:r>
          </w:p>
        </w:tc>
        <w:tc>
          <w:tcPr>
            <w:tcW w:w="1360" w:type="dxa"/>
            <w:tcBorders>
              <w:top w:val="nil"/>
              <w:left w:val="nil"/>
              <w:bottom w:val="nil"/>
              <w:right w:val="nil"/>
            </w:tcBorders>
            <w:shd w:val="clear" w:color="auto" w:fill="auto"/>
            <w:noWrap/>
            <w:vAlign w:val="center"/>
            <w:hideMark/>
          </w:tcPr>
          <w:p w14:paraId="2D5F97F5"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20.20±0.007</w:t>
            </w:r>
          </w:p>
        </w:tc>
      </w:tr>
      <w:tr w:rsidR="001B1AED" w:rsidRPr="00106AA2" w14:paraId="0D0588ED" w14:textId="77777777" w:rsidTr="001E1010">
        <w:trPr>
          <w:trHeight w:val="252"/>
        </w:trPr>
        <w:tc>
          <w:tcPr>
            <w:tcW w:w="3174" w:type="dxa"/>
            <w:tcBorders>
              <w:top w:val="nil"/>
              <w:left w:val="nil"/>
              <w:bottom w:val="nil"/>
              <w:right w:val="nil"/>
            </w:tcBorders>
            <w:shd w:val="clear" w:color="auto" w:fill="auto"/>
            <w:noWrap/>
            <w:vAlign w:val="bottom"/>
            <w:hideMark/>
          </w:tcPr>
          <w:p w14:paraId="33B24828" w14:textId="77777777" w:rsidR="001B1AED" w:rsidRPr="00106AA2" w:rsidRDefault="001B1AED" w:rsidP="001E1010">
            <w:pPr>
              <w:tabs>
                <w:tab w:val="clear" w:pos="7100"/>
              </w:tabs>
              <w:spacing w:line="240" w:lineRule="auto"/>
              <w:jc w:val="left"/>
              <w:rPr>
                <w:rFonts w:ascii="Calibri" w:hAnsi="Calibri" w:cs="Calibri"/>
                <w:color w:val="000000"/>
                <w:sz w:val="22"/>
                <w:szCs w:val="22"/>
                <w:lang w:val="es-PE" w:eastAsia="es-PE"/>
              </w:rPr>
            </w:pPr>
            <w:r w:rsidRPr="00106AA2">
              <w:rPr>
                <w:rFonts w:ascii="Calibri" w:hAnsi="Calibri" w:cs="Arial"/>
                <w:color w:val="000000"/>
                <w:sz w:val="22"/>
                <w:szCs w:val="18"/>
                <w:lang w:eastAsia="es-PE"/>
              </w:rPr>
              <w:t>pH</w:t>
            </w:r>
          </w:p>
        </w:tc>
        <w:tc>
          <w:tcPr>
            <w:tcW w:w="1461" w:type="dxa"/>
            <w:tcBorders>
              <w:top w:val="nil"/>
              <w:left w:val="nil"/>
              <w:bottom w:val="nil"/>
              <w:right w:val="nil"/>
            </w:tcBorders>
            <w:shd w:val="clear" w:color="auto" w:fill="auto"/>
            <w:noWrap/>
            <w:vAlign w:val="bottom"/>
            <w:hideMark/>
          </w:tcPr>
          <w:p w14:paraId="59870790" w14:textId="77777777" w:rsidR="001B1AED" w:rsidRPr="00106AA2" w:rsidRDefault="001B1AED" w:rsidP="001E1010">
            <w:pPr>
              <w:tabs>
                <w:tab w:val="clear" w:pos="7100"/>
              </w:tabs>
              <w:spacing w:line="240" w:lineRule="auto"/>
              <w:jc w:val="left"/>
              <w:rPr>
                <w:rFonts w:ascii="Calibri" w:hAnsi="Calibri" w:cs="Calibri"/>
                <w:color w:val="000000"/>
                <w:sz w:val="22"/>
                <w:szCs w:val="22"/>
                <w:lang w:val="es-PE" w:eastAsia="es-PE"/>
              </w:rPr>
            </w:pPr>
            <w:r w:rsidRPr="00106AA2">
              <w:rPr>
                <w:rFonts w:ascii="Calibri" w:hAnsi="Calibri" w:cs="Calibri"/>
                <w:color w:val="000000"/>
                <w:sz w:val="22"/>
                <w:szCs w:val="22"/>
                <w:lang w:val="es-PE" w:eastAsia="es-PE"/>
              </w:rPr>
              <w:t>1.44±0.007</w:t>
            </w:r>
          </w:p>
        </w:tc>
        <w:tc>
          <w:tcPr>
            <w:tcW w:w="1360" w:type="dxa"/>
            <w:tcBorders>
              <w:top w:val="nil"/>
              <w:left w:val="nil"/>
              <w:bottom w:val="nil"/>
              <w:right w:val="nil"/>
            </w:tcBorders>
            <w:shd w:val="clear" w:color="auto" w:fill="auto"/>
            <w:noWrap/>
            <w:vAlign w:val="bottom"/>
            <w:hideMark/>
          </w:tcPr>
          <w:p w14:paraId="2C3A01C5" w14:textId="77777777" w:rsidR="001B1AED" w:rsidRPr="00106AA2" w:rsidRDefault="001B1AED" w:rsidP="001E1010">
            <w:pPr>
              <w:tabs>
                <w:tab w:val="clear" w:pos="7100"/>
              </w:tabs>
              <w:spacing w:line="240" w:lineRule="auto"/>
              <w:jc w:val="left"/>
              <w:rPr>
                <w:rFonts w:ascii="Calibri" w:hAnsi="Calibri" w:cs="Calibri"/>
                <w:color w:val="000000"/>
                <w:sz w:val="22"/>
                <w:szCs w:val="22"/>
                <w:lang w:val="es-PE" w:eastAsia="es-PE"/>
              </w:rPr>
            </w:pPr>
            <w:r w:rsidRPr="00106AA2">
              <w:rPr>
                <w:rFonts w:ascii="Calibri" w:hAnsi="Calibri" w:cs="Calibri"/>
                <w:color w:val="000000"/>
                <w:sz w:val="22"/>
                <w:szCs w:val="22"/>
                <w:lang w:val="es-PE" w:eastAsia="es-PE"/>
              </w:rPr>
              <w:t>2.02±0.017</w:t>
            </w:r>
          </w:p>
        </w:tc>
        <w:tc>
          <w:tcPr>
            <w:tcW w:w="1360" w:type="dxa"/>
            <w:tcBorders>
              <w:top w:val="nil"/>
              <w:left w:val="nil"/>
              <w:bottom w:val="nil"/>
              <w:right w:val="nil"/>
            </w:tcBorders>
            <w:shd w:val="clear" w:color="auto" w:fill="auto"/>
            <w:noWrap/>
            <w:vAlign w:val="bottom"/>
            <w:hideMark/>
          </w:tcPr>
          <w:p w14:paraId="4862AFF8" w14:textId="77777777" w:rsidR="001B1AED" w:rsidRPr="00106AA2" w:rsidRDefault="001B1AED" w:rsidP="001E1010">
            <w:pPr>
              <w:tabs>
                <w:tab w:val="clear" w:pos="7100"/>
              </w:tabs>
              <w:spacing w:line="240" w:lineRule="auto"/>
              <w:jc w:val="left"/>
              <w:rPr>
                <w:rFonts w:ascii="Calibri" w:hAnsi="Calibri" w:cs="Calibri"/>
                <w:color w:val="000000"/>
                <w:sz w:val="22"/>
                <w:szCs w:val="22"/>
                <w:lang w:val="es-PE" w:eastAsia="es-PE"/>
              </w:rPr>
            </w:pPr>
            <w:r w:rsidRPr="00106AA2">
              <w:rPr>
                <w:rFonts w:ascii="Calibri" w:hAnsi="Calibri" w:cs="Calibri"/>
                <w:color w:val="000000"/>
                <w:sz w:val="22"/>
                <w:szCs w:val="22"/>
                <w:lang w:val="es-PE" w:eastAsia="es-PE"/>
              </w:rPr>
              <w:t>2.62±0.013</w:t>
            </w:r>
          </w:p>
        </w:tc>
      </w:tr>
      <w:tr w:rsidR="001B1AED" w:rsidRPr="00106AA2" w14:paraId="691F54C2" w14:textId="77777777" w:rsidTr="001E1010">
        <w:trPr>
          <w:trHeight w:val="252"/>
        </w:trPr>
        <w:tc>
          <w:tcPr>
            <w:tcW w:w="3174" w:type="dxa"/>
            <w:tcBorders>
              <w:top w:val="nil"/>
              <w:left w:val="nil"/>
              <w:bottom w:val="nil"/>
              <w:right w:val="nil"/>
            </w:tcBorders>
            <w:shd w:val="clear" w:color="auto" w:fill="auto"/>
            <w:vAlign w:val="center"/>
            <w:hideMark/>
          </w:tcPr>
          <w:p w14:paraId="286298AF" w14:textId="3033E323"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eastAsia="es-PE"/>
              </w:rPr>
              <w:t xml:space="preserve">Electrical conductivity </w:t>
            </w:r>
            <w:r w:rsidR="002D756E">
              <w:rPr>
                <w:rFonts w:cs="Arial"/>
                <w:color w:val="000000"/>
                <w:szCs w:val="18"/>
                <w:lang w:eastAsia="es-PE"/>
              </w:rPr>
              <w:t>(</w:t>
            </w:r>
            <w:r w:rsidRPr="00106AA2">
              <w:rPr>
                <w:rFonts w:cs="Arial"/>
                <w:color w:val="000000"/>
                <w:szCs w:val="18"/>
                <w:lang w:eastAsia="es-PE"/>
              </w:rPr>
              <w:t>µS/cm</w:t>
            </w:r>
            <w:r w:rsidR="002D756E">
              <w:rPr>
                <w:rFonts w:cs="Arial"/>
                <w:color w:val="000000"/>
                <w:szCs w:val="18"/>
                <w:lang w:eastAsia="es-PE"/>
              </w:rPr>
              <w:t>)</w:t>
            </w:r>
          </w:p>
        </w:tc>
        <w:tc>
          <w:tcPr>
            <w:tcW w:w="1461" w:type="dxa"/>
            <w:tcBorders>
              <w:top w:val="nil"/>
              <w:left w:val="nil"/>
              <w:bottom w:val="nil"/>
              <w:right w:val="nil"/>
            </w:tcBorders>
            <w:shd w:val="clear" w:color="auto" w:fill="auto"/>
            <w:noWrap/>
            <w:vAlign w:val="center"/>
            <w:hideMark/>
          </w:tcPr>
          <w:p w14:paraId="698827F8"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3684.33±2.889</w:t>
            </w:r>
          </w:p>
        </w:tc>
        <w:tc>
          <w:tcPr>
            <w:tcW w:w="1360" w:type="dxa"/>
            <w:tcBorders>
              <w:top w:val="nil"/>
              <w:left w:val="nil"/>
              <w:bottom w:val="nil"/>
              <w:right w:val="nil"/>
            </w:tcBorders>
            <w:shd w:val="clear" w:color="auto" w:fill="auto"/>
            <w:noWrap/>
            <w:vAlign w:val="center"/>
            <w:hideMark/>
          </w:tcPr>
          <w:p w14:paraId="2772505A"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2742.66±2.333</w:t>
            </w:r>
          </w:p>
        </w:tc>
        <w:tc>
          <w:tcPr>
            <w:tcW w:w="1360" w:type="dxa"/>
            <w:tcBorders>
              <w:top w:val="nil"/>
              <w:left w:val="nil"/>
              <w:bottom w:val="nil"/>
              <w:right w:val="nil"/>
            </w:tcBorders>
            <w:shd w:val="clear" w:color="auto" w:fill="auto"/>
            <w:noWrap/>
            <w:vAlign w:val="center"/>
            <w:hideMark/>
          </w:tcPr>
          <w:p w14:paraId="67815ED1"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2007.66±2.333</w:t>
            </w:r>
          </w:p>
        </w:tc>
      </w:tr>
      <w:tr w:rsidR="001B1AED" w:rsidRPr="00106AA2" w14:paraId="44DF759B" w14:textId="77777777" w:rsidTr="001E1010">
        <w:trPr>
          <w:trHeight w:val="252"/>
        </w:trPr>
        <w:tc>
          <w:tcPr>
            <w:tcW w:w="3174" w:type="dxa"/>
            <w:tcBorders>
              <w:top w:val="nil"/>
              <w:left w:val="nil"/>
              <w:bottom w:val="nil"/>
              <w:right w:val="nil"/>
            </w:tcBorders>
            <w:shd w:val="clear" w:color="auto" w:fill="auto"/>
            <w:vAlign w:val="center"/>
            <w:hideMark/>
          </w:tcPr>
          <w:p w14:paraId="720398B3"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eastAsia="es-PE"/>
              </w:rPr>
              <w:t>Redox potential (mV)</w:t>
            </w:r>
          </w:p>
        </w:tc>
        <w:tc>
          <w:tcPr>
            <w:tcW w:w="1461" w:type="dxa"/>
            <w:tcBorders>
              <w:top w:val="nil"/>
              <w:left w:val="nil"/>
              <w:bottom w:val="nil"/>
              <w:right w:val="nil"/>
            </w:tcBorders>
            <w:shd w:val="clear" w:color="auto" w:fill="auto"/>
            <w:noWrap/>
            <w:vAlign w:val="center"/>
            <w:hideMark/>
          </w:tcPr>
          <w:p w14:paraId="0F05FF65"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322.00±0.667</w:t>
            </w:r>
          </w:p>
        </w:tc>
        <w:tc>
          <w:tcPr>
            <w:tcW w:w="1360" w:type="dxa"/>
            <w:tcBorders>
              <w:top w:val="nil"/>
              <w:left w:val="nil"/>
              <w:bottom w:val="nil"/>
              <w:right w:val="nil"/>
            </w:tcBorders>
            <w:shd w:val="clear" w:color="auto" w:fill="auto"/>
            <w:noWrap/>
            <w:vAlign w:val="center"/>
            <w:hideMark/>
          </w:tcPr>
          <w:p w14:paraId="74237C9C"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266.66±1.667</w:t>
            </w:r>
          </w:p>
        </w:tc>
        <w:tc>
          <w:tcPr>
            <w:tcW w:w="1360" w:type="dxa"/>
            <w:tcBorders>
              <w:top w:val="nil"/>
              <w:left w:val="nil"/>
              <w:bottom w:val="nil"/>
              <w:right w:val="nil"/>
            </w:tcBorders>
            <w:shd w:val="clear" w:color="auto" w:fill="auto"/>
            <w:noWrap/>
            <w:vAlign w:val="center"/>
            <w:hideMark/>
          </w:tcPr>
          <w:p w14:paraId="10707259"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187.00±2.00</w:t>
            </w:r>
          </w:p>
        </w:tc>
      </w:tr>
      <w:tr w:rsidR="001B1AED" w:rsidRPr="00106AA2" w14:paraId="488E7565" w14:textId="77777777" w:rsidTr="001E1010">
        <w:trPr>
          <w:trHeight w:val="252"/>
        </w:trPr>
        <w:tc>
          <w:tcPr>
            <w:tcW w:w="3174" w:type="dxa"/>
            <w:tcBorders>
              <w:top w:val="nil"/>
              <w:left w:val="nil"/>
              <w:bottom w:val="nil"/>
              <w:right w:val="nil"/>
            </w:tcBorders>
            <w:shd w:val="clear" w:color="auto" w:fill="auto"/>
            <w:vAlign w:val="center"/>
            <w:hideMark/>
          </w:tcPr>
          <w:p w14:paraId="4BAF9AC4" w14:textId="77777777" w:rsidR="001B1AED" w:rsidRPr="00106AA2" w:rsidRDefault="001B1AED" w:rsidP="001E1010">
            <w:pPr>
              <w:tabs>
                <w:tab w:val="clear" w:pos="7100"/>
              </w:tabs>
              <w:spacing w:line="240" w:lineRule="auto"/>
              <w:jc w:val="left"/>
              <w:rPr>
                <w:rFonts w:cs="Arial"/>
                <w:color w:val="000000"/>
                <w:szCs w:val="18"/>
                <w:lang w:eastAsia="es-PE"/>
              </w:rPr>
            </w:pPr>
            <w:r w:rsidRPr="00106AA2">
              <w:rPr>
                <w:rFonts w:cs="Arial"/>
                <w:color w:val="000000"/>
                <w:szCs w:val="18"/>
                <w:lang w:eastAsia="es-PE"/>
              </w:rPr>
              <w:t>Total suspended solids (mg/L)</w:t>
            </w:r>
          </w:p>
        </w:tc>
        <w:tc>
          <w:tcPr>
            <w:tcW w:w="1461" w:type="dxa"/>
            <w:tcBorders>
              <w:top w:val="nil"/>
              <w:left w:val="nil"/>
              <w:bottom w:val="nil"/>
              <w:right w:val="nil"/>
            </w:tcBorders>
            <w:shd w:val="clear" w:color="auto" w:fill="auto"/>
            <w:noWrap/>
            <w:vAlign w:val="center"/>
            <w:hideMark/>
          </w:tcPr>
          <w:p w14:paraId="2AD13AC7"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2749.33±92.222</w:t>
            </w:r>
          </w:p>
        </w:tc>
        <w:tc>
          <w:tcPr>
            <w:tcW w:w="1360" w:type="dxa"/>
            <w:tcBorders>
              <w:top w:val="nil"/>
              <w:left w:val="nil"/>
              <w:bottom w:val="nil"/>
              <w:right w:val="nil"/>
            </w:tcBorders>
            <w:shd w:val="clear" w:color="auto" w:fill="auto"/>
            <w:noWrap/>
            <w:vAlign w:val="center"/>
            <w:hideMark/>
          </w:tcPr>
          <w:p w14:paraId="37C8BB83"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2654.00±93.00</w:t>
            </w:r>
          </w:p>
        </w:tc>
        <w:tc>
          <w:tcPr>
            <w:tcW w:w="1360" w:type="dxa"/>
            <w:tcBorders>
              <w:top w:val="nil"/>
              <w:left w:val="nil"/>
              <w:bottom w:val="nil"/>
              <w:right w:val="nil"/>
            </w:tcBorders>
            <w:shd w:val="clear" w:color="auto" w:fill="auto"/>
            <w:noWrap/>
            <w:vAlign w:val="center"/>
            <w:hideMark/>
          </w:tcPr>
          <w:p w14:paraId="2ACE548D"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3111.00±93.00</w:t>
            </w:r>
          </w:p>
        </w:tc>
      </w:tr>
      <w:tr w:rsidR="001B1AED" w:rsidRPr="00106AA2" w14:paraId="1FEF9FE3" w14:textId="77777777" w:rsidTr="001E1010">
        <w:trPr>
          <w:trHeight w:val="252"/>
        </w:trPr>
        <w:tc>
          <w:tcPr>
            <w:tcW w:w="3174" w:type="dxa"/>
            <w:tcBorders>
              <w:top w:val="nil"/>
              <w:left w:val="nil"/>
              <w:bottom w:val="nil"/>
              <w:right w:val="nil"/>
            </w:tcBorders>
            <w:shd w:val="clear" w:color="auto" w:fill="auto"/>
            <w:vAlign w:val="center"/>
            <w:hideMark/>
          </w:tcPr>
          <w:p w14:paraId="1C3A8B2B" w14:textId="77777777" w:rsidR="001B1AED" w:rsidRPr="00106AA2" w:rsidRDefault="001B1AED" w:rsidP="001E1010">
            <w:pPr>
              <w:tabs>
                <w:tab w:val="clear" w:pos="7100"/>
              </w:tabs>
              <w:spacing w:line="240" w:lineRule="auto"/>
              <w:jc w:val="left"/>
              <w:rPr>
                <w:rFonts w:cs="Arial"/>
                <w:color w:val="000000"/>
                <w:szCs w:val="18"/>
                <w:lang w:eastAsia="es-PE"/>
              </w:rPr>
            </w:pPr>
            <w:r w:rsidRPr="00106AA2">
              <w:rPr>
                <w:rFonts w:cs="Arial"/>
                <w:color w:val="000000"/>
                <w:szCs w:val="18"/>
                <w:lang w:eastAsia="es-PE"/>
              </w:rPr>
              <w:t>Chemical oxygen demand (mgO2/L)</w:t>
            </w:r>
          </w:p>
        </w:tc>
        <w:tc>
          <w:tcPr>
            <w:tcW w:w="1461" w:type="dxa"/>
            <w:tcBorders>
              <w:top w:val="nil"/>
              <w:left w:val="nil"/>
              <w:bottom w:val="nil"/>
              <w:right w:val="nil"/>
            </w:tcBorders>
            <w:shd w:val="clear" w:color="auto" w:fill="auto"/>
            <w:noWrap/>
            <w:vAlign w:val="center"/>
            <w:hideMark/>
          </w:tcPr>
          <w:p w14:paraId="0CF9C48B"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1980.22±0.284</w:t>
            </w:r>
          </w:p>
        </w:tc>
        <w:tc>
          <w:tcPr>
            <w:tcW w:w="1360" w:type="dxa"/>
            <w:tcBorders>
              <w:top w:val="nil"/>
              <w:left w:val="nil"/>
              <w:bottom w:val="nil"/>
              <w:right w:val="nil"/>
            </w:tcBorders>
            <w:shd w:val="clear" w:color="auto" w:fill="auto"/>
            <w:noWrap/>
            <w:vAlign w:val="center"/>
            <w:hideMark/>
          </w:tcPr>
          <w:p w14:paraId="64F5CCC1"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1976.53±0.150</w:t>
            </w:r>
          </w:p>
        </w:tc>
        <w:tc>
          <w:tcPr>
            <w:tcW w:w="1360" w:type="dxa"/>
            <w:tcBorders>
              <w:top w:val="nil"/>
              <w:left w:val="nil"/>
              <w:bottom w:val="nil"/>
              <w:right w:val="nil"/>
            </w:tcBorders>
            <w:shd w:val="clear" w:color="auto" w:fill="auto"/>
            <w:noWrap/>
            <w:vAlign w:val="center"/>
            <w:hideMark/>
          </w:tcPr>
          <w:p w14:paraId="44BCF429"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1973.27±0.043</w:t>
            </w:r>
          </w:p>
        </w:tc>
      </w:tr>
      <w:tr w:rsidR="001B1AED" w:rsidRPr="00106AA2" w14:paraId="0251BE9C" w14:textId="77777777" w:rsidTr="001E1010">
        <w:trPr>
          <w:trHeight w:val="264"/>
        </w:trPr>
        <w:tc>
          <w:tcPr>
            <w:tcW w:w="3174" w:type="dxa"/>
            <w:tcBorders>
              <w:top w:val="nil"/>
              <w:left w:val="nil"/>
              <w:bottom w:val="single" w:sz="12" w:space="0" w:color="008000"/>
              <w:right w:val="nil"/>
            </w:tcBorders>
            <w:shd w:val="clear" w:color="auto" w:fill="auto"/>
            <w:vAlign w:val="center"/>
            <w:hideMark/>
          </w:tcPr>
          <w:p w14:paraId="46D59CE2"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eastAsia="es-PE"/>
              </w:rPr>
              <w:t>Dissolved oxygen (mgO2/L)</w:t>
            </w:r>
          </w:p>
        </w:tc>
        <w:tc>
          <w:tcPr>
            <w:tcW w:w="1461" w:type="dxa"/>
            <w:tcBorders>
              <w:top w:val="nil"/>
              <w:left w:val="nil"/>
              <w:bottom w:val="single" w:sz="12" w:space="0" w:color="008000"/>
              <w:right w:val="nil"/>
            </w:tcBorders>
            <w:shd w:val="clear" w:color="auto" w:fill="auto"/>
            <w:noWrap/>
            <w:vAlign w:val="center"/>
            <w:hideMark/>
          </w:tcPr>
          <w:p w14:paraId="0BF066A4"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0.042±0.001</w:t>
            </w:r>
          </w:p>
        </w:tc>
        <w:tc>
          <w:tcPr>
            <w:tcW w:w="1360" w:type="dxa"/>
            <w:tcBorders>
              <w:top w:val="nil"/>
              <w:left w:val="nil"/>
              <w:bottom w:val="single" w:sz="12" w:space="0" w:color="008000"/>
              <w:right w:val="nil"/>
            </w:tcBorders>
            <w:shd w:val="clear" w:color="auto" w:fill="auto"/>
            <w:noWrap/>
            <w:vAlign w:val="center"/>
            <w:hideMark/>
          </w:tcPr>
          <w:p w14:paraId="209E6192"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0.054±0.000</w:t>
            </w:r>
          </w:p>
        </w:tc>
        <w:tc>
          <w:tcPr>
            <w:tcW w:w="1360" w:type="dxa"/>
            <w:tcBorders>
              <w:top w:val="nil"/>
              <w:left w:val="nil"/>
              <w:bottom w:val="single" w:sz="12" w:space="0" w:color="008000"/>
              <w:right w:val="nil"/>
            </w:tcBorders>
            <w:shd w:val="clear" w:color="auto" w:fill="auto"/>
            <w:noWrap/>
            <w:vAlign w:val="center"/>
            <w:hideMark/>
          </w:tcPr>
          <w:p w14:paraId="7711D628"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0.077±0.000</w:t>
            </w:r>
          </w:p>
        </w:tc>
      </w:tr>
    </w:tbl>
    <w:p w14:paraId="150A26BD" w14:textId="3CAF6D90" w:rsidR="001B1AED" w:rsidRPr="002D756E" w:rsidRDefault="001B1AED" w:rsidP="001B1AED">
      <w:pPr>
        <w:pStyle w:val="CETTabletitle"/>
      </w:pPr>
      <w:r w:rsidRPr="002D756E">
        <w:t xml:space="preserve">Table 5: </w:t>
      </w:r>
      <w:r w:rsidR="002D756E" w:rsidRPr="002D756E">
        <w:t>Average physicochemical characteristics of wastewater after 21 days of treatment</w:t>
      </w:r>
    </w:p>
    <w:tbl>
      <w:tblPr>
        <w:tblW w:w="7387" w:type="dxa"/>
        <w:tblCellMar>
          <w:left w:w="70" w:type="dxa"/>
          <w:right w:w="70" w:type="dxa"/>
        </w:tblCellMar>
        <w:tblLook w:val="04A0" w:firstRow="1" w:lastRow="0" w:firstColumn="1" w:lastColumn="0" w:noHBand="0" w:noVBand="1"/>
      </w:tblPr>
      <w:tblGrid>
        <w:gridCol w:w="2990"/>
        <w:gridCol w:w="1465"/>
        <w:gridCol w:w="1568"/>
        <w:gridCol w:w="1364"/>
      </w:tblGrid>
      <w:tr w:rsidR="001B1AED" w:rsidRPr="00106AA2" w14:paraId="26A688B5" w14:textId="77777777" w:rsidTr="001E1010">
        <w:trPr>
          <w:trHeight w:val="254"/>
        </w:trPr>
        <w:tc>
          <w:tcPr>
            <w:tcW w:w="2990" w:type="dxa"/>
            <w:tcBorders>
              <w:top w:val="single" w:sz="12" w:space="0" w:color="008000"/>
              <w:left w:val="nil"/>
              <w:bottom w:val="nil"/>
              <w:right w:val="nil"/>
            </w:tcBorders>
            <w:shd w:val="clear" w:color="auto" w:fill="auto"/>
            <w:vAlign w:val="center"/>
            <w:hideMark/>
          </w:tcPr>
          <w:p w14:paraId="417CDFC1" w14:textId="77777777" w:rsidR="001B1AED" w:rsidRPr="00106AA2" w:rsidRDefault="001B1AED" w:rsidP="001E1010">
            <w:pPr>
              <w:tabs>
                <w:tab w:val="clear" w:pos="7100"/>
              </w:tabs>
              <w:spacing w:line="240" w:lineRule="auto"/>
              <w:jc w:val="center"/>
              <w:rPr>
                <w:rFonts w:cs="Arial"/>
                <w:color w:val="000000"/>
                <w:szCs w:val="18"/>
                <w:lang w:eastAsia="es-PE"/>
              </w:rPr>
            </w:pPr>
            <w:r w:rsidRPr="00106AA2">
              <w:rPr>
                <w:rFonts w:cs="Arial"/>
                <w:color w:val="000000"/>
                <w:szCs w:val="18"/>
                <w:lang w:eastAsia="es-PE"/>
              </w:rPr>
              <w:t>Physicochemical Parameters</w:t>
            </w:r>
          </w:p>
        </w:tc>
        <w:tc>
          <w:tcPr>
            <w:tcW w:w="4397" w:type="dxa"/>
            <w:gridSpan w:val="3"/>
            <w:tcBorders>
              <w:top w:val="single" w:sz="12" w:space="0" w:color="008000"/>
              <w:left w:val="nil"/>
              <w:bottom w:val="single" w:sz="4" w:space="0" w:color="00823B"/>
              <w:right w:val="nil"/>
            </w:tcBorders>
            <w:shd w:val="clear" w:color="auto" w:fill="auto"/>
            <w:vAlign w:val="center"/>
            <w:hideMark/>
          </w:tcPr>
          <w:p w14:paraId="6EA0B757" w14:textId="77777777" w:rsidR="001B1AED" w:rsidRPr="00106AA2" w:rsidRDefault="001B1AED" w:rsidP="001E1010">
            <w:pPr>
              <w:tabs>
                <w:tab w:val="clear" w:pos="7100"/>
              </w:tabs>
              <w:spacing w:line="240" w:lineRule="auto"/>
              <w:jc w:val="center"/>
              <w:rPr>
                <w:rFonts w:cs="Arial"/>
                <w:color w:val="000000"/>
                <w:szCs w:val="18"/>
                <w:lang w:eastAsia="es-PE"/>
              </w:rPr>
            </w:pPr>
            <w:r w:rsidRPr="00106AA2">
              <w:rPr>
                <w:rFonts w:cs="Arial"/>
                <w:color w:val="000000"/>
                <w:szCs w:val="18"/>
                <w:lang w:eastAsia="es-PE"/>
              </w:rPr>
              <w:t>21-day average</w:t>
            </w:r>
          </w:p>
        </w:tc>
      </w:tr>
      <w:tr w:rsidR="001B1AED" w:rsidRPr="00106AA2" w14:paraId="7E255B24" w14:textId="77777777" w:rsidTr="001E1010">
        <w:trPr>
          <w:trHeight w:val="241"/>
        </w:trPr>
        <w:tc>
          <w:tcPr>
            <w:tcW w:w="2990" w:type="dxa"/>
            <w:tcBorders>
              <w:top w:val="nil"/>
              <w:left w:val="nil"/>
              <w:bottom w:val="single" w:sz="4" w:space="0" w:color="00823B"/>
              <w:right w:val="nil"/>
            </w:tcBorders>
            <w:shd w:val="clear" w:color="auto" w:fill="auto"/>
            <w:vAlign w:val="center"/>
            <w:hideMark/>
          </w:tcPr>
          <w:p w14:paraId="5DD74438" w14:textId="77777777" w:rsidR="001B1AED" w:rsidRPr="00106AA2" w:rsidRDefault="001B1AED" w:rsidP="001E1010">
            <w:pPr>
              <w:tabs>
                <w:tab w:val="clear" w:pos="7100"/>
              </w:tabs>
              <w:spacing w:line="240" w:lineRule="auto"/>
              <w:jc w:val="center"/>
              <w:rPr>
                <w:rFonts w:cs="Arial"/>
                <w:color w:val="000000"/>
                <w:szCs w:val="18"/>
                <w:lang w:val="es-PE" w:eastAsia="es-PE"/>
              </w:rPr>
            </w:pPr>
            <w:r w:rsidRPr="00106AA2">
              <w:rPr>
                <w:rFonts w:cs="Arial"/>
                <w:color w:val="000000"/>
                <w:szCs w:val="18"/>
                <w:lang w:val="es-PE" w:eastAsia="es-PE"/>
              </w:rPr>
              <w:t> </w:t>
            </w:r>
          </w:p>
        </w:tc>
        <w:tc>
          <w:tcPr>
            <w:tcW w:w="1465" w:type="dxa"/>
            <w:tcBorders>
              <w:top w:val="nil"/>
              <w:left w:val="nil"/>
              <w:bottom w:val="single" w:sz="4" w:space="0" w:color="00823B"/>
              <w:right w:val="nil"/>
            </w:tcBorders>
            <w:shd w:val="clear" w:color="auto" w:fill="auto"/>
            <w:vAlign w:val="center"/>
            <w:hideMark/>
          </w:tcPr>
          <w:p w14:paraId="26610897" w14:textId="77777777" w:rsidR="001B1AED" w:rsidRPr="00106AA2" w:rsidRDefault="001B1AED" w:rsidP="001E1010">
            <w:pPr>
              <w:tabs>
                <w:tab w:val="clear" w:pos="7100"/>
              </w:tabs>
              <w:spacing w:line="240" w:lineRule="auto"/>
              <w:jc w:val="center"/>
              <w:rPr>
                <w:rFonts w:cs="Arial"/>
                <w:color w:val="000000"/>
                <w:szCs w:val="18"/>
                <w:lang w:val="es-PE" w:eastAsia="es-PE"/>
              </w:rPr>
            </w:pPr>
            <w:r w:rsidRPr="00106AA2">
              <w:rPr>
                <w:rFonts w:cs="Arial"/>
                <w:color w:val="000000"/>
                <w:szCs w:val="18"/>
                <w:lang w:eastAsia="es-PE"/>
              </w:rPr>
              <w:t>Sample M1</w:t>
            </w:r>
          </w:p>
        </w:tc>
        <w:tc>
          <w:tcPr>
            <w:tcW w:w="1568" w:type="dxa"/>
            <w:tcBorders>
              <w:top w:val="nil"/>
              <w:left w:val="nil"/>
              <w:bottom w:val="single" w:sz="4" w:space="0" w:color="548235"/>
              <w:right w:val="nil"/>
            </w:tcBorders>
            <w:shd w:val="clear" w:color="auto" w:fill="auto"/>
            <w:vAlign w:val="center"/>
            <w:hideMark/>
          </w:tcPr>
          <w:p w14:paraId="73934013" w14:textId="77777777" w:rsidR="001B1AED" w:rsidRPr="00106AA2" w:rsidRDefault="001B1AED" w:rsidP="001E1010">
            <w:pPr>
              <w:tabs>
                <w:tab w:val="clear" w:pos="7100"/>
              </w:tabs>
              <w:spacing w:line="240" w:lineRule="auto"/>
              <w:jc w:val="center"/>
              <w:rPr>
                <w:rFonts w:cs="Arial"/>
                <w:color w:val="000000"/>
                <w:szCs w:val="18"/>
                <w:lang w:val="es-PE" w:eastAsia="es-PE"/>
              </w:rPr>
            </w:pPr>
            <w:r w:rsidRPr="00106AA2">
              <w:rPr>
                <w:rFonts w:cs="Arial"/>
                <w:color w:val="000000"/>
                <w:szCs w:val="18"/>
                <w:lang w:eastAsia="es-PE"/>
              </w:rPr>
              <w:t>Sample M2</w:t>
            </w:r>
          </w:p>
        </w:tc>
        <w:tc>
          <w:tcPr>
            <w:tcW w:w="1363" w:type="dxa"/>
            <w:tcBorders>
              <w:top w:val="nil"/>
              <w:left w:val="nil"/>
              <w:bottom w:val="single" w:sz="4" w:space="0" w:color="548235"/>
              <w:right w:val="nil"/>
            </w:tcBorders>
            <w:shd w:val="clear" w:color="auto" w:fill="auto"/>
            <w:vAlign w:val="center"/>
            <w:hideMark/>
          </w:tcPr>
          <w:p w14:paraId="730E1415" w14:textId="77777777" w:rsidR="001B1AED" w:rsidRPr="00106AA2" w:rsidRDefault="001B1AED" w:rsidP="001E1010">
            <w:pPr>
              <w:tabs>
                <w:tab w:val="clear" w:pos="7100"/>
              </w:tabs>
              <w:spacing w:line="240" w:lineRule="auto"/>
              <w:jc w:val="center"/>
              <w:rPr>
                <w:rFonts w:cs="Arial"/>
                <w:color w:val="000000"/>
                <w:szCs w:val="18"/>
                <w:lang w:val="es-PE" w:eastAsia="es-PE"/>
              </w:rPr>
            </w:pPr>
            <w:r w:rsidRPr="00106AA2">
              <w:rPr>
                <w:rFonts w:cs="Arial"/>
                <w:color w:val="000000"/>
                <w:szCs w:val="18"/>
                <w:lang w:eastAsia="es-PE"/>
              </w:rPr>
              <w:t>Sample M3</w:t>
            </w:r>
          </w:p>
        </w:tc>
      </w:tr>
      <w:tr w:rsidR="001B1AED" w:rsidRPr="00106AA2" w14:paraId="2D65B2FF" w14:textId="77777777" w:rsidTr="001E1010">
        <w:trPr>
          <w:trHeight w:val="241"/>
        </w:trPr>
        <w:tc>
          <w:tcPr>
            <w:tcW w:w="2990" w:type="dxa"/>
            <w:tcBorders>
              <w:top w:val="nil"/>
              <w:left w:val="nil"/>
              <w:bottom w:val="nil"/>
              <w:right w:val="nil"/>
            </w:tcBorders>
            <w:shd w:val="clear" w:color="auto" w:fill="auto"/>
            <w:noWrap/>
            <w:vAlign w:val="bottom"/>
            <w:hideMark/>
          </w:tcPr>
          <w:p w14:paraId="7A267B78" w14:textId="77777777" w:rsidR="001B1AED" w:rsidRPr="00106AA2" w:rsidRDefault="001B1AED" w:rsidP="001E1010">
            <w:pPr>
              <w:tabs>
                <w:tab w:val="clear" w:pos="7100"/>
              </w:tabs>
              <w:spacing w:line="240" w:lineRule="auto"/>
              <w:jc w:val="left"/>
              <w:rPr>
                <w:rFonts w:ascii="Calibri" w:hAnsi="Calibri" w:cs="Calibri"/>
                <w:color w:val="000000"/>
                <w:sz w:val="22"/>
                <w:szCs w:val="22"/>
                <w:lang w:val="es-PE" w:eastAsia="es-PE"/>
              </w:rPr>
            </w:pPr>
            <w:r w:rsidRPr="00106AA2">
              <w:rPr>
                <w:rFonts w:ascii="Calibri" w:hAnsi="Calibri" w:cs="Arial"/>
                <w:color w:val="000000"/>
                <w:sz w:val="22"/>
                <w:szCs w:val="18"/>
                <w:lang w:eastAsia="es-PE"/>
              </w:rPr>
              <w:t>Temperature (° C)</w:t>
            </w:r>
          </w:p>
        </w:tc>
        <w:tc>
          <w:tcPr>
            <w:tcW w:w="1465" w:type="dxa"/>
            <w:tcBorders>
              <w:top w:val="nil"/>
              <w:left w:val="nil"/>
              <w:bottom w:val="nil"/>
              <w:right w:val="nil"/>
            </w:tcBorders>
            <w:shd w:val="clear" w:color="auto" w:fill="auto"/>
            <w:noWrap/>
            <w:vAlign w:val="center"/>
            <w:hideMark/>
          </w:tcPr>
          <w:p w14:paraId="315BB37D"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21±0.00</w:t>
            </w:r>
          </w:p>
        </w:tc>
        <w:tc>
          <w:tcPr>
            <w:tcW w:w="1568" w:type="dxa"/>
            <w:tcBorders>
              <w:top w:val="nil"/>
              <w:left w:val="nil"/>
              <w:bottom w:val="nil"/>
              <w:right w:val="nil"/>
            </w:tcBorders>
            <w:shd w:val="clear" w:color="auto" w:fill="auto"/>
            <w:noWrap/>
            <w:vAlign w:val="center"/>
            <w:hideMark/>
          </w:tcPr>
          <w:p w14:paraId="260196DB"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21±0.00</w:t>
            </w:r>
          </w:p>
        </w:tc>
        <w:tc>
          <w:tcPr>
            <w:tcW w:w="1363" w:type="dxa"/>
            <w:tcBorders>
              <w:top w:val="nil"/>
              <w:left w:val="nil"/>
              <w:bottom w:val="nil"/>
              <w:right w:val="nil"/>
            </w:tcBorders>
            <w:shd w:val="clear" w:color="auto" w:fill="auto"/>
            <w:noWrap/>
            <w:vAlign w:val="center"/>
            <w:hideMark/>
          </w:tcPr>
          <w:p w14:paraId="26051E3C"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21±0.00</w:t>
            </w:r>
          </w:p>
        </w:tc>
      </w:tr>
      <w:tr w:rsidR="001B1AED" w:rsidRPr="00106AA2" w14:paraId="3AE11C31" w14:textId="77777777" w:rsidTr="001E1010">
        <w:trPr>
          <w:trHeight w:val="241"/>
        </w:trPr>
        <w:tc>
          <w:tcPr>
            <w:tcW w:w="2990" w:type="dxa"/>
            <w:tcBorders>
              <w:top w:val="nil"/>
              <w:left w:val="nil"/>
              <w:bottom w:val="nil"/>
              <w:right w:val="nil"/>
            </w:tcBorders>
            <w:shd w:val="clear" w:color="auto" w:fill="auto"/>
            <w:noWrap/>
            <w:vAlign w:val="bottom"/>
            <w:hideMark/>
          </w:tcPr>
          <w:p w14:paraId="3190BA41" w14:textId="77777777" w:rsidR="001B1AED" w:rsidRPr="00106AA2" w:rsidRDefault="001B1AED" w:rsidP="001E1010">
            <w:pPr>
              <w:tabs>
                <w:tab w:val="clear" w:pos="7100"/>
              </w:tabs>
              <w:spacing w:line="240" w:lineRule="auto"/>
              <w:jc w:val="left"/>
              <w:rPr>
                <w:rFonts w:ascii="Calibri" w:hAnsi="Calibri" w:cs="Calibri"/>
                <w:color w:val="000000"/>
                <w:sz w:val="22"/>
                <w:szCs w:val="22"/>
                <w:lang w:val="es-PE" w:eastAsia="es-PE"/>
              </w:rPr>
            </w:pPr>
            <w:r w:rsidRPr="00106AA2">
              <w:rPr>
                <w:rFonts w:ascii="Calibri" w:hAnsi="Calibri" w:cs="Arial"/>
                <w:color w:val="000000"/>
                <w:sz w:val="22"/>
                <w:szCs w:val="18"/>
                <w:lang w:eastAsia="es-PE"/>
              </w:rPr>
              <w:t>pH</w:t>
            </w:r>
          </w:p>
        </w:tc>
        <w:tc>
          <w:tcPr>
            <w:tcW w:w="1465" w:type="dxa"/>
            <w:tcBorders>
              <w:top w:val="nil"/>
              <w:left w:val="nil"/>
              <w:bottom w:val="nil"/>
              <w:right w:val="nil"/>
            </w:tcBorders>
            <w:shd w:val="clear" w:color="auto" w:fill="auto"/>
            <w:noWrap/>
            <w:vAlign w:val="center"/>
            <w:hideMark/>
          </w:tcPr>
          <w:p w14:paraId="18460C62"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1.87±0.011</w:t>
            </w:r>
          </w:p>
        </w:tc>
        <w:tc>
          <w:tcPr>
            <w:tcW w:w="1568" w:type="dxa"/>
            <w:tcBorders>
              <w:top w:val="nil"/>
              <w:left w:val="nil"/>
              <w:bottom w:val="nil"/>
              <w:right w:val="nil"/>
            </w:tcBorders>
            <w:shd w:val="clear" w:color="auto" w:fill="auto"/>
            <w:noWrap/>
            <w:vAlign w:val="center"/>
            <w:hideMark/>
          </w:tcPr>
          <w:p w14:paraId="5255CAFD"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2.11±0.000</w:t>
            </w:r>
          </w:p>
        </w:tc>
        <w:tc>
          <w:tcPr>
            <w:tcW w:w="1363" w:type="dxa"/>
            <w:tcBorders>
              <w:top w:val="nil"/>
              <w:left w:val="nil"/>
              <w:bottom w:val="nil"/>
              <w:right w:val="nil"/>
            </w:tcBorders>
            <w:shd w:val="clear" w:color="auto" w:fill="auto"/>
            <w:noWrap/>
            <w:vAlign w:val="center"/>
            <w:hideMark/>
          </w:tcPr>
          <w:p w14:paraId="40593F60"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2.68±0.013</w:t>
            </w:r>
          </w:p>
        </w:tc>
      </w:tr>
      <w:tr w:rsidR="001B1AED" w:rsidRPr="00106AA2" w14:paraId="6DAC6CD1" w14:textId="77777777" w:rsidTr="001E1010">
        <w:trPr>
          <w:trHeight w:val="241"/>
        </w:trPr>
        <w:tc>
          <w:tcPr>
            <w:tcW w:w="2990" w:type="dxa"/>
            <w:tcBorders>
              <w:top w:val="nil"/>
              <w:left w:val="nil"/>
              <w:bottom w:val="nil"/>
              <w:right w:val="nil"/>
            </w:tcBorders>
            <w:shd w:val="clear" w:color="auto" w:fill="auto"/>
            <w:vAlign w:val="center"/>
            <w:hideMark/>
          </w:tcPr>
          <w:p w14:paraId="6903673A"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eastAsia="es-PE"/>
              </w:rPr>
              <w:t>Electrical conductivity µS/cm</w:t>
            </w:r>
          </w:p>
        </w:tc>
        <w:tc>
          <w:tcPr>
            <w:tcW w:w="1465" w:type="dxa"/>
            <w:tcBorders>
              <w:top w:val="nil"/>
              <w:left w:val="nil"/>
              <w:bottom w:val="nil"/>
              <w:right w:val="nil"/>
            </w:tcBorders>
            <w:shd w:val="clear" w:color="auto" w:fill="auto"/>
            <w:noWrap/>
            <w:vAlign w:val="center"/>
            <w:hideMark/>
          </w:tcPr>
          <w:p w14:paraId="429C1DB2"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3739.68±3.778</w:t>
            </w:r>
          </w:p>
        </w:tc>
        <w:tc>
          <w:tcPr>
            <w:tcW w:w="1568" w:type="dxa"/>
            <w:tcBorders>
              <w:top w:val="nil"/>
              <w:left w:val="nil"/>
              <w:bottom w:val="nil"/>
              <w:right w:val="nil"/>
            </w:tcBorders>
            <w:shd w:val="clear" w:color="auto" w:fill="auto"/>
            <w:noWrap/>
            <w:vAlign w:val="center"/>
            <w:hideMark/>
          </w:tcPr>
          <w:p w14:paraId="7A2C18A4"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2845.33±1.333</w:t>
            </w:r>
          </w:p>
        </w:tc>
        <w:tc>
          <w:tcPr>
            <w:tcW w:w="1363" w:type="dxa"/>
            <w:tcBorders>
              <w:top w:val="nil"/>
              <w:left w:val="nil"/>
              <w:bottom w:val="nil"/>
              <w:right w:val="nil"/>
            </w:tcBorders>
            <w:shd w:val="clear" w:color="auto" w:fill="auto"/>
            <w:noWrap/>
            <w:vAlign w:val="center"/>
            <w:hideMark/>
          </w:tcPr>
          <w:p w14:paraId="08BA49C3"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2078.67±2.333</w:t>
            </w:r>
          </w:p>
        </w:tc>
      </w:tr>
      <w:tr w:rsidR="001B1AED" w:rsidRPr="00106AA2" w14:paraId="2DE74B03" w14:textId="77777777" w:rsidTr="001E1010">
        <w:trPr>
          <w:trHeight w:val="241"/>
        </w:trPr>
        <w:tc>
          <w:tcPr>
            <w:tcW w:w="2990" w:type="dxa"/>
            <w:tcBorders>
              <w:top w:val="nil"/>
              <w:left w:val="nil"/>
              <w:bottom w:val="nil"/>
              <w:right w:val="nil"/>
            </w:tcBorders>
            <w:shd w:val="clear" w:color="auto" w:fill="auto"/>
            <w:vAlign w:val="center"/>
            <w:hideMark/>
          </w:tcPr>
          <w:p w14:paraId="0AD789DC"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eastAsia="es-PE"/>
              </w:rPr>
              <w:t>Redox potential (mV)</w:t>
            </w:r>
          </w:p>
        </w:tc>
        <w:tc>
          <w:tcPr>
            <w:tcW w:w="1465" w:type="dxa"/>
            <w:tcBorders>
              <w:top w:val="nil"/>
              <w:left w:val="nil"/>
              <w:bottom w:val="nil"/>
              <w:right w:val="nil"/>
            </w:tcBorders>
            <w:shd w:val="clear" w:color="auto" w:fill="auto"/>
            <w:noWrap/>
            <w:vAlign w:val="center"/>
            <w:hideMark/>
          </w:tcPr>
          <w:p w14:paraId="09D0812F"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322.00±0.667</w:t>
            </w:r>
          </w:p>
        </w:tc>
        <w:tc>
          <w:tcPr>
            <w:tcW w:w="1568" w:type="dxa"/>
            <w:tcBorders>
              <w:top w:val="nil"/>
              <w:left w:val="nil"/>
              <w:bottom w:val="nil"/>
              <w:right w:val="nil"/>
            </w:tcBorders>
            <w:shd w:val="clear" w:color="auto" w:fill="auto"/>
            <w:noWrap/>
            <w:vAlign w:val="center"/>
            <w:hideMark/>
          </w:tcPr>
          <w:p w14:paraId="1EF8ADC3"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266.68±1.667</w:t>
            </w:r>
          </w:p>
        </w:tc>
        <w:tc>
          <w:tcPr>
            <w:tcW w:w="1363" w:type="dxa"/>
            <w:tcBorders>
              <w:top w:val="nil"/>
              <w:left w:val="nil"/>
              <w:bottom w:val="nil"/>
              <w:right w:val="nil"/>
            </w:tcBorders>
            <w:shd w:val="clear" w:color="auto" w:fill="auto"/>
            <w:noWrap/>
            <w:vAlign w:val="center"/>
            <w:hideMark/>
          </w:tcPr>
          <w:p w14:paraId="452EC278"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189.68±0.333</w:t>
            </w:r>
          </w:p>
        </w:tc>
      </w:tr>
      <w:tr w:rsidR="001B1AED" w:rsidRPr="00106AA2" w14:paraId="37B6974A" w14:textId="77777777" w:rsidTr="001E1010">
        <w:trPr>
          <w:trHeight w:val="241"/>
        </w:trPr>
        <w:tc>
          <w:tcPr>
            <w:tcW w:w="2990" w:type="dxa"/>
            <w:tcBorders>
              <w:top w:val="nil"/>
              <w:left w:val="nil"/>
              <w:bottom w:val="nil"/>
              <w:right w:val="nil"/>
            </w:tcBorders>
            <w:shd w:val="clear" w:color="auto" w:fill="auto"/>
            <w:vAlign w:val="center"/>
            <w:hideMark/>
          </w:tcPr>
          <w:p w14:paraId="1D358EA1" w14:textId="77777777" w:rsidR="001B1AED" w:rsidRPr="00106AA2" w:rsidRDefault="001B1AED" w:rsidP="001E1010">
            <w:pPr>
              <w:tabs>
                <w:tab w:val="clear" w:pos="7100"/>
              </w:tabs>
              <w:spacing w:line="240" w:lineRule="auto"/>
              <w:jc w:val="left"/>
              <w:rPr>
                <w:rFonts w:cs="Arial"/>
                <w:color w:val="000000"/>
                <w:szCs w:val="18"/>
                <w:lang w:eastAsia="es-PE"/>
              </w:rPr>
            </w:pPr>
            <w:r w:rsidRPr="00106AA2">
              <w:rPr>
                <w:rFonts w:cs="Arial"/>
                <w:color w:val="000000"/>
                <w:szCs w:val="18"/>
                <w:lang w:eastAsia="es-PE"/>
              </w:rPr>
              <w:t>Total suspended solids (mg/L)</w:t>
            </w:r>
          </w:p>
        </w:tc>
        <w:tc>
          <w:tcPr>
            <w:tcW w:w="1465" w:type="dxa"/>
            <w:tcBorders>
              <w:top w:val="nil"/>
              <w:left w:val="nil"/>
              <w:bottom w:val="nil"/>
              <w:right w:val="nil"/>
            </w:tcBorders>
            <w:shd w:val="clear" w:color="auto" w:fill="auto"/>
            <w:noWrap/>
            <w:vAlign w:val="center"/>
            <w:hideMark/>
          </w:tcPr>
          <w:p w14:paraId="2AAD767B"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5608.33±69.111</w:t>
            </w:r>
          </w:p>
        </w:tc>
        <w:tc>
          <w:tcPr>
            <w:tcW w:w="1568" w:type="dxa"/>
            <w:tcBorders>
              <w:top w:val="nil"/>
              <w:left w:val="nil"/>
              <w:bottom w:val="nil"/>
              <w:right w:val="nil"/>
            </w:tcBorders>
            <w:shd w:val="clear" w:color="auto" w:fill="auto"/>
            <w:noWrap/>
            <w:vAlign w:val="center"/>
            <w:hideMark/>
          </w:tcPr>
          <w:p w14:paraId="5BA704CE"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2897.33±120.667</w:t>
            </w:r>
          </w:p>
        </w:tc>
        <w:tc>
          <w:tcPr>
            <w:tcW w:w="1363" w:type="dxa"/>
            <w:tcBorders>
              <w:top w:val="nil"/>
              <w:left w:val="nil"/>
              <w:bottom w:val="nil"/>
              <w:right w:val="nil"/>
            </w:tcBorders>
            <w:shd w:val="clear" w:color="auto" w:fill="auto"/>
            <w:noWrap/>
            <w:vAlign w:val="center"/>
            <w:hideMark/>
          </w:tcPr>
          <w:p w14:paraId="31702E8D"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1411.00±11.00</w:t>
            </w:r>
          </w:p>
        </w:tc>
      </w:tr>
      <w:tr w:rsidR="001B1AED" w:rsidRPr="00106AA2" w14:paraId="294222E5" w14:textId="77777777" w:rsidTr="001E1010">
        <w:trPr>
          <w:trHeight w:val="241"/>
        </w:trPr>
        <w:tc>
          <w:tcPr>
            <w:tcW w:w="2990" w:type="dxa"/>
            <w:tcBorders>
              <w:top w:val="nil"/>
              <w:left w:val="nil"/>
              <w:bottom w:val="nil"/>
              <w:right w:val="nil"/>
            </w:tcBorders>
            <w:shd w:val="clear" w:color="auto" w:fill="auto"/>
            <w:vAlign w:val="center"/>
            <w:hideMark/>
          </w:tcPr>
          <w:p w14:paraId="72D6B0F8" w14:textId="77777777" w:rsidR="001B1AED" w:rsidRPr="00106AA2" w:rsidRDefault="001B1AED" w:rsidP="001E1010">
            <w:pPr>
              <w:tabs>
                <w:tab w:val="clear" w:pos="7100"/>
              </w:tabs>
              <w:spacing w:line="240" w:lineRule="auto"/>
              <w:jc w:val="left"/>
              <w:rPr>
                <w:rFonts w:cs="Arial"/>
                <w:color w:val="000000"/>
                <w:szCs w:val="18"/>
                <w:lang w:eastAsia="es-PE"/>
              </w:rPr>
            </w:pPr>
            <w:r w:rsidRPr="00106AA2">
              <w:rPr>
                <w:rFonts w:cs="Arial"/>
                <w:color w:val="000000"/>
                <w:szCs w:val="18"/>
                <w:lang w:eastAsia="es-PE"/>
              </w:rPr>
              <w:t>Chemical oxygen demand (mgO2/L)</w:t>
            </w:r>
          </w:p>
        </w:tc>
        <w:tc>
          <w:tcPr>
            <w:tcW w:w="1465" w:type="dxa"/>
            <w:tcBorders>
              <w:top w:val="nil"/>
              <w:left w:val="nil"/>
              <w:bottom w:val="nil"/>
              <w:right w:val="nil"/>
            </w:tcBorders>
            <w:shd w:val="clear" w:color="auto" w:fill="auto"/>
            <w:noWrap/>
            <w:vAlign w:val="center"/>
            <w:hideMark/>
          </w:tcPr>
          <w:p w14:paraId="3150180D"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1980.23±0.284</w:t>
            </w:r>
          </w:p>
        </w:tc>
        <w:tc>
          <w:tcPr>
            <w:tcW w:w="1568" w:type="dxa"/>
            <w:tcBorders>
              <w:top w:val="nil"/>
              <w:left w:val="nil"/>
              <w:bottom w:val="nil"/>
              <w:right w:val="nil"/>
            </w:tcBorders>
            <w:shd w:val="clear" w:color="auto" w:fill="auto"/>
            <w:noWrap/>
            <w:vAlign w:val="center"/>
            <w:hideMark/>
          </w:tcPr>
          <w:p w14:paraId="68B76B3C"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1976.53±0.150</w:t>
            </w:r>
          </w:p>
        </w:tc>
        <w:tc>
          <w:tcPr>
            <w:tcW w:w="1363" w:type="dxa"/>
            <w:tcBorders>
              <w:top w:val="nil"/>
              <w:left w:val="nil"/>
              <w:bottom w:val="nil"/>
              <w:right w:val="nil"/>
            </w:tcBorders>
            <w:shd w:val="clear" w:color="auto" w:fill="auto"/>
            <w:noWrap/>
            <w:vAlign w:val="center"/>
            <w:hideMark/>
          </w:tcPr>
          <w:p w14:paraId="5F99C5B2"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1973.27±0.043</w:t>
            </w:r>
          </w:p>
        </w:tc>
      </w:tr>
      <w:tr w:rsidR="001B1AED" w:rsidRPr="00106AA2" w14:paraId="50342D35" w14:textId="77777777" w:rsidTr="001E1010">
        <w:trPr>
          <w:trHeight w:val="254"/>
        </w:trPr>
        <w:tc>
          <w:tcPr>
            <w:tcW w:w="2990" w:type="dxa"/>
            <w:tcBorders>
              <w:top w:val="nil"/>
              <w:left w:val="nil"/>
              <w:bottom w:val="single" w:sz="12" w:space="0" w:color="008000"/>
              <w:right w:val="nil"/>
            </w:tcBorders>
            <w:shd w:val="clear" w:color="auto" w:fill="auto"/>
            <w:vAlign w:val="center"/>
            <w:hideMark/>
          </w:tcPr>
          <w:p w14:paraId="69416DE0"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eastAsia="es-PE"/>
              </w:rPr>
              <w:t>Dissolved oxygen (mgO2/L)</w:t>
            </w:r>
          </w:p>
        </w:tc>
        <w:tc>
          <w:tcPr>
            <w:tcW w:w="1465" w:type="dxa"/>
            <w:tcBorders>
              <w:top w:val="nil"/>
              <w:left w:val="nil"/>
              <w:bottom w:val="single" w:sz="12" w:space="0" w:color="008000"/>
              <w:right w:val="nil"/>
            </w:tcBorders>
            <w:shd w:val="clear" w:color="auto" w:fill="auto"/>
            <w:noWrap/>
            <w:vAlign w:val="center"/>
            <w:hideMark/>
          </w:tcPr>
          <w:p w14:paraId="0E211D8B"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0.042±0.001</w:t>
            </w:r>
          </w:p>
        </w:tc>
        <w:tc>
          <w:tcPr>
            <w:tcW w:w="1568" w:type="dxa"/>
            <w:tcBorders>
              <w:top w:val="nil"/>
              <w:left w:val="nil"/>
              <w:bottom w:val="single" w:sz="12" w:space="0" w:color="008000"/>
              <w:right w:val="nil"/>
            </w:tcBorders>
            <w:shd w:val="clear" w:color="auto" w:fill="auto"/>
            <w:noWrap/>
            <w:vAlign w:val="center"/>
            <w:hideMark/>
          </w:tcPr>
          <w:p w14:paraId="277717F1"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0.054±0.000</w:t>
            </w:r>
          </w:p>
        </w:tc>
        <w:tc>
          <w:tcPr>
            <w:tcW w:w="1363" w:type="dxa"/>
            <w:tcBorders>
              <w:top w:val="nil"/>
              <w:left w:val="nil"/>
              <w:bottom w:val="single" w:sz="12" w:space="0" w:color="008000"/>
              <w:right w:val="nil"/>
            </w:tcBorders>
            <w:shd w:val="clear" w:color="auto" w:fill="auto"/>
            <w:noWrap/>
            <w:vAlign w:val="center"/>
            <w:hideMark/>
          </w:tcPr>
          <w:p w14:paraId="1EDE461B" w14:textId="77777777" w:rsidR="001B1AED" w:rsidRPr="00106AA2" w:rsidRDefault="001B1AED" w:rsidP="001E1010">
            <w:pPr>
              <w:tabs>
                <w:tab w:val="clear" w:pos="7100"/>
              </w:tabs>
              <w:spacing w:line="240" w:lineRule="auto"/>
              <w:jc w:val="left"/>
              <w:rPr>
                <w:rFonts w:cs="Arial"/>
                <w:color w:val="000000"/>
                <w:szCs w:val="18"/>
                <w:lang w:val="es-PE" w:eastAsia="es-PE"/>
              </w:rPr>
            </w:pPr>
            <w:r w:rsidRPr="00106AA2">
              <w:rPr>
                <w:rFonts w:cs="Arial"/>
                <w:color w:val="000000"/>
                <w:szCs w:val="18"/>
                <w:lang w:val="es-PE" w:eastAsia="es-PE"/>
              </w:rPr>
              <w:t>0.077±0.000</w:t>
            </w:r>
          </w:p>
        </w:tc>
      </w:tr>
    </w:tbl>
    <w:p w14:paraId="7CB73B51" w14:textId="77777777" w:rsidR="001B1AED" w:rsidRDefault="001B1AED" w:rsidP="001B1AED">
      <w:pPr>
        <w:pStyle w:val="CETBodytext"/>
        <w:rPr>
          <w:lang w:val="es-PE"/>
        </w:rPr>
      </w:pPr>
    </w:p>
    <w:p w14:paraId="09BCF39B" w14:textId="76020441" w:rsidR="001B1AED" w:rsidRDefault="001B1AED" w:rsidP="00E7119C">
      <w:pPr>
        <w:pStyle w:val="CETTabletitle"/>
        <w:jc w:val="both"/>
        <w:rPr>
          <w:i w:val="0"/>
          <w:iCs/>
        </w:rPr>
      </w:pPr>
      <w:r w:rsidRPr="001B1AED">
        <w:rPr>
          <w:i w:val="0"/>
          <w:iCs/>
        </w:rPr>
        <w:t>At the end of the 21-day process, comparing the physicochemical properties of the chromium-containing water before and after 21 days of treatment with Pseudomona</w:t>
      </w:r>
      <w:r w:rsidR="00E7119C">
        <w:rPr>
          <w:i w:val="0"/>
          <w:iCs/>
        </w:rPr>
        <w:t>s</w:t>
      </w:r>
      <w:r w:rsidRPr="001B1AED">
        <w:rPr>
          <w:i w:val="0"/>
          <w:iCs/>
        </w:rPr>
        <w:t xml:space="preserve"> putida, the greatest reduction in hexavalent chromium was obtained in sample M3 (see Table 6). The electrical conductivity (EC) of the wastewater decreased as a result of ionization and ion exchange between bacteri</w:t>
      </w:r>
      <w:r w:rsidR="00861F46">
        <w:rPr>
          <w:i w:val="0"/>
          <w:iCs/>
        </w:rPr>
        <w:t>um</w:t>
      </w:r>
      <w:r w:rsidRPr="001B1AED">
        <w:rPr>
          <w:i w:val="0"/>
          <w:iCs/>
        </w:rPr>
        <w:t xml:space="preserve"> and chromium (VI) (</w:t>
      </w:r>
      <w:proofErr w:type="spellStart"/>
      <w:r w:rsidRPr="001B1AED">
        <w:rPr>
          <w:i w:val="0"/>
          <w:iCs/>
        </w:rPr>
        <w:t>Volesky</w:t>
      </w:r>
      <w:proofErr w:type="spellEnd"/>
      <w:r w:rsidRPr="001B1AED">
        <w:rPr>
          <w:i w:val="0"/>
          <w:iCs/>
        </w:rPr>
        <w:t xml:space="preserve"> and </w:t>
      </w:r>
      <w:proofErr w:type="spellStart"/>
      <w:r w:rsidRPr="001B1AED">
        <w:rPr>
          <w:i w:val="0"/>
          <w:iCs/>
        </w:rPr>
        <w:t>Holan</w:t>
      </w:r>
      <w:proofErr w:type="spellEnd"/>
      <w:r w:rsidRPr="001B1AED">
        <w:rPr>
          <w:i w:val="0"/>
          <w:iCs/>
        </w:rPr>
        <w:t>, 1995); this is related to the reducing activity of the bacteri</w:t>
      </w:r>
      <w:r w:rsidR="00861F46">
        <w:rPr>
          <w:i w:val="0"/>
          <w:iCs/>
        </w:rPr>
        <w:t>um</w:t>
      </w:r>
      <w:r w:rsidRPr="001B1AED">
        <w:rPr>
          <w:i w:val="0"/>
          <w:iCs/>
        </w:rPr>
        <w:t>, which explains the variation in the redox potential, i.e., the chemical oxidation-reduction energy (Schaller, n.d.). The treatment also improved dissolved oxygen (DO) in the water and reduced chemical oxygen demand (COD), and also decreased total suspended solids (TSS).</w:t>
      </w:r>
    </w:p>
    <w:p w14:paraId="7EB8178F" w14:textId="2BDE84DE" w:rsidR="00711F92" w:rsidRPr="00D17CC5" w:rsidRDefault="004F19DD" w:rsidP="004F19DD">
      <w:pPr>
        <w:pStyle w:val="CETTabletitle"/>
      </w:pPr>
      <w:r w:rsidRPr="00D17CC5">
        <w:t xml:space="preserve">Table </w:t>
      </w:r>
      <w:r w:rsidR="0053715A">
        <w:t>6</w:t>
      </w:r>
      <w:r w:rsidRPr="00D17CC5">
        <w:t xml:space="preserve">: </w:t>
      </w:r>
      <w:r w:rsidR="007A4FEB" w:rsidRPr="007A4FEB">
        <w:t>Variation of the physical-chemical characteristics of water</w:t>
      </w:r>
    </w:p>
    <w:tbl>
      <w:tblPr>
        <w:tblW w:w="8789" w:type="dxa"/>
        <w:tblBorders>
          <w:top w:val="single" w:sz="12" w:space="0" w:color="008000"/>
          <w:bottom w:val="single" w:sz="12" w:space="0" w:color="008000"/>
        </w:tblBorders>
        <w:tblLayout w:type="fixed"/>
        <w:tblCellMar>
          <w:left w:w="70" w:type="dxa"/>
          <w:right w:w="70" w:type="dxa"/>
        </w:tblCellMar>
        <w:tblLook w:val="04A0" w:firstRow="1" w:lastRow="0" w:firstColumn="1" w:lastColumn="0" w:noHBand="0" w:noVBand="1"/>
      </w:tblPr>
      <w:tblGrid>
        <w:gridCol w:w="993"/>
        <w:gridCol w:w="850"/>
        <w:gridCol w:w="1134"/>
        <w:gridCol w:w="567"/>
        <w:gridCol w:w="1037"/>
        <w:gridCol w:w="1068"/>
        <w:gridCol w:w="891"/>
        <w:gridCol w:w="1150"/>
        <w:gridCol w:w="1099"/>
      </w:tblGrid>
      <w:tr w:rsidR="00766DB0" w:rsidRPr="00D17CC5" w14:paraId="515874C8" w14:textId="77777777" w:rsidTr="00D06B36">
        <w:trPr>
          <w:trHeight w:val="748"/>
        </w:trPr>
        <w:tc>
          <w:tcPr>
            <w:tcW w:w="993" w:type="dxa"/>
            <w:tcBorders>
              <w:top w:val="single" w:sz="12" w:space="0" w:color="008000"/>
              <w:bottom w:val="single" w:sz="8" w:space="0" w:color="008000"/>
            </w:tcBorders>
            <w:shd w:val="clear" w:color="auto" w:fill="auto"/>
            <w:vAlign w:val="center"/>
            <w:hideMark/>
          </w:tcPr>
          <w:p w14:paraId="45A6A674" w14:textId="16FF1B40" w:rsidR="008D1109" w:rsidRPr="00D17CC5" w:rsidRDefault="008D1109" w:rsidP="009F6358">
            <w:pPr>
              <w:tabs>
                <w:tab w:val="clear" w:pos="7100"/>
              </w:tabs>
              <w:spacing w:line="240" w:lineRule="auto"/>
              <w:jc w:val="center"/>
              <w:rPr>
                <w:rFonts w:cs="Arial"/>
                <w:sz w:val="16"/>
                <w:szCs w:val="16"/>
                <w:lang w:eastAsia="es-PE"/>
              </w:rPr>
            </w:pPr>
            <w:r w:rsidRPr="00D17CC5">
              <w:rPr>
                <w:rFonts w:cs="Arial"/>
                <w:sz w:val="16"/>
                <w:szCs w:val="16"/>
                <w:lang w:eastAsia="es-PE"/>
              </w:rPr>
              <w:t>Ti</w:t>
            </w:r>
            <w:r w:rsidR="00D17CC5" w:rsidRPr="00D17CC5">
              <w:rPr>
                <w:rFonts w:cs="Arial"/>
                <w:sz w:val="16"/>
                <w:szCs w:val="16"/>
                <w:lang w:eastAsia="es-PE"/>
              </w:rPr>
              <w:t>me</w:t>
            </w:r>
            <w:r w:rsidRPr="00D17CC5">
              <w:rPr>
                <w:rFonts w:cs="Arial"/>
                <w:sz w:val="16"/>
                <w:szCs w:val="16"/>
                <w:lang w:eastAsia="es-PE"/>
              </w:rPr>
              <w:t xml:space="preserve"> (días)</w:t>
            </w:r>
          </w:p>
        </w:tc>
        <w:tc>
          <w:tcPr>
            <w:tcW w:w="850" w:type="dxa"/>
            <w:tcBorders>
              <w:top w:val="single" w:sz="12" w:space="0" w:color="008000"/>
              <w:bottom w:val="single" w:sz="8" w:space="0" w:color="008000"/>
            </w:tcBorders>
            <w:shd w:val="clear" w:color="auto" w:fill="auto"/>
            <w:vAlign w:val="center"/>
            <w:hideMark/>
          </w:tcPr>
          <w:p w14:paraId="254C7B72" w14:textId="25CEA89B" w:rsidR="008D1109" w:rsidRPr="00D17CC5" w:rsidRDefault="00D17CC5" w:rsidP="009F6358">
            <w:pPr>
              <w:tabs>
                <w:tab w:val="clear" w:pos="7100"/>
              </w:tabs>
              <w:spacing w:line="240" w:lineRule="auto"/>
              <w:jc w:val="center"/>
              <w:rPr>
                <w:rFonts w:cs="Arial"/>
                <w:sz w:val="16"/>
                <w:szCs w:val="16"/>
                <w:lang w:eastAsia="es-PE"/>
              </w:rPr>
            </w:pPr>
            <w:r w:rsidRPr="00D17CC5">
              <w:rPr>
                <w:rFonts w:cs="Arial"/>
                <w:sz w:val="16"/>
                <w:szCs w:val="16"/>
                <w:lang w:eastAsia="es-PE"/>
              </w:rPr>
              <w:t>Sample</w:t>
            </w:r>
          </w:p>
        </w:tc>
        <w:tc>
          <w:tcPr>
            <w:tcW w:w="1134" w:type="dxa"/>
            <w:tcBorders>
              <w:top w:val="single" w:sz="12" w:space="0" w:color="008000"/>
              <w:bottom w:val="single" w:sz="8" w:space="0" w:color="008000"/>
            </w:tcBorders>
            <w:shd w:val="clear" w:color="auto" w:fill="auto"/>
            <w:vAlign w:val="center"/>
            <w:hideMark/>
          </w:tcPr>
          <w:p w14:paraId="02288CF3" w14:textId="67595E8D" w:rsidR="008D1109" w:rsidRPr="00D17CC5" w:rsidRDefault="008D1109" w:rsidP="009F6358">
            <w:pPr>
              <w:tabs>
                <w:tab w:val="clear" w:pos="7100"/>
              </w:tabs>
              <w:spacing w:line="240" w:lineRule="auto"/>
              <w:jc w:val="center"/>
              <w:rPr>
                <w:rFonts w:cs="Arial"/>
                <w:sz w:val="16"/>
                <w:szCs w:val="16"/>
                <w:lang w:eastAsia="es-PE"/>
              </w:rPr>
            </w:pPr>
            <w:r w:rsidRPr="00D17CC5">
              <w:rPr>
                <w:rFonts w:cs="Arial"/>
                <w:sz w:val="16"/>
                <w:szCs w:val="16"/>
                <w:lang w:eastAsia="es-PE"/>
              </w:rPr>
              <w:t>Temperatur</w:t>
            </w:r>
            <w:r w:rsidR="00D17CC5" w:rsidRPr="00D17CC5">
              <w:rPr>
                <w:rFonts w:cs="Arial"/>
                <w:sz w:val="16"/>
                <w:szCs w:val="16"/>
                <w:lang w:eastAsia="es-PE"/>
              </w:rPr>
              <w:t>e</w:t>
            </w:r>
            <w:r w:rsidRPr="00D17CC5">
              <w:rPr>
                <w:rFonts w:cs="Arial"/>
                <w:sz w:val="16"/>
                <w:szCs w:val="16"/>
                <w:lang w:eastAsia="es-PE"/>
              </w:rPr>
              <w:t xml:space="preserve"> (° C)</w:t>
            </w:r>
          </w:p>
        </w:tc>
        <w:tc>
          <w:tcPr>
            <w:tcW w:w="567" w:type="dxa"/>
            <w:tcBorders>
              <w:top w:val="single" w:sz="12" w:space="0" w:color="008000"/>
              <w:bottom w:val="single" w:sz="8" w:space="0" w:color="008000"/>
            </w:tcBorders>
            <w:shd w:val="clear" w:color="auto" w:fill="auto"/>
            <w:vAlign w:val="center"/>
            <w:hideMark/>
          </w:tcPr>
          <w:p w14:paraId="68B3F328" w14:textId="77777777" w:rsidR="008D1109" w:rsidRPr="00D17CC5" w:rsidRDefault="008D1109" w:rsidP="009F6358">
            <w:pPr>
              <w:tabs>
                <w:tab w:val="clear" w:pos="7100"/>
              </w:tabs>
              <w:spacing w:line="240" w:lineRule="auto"/>
              <w:jc w:val="center"/>
              <w:rPr>
                <w:rFonts w:cs="Arial"/>
                <w:sz w:val="16"/>
                <w:szCs w:val="16"/>
                <w:lang w:eastAsia="es-PE"/>
              </w:rPr>
            </w:pPr>
            <w:r w:rsidRPr="00D17CC5">
              <w:rPr>
                <w:rFonts w:cs="Arial"/>
                <w:sz w:val="16"/>
                <w:szCs w:val="16"/>
                <w:lang w:eastAsia="es-PE"/>
              </w:rPr>
              <w:t>pH</w:t>
            </w:r>
          </w:p>
        </w:tc>
        <w:tc>
          <w:tcPr>
            <w:tcW w:w="1037" w:type="dxa"/>
            <w:tcBorders>
              <w:top w:val="single" w:sz="12" w:space="0" w:color="008000"/>
              <w:bottom w:val="single" w:sz="8" w:space="0" w:color="008000"/>
            </w:tcBorders>
            <w:shd w:val="clear" w:color="auto" w:fill="auto"/>
            <w:vAlign w:val="center"/>
            <w:hideMark/>
          </w:tcPr>
          <w:p w14:paraId="5A843E2B" w14:textId="7BA35967" w:rsidR="008D1109" w:rsidRPr="00D17CC5" w:rsidRDefault="00D17CC5" w:rsidP="009F6358">
            <w:pPr>
              <w:tabs>
                <w:tab w:val="clear" w:pos="7100"/>
              </w:tabs>
              <w:spacing w:line="240" w:lineRule="auto"/>
              <w:jc w:val="center"/>
              <w:rPr>
                <w:rFonts w:cs="Arial"/>
                <w:sz w:val="16"/>
                <w:szCs w:val="16"/>
                <w:lang w:eastAsia="es-PE"/>
              </w:rPr>
            </w:pPr>
            <w:r w:rsidRPr="00D17CC5">
              <w:rPr>
                <w:rFonts w:cs="Arial"/>
                <w:szCs w:val="18"/>
                <w:lang w:eastAsia="es-PE"/>
              </w:rPr>
              <w:t>Redox potential</w:t>
            </w:r>
            <w:r w:rsidR="008D1109" w:rsidRPr="00D17CC5">
              <w:rPr>
                <w:rFonts w:cs="Arial"/>
                <w:sz w:val="16"/>
                <w:szCs w:val="16"/>
                <w:lang w:eastAsia="es-PE"/>
              </w:rPr>
              <w:t xml:space="preserve"> (mV)</w:t>
            </w:r>
          </w:p>
        </w:tc>
        <w:tc>
          <w:tcPr>
            <w:tcW w:w="1068" w:type="dxa"/>
            <w:tcBorders>
              <w:top w:val="single" w:sz="12" w:space="0" w:color="008000"/>
              <w:bottom w:val="single" w:sz="8" w:space="0" w:color="008000"/>
            </w:tcBorders>
            <w:shd w:val="clear" w:color="auto" w:fill="auto"/>
            <w:vAlign w:val="center"/>
            <w:hideMark/>
          </w:tcPr>
          <w:p w14:paraId="1E51D309" w14:textId="19CB88FE" w:rsidR="008D1109" w:rsidRPr="00D17CC5" w:rsidRDefault="00D17CC5" w:rsidP="009F6358">
            <w:pPr>
              <w:tabs>
                <w:tab w:val="clear" w:pos="7100"/>
              </w:tabs>
              <w:spacing w:line="240" w:lineRule="auto"/>
              <w:jc w:val="center"/>
              <w:rPr>
                <w:rFonts w:cs="Arial"/>
                <w:sz w:val="16"/>
                <w:szCs w:val="16"/>
                <w:lang w:eastAsia="es-PE"/>
              </w:rPr>
            </w:pPr>
            <w:r w:rsidRPr="00D17CC5">
              <w:rPr>
                <w:rFonts w:cs="Arial"/>
                <w:sz w:val="16"/>
                <w:szCs w:val="16"/>
                <w:lang w:eastAsia="es-PE"/>
              </w:rPr>
              <w:t>COD</w:t>
            </w:r>
            <w:r w:rsidR="008D1109" w:rsidRPr="00D17CC5">
              <w:rPr>
                <w:rFonts w:cs="Arial"/>
                <w:sz w:val="16"/>
                <w:szCs w:val="16"/>
                <w:lang w:eastAsia="es-PE"/>
              </w:rPr>
              <w:t xml:space="preserve"> (mgO</w:t>
            </w:r>
            <w:r w:rsidR="008D1109" w:rsidRPr="00D17CC5">
              <w:rPr>
                <w:rFonts w:cs="Arial"/>
                <w:sz w:val="16"/>
                <w:szCs w:val="16"/>
                <w:vertAlign w:val="subscript"/>
                <w:lang w:eastAsia="es-PE"/>
              </w:rPr>
              <w:t>2</w:t>
            </w:r>
            <w:r w:rsidR="008D1109" w:rsidRPr="00D17CC5">
              <w:rPr>
                <w:rFonts w:cs="Arial"/>
                <w:sz w:val="16"/>
                <w:szCs w:val="16"/>
                <w:lang w:eastAsia="es-PE"/>
              </w:rPr>
              <w:t>/L)</w:t>
            </w:r>
          </w:p>
        </w:tc>
        <w:tc>
          <w:tcPr>
            <w:tcW w:w="891" w:type="dxa"/>
            <w:tcBorders>
              <w:top w:val="single" w:sz="12" w:space="0" w:color="008000"/>
              <w:bottom w:val="single" w:sz="8" w:space="0" w:color="008000"/>
            </w:tcBorders>
            <w:shd w:val="clear" w:color="auto" w:fill="auto"/>
            <w:vAlign w:val="center"/>
            <w:hideMark/>
          </w:tcPr>
          <w:p w14:paraId="4419CAD3" w14:textId="04F57191" w:rsidR="008D1109" w:rsidRPr="00D17CC5" w:rsidRDefault="00D06B36" w:rsidP="009F6358">
            <w:pPr>
              <w:tabs>
                <w:tab w:val="clear" w:pos="7100"/>
              </w:tabs>
              <w:spacing w:line="240" w:lineRule="auto"/>
              <w:jc w:val="center"/>
              <w:rPr>
                <w:rFonts w:cs="Arial"/>
                <w:sz w:val="16"/>
                <w:szCs w:val="16"/>
                <w:lang w:eastAsia="es-PE"/>
              </w:rPr>
            </w:pPr>
            <w:r w:rsidRPr="00D17CC5">
              <w:rPr>
                <w:rFonts w:cs="Arial"/>
                <w:sz w:val="16"/>
                <w:szCs w:val="16"/>
                <w:lang w:eastAsia="es-PE"/>
              </w:rPr>
              <w:t>D</w:t>
            </w:r>
            <w:r w:rsidR="00D17CC5" w:rsidRPr="00D17CC5">
              <w:rPr>
                <w:rFonts w:cs="Arial"/>
                <w:sz w:val="16"/>
                <w:szCs w:val="16"/>
                <w:lang w:eastAsia="es-PE"/>
              </w:rPr>
              <w:t>O</w:t>
            </w:r>
            <w:r w:rsidR="008D1109" w:rsidRPr="00D17CC5">
              <w:rPr>
                <w:rFonts w:cs="Arial"/>
                <w:sz w:val="16"/>
                <w:szCs w:val="16"/>
                <w:lang w:eastAsia="es-PE"/>
              </w:rPr>
              <w:t xml:space="preserve"> (mgO</w:t>
            </w:r>
            <w:r w:rsidR="008D1109" w:rsidRPr="00D17CC5">
              <w:rPr>
                <w:rFonts w:cs="Arial"/>
                <w:sz w:val="16"/>
                <w:szCs w:val="16"/>
                <w:vertAlign w:val="subscript"/>
                <w:lang w:eastAsia="es-PE"/>
              </w:rPr>
              <w:t>2</w:t>
            </w:r>
            <w:r w:rsidR="008D1109" w:rsidRPr="00D17CC5">
              <w:rPr>
                <w:rFonts w:cs="Arial"/>
                <w:sz w:val="16"/>
                <w:szCs w:val="16"/>
                <w:lang w:eastAsia="es-PE"/>
              </w:rPr>
              <w:t>/L)</w:t>
            </w:r>
          </w:p>
        </w:tc>
        <w:tc>
          <w:tcPr>
            <w:tcW w:w="1150" w:type="dxa"/>
            <w:tcBorders>
              <w:top w:val="single" w:sz="12" w:space="0" w:color="008000"/>
              <w:bottom w:val="single" w:sz="8" w:space="0" w:color="008000"/>
            </w:tcBorders>
            <w:shd w:val="clear" w:color="auto" w:fill="auto"/>
            <w:vAlign w:val="center"/>
            <w:hideMark/>
          </w:tcPr>
          <w:p w14:paraId="2C86D03A" w14:textId="44D4F217" w:rsidR="008D1109" w:rsidRPr="00D17CC5" w:rsidRDefault="00D17CC5" w:rsidP="009F6358">
            <w:pPr>
              <w:tabs>
                <w:tab w:val="clear" w:pos="7100"/>
              </w:tabs>
              <w:spacing w:line="240" w:lineRule="auto"/>
              <w:jc w:val="center"/>
              <w:rPr>
                <w:rFonts w:cs="Arial"/>
                <w:sz w:val="16"/>
                <w:szCs w:val="16"/>
                <w:lang w:eastAsia="es-PE"/>
              </w:rPr>
            </w:pPr>
            <w:r w:rsidRPr="00D17CC5">
              <w:rPr>
                <w:rFonts w:cs="Arial"/>
                <w:sz w:val="16"/>
                <w:szCs w:val="16"/>
                <w:lang w:eastAsia="es-PE"/>
              </w:rPr>
              <w:t>T</w:t>
            </w:r>
            <w:r w:rsidR="008D1109" w:rsidRPr="00D17CC5">
              <w:rPr>
                <w:rFonts w:cs="Arial"/>
                <w:sz w:val="16"/>
                <w:szCs w:val="16"/>
                <w:lang w:eastAsia="es-PE"/>
              </w:rPr>
              <w:t>S</w:t>
            </w:r>
            <w:r w:rsidR="00D06B36" w:rsidRPr="00D17CC5">
              <w:rPr>
                <w:rFonts w:cs="Arial"/>
                <w:sz w:val="16"/>
                <w:szCs w:val="16"/>
                <w:lang w:eastAsia="es-PE"/>
              </w:rPr>
              <w:t>S</w:t>
            </w:r>
            <w:r w:rsidR="008D1109" w:rsidRPr="00D17CC5">
              <w:rPr>
                <w:rFonts w:cs="Arial"/>
                <w:sz w:val="16"/>
                <w:szCs w:val="16"/>
                <w:lang w:eastAsia="es-PE"/>
              </w:rPr>
              <w:t xml:space="preserve"> (mg/L)</w:t>
            </w:r>
          </w:p>
        </w:tc>
        <w:tc>
          <w:tcPr>
            <w:tcW w:w="1099" w:type="dxa"/>
            <w:tcBorders>
              <w:top w:val="single" w:sz="12" w:space="0" w:color="008000"/>
              <w:bottom w:val="single" w:sz="8" w:space="0" w:color="008000"/>
            </w:tcBorders>
            <w:shd w:val="clear" w:color="auto" w:fill="auto"/>
            <w:vAlign w:val="center"/>
            <w:hideMark/>
          </w:tcPr>
          <w:p w14:paraId="4AEF172A" w14:textId="432E2D86" w:rsidR="008D1109" w:rsidRPr="00D17CC5" w:rsidRDefault="00D06B36" w:rsidP="009F6358">
            <w:pPr>
              <w:tabs>
                <w:tab w:val="clear" w:pos="7100"/>
              </w:tabs>
              <w:spacing w:line="240" w:lineRule="auto"/>
              <w:jc w:val="center"/>
              <w:rPr>
                <w:rFonts w:cs="Arial"/>
                <w:sz w:val="16"/>
                <w:szCs w:val="16"/>
                <w:lang w:eastAsia="es-PE"/>
              </w:rPr>
            </w:pPr>
            <w:r w:rsidRPr="00D17CC5">
              <w:rPr>
                <w:rFonts w:cs="Arial"/>
                <w:sz w:val="16"/>
                <w:szCs w:val="16"/>
                <w:lang w:eastAsia="es-PE"/>
              </w:rPr>
              <w:t>E</w:t>
            </w:r>
            <w:r w:rsidR="00D17CC5" w:rsidRPr="00D17CC5">
              <w:rPr>
                <w:rFonts w:cs="Arial"/>
                <w:sz w:val="16"/>
                <w:szCs w:val="16"/>
                <w:lang w:eastAsia="es-PE"/>
              </w:rPr>
              <w:t>C</w:t>
            </w:r>
            <w:r w:rsidR="008D1109" w:rsidRPr="00D17CC5">
              <w:rPr>
                <w:rFonts w:cs="Arial"/>
                <w:sz w:val="16"/>
                <w:szCs w:val="16"/>
                <w:lang w:eastAsia="es-PE"/>
              </w:rPr>
              <w:t xml:space="preserve"> </w:t>
            </w:r>
            <w:r w:rsidRPr="00D17CC5">
              <w:rPr>
                <w:rFonts w:cs="Arial"/>
                <w:sz w:val="16"/>
                <w:szCs w:val="16"/>
                <w:lang w:eastAsia="es-PE"/>
              </w:rPr>
              <w:t>(</w:t>
            </w:r>
            <w:r w:rsidR="008D1109" w:rsidRPr="00D17CC5">
              <w:rPr>
                <w:rFonts w:cs="Arial"/>
                <w:sz w:val="16"/>
                <w:szCs w:val="16"/>
                <w:lang w:eastAsia="es-PE"/>
              </w:rPr>
              <w:t>µS/cm</w:t>
            </w:r>
            <w:r w:rsidRPr="00D17CC5">
              <w:rPr>
                <w:rFonts w:cs="Arial"/>
                <w:sz w:val="16"/>
                <w:szCs w:val="16"/>
                <w:lang w:eastAsia="es-PE"/>
              </w:rPr>
              <w:t>)</w:t>
            </w:r>
          </w:p>
        </w:tc>
      </w:tr>
      <w:tr w:rsidR="00766DB0" w:rsidRPr="00D17CC5" w14:paraId="0A16103E" w14:textId="77777777" w:rsidTr="00D06B36">
        <w:trPr>
          <w:trHeight w:val="300"/>
        </w:trPr>
        <w:tc>
          <w:tcPr>
            <w:tcW w:w="993" w:type="dxa"/>
            <w:tcBorders>
              <w:top w:val="single" w:sz="8" w:space="0" w:color="008000"/>
            </w:tcBorders>
            <w:shd w:val="clear" w:color="auto" w:fill="auto"/>
            <w:noWrap/>
            <w:vAlign w:val="center"/>
            <w:hideMark/>
          </w:tcPr>
          <w:p w14:paraId="49850448" w14:textId="77777777" w:rsidR="008D1109" w:rsidRPr="00D17CC5" w:rsidRDefault="008D1109" w:rsidP="009F6358">
            <w:pPr>
              <w:tabs>
                <w:tab w:val="clear" w:pos="7100"/>
              </w:tabs>
              <w:spacing w:line="240" w:lineRule="auto"/>
              <w:jc w:val="center"/>
              <w:rPr>
                <w:rFonts w:cs="Arial"/>
                <w:szCs w:val="18"/>
                <w:lang w:eastAsia="es-PE"/>
              </w:rPr>
            </w:pPr>
            <w:r w:rsidRPr="00D17CC5">
              <w:rPr>
                <w:rFonts w:cs="Arial"/>
                <w:szCs w:val="18"/>
                <w:lang w:eastAsia="es-PE"/>
              </w:rPr>
              <w:t>0</w:t>
            </w:r>
          </w:p>
        </w:tc>
        <w:tc>
          <w:tcPr>
            <w:tcW w:w="850" w:type="dxa"/>
            <w:tcBorders>
              <w:top w:val="single" w:sz="8" w:space="0" w:color="008000"/>
            </w:tcBorders>
            <w:shd w:val="clear" w:color="auto" w:fill="auto"/>
            <w:noWrap/>
            <w:vAlign w:val="center"/>
            <w:hideMark/>
          </w:tcPr>
          <w:p w14:paraId="0F022004" w14:textId="77777777" w:rsidR="008D1109" w:rsidRPr="00D17CC5" w:rsidRDefault="008D1109" w:rsidP="009F6358">
            <w:pPr>
              <w:tabs>
                <w:tab w:val="clear" w:pos="7100"/>
              </w:tabs>
              <w:spacing w:line="240" w:lineRule="auto"/>
              <w:jc w:val="center"/>
              <w:rPr>
                <w:rFonts w:cs="Arial"/>
                <w:szCs w:val="18"/>
                <w:lang w:eastAsia="es-PE"/>
              </w:rPr>
            </w:pPr>
            <w:r w:rsidRPr="00D17CC5">
              <w:rPr>
                <w:rFonts w:cs="Arial"/>
                <w:szCs w:val="18"/>
                <w:lang w:eastAsia="es-PE"/>
              </w:rPr>
              <w:t>M0</w:t>
            </w:r>
          </w:p>
        </w:tc>
        <w:tc>
          <w:tcPr>
            <w:tcW w:w="1134" w:type="dxa"/>
            <w:tcBorders>
              <w:top w:val="single" w:sz="8" w:space="0" w:color="008000"/>
            </w:tcBorders>
            <w:shd w:val="clear" w:color="auto" w:fill="auto"/>
            <w:noWrap/>
            <w:vAlign w:val="center"/>
            <w:hideMark/>
          </w:tcPr>
          <w:p w14:paraId="5F92F578" w14:textId="77777777" w:rsidR="008D1109" w:rsidRPr="00D17CC5" w:rsidRDefault="008D1109" w:rsidP="009F6358">
            <w:pPr>
              <w:tabs>
                <w:tab w:val="clear" w:pos="7100"/>
              </w:tabs>
              <w:spacing w:line="240" w:lineRule="auto"/>
              <w:jc w:val="center"/>
              <w:rPr>
                <w:rFonts w:cs="Arial"/>
                <w:szCs w:val="18"/>
                <w:lang w:eastAsia="es-PE"/>
              </w:rPr>
            </w:pPr>
            <w:r w:rsidRPr="00D17CC5">
              <w:rPr>
                <w:rFonts w:cs="Arial"/>
                <w:szCs w:val="18"/>
                <w:lang w:eastAsia="es-PE"/>
              </w:rPr>
              <w:t>21</w:t>
            </w:r>
          </w:p>
        </w:tc>
        <w:tc>
          <w:tcPr>
            <w:tcW w:w="567" w:type="dxa"/>
            <w:tcBorders>
              <w:top w:val="single" w:sz="8" w:space="0" w:color="008000"/>
            </w:tcBorders>
            <w:shd w:val="clear" w:color="auto" w:fill="auto"/>
            <w:noWrap/>
            <w:vAlign w:val="center"/>
            <w:hideMark/>
          </w:tcPr>
          <w:p w14:paraId="23DFE964" w14:textId="77777777" w:rsidR="008D1109" w:rsidRPr="00D17CC5" w:rsidRDefault="008D1109" w:rsidP="009F6358">
            <w:pPr>
              <w:tabs>
                <w:tab w:val="clear" w:pos="7100"/>
              </w:tabs>
              <w:spacing w:line="240" w:lineRule="auto"/>
              <w:jc w:val="center"/>
              <w:rPr>
                <w:rFonts w:cs="Arial"/>
                <w:szCs w:val="18"/>
                <w:lang w:eastAsia="es-PE"/>
              </w:rPr>
            </w:pPr>
            <w:r w:rsidRPr="00D17CC5">
              <w:rPr>
                <w:rFonts w:cs="Arial"/>
                <w:szCs w:val="18"/>
                <w:lang w:eastAsia="es-PE"/>
              </w:rPr>
              <w:t>0.9</w:t>
            </w:r>
          </w:p>
        </w:tc>
        <w:tc>
          <w:tcPr>
            <w:tcW w:w="1037" w:type="dxa"/>
            <w:tcBorders>
              <w:top w:val="single" w:sz="8" w:space="0" w:color="008000"/>
            </w:tcBorders>
            <w:shd w:val="clear" w:color="auto" w:fill="auto"/>
            <w:noWrap/>
            <w:vAlign w:val="center"/>
            <w:hideMark/>
          </w:tcPr>
          <w:p w14:paraId="60097146" w14:textId="77777777" w:rsidR="008D1109" w:rsidRPr="00D17CC5" w:rsidRDefault="008D1109" w:rsidP="009F6358">
            <w:pPr>
              <w:tabs>
                <w:tab w:val="clear" w:pos="7100"/>
              </w:tabs>
              <w:spacing w:line="240" w:lineRule="auto"/>
              <w:jc w:val="center"/>
              <w:rPr>
                <w:rFonts w:cs="Arial"/>
                <w:szCs w:val="18"/>
                <w:lang w:eastAsia="es-PE"/>
              </w:rPr>
            </w:pPr>
            <w:r w:rsidRPr="00D17CC5">
              <w:rPr>
                <w:rFonts w:cs="Arial"/>
                <w:szCs w:val="18"/>
                <w:lang w:eastAsia="es-PE"/>
              </w:rPr>
              <w:t>540.00</w:t>
            </w:r>
          </w:p>
        </w:tc>
        <w:tc>
          <w:tcPr>
            <w:tcW w:w="1068" w:type="dxa"/>
            <w:tcBorders>
              <w:top w:val="single" w:sz="8" w:space="0" w:color="008000"/>
            </w:tcBorders>
            <w:shd w:val="clear" w:color="auto" w:fill="auto"/>
            <w:noWrap/>
            <w:vAlign w:val="center"/>
            <w:hideMark/>
          </w:tcPr>
          <w:p w14:paraId="654B835D" w14:textId="77777777" w:rsidR="008D1109" w:rsidRPr="00D17CC5" w:rsidRDefault="008D1109" w:rsidP="009F6358">
            <w:pPr>
              <w:tabs>
                <w:tab w:val="clear" w:pos="7100"/>
              </w:tabs>
              <w:spacing w:line="240" w:lineRule="auto"/>
              <w:jc w:val="center"/>
              <w:rPr>
                <w:rFonts w:cs="Arial"/>
                <w:szCs w:val="18"/>
                <w:lang w:eastAsia="es-PE"/>
              </w:rPr>
            </w:pPr>
            <w:r w:rsidRPr="00D17CC5">
              <w:rPr>
                <w:rFonts w:cs="Arial"/>
                <w:szCs w:val="18"/>
                <w:lang w:eastAsia="es-PE"/>
              </w:rPr>
              <w:t>1994.24</w:t>
            </w:r>
          </w:p>
        </w:tc>
        <w:tc>
          <w:tcPr>
            <w:tcW w:w="891" w:type="dxa"/>
            <w:tcBorders>
              <w:top w:val="single" w:sz="8" w:space="0" w:color="008000"/>
            </w:tcBorders>
            <w:shd w:val="clear" w:color="auto" w:fill="auto"/>
            <w:noWrap/>
            <w:vAlign w:val="center"/>
            <w:hideMark/>
          </w:tcPr>
          <w:p w14:paraId="1CFB6712" w14:textId="77777777" w:rsidR="008D1109" w:rsidRPr="00D17CC5" w:rsidRDefault="008D1109" w:rsidP="009F6358">
            <w:pPr>
              <w:tabs>
                <w:tab w:val="clear" w:pos="7100"/>
              </w:tabs>
              <w:spacing w:line="240" w:lineRule="auto"/>
              <w:jc w:val="center"/>
              <w:rPr>
                <w:rFonts w:cs="Arial"/>
                <w:szCs w:val="18"/>
                <w:lang w:eastAsia="es-PE"/>
              </w:rPr>
            </w:pPr>
            <w:r w:rsidRPr="00D17CC5">
              <w:rPr>
                <w:rFonts w:cs="Arial"/>
                <w:szCs w:val="18"/>
                <w:lang w:eastAsia="es-PE"/>
              </w:rPr>
              <w:t>0.023</w:t>
            </w:r>
          </w:p>
        </w:tc>
        <w:tc>
          <w:tcPr>
            <w:tcW w:w="1150" w:type="dxa"/>
            <w:tcBorders>
              <w:top w:val="single" w:sz="8" w:space="0" w:color="008000"/>
            </w:tcBorders>
            <w:shd w:val="clear" w:color="auto" w:fill="auto"/>
            <w:noWrap/>
            <w:vAlign w:val="center"/>
            <w:hideMark/>
          </w:tcPr>
          <w:p w14:paraId="73ADE0AC" w14:textId="77777777" w:rsidR="008D1109" w:rsidRPr="00D17CC5" w:rsidRDefault="008D1109" w:rsidP="009F6358">
            <w:pPr>
              <w:tabs>
                <w:tab w:val="clear" w:pos="7100"/>
              </w:tabs>
              <w:spacing w:line="240" w:lineRule="auto"/>
              <w:jc w:val="center"/>
              <w:rPr>
                <w:rFonts w:cs="Arial"/>
                <w:szCs w:val="18"/>
                <w:lang w:eastAsia="es-PE"/>
              </w:rPr>
            </w:pPr>
            <w:r w:rsidRPr="00D17CC5">
              <w:rPr>
                <w:rFonts w:cs="Arial"/>
                <w:szCs w:val="18"/>
                <w:lang w:eastAsia="es-PE"/>
              </w:rPr>
              <w:t>5023.00</w:t>
            </w:r>
          </w:p>
        </w:tc>
        <w:tc>
          <w:tcPr>
            <w:tcW w:w="1099" w:type="dxa"/>
            <w:tcBorders>
              <w:top w:val="single" w:sz="8" w:space="0" w:color="008000"/>
            </w:tcBorders>
            <w:shd w:val="clear" w:color="auto" w:fill="auto"/>
            <w:noWrap/>
            <w:vAlign w:val="center"/>
            <w:hideMark/>
          </w:tcPr>
          <w:p w14:paraId="70911D18" w14:textId="77777777" w:rsidR="008D1109" w:rsidRPr="00D17CC5" w:rsidRDefault="008D1109" w:rsidP="009F6358">
            <w:pPr>
              <w:tabs>
                <w:tab w:val="clear" w:pos="7100"/>
              </w:tabs>
              <w:spacing w:line="240" w:lineRule="auto"/>
              <w:jc w:val="center"/>
              <w:rPr>
                <w:rFonts w:cs="Arial"/>
                <w:szCs w:val="18"/>
                <w:lang w:eastAsia="es-PE"/>
              </w:rPr>
            </w:pPr>
            <w:r w:rsidRPr="00D17CC5">
              <w:rPr>
                <w:rFonts w:cs="Arial"/>
                <w:szCs w:val="18"/>
                <w:lang w:eastAsia="es-PE"/>
              </w:rPr>
              <w:t>4985.00</w:t>
            </w:r>
          </w:p>
        </w:tc>
      </w:tr>
      <w:tr w:rsidR="00766DB0" w:rsidRPr="00D17CC5" w14:paraId="6130CF07" w14:textId="77777777" w:rsidTr="00D06B36">
        <w:trPr>
          <w:trHeight w:val="300"/>
        </w:trPr>
        <w:tc>
          <w:tcPr>
            <w:tcW w:w="993" w:type="dxa"/>
            <w:tcBorders>
              <w:bottom w:val="single" w:sz="8" w:space="0" w:color="008000"/>
            </w:tcBorders>
            <w:shd w:val="clear" w:color="auto" w:fill="auto"/>
            <w:noWrap/>
            <w:vAlign w:val="center"/>
            <w:hideMark/>
          </w:tcPr>
          <w:p w14:paraId="0B79CB01" w14:textId="77777777" w:rsidR="008D1109" w:rsidRPr="00D17CC5" w:rsidRDefault="008D1109" w:rsidP="009F6358">
            <w:pPr>
              <w:tabs>
                <w:tab w:val="clear" w:pos="7100"/>
              </w:tabs>
              <w:spacing w:line="240" w:lineRule="auto"/>
              <w:jc w:val="center"/>
              <w:rPr>
                <w:rFonts w:cs="Arial"/>
                <w:szCs w:val="18"/>
                <w:lang w:eastAsia="es-PE"/>
              </w:rPr>
            </w:pPr>
            <w:r w:rsidRPr="00D17CC5">
              <w:rPr>
                <w:rFonts w:cs="Arial"/>
                <w:szCs w:val="18"/>
                <w:lang w:eastAsia="es-PE"/>
              </w:rPr>
              <w:t>21</w:t>
            </w:r>
          </w:p>
        </w:tc>
        <w:tc>
          <w:tcPr>
            <w:tcW w:w="850" w:type="dxa"/>
            <w:tcBorders>
              <w:bottom w:val="single" w:sz="8" w:space="0" w:color="008000"/>
            </w:tcBorders>
            <w:shd w:val="clear" w:color="auto" w:fill="auto"/>
            <w:noWrap/>
            <w:vAlign w:val="center"/>
            <w:hideMark/>
          </w:tcPr>
          <w:p w14:paraId="5A6DACD8" w14:textId="77777777" w:rsidR="008D1109" w:rsidRPr="00D17CC5" w:rsidRDefault="008D1109" w:rsidP="009F6358">
            <w:pPr>
              <w:tabs>
                <w:tab w:val="clear" w:pos="7100"/>
              </w:tabs>
              <w:spacing w:line="240" w:lineRule="auto"/>
              <w:jc w:val="center"/>
              <w:rPr>
                <w:rFonts w:cs="Arial"/>
                <w:szCs w:val="18"/>
                <w:lang w:eastAsia="es-PE"/>
              </w:rPr>
            </w:pPr>
            <w:r w:rsidRPr="00D17CC5">
              <w:rPr>
                <w:rFonts w:cs="Arial"/>
                <w:szCs w:val="18"/>
                <w:lang w:eastAsia="es-PE"/>
              </w:rPr>
              <w:t>M3</w:t>
            </w:r>
          </w:p>
        </w:tc>
        <w:tc>
          <w:tcPr>
            <w:tcW w:w="1134" w:type="dxa"/>
            <w:tcBorders>
              <w:bottom w:val="single" w:sz="8" w:space="0" w:color="008000"/>
            </w:tcBorders>
            <w:shd w:val="clear" w:color="auto" w:fill="auto"/>
            <w:noWrap/>
            <w:vAlign w:val="center"/>
            <w:hideMark/>
          </w:tcPr>
          <w:p w14:paraId="3C8CBF3F" w14:textId="77777777" w:rsidR="008D1109" w:rsidRPr="00D17CC5" w:rsidRDefault="008D1109" w:rsidP="009F6358">
            <w:pPr>
              <w:tabs>
                <w:tab w:val="clear" w:pos="7100"/>
              </w:tabs>
              <w:spacing w:line="240" w:lineRule="auto"/>
              <w:jc w:val="center"/>
              <w:rPr>
                <w:rFonts w:cs="Arial"/>
                <w:szCs w:val="18"/>
                <w:lang w:eastAsia="es-PE"/>
              </w:rPr>
            </w:pPr>
            <w:r w:rsidRPr="00D17CC5">
              <w:rPr>
                <w:rFonts w:cs="Arial"/>
                <w:szCs w:val="18"/>
                <w:lang w:eastAsia="es-PE"/>
              </w:rPr>
              <w:t>21</w:t>
            </w:r>
          </w:p>
        </w:tc>
        <w:tc>
          <w:tcPr>
            <w:tcW w:w="567" w:type="dxa"/>
            <w:tcBorders>
              <w:bottom w:val="single" w:sz="8" w:space="0" w:color="008000"/>
            </w:tcBorders>
            <w:shd w:val="clear" w:color="auto" w:fill="auto"/>
            <w:noWrap/>
            <w:vAlign w:val="center"/>
            <w:hideMark/>
          </w:tcPr>
          <w:p w14:paraId="7E91B97C" w14:textId="77777777" w:rsidR="008D1109" w:rsidRPr="00D17CC5" w:rsidRDefault="008D1109" w:rsidP="009F6358">
            <w:pPr>
              <w:tabs>
                <w:tab w:val="clear" w:pos="7100"/>
              </w:tabs>
              <w:spacing w:line="240" w:lineRule="auto"/>
              <w:jc w:val="center"/>
              <w:rPr>
                <w:rFonts w:cs="Arial"/>
                <w:szCs w:val="18"/>
                <w:lang w:eastAsia="es-PE"/>
              </w:rPr>
            </w:pPr>
            <w:r w:rsidRPr="00D17CC5">
              <w:rPr>
                <w:rFonts w:cs="Arial"/>
                <w:szCs w:val="18"/>
                <w:lang w:eastAsia="es-PE"/>
              </w:rPr>
              <w:t>2.66</w:t>
            </w:r>
          </w:p>
        </w:tc>
        <w:tc>
          <w:tcPr>
            <w:tcW w:w="1037" w:type="dxa"/>
            <w:tcBorders>
              <w:bottom w:val="single" w:sz="8" w:space="0" w:color="008000"/>
            </w:tcBorders>
            <w:shd w:val="clear" w:color="auto" w:fill="auto"/>
            <w:noWrap/>
            <w:vAlign w:val="center"/>
            <w:hideMark/>
          </w:tcPr>
          <w:p w14:paraId="3785D5F0" w14:textId="77777777" w:rsidR="008D1109" w:rsidRPr="00D17CC5" w:rsidRDefault="008D1109" w:rsidP="009F6358">
            <w:pPr>
              <w:tabs>
                <w:tab w:val="clear" w:pos="7100"/>
              </w:tabs>
              <w:spacing w:line="240" w:lineRule="auto"/>
              <w:jc w:val="center"/>
              <w:rPr>
                <w:rFonts w:cs="Arial"/>
                <w:szCs w:val="18"/>
                <w:lang w:eastAsia="es-PE"/>
              </w:rPr>
            </w:pPr>
            <w:r w:rsidRPr="00D17CC5">
              <w:rPr>
                <w:rFonts w:cs="Arial"/>
                <w:szCs w:val="18"/>
                <w:lang w:eastAsia="es-PE"/>
              </w:rPr>
              <w:t>189.67</w:t>
            </w:r>
          </w:p>
        </w:tc>
        <w:tc>
          <w:tcPr>
            <w:tcW w:w="1068" w:type="dxa"/>
            <w:tcBorders>
              <w:bottom w:val="single" w:sz="8" w:space="0" w:color="008000"/>
            </w:tcBorders>
            <w:shd w:val="clear" w:color="auto" w:fill="auto"/>
            <w:noWrap/>
            <w:vAlign w:val="center"/>
            <w:hideMark/>
          </w:tcPr>
          <w:p w14:paraId="246D36D3" w14:textId="77777777" w:rsidR="008D1109" w:rsidRPr="00D17CC5" w:rsidRDefault="008D1109" w:rsidP="009F6358">
            <w:pPr>
              <w:tabs>
                <w:tab w:val="clear" w:pos="7100"/>
              </w:tabs>
              <w:spacing w:line="240" w:lineRule="auto"/>
              <w:jc w:val="center"/>
              <w:rPr>
                <w:rFonts w:cs="Arial"/>
                <w:szCs w:val="18"/>
                <w:lang w:eastAsia="es-PE"/>
              </w:rPr>
            </w:pPr>
            <w:r w:rsidRPr="00D17CC5">
              <w:rPr>
                <w:rFonts w:cs="Arial"/>
                <w:szCs w:val="18"/>
                <w:lang w:eastAsia="es-PE"/>
              </w:rPr>
              <w:t>1973.27</w:t>
            </w:r>
          </w:p>
        </w:tc>
        <w:tc>
          <w:tcPr>
            <w:tcW w:w="891" w:type="dxa"/>
            <w:tcBorders>
              <w:bottom w:val="single" w:sz="8" w:space="0" w:color="008000"/>
            </w:tcBorders>
            <w:shd w:val="clear" w:color="auto" w:fill="auto"/>
            <w:noWrap/>
            <w:vAlign w:val="center"/>
            <w:hideMark/>
          </w:tcPr>
          <w:p w14:paraId="0CDCFFF1" w14:textId="77777777" w:rsidR="008D1109" w:rsidRPr="00D17CC5" w:rsidRDefault="008D1109" w:rsidP="009F6358">
            <w:pPr>
              <w:tabs>
                <w:tab w:val="clear" w:pos="7100"/>
              </w:tabs>
              <w:spacing w:line="240" w:lineRule="auto"/>
              <w:jc w:val="center"/>
              <w:rPr>
                <w:rFonts w:cs="Arial"/>
                <w:szCs w:val="18"/>
                <w:lang w:eastAsia="es-PE"/>
              </w:rPr>
            </w:pPr>
            <w:r w:rsidRPr="00D17CC5">
              <w:rPr>
                <w:rFonts w:cs="Arial"/>
                <w:szCs w:val="18"/>
                <w:lang w:eastAsia="es-PE"/>
              </w:rPr>
              <w:t>0.077</w:t>
            </w:r>
          </w:p>
        </w:tc>
        <w:tc>
          <w:tcPr>
            <w:tcW w:w="1150" w:type="dxa"/>
            <w:tcBorders>
              <w:bottom w:val="single" w:sz="8" w:space="0" w:color="008000"/>
            </w:tcBorders>
            <w:shd w:val="clear" w:color="auto" w:fill="auto"/>
            <w:noWrap/>
            <w:vAlign w:val="center"/>
            <w:hideMark/>
          </w:tcPr>
          <w:p w14:paraId="15537860" w14:textId="77777777" w:rsidR="008D1109" w:rsidRPr="00D17CC5" w:rsidRDefault="008D1109" w:rsidP="009F6358">
            <w:pPr>
              <w:tabs>
                <w:tab w:val="clear" w:pos="7100"/>
              </w:tabs>
              <w:spacing w:line="240" w:lineRule="auto"/>
              <w:jc w:val="center"/>
              <w:rPr>
                <w:rFonts w:cs="Arial"/>
                <w:szCs w:val="18"/>
                <w:lang w:eastAsia="es-PE"/>
              </w:rPr>
            </w:pPr>
            <w:r w:rsidRPr="00D17CC5">
              <w:rPr>
                <w:rFonts w:cs="Arial"/>
                <w:szCs w:val="18"/>
                <w:lang w:eastAsia="es-PE"/>
              </w:rPr>
              <w:t>1411.00</w:t>
            </w:r>
          </w:p>
        </w:tc>
        <w:tc>
          <w:tcPr>
            <w:tcW w:w="1099" w:type="dxa"/>
            <w:tcBorders>
              <w:bottom w:val="single" w:sz="8" w:space="0" w:color="008000"/>
            </w:tcBorders>
            <w:shd w:val="clear" w:color="auto" w:fill="auto"/>
            <w:noWrap/>
            <w:vAlign w:val="center"/>
            <w:hideMark/>
          </w:tcPr>
          <w:p w14:paraId="3E3DBAB7" w14:textId="77777777" w:rsidR="008D1109" w:rsidRPr="00D17CC5" w:rsidRDefault="008D1109" w:rsidP="009F6358">
            <w:pPr>
              <w:tabs>
                <w:tab w:val="clear" w:pos="7100"/>
              </w:tabs>
              <w:spacing w:line="240" w:lineRule="auto"/>
              <w:jc w:val="center"/>
              <w:rPr>
                <w:rFonts w:cs="Arial"/>
                <w:szCs w:val="18"/>
                <w:lang w:eastAsia="es-PE"/>
              </w:rPr>
            </w:pPr>
            <w:r w:rsidRPr="00D17CC5">
              <w:rPr>
                <w:rFonts w:cs="Arial"/>
                <w:szCs w:val="18"/>
                <w:lang w:eastAsia="es-PE"/>
              </w:rPr>
              <w:t>2078.67</w:t>
            </w:r>
          </w:p>
        </w:tc>
      </w:tr>
      <w:tr w:rsidR="00766DB0" w:rsidRPr="00D17CC5" w14:paraId="3A63A071" w14:textId="77777777" w:rsidTr="00D06B36">
        <w:trPr>
          <w:trHeight w:val="300"/>
        </w:trPr>
        <w:tc>
          <w:tcPr>
            <w:tcW w:w="993" w:type="dxa"/>
            <w:tcBorders>
              <w:top w:val="single" w:sz="8" w:space="0" w:color="008000"/>
              <w:bottom w:val="single" w:sz="12" w:space="0" w:color="008000"/>
            </w:tcBorders>
            <w:shd w:val="clear" w:color="auto" w:fill="auto"/>
            <w:noWrap/>
            <w:vAlign w:val="center"/>
            <w:hideMark/>
          </w:tcPr>
          <w:p w14:paraId="43676908" w14:textId="4511E167" w:rsidR="00766DB0" w:rsidRPr="00D17CC5" w:rsidRDefault="00E7119C" w:rsidP="009F6358">
            <w:pPr>
              <w:tabs>
                <w:tab w:val="clear" w:pos="7100"/>
              </w:tabs>
              <w:spacing w:line="240" w:lineRule="auto"/>
              <w:jc w:val="left"/>
              <w:rPr>
                <w:rFonts w:cs="Arial"/>
                <w:color w:val="000000"/>
                <w:szCs w:val="18"/>
                <w:lang w:eastAsia="es-PE"/>
              </w:rPr>
            </w:pPr>
            <w:r w:rsidRPr="00E7119C">
              <w:rPr>
                <w:rFonts w:cs="Arial"/>
                <w:color w:val="000000"/>
                <w:szCs w:val="18"/>
                <w:lang w:eastAsia="es-PE"/>
              </w:rPr>
              <w:t>Variation</w:t>
            </w:r>
            <w:r>
              <w:rPr>
                <w:rFonts w:cs="Arial"/>
                <w:color w:val="000000"/>
                <w:szCs w:val="18"/>
                <w:lang w:eastAsia="es-PE"/>
              </w:rPr>
              <w:t xml:space="preserve"> </w:t>
            </w:r>
            <w:r w:rsidR="00766DB0" w:rsidRPr="00D17CC5">
              <w:rPr>
                <w:rFonts w:cs="Arial"/>
                <w:color w:val="000000"/>
                <w:szCs w:val="18"/>
                <w:lang w:eastAsia="es-PE"/>
              </w:rPr>
              <w:t>(%)</w:t>
            </w:r>
          </w:p>
        </w:tc>
        <w:tc>
          <w:tcPr>
            <w:tcW w:w="850" w:type="dxa"/>
            <w:tcBorders>
              <w:top w:val="single" w:sz="8" w:space="0" w:color="008000"/>
              <w:bottom w:val="single" w:sz="12" w:space="0" w:color="008000"/>
            </w:tcBorders>
            <w:shd w:val="clear" w:color="auto" w:fill="auto"/>
            <w:vAlign w:val="center"/>
          </w:tcPr>
          <w:p w14:paraId="5EE13ED4" w14:textId="77777777" w:rsidR="00766DB0" w:rsidRPr="00D17CC5" w:rsidRDefault="00766DB0" w:rsidP="009F6358">
            <w:pPr>
              <w:tabs>
                <w:tab w:val="clear" w:pos="7100"/>
              </w:tabs>
              <w:spacing w:line="240" w:lineRule="auto"/>
              <w:jc w:val="left"/>
              <w:rPr>
                <w:rFonts w:cs="Arial"/>
                <w:color w:val="000000"/>
                <w:szCs w:val="18"/>
                <w:lang w:eastAsia="es-PE"/>
              </w:rPr>
            </w:pPr>
          </w:p>
        </w:tc>
        <w:tc>
          <w:tcPr>
            <w:tcW w:w="1134" w:type="dxa"/>
            <w:tcBorders>
              <w:top w:val="single" w:sz="8" w:space="0" w:color="008000"/>
              <w:bottom w:val="single" w:sz="12" w:space="0" w:color="008000"/>
            </w:tcBorders>
            <w:shd w:val="clear" w:color="auto" w:fill="auto"/>
            <w:noWrap/>
            <w:vAlign w:val="center"/>
            <w:hideMark/>
          </w:tcPr>
          <w:p w14:paraId="71353052" w14:textId="5934EFD2" w:rsidR="00766DB0" w:rsidRPr="00D17CC5" w:rsidRDefault="00766DB0" w:rsidP="004F19DD">
            <w:pPr>
              <w:tabs>
                <w:tab w:val="clear" w:pos="7100"/>
              </w:tabs>
              <w:spacing w:line="240" w:lineRule="auto"/>
              <w:jc w:val="center"/>
              <w:rPr>
                <w:rFonts w:cs="Arial"/>
                <w:color w:val="000000"/>
                <w:szCs w:val="18"/>
                <w:lang w:eastAsia="es-PE"/>
              </w:rPr>
            </w:pPr>
            <w:r w:rsidRPr="00D17CC5">
              <w:rPr>
                <w:rFonts w:cs="Arial"/>
                <w:color w:val="000000"/>
                <w:szCs w:val="18"/>
                <w:lang w:eastAsia="es-PE"/>
              </w:rPr>
              <w:t>0</w:t>
            </w:r>
          </w:p>
        </w:tc>
        <w:tc>
          <w:tcPr>
            <w:tcW w:w="567" w:type="dxa"/>
            <w:tcBorders>
              <w:top w:val="single" w:sz="8" w:space="0" w:color="008000"/>
              <w:bottom w:val="single" w:sz="12" w:space="0" w:color="008000"/>
            </w:tcBorders>
            <w:shd w:val="clear" w:color="auto" w:fill="auto"/>
            <w:noWrap/>
            <w:vAlign w:val="center"/>
            <w:hideMark/>
          </w:tcPr>
          <w:p w14:paraId="208BA085" w14:textId="475DF987" w:rsidR="00766DB0" w:rsidRPr="00D17CC5" w:rsidRDefault="00766DB0" w:rsidP="004F19DD">
            <w:pPr>
              <w:tabs>
                <w:tab w:val="clear" w:pos="7100"/>
              </w:tabs>
              <w:spacing w:line="240" w:lineRule="auto"/>
              <w:jc w:val="center"/>
              <w:rPr>
                <w:rFonts w:cs="Arial"/>
                <w:color w:val="000000"/>
                <w:szCs w:val="18"/>
                <w:lang w:eastAsia="es-PE"/>
              </w:rPr>
            </w:pPr>
            <w:r w:rsidRPr="00D17CC5">
              <w:rPr>
                <w:rFonts w:cs="Arial"/>
                <w:color w:val="000000"/>
                <w:szCs w:val="18"/>
                <w:lang w:eastAsia="es-PE"/>
              </w:rPr>
              <w:t>195</w:t>
            </w:r>
          </w:p>
        </w:tc>
        <w:tc>
          <w:tcPr>
            <w:tcW w:w="1037" w:type="dxa"/>
            <w:tcBorders>
              <w:top w:val="single" w:sz="8" w:space="0" w:color="008000"/>
              <w:bottom w:val="single" w:sz="12" w:space="0" w:color="008000"/>
            </w:tcBorders>
            <w:shd w:val="clear" w:color="auto" w:fill="auto"/>
            <w:noWrap/>
            <w:vAlign w:val="center"/>
            <w:hideMark/>
          </w:tcPr>
          <w:p w14:paraId="2799C2FE" w14:textId="6307E710" w:rsidR="00766DB0" w:rsidRPr="00D17CC5" w:rsidRDefault="00766DB0" w:rsidP="004F19DD">
            <w:pPr>
              <w:tabs>
                <w:tab w:val="clear" w:pos="7100"/>
              </w:tabs>
              <w:spacing w:line="240" w:lineRule="auto"/>
              <w:jc w:val="center"/>
              <w:rPr>
                <w:rFonts w:cs="Arial"/>
                <w:color w:val="000000"/>
                <w:szCs w:val="18"/>
                <w:lang w:eastAsia="es-PE"/>
              </w:rPr>
            </w:pPr>
            <w:r w:rsidRPr="00D17CC5">
              <w:rPr>
                <w:rFonts w:cs="Arial"/>
                <w:color w:val="000000"/>
                <w:szCs w:val="18"/>
                <w:lang w:eastAsia="es-PE"/>
              </w:rPr>
              <w:t>65</w:t>
            </w:r>
          </w:p>
        </w:tc>
        <w:tc>
          <w:tcPr>
            <w:tcW w:w="1068" w:type="dxa"/>
            <w:tcBorders>
              <w:top w:val="single" w:sz="8" w:space="0" w:color="008000"/>
              <w:bottom w:val="single" w:sz="12" w:space="0" w:color="008000"/>
            </w:tcBorders>
            <w:shd w:val="clear" w:color="auto" w:fill="auto"/>
            <w:noWrap/>
            <w:vAlign w:val="center"/>
            <w:hideMark/>
          </w:tcPr>
          <w:p w14:paraId="50DA5859" w14:textId="65EAAC27" w:rsidR="00766DB0" w:rsidRPr="00D17CC5" w:rsidRDefault="00766DB0" w:rsidP="004F19DD">
            <w:pPr>
              <w:tabs>
                <w:tab w:val="clear" w:pos="7100"/>
              </w:tabs>
              <w:spacing w:line="240" w:lineRule="auto"/>
              <w:jc w:val="center"/>
              <w:rPr>
                <w:rFonts w:cs="Arial"/>
                <w:color w:val="000000"/>
                <w:szCs w:val="18"/>
                <w:lang w:eastAsia="es-PE"/>
              </w:rPr>
            </w:pPr>
            <w:r w:rsidRPr="00D17CC5">
              <w:rPr>
                <w:rFonts w:cs="Arial"/>
                <w:color w:val="000000"/>
                <w:szCs w:val="18"/>
                <w:lang w:eastAsia="es-PE"/>
              </w:rPr>
              <w:t>1</w:t>
            </w:r>
          </w:p>
        </w:tc>
        <w:tc>
          <w:tcPr>
            <w:tcW w:w="891" w:type="dxa"/>
            <w:tcBorders>
              <w:top w:val="single" w:sz="8" w:space="0" w:color="008000"/>
              <w:bottom w:val="single" w:sz="12" w:space="0" w:color="008000"/>
            </w:tcBorders>
            <w:shd w:val="clear" w:color="auto" w:fill="auto"/>
            <w:noWrap/>
            <w:vAlign w:val="center"/>
            <w:hideMark/>
          </w:tcPr>
          <w:p w14:paraId="637C3282" w14:textId="63EF9D1A" w:rsidR="00766DB0" w:rsidRPr="00D17CC5" w:rsidRDefault="00766DB0" w:rsidP="004F19DD">
            <w:pPr>
              <w:tabs>
                <w:tab w:val="clear" w:pos="7100"/>
              </w:tabs>
              <w:spacing w:line="240" w:lineRule="auto"/>
              <w:jc w:val="center"/>
              <w:rPr>
                <w:rFonts w:cs="Arial"/>
                <w:color w:val="000000"/>
                <w:szCs w:val="18"/>
                <w:lang w:eastAsia="es-PE"/>
              </w:rPr>
            </w:pPr>
            <w:r w:rsidRPr="00D17CC5">
              <w:rPr>
                <w:rFonts w:cs="Arial"/>
                <w:color w:val="000000"/>
                <w:szCs w:val="18"/>
                <w:lang w:eastAsia="es-PE"/>
              </w:rPr>
              <w:t>235</w:t>
            </w:r>
          </w:p>
        </w:tc>
        <w:tc>
          <w:tcPr>
            <w:tcW w:w="1150" w:type="dxa"/>
            <w:tcBorders>
              <w:top w:val="single" w:sz="8" w:space="0" w:color="008000"/>
              <w:bottom w:val="single" w:sz="12" w:space="0" w:color="008000"/>
            </w:tcBorders>
            <w:shd w:val="clear" w:color="auto" w:fill="auto"/>
            <w:noWrap/>
            <w:vAlign w:val="center"/>
            <w:hideMark/>
          </w:tcPr>
          <w:p w14:paraId="2EAA9FD0" w14:textId="2426E785" w:rsidR="00766DB0" w:rsidRPr="00D17CC5" w:rsidRDefault="00766DB0" w:rsidP="004F19DD">
            <w:pPr>
              <w:tabs>
                <w:tab w:val="clear" w:pos="7100"/>
              </w:tabs>
              <w:spacing w:line="240" w:lineRule="auto"/>
              <w:jc w:val="center"/>
              <w:rPr>
                <w:rFonts w:cs="Arial"/>
                <w:color w:val="000000"/>
                <w:szCs w:val="18"/>
                <w:lang w:eastAsia="es-PE"/>
              </w:rPr>
            </w:pPr>
            <w:r w:rsidRPr="00D17CC5">
              <w:rPr>
                <w:rFonts w:cs="Arial"/>
                <w:color w:val="000000"/>
                <w:szCs w:val="18"/>
                <w:lang w:eastAsia="es-PE"/>
              </w:rPr>
              <w:t>72</w:t>
            </w:r>
          </w:p>
        </w:tc>
        <w:tc>
          <w:tcPr>
            <w:tcW w:w="1099" w:type="dxa"/>
            <w:tcBorders>
              <w:top w:val="single" w:sz="8" w:space="0" w:color="008000"/>
              <w:bottom w:val="single" w:sz="12" w:space="0" w:color="008000"/>
            </w:tcBorders>
            <w:shd w:val="clear" w:color="auto" w:fill="auto"/>
            <w:noWrap/>
            <w:vAlign w:val="center"/>
            <w:hideMark/>
          </w:tcPr>
          <w:p w14:paraId="62C1A855" w14:textId="673EA11C" w:rsidR="00766DB0" w:rsidRPr="00D17CC5" w:rsidRDefault="00766DB0" w:rsidP="004F19DD">
            <w:pPr>
              <w:tabs>
                <w:tab w:val="clear" w:pos="7100"/>
              </w:tabs>
              <w:spacing w:line="240" w:lineRule="auto"/>
              <w:jc w:val="center"/>
              <w:rPr>
                <w:rFonts w:cs="Arial"/>
                <w:color w:val="000000"/>
                <w:szCs w:val="18"/>
                <w:lang w:eastAsia="es-PE"/>
              </w:rPr>
            </w:pPr>
            <w:r w:rsidRPr="00D17CC5">
              <w:rPr>
                <w:rFonts w:cs="Arial"/>
                <w:color w:val="000000"/>
                <w:szCs w:val="18"/>
                <w:lang w:eastAsia="es-PE"/>
              </w:rPr>
              <w:t>58</w:t>
            </w:r>
          </w:p>
        </w:tc>
      </w:tr>
    </w:tbl>
    <w:p w14:paraId="49420070" w14:textId="47D5BAE8" w:rsidR="00E7119C" w:rsidRDefault="00E7119C" w:rsidP="00E7119C">
      <w:pPr>
        <w:pStyle w:val="CETHeading1"/>
        <w:numPr>
          <w:ilvl w:val="0"/>
          <w:numId w:val="0"/>
        </w:numPr>
        <w:rPr>
          <w:b w:val="0"/>
          <w:sz w:val="18"/>
          <w:lang w:val="en-GB"/>
        </w:rPr>
      </w:pPr>
      <w:r w:rsidRPr="00E7119C">
        <w:rPr>
          <w:b w:val="0"/>
          <w:sz w:val="18"/>
          <w:lang w:val="en-GB"/>
        </w:rPr>
        <w:t>*M0=Original sample; **M3 (sample treated with 60</w:t>
      </w:r>
      <w:r w:rsidR="002D756E">
        <w:rPr>
          <w:b w:val="0"/>
          <w:sz w:val="18"/>
          <w:lang w:val="en-GB"/>
        </w:rPr>
        <w:t xml:space="preserve"> </w:t>
      </w:r>
      <w:r w:rsidRPr="00E7119C">
        <w:rPr>
          <w:b w:val="0"/>
          <w:sz w:val="18"/>
          <w:lang w:val="en-GB"/>
        </w:rPr>
        <w:t xml:space="preserve">% </w:t>
      </w:r>
      <w:r w:rsidRPr="002D756E">
        <w:rPr>
          <w:b w:val="0"/>
          <w:i/>
          <w:iCs/>
          <w:sz w:val="18"/>
          <w:lang w:val="en-GB"/>
        </w:rPr>
        <w:t>Ps</w:t>
      </w:r>
      <w:r w:rsidRPr="002D756E">
        <w:rPr>
          <w:b w:val="0"/>
          <w:i/>
          <w:iCs/>
          <w:sz w:val="18"/>
          <w:lang w:val="en-GB"/>
        </w:rPr>
        <w:t>e</w:t>
      </w:r>
      <w:r w:rsidRPr="002D756E">
        <w:rPr>
          <w:b w:val="0"/>
          <w:i/>
          <w:iCs/>
          <w:sz w:val="18"/>
          <w:lang w:val="en-GB"/>
        </w:rPr>
        <w:t>udomona</w:t>
      </w:r>
      <w:r w:rsidRPr="002D756E">
        <w:rPr>
          <w:b w:val="0"/>
          <w:i/>
          <w:iCs/>
          <w:sz w:val="18"/>
          <w:lang w:val="en-GB"/>
        </w:rPr>
        <w:t>s</w:t>
      </w:r>
      <w:r w:rsidRPr="002D756E">
        <w:rPr>
          <w:b w:val="0"/>
          <w:i/>
          <w:iCs/>
          <w:sz w:val="18"/>
          <w:lang w:val="en-GB"/>
        </w:rPr>
        <w:t xml:space="preserve"> putida</w:t>
      </w:r>
      <w:r w:rsidRPr="00E7119C">
        <w:rPr>
          <w:b w:val="0"/>
          <w:sz w:val="18"/>
          <w:lang w:val="en-GB"/>
        </w:rPr>
        <w:t xml:space="preserve"> bacteri</w:t>
      </w:r>
      <w:r w:rsidR="00861F46">
        <w:rPr>
          <w:b w:val="0"/>
          <w:sz w:val="18"/>
          <w:lang w:val="en-GB"/>
        </w:rPr>
        <w:t>um</w:t>
      </w:r>
      <w:r w:rsidRPr="00E7119C">
        <w:rPr>
          <w:b w:val="0"/>
          <w:sz w:val="18"/>
          <w:lang w:val="en-GB"/>
        </w:rPr>
        <w:t>)</w:t>
      </w:r>
    </w:p>
    <w:p w14:paraId="68D26B83" w14:textId="3E1719BD" w:rsidR="00600535" w:rsidRPr="00E7119C" w:rsidRDefault="00E7119C" w:rsidP="00E7119C">
      <w:pPr>
        <w:pStyle w:val="CETHeading1"/>
        <w:numPr>
          <w:ilvl w:val="0"/>
          <w:numId w:val="0"/>
        </w:numPr>
      </w:pPr>
      <w:r w:rsidRPr="00E7119C">
        <w:t xml:space="preserve">4. </w:t>
      </w:r>
      <w:r w:rsidR="00600535" w:rsidRPr="00E7119C">
        <w:t>Conclusion</w:t>
      </w:r>
    </w:p>
    <w:p w14:paraId="31392671" w14:textId="08DEA36E" w:rsidR="006065C5" w:rsidRPr="00D17CC5" w:rsidRDefault="002D756E" w:rsidP="00315DA6">
      <w:pPr>
        <w:pStyle w:val="CETBodytext"/>
        <w:rPr>
          <w:lang w:val="en-GB"/>
        </w:rPr>
      </w:pPr>
      <w:r w:rsidRPr="002D756E">
        <w:rPr>
          <w:lang w:val="en-GB"/>
        </w:rPr>
        <w:t xml:space="preserve">It was established that the use of </w:t>
      </w:r>
      <w:r w:rsidRPr="002D756E">
        <w:rPr>
          <w:i/>
          <w:iCs/>
          <w:lang w:val="en-GB"/>
        </w:rPr>
        <w:t>Pseudomonas putida</w:t>
      </w:r>
      <w:r w:rsidRPr="002D756E">
        <w:rPr>
          <w:lang w:val="en-GB"/>
        </w:rPr>
        <w:t xml:space="preserve"> bacteri</w:t>
      </w:r>
      <w:r w:rsidR="00861F46">
        <w:rPr>
          <w:lang w:val="en-GB"/>
        </w:rPr>
        <w:t>um</w:t>
      </w:r>
      <w:r w:rsidRPr="002D756E">
        <w:rPr>
          <w:lang w:val="en-GB"/>
        </w:rPr>
        <w:t xml:space="preserve"> is an efficient biological method for reducing hexavalent chromium present in wastewater from the chrome plating process in the metal coatings industry. The research achieved an average reduction of approximately 76</w:t>
      </w:r>
      <w:r>
        <w:rPr>
          <w:lang w:val="en-GB"/>
        </w:rPr>
        <w:t xml:space="preserve"> </w:t>
      </w:r>
      <w:r w:rsidRPr="002D756E">
        <w:rPr>
          <w:lang w:val="en-GB"/>
        </w:rPr>
        <w:t>% of this contaminant, and it also allows for the improvement of other physicochemical parameters. These results are promising in the field of bioremediation of effluents containing hexavalent chromium and should be taken as a reference for large-scale implementation. Although the method has environmental advantages, the main disadvantage is the treatment time, since better results are obtained with longer application times. However, this bioremediation method is validated by the minimal generation of waste or polluting products compared to other chemical methods. An advantage is the potential use of biofuels generated by the microorganisms.</w:t>
      </w:r>
    </w:p>
    <w:p w14:paraId="459D05E6" w14:textId="432D0582" w:rsidR="00600535" w:rsidRPr="00D17CC5" w:rsidRDefault="00600535" w:rsidP="00600535">
      <w:pPr>
        <w:pStyle w:val="CETAcknowledgementstitle"/>
      </w:pPr>
      <w:r w:rsidRPr="00D17CC5">
        <w:lastRenderedPageBreak/>
        <w:t>Acknowledgments</w:t>
      </w:r>
    </w:p>
    <w:p w14:paraId="33F8138F" w14:textId="223885A3" w:rsidR="00600535" w:rsidRPr="00D17CC5" w:rsidRDefault="00E7119C" w:rsidP="006065C5">
      <w:pPr>
        <w:pStyle w:val="CETBodytext"/>
        <w:rPr>
          <w:lang w:val="en-GB"/>
        </w:rPr>
      </w:pPr>
      <w:r w:rsidRPr="00E7119C">
        <w:rPr>
          <w:lang w:val="en-GB"/>
        </w:rPr>
        <w:t>The authors and the GITA Group thank the Vice-Rectorate for Research at César Vallejo University for the execution of this research work.</w:t>
      </w:r>
    </w:p>
    <w:p w14:paraId="4F1327F8" w14:textId="77777777" w:rsidR="00600535" w:rsidRPr="00D17CC5" w:rsidRDefault="00600535" w:rsidP="00600535">
      <w:pPr>
        <w:pStyle w:val="CETReference"/>
      </w:pPr>
      <w:r w:rsidRPr="00D17CC5">
        <w:t>References</w:t>
      </w:r>
    </w:p>
    <w:p w14:paraId="3C084C29" w14:textId="77777777" w:rsidR="00E7119C" w:rsidRDefault="00E7119C" w:rsidP="00E7119C">
      <w:pPr>
        <w:pStyle w:val="CETReferencetext"/>
      </w:pPr>
      <w:proofErr w:type="spellStart"/>
      <w:r>
        <w:t>Amini</w:t>
      </w:r>
      <w:proofErr w:type="spellEnd"/>
      <w:r>
        <w:t xml:space="preserve"> S.M., Shashi M.A., Mousavi M.S., 2021, Comparison of Cr (VI) reduction ability of Pseudomonas strains isolated from wastewater and vegetables, Journal of Environmental Science and Health, Part A, &lt;10.1080/10934529.2020.1868176.&gt;.</w:t>
      </w:r>
    </w:p>
    <w:p w14:paraId="255EA41A" w14:textId="77777777" w:rsidR="00E7119C" w:rsidRDefault="00E7119C" w:rsidP="00E7119C">
      <w:pPr>
        <w:pStyle w:val="CETReferencetext"/>
      </w:pPr>
      <w:proofErr w:type="spellStart"/>
      <w:r>
        <w:t>Ayangbenro</w:t>
      </w:r>
      <w:proofErr w:type="spellEnd"/>
      <w:r>
        <w:t xml:space="preserve"> A.S., Babalola O.O, 2017, A new strategy for heavy metal polluted environments: A review of microbial </w:t>
      </w:r>
      <w:proofErr w:type="spellStart"/>
      <w:r>
        <w:t>biosorbents</w:t>
      </w:r>
      <w:proofErr w:type="spellEnd"/>
      <w:r>
        <w:t>, Int. J. Environ. Res. Public Health, 14, 94, &lt; doi.org/10.3390/ijerph14010094&gt;.</w:t>
      </w:r>
    </w:p>
    <w:p w14:paraId="3ACA3FCE" w14:textId="77777777" w:rsidR="00E7119C" w:rsidRDefault="00E7119C" w:rsidP="00E7119C">
      <w:pPr>
        <w:pStyle w:val="CETReferencetext"/>
      </w:pPr>
      <w:r>
        <w:t xml:space="preserve">Das S., Mishra J., Das SK., Pandey S., Rao DS., Chakraborty A., Sudarshan M. Das N., </w:t>
      </w:r>
      <w:proofErr w:type="spellStart"/>
      <w:r>
        <w:t>Thatoi</w:t>
      </w:r>
      <w:proofErr w:type="spellEnd"/>
      <w:r>
        <w:t xml:space="preserve"> H., 2014, Investigation on mechanism of </w:t>
      </w:r>
      <w:proofErr w:type="gramStart"/>
      <w:r>
        <w:t>Cr(</w:t>
      </w:r>
      <w:proofErr w:type="gramEnd"/>
      <w:r>
        <w:t xml:space="preserve">VI) reduction and removal by Bacillus </w:t>
      </w:r>
      <w:proofErr w:type="spellStart"/>
      <w:r>
        <w:t>amyloliquefaciens</w:t>
      </w:r>
      <w:proofErr w:type="spellEnd"/>
      <w:r>
        <w:t>, a novel chromate tolerant bacterium isolated from chromite mine soil, Chemosphere, 96: 112-121, &lt; 10.1016/j.chemosphere.2013.08.080&gt;.</w:t>
      </w:r>
    </w:p>
    <w:p w14:paraId="7BFE8AD0" w14:textId="77777777" w:rsidR="00E7119C" w:rsidRDefault="00E7119C" w:rsidP="00E7119C">
      <w:pPr>
        <w:pStyle w:val="CETReferencetext"/>
      </w:pPr>
      <w:proofErr w:type="spellStart"/>
      <w:r>
        <w:t>Echeverri</w:t>
      </w:r>
      <w:proofErr w:type="spellEnd"/>
      <w:r>
        <w:t xml:space="preserve"> G., Ramirez L., </w:t>
      </w:r>
      <w:proofErr w:type="spellStart"/>
      <w:r>
        <w:t>Saez</w:t>
      </w:r>
      <w:proofErr w:type="spellEnd"/>
      <w:r>
        <w:t xml:space="preserve"> J., </w:t>
      </w:r>
      <w:proofErr w:type="spellStart"/>
      <w:r>
        <w:t>Escorcia</w:t>
      </w:r>
      <w:proofErr w:type="spellEnd"/>
      <w:r>
        <w:t xml:space="preserve"> A., 2021, In Vitro Evaluation of Bio Reduction of Hexavalent Chrome by Marine Microorganisms Isolated in the Cartagena Bay for Wastewater Treatment, Chemical Engineering Transactions, 86, 655-660.</w:t>
      </w:r>
    </w:p>
    <w:p w14:paraId="6F204A9E" w14:textId="77777777" w:rsidR="00E7119C" w:rsidRDefault="00E7119C" w:rsidP="00E7119C">
      <w:pPr>
        <w:pStyle w:val="CETReferencetext"/>
      </w:pPr>
      <w:proofErr w:type="spellStart"/>
      <w:r>
        <w:t>Georgaki</w:t>
      </w:r>
      <w:proofErr w:type="spellEnd"/>
      <w:r>
        <w:t xml:space="preserve"> M., and Charalambous M., 2023, Toxic chromium in water and the effects on the human body: a systematic review, J Water Health, 21 (2): 205–223, &lt;doi.org/10.2166/wh.2022.214&gt;.</w:t>
      </w:r>
    </w:p>
    <w:p w14:paraId="44DB6F62" w14:textId="77777777" w:rsidR="00E7119C" w:rsidRDefault="00E7119C" w:rsidP="00E7119C">
      <w:pPr>
        <w:pStyle w:val="CETReferencetext"/>
      </w:pPr>
      <w:proofErr w:type="spellStart"/>
      <w:r>
        <w:t>Igiri</w:t>
      </w:r>
      <w:proofErr w:type="spellEnd"/>
      <w:r>
        <w:t xml:space="preserve"> B.E., </w:t>
      </w:r>
      <w:proofErr w:type="spellStart"/>
      <w:r>
        <w:t>Okoduwa</w:t>
      </w:r>
      <w:proofErr w:type="spellEnd"/>
      <w:r>
        <w:t xml:space="preserve"> S.I.R., </w:t>
      </w:r>
      <w:proofErr w:type="spellStart"/>
      <w:r>
        <w:t>Idoko</w:t>
      </w:r>
      <w:proofErr w:type="spellEnd"/>
      <w:r>
        <w:t xml:space="preserve"> G.O., </w:t>
      </w:r>
      <w:proofErr w:type="spellStart"/>
      <w:r>
        <w:t>Akabuogu</w:t>
      </w:r>
      <w:proofErr w:type="spellEnd"/>
      <w:r>
        <w:t xml:space="preserve"> E.P., </w:t>
      </w:r>
      <w:proofErr w:type="spellStart"/>
      <w:r>
        <w:t>Adeyi</w:t>
      </w:r>
      <w:proofErr w:type="spellEnd"/>
      <w:r>
        <w:t xml:space="preserve"> A.O., </w:t>
      </w:r>
      <w:proofErr w:type="spellStart"/>
      <w:r>
        <w:t>Ejiogu</w:t>
      </w:r>
      <w:proofErr w:type="spellEnd"/>
      <w:r>
        <w:t xml:space="preserve"> I.K., 2018, Toxicity and Bioremediation of Heavy Metals Contaminated Ecosystem from Tannery Wastewater: A Review, J </w:t>
      </w:r>
      <w:proofErr w:type="spellStart"/>
      <w:r>
        <w:t>Toxicol</w:t>
      </w:r>
      <w:proofErr w:type="spellEnd"/>
      <w:r>
        <w:t xml:space="preserve">, </w:t>
      </w:r>
      <w:proofErr w:type="spellStart"/>
      <w:r>
        <w:t>doi</w:t>
      </w:r>
      <w:proofErr w:type="spellEnd"/>
      <w:r>
        <w:t>: 10.1155/2018/2568038. PMID: 30363677; PMCID: PMC6180975.</w:t>
      </w:r>
    </w:p>
    <w:p w14:paraId="314CD04E" w14:textId="77777777" w:rsidR="00E7119C" w:rsidRDefault="00E7119C" w:rsidP="00E7119C">
      <w:pPr>
        <w:pStyle w:val="CETReferencetext"/>
      </w:pPr>
      <w:r>
        <w:t xml:space="preserve">Inoue K., Parajuli D., Ghimire K.N., Biswas B.K., </w:t>
      </w:r>
      <w:proofErr w:type="spellStart"/>
      <w:r>
        <w:t>Kawakita</w:t>
      </w:r>
      <w:proofErr w:type="spellEnd"/>
      <w:r>
        <w:t xml:space="preserve"> H., </w:t>
      </w:r>
      <w:proofErr w:type="spellStart"/>
      <w:r>
        <w:t>Oshima</w:t>
      </w:r>
      <w:proofErr w:type="spellEnd"/>
      <w:r>
        <w:t xml:space="preserve"> T., </w:t>
      </w:r>
      <w:proofErr w:type="spellStart"/>
      <w:r>
        <w:t>Ohto</w:t>
      </w:r>
      <w:proofErr w:type="spellEnd"/>
      <w:r>
        <w:t xml:space="preserve"> K., 2017, </w:t>
      </w:r>
      <w:proofErr w:type="spellStart"/>
      <w:r>
        <w:t>Biosorbents</w:t>
      </w:r>
      <w:proofErr w:type="spellEnd"/>
      <w:r>
        <w:t xml:space="preserve"> for removing hazardous metals and metalloids, Materials, 10, 857, &lt;doi.org/10.3390/ma10080857&gt;</w:t>
      </w:r>
    </w:p>
    <w:p w14:paraId="6AE001AC" w14:textId="77777777" w:rsidR="00E7119C" w:rsidRDefault="00E7119C" w:rsidP="00E7119C">
      <w:pPr>
        <w:pStyle w:val="CETReferencetext"/>
      </w:pPr>
      <w:r>
        <w:t>Khan M.A., Naqvi S.A.., Khan M.F., 2024, Effect of pH on the Cr (VI) reduction capacity by Pseudomonas putida, Environmental Pollution, &lt; 10.1016/j.envpol.2024.118674&gt;</w:t>
      </w:r>
    </w:p>
    <w:p w14:paraId="2EAD0C4F" w14:textId="77777777" w:rsidR="00E7119C" w:rsidRDefault="00E7119C" w:rsidP="00E7119C">
      <w:pPr>
        <w:pStyle w:val="CETReferencetext"/>
      </w:pPr>
      <w:proofErr w:type="spellStart"/>
      <w:r>
        <w:t>Kholisa</w:t>
      </w:r>
      <w:proofErr w:type="spellEnd"/>
      <w:r>
        <w:t xml:space="preserve"> B., </w:t>
      </w:r>
      <w:proofErr w:type="spellStart"/>
      <w:r>
        <w:t>Matsena</w:t>
      </w:r>
      <w:proofErr w:type="spellEnd"/>
      <w:r>
        <w:t xml:space="preserve"> M.T., Chirwa E.M.N., 2022, Biotreatment of Hexavalent Chromium in a Rectangular Column Using Municipal Wastewater Sludge as a </w:t>
      </w:r>
      <w:proofErr w:type="spellStart"/>
      <w:r>
        <w:t>Bioreactive</w:t>
      </w:r>
      <w:proofErr w:type="spellEnd"/>
      <w:r>
        <w:t xml:space="preserve"> Barrier, Chemical Engineering Transactions, 94, 1405-1410.</w:t>
      </w:r>
    </w:p>
    <w:p w14:paraId="3FBE1109" w14:textId="77777777" w:rsidR="00E7119C" w:rsidRDefault="00E7119C" w:rsidP="00E7119C">
      <w:pPr>
        <w:pStyle w:val="CETReferencetext"/>
      </w:pPr>
      <w:proofErr w:type="spellStart"/>
      <w:r>
        <w:t>Kiliç</w:t>
      </w:r>
      <w:proofErr w:type="spellEnd"/>
      <w:r>
        <w:t xml:space="preserve"> N. K., </w:t>
      </w:r>
      <w:proofErr w:type="spellStart"/>
      <w:r>
        <w:t>Stensballe</w:t>
      </w:r>
      <w:proofErr w:type="spellEnd"/>
      <w:r>
        <w:t xml:space="preserve"> A., </w:t>
      </w:r>
      <w:proofErr w:type="spellStart"/>
      <w:r>
        <w:t>Otzen</w:t>
      </w:r>
      <w:proofErr w:type="spellEnd"/>
      <w:r>
        <w:t xml:space="preserve"> D. E., and </w:t>
      </w:r>
      <w:proofErr w:type="spellStart"/>
      <w:r>
        <w:t>Dönmez</w:t>
      </w:r>
      <w:proofErr w:type="spellEnd"/>
      <w:r>
        <w:t xml:space="preserve"> G., 2010, Proteomic changes in response to </w:t>
      </w:r>
      <w:proofErr w:type="gramStart"/>
      <w:r>
        <w:t>chromium(</w:t>
      </w:r>
      <w:proofErr w:type="gramEnd"/>
      <w:r>
        <w:t>VI) toxicity in Pseudomonas aeruginosa, Bioresource Technology, 101(7), 2134–2140. &lt;10.1016/j.biortech.2009.11.008&gt;</w:t>
      </w:r>
    </w:p>
    <w:p w14:paraId="79A0540B" w14:textId="77777777" w:rsidR="00E7119C" w:rsidRDefault="00E7119C" w:rsidP="00E7119C">
      <w:pPr>
        <w:pStyle w:val="CETReferencetext"/>
      </w:pPr>
      <w:r>
        <w:t>Liu Y., Zhang Y., Wang X., Li Y., and Zhang H., 2021, Removal of hexavalent chromium from tannery wastewater by immobilized Pseudomonas putida, Journal of Hazardous Materials, 398, 125237.</w:t>
      </w:r>
    </w:p>
    <w:p w14:paraId="16C518AB" w14:textId="77777777" w:rsidR="00E7119C" w:rsidRDefault="00E7119C" w:rsidP="00E7119C">
      <w:pPr>
        <w:pStyle w:val="CETReferencetext"/>
      </w:pPr>
      <w:proofErr w:type="spellStart"/>
      <w:r>
        <w:t>Mayta</w:t>
      </w:r>
      <w:proofErr w:type="spellEnd"/>
      <w:r>
        <w:t xml:space="preserve"> Mendoza-Vela J., García-Pérez C., and Pérez-López V., 2022, Biological treatment of chromium (VI) with Pseudomonas Putida in a concentric-tubes Airlift bioreactor, [in Spanish], </w:t>
      </w:r>
      <w:proofErr w:type="spellStart"/>
      <w:r>
        <w:t>Revista</w:t>
      </w:r>
      <w:proofErr w:type="spellEnd"/>
      <w:r>
        <w:t xml:space="preserve"> de la Sociedad Peruana de </w:t>
      </w:r>
      <w:proofErr w:type="spellStart"/>
      <w:r>
        <w:t>Microbiología</w:t>
      </w:r>
      <w:proofErr w:type="spellEnd"/>
      <w:r>
        <w:t>, 46(1), 23-28.</w:t>
      </w:r>
    </w:p>
    <w:p w14:paraId="2250168A" w14:textId="77777777" w:rsidR="00E7119C" w:rsidRDefault="00E7119C" w:rsidP="00E7119C">
      <w:pPr>
        <w:pStyle w:val="CETReferencetext"/>
      </w:pPr>
      <w:r>
        <w:t xml:space="preserve">Pham V.H.T., Kim J, Chang S, Chung W. Pham V.H.T., Kim J, Chang S, Chung W. Bacterial </w:t>
      </w:r>
      <w:proofErr w:type="spellStart"/>
      <w:r>
        <w:t>Biosorbents</w:t>
      </w:r>
      <w:proofErr w:type="spellEnd"/>
      <w:r>
        <w:t xml:space="preserve">, an Efficient Heavy Metals Green Clean-Up Strategy: Prospects, Challenges, and Opportunities. Microorganisms. 2022; 10(3), 610, doi.org/10.3390/microorganisms10030610, </w:t>
      </w:r>
    </w:p>
    <w:p w14:paraId="757D6B5F" w14:textId="77777777" w:rsidR="00E7119C" w:rsidRDefault="00E7119C" w:rsidP="00E7119C">
      <w:pPr>
        <w:pStyle w:val="CETReferencetext"/>
      </w:pPr>
      <w:r>
        <w:t xml:space="preserve">Sánchez-Ríos A., Sánchez-García M. A., Fernández-Lorenzo J.M., Martínez-Fernández M.F., 2020. Effect of the origin of Pseudomonas strains on the bioremediation of Cr (VI)-contaminated wastewater, </w:t>
      </w:r>
      <w:proofErr w:type="spellStart"/>
      <w:r>
        <w:t>Revista</w:t>
      </w:r>
      <w:proofErr w:type="spellEnd"/>
      <w:r>
        <w:t>: Water Research, &lt;10.1016/j.watres.2020.115791&gt;</w:t>
      </w:r>
    </w:p>
    <w:p w14:paraId="678D010A" w14:textId="77777777" w:rsidR="00E7119C" w:rsidRDefault="00E7119C" w:rsidP="00E7119C">
      <w:pPr>
        <w:pStyle w:val="CETReferencetext"/>
      </w:pPr>
      <w:r>
        <w:t xml:space="preserve">Schaller C., </w:t>
      </w:r>
      <w:proofErr w:type="spellStart"/>
      <w:r>
        <w:t>s.f.</w:t>
      </w:r>
      <w:proofErr w:type="spellEnd"/>
      <w:r>
        <w:t>, Structure and Reactivity in Organic, Biological and Inorganic Chemistry, Part V:  Reactivity in Organic, Biological and Inorganic Chemistry 3, &lt;employees.csbsju.edu/</w:t>
      </w:r>
      <w:proofErr w:type="spellStart"/>
      <w:r>
        <w:t>cschaller</w:t>
      </w:r>
      <w:proofErr w:type="spellEnd"/>
      <w:r>
        <w:t>/Reactivity/redox/ROrednpotl.htm&gt;</w:t>
      </w:r>
    </w:p>
    <w:p w14:paraId="276DBB45" w14:textId="77777777" w:rsidR="00E7119C" w:rsidRDefault="00E7119C" w:rsidP="00E7119C">
      <w:pPr>
        <w:pStyle w:val="CETReferencetext"/>
      </w:pPr>
      <w:r>
        <w:t xml:space="preserve">Sharma P., Singh S.P., </w:t>
      </w:r>
      <w:proofErr w:type="spellStart"/>
      <w:r>
        <w:t>Parakh</w:t>
      </w:r>
      <w:proofErr w:type="spellEnd"/>
      <w:r>
        <w:t xml:space="preserve"> S.K., Tong Y.W, 2022, Health hazards of hexavalent chromium (Cr (VI)) and its microbial reduction, Bioengineered,13(3), 4923-4938, &lt;</w:t>
      </w:r>
      <w:proofErr w:type="spellStart"/>
      <w:r>
        <w:t>doi</w:t>
      </w:r>
      <w:proofErr w:type="spellEnd"/>
      <w:r>
        <w:t xml:space="preserve">: 10.1080/21655979.2022.2037273.&gt;, </w:t>
      </w:r>
    </w:p>
    <w:p w14:paraId="37B6095A" w14:textId="77777777" w:rsidR="00E7119C" w:rsidRDefault="00E7119C" w:rsidP="00E7119C">
      <w:pPr>
        <w:pStyle w:val="CETReferencetext"/>
      </w:pPr>
      <w:r>
        <w:t xml:space="preserve">Singh A.K., </w:t>
      </w:r>
      <w:proofErr w:type="spellStart"/>
      <w:r>
        <w:t>Tiwariu</w:t>
      </w:r>
      <w:proofErr w:type="spellEnd"/>
      <w:r>
        <w:t xml:space="preserve"> V.K., Dwivedi., 2023, Effect of temperature on the Cr (VI) reduction capacity by Pseudomonas putida, Bioresource </w:t>
      </w:r>
      <w:proofErr w:type="spellStart"/>
      <w:r>
        <w:t>Technolog</w:t>
      </w:r>
      <w:proofErr w:type="spellEnd"/>
      <w:r>
        <w:t>, &lt; 10.1016/j.biortech.2023.124389&gt;</w:t>
      </w:r>
    </w:p>
    <w:p w14:paraId="5D919FE1" w14:textId="77777777" w:rsidR="00E7119C" w:rsidRDefault="00E7119C" w:rsidP="00E7119C">
      <w:pPr>
        <w:pStyle w:val="CETReferencetext"/>
      </w:pPr>
      <w:proofErr w:type="spellStart"/>
      <w:r>
        <w:t>Volesk</w:t>
      </w:r>
      <w:proofErr w:type="spellEnd"/>
      <w:r>
        <w:t xml:space="preserve"> B. and </w:t>
      </w:r>
      <w:proofErr w:type="spellStart"/>
      <w:r>
        <w:t>Holan</w:t>
      </w:r>
      <w:proofErr w:type="spellEnd"/>
      <w:r>
        <w:t xml:space="preserve"> Z.R., 1995, Biosorption of heavy metals, Biotechnology Progress, 11(3), 235-50. &lt;10.1021/bp00033a001. PMID: 7619394.</w:t>
      </w:r>
    </w:p>
    <w:p w14:paraId="1458F0F9" w14:textId="36AF60F1" w:rsidR="00D06B36" w:rsidRPr="00D17CC5" w:rsidRDefault="00E7119C" w:rsidP="00E7119C">
      <w:pPr>
        <w:pStyle w:val="CETReferencetext"/>
      </w:pPr>
      <w:r>
        <w:t xml:space="preserve">Wang P.F., Ma Y.Y., Wang C., Zhang S.H., Cheng S., 2015, Isolation and Characterization of Heavy Metal-Resistant </w:t>
      </w:r>
      <w:proofErr w:type="spellStart"/>
      <w:r>
        <w:t>Bacterias</w:t>
      </w:r>
      <w:proofErr w:type="spellEnd"/>
      <w:r>
        <w:t xml:space="preserve"> Capable of Removing </w:t>
      </w:r>
      <w:proofErr w:type="gramStart"/>
      <w:r>
        <w:t>Cr(</w:t>
      </w:r>
      <w:proofErr w:type="gramEnd"/>
      <w:r>
        <w:t>VI, Polish Journal of Environmental Studies, 24 (1) , pp.339-345.</w:t>
      </w:r>
    </w:p>
    <w:sectPr w:rsidR="00D06B36" w:rsidRPr="00D17CC5" w:rsidSect="00015B9A">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1F22C" w14:textId="77777777" w:rsidR="00080B75" w:rsidRDefault="00080B75" w:rsidP="004F5E36">
      <w:r>
        <w:separator/>
      </w:r>
    </w:p>
  </w:endnote>
  <w:endnote w:type="continuationSeparator" w:id="0">
    <w:p w14:paraId="18BC509A" w14:textId="77777777" w:rsidR="00080B75" w:rsidRDefault="00080B7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F2D32" w14:textId="77777777" w:rsidR="00080B75" w:rsidRDefault="00080B75" w:rsidP="004F5E36">
      <w:r>
        <w:separator/>
      </w:r>
    </w:p>
  </w:footnote>
  <w:footnote w:type="continuationSeparator" w:id="0">
    <w:p w14:paraId="6C521D9B" w14:textId="77777777" w:rsidR="00080B75" w:rsidRDefault="00080B75"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284"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2F7544F6"/>
    <w:multiLevelType w:val="hybridMultilevel"/>
    <w:tmpl w:val="89923F8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31303BD"/>
    <w:multiLevelType w:val="hybridMultilevel"/>
    <w:tmpl w:val="1EB8BB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1"/>
  </w:num>
  <w:num w:numId="16">
    <w:abstractNumId w:val="20"/>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4"/>
  </w:num>
  <w:num w:numId="23">
    <w:abstractNumId w:val="2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29AE"/>
    <w:rsid w:val="00003C7E"/>
    <w:rsid w:val="00004769"/>
    <w:rsid w:val="000052FB"/>
    <w:rsid w:val="00005A19"/>
    <w:rsid w:val="000117CB"/>
    <w:rsid w:val="00015B9A"/>
    <w:rsid w:val="0003148D"/>
    <w:rsid w:val="00031EEC"/>
    <w:rsid w:val="0004187A"/>
    <w:rsid w:val="00051566"/>
    <w:rsid w:val="00054288"/>
    <w:rsid w:val="000562A9"/>
    <w:rsid w:val="00060639"/>
    <w:rsid w:val="000624E8"/>
    <w:rsid w:val="00062A9A"/>
    <w:rsid w:val="00065058"/>
    <w:rsid w:val="00080B75"/>
    <w:rsid w:val="00086C39"/>
    <w:rsid w:val="00090F90"/>
    <w:rsid w:val="00097BD9"/>
    <w:rsid w:val="000A03B2"/>
    <w:rsid w:val="000D0268"/>
    <w:rsid w:val="000D34BE"/>
    <w:rsid w:val="000E0ED7"/>
    <w:rsid w:val="000E102F"/>
    <w:rsid w:val="000E36F1"/>
    <w:rsid w:val="000E3A73"/>
    <w:rsid w:val="000E414A"/>
    <w:rsid w:val="000F093C"/>
    <w:rsid w:val="000F787B"/>
    <w:rsid w:val="001207BF"/>
    <w:rsid w:val="0012091F"/>
    <w:rsid w:val="00126BC2"/>
    <w:rsid w:val="001308B6"/>
    <w:rsid w:val="0013121F"/>
    <w:rsid w:val="00131FE6"/>
    <w:rsid w:val="0013263F"/>
    <w:rsid w:val="001331DF"/>
    <w:rsid w:val="00134DE4"/>
    <w:rsid w:val="0014034D"/>
    <w:rsid w:val="00144D16"/>
    <w:rsid w:val="00150E59"/>
    <w:rsid w:val="00151B7A"/>
    <w:rsid w:val="00152DE3"/>
    <w:rsid w:val="00164CF9"/>
    <w:rsid w:val="00164E39"/>
    <w:rsid w:val="001667A6"/>
    <w:rsid w:val="001803C0"/>
    <w:rsid w:val="001837F1"/>
    <w:rsid w:val="00184AD6"/>
    <w:rsid w:val="0018676A"/>
    <w:rsid w:val="00190344"/>
    <w:rsid w:val="001A3A01"/>
    <w:rsid w:val="001A4AF7"/>
    <w:rsid w:val="001A680F"/>
    <w:rsid w:val="001A7851"/>
    <w:rsid w:val="001B0349"/>
    <w:rsid w:val="001B1AED"/>
    <w:rsid w:val="001B1E93"/>
    <w:rsid w:val="001B65C1"/>
    <w:rsid w:val="001B6CF1"/>
    <w:rsid w:val="001C2B83"/>
    <w:rsid w:val="001C5E91"/>
    <w:rsid w:val="001C684B"/>
    <w:rsid w:val="001D0CFB"/>
    <w:rsid w:val="001D21AF"/>
    <w:rsid w:val="001D53FC"/>
    <w:rsid w:val="001E062A"/>
    <w:rsid w:val="001E4675"/>
    <w:rsid w:val="001F42A5"/>
    <w:rsid w:val="001F6529"/>
    <w:rsid w:val="001F7B9D"/>
    <w:rsid w:val="00201C93"/>
    <w:rsid w:val="002060B8"/>
    <w:rsid w:val="00220081"/>
    <w:rsid w:val="002223E2"/>
    <w:rsid w:val="002224B4"/>
    <w:rsid w:val="002447EF"/>
    <w:rsid w:val="0024786C"/>
    <w:rsid w:val="00251550"/>
    <w:rsid w:val="0026216C"/>
    <w:rsid w:val="00263B05"/>
    <w:rsid w:val="0027221A"/>
    <w:rsid w:val="00275B61"/>
    <w:rsid w:val="00280FAF"/>
    <w:rsid w:val="00282656"/>
    <w:rsid w:val="0028394F"/>
    <w:rsid w:val="00296B83"/>
    <w:rsid w:val="002B4015"/>
    <w:rsid w:val="002B78CE"/>
    <w:rsid w:val="002C2FB6"/>
    <w:rsid w:val="002D1FEA"/>
    <w:rsid w:val="002D756E"/>
    <w:rsid w:val="002E5FA7"/>
    <w:rsid w:val="002F17A2"/>
    <w:rsid w:val="002F3309"/>
    <w:rsid w:val="003008CE"/>
    <w:rsid w:val="003009B7"/>
    <w:rsid w:val="00300E56"/>
    <w:rsid w:val="0030152C"/>
    <w:rsid w:val="0030469C"/>
    <w:rsid w:val="00315DA6"/>
    <w:rsid w:val="00321CA6"/>
    <w:rsid w:val="00323763"/>
    <w:rsid w:val="00323C5F"/>
    <w:rsid w:val="00334C09"/>
    <w:rsid w:val="0033716C"/>
    <w:rsid w:val="0035575A"/>
    <w:rsid w:val="00357D2F"/>
    <w:rsid w:val="003723D4"/>
    <w:rsid w:val="00381905"/>
    <w:rsid w:val="00384CC8"/>
    <w:rsid w:val="00386EA3"/>
    <w:rsid w:val="003871FD"/>
    <w:rsid w:val="003905EB"/>
    <w:rsid w:val="00395330"/>
    <w:rsid w:val="003A1E30"/>
    <w:rsid w:val="003A2829"/>
    <w:rsid w:val="003A7D1C"/>
    <w:rsid w:val="003B304B"/>
    <w:rsid w:val="003B3146"/>
    <w:rsid w:val="003C2406"/>
    <w:rsid w:val="003C26AD"/>
    <w:rsid w:val="003E4C9D"/>
    <w:rsid w:val="003F015E"/>
    <w:rsid w:val="00400414"/>
    <w:rsid w:val="004025AE"/>
    <w:rsid w:val="0041446B"/>
    <w:rsid w:val="0041765B"/>
    <w:rsid w:val="0042397F"/>
    <w:rsid w:val="004259EA"/>
    <w:rsid w:val="0044071E"/>
    <w:rsid w:val="0044329C"/>
    <w:rsid w:val="00453E24"/>
    <w:rsid w:val="004560BD"/>
    <w:rsid w:val="00457456"/>
    <w:rsid w:val="004577FE"/>
    <w:rsid w:val="00457B9C"/>
    <w:rsid w:val="004612D7"/>
    <w:rsid w:val="0046164A"/>
    <w:rsid w:val="004628D2"/>
    <w:rsid w:val="00462DCD"/>
    <w:rsid w:val="0046360B"/>
    <w:rsid w:val="004648AD"/>
    <w:rsid w:val="004703A9"/>
    <w:rsid w:val="00472059"/>
    <w:rsid w:val="004760DE"/>
    <w:rsid w:val="004763D7"/>
    <w:rsid w:val="004A004E"/>
    <w:rsid w:val="004A24CF"/>
    <w:rsid w:val="004C3D1D"/>
    <w:rsid w:val="004C3D84"/>
    <w:rsid w:val="004C52C8"/>
    <w:rsid w:val="004C7913"/>
    <w:rsid w:val="004E0641"/>
    <w:rsid w:val="004E4DD6"/>
    <w:rsid w:val="004F19DD"/>
    <w:rsid w:val="004F5E36"/>
    <w:rsid w:val="005024F2"/>
    <w:rsid w:val="00507B47"/>
    <w:rsid w:val="00507BEF"/>
    <w:rsid w:val="00507CC9"/>
    <w:rsid w:val="005119A5"/>
    <w:rsid w:val="00520CE3"/>
    <w:rsid w:val="005278B7"/>
    <w:rsid w:val="00532016"/>
    <w:rsid w:val="005346C8"/>
    <w:rsid w:val="0053715A"/>
    <w:rsid w:val="00543A5F"/>
    <w:rsid w:val="00543E7D"/>
    <w:rsid w:val="00546C0A"/>
    <w:rsid w:val="00547A68"/>
    <w:rsid w:val="005531C9"/>
    <w:rsid w:val="00557E00"/>
    <w:rsid w:val="00570C43"/>
    <w:rsid w:val="00576A5F"/>
    <w:rsid w:val="005972B0"/>
    <w:rsid w:val="005B2110"/>
    <w:rsid w:val="005B61E6"/>
    <w:rsid w:val="005C77E1"/>
    <w:rsid w:val="005D668A"/>
    <w:rsid w:val="005D6A2F"/>
    <w:rsid w:val="005E1A82"/>
    <w:rsid w:val="005E525F"/>
    <w:rsid w:val="005E794C"/>
    <w:rsid w:val="005F0A28"/>
    <w:rsid w:val="005F0E5E"/>
    <w:rsid w:val="005F4C29"/>
    <w:rsid w:val="005F6644"/>
    <w:rsid w:val="00600535"/>
    <w:rsid w:val="006065C5"/>
    <w:rsid w:val="00610CD6"/>
    <w:rsid w:val="00620DEE"/>
    <w:rsid w:val="00621F92"/>
    <w:rsid w:val="0062280A"/>
    <w:rsid w:val="0062455F"/>
    <w:rsid w:val="00625639"/>
    <w:rsid w:val="00631B33"/>
    <w:rsid w:val="0064184D"/>
    <w:rsid w:val="006422CC"/>
    <w:rsid w:val="00660E3E"/>
    <w:rsid w:val="00662267"/>
    <w:rsid w:val="00662E74"/>
    <w:rsid w:val="00680C23"/>
    <w:rsid w:val="00693766"/>
    <w:rsid w:val="00696921"/>
    <w:rsid w:val="00697B78"/>
    <w:rsid w:val="006A3281"/>
    <w:rsid w:val="006B4888"/>
    <w:rsid w:val="006B5899"/>
    <w:rsid w:val="006C2E45"/>
    <w:rsid w:val="006C359C"/>
    <w:rsid w:val="006C5579"/>
    <w:rsid w:val="006D4232"/>
    <w:rsid w:val="006D5AC7"/>
    <w:rsid w:val="006D6E8B"/>
    <w:rsid w:val="006E5EBD"/>
    <w:rsid w:val="006E737D"/>
    <w:rsid w:val="006F0ACE"/>
    <w:rsid w:val="006F4439"/>
    <w:rsid w:val="00707DD1"/>
    <w:rsid w:val="00711F92"/>
    <w:rsid w:val="00713973"/>
    <w:rsid w:val="0071445F"/>
    <w:rsid w:val="00714CAD"/>
    <w:rsid w:val="00715486"/>
    <w:rsid w:val="00720A24"/>
    <w:rsid w:val="007259C5"/>
    <w:rsid w:val="00732386"/>
    <w:rsid w:val="0073514D"/>
    <w:rsid w:val="00741AEB"/>
    <w:rsid w:val="007447F3"/>
    <w:rsid w:val="0075499F"/>
    <w:rsid w:val="00761E74"/>
    <w:rsid w:val="007661C8"/>
    <w:rsid w:val="00766DB0"/>
    <w:rsid w:val="00767CE1"/>
    <w:rsid w:val="0077098D"/>
    <w:rsid w:val="00772B28"/>
    <w:rsid w:val="00784B9E"/>
    <w:rsid w:val="007931FA"/>
    <w:rsid w:val="007966F7"/>
    <w:rsid w:val="007A29BF"/>
    <w:rsid w:val="007A407F"/>
    <w:rsid w:val="007A4861"/>
    <w:rsid w:val="007A4FEB"/>
    <w:rsid w:val="007A7BBA"/>
    <w:rsid w:val="007B0C50"/>
    <w:rsid w:val="007B48F9"/>
    <w:rsid w:val="007C1A43"/>
    <w:rsid w:val="007D0951"/>
    <w:rsid w:val="007D777D"/>
    <w:rsid w:val="0080013E"/>
    <w:rsid w:val="00813288"/>
    <w:rsid w:val="008168FC"/>
    <w:rsid w:val="00830996"/>
    <w:rsid w:val="008345F1"/>
    <w:rsid w:val="008557BB"/>
    <w:rsid w:val="00861F46"/>
    <w:rsid w:val="00865B07"/>
    <w:rsid w:val="008667EA"/>
    <w:rsid w:val="0087637F"/>
    <w:rsid w:val="00892AD5"/>
    <w:rsid w:val="008A1512"/>
    <w:rsid w:val="008A17A5"/>
    <w:rsid w:val="008A4694"/>
    <w:rsid w:val="008A7573"/>
    <w:rsid w:val="008A7B50"/>
    <w:rsid w:val="008B3C13"/>
    <w:rsid w:val="008C086B"/>
    <w:rsid w:val="008D1109"/>
    <w:rsid w:val="008D32B9"/>
    <w:rsid w:val="008D3EA1"/>
    <w:rsid w:val="008D433B"/>
    <w:rsid w:val="008D4A16"/>
    <w:rsid w:val="008E2AC2"/>
    <w:rsid w:val="008E566E"/>
    <w:rsid w:val="008F596D"/>
    <w:rsid w:val="0090161A"/>
    <w:rsid w:val="00901EB6"/>
    <w:rsid w:val="009026A6"/>
    <w:rsid w:val="009047F4"/>
    <w:rsid w:val="00904C62"/>
    <w:rsid w:val="009058C8"/>
    <w:rsid w:val="00907F2B"/>
    <w:rsid w:val="00914047"/>
    <w:rsid w:val="009167CE"/>
    <w:rsid w:val="00920773"/>
    <w:rsid w:val="00922BA8"/>
    <w:rsid w:val="00924DAC"/>
    <w:rsid w:val="00927058"/>
    <w:rsid w:val="0093653D"/>
    <w:rsid w:val="00937346"/>
    <w:rsid w:val="00942750"/>
    <w:rsid w:val="009450CE"/>
    <w:rsid w:val="009459BB"/>
    <w:rsid w:val="00947179"/>
    <w:rsid w:val="0095028B"/>
    <w:rsid w:val="0095164B"/>
    <w:rsid w:val="00954090"/>
    <w:rsid w:val="009573E7"/>
    <w:rsid w:val="00963E05"/>
    <w:rsid w:val="00964A45"/>
    <w:rsid w:val="00967843"/>
    <w:rsid w:val="00967D54"/>
    <w:rsid w:val="00971028"/>
    <w:rsid w:val="009813BF"/>
    <w:rsid w:val="00993B84"/>
    <w:rsid w:val="00996483"/>
    <w:rsid w:val="00996F5A"/>
    <w:rsid w:val="009B041A"/>
    <w:rsid w:val="009B5639"/>
    <w:rsid w:val="009C37C3"/>
    <w:rsid w:val="009C4F3E"/>
    <w:rsid w:val="009C62F7"/>
    <w:rsid w:val="009C7C86"/>
    <w:rsid w:val="009D2FF7"/>
    <w:rsid w:val="009D7914"/>
    <w:rsid w:val="009E7884"/>
    <w:rsid w:val="009E788A"/>
    <w:rsid w:val="009F0E08"/>
    <w:rsid w:val="009F7862"/>
    <w:rsid w:val="00A1763D"/>
    <w:rsid w:val="00A17CEC"/>
    <w:rsid w:val="00A2495A"/>
    <w:rsid w:val="00A24ADA"/>
    <w:rsid w:val="00A27EF0"/>
    <w:rsid w:val="00A35550"/>
    <w:rsid w:val="00A414EE"/>
    <w:rsid w:val="00A42361"/>
    <w:rsid w:val="00A4784A"/>
    <w:rsid w:val="00A50B20"/>
    <w:rsid w:val="00A51390"/>
    <w:rsid w:val="00A54E8A"/>
    <w:rsid w:val="00A60D13"/>
    <w:rsid w:val="00A65ACC"/>
    <w:rsid w:val="00A7223D"/>
    <w:rsid w:val="00A72745"/>
    <w:rsid w:val="00A76EFC"/>
    <w:rsid w:val="00A857B9"/>
    <w:rsid w:val="00A87D50"/>
    <w:rsid w:val="00A91010"/>
    <w:rsid w:val="00A94097"/>
    <w:rsid w:val="00A97F29"/>
    <w:rsid w:val="00AA702E"/>
    <w:rsid w:val="00AA7D26"/>
    <w:rsid w:val="00AB0964"/>
    <w:rsid w:val="00AB5011"/>
    <w:rsid w:val="00AB6B39"/>
    <w:rsid w:val="00AC04B6"/>
    <w:rsid w:val="00AC72BD"/>
    <w:rsid w:val="00AC7368"/>
    <w:rsid w:val="00AD16B9"/>
    <w:rsid w:val="00AE377D"/>
    <w:rsid w:val="00AF0EBA"/>
    <w:rsid w:val="00B02C8A"/>
    <w:rsid w:val="00B1271C"/>
    <w:rsid w:val="00B17FBD"/>
    <w:rsid w:val="00B315A6"/>
    <w:rsid w:val="00B31813"/>
    <w:rsid w:val="00B3331B"/>
    <w:rsid w:val="00B33365"/>
    <w:rsid w:val="00B57B36"/>
    <w:rsid w:val="00B57E6F"/>
    <w:rsid w:val="00B8686D"/>
    <w:rsid w:val="00B93F69"/>
    <w:rsid w:val="00BA4043"/>
    <w:rsid w:val="00BA517A"/>
    <w:rsid w:val="00BB1DDC"/>
    <w:rsid w:val="00BB68A4"/>
    <w:rsid w:val="00BB7085"/>
    <w:rsid w:val="00BC30C9"/>
    <w:rsid w:val="00BC7775"/>
    <w:rsid w:val="00BD077D"/>
    <w:rsid w:val="00BD447C"/>
    <w:rsid w:val="00BE3E58"/>
    <w:rsid w:val="00BE5E08"/>
    <w:rsid w:val="00C01616"/>
    <w:rsid w:val="00C0162B"/>
    <w:rsid w:val="00C068ED"/>
    <w:rsid w:val="00C22E0C"/>
    <w:rsid w:val="00C314D1"/>
    <w:rsid w:val="00C345B1"/>
    <w:rsid w:val="00C345D4"/>
    <w:rsid w:val="00C40142"/>
    <w:rsid w:val="00C425AC"/>
    <w:rsid w:val="00C52C3C"/>
    <w:rsid w:val="00C57182"/>
    <w:rsid w:val="00C57863"/>
    <w:rsid w:val="00C640AF"/>
    <w:rsid w:val="00C655FD"/>
    <w:rsid w:val="00C67940"/>
    <w:rsid w:val="00C75407"/>
    <w:rsid w:val="00C841C6"/>
    <w:rsid w:val="00C870A8"/>
    <w:rsid w:val="00C94434"/>
    <w:rsid w:val="00CA0D75"/>
    <w:rsid w:val="00CA1C95"/>
    <w:rsid w:val="00CA5A9C"/>
    <w:rsid w:val="00CC4C20"/>
    <w:rsid w:val="00CC7ACC"/>
    <w:rsid w:val="00CD3517"/>
    <w:rsid w:val="00CD5FE2"/>
    <w:rsid w:val="00CE7C68"/>
    <w:rsid w:val="00CE7D75"/>
    <w:rsid w:val="00D02B4C"/>
    <w:rsid w:val="00D040C4"/>
    <w:rsid w:val="00D06B36"/>
    <w:rsid w:val="00D17CC5"/>
    <w:rsid w:val="00D20AD1"/>
    <w:rsid w:val="00D2582C"/>
    <w:rsid w:val="00D46B7E"/>
    <w:rsid w:val="00D57C84"/>
    <w:rsid w:val="00D6057D"/>
    <w:rsid w:val="00D71640"/>
    <w:rsid w:val="00D733E3"/>
    <w:rsid w:val="00D81F86"/>
    <w:rsid w:val="00D836C5"/>
    <w:rsid w:val="00D84576"/>
    <w:rsid w:val="00DA1399"/>
    <w:rsid w:val="00DA24C6"/>
    <w:rsid w:val="00DA4D7B"/>
    <w:rsid w:val="00DB77B4"/>
    <w:rsid w:val="00DC0718"/>
    <w:rsid w:val="00DC0D02"/>
    <w:rsid w:val="00DC61C5"/>
    <w:rsid w:val="00DD271C"/>
    <w:rsid w:val="00DE264A"/>
    <w:rsid w:val="00DF5072"/>
    <w:rsid w:val="00DF538D"/>
    <w:rsid w:val="00E02D18"/>
    <w:rsid w:val="00E041E7"/>
    <w:rsid w:val="00E11D17"/>
    <w:rsid w:val="00E23CA1"/>
    <w:rsid w:val="00E409A8"/>
    <w:rsid w:val="00E41180"/>
    <w:rsid w:val="00E43A27"/>
    <w:rsid w:val="00E50C12"/>
    <w:rsid w:val="00E626EE"/>
    <w:rsid w:val="00E65B91"/>
    <w:rsid w:val="00E6631C"/>
    <w:rsid w:val="00E7119C"/>
    <w:rsid w:val="00E7209D"/>
    <w:rsid w:val="00E72EAD"/>
    <w:rsid w:val="00E76381"/>
    <w:rsid w:val="00E77223"/>
    <w:rsid w:val="00E8528B"/>
    <w:rsid w:val="00E85B94"/>
    <w:rsid w:val="00E978D0"/>
    <w:rsid w:val="00EA4613"/>
    <w:rsid w:val="00EA7F91"/>
    <w:rsid w:val="00EB1523"/>
    <w:rsid w:val="00EC0394"/>
    <w:rsid w:val="00EC0E49"/>
    <w:rsid w:val="00EC101F"/>
    <w:rsid w:val="00EC1D9F"/>
    <w:rsid w:val="00EE0131"/>
    <w:rsid w:val="00EE17B0"/>
    <w:rsid w:val="00EF06D9"/>
    <w:rsid w:val="00F06788"/>
    <w:rsid w:val="00F20244"/>
    <w:rsid w:val="00F3049E"/>
    <w:rsid w:val="00F30C64"/>
    <w:rsid w:val="00F32BA2"/>
    <w:rsid w:val="00F32CDB"/>
    <w:rsid w:val="00F34AFC"/>
    <w:rsid w:val="00F36568"/>
    <w:rsid w:val="00F565FE"/>
    <w:rsid w:val="00F63A70"/>
    <w:rsid w:val="00F63D8C"/>
    <w:rsid w:val="00F7534E"/>
    <w:rsid w:val="00F83410"/>
    <w:rsid w:val="00F876B2"/>
    <w:rsid w:val="00F93EDF"/>
    <w:rsid w:val="00FA1802"/>
    <w:rsid w:val="00FA21D0"/>
    <w:rsid w:val="00FA5F5F"/>
    <w:rsid w:val="00FB4C9D"/>
    <w:rsid w:val="00FB730C"/>
    <w:rsid w:val="00FC2695"/>
    <w:rsid w:val="00FC3E03"/>
    <w:rsid w:val="00FC3FC1"/>
    <w:rsid w:val="00FD7565"/>
    <w:rsid w:val="00FE5664"/>
    <w:rsid w:val="00FE785D"/>
    <w:rsid w:val="00FF56F7"/>
    <w:rsid w:val="00FF792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AB6B39"/>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ind w:left="0"/>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 w:type="character" w:customStyle="1" w:styleId="gmail-apple-converted-space">
    <w:name w:val="gmail-apple-converted-space"/>
    <w:basedOn w:val="Fuentedeprrafopredeter"/>
    <w:rsid w:val="00005A19"/>
  </w:style>
  <w:style w:type="character" w:styleId="Mencinsinresolver">
    <w:name w:val="Unresolved Mention"/>
    <w:basedOn w:val="Fuentedeprrafopredeter"/>
    <w:uiPriority w:val="99"/>
    <w:semiHidden/>
    <w:unhideWhenUsed/>
    <w:rsid w:val="008A7B50"/>
    <w:rPr>
      <w:color w:val="605E5C"/>
      <w:shd w:val="clear" w:color="auto" w:fill="E1DFDD"/>
    </w:rPr>
  </w:style>
  <w:style w:type="character" w:styleId="Hipervnculovisitado">
    <w:name w:val="FollowedHyperlink"/>
    <w:basedOn w:val="Fuentedeprrafopredeter"/>
    <w:uiPriority w:val="99"/>
    <w:semiHidden/>
    <w:unhideWhenUsed/>
    <w:rsid w:val="00741AEB"/>
    <w:rPr>
      <w:color w:val="800080" w:themeColor="followedHyperlink"/>
      <w:u w:val="single"/>
    </w:rPr>
  </w:style>
  <w:style w:type="character" w:customStyle="1" w:styleId="y2iqfc">
    <w:name w:val="y2iqfc"/>
    <w:basedOn w:val="Fuentedeprrafopredeter"/>
    <w:rsid w:val="009C6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20367">
      <w:bodyDiv w:val="1"/>
      <w:marLeft w:val="0"/>
      <w:marRight w:val="0"/>
      <w:marTop w:val="0"/>
      <w:marBottom w:val="0"/>
      <w:divBdr>
        <w:top w:val="none" w:sz="0" w:space="0" w:color="auto"/>
        <w:left w:val="none" w:sz="0" w:space="0" w:color="auto"/>
        <w:bottom w:val="none" w:sz="0" w:space="0" w:color="auto"/>
        <w:right w:val="none" w:sz="0" w:space="0" w:color="auto"/>
      </w:divBdr>
    </w:div>
    <w:div w:id="106311313">
      <w:bodyDiv w:val="1"/>
      <w:marLeft w:val="0"/>
      <w:marRight w:val="0"/>
      <w:marTop w:val="0"/>
      <w:marBottom w:val="0"/>
      <w:divBdr>
        <w:top w:val="none" w:sz="0" w:space="0" w:color="auto"/>
        <w:left w:val="none" w:sz="0" w:space="0" w:color="auto"/>
        <w:bottom w:val="none" w:sz="0" w:space="0" w:color="auto"/>
        <w:right w:val="none" w:sz="0" w:space="0" w:color="auto"/>
      </w:divBdr>
    </w:div>
    <w:div w:id="218325339">
      <w:bodyDiv w:val="1"/>
      <w:marLeft w:val="0"/>
      <w:marRight w:val="0"/>
      <w:marTop w:val="0"/>
      <w:marBottom w:val="0"/>
      <w:divBdr>
        <w:top w:val="none" w:sz="0" w:space="0" w:color="auto"/>
        <w:left w:val="none" w:sz="0" w:space="0" w:color="auto"/>
        <w:bottom w:val="none" w:sz="0" w:space="0" w:color="auto"/>
        <w:right w:val="none" w:sz="0" w:space="0" w:color="auto"/>
      </w:divBdr>
    </w:div>
    <w:div w:id="341974093">
      <w:bodyDiv w:val="1"/>
      <w:marLeft w:val="0"/>
      <w:marRight w:val="0"/>
      <w:marTop w:val="0"/>
      <w:marBottom w:val="0"/>
      <w:divBdr>
        <w:top w:val="none" w:sz="0" w:space="0" w:color="auto"/>
        <w:left w:val="none" w:sz="0" w:space="0" w:color="auto"/>
        <w:bottom w:val="none" w:sz="0" w:space="0" w:color="auto"/>
        <w:right w:val="none" w:sz="0" w:space="0" w:color="auto"/>
      </w:divBdr>
    </w:div>
    <w:div w:id="431554756">
      <w:bodyDiv w:val="1"/>
      <w:marLeft w:val="0"/>
      <w:marRight w:val="0"/>
      <w:marTop w:val="0"/>
      <w:marBottom w:val="0"/>
      <w:divBdr>
        <w:top w:val="none" w:sz="0" w:space="0" w:color="auto"/>
        <w:left w:val="none" w:sz="0" w:space="0" w:color="auto"/>
        <w:bottom w:val="none" w:sz="0" w:space="0" w:color="auto"/>
        <w:right w:val="none" w:sz="0" w:space="0" w:color="auto"/>
      </w:divBdr>
    </w:div>
    <w:div w:id="654645083">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8733">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440644">
      <w:bodyDiv w:val="1"/>
      <w:marLeft w:val="0"/>
      <w:marRight w:val="0"/>
      <w:marTop w:val="0"/>
      <w:marBottom w:val="0"/>
      <w:divBdr>
        <w:top w:val="none" w:sz="0" w:space="0" w:color="auto"/>
        <w:left w:val="none" w:sz="0" w:space="0" w:color="auto"/>
        <w:bottom w:val="none" w:sz="0" w:space="0" w:color="auto"/>
        <w:right w:val="none" w:sz="0" w:space="0" w:color="auto"/>
      </w:divBdr>
    </w:div>
    <w:div w:id="2062630092">
      <w:bodyDiv w:val="1"/>
      <w:marLeft w:val="0"/>
      <w:marRight w:val="0"/>
      <w:marTop w:val="0"/>
      <w:marBottom w:val="0"/>
      <w:divBdr>
        <w:top w:val="none" w:sz="0" w:space="0" w:color="auto"/>
        <w:left w:val="none" w:sz="0" w:space="0" w:color="auto"/>
        <w:bottom w:val="none" w:sz="0" w:space="0" w:color="auto"/>
        <w:right w:val="none" w:sz="0" w:space="0" w:color="auto"/>
      </w:divBdr>
    </w:div>
    <w:div w:id="2086342899">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368301007102547"/>
          <c:y val="7.7511970748301476E-2"/>
          <c:w val="0.83184667032899962"/>
          <c:h val="0.61946921335980876"/>
        </c:manualLayout>
      </c:layout>
      <c:barChart>
        <c:barDir val="col"/>
        <c:grouping val="clustered"/>
        <c:varyColors val="0"/>
        <c:ser>
          <c:idx val="1"/>
          <c:order val="0"/>
          <c:tx>
            <c:strRef>
              <c:f>Hoja3!$C$40</c:f>
              <c:strCache>
                <c:ptCount val="1"/>
                <c:pt idx="0">
                  <c:v> M1 (30 % of Psudomonas)</c:v>
                </c:pt>
              </c:strCache>
            </c:strRef>
          </c:tx>
          <c:spPr>
            <a:solidFill>
              <a:schemeClr val="accent2">
                <a:lumMod val="75000"/>
              </a:schemeClr>
            </a:solidFill>
            <a:ln>
              <a:noFill/>
            </a:ln>
            <a:effectLst/>
          </c:spPr>
          <c:invertIfNegative val="0"/>
          <c:dLbls>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mn-lt"/>
                    <a:ea typeface="+mn-ea"/>
                    <a:cs typeface="+mn-cs"/>
                  </a:defRPr>
                </a:pPr>
                <a:endParaRPr lang="es-P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2"/>
                </a:solidFill>
                <a:prstDash val="sysDot"/>
              </a:ln>
              <a:effectLst/>
            </c:spPr>
            <c:trendlineType val="exp"/>
            <c:dispRSqr val="0"/>
            <c:dispEq val="0"/>
          </c:trendline>
          <c:cat>
            <c:numRef>
              <c:f>Hoja3!$B$42:$B$44</c:f>
              <c:numCache>
                <c:formatCode>General</c:formatCode>
                <c:ptCount val="3"/>
                <c:pt idx="0">
                  <c:v>7</c:v>
                </c:pt>
                <c:pt idx="1">
                  <c:v>14</c:v>
                </c:pt>
                <c:pt idx="2">
                  <c:v>21</c:v>
                </c:pt>
              </c:numCache>
              <c:extLst/>
            </c:numRef>
          </c:cat>
          <c:val>
            <c:numRef>
              <c:f>Hoja3!$C$42:$C$44</c:f>
              <c:numCache>
                <c:formatCode>0.00</c:formatCode>
                <c:ptCount val="3"/>
                <c:pt idx="0">
                  <c:v>42.77525872964425</c:v>
                </c:pt>
                <c:pt idx="1">
                  <c:v>54.614130175689482</c:v>
                </c:pt>
                <c:pt idx="2">
                  <c:v>76.406665113153622</c:v>
                </c:pt>
              </c:numCache>
              <c:extLst/>
            </c:numRef>
          </c:val>
          <c:extLst>
            <c:ext xmlns:c16="http://schemas.microsoft.com/office/drawing/2014/chart" uri="{C3380CC4-5D6E-409C-BE32-E72D297353CC}">
              <c16:uniqueId val="{00000001-E663-428F-B6DB-3375B311F843}"/>
            </c:ext>
          </c:extLst>
        </c:ser>
        <c:ser>
          <c:idx val="2"/>
          <c:order val="1"/>
          <c:tx>
            <c:strRef>
              <c:f>Hoja3!$D$40</c:f>
              <c:strCache>
                <c:ptCount val="1"/>
                <c:pt idx="0">
                  <c:v>M2 (40 % of Psudomonas)</c:v>
                </c:pt>
              </c:strCache>
            </c:strRef>
          </c:tx>
          <c:spPr>
            <a:solidFill>
              <a:srgbClr val="0070C0"/>
            </a:solidFill>
            <a:ln>
              <a:noFill/>
            </a:ln>
            <a:effectLst/>
          </c:spPr>
          <c:invertIfNegative val="0"/>
          <c:dLbls>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mn-lt"/>
                    <a:ea typeface="+mn-ea"/>
                    <a:cs typeface="+mn-cs"/>
                  </a:defRPr>
                </a:pPr>
                <a:endParaRPr lang="es-P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3"/>
                </a:solidFill>
                <a:prstDash val="sysDot"/>
              </a:ln>
              <a:effectLst/>
            </c:spPr>
            <c:trendlineType val="exp"/>
            <c:dispRSqr val="0"/>
            <c:dispEq val="0"/>
          </c:trendline>
          <c:cat>
            <c:numRef>
              <c:f>Hoja3!$B$42:$B$44</c:f>
              <c:numCache>
                <c:formatCode>General</c:formatCode>
                <c:ptCount val="3"/>
                <c:pt idx="0">
                  <c:v>7</c:v>
                </c:pt>
                <c:pt idx="1">
                  <c:v>14</c:v>
                </c:pt>
                <c:pt idx="2">
                  <c:v>21</c:v>
                </c:pt>
              </c:numCache>
              <c:extLst/>
            </c:numRef>
          </c:cat>
          <c:val>
            <c:numRef>
              <c:f>Hoja3!$D$42:$D$44</c:f>
              <c:numCache>
                <c:formatCode>0.00</c:formatCode>
                <c:ptCount val="3"/>
                <c:pt idx="0">
                  <c:v>33.74069617877084</c:v>
                </c:pt>
                <c:pt idx="1">
                  <c:v>47.13429272147998</c:v>
                </c:pt>
                <c:pt idx="2">
                  <c:v>76.167593164659408</c:v>
                </c:pt>
              </c:numCache>
              <c:extLst/>
            </c:numRef>
          </c:val>
          <c:extLst>
            <c:ext xmlns:c16="http://schemas.microsoft.com/office/drawing/2014/chart" uri="{C3380CC4-5D6E-409C-BE32-E72D297353CC}">
              <c16:uniqueId val="{00000003-E663-428F-B6DB-3375B311F843}"/>
            </c:ext>
          </c:extLst>
        </c:ser>
        <c:ser>
          <c:idx val="3"/>
          <c:order val="2"/>
          <c:tx>
            <c:strRef>
              <c:f>Hoja3!$E$40</c:f>
              <c:strCache>
                <c:ptCount val="1"/>
                <c:pt idx="0">
                  <c:v>M3 (60 % of Psudomonas)</c:v>
                </c:pt>
              </c:strCache>
            </c:strRef>
          </c:tx>
          <c:spPr>
            <a:solidFill>
              <a:srgbClr val="FFC000"/>
            </a:solidFill>
            <a:ln>
              <a:noFill/>
            </a:ln>
            <a:effectLst/>
          </c:spPr>
          <c:invertIfNegative val="0"/>
          <c:dLbls>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mn-lt"/>
                    <a:ea typeface="+mn-ea"/>
                    <a:cs typeface="+mn-cs"/>
                  </a:defRPr>
                </a:pPr>
                <a:endParaRPr lang="es-P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4"/>
                </a:solidFill>
                <a:prstDash val="sysDot"/>
              </a:ln>
              <a:effectLst/>
            </c:spPr>
            <c:trendlineType val="exp"/>
            <c:dispRSqr val="0"/>
            <c:dispEq val="0"/>
          </c:trendline>
          <c:cat>
            <c:numRef>
              <c:f>Hoja3!$B$42:$B$44</c:f>
              <c:numCache>
                <c:formatCode>General</c:formatCode>
                <c:ptCount val="3"/>
                <c:pt idx="0">
                  <c:v>7</c:v>
                </c:pt>
                <c:pt idx="1">
                  <c:v>14</c:v>
                </c:pt>
                <c:pt idx="2">
                  <c:v>21</c:v>
                </c:pt>
              </c:numCache>
              <c:extLst/>
            </c:numRef>
          </c:cat>
          <c:val>
            <c:numRef>
              <c:f>Hoja3!$E$42:$E$44</c:f>
              <c:numCache>
                <c:formatCode>0.00</c:formatCode>
                <c:ptCount val="3"/>
                <c:pt idx="0">
                  <c:v>25.047549052341061</c:v>
                </c:pt>
                <c:pt idx="1">
                  <c:v>43.285297191952196</c:v>
                </c:pt>
                <c:pt idx="2">
                  <c:v>76.044991595055123</c:v>
                </c:pt>
              </c:numCache>
              <c:extLst/>
            </c:numRef>
          </c:val>
          <c:extLst>
            <c:ext xmlns:c16="http://schemas.microsoft.com/office/drawing/2014/chart" uri="{C3380CC4-5D6E-409C-BE32-E72D297353CC}">
              <c16:uniqueId val="{00000005-E663-428F-B6DB-3375B311F843}"/>
            </c:ext>
          </c:extLst>
        </c:ser>
        <c:dLbls>
          <c:dLblPos val="outEnd"/>
          <c:showLegendKey val="0"/>
          <c:showVal val="1"/>
          <c:showCatName val="0"/>
          <c:showSerName val="0"/>
          <c:showPercent val="0"/>
          <c:showBubbleSize val="0"/>
        </c:dLbls>
        <c:gapWidth val="219"/>
        <c:overlap val="-27"/>
        <c:axId val="2128434463"/>
        <c:axId val="2128412831"/>
      </c:barChart>
      <c:catAx>
        <c:axId val="2128434463"/>
        <c:scaling>
          <c:orientation val="minMax"/>
        </c:scaling>
        <c:delete val="0"/>
        <c:axPos val="b"/>
        <c:title>
          <c:tx>
            <c:rich>
              <a:bodyPr rot="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r>
                  <a:rPr lang="es-PE"/>
                  <a:t>Treatment Days</a:t>
                </a:r>
              </a:p>
            </c:rich>
          </c:tx>
          <c:layout>
            <c:manualLayout>
              <c:xMode val="edge"/>
              <c:yMode val="edge"/>
              <c:x val="0.48219026824765959"/>
              <c:y val="0.77921065721946547"/>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s-P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s-PE"/>
          </a:p>
        </c:txPr>
        <c:crossAx val="2128412831"/>
        <c:crosses val="autoZero"/>
        <c:auto val="1"/>
        <c:lblAlgn val="ctr"/>
        <c:lblOffset val="100"/>
        <c:noMultiLvlLbl val="0"/>
      </c:catAx>
      <c:valAx>
        <c:axId val="212841283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r>
                  <a:rPr lang="es-PE"/>
                  <a:t>Chromium VI reduction percentage (%)</a:t>
                </a:r>
              </a:p>
            </c:rich>
          </c:tx>
          <c:layout>
            <c:manualLayout>
              <c:xMode val="edge"/>
              <c:yMode val="edge"/>
              <c:x val="2.6873385012919897E-2"/>
              <c:y val="0.12795383665108676"/>
            </c:manualLayout>
          </c:layout>
          <c:overlay val="0"/>
          <c:spPr>
            <a:noFill/>
            <a:ln>
              <a:noFill/>
            </a:ln>
            <a:effectLst/>
          </c:spPr>
          <c:txPr>
            <a:bodyPr rot="-54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s-PE"/>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s-PE"/>
          </a:p>
        </c:txPr>
        <c:crossAx val="2128434463"/>
        <c:crosses val="autoZero"/>
        <c:crossBetween val="between"/>
      </c:valAx>
      <c:spPr>
        <a:noFill/>
        <a:ln>
          <a:noFill/>
        </a:ln>
        <a:effectLst/>
      </c:spPr>
    </c:plotArea>
    <c:legend>
      <c:legendPos val="b"/>
      <c:layout>
        <c:manualLayout>
          <c:xMode val="edge"/>
          <c:yMode val="edge"/>
          <c:x val="9.7755863584144634E-2"/>
          <c:y val="0.84093131321388259"/>
          <c:w val="0.85421046011421098"/>
          <c:h val="0.15044202277238083"/>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s-P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b="1"/>
      </a:pPr>
      <a:endParaRPr lang="es-P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8C6D3BB-D6EB-4A43-817A-75F8412A5A0F}">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6</Pages>
  <Words>3568</Words>
  <Characters>19626</Characters>
  <Application>Microsoft Office Word</Application>
  <DocSecurity>0</DocSecurity>
  <Lines>163</Lines>
  <Paragraphs>46</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23148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USUARIO</cp:lastModifiedBy>
  <cp:revision>25</cp:revision>
  <cp:lastPrinted>2015-05-12T18:31:00Z</cp:lastPrinted>
  <dcterms:created xsi:type="dcterms:W3CDTF">2024-02-27T11:07:00Z</dcterms:created>
  <dcterms:modified xsi:type="dcterms:W3CDTF">2025-03-16T02:54:00Z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_documentId">
    <vt:lpwstr>documentId_273</vt:lpwstr>
  </property>
  <property fmtid="{D5CDD505-2E9C-101B-9397-08002B2CF9AE}" pid="5" name="grammarly_documentContext">
    <vt:lpwstr>{"goals":[],"domain":"general","emotions":[],"dialect":"american"}</vt:lpwstr>
  </property>
</Properties>
</file>