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E06B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5E06B7" w:rsidRDefault="000A03B2" w:rsidP="00DE264A">
            <w:pPr>
              <w:tabs>
                <w:tab w:val="left" w:pos="-108"/>
              </w:tabs>
              <w:ind w:left="-108"/>
              <w:jc w:val="left"/>
              <w:rPr>
                <w:rFonts w:cs="Arial"/>
                <w:b/>
                <w:bCs/>
                <w:i/>
                <w:iCs/>
                <w:color w:val="000066"/>
                <w:sz w:val="12"/>
                <w:szCs w:val="12"/>
                <w:lang w:eastAsia="it-IT"/>
              </w:rPr>
            </w:pPr>
            <w:bookmarkStart w:id="0" w:name="_Hlk145068772"/>
            <w:r w:rsidRPr="005E06B7">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E06B7">
              <w:rPr>
                <w:rFonts w:ascii="AdvP6960" w:hAnsi="AdvP6960" w:cs="AdvP6960"/>
                <w:color w:val="241F20"/>
                <w:szCs w:val="18"/>
                <w:lang w:eastAsia="it-IT"/>
              </w:rPr>
              <w:t xml:space="preserve"> </w:t>
            </w:r>
            <w:r w:rsidRPr="005E06B7">
              <w:rPr>
                <w:rFonts w:cs="Arial"/>
                <w:b/>
                <w:bCs/>
                <w:i/>
                <w:iCs/>
                <w:color w:val="000066"/>
                <w:sz w:val="24"/>
                <w:szCs w:val="24"/>
                <w:lang w:eastAsia="it-IT"/>
              </w:rPr>
              <w:t>CHEMICAL ENGINEERING</w:t>
            </w:r>
            <w:r w:rsidRPr="005E06B7">
              <w:rPr>
                <w:rFonts w:cs="Arial"/>
                <w:b/>
                <w:bCs/>
                <w:i/>
                <w:iCs/>
                <w:color w:val="0033FF"/>
                <w:sz w:val="24"/>
                <w:szCs w:val="24"/>
                <w:lang w:eastAsia="it-IT"/>
              </w:rPr>
              <w:t xml:space="preserve"> </w:t>
            </w:r>
            <w:r w:rsidRPr="005E06B7">
              <w:rPr>
                <w:rFonts w:cs="Arial"/>
                <w:b/>
                <w:bCs/>
                <w:i/>
                <w:iCs/>
                <w:color w:val="666666"/>
                <w:sz w:val="24"/>
                <w:szCs w:val="24"/>
                <w:lang w:eastAsia="it-IT"/>
              </w:rPr>
              <w:t>TRANSACTIONS</w:t>
            </w:r>
            <w:r w:rsidRPr="005E06B7">
              <w:rPr>
                <w:color w:val="333333"/>
                <w:sz w:val="24"/>
                <w:szCs w:val="24"/>
                <w:lang w:eastAsia="it-IT"/>
              </w:rPr>
              <w:t xml:space="preserve"> </w:t>
            </w:r>
            <w:r w:rsidRPr="005E06B7">
              <w:rPr>
                <w:rFonts w:cs="Arial"/>
                <w:b/>
                <w:bCs/>
                <w:i/>
                <w:iCs/>
                <w:color w:val="000066"/>
                <w:sz w:val="27"/>
                <w:szCs w:val="27"/>
                <w:lang w:eastAsia="it-IT"/>
              </w:rPr>
              <w:br/>
            </w:r>
          </w:p>
          <w:p w14:paraId="4B780582" w14:textId="47EF826C" w:rsidR="000A03B2" w:rsidRPr="005E06B7" w:rsidRDefault="00A76EFC" w:rsidP="001D21AF">
            <w:pPr>
              <w:tabs>
                <w:tab w:val="left" w:pos="-108"/>
              </w:tabs>
              <w:ind w:left="-108"/>
              <w:rPr>
                <w:rFonts w:cs="Arial"/>
                <w:b/>
                <w:bCs/>
                <w:i/>
                <w:iCs/>
                <w:color w:val="000066"/>
                <w:sz w:val="22"/>
                <w:szCs w:val="22"/>
                <w:lang w:eastAsia="it-IT"/>
              </w:rPr>
            </w:pPr>
            <w:r w:rsidRPr="005E06B7">
              <w:rPr>
                <w:rFonts w:cs="Arial"/>
                <w:b/>
                <w:bCs/>
                <w:i/>
                <w:iCs/>
                <w:color w:val="000066"/>
                <w:sz w:val="22"/>
                <w:szCs w:val="22"/>
                <w:lang w:eastAsia="it-IT"/>
              </w:rPr>
              <w:t>VOL.</w:t>
            </w:r>
            <w:r w:rsidR="00785BF9" w:rsidRPr="005E06B7">
              <w:rPr>
                <w:rFonts w:cs="Arial"/>
                <w:b/>
                <w:bCs/>
                <w:i/>
                <w:iCs/>
                <w:color w:val="000066"/>
                <w:sz w:val="22"/>
                <w:szCs w:val="22"/>
                <w:lang w:eastAsia="it-IT"/>
              </w:rPr>
              <w:t xml:space="preserve"> </w:t>
            </w:r>
            <w:r w:rsidR="00994C6A" w:rsidRPr="005E06B7">
              <w:rPr>
                <w:rFonts w:cs="Arial"/>
                <w:b/>
                <w:bCs/>
                <w:i/>
                <w:iCs/>
                <w:color w:val="000066"/>
                <w:sz w:val="22"/>
                <w:szCs w:val="22"/>
                <w:lang w:eastAsia="it-IT"/>
              </w:rPr>
              <w:t>xxx</w:t>
            </w:r>
            <w:r w:rsidR="007B48F9" w:rsidRPr="005E06B7">
              <w:rPr>
                <w:rFonts w:cs="Arial"/>
                <w:b/>
                <w:bCs/>
                <w:i/>
                <w:iCs/>
                <w:color w:val="000066"/>
                <w:sz w:val="22"/>
                <w:szCs w:val="22"/>
                <w:lang w:eastAsia="it-IT"/>
              </w:rPr>
              <w:t>,</w:t>
            </w:r>
            <w:r w:rsidR="00FA5F5F" w:rsidRPr="005E06B7">
              <w:rPr>
                <w:rFonts w:cs="Arial"/>
                <w:b/>
                <w:bCs/>
                <w:i/>
                <w:iCs/>
                <w:color w:val="000066"/>
                <w:sz w:val="22"/>
                <w:szCs w:val="22"/>
                <w:lang w:eastAsia="it-IT"/>
              </w:rPr>
              <w:t xml:space="preserve"> </w:t>
            </w:r>
            <w:r w:rsidR="0030152C" w:rsidRPr="005E06B7">
              <w:rPr>
                <w:rFonts w:cs="Arial"/>
                <w:b/>
                <w:bCs/>
                <w:i/>
                <w:iCs/>
                <w:color w:val="000066"/>
                <w:sz w:val="22"/>
                <w:szCs w:val="22"/>
                <w:lang w:eastAsia="it-IT"/>
              </w:rPr>
              <w:t>202</w:t>
            </w:r>
            <w:r w:rsidR="00994C6A" w:rsidRPr="005E06B7">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5E06B7" w:rsidRDefault="000A03B2" w:rsidP="00CD5FE2">
            <w:pPr>
              <w:spacing w:line="140" w:lineRule="atLeast"/>
              <w:jc w:val="right"/>
              <w:rPr>
                <w:rFonts w:cs="Arial"/>
                <w:sz w:val="14"/>
                <w:szCs w:val="14"/>
              </w:rPr>
            </w:pPr>
            <w:r w:rsidRPr="005E06B7">
              <w:rPr>
                <w:rFonts w:cs="Arial"/>
                <w:sz w:val="14"/>
                <w:szCs w:val="14"/>
              </w:rPr>
              <w:t>A publication of</w:t>
            </w:r>
          </w:p>
          <w:p w14:paraId="599E5441" w14:textId="77777777" w:rsidR="000A03B2" w:rsidRPr="005E06B7" w:rsidRDefault="000A03B2" w:rsidP="00CD5FE2">
            <w:pPr>
              <w:jc w:val="right"/>
            </w:pPr>
            <w:r w:rsidRPr="005E06B7">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E06B7" w14:paraId="380FA3CD" w14:textId="77777777" w:rsidTr="00DE264A">
        <w:trPr>
          <w:trHeight w:val="567"/>
          <w:jc w:val="center"/>
        </w:trPr>
        <w:tc>
          <w:tcPr>
            <w:tcW w:w="6946" w:type="dxa"/>
            <w:vMerge/>
            <w:tcBorders>
              <w:right w:val="single" w:sz="4" w:space="0" w:color="auto"/>
            </w:tcBorders>
          </w:tcPr>
          <w:p w14:paraId="39E5E4C1" w14:textId="77777777" w:rsidR="000A03B2" w:rsidRPr="005E06B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5E06B7" w:rsidRDefault="000A03B2" w:rsidP="00CD5FE2">
            <w:pPr>
              <w:spacing w:line="140" w:lineRule="atLeast"/>
              <w:jc w:val="right"/>
              <w:rPr>
                <w:rFonts w:cs="Arial"/>
                <w:sz w:val="14"/>
                <w:szCs w:val="14"/>
              </w:rPr>
            </w:pPr>
            <w:r w:rsidRPr="005E06B7">
              <w:rPr>
                <w:rFonts w:cs="Arial"/>
                <w:sz w:val="14"/>
                <w:szCs w:val="14"/>
              </w:rPr>
              <w:t>The Italian Association</w:t>
            </w:r>
          </w:p>
          <w:p w14:paraId="7522B1D2" w14:textId="77777777" w:rsidR="000A03B2" w:rsidRPr="005E06B7" w:rsidRDefault="000A03B2" w:rsidP="00CD5FE2">
            <w:pPr>
              <w:spacing w:line="140" w:lineRule="atLeast"/>
              <w:jc w:val="right"/>
              <w:rPr>
                <w:rFonts w:cs="Arial"/>
                <w:sz w:val="14"/>
                <w:szCs w:val="14"/>
              </w:rPr>
            </w:pPr>
            <w:r w:rsidRPr="005E06B7">
              <w:rPr>
                <w:rFonts w:cs="Arial"/>
                <w:sz w:val="14"/>
                <w:szCs w:val="14"/>
              </w:rPr>
              <w:t>of Chemical Engineering</w:t>
            </w:r>
          </w:p>
          <w:p w14:paraId="4F0CC5DE" w14:textId="47FDB2FC" w:rsidR="000A03B2" w:rsidRPr="005E06B7" w:rsidRDefault="000D0268" w:rsidP="00CD5FE2">
            <w:pPr>
              <w:spacing w:line="140" w:lineRule="atLeast"/>
              <w:jc w:val="right"/>
              <w:rPr>
                <w:rFonts w:cs="Arial"/>
                <w:sz w:val="13"/>
                <w:szCs w:val="13"/>
              </w:rPr>
            </w:pPr>
            <w:r w:rsidRPr="005E06B7">
              <w:rPr>
                <w:rFonts w:cs="Arial"/>
                <w:sz w:val="13"/>
                <w:szCs w:val="13"/>
              </w:rPr>
              <w:t>Online at www.cetjournal.it</w:t>
            </w:r>
          </w:p>
        </w:tc>
      </w:tr>
      <w:tr w:rsidR="000A03B2" w:rsidRPr="005E06B7" w14:paraId="2D1B7169" w14:textId="77777777" w:rsidTr="00DE264A">
        <w:trPr>
          <w:trHeight w:val="68"/>
          <w:jc w:val="center"/>
        </w:trPr>
        <w:tc>
          <w:tcPr>
            <w:tcW w:w="8789" w:type="dxa"/>
            <w:gridSpan w:val="2"/>
          </w:tcPr>
          <w:p w14:paraId="1D8DD3C9" w14:textId="025D7B18" w:rsidR="00AA7D26" w:rsidRPr="005E06B7" w:rsidRDefault="00AA7D26" w:rsidP="007D610D">
            <w:pPr>
              <w:ind w:left="-107"/>
              <w:outlineLvl w:val="2"/>
              <w:rPr>
                <w:rFonts w:ascii="Tahoma" w:hAnsi="Tahoma" w:cs="Tahoma"/>
                <w:color w:val="000000"/>
                <w:sz w:val="14"/>
                <w:szCs w:val="14"/>
                <w:shd w:val="clear" w:color="auto" w:fill="FFFFFF"/>
              </w:rPr>
            </w:pPr>
            <w:r w:rsidRPr="005E06B7">
              <w:rPr>
                <w:rFonts w:ascii="Tahoma" w:hAnsi="Tahoma" w:cs="Tahoma"/>
                <w:iCs/>
                <w:color w:val="333333"/>
                <w:sz w:val="14"/>
                <w:szCs w:val="14"/>
                <w:lang w:eastAsia="it-IT"/>
              </w:rPr>
              <w:t>Guest Editors:</w:t>
            </w:r>
            <w:r w:rsidR="007D610D" w:rsidRPr="005E06B7">
              <w:rPr>
                <w:rFonts w:ascii="Aptos" w:eastAsiaTheme="minorHAnsi" w:hAnsi="Aptos" w:cs="Aptos"/>
                <w:sz w:val="22"/>
                <w:szCs w:val="22"/>
                <w14:ligatures w14:val="standardContextual"/>
              </w:rPr>
              <w:t xml:space="preserve"> </w:t>
            </w:r>
            <w:r w:rsidR="007D610D" w:rsidRPr="005E06B7">
              <w:rPr>
                <w:rFonts w:ascii="Tahoma" w:hAnsi="Tahoma" w:cs="Tahoma"/>
                <w:color w:val="000000"/>
                <w:sz w:val="14"/>
                <w:szCs w:val="14"/>
                <w:shd w:val="clear" w:color="auto" w:fill="FFFFFF"/>
              </w:rPr>
              <w:t xml:space="preserve">Fabrizio Bezzo, </w:t>
            </w:r>
            <w:r w:rsidR="001D3D32" w:rsidRPr="005E06B7">
              <w:rPr>
                <w:rFonts w:ascii="Tahoma" w:hAnsi="Tahoma" w:cs="Tahoma"/>
                <w:color w:val="000000"/>
                <w:sz w:val="14"/>
                <w:szCs w:val="14"/>
                <w:shd w:val="clear" w:color="auto" w:fill="FFFFFF"/>
              </w:rPr>
              <w:t>Flavio Manenti</w:t>
            </w:r>
            <w:r w:rsidR="00304CE8" w:rsidRPr="005E06B7">
              <w:rPr>
                <w:rFonts w:ascii="Tahoma" w:hAnsi="Tahoma" w:cs="Tahoma"/>
                <w:color w:val="000000"/>
                <w:sz w:val="14"/>
                <w:szCs w:val="14"/>
                <w:shd w:val="clear" w:color="auto" w:fill="FFFFFF"/>
              </w:rPr>
              <w:t>,</w:t>
            </w:r>
            <w:r w:rsidR="001D3D32" w:rsidRPr="005E06B7">
              <w:rPr>
                <w:rFonts w:ascii="Tahoma" w:hAnsi="Tahoma" w:cs="Tahoma"/>
                <w:color w:val="000000"/>
                <w:sz w:val="14"/>
                <w:szCs w:val="14"/>
                <w:shd w:val="clear" w:color="auto" w:fill="FFFFFF"/>
              </w:rPr>
              <w:t xml:space="preserve"> </w:t>
            </w:r>
            <w:r w:rsidR="007D610D" w:rsidRPr="005E06B7">
              <w:rPr>
                <w:rFonts w:ascii="Tahoma" w:hAnsi="Tahoma" w:cs="Tahoma"/>
                <w:color w:val="000000"/>
                <w:sz w:val="14"/>
                <w:szCs w:val="14"/>
                <w:shd w:val="clear" w:color="auto" w:fill="FFFFFF"/>
              </w:rPr>
              <w:t>Gabriele Pannocchia, Almerinda di Benedetto</w:t>
            </w:r>
          </w:p>
          <w:p w14:paraId="1B0F1814" w14:textId="7C54DC3A" w:rsidR="000A03B2" w:rsidRPr="005E06B7" w:rsidRDefault="00AA7D26" w:rsidP="00AA7D26">
            <w:pPr>
              <w:tabs>
                <w:tab w:val="left" w:pos="-108"/>
              </w:tabs>
              <w:spacing w:line="140" w:lineRule="atLeast"/>
              <w:ind w:left="-107"/>
              <w:jc w:val="left"/>
            </w:pPr>
            <w:r w:rsidRPr="005E06B7">
              <w:rPr>
                <w:rFonts w:ascii="Tahoma" w:hAnsi="Tahoma" w:cs="Tahoma"/>
                <w:iCs/>
                <w:color w:val="333333"/>
                <w:sz w:val="14"/>
                <w:szCs w:val="14"/>
                <w:lang w:eastAsia="it-IT"/>
              </w:rPr>
              <w:t>Copyright © 202</w:t>
            </w:r>
            <w:r w:rsidR="00994C6A" w:rsidRPr="005E06B7">
              <w:rPr>
                <w:rFonts w:ascii="Tahoma" w:hAnsi="Tahoma" w:cs="Tahoma"/>
                <w:iCs/>
                <w:color w:val="333333"/>
                <w:sz w:val="14"/>
                <w:szCs w:val="14"/>
                <w:lang w:eastAsia="it-IT"/>
              </w:rPr>
              <w:t>5</w:t>
            </w:r>
            <w:r w:rsidRPr="005E06B7">
              <w:rPr>
                <w:rFonts w:ascii="Tahoma" w:hAnsi="Tahoma" w:cs="Tahoma"/>
                <w:iCs/>
                <w:color w:val="333333"/>
                <w:sz w:val="14"/>
                <w:szCs w:val="14"/>
                <w:lang w:eastAsia="it-IT"/>
              </w:rPr>
              <w:t>, AIDIC Servizi S.r.l.</w:t>
            </w:r>
            <w:r w:rsidRPr="005E06B7">
              <w:rPr>
                <w:rFonts w:ascii="Tahoma" w:hAnsi="Tahoma" w:cs="Tahoma"/>
                <w:iCs/>
                <w:color w:val="333333"/>
                <w:sz w:val="14"/>
                <w:szCs w:val="14"/>
                <w:lang w:eastAsia="it-IT"/>
              </w:rPr>
              <w:br/>
            </w:r>
            <w:r w:rsidRPr="005E06B7">
              <w:rPr>
                <w:rFonts w:ascii="Tahoma" w:hAnsi="Tahoma" w:cs="Tahoma"/>
                <w:b/>
                <w:iCs/>
                <w:color w:val="000000"/>
                <w:sz w:val="14"/>
                <w:szCs w:val="14"/>
                <w:lang w:eastAsia="it-IT"/>
              </w:rPr>
              <w:t>ISBN</w:t>
            </w:r>
            <w:r w:rsidRPr="005E06B7">
              <w:rPr>
                <w:rFonts w:ascii="Tahoma" w:hAnsi="Tahoma" w:cs="Tahoma"/>
                <w:iCs/>
                <w:color w:val="000000"/>
                <w:sz w:val="14"/>
                <w:szCs w:val="14"/>
                <w:lang w:eastAsia="it-IT"/>
              </w:rPr>
              <w:t xml:space="preserve"> </w:t>
            </w:r>
            <w:r w:rsidR="003B49CD" w:rsidRPr="005E06B7">
              <w:rPr>
                <w:rFonts w:ascii="Tahoma" w:hAnsi="Tahoma" w:cs="Tahoma"/>
                <w:sz w:val="14"/>
                <w:szCs w:val="14"/>
              </w:rPr>
              <w:t>979-12-81206-1</w:t>
            </w:r>
            <w:r w:rsidR="00994C6A" w:rsidRPr="005E06B7">
              <w:rPr>
                <w:rFonts w:ascii="Tahoma" w:hAnsi="Tahoma" w:cs="Tahoma"/>
                <w:sz w:val="14"/>
                <w:szCs w:val="14"/>
              </w:rPr>
              <w:t>7</w:t>
            </w:r>
            <w:r w:rsidR="003B49CD" w:rsidRPr="005E06B7">
              <w:rPr>
                <w:rFonts w:ascii="Tahoma" w:hAnsi="Tahoma" w:cs="Tahoma"/>
                <w:sz w:val="14"/>
                <w:szCs w:val="14"/>
              </w:rPr>
              <w:t>-</w:t>
            </w:r>
            <w:r w:rsidR="00994C6A" w:rsidRPr="005E06B7">
              <w:rPr>
                <w:rFonts w:ascii="Tahoma" w:hAnsi="Tahoma" w:cs="Tahoma"/>
                <w:sz w:val="14"/>
                <w:szCs w:val="14"/>
              </w:rPr>
              <w:t>5</w:t>
            </w:r>
            <w:r w:rsidRPr="005E06B7">
              <w:rPr>
                <w:rFonts w:ascii="Tahoma" w:hAnsi="Tahoma" w:cs="Tahoma"/>
                <w:iCs/>
                <w:color w:val="333333"/>
                <w:sz w:val="14"/>
                <w:szCs w:val="14"/>
                <w:lang w:eastAsia="it-IT"/>
              </w:rPr>
              <w:t xml:space="preserve">; </w:t>
            </w:r>
            <w:r w:rsidRPr="005E06B7">
              <w:rPr>
                <w:rFonts w:ascii="Tahoma" w:hAnsi="Tahoma" w:cs="Tahoma"/>
                <w:b/>
                <w:iCs/>
                <w:color w:val="333333"/>
                <w:sz w:val="14"/>
                <w:szCs w:val="14"/>
                <w:lang w:eastAsia="it-IT"/>
              </w:rPr>
              <w:t>ISSN</w:t>
            </w:r>
            <w:r w:rsidRPr="005E06B7">
              <w:rPr>
                <w:rFonts w:ascii="Tahoma" w:hAnsi="Tahoma" w:cs="Tahoma"/>
                <w:iCs/>
                <w:color w:val="333333"/>
                <w:sz w:val="14"/>
                <w:szCs w:val="14"/>
                <w:lang w:eastAsia="it-IT"/>
              </w:rPr>
              <w:t xml:space="preserve"> 2283-9216</w:t>
            </w:r>
          </w:p>
        </w:tc>
      </w:tr>
    </w:tbl>
    <w:bookmarkEnd w:id="0"/>
    <w:p w14:paraId="2E667253" w14:textId="2D57FC0D" w:rsidR="00E978D0" w:rsidRPr="005E06B7" w:rsidRDefault="00A93FB9" w:rsidP="00E978D0">
      <w:pPr>
        <w:pStyle w:val="CETTitle"/>
        <w:rPr>
          <w:lang w:val="en-US"/>
        </w:rPr>
      </w:pPr>
      <w:r w:rsidRPr="005E06B7">
        <w:rPr>
          <w:lang w:val="en-US"/>
        </w:rPr>
        <w:t>Long-Term Turnaround Planning for an Oil Refinery Using a MILP Model</w:t>
      </w:r>
    </w:p>
    <w:p w14:paraId="0488FED2" w14:textId="72D1DE03" w:rsidR="00B57E6F" w:rsidRPr="005E06B7" w:rsidRDefault="00A93FB9" w:rsidP="00B57E6F">
      <w:pPr>
        <w:pStyle w:val="CETAuthors"/>
        <w:rPr>
          <w:noProof w:val="0"/>
          <w:lang w:val="en-US"/>
        </w:rPr>
      </w:pPr>
      <w:r w:rsidRPr="005E06B7">
        <w:rPr>
          <w:noProof w:val="0"/>
          <w:lang w:val="en-US"/>
        </w:rPr>
        <w:t>Ricardo A. de O. Lima</w:t>
      </w:r>
      <w:r w:rsidR="002815B7" w:rsidRPr="005E06B7">
        <w:rPr>
          <w:noProof w:val="0"/>
          <w:vertAlign w:val="superscript"/>
          <w:lang w:val="en-US"/>
        </w:rPr>
        <w:t>*</w:t>
      </w:r>
      <w:r w:rsidR="00B57E6F" w:rsidRPr="005E06B7">
        <w:rPr>
          <w:noProof w:val="0"/>
          <w:lang w:val="en-US"/>
        </w:rPr>
        <w:t xml:space="preserve">, </w:t>
      </w:r>
      <w:r w:rsidRPr="005E06B7">
        <w:rPr>
          <w:noProof w:val="0"/>
          <w:lang w:val="en-US"/>
        </w:rPr>
        <w:t>Reginaldo Guirardello</w:t>
      </w:r>
    </w:p>
    <w:p w14:paraId="6B2D21B3" w14:textId="71536AB5" w:rsidR="00B57E6F" w:rsidRPr="005E06B7" w:rsidRDefault="006B11A9" w:rsidP="00443B78">
      <w:pPr>
        <w:pStyle w:val="CETAddress"/>
        <w:rPr>
          <w:noProof w:val="0"/>
          <w:lang w:val="en-US"/>
        </w:rPr>
      </w:pPr>
      <w:r w:rsidRPr="005E06B7">
        <w:rPr>
          <w:noProof w:val="0"/>
          <w:lang w:val="en-US"/>
        </w:rPr>
        <w:t>University of Campinas (Unicamp)</w:t>
      </w:r>
      <w:r w:rsidR="006F088E" w:rsidRPr="005E06B7">
        <w:rPr>
          <w:noProof w:val="0"/>
          <w:lang w:val="en-US"/>
        </w:rPr>
        <w:t>,</w:t>
      </w:r>
      <w:r w:rsidRPr="005E06B7">
        <w:rPr>
          <w:noProof w:val="0"/>
          <w:lang w:val="en-US"/>
        </w:rPr>
        <w:t xml:space="preserve"> School of Chemical Engineering,</w:t>
      </w:r>
      <w:r w:rsidR="006F088E" w:rsidRPr="005E06B7">
        <w:rPr>
          <w:noProof w:val="0"/>
          <w:lang w:val="en-US"/>
        </w:rPr>
        <w:t xml:space="preserve"> Av. Albert Einstein, 500, 13083-852.</w:t>
      </w:r>
    </w:p>
    <w:p w14:paraId="73F1267A" w14:textId="79339F4D" w:rsidR="00B57E6F" w:rsidRPr="005E06B7" w:rsidRDefault="006F088E" w:rsidP="00B57E6F">
      <w:pPr>
        <w:pStyle w:val="CETemail"/>
        <w:rPr>
          <w:noProof w:val="0"/>
          <w:lang w:val="en-US"/>
        </w:rPr>
      </w:pPr>
      <w:r w:rsidRPr="005E06B7">
        <w:rPr>
          <w:noProof w:val="0"/>
          <w:lang w:val="en-US"/>
        </w:rPr>
        <w:t xml:space="preserve">r992382@dac.unicamp.br </w:t>
      </w:r>
    </w:p>
    <w:p w14:paraId="079EDF16" w14:textId="7DDBC55D" w:rsidR="002815B7" w:rsidRPr="005E06B7" w:rsidRDefault="002815B7" w:rsidP="00600535">
      <w:pPr>
        <w:pStyle w:val="CETBodytext"/>
      </w:pPr>
      <w:r w:rsidRPr="005E06B7">
        <w:t>This study presents a discrete-time mixed-integer linear programming (MILP) model to optimize long-term maintenance turnaround scheduling in an oil refinery focused on fuel production. Refineries are complex networks of integrated process units, and maintenance turnarounds, involving temporary shutdowns for inspection and repair, can significantly disrupt production and reduce revenues. The MILP model aims to minimize these disruptions by optimizing turnaround schedules while maintaining product supply and maximizing economic performance. The</w:t>
      </w:r>
      <w:r w:rsidR="00506CA9" w:rsidRPr="005E06B7">
        <w:t xml:space="preserve"> </w:t>
      </w:r>
      <w:r w:rsidRPr="005E06B7">
        <w:t>model</w:t>
      </w:r>
      <w:r w:rsidR="00506CA9" w:rsidRPr="005E06B7">
        <w:t xml:space="preserve"> built in GAMS</w:t>
      </w:r>
      <w:r w:rsidRPr="005E06B7">
        <w:t xml:space="preserve"> incorporates flow, </w:t>
      </w:r>
      <w:r w:rsidR="005E06B7" w:rsidRPr="005E06B7">
        <w:t>labor</w:t>
      </w:r>
      <w:r w:rsidRPr="005E06B7">
        <w:t xml:space="preserve">, resource, and planning constraints, allowing for different unit groupings and scenario simulations. Key outputs include the maintenance schedule, unit utilization rates, intermediate stock levels, production, manpower, and maintenance costs. The model serves as a decision-support tool for refining managers, enabling them to plan maintenance interventions that maximize operating profit while adhering to operational constraints. </w:t>
      </w:r>
    </w:p>
    <w:p w14:paraId="476B2F2E" w14:textId="52B36035" w:rsidR="00600535" w:rsidRPr="005E06B7" w:rsidRDefault="00600535" w:rsidP="00600535">
      <w:pPr>
        <w:pStyle w:val="CETHeading1"/>
      </w:pPr>
      <w:r w:rsidRPr="005E06B7">
        <w:t>Introduction</w:t>
      </w:r>
    </w:p>
    <w:p w14:paraId="09CDEE03" w14:textId="00DC8A68" w:rsidR="00101CDE" w:rsidRPr="005E06B7" w:rsidRDefault="00860632" w:rsidP="00860632">
      <w:pPr>
        <w:pStyle w:val="CETBodytext"/>
      </w:pPr>
      <w:r w:rsidRPr="005E06B7">
        <w:t>Oil refineries rely on interconnected production units and storage systems</w:t>
      </w:r>
      <w:r w:rsidR="005125BC" w:rsidRPr="005E06B7">
        <w:t>. A turnaround</w:t>
      </w:r>
      <w:r w:rsidR="00F75C6C" w:rsidRPr="005E06B7">
        <w:t xml:space="preserve"> is</w:t>
      </w:r>
      <w:r w:rsidR="003A07BC">
        <w:t xml:space="preserve"> a</w:t>
      </w:r>
      <w:r w:rsidR="00F75C6C" w:rsidRPr="005E06B7">
        <w:t xml:space="preserve"> necessary</w:t>
      </w:r>
      <w:r w:rsidR="005125BC" w:rsidRPr="005E06B7">
        <w:t xml:space="preserve"> periodic shutdown of process units for</w:t>
      </w:r>
      <w:r w:rsidR="00F75C6C" w:rsidRPr="005E06B7">
        <w:t xml:space="preserve"> maintenance to</w:t>
      </w:r>
      <w:r w:rsidRPr="005E06B7">
        <w:t xml:space="preserve"> </w:t>
      </w:r>
      <w:r w:rsidR="00F75C6C" w:rsidRPr="005E06B7">
        <w:t>ensure equipment reliability</w:t>
      </w:r>
      <w:r w:rsidR="00CE1FD0" w:rsidRPr="005E06B7">
        <w:t xml:space="preserve"> and</w:t>
      </w:r>
      <w:r w:rsidR="004A0619" w:rsidRPr="005E06B7">
        <w:t xml:space="preserve"> safety</w:t>
      </w:r>
      <w:r w:rsidR="00F75C6C" w:rsidRPr="005E06B7">
        <w:t xml:space="preserve"> and</w:t>
      </w:r>
      <w:r w:rsidR="003A07BC">
        <w:t xml:space="preserve"> to</w:t>
      </w:r>
      <w:r w:rsidR="00F75C6C" w:rsidRPr="005E06B7">
        <w:t xml:space="preserve"> prevent costly breakdowns. Maintenance shutdowns are a significant factor in chemical plant availability, influencing economic performance due to their impact on operational uptime, production planning, and inventory decisions. Scheduled turnarounds involve high costs, reduced operational availability, and </w:t>
      </w:r>
      <w:r w:rsidR="00101CDE">
        <w:t>short</w:t>
      </w:r>
      <w:r w:rsidR="00F75C6C" w:rsidRPr="005E06B7">
        <w:t xml:space="preserve"> product sales, making the timing and sequencing of shutdowns critical. Coordinated planning must consider production interdependencies, environmental factors, and compliance with standards to mitigate market disruptions</w:t>
      </w:r>
      <w:r w:rsidR="003A07BC">
        <w:t xml:space="preserve"> and increase profitability</w:t>
      </w:r>
      <w:r w:rsidR="00F75C6C" w:rsidRPr="005E06B7">
        <w:t>. The interconnected nature of refinery units also creates opportunities to optimize resource utilization and asset availability, presenting a complex challenge in turnaround scheduling</w:t>
      </w:r>
      <w:r w:rsidR="003A07BC">
        <w:t xml:space="preserve">. </w:t>
      </w:r>
      <w:r w:rsidR="00F42F2C" w:rsidRPr="00F42F2C">
        <w:t>Traditional turnaround planning in refineries typically relies on practical experience, the maintenance history of units, or follows the “we’ve always done it this way” approach. It often also involves scenario simulations and trial-and-error methods, frequently requiring the planning team to manually navigate complex decision trees often with the help of spreadsheets.</w:t>
      </w:r>
      <w:r w:rsidR="00F42F2C">
        <w:t xml:space="preserve"> </w:t>
      </w:r>
      <w:r w:rsidR="00101CDE" w:rsidRPr="00101CDE">
        <w:t>As an alternative, a Mixed-Integer Linear Programming (MILP) model is proposed to optimize refinery-level maintenance planning. This approach is commonly used in oil refining but is rarely applied at the refinery level for turnaround planning. Th</w:t>
      </w:r>
      <w:r w:rsidR="002B12AB">
        <w:t>us, the proposed</w:t>
      </w:r>
      <w:r w:rsidR="00101CDE" w:rsidRPr="00101CDE">
        <w:t xml:space="preserve"> decision-support tool helps managers develop efficient schedules, maximizing profitability while meeting operational constraints, thereby enhancing broader planning efforts and improving overall refinery performance.</w:t>
      </w:r>
    </w:p>
    <w:p w14:paraId="684EF0D2" w14:textId="163733E7" w:rsidR="00547BBD" w:rsidRPr="005E06B7" w:rsidRDefault="00547BBD" w:rsidP="00547BBD">
      <w:pPr>
        <w:pStyle w:val="CETHeading1"/>
      </w:pPr>
      <w:r w:rsidRPr="005E06B7">
        <w:t>Literature review</w:t>
      </w:r>
    </w:p>
    <w:p w14:paraId="15EDC0BF" w14:textId="46D6A063" w:rsidR="00BB440B" w:rsidRPr="005E06B7" w:rsidRDefault="00BB440B" w:rsidP="00FC3758">
      <w:pPr>
        <w:pStyle w:val="CETBodytext"/>
      </w:pPr>
      <w:r w:rsidRPr="005E06B7">
        <w:t xml:space="preserve">Maintenance planning in chemical engineering </w:t>
      </w:r>
      <w:r w:rsidR="00F75C6C" w:rsidRPr="005E06B7">
        <w:t>can</w:t>
      </w:r>
      <w:r w:rsidRPr="005E06B7">
        <w:t xml:space="preserve"> </w:t>
      </w:r>
      <w:r w:rsidR="00FC3758" w:rsidRPr="005E06B7">
        <w:t>be treated</w:t>
      </w:r>
      <w:r w:rsidRPr="005E06B7">
        <w:t xml:space="preserve"> as an operational research (OR) problem due to the complex synergy between industrial processes and constraints</w:t>
      </w:r>
      <w:r w:rsidR="00FC3758" w:rsidRPr="005E06B7">
        <w:t>.</w:t>
      </w:r>
      <w:r w:rsidRPr="005E06B7">
        <w:t xml:space="preserve"> </w:t>
      </w:r>
      <w:r w:rsidR="00FC3758" w:rsidRPr="005E06B7">
        <w:t xml:space="preserve">Formulations depend on whether the plants are continuous or batch, whether </w:t>
      </w:r>
      <w:r w:rsidR="00101CDE" w:rsidRPr="005E06B7">
        <w:t>they are</w:t>
      </w:r>
      <w:r w:rsidR="00FC3758" w:rsidRPr="005E06B7">
        <w:t xml:space="preserve"> for a single process or site-wide,</w:t>
      </w:r>
      <w:r w:rsidR="005F3685" w:rsidRPr="005E06B7">
        <w:t xml:space="preserve"> if the time-period is short-term or long-term</w:t>
      </w:r>
      <w:r w:rsidR="00FC3758" w:rsidRPr="005E06B7">
        <w:t xml:space="preserve"> and</w:t>
      </w:r>
      <w:r w:rsidR="005F3685" w:rsidRPr="005E06B7">
        <w:t xml:space="preserve"> the</w:t>
      </w:r>
      <w:r w:rsidR="00FC3758" w:rsidRPr="005E06B7">
        <w:t xml:space="preserve"> approaches taken. To deal with production and maintenance schedules, </w:t>
      </w:r>
      <w:r w:rsidRPr="005E06B7">
        <w:t xml:space="preserve">Sanmartí et al. (1997) integrated reliability indexes into production planning for batch plants, minimizing delays from equipment failures and optimizing plans for robustness. </w:t>
      </w:r>
      <w:r w:rsidR="006D0F3B" w:rsidRPr="005E06B7">
        <w:t xml:space="preserve">For continuous processes, </w:t>
      </w:r>
      <w:r w:rsidRPr="005E06B7">
        <w:t>Jain and Grossmann (1998) addressed maintenance</w:t>
      </w:r>
      <w:r w:rsidR="006D0F3B" w:rsidRPr="005E06B7">
        <w:t xml:space="preserve"> planning</w:t>
      </w:r>
      <w:r w:rsidRPr="005E06B7">
        <w:t xml:space="preserve"> using a Mixed-Integer Nonlinear Programming (MINLP) model to optimize shutdown </w:t>
      </w:r>
      <w:r w:rsidRPr="005E06B7">
        <w:lastRenderedPageBreak/>
        <w:t>intervals based on performance decay, costs, and production losses, with applications like ethylene production. Cheung et al. (2004) formulated a multi-period Mixed-Integer Linear Programming (MILP) model for short-term maintenance planning, balancing material and utility costs to maximize profit</w:t>
      </w:r>
      <w:r w:rsidR="00F42F2C">
        <w:t xml:space="preserve"> of a chemical production site</w:t>
      </w:r>
      <w:r w:rsidRPr="005E06B7">
        <w:t>. Similarly, Amaran et al. (2015) developed MILP models for long-term</w:t>
      </w:r>
      <w:r w:rsidR="004838E5" w:rsidRPr="005E06B7">
        <w:t xml:space="preserve"> </w:t>
      </w:r>
      <w:r w:rsidR="00E4683A" w:rsidRPr="005E06B7">
        <w:t xml:space="preserve">multi-plant </w:t>
      </w:r>
      <w:r w:rsidR="004838E5" w:rsidRPr="005E06B7">
        <w:t>site</w:t>
      </w:r>
      <w:r w:rsidRPr="005E06B7">
        <w:t xml:space="preserve"> maintenance</w:t>
      </w:r>
      <w:r w:rsidR="004838E5" w:rsidRPr="005E06B7">
        <w:t xml:space="preserve"> planning</w:t>
      </w:r>
      <w:r w:rsidRPr="005E06B7">
        <w:t>, optimizing net present value (NPV), financial performance, and labor balance. Peng and Ricardez-Sandoval (2021) explored the benefits of flexible preventive maintenance schedules, demonstrating profit improvements in continuous processes like non-isothermal reactors.</w:t>
      </w:r>
      <w:r w:rsidR="00A57F7B" w:rsidRPr="005E06B7">
        <w:t xml:space="preserve"> </w:t>
      </w:r>
      <w:r w:rsidRPr="005E06B7">
        <w:t xml:space="preserve">More specific approaches include Megow et al. (2011), who developed algorithms for turnaround activities, focusing on cost and task scheduling, and Laggoune et al. (2009), who optimized maintenance for multi-component equipment, grouping replacements using Monte Carlo simulations. Finally, Wu et al. (2015) proposed a Degradation-Based Maintenance (DBM) model, optimizing maintenance intervals and actions based on degradation levels and cost-effectiveness, applicable to systems with measurable wear factors. These studies collectively emphasize robust, adaptable maintenance strategies to enhance operational efficiency and </w:t>
      </w:r>
      <w:r w:rsidR="00F42F2C">
        <w:t xml:space="preserve">to </w:t>
      </w:r>
      <w:r w:rsidRPr="005E06B7">
        <w:t>reduce costs.</w:t>
      </w:r>
    </w:p>
    <w:p w14:paraId="63AC50BE" w14:textId="3B06FB91" w:rsidR="00547BBD" w:rsidRPr="005E06B7" w:rsidRDefault="00547BBD" w:rsidP="00BB440B">
      <w:pPr>
        <w:pStyle w:val="CETHeading1"/>
      </w:pPr>
      <w:r w:rsidRPr="005E06B7">
        <w:t>Problem description</w:t>
      </w:r>
    </w:p>
    <w:p w14:paraId="1E3A61B5" w14:textId="2916B91F" w:rsidR="00557807" w:rsidRPr="005E06B7" w:rsidRDefault="00557807" w:rsidP="00557807">
      <w:pPr>
        <w:pStyle w:val="CETBodytext"/>
      </w:pPr>
      <w:r w:rsidRPr="005E06B7">
        <w:t xml:space="preserve">This work presents a long-term maintenance turnaround planning framework for refineries, emphasizing process unit utilization, production, and buffer stock management while disregarding short-term effects. A simplified network model captures industry-specific constraints, including seasonal factors, labor peaks, product demand, and storage limitations. Utilizing a Mixed-Integer Linear Programming (MILP) model with monthly time discretization, the approach schedules maintenance shutdowns and evaluates secondary metrics such as unit utilization, oil consumption, intermediate inventories, maintenance costs, and refining margins. </w:t>
      </w:r>
      <w:r w:rsidR="00EA1367" w:rsidRPr="005E06B7">
        <w:t>The model, though abstract, can be adapted to specific refinery characteristics for more precise insights. It includes units for crude oil distillation</w:t>
      </w:r>
      <w:r w:rsidR="003B5860" w:rsidRPr="005E06B7">
        <w:t xml:space="preserve"> (DST1, DST2)</w:t>
      </w:r>
      <w:r w:rsidR="00EA1367" w:rsidRPr="005E06B7">
        <w:t>, delayed coking</w:t>
      </w:r>
      <w:r w:rsidR="003B5860" w:rsidRPr="005E06B7">
        <w:t xml:space="preserve"> (CKU1, CKU2)</w:t>
      </w:r>
      <w:r w:rsidR="00EA1367" w:rsidRPr="005E06B7">
        <w:t>, catalytic cracking</w:t>
      </w:r>
      <w:r w:rsidR="003B5860" w:rsidRPr="005E06B7">
        <w:t xml:space="preserve"> (FCC)</w:t>
      </w:r>
      <w:r w:rsidR="00EA1367" w:rsidRPr="005E06B7">
        <w:t>, hydrotreatment</w:t>
      </w:r>
      <w:r w:rsidR="003B5860" w:rsidRPr="005E06B7">
        <w:t xml:space="preserve"> (HDT1, HDT2, HNK)</w:t>
      </w:r>
      <w:r w:rsidR="00EA1367" w:rsidRPr="005E06B7">
        <w:t>, and catalytic reforming</w:t>
      </w:r>
      <w:r w:rsidR="003B5860" w:rsidRPr="005E06B7">
        <w:t xml:space="preserve"> (URC)</w:t>
      </w:r>
      <w:r w:rsidR="00EA1367" w:rsidRPr="005E06B7">
        <w:t>, along with intermediate storage tanks, mixers, and flow splitters. Input (crude oil) and output (oil products) tanks ensure sufficient inventory capacity, though raw material and product inventories were not explicitly modeled.</w:t>
      </w:r>
      <w:r w:rsidR="004A0619" w:rsidRPr="005E06B7">
        <w:t xml:space="preserve"> </w:t>
      </w:r>
      <w:r w:rsidR="00EA1367" w:rsidRPr="005E06B7">
        <w:t>Auxiliary units are not directly represented but are assumed to undergo maintenance alongside the main units they support. Their maintenance costs are integrated into the overall expenses of the primary units, ensuring a comprehensive maintenance strategy.</w:t>
      </w:r>
      <w:r w:rsidR="008275CD" w:rsidRPr="005E06B7">
        <w:t xml:space="preserve"> This work excludes tank maintenance planning, focusing instead on process unit turnarounds, which require significant additional labor and infrastructure adjustments.</w:t>
      </w:r>
      <w:r w:rsidR="00DF71B9" w:rsidRPr="005E06B7">
        <w:t xml:space="preserve"> </w:t>
      </w:r>
      <w:r w:rsidR="00EA1367" w:rsidRPr="005E06B7">
        <w:t>The study focuses on five key oil products—LPG, gasoline, diesel, fuel oil, and coke—due to their significant production volumes and economic impact. These products drive maintenance planning as they represent the largest revenue fractions and play a critical role in the local economy.</w:t>
      </w:r>
      <w:r w:rsidR="00DF71B9" w:rsidRPr="005E06B7">
        <w:t xml:space="preserve"> </w:t>
      </w:r>
      <w:r w:rsidR="00EA1367" w:rsidRPr="005E06B7">
        <w:t>Historical data informs restrictions on labor capacity during maintenance</w:t>
      </w:r>
      <w:r w:rsidR="003B5860" w:rsidRPr="005E06B7">
        <w:t xml:space="preserve"> and maintenance complexity</w:t>
      </w:r>
      <w:r w:rsidR="00EA1367" w:rsidRPr="005E06B7">
        <w:t>, ensuring compliance with the refinery's maximum accommodation limits</w:t>
      </w:r>
      <w:r w:rsidR="003B5860" w:rsidRPr="005E06B7">
        <w:t xml:space="preserve"> and resources.</w:t>
      </w:r>
      <w:r w:rsidR="00DF71B9" w:rsidRPr="005E06B7">
        <w:t xml:space="preserve"> </w:t>
      </w:r>
      <w:r w:rsidRPr="005E06B7">
        <w:t>Maintenance productivity in refineries is highly influenced by weather, with conditions like rain or extreme heat increasing downtimes and costs. The proposed model incorporates climatic factors, scheduling maintenance during favorable weather months and using historical data to adjust costs and durations with a "lost profit factor" for reduced productivity. It also adheres to Brazilian regulations (NR-13), enforcing a maximum interval of six years between inspections and a minimum of 18–24 months between major turnarounds, ensuring sufficient preparation time for planning and budgeting.</w:t>
      </w:r>
      <w:r w:rsidR="00DF71B9" w:rsidRPr="005E06B7">
        <w:t xml:space="preserve"> </w:t>
      </w:r>
      <w:r w:rsidRPr="005E06B7">
        <w:t>The model uses a monthly time base to balance strategic price projections, typical shutdown durations, and computational efficiency. Long-term price forecasts are refined monthly, avoiding unnecessary complexity. By integrating regulatory, operational, and climatic considerations, the model provides a reliable and practical framework for long-term maintenance planning in refineries.</w:t>
      </w:r>
    </w:p>
    <w:p w14:paraId="579ECDAA" w14:textId="2EE18F12" w:rsidR="00BA1C68" w:rsidRPr="005E06B7" w:rsidRDefault="00BA1C68" w:rsidP="00557807">
      <w:pPr>
        <w:pStyle w:val="CETheadingx"/>
        <w:rPr>
          <w:lang w:val="en-US"/>
        </w:rPr>
      </w:pPr>
      <w:r w:rsidRPr="005E06B7">
        <w:rPr>
          <w:lang w:val="en-US"/>
        </w:rPr>
        <w:t>Objective function</w:t>
      </w:r>
    </w:p>
    <w:p w14:paraId="0244E6E7" w14:textId="77777777" w:rsidR="00BA1C68" w:rsidRPr="005E06B7" w:rsidRDefault="00BA1C68" w:rsidP="00BA1C68">
      <w:pPr>
        <w:pStyle w:val="CETBodytext"/>
      </w:pPr>
      <w:r w:rsidRPr="005E06B7">
        <w:t>The objective function that represents the total profit during the whole planning horizon is shown in Eq(1).</w:t>
      </w:r>
    </w:p>
    <w:tbl>
      <w:tblPr>
        <w:tblW w:w="5000" w:type="pct"/>
        <w:tblLook w:val="04A0" w:firstRow="1" w:lastRow="0" w:firstColumn="1" w:lastColumn="0" w:noHBand="0" w:noVBand="1"/>
      </w:tblPr>
      <w:tblGrid>
        <w:gridCol w:w="7986"/>
        <w:gridCol w:w="801"/>
      </w:tblGrid>
      <w:tr w:rsidR="00BA1C68" w:rsidRPr="005E06B7" w14:paraId="7519D0C2" w14:textId="77777777" w:rsidTr="00AC1E72">
        <w:tc>
          <w:tcPr>
            <w:tcW w:w="7986" w:type="dxa"/>
            <w:shd w:val="clear" w:color="auto" w:fill="auto"/>
            <w:vAlign w:val="center"/>
          </w:tcPr>
          <w:p w14:paraId="285ACDDD" w14:textId="446049A8" w:rsidR="00BA1C68" w:rsidRPr="005E06B7" w:rsidRDefault="003F4B1A" w:rsidP="003F4B1A">
            <w:pPr>
              <w:pStyle w:val="CETEquation"/>
              <w:rPr>
                <w:lang w:val="en-US"/>
              </w:rPr>
            </w:pPr>
            <m:oMathPara>
              <m:oMathParaPr>
                <m:jc m:val="left"/>
              </m:oMathParaPr>
              <m:oMath>
                <m:r>
                  <m:rPr>
                    <m:nor/>
                  </m:rPr>
                  <w:rPr>
                    <w:lang w:val="en-US"/>
                  </w:rPr>
                  <m:t>max</m:t>
                </m:r>
                <m:nary>
                  <m:naryPr>
                    <m:chr m:val="∑"/>
                    <m:limLoc m:val="undOvr"/>
                    <m:supHide m:val="1"/>
                    <m:ctrlPr>
                      <w:rPr>
                        <w:rFonts w:ascii="Cambria Math" w:hAnsi="Cambria Math"/>
                        <w:lang w:val="en-US"/>
                      </w:rPr>
                    </m:ctrlPr>
                  </m:naryPr>
                  <m:sub>
                    <m:r>
                      <m:rPr>
                        <m:nor/>
                      </m:rPr>
                      <w:rPr>
                        <w:lang w:val="en-US"/>
                      </w:rPr>
                      <m:t>t</m:t>
                    </m:r>
                    <m:r>
                      <m:rPr>
                        <m:nor/>
                      </m:rPr>
                      <w:rPr>
                        <w:rFonts w:ascii="Cambria Math" w:hAnsi="Cambria Math" w:cs="Cambria Math"/>
                        <w:lang w:val="en-US"/>
                      </w:rPr>
                      <m:t>∈</m:t>
                    </m:r>
                    <m:r>
                      <m:rPr>
                        <m:nor/>
                      </m:rPr>
                      <w:rPr>
                        <w:lang w:val="en-US"/>
                      </w:rPr>
                      <m:t>T</m:t>
                    </m:r>
                  </m:sub>
                  <m:sup/>
                  <m:e>
                    <m:d>
                      <m:dPr>
                        <m:ctrlPr>
                          <w:rPr>
                            <w:rFonts w:ascii="Cambria Math" w:hAnsi="Cambria Math"/>
                            <w:lang w:val="en-US"/>
                          </w:rPr>
                        </m:ctrlPr>
                      </m:dPr>
                      <m:e>
                        <m:nary>
                          <m:naryPr>
                            <m:chr m:val="∑"/>
                            <m:limLoc m:val="undOvr"/>
                            <m:supHide m:val="1"/>
                            <m:ctrlPr>
                              <w:rPr>
                                <w:rFonts w:ascii="Cambria Math" w:hAnsi="Cambria Math"/>
                                <w:lang w:val="en-US"/>
                              </w:rPr>
                            </m:ctrlPr>
                          </m:naryPr>
                          <m:sub>
                            <m:r>
                              <m:rPr>
                                <m:nor/>
                              </m:rPr>
                              <w:rPr>
                                <w:lang w:val="en-US"/>
                              </w:rPr>
                              <m:t>i</m:t>
                            </m:r>
                            <m:r>
                              <m:rPr>
                                <m:nor/>
                              </m:rPr>
                              <w:rPr>
                                <w:rFonts w:ascii="Cambria Math" w:hAnsi="Cambria Math" w:cs="Cambria Math"/>
                                <w:lang w:val="en-US"/>
                              </w:rPr>
                              <m:t>∈</m:t>
                            </m:r>
                            <m:r>
                              <m:rPr>
                                <m:nor/>
                              </m:rPr>
                              <w:rPr>
                                <w:lang w:val="en-US"/>
                              </w:rPr>
                              <m:t>I</m:t>
                            </m:r>
                          </m:sub>
                          <m:sup/>
                          <m:e>
                            <m:nary>
                              <m:naryPr>
                                <m:chr m:val="∑"/>
                                <m:limLoc m:val="undOvr"/>
                                <m:supHide m:val="1"/>
                                <m:ctrlPr>
                                  <w:rPr>
                                    <w:rFonts w:ascii="Cambria Math" w:hAnsi="Cambria Math"/>
                                    <w:lang w:val="en-US"/>
                                  </w:rPr>
                                </m:ctrlPr>
                              </m:naryPr>
                              <m:sub>
                                <m:r>
                                  <m:rPr>
                                    <m:nor/>
                                  </m:rPr>
                                  <w:rPr>
                                    <w:lang w:val="en-US"/>
                                  </w:rPr>
                                  <m:t>s</m:t>
                                </m:r>
                                <m:r>
                                  <m:rPr>
                                    <m:nor/>
                                  </m:rPr>
                                  <w:rPr>
                                    <w:rFonts w:ascii="Cambria Math" w:hAnsi="Cambria Math" w:cs="Cambria Math"/>
                                    <w:lang w:val="en-US"/>
                                  </w:rPr>
                                  <m:t>∈</m:t>
                                </m:r>
                                <m:r>
                                  <m:rPr>
                                    <m:nor/>
                                  </m:rPr>
                                  <w:rPr>
                                    <w:lang w:val="en-US"/>
                                  </w:rPr>
                                  <m:t>Pd</m:t>
                                </m:r>
                              </m:sub>
                              <m:sup/>
                              <m:e>
                                <m:f>
                                  <m:fPr>
                                    <m:type m:val="lin"/>
                                    <m:ctrlPr>
                                      <w:rPr>
                                        <w:rFonts w:ascii="Cambria Math" w:hAnsi="Cambria Math"/>
                                        <w:lang w:val="en-US"/>
                                      </w:rPr>
                                    </m:ctrlPr>
                                  </m:fPr>
                                  <m:num>
                                    <m:sSub>
                                      <m:sSubPr>
                                        <m:ctrlPr>
                                          <w:rPr>
                                            <w:rFonts w:ascii="Cambria Math" w:hAnsi="Cambria Math"/>
                                            <w:lang w:val="en-US"/>
                                          </w:rPr>
                                        </m:ctrlPr>
                                      </m:sSubPr>
                                      <m:e>
                                        <m:r>
                                          <m:rPr>
                                            <m:nor/>
                                          </m:rPr>
                                          <w:rPr>
                                            <w:lang w:val="en-US"/>
                                          </w:rPr>
                                          <m:t>p</m:t>
                                        </m:r>
                                      </m:e>
                                      <m:sub>
                                        <m:r>
                                          <m:rPr>
                                            <m:nor/>
                                          </m:rPr>
                                          <w:rPr>
                                            <w:lang w:val="en-US"/>
                                          </w:rPr>
                                          <m:t>s,t</m:t>
                                        </m:r>
                                      </m:sub>
                                    </m:sSub>
                                    <m:sSub>
                                      <m:sSubPr>
                                        <m:ctrlPr>
                                          <w:rPr>
                                            <w:rFonts w:ascii="Cambria Math" w:hAnsi="Cambria Math"/>
                                            <w:lang w:val="en-US"/>
                                          </w:rPr>
                                        </m:ctrlPr>
                                      </m:sSubPr>
                                      <m:e>
                                        <m:r>
                                          <m:rPr>
                                            <m:nor/>
                                          </m:rPr>
                                          <w:rPr>
                                            <w:lang w:val="en-US"/>
                                          </w:rPr>
                                          <m:t>x</m:t>
                                        </m:r>
                                      </m:e>
                                      <m:sub>
                                        <m:r>
                                          <m:rPr>
                                            <m:nor/>
                                          </m:rPr>
                                          <w:rPr>
                                            <w:lang w:val="en-US"/>
                                          </w:rPr>
                                          <m:t>i,OT,s,t</m:t>
                                        </m:r>
                                      </m:sub>
                                    </m:sSub>
                                  </m:num>
                                  <m:den>
                                    <m:sSub>
                                      <m:sSubPr>
                                        <m:ctrlPr>
                                          <w:rPr>
                                            <w:rFonts w:ascii="Cambria Math" w:hAnsi="Cambria Math"/>
                                            <w:lang w:val="en-US"/>
                                          </w:rPr>
                                        </m:ctrlPr>
                                      </m:sSubPr>
                                      <m:e>
                                        <m:r>
                                          <m:rPr>
                                            <m:nor/>
                                          </m:rPr>
                                          <w:rPr>
                                            <w:lang w:val="en-US"/>
                                          </w:rPr>
                                          <m:t>d</m:t>
                                        </m:r>
                                      </m:e>
                                      <m:sub>
                                        <m:r>
                                          <m:rPr>
                                            <m:nor/>
                                          </m:rPr>
                                          <w:rPr>
                                            <w:lang w:val="en-US"/>
                                          </w:rPr>
                                          <m:t>s</m:t>
                                        </m:r>
                                      </m:sub>
                                    </m:sSub>
                                  </m:den>
                                </m:f>
                                <m:r>
                                  <m:rPr>
                                    <m:nor/>
                                  </m:rPr>
                                  <w:rPr>
                                    <w:lang w:val="en-US"/>
                                  </w:rPr>
                                  <m:t>-</m:t>
                                </m:r>
                              </m:e>
                            </m:nary>
                          </m:e>
                        </m:nary>
                        <m:nary>
                          <m:naryPr>
                            <m:chr m:val="∑"/>
                            <m:limLoc m:val="undOvr"/>
                            <m:supHide m:val="1"/>
                            <m:ctrlPr>
                              <w:rPr>
                                <w:rFonts w:ascii="Cambria Math" w:hAnsi="Cambria Math"/>
                                <w:lang w:val="en-US"/>
                              </w:rPr>
                            </m:ctrlPr>
                          </m:naryPr>
                          <m:sub>
                            <m:r>
                              <m:rPr>
                                <m:nor/>
                              </m:rPr>
                              <w:rPr>
                                <w:lang w:val="en-US"/>
                              </w:rPr>
                              <m:t>j</m:t>
                            </m:r>
                            <m:r>
                              <m:rPr>
                                <m:nor/>
                              </m:rPr>
                              <w:rPr>
                                <w:rFonts w:ascii="Cambria Math" w:hAnsi="Cambria Math" w:cs="Cambria Math"/>
                                <w:lang w:val="en-US"/>
                              </w:rPr>
                              <m:t>∈</m:t>
                            </m:r>
                            <m:r>
                              <m:rPr>
                                <m:nor/>
                              </m:rPr>
                              <w:rPr>
                                <w:lang w:val="en-US"/>
                              </w:rPr>
                              <m:t>I</m:t>
                            </m:r>
                          </m:sub>
                          <m:sup/>
                          <m:e>
                            <m:nary>
                              <m:naryPr>
                                <m:chr m:val="∑"/>
                                <m:limLoc m:val="undOvr"/>
                                <m:supHide m:val="1"/>
                                <m:ctrlPr>
                                  <w:rPr>
                                    <w:rFonts w:ascii="Cambria Math" w:hAnsi="Cambria Math"/>
                                    <w:lang w:val="en-US"/>
                                  </w:rPr>
                                </m:ctrlPr>
                              </m:naryPr>
                              <m:sub>
                                <m:r>
                                  <m:rPr>
                                    <m:nor/>
                                  </m:rPr>
                                  <w:rPr>
                                    <w:lang w:val="en-US"/>
                                  </w:rPr>
                                  <m:t>s</m:t>
                                </m:r>
                                <m:r>
                                  <m:rPr>
                                    <m:nor/>
                                  </m:rPr>
                                  <w:rPr>
                                    <w:rFonts w:ascii="Cambria Math" w:hAnsi="Cambria Math" w:cs="Cambria Math"/>
                                    <w:lang w:val="en-US"/>
                                  </w:rPr>
                                  <m:t>∈</m:t>
                                </m:r>
                                <m:r>
                                  <m:rPr>
                                    <m:nor/>
                                  </m:rPr>
                                  <w:rPr>
                                    <w:lang w:val="en-US"/>
                                  </w:rPr>
                                  <m:t>Rw</m:t>
                                </m:r>
                              </m:sub>
                              <m:sup/>
                              <m:e>
                                <m:f>
                                  <m:fPr>
                                    <m:type m:val="lin"/>
                                    <m:ctrlPr>
                                      <w:rPr>
                                        <w:rFonts w:ascii="Cambria Math" w:hAnsi="Cambria Math"/>
                                        <w:lang w:val="en-US"/>
                                      </w:rPr>
                                    </m:ctrlPr>
                                  </m:fPr>
                                  <m:num>
                                    <m:sSub>
                                      <m:sSubPr>
                                        <m:ctrlPr>
                                          <w:rPr>
                                            <w:rFonts w:ascii="Cambria Math" w:hAnsi="Cambria Math"/>
                                            <w:lang w:val="en-US"/>
                                          </w:rPr>
                                        </m:ctrlPr>
                                      </m:sSubPr>
                                      <m:e>
                                        <m:r>
                                          <m:rPr>
                                            <m:nor/>
                                          </m:rPr>
                                          <w:rPr>
                                            <w:lang w:val="en-US"/>
                                          </w:rPr>
                                          <m:t>p</m:t>
                                        </m:r>
                                      </m:e>
                                      <m:sub>
                                        <m:r>
                                          <m:rPr>
                                            <m:nor/>
                                          </m:rPr>
                                          <w:rPr>
                                            <w:lang w:val="en-US"/>
                                          </w:rPr>
                                          <m:t>s,t</m:t>
                                        </m:r>
                                      </m:sub>
                                    </m:sSub>
                                    <m:sSub>
                                      <m:sSubPr>
                                        <m:ctrlPr>
                                          <w:rPr>
                                            <w:rFonts w:ascii="Cambria Math" w:hAnsi="Cambria Math"/>
                                            <w:lang w:val="en-US"/>
                                          </w:rPr>
                                        </m:ctrlPr>
                                      </m:sSubPr>
                                      <m:e>
                                        <m:r>
                                          <m:rPr>
                                            <m:nor/>
                                          </m:rPr>
                                          <w:rPr>
                                            <w:lang w:val="en-US"/>
                                          </w:rPr>
                                          <m:t>x</m:t>
                                        </m:r>
                                      </m:e>
                                      <m:sub>
                                        <m:r>
                                          <m:rPr>
                                            <m:nor/>
                                          </m:rPr>
                                          <w:rPr>
                                            <w:lang w:val="en-US"/>
                                          </w:rPr>
                                          <m:t>IT,j,s,t</m:t>
                                        </m:r>
                                      </m:sub>
                                    </m:sSub>
                                  </m:num>
                                  <m:den>
                                    <m:sSub>
                                      <m:sSubPr>
                                        <m:ctrlPr>
                                          <w:rPr>
                                            <w:rFonts w:ascii="Cambria Math" w:hAnsi="Cambria Math"/>
                                            <w:lang w:val="en-US"/>
                                          </w:rPr>
                                        </m:ctrlPr>
                                      </m:sSubPr>
                                      <m:e>
                                        <m:r>
                                          <m:rPr>
                                            <m:nor/>
                                          </m:rPr>
                                          <w:rPr>
                                            <w:lang w:val="en-US"/>
                                          </w:rPr>
                                          <m:t>d</m:t>
                                        </m:r>
                                      </m:e>
                                      <m:sub>
                                        <m:r>
                                          <m:rPr>
                                            <m:nor/>
                                          </m:rPr>
                                          <w:rPr>
                                            <w:lang w:val="en-US"/>
                                          </w:rPr>
                                          <m:t>s</m:t>
                                        </m:r>
                                      </m:sub>
                                    </m:sSub>
                                  </m:den>
                                </m:f>
                                <m:r>
                                  <m:rPr>
                                    <m:nor/>
                                  </m:rPr>
                                  <w:rPr>
                                    <w:lang w:val="en-US"/>
                                  </w:rPr>
                                  <m:t>-</m:t>
                                </m:r>
                              </m:e>
                            </m:nary>
                          </m:e>
                        </m:nary>
                        <m:nary>
                          <m:naryPr>
                            <m:chr m:val="∑"/>
                            <m:limLoc m:val="undOvr"/>
                            <m:supHide m:val="1"/>
                            <m:ctrlPr>
                              <w:rPr>
                                <w:rFonts w:ascii="Cambria Math" w:hAnsi="Cambria Math"/>
                                <w:lang w:val="en-US"/>
                              </w:rPr>
                            </m:ctrlPr>
                          </m:naryPr>
                          <m:sub>
                            <m:r>
                              <m:rPr>
                                <m:nor/>
                              </m:rPr>
                              <w:rPr>
                                <w:lang w:val="en-US"/>
                              </w:rPr>
                              <m:t>s</m:t>
                            </m:r>
                            <m:r>
                              <m:rPr>
                                <m:nor/>
                              </m:rPr>
                              <w:rPr>
                                <w:rFonts w:ascii="Cambria Math" w:hAnsi="Cambria Math" w:cs="Cambria Math"/>
                                <w:lang w:val="en-US"/>
                              </w:rPr>
                              <m:t>∈</m:t>
                            </m:r>
                            <m:r>
                              <m:rPr>
                                <m:nor/>
                              </m:rPr>
                              <w:rPr>
                                <w:lang w:val="en-US"/>
                              </w:rPr>
                              <m:t>Ip</m:t>
                            </m:r>
                          </m:sub>
                          <m:sup/>
                          <m:e>
                            <m:f>
                              <m:fPr>
                                <m:type m:val="lin"/>
                                <m:ctrlPr>
                                  <w:rPr>
                                    <w:rFonts w:ascii="Cambria Math" w:hAnsi="Cambria Math"/>
                                    <w:lang w:val="en-US"/>
                                  </w:rPr>
                                </m:ctrlPr>
                              </m:fPr>
                              <m:num>
                                <m:sSub>
                                  <m:sSubPr>
                                    <m:ctrlPr>
                                      <w:rPr>
                                        <w:rFonts w:ascii="Cambria Math" w:hAnsi="Cambria Math"/>
                                        <w:lang w:val="en-US"/>
                                      </w:rPr>
                                    </m:ctrlPr>
                                  </m:sSubPr>
                                  <m:e>
                                    <m:r>
                                      <m:rPr>
                                        <m:nor/>
                                      </m:rPr>
                                      <w:rPr>
                                        <w:lang w:val="en-US"/>
                                      </w:rPr>
                                      <m:t>p</m:t>
                                    </m:r>
                                  </m:e>
                                  <m:sub>
                                    <m:r>
                                      <m:rPr>
                                        <m:nor/>
                                      </m:rPr>
                                      <w:rPr>
                                        <w:lang w:val="en-US"/>
                                      </w:rPr>
                                      <m:t>s,t</m:t>
                                    </m:r>
                                  </m:sub>
                                </m:sSub>
                                <m:sSub>
                                  <m:sSubPr>
                                    <m:ctrlPr>
                                      <w:rPr>
                                        <w:rFonts w:ascii="Cambria Math" w:hAnsi="Cambria Math"/>
                                        <w:lang w:val="en-US"/>
                                      </w:rPr>
                                    </m:ctrlPr>
                                  </m:sSubPr>
                                  <m:e>
                                    <m:r>
                                      <m:rPr>
                                        <m:nor/>
                                      </m:rPr>
                                      <w:rPr>
                                        <w:lang w:val="en-US"/>
                                      </w:rPr>
                                      <m:t>st</m:t>
                                    </m:r>
                                  </m:e>
                                  <m:sub>
                                    <m:r>
                                      <m:rPr>
                                        <m:nor/>
                                      </m:rPr>
                                      <w:rPr>
                                        <w:lang w:val="en-US"/>
                                      </w:rPr>
                                      <m:t>tq(s),t</m:t>
                                    </m:r>
                                  </m:sub>
                                </m:sSub>
                              </m:num>
                              <m:den>
                                <m:sSub>
                                  <m:sSubPr>
                                    <m:ctrlPr>
                                      <w:rPr>
                                        <w:rFonts w:ascii="Cambria Math" w:hAnsi="Cambria Math"/>
                                        <w:lang w:val="en-US"/>
                                      </w:rPr>
                                    </m:ctrlPr>
                                  </m:sSubPr>
                                  <m:e>
                                    <m:r>
                                      <m:rPr>
                                        <m:nor/>
                                      </m:rPr>
                                      <w:rPr>
                                        <w:lang w:val="en-US"/>
                                      </w:rPr>
                                      <m:t>d</m:t>
                                    </m:r>
                                  </m:e>
                                  <m:sub>
                                    <m:r>
                                      <m:rPr>
                                        <m:nor/>
                                      </m:rPr>
                                      <w:rPr>
                                        <w:lang w:val="en-US"/>
                                      </w:rPr>
                                      <m:t>s</m:t>
                                    </m:r>
                                  </m:sub>
                                </m:sSub>
                              </m:den>
                            </m:f>
                            <m:r>
                              <m:rPr>
                                <m:nor/>
                              </m:rPr>
                              <w:rPr>
                                <w:lang w:val="en-US"/>
                              </w:rPr>
                              <m:t>-</m:t>
                            </m:r>
                          </m:e>
                        </m:nary>
                        <m:nary>
                          <m:naryPr>
                            <m:chr m:val="∑"/>
                            <m:limLoc m:val="undOvr"/>
                            <m:supHide m:val="1"/>
                            <m:ctrlPr>
                              <w:rPr>
                                <w:rFonts w:ascii="Cambria Math" w:hAnsi="Cambria Math"/>
                                <w:lang w:val="en-US"/>
                              </w:rPr>
                            </m:ctrlPr>
                          </m:naryPr>
                          <m:sub>
                            <m:r>
                              <m:rPr>
                                <m:nor/>
                              </m:rPr>
                              <w:rPr>
                                <w:lang w:val="en-US"/>
                              </w:rPr>
                              <m:t>i</m:t>
                            </m:r>
                            <m:r>
                              <m:rPr>
                                <m:nor/>
                              </m:rPr>
                              <w:rPr>
                                <w:rFonts w:ascii="Cambria Math" w:hAnsi="Cambria Math" w:cs="Cambria Math"/>
                                <w:lang w:val="en-US"/>
                              </w:rPr>
                              <m:t>∈</m:t>
                            </m:r>
                            <m:r>
                              <m:rPr>
                                <m:nor/>
                              </m:rPr>
                              <w:rPr>
                                <w:lang w:val="en-US"/>
                              </w:rPr>
                              <m:t>U</m:t>
                            </m:r>
                          </m:sub>
                          <m:sup/>
                          <m:e>
                            <m:sSub>
                              <m:sSubPr>
                                <m:ctrlPr>
                                  <w:rPr>
                                    <w:rFonts w:ascii="Cambria Math" w:hAnsi="Cambria Math"/>
                                    <w:lang w:val="en-US"/>
                                  </w:rPr>
                                </m:ctrlPr>
                              </m:sSubPr>
                              <m:e>
                                <m:r>
                                  <m:rPr>
                                    <m:nor/>
                                  </m:rPr>
                                  <w:rPr>
                                    <w:lang w:val="en-US"/>
                                  </w:rPr>
                                  <m:t>y</m:t>
                                </m:r>
                              </m:e>
                              <m:sub>
                                <m:r>
                                  <m:rPr>
                                    <m:nor/>
                                  </m:rPr>
                                  <w:rPr>
                                    <w:lang w:val="en-US"/>
                                  </w:rPr>
                                  <m:t>i,t</m:t>
                                </m:r>
                              </m:sub>
                            </m:sSub>
                            <m:sSub>
                              <m:sSubPr>
                                <m:ctrlPr>
                                  <w:rPr>
                                    <w:rFonts w:ascii="Cambria Math" w:hAnsi="Cambria Math"/>
                                    <w:lang w:val="en-US"/>
                                  </w:rPr>
                                </m:ctrlPr>
                              </m:sSubPr>
                              <m:e>
                                <m:r>
                                  <m:rPr>
                                    <m:nor/>
                                  </m:rPr>
                                  <w:rPr>
                                    <w:lang w:val="en-US"/>
                                  </w:rPr>
                                  <m:t>C</m:t>
                                </m:r>
                              </m:e>
                              <m:sub>
                                <m:r>
                                  <m:rPr>
                                    <m:nor/>
                                  </m:rPr>
                                  <w:rPr>
                                    <w:lang w:val="en-US"/>
                                  </w:rPr>
                                  <m:t>u,t</m:t>
                                </m:r>
                              </m:sub>
                            </m:sSub>
                          </m:e>
                        </m:nary>
                      </m:e>
                    </m:d>
                  </m:e>
                </m:nary>
              </m:oMath>
            </m:oMathPara>
          </w:p>
        </w:tc>
        <w:tc>
          <w:tcPr>
            <w:tcW w:w="801" w:type="dxa"/>
            <w:shd w:val="clear" w:color="auto" w:fill="auto"/>
            <w:vAlign w:val="center"/>
          </w:tcPr>
          <w:p w14:paraId="3E9855A1" w14:textId="77777777" w:rsidR="00BA1C68" w:rsidRPr="005E06B7" w:rsidRDefault="00BA1C68" w:rsidP="00AC1E72">
            <w:pPr>
              <w:pStyle w:val="CETEquation"/>
              <w:jc w:val="right"/>
              <w:rPr>
                <w:lang w:val="en-US"/>
              </w:rPr>
            </w:pPr>
            <w:r w:rsidRPr="005E06B7">
              <w:rPr>
                <w:lang w:val="en-US"/>
              </w:rPr>
              <w:t>(1)</w:t>
            </w:r>
          </w:p>
        </w:tc>
      </w:tr>
    </w:tbl>
    <w:p w14:paraId="7A6AA96B" w14:textId="440E64DA" w:rsidR="00BA1C68" w:rsidRPr="005E06B7" w:rsidRDefault="00BA1C68" w:rsidP="001114CF">
      <w:pPr>
        <w:pStyle w:val="CETBodytext"/>
      </w:pPr>
      <w:r w:rsidRPr="005E06B7">
        <w:t xml:space="preserve">The variables of the </w:t>
      </w:r>
      <w:r w:rsidR="004A0619" w:rsidRPr="005E06B7">
        <w:t>Eq(1)</w:t>
      </w:r>
      <w:r w:rsidRPr="005E06B7">
        <w:t xml:space="preserve"> are: (1)  product </w:t>
      </w:r>
      <w:r w:rsidR="00900C23" w:rsidRPr="005E06B7">
        <w:t>quantities</w:t>
      </w:r>
      <w:r w:rsidRPr="005E06B7">
        <w:t xml:space="preserve"> to the final tanks represented by </w:t>
      </w:r>
      <m:oMath>
        <m:sSub>
          <m:sSubPr>
            <m:ctrlPr>
              <w:rPr>
                <w:rFonts w:ascii="Cambria Math" w:hAnsi="Cambria Math"/>
              </w:rPr>
            </m:ctrlPr>
          </m:sSubPr>
          <m:e>
            <m:r>
              <m:rPr>
                <m:nor/>
              </m:rPr>
              <m:t>x</m:t>
            </m:r>
          </m:e>
          <m:sub>
            <m:r>
              <m:rPr>
                <m:nor/>
              </m:rPr>
              <m:t>i,OT,s,t</m:t>
            </m:r>
          </m:sub>
        </m:sSub>
      </m:oMath>
      <w:r w:rsidRPr="005E06B7">
        <w:t xml:space="preserve">; (2) the oil </w:t>
      </w:r>
      <w:r w:rsidR="00900C23" w:rsidRPr="005E06B7">
        <w:t xml:space="preserve">quantities </w:t>
      </w:r>
      <w:r w:rsidRPr="005E06B7">
        <w:t xml:space="preserve">from the distillation feed tanks represented by </w:t>
      </w:r>
      <m:oMath>
        <m:sSub>
          <m:sSubPr>
            <m:ctrlPr>
              <w:rPr>
                <w:rFonts w:ascii="Cambria Math" w:hAnsi="Cambria Math"/>
              </w:rPr>
            </m:ctrlPr>
          </m:sSubPr>
          <m:e>
            <m:r>
              <m:rPr>
                <m:nor/>
              </m:rPr>
              <m:t>x</m:t>
            </m:r>
          </m:e>
          <m:sub>
            <m:r>
              <m:rPr>
                <m:nor/>
              </m:rPr>
              <m:t>IT,j,s,t</m:t>
            </m:r>
          </m:sub>
        </m:sSub>
      </m:oMath>
      <w:r w:rsidRPr="005E06B7">
        <w:t xml:space="preserve">; (3) the intermediate stocks of streams, </w:t>
      </w:r>
      <m:oMath>
        <m:sSub>
          <m:sSubPr>
            <m:ctrlPr>
              <w:rPr>
                <w:rFonts w:ascii="Cambria Math" w:hAnsi="Cambria Math"/>
              </w:rPr>
            </m:ctrlPr>
          </m:sSubPr>
          <m:e>
            <m:r>
              <m:rPr>
                <m:nor/>
              </m:rPr>
              <m:t>st</m:t>
            </m:r>
          </m:e>
          <m:sub>
            <m:r>
              <m:rPr>
                <m:nor/>
              </m:rPr>
              <m:t>tq(s),t</m:t>
            </m:r>
          </m:sub>
        </m:sSub>
        <m:r>
          <m:rPr>
            <m:nor/>
          </m:rPr>
          <m:t xml:space="preserve"> </m:t>
        </m:r>
      </m:oMath>
      <w:r w:rsidRPr="005E06B7">
        <w:t xml:space="preserve">and (4) the binary variable  </w:t>
      </w:r>
      <m:oMath>
        <m:sSub>
          <m:sSubPr>
            <m:ctrlPr>
              <w:rPr>
                <w:rFonts w:ascii="Cambria Math" w:hAnsi="Cambria Math"/>
              </w:rPr>
            </m:ctrlPr>
          </m:sSubPr>
          <m:e>
            <m:r>
              <m:rPr>
                <m:nor/>
              </m:rPr>
              <m:t>y</m:t>
            </m:r>
          </m:e>
          <m:sub>
            <m:r>
              <m:rPr>
                <m:nor/>
              </m:rPr>
              <m:t>i,t</m:t>
            </m:r>
          </m:sub>
        </m:sSub>
      </m:oMath>
      <w:r w:rsidRPr="005E06B7">
        <w:t xml:space="preserve"> which indicates the start of unit </w:t>
      </w:r>
      <w:r w:rsidR="001114CF" w:rsidRPr="005E06B7">
        <w:t>‘</w:t>
      </w:r>
      <w:r w:rsidRPr="005E06B7">
        <w:t>u</w:t>
      </w:r>
      <w:r w:rsidR="001114CF" w:rsidRPr="005E06B7">
        <w:t>’</w:t>
      </w:r>
      <w:r w:rsidRPr="005E06B7">
        <w:t xml:space="preserve"> maintenance in period </w:t>
      </w:r>
      <w:r w:rsidR="001114CF" w:rsidRPr="005E06B7">
        <w:t>‘</w:t>
      </w:r>
      <w:r w:rsidRPr="005E06B7">
        <w:t>t</w:t>
      </w:r>
      <w:r w:rsidR="001114CF" w:rsidRPr="005E06B7">
        <w:t>’</w:t>
      </w:r>
      <w:r w:rsidRPr="005E06B7">
        <w:t>. The other factors of the equation are parameters.</w:t>
      </w:r>
      <w:r w:rsidR="00554142">
        <w:t xml:space="preserve"> </w:t>
      </w:r>
    </w:p>
    <w:p w14:paraId="383ED799" w14:textId="305B8778" w:rsidR="00BA1C68" w:rsidRPr="005E06B7" w:rsidRDefault="00BA1C68" w:rsidP="001114CF">
      <w:pPr>
        <w:pStyle w:val="CETBodytext"/>
      </w:pPr>
      <w:r w:rsidRPr="005E06B7">
        <w:t xml:space="preserve">The prices of raw materials, intermediate products, and finished products are represented by </w:t>
      </w:r>
      <m:oMath>
        <m:sSub>
          <m:sSubPr>
            <m:ctrlPr>
              <w:rPr>
                <w:rFonts w:ascii="Cambria Math" w:hAnsi="Cambria Math"/>
              </w:rPr>
            </m:ctrlPr>
          </m:sSubPr>
          <m:e>
            <m:r>
              <m:rPr>
                <m:nor/>
              </m:rPr>
              <m:t>p</m:t>
            </m:r>
          </m:e>
          <m:sub>
            <m:r>
              <m:rPr>
                <m:nor/>
              </m:rPr>
              <m:t>s,t</m:t>
            </m:r>
          </m:sub>
        </m:sSub>
      </m:oMath>
      <w:r w:rsidRPr="005E06B7">
        <w:t xml:space="preserve">. Maintenance costs, </w:t>
      </w:r>
      <m:oMath>
        <m:sSub>
          <m:sSubPr>
            <m:ctrlPr>
              <w:rPr>
                <w:rFonts w:ascii="Cambria Math" w:hAnsi="Cambria Math"/>
              </w:rPr>
            </m:ctrlPr>
          </m:sSubPr>
          <m:e>
            <m:r>
              <m:rPr>
                <m:nor/>
              </m:rPr>
              <m:t>C</m:t>
            </m:r>
          </m:e>
          <m:sub>
            <m:r>
              <m:rPr>
                <m:nor/>
              </m:rPr>
              <m:t>u,t</m:t>
            </m:r>
          </m:sub>
        </m:sSub>
      </m:oMath>
      <w:r w:rsidRPr="005E06B7">
        <w:t xml:space="preserve">, vary by unit since plants differ in the number of equipment and complexity, requiring specific services and differing numbers of workers. Both product prices and maintenance costs change over time. The subscripts </w:t>
      </w:r>
      <w:r w:rsidRPr="005E06B7">
        <w:lastRenderedPageBreak/>
        <w:t>“IT” and “OT” represent the tanks for raw materials (specifically, petroleum) and finished products, respectively.</w:t>
      </w:r>
      <w:r w:rsidR="00435301" w:rsidRPr="005E06B7">
        <w:t xml:space="preserve"> </w:t>
      </w:r>
      <w:r w:rsidRPr="005E06B7">
        <w:t xml:space="preserve">The maintenance cost per unit for each period is multiplied by the binary variable </w:t>
      </w:r>
      <m:oMath>
        <m:sSub>
          <m:sSubPr>
            <m:ctrlPr>
              <w:rPr>
                <w:rFonts w:ascii="Cambria Math" w:hAnsi="Cambria Math"/>
              </w:rPr>
            </m:ctrlPr>
          </m:sSubPr>
          <m:e>
            <m:r>
              <m:rPr>
                <m:nor/>
              </m:rPr>
              <m:t>y</m:t>
            </m:r>
          </m:e>
          <m:sub>
            <m:r>
              <m:rPr>
                <m:nor/>
              </m:rPr>
              <m:t>i,t</m:t>
            </m:r>
          </m:sub>
        </m:sSub>
      </m:oMath>
      <w:r w:rsidRPr="005E06B7">
        <w:t xml:space="preserve"> that indicates the start of maintenance of unit “u”, in period “t”. This variable assumes a value of 0 (zero) when the unit is operating and a value of 1 when the unit enters maintenance. In mathematical notation, the constraint is expressed by Eq(2):</w:t>
      </w:r>
    </w:p>
    <w:tbl>
      <w:tblPr>
        <w:tblW w:w="5000" w:type="pct"/>
        <w:tblLook w:val="04A0" w:firstRow="1" w:lastRow="0" w:firstColumn="1" w:lastColumn="0" w:noHBand="0" w:noVBand="1"/>
      </w:tblPr>
      <w:tblGrid>
        <w:gridCol w:w="7983"/>
        <w:gridCol w:w="804"/>
      </w:tblGrid>
      <w:tr w:rsidR="00BA1C68" w:rsidRPr="005E06B7" w14:paraId="3FB1053E" w14:textId="77777777" w:rsidTr="00AC1E72">
        <w:tc>
          <w:tcPr>
            <w:tcW w:w="8188" w:type="dxa"/>
            <w:shd w:val="clear" w:color="auto" w:fill="auto"/>
            <w:vAlign w:val="center"/>
          </w:tcPr>
          <w:p w14:paraId="5DE1D502" w14:textId="1BF27636" w:rsidR="00BA1C68" w:rsidRPr="005E06B7" w:rsidRDefault="00000000" w:rsidP="00716450">
            <w:pPr>
              <w:pStyle w:val="CETEquation"/>
              <w:rPr>
                <w:lang w:val="en-US"/>
              </w:rPr>
            </w:pPr>
            <m:oMathPara>
              <m:oMathParaPr>
                <m:jc m:val="left"/>
              </m:oMathParaPr>
              <m:oMath>
                <m:sSub>
                  <m:sSubPr>
                    <m:ctrlPr>
                      <w:rPr>
                        <w:rFonts w:ascii="Cambria Math" w:hAnsi="Cambria Math"/>
                        <w:lang w:val="en-US"/>
                      </w:rPr>
                    </m:ctrlPr>
                  </m:sSubPr>
                  <m:e>
                    <m:r>
                      <m:rPr>
                        <m:nor/>
                      </m:rPr>
                      <w:rPr>
                        <w:lang w:val="en-US"/>
                      </w:rPr>
                      <m:t>y</m:t>
                    </m:r>
                  </m:e>
                  <m:sub>
                    <m:r>
                      <m:rPr>
                        <m:nor/>
                      </m:rPr>
                      <w:rPr>
                        <w:lang w:val="en-US"/>
                      </w:rPr>
                      <m:t>i,t</m:t>
                    </m:r>
                  </m:sub>
                </m:sSub>
                <m:r>
                  <m:rPr>
                    <m:nor/>
                  </m:rPr>
                  <w:rPr>
                    <w:rFonts w:ascii="Cambria Math" w:hAnsi="Cambria Math" w:cs="Cambria Math"/>
                    <w:lang w:val="en-US"/>
                  </w:rPr>
                  <m:t>∈</m:t>
                </m:r>
                <m:d>
                  <m:dPr>
                    <m:begChr m:val="{"/>
                    <m:endChr m:val="}"/>
                    <m:ctrlPr>
                      <w:rPr>
                        <w:rFonts w:ascii="Cambria Math" w:hAnsi="Cambria Math"/>
                        <w:lang w:val="en-US"/>
                      </w:rPr>
                    </m:ctrlPr>
                  </m:dPr>
                  <m:e>
                    <m:r>
                      <m:rPr>
                        <m:nor/>
                      </m:rPr>
                      <w:rPr>
                        <w:lang w:val="en-US"/>
                      </w:rPr>
                      <m:t>0,1</m:t>
                    </m:r>
                  </m:e>
                </m:d>
                <m:r>
                  <m:rPr>
                    <m:nor/>
                  </m:rPr>
                  <w:rPr>
                    <w:lang w:val="en-US"/>
                  </w:rPr>
                  <m:t xml:space="preserve">        </m:t>
                </m:r>
              </m:oMath>
            </m:oMathPara>
          </w:p>
        </w:tc>
        <w:tc>
          <w:tcPr>
            <w:tcW w:w="815" w:type="dxa"/>
            <w:shd w:val="clear" w:color="auto" w:fill="auto"/>
            <w:vAlign w:val="center"/>
          </w:tcPr>
          <w:p w14:paraId="3BB5920E" w14:textId="77777777" w:rsidR="00BA1C68" w:rsidRPr="005E06B7" w:rsidRDefault="00BA1C68" w:rsidP="00AC1E72">
            <w:pPr>
              <w:pStyle w:val="CETEquation"/>
              <w:jc w:val="right"/>
              <w:rPr>
                <w:lang w:val="en-US"/>
              </w:rPr>
            </w:pPr>
            <w:r w:rsidRPr="005E06B7">
              <w:rPr>
                <w:lang w:val="en-US"/>
              </w:rPr>
              <w:t>(2)</w:t>
            </w:r>
          </w:p>
        </w:tc>
      </w:tr>
    </w:tbl>
    <w:p w14:paraId="5BFB6D59" w14:textId="77777777" w:rsidR="00BA1C68" w:rsidRPr="005E06B7" w:rsidRDefault="00BA1C68" w:rsidP="00EA1367">
      <w:pPr>
        <w:pStyle w:val="CETBodytext"/>
      </w:pPr>
    </w:p>
    <w:p w14:paraId="315B181F" w14:textId="2185807B" w:rsidR="00775ECB" w:rsidRPr="005E06B7" w:rsidRDefault="00775ECB" w:rsidP="00C90FA6">
      <w:pPr>
        <w:pStyle w:val="CETheadingx"/>
        <w:rPr>
          <w:lang w:val="en-US"/>
        </w:rPr>
      </w:pPr>
      <w:r w:rsidRPr="005E06B7">
        <w:rPr>
          <w:lang w:val="en-US"/>
        </w:rPr>
        <w:t>Network flow constraints</w:t>
      </w:r>
    </w:p>
    <w:p w14:paraId="45ACF76E" w14:textId="06156F87" w:rsidR="00AC1E77" w:rsidRPr="005E06B7" w:rsidRDefault="00A57F7B" w:rsidP="00AC1E77">
      <w:pPr>
        <w:pStyle w:val="CETBodytext"/>
      </w:pPr>
      <w:r w:rsidRPr="005E06B7">
        <w:t>The constraints of the model related to flows between the network nodes are described by Eq(3) to Eq(12).</w:t>
      </w:r>
    </w:p>
    <w:tbl>
      <w:tblPr>
        <w:tblW w:w="5000" w:type="pct"/>
        <w:tblLook w:val="04A0" w:firstRow="1" w:lastRow="0" w:firstColumn="1" w:lastColumn="0" w:noHBand="0" w:noVBand="1"/>
      </w:tblPr>
      <w:tblGrid>
        <w:gridCol w:w="7981"/>
        <w:gridCol w:w="13"/>
        <w:gridCol w:w="793"/>
      </w:tblGrid>
      <w:tr w:rsidR="00AC1E77" w:rsidRPr="005E06B7" w14:paraId="332FDDC0" w14:textId="77777777" w:rsidTr="000E76B6">
        <w:tc>
          <w:tcPr>
            <w:tcW w:w="7981" w:type="dxa"/>
            <w:shd w:val="clear" w:color="auto" w:fill="auto"/>
            <w:vAlign w:val="center"/>
          </w:tcPr>
          <w:p w14:paraId="7C14F18C" w14:textId="0FDE9254" w:rsidR="00AC1E77" w:rsidRPr="005E06B7" w:rsidRDefault="00AC1E77" w:rsidP="00CE1FD0">
            <w:pPr>
              <w:pStyle w:val="CETEquation"/>
              <w:rPr>
                <w:rFonts w:cs="Arial"/>
                <w:szCs w:val="18"/>
                <w:lang w:val="en-US"/>
              </w:rPr>
            </w:pPr>
            <w:r w:rsidRPr="005E06B7">
              <w:rPr>
                <w:rFonts w:cs="Arial"/>
                <w:szCs w:val="18"/>
                <w:lang w:val="en-US"/>
              </w:rPr>
              <w:t xml:space="preserve"> </w:t>
            </w:r>
            <m:oMath>
              <m:nary>
                <m:naryPr>
                  <m:chr m:val="∑"/>
                  <m:limLoc m:val="undOvr"/>
                  <m:supHide m:val="1"/>
                  <m:ctrlPr>
                    <w:rPr>
                      <w:rFonts w:ascii="Cambria Math" w:hAnsi="Cambria Math" w:cs="Arial"/>
                      <w:szCs w:val="18"/>
                      <w:lang w:val="en-US"/>
                    </w:rPr>
                  </m:ctrlPr>
                </m:naryPr>
                <m:sub>
                  <m:r>
                    <m:rPr>
                      <m:nor/>
                    </m:rPr>
                    <w:rPr>
                      <w:rFonts w:cs="Arial"/>
                      <w:iCs/>
                      <w:szCs w:val="18"/>
                      <w:lang w:val="en-US"/>
                    </w:rPr>
                    <m:t>s</m:t>
                  </m:r>
                  <m:r>
                    <m:rPr>
                      <m:nor/>
                    </m:rPr>
                    <w:rPr>
                      <w:rFonts w:ascii="Cambria Math" w:hAnsi="Cambria Math" w:cs="Cambria Math"/>
                      <w:szCs w:val="18"/>
                      <w:lang w:val="en-US"/>
                    </w:rPr>
                    <m:t>∈</m:t>
                  </m:r>
                  <m:r>
                    <m:rPr>
                      <m:nor/>
                    </m:rPr>
                    <w:rPr>
                      <w:rFonts w:cs="Arial"/>
                      <w:iCs/>
                      <w:szCs w:val="18"/>
                      <w:lang w:val="en-US"/>
                    </w:rPr>
                    <m:t>S</m:t>
                  </m:r>
                </m:sub>
                <m:sup/>
                <m:e>
                  <m:sSub>
                    <m:sSubPr>
                      <m:ctrlPr>
                        <w:rPr>
                          <w:rFonts w:ascii="Cambria Math" w:hAnsi="Cambria Math" w:cs="Arial"/>
                          <w:szCs w:val="18"/>
                          <w:lang w:val="en-US"/>
                        </w:rPr>
                      </m:ctrlPr>
                    </m:sSubPr>
                    <m:e>
                      <m:r>
                        <m:rPr>
                          <m:nor/>
                        </m:rPr>
                        <w:rPr>
                          <w:rFonts w:cs="Arial"/>
                          <w:iCs/>
                          <w:szCs w:val="18"/>
                          <w:lang w:val="en-US"/>
                        </w:rPr>
                        <m:t>x</m:t>
                      </m:r>
                    </m:e>
                    <m:sub>
                      <m:r>
                        <m:rPr>
                          <m:nor/>
                        </m:rPr>
                        <w:rPr>
                          <w:rFonts w:cs="Arial"/>
                          <w:iCs/>
                          <w:szCs w:val="18"/>
                          <w:lang w:val="en-US"/>
                        </w:rPr>
                        <m:t>i</m:t>
                      </m:r>
                      <m:r>
                        <m:rPr>
                          <m:nor/>
                        </m:rPr>
                        <w:rPr>
                          <w:rFonts w:cs="Arial"/>
                          <w:szCs w:val="18"/>
                          <w:lang w:val="en-US"/>
                        </w:rPr>
                        <m:t>,</m:t>
                      </m:r>
                      <m:r>
                        <m:rPr>
                          <m:nor/>
                        </m:rPr>
                        <w:rPr>
                          <w:rFonts w:cs="Arial"/>
                          <w:iCs/>
                          <w:szCs w:val="18"/>
                          <w:lang w:val="en-US"/>
                        </w:rPr>
                        <m:t>j</m:t>
                      </m:r>
                      <m:r>
                        <m:rPr>
                          <m:nor/>
                        </m:rPr>
                        <w:rPr>
                          <w:rFonts w:cs="Arial"/>
                          <w:szCs w:val="18"/>
                          <w:lang w:val="en-US"/>
                        </w:rPr>
                        <m:t>,</m:t>
                      </m:r>
                      <m:r>
                        <m:rPr>
                          <m:nor/>
                        </m:rPr>
                        <w:rPr>
                          <w:rFonts w:cs="Arial"/>
                          <w:iCs/>
                          <w:szCs w:val="18"/>
                          <w:lang w:val="en-US"/>
                        </w:rPr>
                        <m:t>s</m:t>
                      </m:r>
                      <m:r>
                        <m:rPr>
                          <m:nor/>
                        </m:rPr>
                        <w:rPr>
                          <w:rFonts w:cs="Arial"/>
                          <w:szCs w:val="18"/>
                          <w:lang w:val="en-US"/>
                        </w:rPr>
                        <m:t>,</m:t>
                      </m:r>
                      <m:r>
                        <m:rPr>
                          <m:nor/>
                        </m:rPr>
                        <w:rPr>
                          <w:rFonts w:cs="Arial"/>
                          <w:iCs/>
                          <w:szCs w:val="18"/>
                          <w:lang w:val="en-US"/>
                        </w:rPr>
                        <m:t>t</m:t>
                      </m:r>
                    </m:sub>
                  </m:sSub>
                  <m:r>
                    <m:rPr>
                      <m:nor/>
                    </m:rPr>
                    <w:rPr>
                      <w:rFonts w:cs="Arial"/>
                      <w:szCs w:val="18"/>
                      <w:lang w:val="en-US"/>
                    </w:rPr>
                    <m:t xml:space="preserve">= </m:t>
                  </m:r>
                </m:e>
              </m:nary>
              <m:nary>
                <m:naryPr>
                  <m:chr m:val="∑"/>
                  <m:limLoc m:val="undOvr"/>
                  <m:supHide m:val="1"/>
                  <m:ctrlPr>
                    <w:rPr>
                      <w:rFonts w:ascii="Cambria Math" w:hAnsi="Cambria Math" w:cs="Arial"/>
                      <w:szCs w:val="18"/>
                      <w:lang w:val="en-US"/>
                    </w:rPr>
                  </m:ctrlPr>
                </m:naryPr>
                <m:sub>
                  <m:r>
                    <m:rPr>
                      <m:nor/>
                    </m:rPr>
                    <w:rPr>
                      <w:rFonts w:cs="Arial"/>
                      <w:iCs/>
                      <w:szCs w:val="18"/>
                      <w:lang w:val="en-US"/>
                    </w:rPr>
                    <m:t>s</m:t>
                  </m:r>
                  <m:r>
                    <m:rPr>
                      <m:nor/>
                    </m:rPr>
                    <w:rPr>
                      <w:rFonts w:ascii="Cambria Math" w:hAnsi="Cambria Math" w:cs="Cambria Math"/>
                      <w:szCs w:val="18"/>
                      <w:lang w:val="en-US"/>
                    </w:rPr>
                    <m:t>∈</m:t>
                  </m:r>
                  <m:r>
                    <m:rPr>
                      <m:nor/>
                    </m:rPr>
                    <w:rPr>
                      <w:rFonts w:cs="Arial"/>
                      <w:iCs/>
                      <w:szCs w:val="18"/>
                      <w:lang w:val="en-US"/>
                    </w:rPr>
                    <m:t>S</m:t>
                  </m:r>
                </m:sub>
                <m:sup/>
                <m:e>
                  <m:sSub>
                    <m:sSubPr>
                      <m:ctrlPr>
                        <w:rPr>
                          <w:rFonts w:ascii="Cambria Math" w:hAnsi="Cambria Math" w:cs="Arial"/>
                          <w:szCs w:val="18"/>
                          <w:lang w:val="en-US"/>
                        </w:rPr>
                      </m:ctrlPr>
                    </m:sSubPr>
                    <m:e>
                      <m:r>
                        <m:rPr>
                          <m:nor/>
                        </m:rPr>
                        <w:rPr>
                          <w:rFonts w:cs="Arial"/>
                          <w:iCs/>
                          <w:szCs w:val="18"/>
                          <w:lang w:val="en-US"/>
                        </w:rPr>
                        <m:t>x</m:t>
                      </m:r>
                    </m:e>
                    <m:sub>
                      <m:r>
                        <m:rPr>
                          <m:nor/>
                        </m:rPr>
                        <w:rPr>
                          <w:rFonts w:cs="Arial"/>
                          <w:iCs/>
                          <w:szCs w:val="18"/>
                          <w:lang w:val="en-US"/>
                        </w:rPr>
                        <m:t>j</m:t>
                      </m:r>
                      <m:r>
                        <m:rPr>
                          <m:nor/>
                        </m:rPr>
                        <w:rPr>
                          <w:rFonts w:cs="Arial"/>
                          <w:szCs w:val="18"/>
                          <w:lang w:val="en-US"/>
                        </w:rPr>
                        <m:t>,</m:t>
                      </m:r>
                      <m:r>
                        <m:rPr>
                          <m:nor/>
                        </m:rPr>
                        <w:rPr>
                          <w:rFonts w:cs="Arial"/>
                          <w:iCs/>
                          <w:szCs w:val="18"/>
                          <w:lang w:val="en-US"/>
                        </w:rPr>
                        <m:t>k</m:t>
                      </m:r>
                      <m:r>
                        <m:rPr>
                          <m:nor/>
                        </m:rPr>
                        <w:rPr>
                          <w:rFonts w:cs="Arial"/>
                          <w:szCs w:val="18"/>
                          <w:lang w:val="en-US"/>
                        </w:rPr>
                        <m:t>,</m:t>
                      </m:r>
                      <m:r>
                        <m:rPr>
                          <m:nor/>
                        </m:rPr>
                        <w:rPr>
                          <w:rFonts w:cs="Arial"/>
                          <w:iCs/>
                          <w:szCs w:val="18"/>
                          <w:lang w:val="en-US"/>
                        </w:rPr>
                        <m:t>s</m:t>
                      </m:r>
                      <m:r>
                        <m:rPr>
                          <m:nor/>
                        </m:rPr>
                        <w:rPr>
                          <w:rFonts w:cs="Arial"/>
                          <w:szCs w:val="18"/>
                          <w:lang w:val="en-US"/>
                        </w:rPr>
                        <m:t>,</m:t>
                      </m:r>
                      <m:r>
                        <m:rPr>
                          <m:nor/>
                        </m:rPr>
                        <w:rPr>
                          <w:rFonts w:cs="Arial"/>
                          <w:iCs/>
                          <w:szCs w:val="18"/>
                          <w:lang w:val="en-US"/>
                        </w:rPr>
                        <m:t>t</m:t>
                      </m:r>
                    </m:sub>
                  </m:sSub>
                  <m:r>
                    <m:rPr>
                      <m:nor/>
                    </m:rPr>
                    <w:rPr>
                      <w:rFonts w:cs="Arial"/>
                      <w:szCs w:val="18"/>
                      <w:lang w:val="en-US"/>
                    </w:rPr>
                    <m:t xml:space="preserve"> </m:t>
                  </m:r>
                </m:e>
              </m:nary>
            </m:oMath>
            <w:r w:rsidR="00426ADE" w:rsidRPr="005E06B7">
              <w:rPr>
                <w:rFonts w:cs="Arial"/>
                <w:szCs w:val="18"/>
                <w:lang w:val="en-US"/>
              </w:rPr>
              <w:t xml:space="preserve">  </w:t>
            </w:r>
            <w:r w:rsidR="000E76B6" w:rsidRPr="005E06B7">
              <w:rPr>
                <w:rFonts w:cs="Arial"/>
                <w:szCs w:val="18"/>
                <w:lang w:val="en-US"/>
              </w:rPr>
              <w:t xml:space="preserve">                                                                                      </w:t>
            </w:r>
            <w:r w:rsidR="00426ADE" w:rsidRPr="005E06B7">
              <w:rPr>
                <w:rFonts w:cs="Arial"/>
                <w:szCs w:val="18"/>
                <w:lang w:val="en-US"/>
              </w:rPr>
              <w:t xml:space="preserve"> </w:t>
            </w:r>
          </w:p>
        </w:tc>
        <w:tc>
          <w:tcPr>
            <w:tcW w:w="806" w:type="dxa"/>
            <w:gridSpan w:val="2"/>
            <w:shd w:val="clear" w:color="auto" w:fill="auto"/>
            <w:vAlign w:val="center"/>
          </w:tcPr>
          <w:p w14:paraId="4A83891C" w14:textId="64635330" w:rsidR="00AC1E77" w:rsidRPr="005E06B7" w:rsidRDefault="00AC1E77" w:rsidP="00A46C6D">
            <w:pPr>
              <w:pStyle w:val="CETEquation"/>
              <w:jc w:val="right"/>
              <w:rPr>
                <w:lang w:val="en-US"/>
              </w:rPr>
            </w:pPr>
            <w:r w:rsidRPr="005E06B7">
              <w:rPr>
                <w:lang w:val="en-US"/>
              </w:rPr>
              <w:t>(</w:t>
            </w:r>
            <w:r w:rsidR="00426ADE" w:rsidRPr="005E06B7">
              <w:rPr>
                <w:lang w:val="en-US"/>
              </w:rPr>
              <w:t>3</w:t>
            </w:r>
            <w:r w:rsidRPr="005E06B7">
              <w:rPr>
                <w:lang w:val="en-US"/>
              </w:rPr>
              <w:t>)</w:t>
            </w:r>
          </w:p>
        </w:tc>
      </w:tr>
      <w:bookmarkStart w:id="1" w:name="_Ref148799229"/>
      <w:tr w:rsidR="00426ADE" w:rsidRPr="005E06B7" w14:paraId="5F56A814" w14:textId="77777777" w:rsidTr="000E76B6">
        <w:tc>
          <w:tcPr>
            <w:tcW w:w="7981" w:type="dxa"/>
            <w:shd w:val="clear" w:color="auto" w:fill="auto"/>
            <w:vAlign w:val="center"/>
          </w:tcPr>
          <w:p w14:paraId="76CCD8D8" w14:textId="1FBEE29E" w:rsidR="00426ADE" w:rsidRPr="005E06B7" w:rsidRDefault="00000000" w:rsidP="00CE1FD0">
            <w:pPr>
              <w:pStyle w:val="CETEquation"/>
              <w:rPr>
                <w:rFonts w:cs="Arial"/>
                <w:szCs w:val="18"/>
                <w:lang w:val="en-US"/>
              </w:rPr>
            </w:pPr>
            <m:oMath>
              <m:nary>
                <m:naryPr>
                  <m:chr m:val="∑"/>
                  <m:limLoc m:val="undOvr"/>
                  <m:supHide m:val="1"/>
                  <m:ctrlPr>
                    <w:rPr>
                      <w:rFonts w:ascii="Cambria Math" w:hAnsi="Cambria Math" w:cs="Arial"/>
                      <w:szCs w:val="18"/>
                      <w:lang w:val="en-US"/>
                    </w:rPr>
                  </m:ctrlPr>
                </m:naryPr>
                <m:sub>
                  <m:r>
                    <m:rPr>
                      <m:nor/>
                    </m:rPr>
                    <w:rPr>
                      <w:rFonts w:cs="Arial"/>
                      <w:iCs/>
                      <w:szCs w:val="18"/>
                      <w:lang w:val="en-US"/>
                    </w:rPr>
                    <m:t>s</m:t>
                  </m:r>
                  <m:r>
                    <m:rPr>
                      <m:nor/>
                    </m:rPr>
                    <w:rPr>
                      <w:rFonts w:ascii="Cambria Math" w:hAnsi="Cambria Math" w:cs="Cambria Math"/>
                      <w:szCs w:val="18"/>
                      <w:lang w:val="en-US"/>
                    </w:rPr>
                    <m:t>∈</m:t>
                  </m:r>
                  <m:r>
                    <m:rPr>
                      <m:nor/>
                    </m:rPr>
                    <w:rPr>
                      <w:rFonts w:cs="Arial"/>
                      <w:iCs/>
                      <w:szCs w:val="18"/>
                      <w:lang w:val="en-US"/>
                    </w:rPr>
                    <m:t>S</m:t>
                  </m:r>
                </m:sub>
                <m:sup/>
                <m:e>
                  <m:sSub>
                    <m:sSubPr>
                      <m:ctrlPr>
                        <w:rPr>
                          <w:rFonts w:ascii="Cambria Math" w:hAnsi="Cambria Math" w:cs="Arial"/>
                          <w:szCs w:val="18"/>
                          <w:lang w:val="en-US"/>
                        </w:rPr>
                      </m:ctrlPr>
                    </m:sSubPr>
                    <m:e>
                      <m:r>
                        <m:rPr>
                          <m:nor/>
                        </m:rPr>
                        <w:rPr>
                          <w:rFonts w:cs="Arial"/>
                          <w:iCs/>
                          <w:szCs w:val="18"/>
                          <w:lang w:val="en-US"/>
                        </w:rPr>
                        <m:t>x</m:t>
                      </m:r>
                    </m:e>
                    <m:sub>
                      <m:r>
                        <m:rPr>
                          <m:nor/>
                        </m:rPr>
                        <w:rPr>
                          <w:rFonts w:cs="Arial"/>
                          <w:iCs/>
                          <w:szCs w:val="18"/>
                          <w:lang w:val="en-US"/>
                        </w:rPr>
                        <m:t>i</m:t>
                      </m:r>
                      <m:r>
                        <m:rPr>
                          <m:nor/>
                        </m:rPr>
                        <w:rPr>
                          <w:rFonts w:cs="Arial"/>
                          <w:szCs w:val="18"/>
                          <w:lang w:val="en-US"/>
                        </w:rPr>
                        <m:t>,</m:t>
                      </m:r>
                      <m:r>
                        <m:rPr>
                          <m:nor/>
                        </m:rPr>
                        <w:rPr>
                          <w:rFonts w:cs="Arial"/>
                          <w:iCs/>
                          <w:szCs w:val="18"/>
                          <w:lang w:val="en-US"/>
                        </w:rPr>
                        <m:t>j</m:t>
                      </m:r>
                      <m:r>
                        <m:rPr>
                          <m:nor/>
                        </m:rPr>
                        <w:rPr>
                          <w:rFonts w:cs="Arial"/>
                          <w:szCs w:val="18"/>
                          <w:lang w:val="en-US"/>
                        </w:rPr>
                        <m:t>,</m:t>
                      </m:r>
                      <m:r>
                        <m:rPr>
                          <m:nor/>
                        </m:rPr>
                        <w:rPr>
                          <w:rFonts w:cs="Arial"/>
                          <w:iCs/>
                          <w:szCs w:val="18"/>
                          <w:lang w:val="en-US"/>
                        </w:rPr>
                        <m:t>s</m:t>
                      </m:r>
                      <m:r>
                        <m:rPr>
                          <m:nor/>
                        </m:rPr>
                        <w:rPr>
                          <w:rFonts w:cs="Arial"/>
                          <w:szCs w:val="18"/>
                          <w:lang w:val="en-US"/>
                        </w:rPr>
                        <m:t>,</m:t>
                      </m:r>
                      <m:r>
                        <m:rPr>
                          <m:nor/>
                        </m:rPr>
                        <w:rPr>
                          <w:rFonts w:cs="Arial"/>
                          <w:iCs/>
                          <w:szCs w:val="18"/>
                          <w:lang w:val="en-US"/>
                        </w:rPr>
                        <m:t>t</m:t>
                      </m:r>
                      <m:r>
                        <m:rPr>
                          <m:nor/>
                        </m:rPr>
                        <w:rPr>
                          <w:rFonts w:cs="Arial"/>
                          <w:szCs w:val="18"/>
                          <w:lang w:val="en-US"/>
                        </w:rPr>
                        <m:t>+1</m:t>
                      </m:r>
                    </m:sub>
                  </m:sSub>
                  <m:r>
                    <m:rPr>
                      <m:nor/>
                    </m:rPr>
                    <w:rPr>
                      <w:rFonts w:cs="Arial"/>
                      <w:szCs w:val="18"/>
                      <w:lang w:val="en-US"/>
                    </w:rPr>
                    <m:t>+</m:t>
                  </m:r>
                  <m:sSub>
                    <m:sSubPr>
                      <m:ctrlPr>
                        <w:rPr>
                          <w:rFonts w:ascii="Cambria Math" w:hAnsi="Cambria Math" w:cs="Arial"/>
                          <w:szCs w:val="18"/>
                          <w:lang w:val="en-US"/>
                        </w:rPr>
                      </m:ctrlPr>
                    </m:sSubPr>
                    <m:e>
                      <m:r>
                        <m:rPr>
                          <m:nor/>
                        </m:rPr>
                        <w:rPr>
                          <w:rFonts w:cs="Arial"/>
                          <w:iCs/>
                          <w:szCs w:val="18"/>
                          <w:lang w:val="en-US"/>
                        </w:rPr>
                        <m:t>st</m:t>
                      </m:r>
                    </m:e>
                    <m:sub>
                      <m:r>
                        <m:rPr>
                          <m:nor/>
                        </m:rPr>
                        <w:rPr>
                          <w:rFonts w:cs="Arial"/>
                          <w:iCs/>
                          <w:szCs w:val="18"/>
                          <w:lang w:val="en-US"/>
                        </w:rPr>
                        <m:t>tq</m:t>
                      </m:r>
                      <m:r>
                        <m:rPr>
                          <m:nor/>
                        </m:rPr>
                        <w:rPr>
                          <w:rFonts w:cs="Arial"/>
                          <w:szCs w:val="18"/>
                          <w:lang w:val="en-US"/>
                        </w:rPr>
                        <m:t>(</m:t>
                      </m:r>
                      <m:r>
                        <m:rPr>
                          <m:nor/>
                        </m:rPr>
                        <w:rPr>
                          <w:rFonts w:cs="Arial"/>
                          <w:iCs/>
                          <w:szCs w:val="18"/>
                          <w:lang w:val="en-US"/>
                        </w:rPr>
                        <m:t>s</m:t>
                      </m:r>
                      <m:r>
                        <m:rPr>
                          <m:nor/>
                        </m:rPr>
                        <w:rPr>
                          <w:rFonts w:cs="Arial"/>
                          <w:szCs w:val="18"/>
                          <w:lang w:val="en-US"/>
                        </w:rPr>
                        <m:t xml:space="preserve">), </m:t>
                      </m:r>
                      <m:r>
                        <m:rPr>
                          <m:nor/>
                        </m:rPr>
                        <w:rPr>
                          <w:rFonts w:cs="Arial"/>
                          <w:iCs/>
                          <w:szCs w:val="18"/>
                          <w:lang w:val="en-US"/>
                        </w:rPr>
                        <m:t>t</m:t>
                      </m:r>
                    </m:sub>
                  </m:sSub>
                  <m:r>
                    <m:rPr>
                      <m:nor/>
                    </m:rPr>
                    <w:rPr>
                      <w:rFonts w:cs="Arial"/>
                      <w:szCs w:val="18"/>
                      <w:lang w:val="en-US"/>
                    </w:rPr>
                    <m:t xml:space="preserve">= </m:t>
                  </m:r>
                </m:e>
              </m:nary>
              <m:nary>
                <m:naryPr>
                  <m:chr m:val="∑"/>
                  <m:limLoc m:val="undOvr"/>
                  <m:supHide m:val="1"/>
                  <m:ctrlPr>
                    <w:rPr>
                      <w:rFonts w:ascii="Cambria Math" w:hAnsi="Cambria Math" w:cs="Arial"/>
                      <w:szCs w:val="18"/>
                      <w:lang w:val="en-US"/>
                    </w:rPr>
                  </m:ctrlPr>
                </m:naryPr>
                <m:sub>
                  <m:r>
                    <m:rPr>
                      <m:nor/>
                    </m:rPr>
                    <w:rPr>
                      <w:rFonts w:cs="Arial"/>
                      <w:iCs/>
                      <w:szCs w:val="18"/>
                      <w:lang w:val="en-US"/>
                    </w:rPr>
                    <m:t>s</m:t>
                  </m:r>
                  <m:r>
                    <m:rPr>
                      <m:nor/>
                    </m:rPr>
                    <w:rPr>
                      <w:rFonts w:ascii="Cambria Math" w:hAnsi="Cambria Math" w:cs="Cambria Math"/>
                      <w:szCs w:val="18"/>
                      <w:lang w:val="en-US"/>
                    </w:rPr>
                    <m:t>∈</m:t>
                  </m:r>
                  <m:r>
                    <m:rPr>
                      <m:nor/>
                    </m:rPr>
                    <w:rPr>
                      <w:rFonts w:cs="Arial"/>
                      <w:iCs/>
                      <w:szCs w:val="18"/>
                      <w:lang w:val="en-US"/>
                    </w:rPr>
                    <m:t>S</m:t>
                  </m:r>
                </m:sub>
                <m:sup/>
                <m:e>
                  <m:sSub>
                    <m:sSubPr>
                      <m:ctrlPr>
                        <w:rPr>
                          <w:rFonts w:ascii="Cambria Math" w:hAnsi="Cambria Math" w:cs="Arial"/>
                          <w:szCs w:val="18"/>
                          <w:lang w:val="en-US"/>
                        </w:rPr>
                      </m:ctrlPr>
                    </m:sSubPr>
                    <m:e>
                      <m:r>
                        <m:rPr>
                          <m:nor/>
                        </m:rPr>
                        <w:rPr>
                          <w:rFonts w:cs="Arial"/>
                          <w:iCs/>
                          <w:szCs w:val="18"/>
                          <w:lang w:val="en-US"/>
                        </w:rPr>
                        <m:t>x</m:t>
                      </m:r>
                    </m:e>
                    <m:sub>
                      <m:r>
                        <m:rPr>
                          <m:nor/>
                        </m:rPr>
                        <w:rPr>
                          <w:rFonts w:cs="Arial"/>
                          <w:iCs/>
                          <w:szCs w:val="18"/>
                          <w:lang w:val="en-US"/>
                        </w:rPr>
                        <m:t>j</m:t>
                      </m:r>
                      <m:r>
                        <m:rPr>
                          <m:nor/>
                        </m:rPr>
                        <w:rPr>
                          <w:rFonts w:cs="Arial"/>
                          <w:szCs w:val="18"/>
                          <w:lang w:val="en-US"/>
                        </w:rPr>
                        <m:t>,</m:t>
                      </m:r>
                      <m:r>
                        <m:rPr>
                          <m:nor/>
                        </m:rPr>
                        <w:rPr>
                          <w:rFonts w:cs="Arial"/>
                          <w:iCs/>
                          <w:szCs w:val="18"/>
                          <w:lang w:val="en-US"/>
                        </w:rPr>
                        <m:t>k</m:t>
                      </m:r>
                      <m:r>
                        <m:rPr>
                          <m:nor/>
                        </m:rPr>
                        <w:rPr>
                          <w:rFonts w:cs="Arial"/>
                          <w:szCs w:val="18"/>
                          <w:lang w:val="en-US"/>
                        </w:rPr>
                        <m:t>,</m:t>
                      </m:r>
                      <m:r>
                        <m:rPr>
                          <m:nor/>
                        </m:rPr>
                        <w:rPr>
                          <w:rFonts w:cs="Arial"/>
                          <w:iCs/>
                          <w:szCs w:val="18"/>
                          <w:lang w:val="en-US"/>
                        </w:rPr>
                        <m:t>s</m:t>
                      </m:r>
                      <m:r>
                        <m:rPr>
                          <m:nor/>
                        </m:rPr>
                        <w:rPr>
                          <w:rFonts w:cs="Arial"/>
                          <w:szCs w:val="18"/>
                          <w:lang w:val="en-US"/>
                        </w:rPr>
                        <m:t>,</m:t>
                      </m:r>
                      <m:r>
                        <m:rPr>
                          <m:nor/>
                        </m:rPr>
                        <w:rPr>
                          <w:rFonts w:cs="Arial"/>
                          <w:iCs/>
                          <w:szCs w:val="18"/>
                          <w:lang w:val="en-US"/>
                        </w:rPr>
                        <m:t>t</m:t>
                      </m:r>
                      <m:r>
                        <m:rPr>
                          <m:nor/>
                        </m:rPr>
                        <w:rPr>
                          <w:rFonts w:cs="Arial"/>
                          <w:szCs w:val="18"/>
                          <w:lang w:val="en-US"/>
                        </w:rPr>
                        <m:t>+1</m:t>
                      </m:r>
                    </m:sub>
                  </m:sSub>
                  <m:r>
                    <m:rPr>
                      <m:nor/>
                    </m:rPr>
                    <w:rPr>
                      <w:rFonts w:cs="Arial"/>
                      <w:szCs w:val="18"/>
                      <w:lang w:val="en-US"/>
                    </w:rPr>
                    <m:t>+</m:t>
                  </m:r>
                  <m:sSub>
                    <m:sSubPr>
                      <m:ctrlPr>
                        <w:rPr>
                          <w:rFonts w:ascii="Cambria Math" w:hAnsi="Cambria Math" w:cs="Arial"/>
                          <w:szCs w:val="18"/>
                          <w:lang w:val="en-US"/>
                        </w:rPr>
                      </m:ctrlPr>
                    </m:sSubPr>
                    <m:e>
                      <m:r>
                        <m:rPr>
                          <m:nor/>
                        </m:rPr>
                        <w:rPr>
                          <w:rFonts w:cs="Arial"/>
                          <w:iCs/>
                          <w:szCs w:val="18"/>
                          <w:lang w:val="en-US"/>
                        </w:rPr>
                        <m:t>st</m:t>
                      </m:r>
                    </m:e>
                    <m:sub>
                      <m:r>
                        <m:rPr>
                          <m:nor/>
                        </m:rPr>
                        <w:rPr>
                          <w:rFonts w:cs="Arial"/>
                          <w:iCs/>
                          <w:szCs w:val="18"/>
                          <w:lang w:val="en-US"/>
                        </w:rPr>
                        <m:t>tq</m:t>
                      </m:r>
                      <m:r>
                        <m:rPr>
                          <m:nor/>
                        </m:rPr>
                        <w:rPr>
                          <w:rFonts w:cs="Arial"/>
                          <w:szCs w:val="18"/>
                          <w:lang w:val="en-US"/>
                        </w:rPr>
                        <m:t>(</m:t>
                      </m:r>
                      <m:r>
                        <m:rPr>
                          <m:nor/>
                        </m:rPr>
                        <w:rPr>
                          <w:rFonts w:cs="Arial"/>
                          <w:iCs/>
                          <w:szCs w:val="18"/>
                          <w:lang w:val="en-US"/>
                        </w:rPr>
                        <m:t>s</m:t>
                      </m:r>
                      <m:r>
                        <m:rPr>
                          <m:nor/>
                        </m:rPr>
                        <w:rPr>
                          <w:rFonts w:cs="Arial"/>
                          <w:szCs w:val="18"/>
                          <w:lang w:val="en-US"/>
                        </w:rPr>
                        <m:t xml:space="preserve">), </m:t>
                      </m:r>
                      <m:r>
                        <m:rPr>
                          <m:nor/>
                        </m:rPr>
                        <w:rPr>
                          <w:rFonts w:cs="Arial"/>
                          <w:iCs/>
                          <w:szCs w:val="18"/>
                          <w:lang w:val="en-US"/>
                        </w:rPr>
                        <m:t>t</m:t>
                      </m:r>
                      <m:r>
                        <m:rPr>
                          <m:nor/>
                        </m:rPr>
                        <w:rPr>
                          <w:rFonts w:cs="Arial"/>
                          <w:szCs w:val="18"/>
                          <w:lang w:val="en-US"/>
                        </w:rPr>
                        <m:t>+1</m:t>
                      </m:r>
                    </m:sub>
                  </m:sSub>
                  <m:r>
                    <m:rPr>
                      <m:nor/>
                    </m:rPr>
                    <w:rPr>
                      <w:rFonts w:cs="Arial"/>
                      <w:szCs w:val="18"/>
                      <w:lang w:val="en-US"/>
                    </w:rPr>
                    <m:t xml:space="preserve"> </m:t>
                  </m:r>
                </m:e>
              </m:nary>
            </m:oMath>
            <w:r w:rsidR="00426ADE" w:rsidRPr="005E06B7">
              <w:rPr>
                <w:rFonts w:cs="Arial"/>
                <w:szCs w:val="18"/>
                <w:lang w:val="en-US"/>
              </w:rPr>
              <w:t xml:space="preserve">  </w:t>
            </w:r>
            <w:r w:rsidR="00204BEF" w:rsidRPr="005E06B7">
              <w:rPr>
                <w:rFonts w:cs="Arial"/>
                <w:szCs w:val="18"/>
                <w:lang w:val="en-US"/>
              </w:rPr>
              <w:t xml:space="preserve">        </w:t>
            </w:r>
            <w:r w:rsidR="000E76B6" w:rsidRPr="005E06B7">
              <w:rPr>
                <w:rFonts w:cs="Arial"/>
                <w:szCs w:val="18"/>
                <w:lang w:val="en-US"/>
              </w:rPr>
              <w:t xml:space="preserve">             </w:t>
            </w:r>
            <w:r w:rsidR="00204BEF" w:rsidRPr="005E06B7">
              <w:rPr>
                <w:rFonts w:cs="Arial"/>
                <w:szCs w:val="18"/>
                <w:lang w:val="en-US"/>
              </w:rPr>
              <w:t xml:space="preserve"> </w:t>
            </w:r>
          </w:p>
        </w:tc>
        <w:tc>
          <w:tcPr>
            <w:tcW w:w="806" w:type="dxa"/>
            <w:gridSpan w:val="2"/>
            <w:shd w:val="clear" w:color="auto" w:fill="auto"/>
            <w:vAlign w:val="center"/>
          </w:tcPr>
          <w:p w14:paraId="2BA7CC55" w14:textId="393A56FC" w:rsidR="00426ADE" w:rsidRPr="005E06B7" w:rsidRDefault="00426ADE" w:rsidP="00A46C6D">
            <w:pPr>
              <w:pStyle w:val="CETEquation"/>
              <w:jc w:val="right"/>
              <w:rPr>
                <w:lang w:val="en-US"/>
              </w:rPr>
            </w:pPr>
            <w:r w:rsidRPr="005E06B7">
              <w:rPr>
                <w:lang w:val="en-US"/>
              </w:rPr>
              <w:t>(4)</w:t>
            </w:r>
          </w:p>
        </w:tc>
      </w:tr>
      <w:bookmarkEnd w:id="1"/>
      <w:tr w:rsidR="00CA0DA1" w:rsidRPr="005E06B7" w14:paraId="3A877A45" w14:textId="77777777" w:rsidTr="000E76B6">
        <w:tc>
          <w:tcPr>
            <w:tcW w:w="7994" w:type="dxa"/>
            <w:gridSpan w:val="2"/>
            <w:shd w:val="clear" w:color="auto" w:fill="auto"/>
            <w:vAlign w:val="center"/>
          </w:tcPr>
          <w:p w14:paraId="1A2CA5A9" w14:textId="61CBD9AE" w:rsidR="00CA0DA1" w:rsidRPr="003A07BC" w:rsidRDefault="00000000" w:rsidP="00A46C6D">
            <w:pPr>
              <w:pStyle w:val="CETEquation"/>
              <w:rPr>
                <w:rFonts w:cs="Arial"/>
                <w:szCs w:val="18"/>
                <w:lang w:val="pt-BR"/>
              </w:rPr>
            </w:pPr>
            <m:oMath>
              <m:sSub>
                <m:sSubPr>
                  <m:ctrlPr>
                    <w:rPr>
                      <w:rFonts w:ascii="Cambria Math" w:hAnsi="Cambria Math" w:cs="Arial"/>
                      <w:color w:val="000000"/>
                      <w:szCs w:val="18"/>
                      <w:lang w:val="en-US"/>
                    </w:rPr>
                  </m:ctrlPr>
                </m:sSubPr>
                <m:e>
                  <m:r>
                    <m:rPr>
                      <m:nor/>
                    </m:rPr>
                    <w:rPr>
                      <w:rFonts w:cs="Arial"/>
                      <w:color w:val="000000"/>
                      <w:szCs w:val="18"/>
                      <w:lang w:val="pt-BR"/>
                    </w:rPr>
                    <m:t>x</m:t>
                  </m:r>
                </m:e>
                <m:sub>
                  <m:r>
                    <m:rPr>
                      <m:nor/>
                    </m:rPr>
                    <w:rPr>
                      <w:rFonts w:cs="Arial"/>
                      <w:color w:val="000000"/>
                      <w:szCs w:val="18"/>
                      <w:lang w:val="pt-BR"/>
                    </w:rPr>
                    <m:t>j,k,s,t</m:t>
                  </m:r>
                </m:sub>
              </m:sSub>
              <m:r>
                <m:rPr>
                  <m:nor/>
                </m:rPr>
                <w:rPr>
                  <w:rFonts w:cs="Arial"/>
                  <w:color w:val="000000"/>
                  <w:szCs w:val="18"/>
                  <w:lang w:val="pt-BR"/>
                </w:rPr>
                <m:t>=</m:t>
              </m:r>
              <m:sSub>
                <m:sSubPr>
                  <m:ctrlPr>
                    <w:rPr>
                      <w:rFonts w:ascii="Cambria Math" w:hAnsi="Cambria Math" w:cs="Arial"/>
                      <w:color w:val="000000"/>
                      <w:szCs w:val="18"/>
                      <w:lang w:val="en-US"/>
                    </w:rPr>
                  </m:ctrlPr>
                </m:sSubPr>
                <m:e>
                  <m:r>
                    <m:rPr>
                      <m:nor/>
                    </m:rPr>
                    <w:rPr>
                      <w:rFonts w:cs="Arial"/>
                      <w:color w:val="000000"/>
                      <w:szCs w:val="18"/>
                      <w:lang w:val="pt-BR"/>
                    </w:rPr>
                    <m:t>Y</m:t>
                  </m:r>
                </m:e>
                <m:sub>
                  <m:r>
                    <m:rPr>
                      <m:nor/>
                    </m:rPr>
                    <w:rPr>
                      <w:rFonts w:cs="Arial"/>
                      <w:color w:val="000000"/>
                      <w:szCs w:val="18"/>
                      <w:lang w:val="pt-BR"/>
                    </w:rPr>
                    <m:t>j,s</m:t>
                  </m:r>
                </m:sub>
              </m:sSub>
              <m:r>
                <m:rPr>
                  <m:nor/>
                </m:rPr>
                <w:rPr>
                  <w:rFonts w:cs="Arial"/>
                  <w:color w:val="000000"/>
                  <w:szCs w:val="18"/>
                  <w:lang w:val="pt-BR"/>
                </w:rPr>
                <m:t>∙</m:t>
              </m:r>
              <m:sSub>
                <m:sSubPr>
                  <m:ctrlPr>
                    <w:rPr>
                      <w:rFonts w:ascii="Cambria Math" w:hAnsi="Cambria Math" w:cs="Arial"/>
                      <w:color w:val="000000"/>
                      <w:szCs w:val="18"/>
                      <w:lang w:val="en-US"/>
                    </w:rPr>
                  </m:ctrlPr>
                </m:sSubPr>
                <m:e>
                  <m:r>
                    <m:rPr>
                      <m:nor/>
                    </m:rPr>
                    <w:rPr>
                      <w:rFonts w:cs="Arial"/>
                      <w:color w:val="000000"/>
                      <w:szCs w:val="18"/>
                      <w:lang w:val="pt-BR"/>
                    </w:rPr>
                    <m:t>x</m:t>
                  </m:r>
                </m:e>
                <m:sub>
                  <m:r>
                    <m:rPr>
                      <m:nor/>
                    </m:rPr>
                    <w:rPr>
                      <w:rFonts w:cs="Arial"/>
                      <w:color w:val="000000"/>
                      <w:szCs w:val="18"/>
                      <w:lang w:val="pt-BR"/>
                    </w:rPr>
                    <m:t>i,j,r,t</m:t>
                  </m:r>
                </m:sub>
              </m:sSub>
            </m:oMath>
            <w:r w:rsidR="00CA0DA1" w:rsidRPr="003A07BC">
              <w:rPr>
                <w:rFonts w:cs="Arial"/>
                <w:color w:val="000000"/>
                <w:szCs w:val="18"/>
                <w:lang w:val="pt-BR"/>
              </w:rPr>
              <w:t xml:space="preserve"> </w:t>
            </w:r>
            <w:r w:rsidR="00CA0DA1" w:rsidRPr="003A07BC">
              <w:rPr>
                <w:rFonts w:cs="Arial"/>
                <w:color w:val="000000"/>
                <w:szCs w:val="18"/>
                <w:lang w:val="pt-BR"/>
              </w:rPr>
              <w:tab/>
            </w:r>
          </w:p>
        </w:tc>
        <w:tc>
          <w:tcPr>
            <w:tcW w:w="793" w:type="dxa"/>
            <w:shd w:val="clear" w:color="auto" w:fill="auto"/>
            <w:vAlign w:val="center"/>
          </w:tcPr>
          <w:p w14:paraId="3DDBF65F" w14:textId="0FE59A15" w:rsidR="00CA0DA1" w:rsidRPr="005E06B7" w:rsidRDefault="00CA0DA1" w:rsidP="00A46C6D">
            <w:pPr>
              <w:pStyle w:val="CETEquation"/>
              <w:jc w:val="right"/>
              <w:rPr>
                <w:lang w:val="en-US"/>
              </w:rPr>
            </w:pPr>
            <w:r w:rsidRPr="005E06B7">
              <w:rPr>
                <w:lang w:val="en-US"/>
              </w:rPr>
              <w:t>(5)</w:t>
            </w:r>
          </w:p>
        </w:tc>
      </w:tr>
      <w:tr w:rsidR="00E97638" w:rsidRPr="005E06B7" w14:paraId="4E67BB04" w14:textId="77777777" w:rsidTr="000E76B6">
        <w:tc>
          <w:tcPr>
            <w:tcW w:w="7981" w:type="dxa"/>
            <w:shd w:val="clear" w:color="auto" w:fill="auto"/>
            <w:vAlign w:val="center"/>
          </w:tcPr>
          <w:p w14:paraId="52DDFD38" w14:textId="65A1ABED" w:rsidR="00E97638" w:rsidRPr="005E06B7" w:rsidRDefault="00000000" w:rsidP="00A46C6D">
            <w:pPr>
              <w:pStyle w:val="CETEquation"/>
              <w:rPr>
                <w:rFonts w:cs="Arial"/>
                <w:szCs w:val="18"/>
                <w:lang w:val="en-US"/>
              </w:rPr>
            </w:pPr>
            <m:oMath>
              <m:sSub>
                <m:sSubPr>
                  <m:ctrlPr>
                    <w:rPr>
                      <w:rFonts w:ascii="Cambria Math" w:hAnsi="Cambria Math" w:cs="Arial"/>
                      <w:szCs w:val="18"/>
                      <w:lang w:val="en-US"/>
                    </w:rPr>
                  </m:ctrlPr>
                </m:sSubPr>
                <m:e>
                  <m:r>
                    <m:rPr>
                      <m:nor/>
                    </m:rPr>
                    <w:rPr>
                      <w:rFonts w:cs="Arial"/>
                      <w:szCs w:val="18"/>
                      <w:lang w:val="en-US"/>
                    </w:rPr>
                    <m:t>x</m:t>
                  </m:r>
                </m:e>
                <m:sub>
                  <m:r>
                    <m:rPr>
                      <m:nor/>
                    </m:rPr>
                    <w:rPr>
                      <w:rFonts w:cs="Arial"/>
                      <w:szCs w:val="18"/>
                      <w:lang w:val="en-US"/>
                    </w:rPr>
                    <m:t>i,j,s,t</m:t>
                  </m:r>
                </m:sub>
              </m:sSub>
              <m:r>
                <m:rPr>
                  <m:nor/>
                </m:rPr>
                <w:rPr>
                  <w:rFonts w:cs="Arial"/>
                  <w:szCs w:val="18"/>
                  <w:lang w:val="en-US"/>
                </w:rPr>
                <m:t>≤</m:t>
              </m:r>
              <m:sSub>
                <m:sSubPr>
                  <m:ctrlPr>
                    <w:rPr>
                      <w:rFonts w:ascii="Cambria Math" w:hAnsi="Cambria Math" w:cs="Arial"/>
                      <w:szCs w:val="18"/>
                      <w:lang w:val="en-US"/>
                    </w:rPr>
                  </m:ctrlPr>
                </m:sSubPr>
                <m:e>
                  <m:r>
                    <m:rPr>
                      <m:nor/>
                    </m:rPr>
                    <w:rPr>
                      <w:rFonts w:cs="Arial"/>
                      <w:szCs w:val="18"/>
                      <w:lang w:val="en-US"/>
                    </w:rPr>
                    <m:t>F</m:t>
                  </m:r>
                </m:e>
                <m:sub>
                  <m:r>
                    <m:rPr>
                      <m:nor/>
                    </m:rPr>
                    <w:rPr>
                      <w:rFonts w:cs="Arial"/>
                      <w:szCs w:val="18"/>
                      <w:lang w:val="en-US"/>
                    </w:rPr>
                    <m:t>i,j,s</m:t>
                  </m:r>
                </m:sub>
              </m:sSub>
              <m:d>
                <m:dPr>
                  <m:ctrlPr>
                    <w:rPr>
                      <w:rFonts w:ascii="Cambria Math" w:hAnsi="Cambria Math" w:cs="Arial"/>
                      <w:szCs w:val="18"/>
                      <w:lang w:val="en-US"/>
                    </w:rPr>
                  </m:ctrlPr>
                </m:dPr>
                <m:e>
                  <m:r>
                    <m:rPr>
                      <m:nor/>
                    </m:rPr>
                    <w:rPr>
                      <w:rFonts w:cs="Arial"/>
                      <w:szCs w:val="18"/>
                      <w:lang w:val="en-US"/>
                    </w:rPr>
                    <m:t>1-</m:t>
                  </m:r>
                  <m:sSub>
                    <m:sSubPr>
                      <m:ctrlPr>
                        <w:rPr>
                          <w:rFonts w:ascii="Cambria Math" w:hAnsi="Cambria Math" w:cs="Arial"/>
                          <w:szCs w:val="18"/>
                          <w:lang w:val="en-US"/>
                        </w:rPr>
                      </m:ctrlPr>
                    </m:sSubPr>
                    <m:e>
                      <m:r>
                        <m:rPr>
                          <m:nor/>
                        </m:rPr>
                        <w:rPr>
                          <w:rFonts w:cs="Arial"/>
                          <w:szCs w:val="18"/>
                          <w:lang w:val="en-US"/>
                        </w:rPr>
                        <m:t>y</m:t>
                      </m:r>
                    </m:e>
                    <m:sub>
                      <m:r>
                        <m:rPr>
                          <m:nor/>
                        </m:rPr>
                        <w:rPr>
                          <w:rFonts w:cs="Arial"/>
                          <w:szCs w:val="18"/>
                          <w:lang w:val="en-US"/>
                        </w:rPr>
                        <m:t>j,t</m:t>
                      </m:r>
                    </m:sub>
                  </m:sSub>
                </m:e>
              </m:d>
            </m:oMath>
            <w:r w:rsidR="000E76B6" w:rsidRPr="005E06B7">
              <w:rPr>
                <w:rFonts w:cs="Arial"/>
                <w:szCs w:val="18"/>
                <w:lang w:val="en-US"/>
              </w:rPr>
              <w:t xml:space="preserve">                        </w:t>
            </w:r>
          </w:p>
        </w:tc>
        <w:tc>
          <w:tcPr>
            <w:tcW w:w="806" w:type="dxa"/>
            <w:gridSpan w:val="2"/>
            <w:shd w:val="clear" w:color="auto" w:fill="auto"/>
            <w:vAlign w:val="center"/>
          </w:tcPr>
          <w:p w14:paraId="29481C05" w14:textId="16FF909B" w:rsidR="00E97638" w:rsidRPr="005E06B7" w:rsidRDefault="00E97638" w:rsidP="00A46C6D">
            <w:pPr>
              <w:pStyle w:val="CETEquation"/>
              <w:jc w:val="right"/>
              <w:rPr>
                <w:rFonts w:cs="Arial"/>
                <w:szCs w:val="18"/>
                <w:lang w:val="en-US"/>
              </w:rPr>
            </w:pPr>
            <w:r w:rsidRPr="005E06B7">
              <w:rPr>
                <w:rFonts w:cs="Arial"/>
                <w:szCs w:val="18"/>
                <w:lang w:val="en-US"/>
              </w:rPr>
              <w:t>(6)</w:t>
            </w:r>
          </w:p>
        </w:tc>
      </w:tr>
      <w:tr w:rsidR="00E97638" w:rsidRPr="005E06B7" w14:paraId="0C829AA5" w14:textId="77777777" w:rsidTr="000E76B6">
        <w:tc>
          <w:tcPr>
            <w:tcW w:w="7981" w:type="dxa"/>
            <w:shd w:val="clear" w:color="auto" w:fill="auto"/>
            <w:vAlign w:val="center"/>
          </w:tcPr>
          <w:p w14:paraId="70163216" w14:textId="5E1D0B13" w:rsidR="00E97638" w:rsidRPr="005E06B7" w:rsidRDefault="00000000" w:rsidP="00A46C6D">
            <w:pPr>
              <w:pStyle w:val="CETEquation"/>
              <w:rPr>
                <w:rFonts w:cs="Arial"/>
                <w:szCs w:val="18"/>
                <w:lang w:val="en-US" w:eastAsia="it-IT"/>
              </w:rPr>
            </w:pPr>
            <m:oMath>
              <m:sSub>
                <m:sSubPr>
                  <m:ctrlPr>
                    <w:rPr>
                      <w:rFonts w:ascii="Cambria Math" w:hAnsi="Cambria Math" w:cs="Arial"/>
                      <w:szCs w:val="18"/>
                      <w:lang w:val="en-US"/>
                    </w:rPr>
                  </m:ctrlPr>
                </m:sSubPr>
                <m:e>
                  <m:r>
                    <m:rPr>
                      <m:nor/>
                    </m:rPr>
                    <w:rPr>
                      <w:rFonts w:cs="Arial"/>
                      <w:szCs w:val="18"/>
                      <w:lang w:val="en-US"/>
                    </w:rPr>
                    <m:t>x</m:t>
                  </m:r>
                </m:e>
                <m:sub>
                  <m:r>
                    <m:rPr>
                      <m:nor/>
                    </m:rPr>
                    <w:rPr>
                      <w:rFonts w:cs="Arial"/>
                      <w:szCs w:val="18"/>
                      <w:lang w:val="en-US"/>
                    </w:rPr>
                    <m:t>i,j,s,t</m:t>
                  </m:r>
                </m:sub>
              </m:sSub>
              <m:r>
                <m:rPr>
                  <m:nor/>
                </m:rPr>
                <w:rPr>
                  <w:rFonts w:cs="Arial"/>
                  <w:szCs w:val="18"/>
                  <w:lang w:val="en-US"/>
                </w:rPr>
                <m:t>≥</m:t>
              </m:r>
              <m:sSub>
                <m:sSubPr>
                  <m:ctrlPr>
                    <w:rPr>
                      <w:rFonts w:ascii="Cambria Math" w:hAnsi="Cambria Math" w:cs="Arial"/>
                      <w:szCs w:val="18"/>
                      <w:lang w:val="en-US"/>
                    </w:rPr>
                  </m:ctrlPr>
                </m:sSubPr>
                <m:e>
                  <m:r>
                    <m:rPr>
                      <m:nor/>
                    </m:rPr>
                    <w:rPr>
                      <w:rFonts w:cs="Arial"/>
                      <w:szCs w:val="18"/>
                      <w:lang w:val="en-US"/>
                    </w:rPr>
                    <m:t>Td</m:t>
                  </m:r>
                </m:e>
                <m:sub>
                  <m:r>
                    <m:rPr>
                      <m:nor/>
                    </m:rPr>
                    <w:rPr>
                      <w:rFonts w:cs="Arial"/>
                      <w:szCs w:val="18"/>
                      <w:lang w:val="en-US"/>
                    </w:rPr>
                    <m:t>i,j,s</m:t>
                  </m:r>
                </m:sub>
              </m:sSub>
              <m:d>
                <m:dPr>
                  <m:ctrlPr>
                    <w:rPr>
                      <w:rFonts w:ascii="Cambria Math" w:hAnsi="Cambria Math" w:cs="Arial"/>
                      <w:szCs w:val="18"/>
                      <w:lang w:val="en-US"/>
                    </w:rPr>
                  </m:ctrlPr>
                </m:dPr>
                <m:e>
                  <m:r>
                    <m:rPr>
                      <m:nor/>
                    </m:rPr>
                    <w:rPr>
                      <w:rFonts w:cs="Arial"/>
                      <w:szCs w:val="18"/>
                      <w:lang w:val="en-US"/>
                    </w:rPr>
                    <m:t>1-</m:t>
                  </m:r>
                  <m:sSub>
                    <m:sSubPr>
                      <m:ctrlPr>
                        <w:rPr>
                          <w:rFonts w:ascii="Cambria Math" w:hAnsi="Cambria Math" w:cs="Arial"/>
                          <w:szCs w:val="18"/>
                          <w:lang w:val="en-US"/>
                        </w:rPr>
                      </m:ctrlPr>
                    </m:sSubPr>
                    <m:e>
                      <m:r>
                        <m:rPr>
                          <m:nor/>
                        </m:rPr>
                        <w:rPr>
                          <w:rFonts w:cs="Arial"/>
                          <w:szCs w:val="18"/>
                          <w:lang w:val="en-US"/>
                        </w:rPr>
                        <m:t>y</m:t>
                      </m:r>
                    </m:e>
                    <m:sub>
                      <m:r>
                        <m:rPr>
                          <m:nor/>
                        </m:rPr>
                        <w:rPr>
                          <w:rFonts w:cs="Arial"/>
                          <w:szCs w:val="18"/>
                          <w:lang w:val="en-US"/>
                        </w:rPr>
                        <m:t>j,t</m:t>
                      </m:r>
                    </m:sub>
                  </m:sSub>
                </m:e>
              </m:d>
            </m:oMath>
            <w:r w:rsidR="00E97638" w:rsidRPr="005E06B7">
              <w:rPr>
                <w:rFonts w:cs="Arial"/>
                <w:szCs w:val="18"/>
                <w:lang w:val="en-US"/>
              </w:rPr>
              <w:t xml:space="preserve"> </w:t>
            </w:r>
            <w:r w:rsidR="000E76B6" w:rsidRPr="005E06B7">
              <w:rPr>
                <w:rFonts w:cs="Arial"/>
                <w:szCs w:val="18"/>
                <w:lang w:val="en-US"/>
              </w:rPr>
              <w:t xml:space="preserve">                         </w:t>
            </w:r>
          </w:p>
        </w:tc>
        <w:tc>
          <w:tcPr>
            <w:tcW w:w="806" w:type="dxa"/>
            <w:gridSpan w:val="2"/>
            <w:shd w:val="clear" w:color="auto" w:fill="auto"/>
            <w:vAlign w:val="center"/>
          </w:tcPr>
          <w:p w14:paraId="1E8C6EC7" w14:textId="79FC0711" w:rsidR="00E97638" w:rsidRPr="005E06B7" w:rsidRDefault="00E97638" w:rsidP="00A46C6D">
            <w:pPr>
              <w:pStyle w:val="CETEquation"/>
              <w:jc w:val="right"/>
              <w:rPr>
                <w:rFonts w:cs="Arial"/>
                <w:szCs w:val="18"/>
                <w:lang w:val="en-US"/>
              </w:rPr>
            </w:pPr>
            <w:r w:rsidRPr="005E06B7">
              <w:rPr>
                <w:rFonts w:cs="Arial"/>
                <w:szCs w:val="18"/>
                <w:lang w:val="en-US"/>
              </w:rPr>
              <w:t>(7)</w:t>
            </w:r>
          </w:p>
        </w:tc>
      </w:tr>
      <w:tr w:rsidR="00531FA8" w:rsidRPr="005E06B7" w14:paraId="65CEFA88" w14:textId="77777777" w:rsidTr="000E76B6">
        <w:tc>
          <w:tcPr>
            <w:tcW w:w="7981" w:type="dxa"/>
            <w:shd w:val="clear" w:color="auto" w:fill="auto"/>
            <w:vAlign w:val="center"/>
          </w:tcPr>
          <w:p w14:paraId="109FD7A1" w14:textId="7C08CD81" w:rsidR="00531FA8" w:rsidRPr="005E06B7" w:rsidRDefault="00000000" w:rsidP="00A46C6D">
            <w:pPr>
              <w:pStyle w:val="CETEquation"/>
              <w:rPr>
                <w:rFonts w:cs="Arial"/>
                <w:szCs w:val="18"/>
                <w:lang w:val="en-US"/>
              </w:rPr>
            </w:pPr>
            <m:oMath>
              <m:sSub>
                <m:sSubPr>
                  <m:ctrlPr>
                    <w:rPr>
                      <w:rFonts w:ascii="Cambria Math" w:hAnsi="Cambria Math" w:cs="Arial"/>
                      <w:i/>
                      <w:szCs w:val="18"/>
                      <w:lang w:val="en-US"/>
                    </w:rPr>
                  </m:ctrlPr>
                </m:sSubPr>
                <m:e>
                  <m:r>
                    <m:rPr>
                      <m:nor/>
                    </m:rPr>
                    <w:rPr>
                      <w:rFonts w:cs="Arial"/>
                      <w:szCs w:val="18"/>
                      <w:lang w:val="en-US"/>
                    </w:rPr>
                    <m:t>x</m:t>
                  </m:r>
                </m:e>
                <m:sub>
                  <m:r>
                    <m:rPr>
                      <m:nor/>
                    </m:rPr>
                    <w:rPr>
                      <w:rFonts w:cs="Arial"/>
                      <w:szCs w:val="18"/>
                      <w:lang w:val="en-US"/>
                    </w:rPr>
                    <m:t>i,j,s,t+1</m:t>
                  </m:r>
                </m:sub>
              </m:sSub>
              <m:r>
                <m:rPr>
                  <m:nor/>
                </m:rPr>
                <w:rPr>
                  <w:rFonts w:cs="Arial"/>
                  <w:szCs w:val="18"/>
                  <w:lang w:val="en-US"/>
                </w:rPr>
                <m:t>≤</m:t>
              </m:r>
              <m:sSub>
                <m:sSubPr>
                  <m:ctrlPr>
                    <w:rPr>
                      <w:rFonts w:ascii="Cambria Math" w:hAnsi="Cambria Math" w:cs="Arial"/>
                      <w:i/>
                      <w:szCs w:val="18"/>
                      <w:lang w:val="en-US"/>
                    </w:rPr>
                  </m:ctrlPr>
                </m:sSubPr>
                <m:e>
                  <m:r>
                    <m:rPr>
                      <m:nor/>
                    </m:rPr>
                    <w:rPr>
                      <w:rFonts w:cs="Arial"/>
                      <w:szCs w:val="18"/>
                      <w:lang w:val="en-US"/>
                    </w:rPr>
                    <m:t>F</m:t>
                  </m:r>
                </m:e>
                <m:sub>
                  <m:r>
                    <m:rPr>
                      <m:nor/>
                    </m:rPr>
                    <w:rPr>
                      <w:rFonts w:cs="Arial"/>
                      <w:szCs w:val="18"/>
                      <w:lang w:val="en-US"/>
                    </w:rPr>
                    <m:t>i,j,s</m:t>
                  </m:r>
                </m:sub>
              </m:sSub>
              <m:d>
                <m:dPr>
                  <m:begChr m:val="["/>
                  <m:endChr m:val="]"/>
                  <m:ctrlPr>
                    <w:rPr>
                      <w:rFonts w:ascii="Cambria Math" w:hAnsi="Cambria Math" w:cs="Arial"/>
                      <w:i/>
                      <w:szCs w:val="18"/>
                      <w:lang w:val="en-US"/>
                    </w:rPr>
                  </m:ctrlPr>
                </m:dPr>
                <m:e>
                  <m:r>
                    <m:rPr>
                      <m:nor/>
                    </m:rPr>
                    <w:rPr>
                      <w:rFonts w:cs="Arial"/>
                      <w:szCs w:val="18"/>
                      <w:lang w:val="en-US"/>
                    </w:rPr>
                    <m:t>1-</m:t>
                  </m:r>
                  <m:sSub>
                    <m:sSubPr>
                      <m:ctrlPr>
                        <w:rPr>
                          <w:rFonts w:ascii="Cambria Math" w:hAnsi="Cambria Math" w:cs="Arial"/>
                          <w:i/>
                          <w:szCs w:val="18"/>
                          <w:lang w:val="en-US"/>
                        </w:rPr>
                      </m:ctrlPr>
                    </m:sSubPr>
                    <m:e>
                      <m:r>
                        <m:rPr>
                          <m:nor/>
                        </m:rPr>
                        <w:rPr>
                          <w:rFonts w:cs="Arial"/>
                          <w:szCs w:val="18"/>
                          <w:lang w:val="en-US"/>
                        </w:rPr>
                        <m:t>y</m:t>
                      </m:r>
                    </m:e>
                    <m:sub>
                      <m:r>
                        <m:rPr>
                          <m:nor/>
                        </m:rPr>
                        <w:rPr>
                          <w:rFonts w:cs="Arial"/>
                          <w:szCs w:val="18"/>
                          <w:lang w:val="en-US"/>
                        </w:rPr>
                        <m:t>j,t+1</m:t>
                      </m:r>
                    </m:sub>
                  </m:sSub>
                  <m:r>
                    <m:rPr>
                      <m:nor/>
                    </m:rPr>
                    <w:rPr>
                      <w:rFonts w:cs="Arial"/>
                      <w:szCs w:val="18"/>
                      <w:lang w:val="en-US"/>
                    </w:rPr>
                    <m:t>-</m:t>
                  </m:r>
                  <m:sSub>
                    <m:sSubPr>
                      <m:ctrlPr>
                        <w:rPr>
                          <w:rFonts w:ascii="Cambria Math" w:hAnsi="Cambria Math" w:cs="Arial"/>
                          <w:i/>
                          <w:szCs w:val="18"/>
                          <w:lang w:val="en-US"/>
                        </w:rPr>
                      </m:ctrlPr>
                    </m:sSubPr>
                    <m:e>
                      <m:r>
                        <m:rPr>
                          <m:nor/>
                        </m:rPr>
                        <w:rPr>
                          <w:rFonts w:cs="Arial"/>
                          <w:szCs w:val="18"/>
                          <w:lang w:val="en-US"/>
                        </w:rPr>
                        <m:t>y</m:t>
                      </m:r>
                    </m:e>
                    <m:sub>
                      <m:r>
                        <m:rPr>
                          <m:nor/>
                        </m:rPr>
                        <w:rPr>
                          <w:rFonts w:cs="Arial"/>
                          <w:szCs w:val="18"/>
                          <w:lang w:val="en-US"/>
                        </w:rPr>
                        <m:t>j,t</m:t>
                      </m:r>
                    </m:sub>
                  </m:sSub>
                  <m:sSub>
                    <m:sSubPr>
                      <m:ctrlPr>
                        <w:rPr>
                          <w:rFonts w:ascii="Cambria Math" w:hAnsi="Cambria Math" w:cs="Arial"/>
                          <w:i/>
                          <w:szCs w:val="18"/>
                          <w:lang w:val="en-US"/>
                        </w:rPr>
                      </m:ctrlPr>
                    </m:sSubPr>
                    <m:e>
                      <m:r>
                        <m:rPr>
                          <m:nor/>
                        </m:rPr>
                        <w:rPr>
                          <w:rFonts w:cs="Arial"/>
                          <w:szCs w:val="18"/>
                          <w:lang w:val="en-US"/>
                        </w:rPr>
                        <m:t>Flc</m:t>
                      </m:r>
                    </m:e>
                    <m:sub>
                      <m:r>
                        <m:rPr>
                          <m:nor/>
                        </m:rPr>
                        <w:rPr>
                          <w:rFonts w:cs="Arial"/>
                          <w:szCs w:val="18"/>
                          <w:lang w:val="en-US"/>
                        </w:rPr>
                        <m:t>t</m:t>
                      </m:r>
                    </m:sub>
                  </m:sSub>
                </m:e>
              </m:d>
            </m:oMath>
            <w:r w:rsidR="000E76B6" w:rsidRPr="005E06B7">
              <w:rPr>
                <w:rFonts w:cs="Arial"/>
                <w:szCs w:val="18"/>
                <w:lang w:val="en-US"/>
              </w:rPr>
              <w:t xml:space="preserve">       </w:t>
            </w:r>
          </w:p>
        </w:tc>
        <w:tc>
          <w:tcPr>
            <w:tcW w:w="806" w:type="dxa"/>
            <w:gridSpan w:val="2"/>
            <w:shd w:val="clear" w:color="auto" w:fill="auto"/>
            <w:vAlign w:val="center"/>
          </w:tcPr>
          <w:p w14:paraId="5F1FE632" w14:textId="2E2DD918" w:rsidR="00531FA8" w:rsidRPr="005E06B7" w:rsidRDefault="00531FA8" w:rsidP="00A46C6D">
            <w:pPr>
              <w:pStyle w:val="CETEquation"/>
              <w:jc w:val="right"/>
              <w:rPr>
                <w:rFonts w:cs="Arial"/>
                <w:szCs w:val="18"/>
                <w:lang w:val="en-US"/>
              </w:rPr>
            </w:pPr>
            <w:r w:rsidRPr="005E06B7">
              <w:rPr>
                <w:rFonts w:cs="Arial"/>
                <w:szCs w:val="18"/>
                <w:lang w:val="en-US"/>
              </w:rPr>
              <w:t>(8)</w:t>
            </w:r>
          </w:p>
        </w:tc>
      </w:tr>
      <w:tr w:rsidR="00531FA8" w:rsidRPr="005E06B7" w14:paraId="31092814" w14:textId="77777777" w:rsidTr="000E76B6">
        <w:tc>
          <w:tcPr>
            <w:tcW w:w="7981" w:type="dxa"/>
            <w:shd w:val="clear" w:color="auto" w:fill="auto"/>
            <w:vAlign w:val="center"/>
          </w:tcPr>
          <w:p w14:paraId="4FC7B82C" w14:textId="4A1C4546" w:rsidR="00531FA8" w:rsidRPr="005E06B7" w:rsidRDefault="00000000" w:rsidP="00A46C6D">
            <w:pPr>
              <w:pStyle w:val="CETEquation"/>
              <w:rPr>
                <w:rFonts w:cs="Arial"/>
                <w:szCs w:val="18"/>
                <w:lang w:val="en-US" w:eastAsia="it-IT"/>
              </w:rPr>
            </w:pPr>
            <m:oMath>
              <m:sSub>
                <m:sSubPr>
                  <m:ctrlPr>
                    <w:rPr>
                      <w:rFonts w:ascii="Cambria Math" w:hAnsi="Cambria Math" w:cs="Arial"/>
                      <w:i/>
                      <w:szCs w:val="18"/>
                      <w:lang w:val="en-US"/>
                    </w:rPr>
                  </m:ctrlPr>
                </m:sSubPr>
                <m:e>
                  <m:r>
                    <m:rPr>
                      <m:nor/>
                    </m:rPr>
                    <w:rPr>
                      <w:rFonts w:cs="Arial"/>
                      <w:szCs w:val="18"/>
                      <w:lang w:val="en-US"/>
                    </w:rPr>
                    <m:t>x</m:t>
                  </m:r>
                </m:e>
                <m:sub>
                  <m:r>
                    <m:rPr>
                      <m:nor/>
                    </m:rPr>
                    <w:rPr>
                      <w:rFonts w:cs="Arial"/>
                      <w:szCs w:val="18"/>
                      <w:lang w:val="en-US"/>
                    </w:rPr>
                    <m:t>i,j,s,t+1</m:t>
                  </m:r>
                </m:sub>
              </m:sSub>
              <m:r>
                <m:rPr>
                  <m:nor/>
                </m:rPr>
                <w:rPr>
                  <w:rFonts w:cs="Arial"/>
                  <w:szCs w:val="18"/>
                  <w:lang w:val="en-US"/>
                </w:rPr>
                <m:t>≥</m:t>
              </m:r>
              <m:sSub>
                <m:sSubPr>
                  <m:ctrlPr>
                    <w:rPr>
                      <w:rFonts w:ascii="Cambria Math" w:hAnsi="Cambria Math" w:cs="Arial"/>
                      <w:i/>
                      <w:szCs w:val="18"/>
                      <w:lang w:val="en-US"/>
                    </w:rPr>
                  </m:ctrlPr>
                </m:sSubPr>
                <m:e>
                  <m:r>
                    <m:rPr>
                      <m:nor/>
                    </m:rPr>
                    <w:rPr>
                      <w:rFonts w:cs="Arial"/>
                      <w:szCs w:val="18"/>
                      <w:lang w:val="en-US"/>
                    </w:rPr>
                    <m:t>Td</m:t>
                  </m:r>
                </m:e>
                <m:sub>
                  <m:r>
                    <m:rPr>
                      <m:nor/>
                    </m:rPr>
                    <w:rPr>
                      <w:rFonts w:cs="Arial"/>
                      <w:szCs w:val="18"/>
                      <w:lang w:val="en-US"/>
                    </w:rPr>
                    <m:t>i,j,s</m:t>
                  </m:r>
                </m:sub>
              </m:sSub>
              <m:d>
                <m:dPr>
                  <m:begChr m:val="["/>
                  <m:endChr m:val="]"/>
                  <m:ctrlPr>
                    <w:rPr>
                      <w:rFonts w:ascii="Cambria Math" w:hAnsi="Cambria Math" w:cs="Arial"/>
                      <w:i/>
                      <w:szCs w:val="18"/>
                      <w:lang w:val="en-US"/>
                    </w:rPr>
                  </m:ctrlPr>
                </m:dPr>
                <m:e>
                  <m:r>
                    <m:rPr>
                      <m:nor/>
                    </m:rPr>
                    <w:rPr>
                      <w:rFonts w:cs="Arial"/>
                      <w:szCs w:val="18"/>
                      <w:lang w:val="en-US"/>
                    </w:rPr>
                    <m:t>1-</m:t>
                  </m:r>
                  <m:sSub>
                    <m:sSubPr>
                      <m:ctrlPr>
                        <w:rPr>
                          <w:rFonts w:ascii="Cambria Math" w:hAnsi="Cambria Math" w:cs="Arial"/>
                          <w:i/>
                          <w:szCs w:val="18"/>
                          <w:lang w:val="en-US"/>
                        </w:rPr>
                      </m:ctrlPr>
                    </m:sSubPr>
                    <m:e>
                      <m:r>
                        <m:rPr>
                          <m:nor/>
                        </m:rPr>
                        <w:rPr>
                          <w:rFonts w:cs="Arial"/>
                          <w:szCs w:val="18"/>
                          <w:lang w:val="en-US"/>
                        </w:rPr>
                        <m:t>y</m:t>
                      </m:r>
                    </m:e>
                    <m:sub>
                      <m:r>
                        <m:rPr>
                          <m:nor/>
                        </m:rPr>
                        <w:rPr>
                          <w:rFonts w:cs="Arial"/>
                          <w:szCs w:val="18"/>
                          <w:lang w:val="en-US"/>
                        </w:rPr>
                        <m:t>j,t+1</m:t>
                      </m:r>
                    </m:sub>
                  </m:sSub>
                  <m:r>
                    <m:rPr>
                      <m:nor/>
                    </m:rPr>
                    <w:rPr>
                      <w:rFonts w:cs="Arial"/>
                      <w:szCs w:val="18"/>
                      <w:lang w:val="en-US"/>
                    </w:rPr>
                    <m:t>-</m:t>
                  </m:r>
                  <m:sSub>
                    <m:sSubPr>
                      <m:ctrlPr>
                        <w:rPr>
                          <w:rFonts w:ascii="Cambria Math" w:hAnsi="Cambria Math" w:cs="Arial"/>
                          <w:i/>
                          <w:szCs w:val="18"/>
                          <w:lang w:val="en-US"/>
                        </w:rPr>
                      </m:ctrlPr>
                    </m:sSubPr>
                    <m:e>
                      <m:r>
                        <m:rPr>
                          <m:nor/>
                        </m:rPr>
                        <w:rPr>
                          <w:rFonts w:cs="Arial"/>
                          <w:szCs w:val="18"/>
                          <w:lang w:val="en-US"/>
                        </w:rPr>
                        <m:t>y</m:t>
                      </m:r>
                    </m:e>
                    <m:sub>
                      <m:r>
                        <m:rPr>
                          <m:nor/>
                        </m:rPr>
                        <w:rPr>
                          <w:rFonts w:cs="Arial"/>
                          <w:szCs w:val="18"/>
                          <w:lang w:val="en-US"/>
                        </w:rPr>
                        <m:t>j,t</m:t>
                      </m:r>
                    </m:sub>
                  </m:sSub>
                  <m:sSub>
                    <m:sSubPr>
                      <m:ctrlPr>
                        <w:rPr>
                          <w:rFonts w:ascii="Cambria Math" w:hAnsi="Cambria Math" w:cs="Arial"/>
                          <w:i/>
                          <w:szCs w:val="18"/>
                          <w:lang w:val="en-US"/>
                        </w:rPr>
                      </m:ctrlPr>
                    </m:sSubPr>
                    <m:e>
                      <m:r>
                        <m:rPr>
                          <m:nor/>
                        </m:rPr>
                        <w:rPr>
                          <w:rFonts w:cs="Arial"/>
                          <w:szCs w:val="18"/>
                          <w:lang w:val="en-US"/>
                        </w:rPr>
                        <m:t>Flc</m:t>
                      </m:r>
                    </m:e>
                    <m:sub>
                      <m:r>
                        <m:rPr>
                          <m:nor/>
                        </m:rPr>
                        <w:rPr>
                          <w:rFonts w:cs="Arial"/>
                          <w:szCs w:val="18"/>
                          <w:lang w:val="en-US"/>
                        </w:rPr>
                        <m:t>t</m:t>
                      </m:r>
                    </m:sub>
                  </m:sSub>
                </m:e>
              </m:d>
            </m:oMath>
            <w:r w:rsidR="000E76B6" w:rsidRPr="005E06B7">
              <w:rPr>
                <w:rFonts w:cs="Arial"/>
                <w:szCs w:val="18"/>
                <w:lang w:val="en-US"/>
              </w:rPr>
              <w:t xml:space="preserve">     </w:t>
            </w:r>
          </w:p>
        </w:tc>
        <w:tc>
          <w:tcPr>
            <w:tcW w:w="806" w:type="dxa"/>
            <w:gridSpan w:val="2"/>
            <w:shd w:val="clear" w:color="auto" w:fill="auto"/>
            <w:vAlign w:val="center"/>
          </w:tcPr>
          <w:p w14:paraId="3BF13EF6" w14:textId="61E03A45" w:rsidR="00531FA8" w:rsidRPr="005E06B7" w:rsidRDefault="00531FA8" w:rsidP="00A46C6D">
            <w:pPr>
              <w:pStyle w:val="CETEquation"/>
              <w:jc w:val="right"/>
              <w:rPr>
                <w:rFonts w:cs="Arial"/>
                <w:szCs w:val="18"/>
                <w:lang w:val="en-US"/>
              </w:rPr>
            </w:pPr>
            <w:r w:rsidRPr="005E06B7">
              <w:rPr>
                <w:rFonts w:cs="Arial"/>
                <w:szCs w:val="18"/>
                <w:lang w:val="en-US"/>
              </w:rPr>
              <w:t>(9)</w:t>
            </w:r>
          </w:p>
        </w:tc>
      </w:tr>
      <w:tr w:rsidR="00531FA8" w:rsidRPr="005E06B7" w14:paraId="316A2573" w14:textId="77777777" w:rsidTr="000E76B6">
        <w:tc>
          <w:tcPr>
            <w:tcW w:w="7981" w:type="dxa"/>
            <w:shd w:val="clear" w:color="auto" w:fill="auto"/>
            <w:vAlign w:val="center"/>
          </w:tcPr>
          <w:p w14:paraId="64F4F0E7" w14:textId="1BBE3005" w:rsidR="00531FA8" w:rsidRPr="005E06B7" w:rsidRDefault="00000000" w:rsidP="00A46C6D">
            <w:pPr>
              <w:pStyle w:val="CETEquation"/>
              <w:rPr>
                <w:rFonts w:cs="Arial"/>
                <w:szCs w:val="18"/>
                <w:lang w:val="en-US"/>
              </w:rPr>
            </w:pPr>
            <m:oMath>
              <m:sSub>
                <m:sSubPr>
                  <m:ctrlPr>
                    <w:rPr>
                      <w:rFonts w:ascii="Cambria Math" w:hAnsi="Cambria Math" w:cs="Arial"/>
                      <w:szCs w:val="18"/>
                      <w:lang w:val="en-US"/>
                    </w:rPr>
                  </m:ctrlPr>
                </m:sSubPr>
                <m:e>
                  <m:r>
                    <m:rPr>
                      <m:nor/>
                    </m:rPr>
                    <w:rPr>
                      <w:rFonts w:cs="Arial"/>
                      <w:szCs w:val="18"/>
                      <w:lang w:val="en-US"/>
                    </w:rPr>
                    <m:t>stvol</m:t>
                  </m:r>
                </m:e>
                <m:sub>
                  <m:r>
                    <m:rPr>
                      <m:nor/>
                    </m:rPr>
                    <w:rPr>
                      <w:rFonts w:cs="Arial"/>
                      <w:szCs w:val="18"/>
                      <w:lang w:val="en-US"/>
                    </w:rPr>
                    <m:t>tq(s),t</m:t>
                  </m:r>
                </m:sub>
              </m:sSub>
              <m:r>
                <m:rPr>
                  <m:nor/>
                </m:rPr>
                <w:rPr>
                  <w:rFonts w:cs="Arial"/>
                  <w:szCs w:val="18"/>
                  <w:lang w:val="en-US"/>
                </w:rPr>
                <m:t>≥</m:t>
              </m:r>
              <m:sSubSup>
                <m:sSubSupPr>
                  <m:ctrlPr>
                    <w:rPr>
                      <w:rFonts w:ascii="Cambria Math" w:hAnsi="Cambria Math" w:cs="Arial"/>
                      <w:szCs w:val="18"/>
                      <w:lang w:val="en-US"/>
                    </w:rPr>
                  </m:ctrlPr>
                </m:sSubSupPr>
                <m:e>
                  <m:r>
                    <m:rPr>
                      <m:nor/>
                    </m:rPr>
                    <w:rPr>
                      <w:rFonts w:ascii="Cambria Math" w:cs="Arial"/>
                      <w:szCs w:val="18"/>
                      <w:lang w:val="en-US"/>
                    </w:rPr>
                    <m:t xml:space="preserve"> </m:t>
                  </m:r>
                  <m:r>
                    <m:rPr>
                      <m:nor/>
                    </m:rPr>
                    <w:rPr>
                      <w:rFonts w:cs="Arial"/>
                      <w:szCs w:val="18"/>
                      <w:lang w:val="en-US"/>
                    </w:rPr>
                    <m:t>stvol</m:t>
                  </m:r>
                </m:e>
                <m:sub>
                  <m:r>
                    <m:rPr>
                      <m:nor/>
                    </m:rPr>
                    <w:rPr>
                      <w:rFonts w:cs="Arial"/>
                      <w:szCs w:val="18"/>
                      <w:lang w:val="en-US"/>
                    </w:rPr>
                    <m:t>tq(s)</m:t>
                  </m:r>
                </m:sub>
                <m:sup>
                  <m:r>
                    <m:rPr>
                      <m:nor/>
                    </m:rPr>
                    <w:rPr>
                      <w:rFonts w:cs="Arial"/>
                      <w:szCs w:val="18"/>
                      <w:lang w:val="en-US"/>
                    </w:rPr>
                    <m:t>min</m:t>
                  </m:r>
                </m:sup>
              </m:sSubSup>
            </m:oMath>
            <w:r w:rsidR="00531FA8" w:rsidRPr="005E06B7">
              <w:rPr>
                <w:rFonts w:cs="Arial"/>
                <w:szCs w:val="18"/>
                <w:lang w:val="en-US"/>
              </w:rPr>
              <w:t xml:space="preserve"> </w:t>
            </w:r>
            <w:r w:rsidR="000E76B6" w:rsidRPr="005E06B7">
              <w:rPr>
                <w:rFonts w:cs="Arial"/>
                <w:szCs w:val="18"/>
                <w:lang w:val="en-US"/>
              </w:rPr>
              <w:t xml:space="preserve">                </w:t>
            </w:r>
          </w:p>
        </w:tc>
        <w:tc>
          <w:tcPr>
            <w:tcW w:w="806" w:type="dxa"/>
            <w:gridSpan w:val="2"/>
            <w:shd w:val="clear" w:color="auto" w:fill="auto"/>
            <w:vAlign w:val="center"/>
          </w:tcPr>
          <w:p w14:paraId="23CAAD61" w14:textId="7387479E" w:rsidR="00531FA8" w:rsidRPr="005E06B7" w:rsidRDefault="00531FA8" w:rsidP="00A46C6D">
            <w:pPr>
              <w:pStyle w:val="CETEquation"/>
              <w:jc w:val="right"/>
              <w:rPr>
                <w:lang w:val="en-US"/>
              </w:rPr>
            </w:pPr>
            <w:r w:rsidRPr="005E06B7">
              <w:rPr>
                <w:lang w:val="en-US"/>
              </w:rPr>
              <w:t>(1</w:t>
            </w:r>
            <w:r w:rsidR="00A9574B" w:rsidRPr="005E06B7">
              <w:rPr>
                <w:lang w:val="en-US"/>
              </w:rPr>
              <w:t>0</w:t>
            </w:r>
            <w:r w:rsidRPr="005E06B7">
              <w:rPr>
                <w:lang w:val="en-US"/>
              </w:rPr>
              <w:t>)</w:t>
            </w:r>
          </w:p>
        </w:tc>
      </w:tr>
      <w:tr w:rsidR="00531FA8" w:rsidRPr="005E06B7" w14:paraId="57DE3628" w14:textId="77777777" w:rsidTr="000E76B6">
        <w:tc>
          <w:tcPr>
            <w:tcW w:w="7981" w:type="dxa"/>
            <w:shd w:val="clear" w:color="auto" w:fill="auto"/>
            <w:vAlign w:val="center"/>
          </w:tcPr>
          <w:p w14:paraId="51C47636" w14:textId="6A44E89C" w:rsidR="00531FA8" w:rsidRPr="005E06B7" w:rsidRDefault="00000000" w:rsidP="00A46C6D">
            <w:pPr>
              <w:pStyle w:val="CETEquation"/>
              <w:rPr>
                <w:rFonts w:cs="Arial"/>
                <w:szCs w:val="18"/>
                <w:lang w:val="en-US" w:eastAsia="it-IT"/>
              </w:rPr>
            </w:pPr>
            <m:oMath>
              <m:sSub>
                <m:sSubPr>
                  <m:ctrlPr>
                    <w:rPr>
                      <w:rFonts w:ascii="Cambria Math" w:hAnsi="Cambria Math" w:cs="Arial"/>
                      <w:szCs w:val="18"/>
                      <w:lang w:val="en-US"/>
                    </w:rPr>
                  </m:ctrlPr>
                </m:sSubPr>
                <m:e>
                  <m:r>
                    <m:rPr>
                      <m:nor/>
                    </m:rPr>
                    <w:rPr>
                      <w:rFonts w:cs="Arial"/>
                      <w:szCs w:val="18"/>
                      <w:lang w:val="en-US"/>
                    </w:rPr>
                    <m:t>stvol</m:t>
                  </m:r>
                </m:e>
                <m:sub>
                  <m:r>
                    <m:rPr>
                      <m:nor/>
                    </m:rPr>
                    <w:rPr>
                      <w:rFonts w:cs="Arial"/>
                      <w:szCs w:val="18"/>
                      <w:lang w:val="en-US"/>
                    </w:rPr>
                    <m:t>tq(s,)t</m:t>
                  </m:r>
                </m:sub>
              </m:sSub>
              <m:r>
                <m:rPr>
                  <m:nor/>
                </m:rPr>
                <w:rPr>
                  <w:rFonts w:cs="Arial"/>
                  <w:szCs w:val="18"/>
                  <w:lang w:val="en-US"/>
                </w:rPr>
                <m:t>≤</m:t>
              </m:r>
              <m:sSubSup>
                <m:sSubSupPr>
                  <m:ctrlPr>
                    <w:rPr>
                      <w:rFonts w:ascii="Cambria Math" w:hAnsi="Cambria Math" w:cs="Arial"/>
                      <w:szCs w:val="18"/>
                      <w:lang w:val="en-US"/>
                    </w:rPr>
                  </m:ctrlPr>
                </m:sSubSupPr>
                <m:e>
                  <m:r>
                    <m:rPr>
                      <m:nor/>
                    </m:rPr>
                    <w:rPr>
                      <w:rFonts w:ascii="Cambria Math" w:cs="Arial"/>
                      <w:szCs w:val="18"/>
                      <w:lang w:val="en-US"/>
                    </w:rPr>
                    <m:t xml:space="preserve"> </m:t>
                  </m:r>
                  <m:r>
                    <m:rPr>
                      <m:nor/>
                    </m:rPr>
                    <w:rPr>
                      <w:rFonts w:cs="Arial"/>
                      <w:szCs w:val="18"/>
                      <w:lang w:val="en-US"/>
                    </w:rPr>
                    <m:t>stvol</m:t>
                  </m:r>
                </m:e>
                <m:sub>
                  <m:r>
                    <m:rPr>
                      <m:nor/>
                    </m:rPr>
                    <w:rPr>
                      <w:rFonts w:cs="Arial"/>
                      <w:szCs w:val="18"/>
                      <w:lang w:val="en-US"/>
                    </w:rPr>
                    <m:t>tq(s)</m:t>
                  </m:r>
                </m:sub>
                <m:sup>
                  <m:r>
                    <m:rPr>
                      <m:nor/>
                    </m:rPr>
                    <w:rPr>
                      <w:rFonts w:cs="Arial"/>
                      <w:szCs w:val="18"/>
                      <w:lang w:val="en-US"/>
                    </w:rPr>
                    <m:t>max</m:t>
                  </m:r>
                </m:sup>
              </m:sSubSup>
            </m:oMath>
            <w:r w:rsidR="00531FA8" w:rsidRPr="005E06B7">
              <w:rPr>
                <w:rFonts w:cs="Arial"/>
                <w:szCs w:val="18"/>
                <w:lang w:val="en-US"/>
              </w:rPr>
              <w:t xml:space="preserve"> </w:t>
            </w:r>
            <w:r w:rsidR="000E76B6" w:rsidRPr="005E06B7">
              <w:rPr>
                <w:rFonts w:cs="Arial"/>
                <w:szCs w:val="18"/>
                <w:lang w:val="en-US"/>
              </w:rPr>
              <w:t xml:space="preserve">               </w:t>
            </w:r>
            <w:r w:rsidR="00531FA8" w:rsidRPr="005E06B7">
              <w:rPr>
                <w:rFonts w:cs="Arial"/>
                <w:szCs w:val="18"/>
                <w:lang w:val="en-US"/>
              </w:rPr>
              <w:t xml:space="preserve"> </w:t>
            </w:r>
          </w:p>
        </w:tc>
        <w:tc>
          <w:tcPr>
            <w:tcW w:w="806" w:type="dxa"/>
            <w:gridSpan w:val="2"/>
            <w:shd w:val="clear" w:color="auto" w:fill="auto"/>
            <w:vAlign w:val="center"/>
          </w:tcPr>
          <w:p w14:paraId="78F7DCCA" w14:textId="73FD9DC3" w:rsidR="00531FA8" w:rsidRPr="005E06B7" w:rsidRDefault="00531FA8" w:rsidP="00A46C6D">
            <w:pPr>
              <w:pStyle w:val="CETEquation"/>
              <w:jc w:val="right"/>
              <w:rPr>
                <w:lang w:val="en-US"/>
              </w:rPr>
            </w:pPr>
            <w:r w:rsidRPr="005E06B7">
              <w:rPr>
                <w:lang w:val="en-US"/>
              </w:rPr>
              <w:t>(1</w:t>
            </w:r>
            <w:r w:rsidR="00A9574B" w:rsidRPr="005E06B7">
              <w:rPr>
                <w:lang w:val="en-US"/>
              </w:rPr>
              <w:t>1</w:t>
            </w:r>
            <w:r w:rsidRPr="005E06B7">
              <w:rPr>
                <w:lang w:val="en-US"/>
              </w:rPr>
              <w:t>)</w:t>
            </w:r>
          </w:p>
        </w:tc>
      </w:tr>
      <w:tr w:rsidR="00B21304" w:rsidRPr="005E06B7" w14:paraId="7B37A7CA" w14:textId="77777777" w:rsidTr="000E76B6">
        <w:tc>
          <w:tcPr>
            <w:tcW w:w="7981" w:type="dxa"/>
            <w:shd w:val="clear" w:color="auto" w:fill="auto"/>
            <w:vAlign w:val="center"/>
          </w:tcPr>
          <w:p w14:paraId="11CCCCEB" w14:textId="709C9CBC" w:rsidR="00B21304" w:rsidRPr="005E06B7" w:rsidRDefault="00000000" w:rsidP="00A46C6D">
            <w:pPr>
              <w:pStyle w:val="CETEquation"/>
              <w:rPr>
                <w:rFonts w:cs="Arial"/>
                <w:szCs w:val="18"/>
                <w:lang w:val="en-US"/>
              </w:rPr>
            </w:pPr>
            <m:oMath>
              <m:sSub>
                <m:sSubPr>
                  <m:ctrlPr>
                    <w:rPr>
                      <w:rFonts w:ascii="Cambria Math" w:hAnsi="Cambria Math" w:cs="Arial"/>
                      <w:szCs w:val="18"/>
                      <w:lang w:val="en-US"/>
                    </w:rPr>
                  </m:ctrlPr>
                </m:sSubPr>
                <m:e>
                  <m:r>
                    <m:rPr>
                      <m:nor/>
                    </m:rPr>
                    <w:rPr>
                      <w:rFonts w:cs="Arial"/>
                      <w:szCs w:val="18"/>
                      <w:lang w:val="en-US"/>
                    </w:rPr>
                    <m:t>stvol</m:t>
                  </m:r>
                </m:e>
                <m:sub>
                  <m:r>
                    <m:rPr>
                      <m:nor/>
                    </m:rPr>
                    <w:rPr>
                      <w:rFonts w:cs="Arial"/>
                      <w:szCs w:val="18"/>
                      <w:lang w:val="en-US"/>
                    </w:rPr>
                    <m:t>tq(s),1</m:t>
                  </m:r>
                </m:sub>
              </m:sSub>
              <m:r>
                <m:rPr>
                  <m:nor/>
                </m:rPr>
                <w:rPr>
                  <w:rFonts w:cs="Arial"/>
                  <w:szCs w:val="18"/>
                  <w:lang w:val="en-US"/>
                </w:rPr>
                <m:t>=</m:t>
              </m:r>
              <m:sSubSup>
                <m:sSubSupPr>
                  <m:ctrlPr>
                    <w:rPr>
                      <w:rFonts w:ascii="Cambria Math" w:hAnsi="Cambria Math" w:cs="Arial"/>
                      <w:szCs w:val="18"/>
                      <w:lang w:val="en-US"/>
                    </w:rPr>
                  </m:ctrlPr>
                </m:sSubSupPr>
                <m:e>
                  <m:r>
                    <m:rPr>
                      <m:nor/>
                    </m:rPr>
                    <w:rPr>
                      <w:rFonts w:ascii="Cambria Math" w:cs="Arial"/>
                      <w:szCs w:val="18"/>
                      <w:lang w:val="en-US"/>
                    </w:rPr>
                    <m:t xml:space="preserve"> </m:t>
                  </m:r>
                  <m:r>
                    <m:rPr>
                      <m:nor/>
                    </m:rPr>
                    <w:rPr>
                      <w:rFonts w:cs="Arial"/>
                      <w:szCs w:val="18"/>
                      <w:lang w:val="en-US"/>
                    </w:rPr>
                    <m:t>stvol</m:t>
                  </m:r>
                </m:e>
                <m:sub>
                  <m:r>
                    <m:rPr>
                      <m:nor/>
                    </m:rPr>
                    <w:rPr>
                      <w:rFonts w:cs="Arial"/>
                      <w:szCs w:val="18"/>
                      <w:lang w:val="en-US"/>
                    </w:rPr>
                    <m:t>tq(s)</m:t>
                  </m:r>
                </m:sub>
                <m:sup>
                  <m:r>
                    <m:rPr>
                      <m:nor/>
                    </m:rPr>
                    <w:rPr>
                      <w:rFonts w:cs="Arial"/>
                      <w:szCs w:val="18"/>
                      <w:lang w:val="en-US"/>
                    </w:rPr>
                    <m:t>ini</m:t>
                  </m:r>
                </m:sup>
              </m:sSubSup>
            </m:oMath>
            <w:r w:rsidR="00B21304" w:rsidRPr="005E06B7">
              <w:rPr>
                <w:rFonts w:cs="Arial"/>
                <w:szCs w:val="18"/>
                <w:lang w:val="en-US"/>
              </w:rPr>
              <w:t xml:space="preserve">  </w:t>
            </w:r>
            <w:r w:rsidR="00A57F7B" w:rsidRPr="005E06B7">
              <w:rPr>
                <w:rFonts w:cs="Arial"/>
                <w:szCs w:val="18"/>
                <w:lang w:val="en-US"/>
              </w:rPr>
              <w:t xml:space="preserve">               </w:t>
            </w:r>
            <w:r w:rsidR="000E76B6" w:rsidRPr="005E06B7">
              <w:rPr>
                <w:rFonts w:cs="Arial"/>
                <w:szCs w:val="18"/>
                <w:lang w:val="en-US"/>
              </w:rPr>
              <w:t xml:space="preserve">         </w:t>
            </w:r>
            <w:r w:rsidR="00A57F7B" w:rsidRPr="005E06B7">
              <w:rPr>
                <w:rFonts w:cs="Arial"/>
                <w:szCs w:val="18"/>
                <w:lang w:val="en-US"/>
              </w:rPr>
              <w:t xml:space="preserve">  </w:t>
            </w:r>
            <w:r w:rsidR="00B21304" w:rsidRPr="005E06B7">
              <w:rPr>
                <w:rFonts w:cs="Arial"/>
                <w:szCs w:val="18"/>
                <w:lang w:val="en-US"/>
              </w:rPr>
              <w:t xml:space="preserve"> </w:t>
            </w:r>
          </w:p>
        </w:tc>
        <w:tc>
          <w:tcPr>
            <w:tcW w:w="806" w:type="dxa"/>
            <w:gridSpan w:val="2"/>
            <w:shd w:val="clear" w:color="auto" w:fill="auto"/>
            <w:vAlign w:val="center"/>
          </w:tcPr>
          <w:p w14:paraId="78DE177A" w14:textId="2ECD9E5D" w:rsidR="00B21304" w:rsidRPr="005E06B7" w:rsidRDefault="00B21304" w:rsidP="00A46C6D">
            <w:pPr>
              <w:pStyle w:val="CETEquation"/>
              <w:jc w:val="right"/>
              <w:rPr>
                <w:lang w:val="en-US"/>
              </w:rPr>
            </w:pPr>
            <w:r w:rsidRPr="005E06B7">
              <w:rPr>
                <w:lang w:val="en-US"/>
              </w:rPr>
              <w:t>(1</w:t>
            </w:r>
            <w:r w:rsidR="00A9574B" w:rsidRPr="005E06B7">
              <w:rPr>
                <w:lang w:val="en-US"/>
              </w:rPr>
              <w:t>2</w:t>
            </w:r>
            <w:r w:rsidRPr="005E06B7">
              <w:rPr>
                <w:lang w:val="en-US"/>
              </w:rPr>
              <w:t>)</w:t>
            </w:r>
          </w:p>
        </w:tc>
      </w:tr>
    </w:tbl>
    <w:p w14:paraId="4F2FD2B6" w14:textId="77777777" w:rsidR="00AC1E77" w:rsidRPr="005E06B7" w:rsidRDefault="00AC1E77" w:rsidP="00C90FA6">
      <w:pPr>
        <w:pStyle w:val="CETheadingx"/>
        <w:rPr>
          <w:lang w:val="en-US"/>
        </w:rPr>
      </w:pPr>
      <w:r w:rsidRPr="005E06B7">
        <w:rPr>
          <w:lang w:val="en-US"/>
        </w:rPr>
        <w:t>Maintenance constraints</w:t>
      </w:r>
    </w:p>
    <w:p w14:paraId="4362340D" w14:textId="7AAE2B7E" w:rsidR="00A57F7B" w:rsidRPr="005E06B7" w:rsidRDefault="00A57F7B" w:rsidP="00A57F7B">
      <w:pPr>
        <w:pStyle w:val="CETBodytext"/>
        <w:rPr>
          <w:rFonts w:cs="Arial"/>
        </w:rPr>
      </w:pPr>
      <w:r w:rsidRPr="005E06B7">
        <w:t>The constraints presented in this section are related to maintenance planning. The constraints are represented by</w:t>
      </w:r>
      <w:r w:rsidRPr="005E06B7">
        <w:rPr>
          <w:rFonts w:cs="Arial"/>
        </w:rPr>
        <w:t xml:space="preserve"> Eq(1</w:t>
      </w:r>
      <w:r w:rsidR="004048EE" w:rsidRPr="005E06B7">
        <w:rPr>
          <w:rFonts w:cs="Arial"/>
        </w:rPr>
        <w:t>3</w:t>
      </w:r>
      <w:r w:rsidRPr="005E06B7">
        <w:rPr>
          <w:rFonts w:cs="Arial"/>
        </w:rPr>
        <w:t>) to Eq(1</w:t>
      </w:r>
      <w:r w:rsidR="004048EE" w:rsidRPr="005E06B7">
        <w:rPr>
          <w:rFonts w:cs="Arial"/>
        </w:rPr>
        <w:t>8</w:t>
      </w:r>
      <w:r w:rsidRPr="005E06B7">
        <w:rPr>
          <w:rFonts w:cs="Arial"/>
        </w:rPr>
        <w:t>).</w:t>
      </w:r>
    </w:p>
    <w:tbl>
      <w:tblPr>
        <w:tblW w:w="5000" w:type="pct"/>
        <w:tblLook w:val="04A0" w:firstRow="1" w:lastRow="0" w:firstColumn="1" w:lastColumn="0" w:noHBand="0" w:noVBand="1"/>
      </w:tblPr>
      <w:tblGrid>
        <w:gridCol w:w="7981"/>
        <w:gridCol w:w="806"/>
      </w:tblGrid>
      <w:tr w:rsidR="009A132D" w:rsidRPr="005E06B7" w14:paraId="4B778847" w14:textId="77777777" w:rsidTr="00225220">
        <w:tc>
          <w:tcPr>
            <w:tcW w:w="7981" w:type="dxa"/>
            <w:shd w:val="clear" w:color="auto" w:fill="auto"/>
            <w:vAlign w:val="center"/>
          </w:tcPr>
          <w:p w14:paraId="31A4CC48" w14:textId="1D77FE4F" w:rsidR="009A132D" w:rsidRPr="003A07BC" w:rsidRDefault="009A132D" w:rsidP="009A132D">
            <w:pPr>
              <w:pStyle w:val="CETBodytext"/>
              <w:rPr>
                <w:rFonts w:cs="Arial"/>
                <w:lang w:val="pt-BR"/>
              </w:rPr>
            </w:pPr>
            <w:r w:rsidRPr="003A07BC">
              <w:rPr>
                <w:rFonts w:cs="Arial"/>
                <w:lang w:val="pt-BR"/>
              </w:rPr>
              <w:t xml:space="preserve"> </w:t>
            </w:r>
            <m:oMath>
              <m:nary>
                <m:naryPr>
                  <m:chr m:val="∑"/>
                  <m:limLoc m:val="undOvr"/>
                  <m:ctrlPr>
                    <w:rPr>
                      <w:rFonts w:ascii="Cambria Math" w:hAnsi="Cambria Math" w:cs="Arial"/>
                      <w:i/>
                    </w:rPr>
                  </m:ctrlPr>
                </m:naryPr>
                <m:sub>
                  <m:r>
                    <m:rPr>
                      <m:nor/>
                    </m:rPr>
                    <w:rPr>
                      <w:rFonts w:cs="Arial"/>
                      <w:lang w:val="pt-BR"/>
                    </w:rPr>
                    <m:t>n=0</m:t>
                  </m:r>
                </m:sub>
                <m:sup>
                  <m:sSubSup>
                    <m:sSubSupPr>
                      <m:ctrlPr>
                        <w:rPr>
                          <w:rFonts w:ascii="Cambria Math" w:hAnsi="Cambria Math" w:cs="Arial"/>
                          <w:i/>
                        </w:rPr>
                      </m:ctrlPr>
                    </m:sSubSupPr>
                    <m:e>
                      <m:r>
                        <m:rPr>
                          <m:nor/>
                        </m:rPr>
                        <w:rPr>
                          <w:rFonts w:cs="Arial"/>
                          <w:lang w:val="pt-BR"/>
                        </w:rPr>
                        <m:t>N</m:t>
                      </m:r>
                    </m:e>
                    <m:sub>
                      <m:r>
                        <m:rPr>
                          <m:nor/>
                        </m:rPr>
                        <w:rPr>
                          <w:rFonts w:cs="Arial"/>
                          <w:lang w:val="pt-BR"/>
                        </w:rPr>
                        <m:t>u</m:t>
                      </m:r>
                    </m:sub>
                    <m:sup>
                      <m:r>
                        <m:rPr>
                          <m:nor/>
                        </m:rPr>
                        <w:rPr>
                          <w:rFonts w:cs="Arial"/>
                          <w:lang w:val="pt-BR"/>
                        </w:rPr>
                        <m:t>max</m:t>
                      </m:r>
                    </m:sup>
                  </m:sSubSup>
                </m:sup>
                <m:e>
                  <m:d>
                    <m:dPr>
                      <m:ctrlPr>
                        <w:rPr>
                          <w:rFonts w:ascii="Cambria Math" w:hAnsi="Cambria Math" w:cs="Arial"/>
                          <w:i/>
                        </w:rPr>
                      </m:ctrlPr>
                    </m:dPr>
                    <m:e>
                      <m:r>
                        <m:rPr>
                          <m:nor/>
                        </m:rPr>
                        <w:rPr>
                          <w:rFonts w:cs="Arial"/>
                          <w:lang w:val="pt-BR"/>
                        </w:rPr>
                        <m:t>1-</m:t>
                      </m:r>
                      <m:sSub>
                        <m:sSubPr>
                          <m:ctrlPr>
                            <w:rPr>
                              <w:rFonts w:ascii="Cambria Math" w:hAnsi="Cambria Math" w:cs="Arial"/>
                              <w:i/>
                            </w:rPr>
                          </m:ctrlPr>
                        </m:sSubPr>
                        <m:e>
                          <m:r>
                            <m:rPr>
                              <m:nor/>
                            </m:rPr>
                            <w:rPr>
                              <w:rFonts w:cs="Arial"/>
                              <w:lang w:val="pt-BR"/>
                            </w:rPr>
                            <m:t>y</m:t>
                          </m:r>
                        </m:e>
                        <m:sub>
                          <m:r>
                            <m:rPr>
                              <m:nor/>
                            </m:rPr>
                            <w:rPr>
                              <w:rFonts w:cs="Arial"/>
                              <w:lang w:val="pt-BR"/>
                            </w:rPr>
                            <m:t>i, t+n</m:t>
                          </m:r>
                        </m:sub>
                      </m:sSub>
                    </m:e>
                  </m:d>
                </m:e>
              </m:nary>
              <m:r>
                <m:rPr>
                  <m:nor/>
                </m:rPr>
                <w:rPr>
                  <w:rFonts w:cs="Arial"/>
                  <w:lang w:val="pt-BR"/>
                </w:rPr>
                <m:t>≤</m:t>
              </m:r>
              <m:sSubSup>
                <m:sSubSupPr>
                  <m:ctrlPr>
                    <w:rPr>
                      <w:rFonts w:ascii="Cambria Math" w:hAnsi="Cambria Math" w:cs="Arial"/>
                      <w:i/>
                    </w:rPr>
                  </m:ctrlPr>
                </m:sSubSupPr>
                <m:e>
                  <m:r>
                    <m:rPr>
                      <m:nor/>
                    </m:rPr>
                    <w:rPr>
                      <w:rFonts w:ascii="Cambria Math" w:cs="Arial"/>
                      <w:lang w:val="pt-BR"/>
                    </w:rPr>
                    <m:t xml:space="preserve"> </m:t>
                  </m:r>
                  <m:r>
                    <m:rPr>
                      <m:nor/>
                    </m:rPr>
                    <w:rPr>
                      <w:rFonts w:cs="Arial"/>
                      <w:lang w:val="pt-BR"/>
                    </w:rPr>
                    <m:t>N</m:t>
                  </m:r>
                </m:e>
                <m:sub>
                  <m:r>
                    <m:rPr>
                      <m:nor/>
                    </m:rPr>
                    <w:rPr>
                      <w:rFonts w:cs="Arial"/>
                      <w:lang w:val="pt-BR"/>
                    </w:rPr>
                    <m:t>u</m:t>
                  </m:r>
                </m:sub>
                <m:sup>
                  <m:r>
                    <m:rPr>
                      <m:nor/>
                    </m:rPr>
                    <w:rPr>
                      <w:rFonts w:cs="Arial"/>
                      <w:lang w:val="pt-BR"/>
                    </w:rPr>
                    <m:t>max</m:t>
                  </m:r>
                </m:sup>
              </m:sSubSup>
            </m:oMath>
            <w:r w:rsidRPr="003A07BC">
              <w:rPr>
                <w:rFonts w:cs="Arial"/>
                <w:lang w:val="pt-BR"/>
              </w:rPr>
              <w:t xml:space="preserve">        </w:t>
            </w:r>
            <w:r w:rsidR="00A57F7B" w:rsidRPr="003A07BC">
              <w:rPr>
                <w:rFonts w:cs="Arial"/>
                <w:lang w:val="pt-BR"/>
              </w:rPr>
              <w:t xml:space="preserve">               </w:t>
            </w:r>
            <w:r w:rsidR="00225220" w:rsidRPr="003A07BC">
              <w:rPr>
                <w:rFonts w:cs="Arial"/>
                <w:lang w:val="pt-BR"/>
              </w:rPr>
              <w:t xml:space="preserve">                                                    </w:t>
            </w:r>
            <w:r w:rsidRPr="003A07BC">
              <w:rPr>
                <w:rFonts w:cs="Arial"/>
                <w:lang w:val="pt-BR"/>
              </w:rPr>
              <w:t xml:space="preserve">   </w:t>
            </w:r>
          </w:p>
        </w:tc>
        <w:tc>
          <w:tcPr>
            <w:tcW w:w="806" w:type="dxa"/>
            <w:shd w:val="clear" w:color="auto" w:fill="auto"/>
            <w:vAlign w:val="center"/>
          </w:tcPr>
          <w:p w14:paraId="1A3DAF37" w14:textId="4E2FFC59" w:rsidR="009A132D" w:rsidRPr="005E06B7" w:rsidRDefault="009A132D" w:rsidP="00A46C6D">
            <w:pPr>
              <w:pStyle w:val="CETEquation"/>
              <w:jc w:val="right"/>
              <w:rPr>
                <w:rFonts w:cs="Arial"/>
                <w:lang w:val="en-US"/>
              </w:rPr>
            </w:pPr>
            <w:r w:rsidRPr="005E06B7">
              <w:rPr>
                <w:rFonts w:cs="Arial"/>
                <w:lang w:val="en-US"/>
              </w:rPr>
              <w:t>(1</w:t>
            </w:r>
            <w:r w:rsidR="004048EE" w:rsidRPr="005E06B7">
              <w:rPr>
                <w:rFonts w:cs="Arial"/>
                <w:lang w:val="en-US"/>
              </w:rPr>
              <w:t>3</w:t>
            </w:r>
            <w:r w:rsidRPr="005E06B7">
              <w:rPr>
                <w:rFonts w:cs="Arial"/>
                <w:lang w:val="en-US"/>
              </w:rPr>
              <w:t>)</w:t>
            </w:r>
          </w:p>
        </w:tc>
      </w:tr>
      <w:tr w:rsidR="009A132D" w:rsidRPr="005E06B7" w14:paraId="3B771F66" w14:textId="77777777" w:rsidTr="00225220">
        <w:tc>
          <w:tcPr>
            <w:tcW w:w="7981" w:type="dxa"/>
            <w:shd w:val="clear" w:color="auto" w:fill="auto"/>
            <w:vAlign w:val="center"/>
          </w:tcPr>
          <w:p w14:paraId="2A5C80C2" w14:textId="3F0A25F0" w:rsidR="009A132D" w:rsidRPr="003A07BC" w:rsidRDefault="009A132D" w:rsidP="00A46C6D">
            <w:pPr>
              <w:pStyle w:val="CETEquation"/>
              <w:rPr>
                <w:rFonts w:cs="Arial"/>
                <w:lang w:val="pt-BR"/>
              </w:rPr>
            </w:pPr>
            <w:r w:rsidRPr="003A07BC">
              <w:rPr>
                <w:rFonts w:cs="Arial"/>
                <w:lang w:val="pt-BR"/>
              </w:rPr>
              <w:t xml:space="preserve"> </w:t>
            </w:r>
            <m:oMath>
              <m:nary>
                <m:naryPr>
                  <m:chr m:val="∑"/>
                  <m:limLoc m:val="undOvr"/>
                  <m:ctrlPr>
                    <w:rPr>
                      <w:rFonts w:ascii="Cambria Math" w:hAnsi="Cambria Math" w:cs="Arial"/>
                      <w:i/>
                      <w:lang w:val="en-US"/>
                    </w:rPr>
                  </m:ctrlPr>
                </m:naryPr>
                <m:sub>
                  <m:r>
                    <m:rPr>
                      <m:nor/>
                    </m:rPr>
                    <w:rPr>
                      <w:rFonts w:cs="Arial"/>
                      <w:lang w:val="pt-BR"/>
                    </w:rPr>
                    <m:t>n=0</m:t>
                  </m:r>
                </m:sub>
                <m:sup>
                  <m:sSubSup>
                    <m:sSubSupPr>
                      <m:ctrlPr>
                        <w:rPr>
                          <w:rFonts w:ascii="Cambria Math" w:hAnsi="Cambria Math" w:cs="Arial"/>
                          <w:i/>
                          <w:lang w:val="en-US"/>
                        </w:rPr>
                      </m:ctrlPr>
                    </m:sSubSupPr>
                    <m:e>
                      <m:r>
                        <m:rPr>
                          <m:nor/>
                        </m:rPr>
                        <w:rPr>
                          <w:rFonts w:cs="Arial"/>
                          <w:lang w:val="pt-BR"/>
                        </w:rPr>
                        <m:t>N</m:t>
                      </m:r>
                    </m:e>
                    <m:sub>
                      <m:r>
                        <m:rPr>
                          <m:nor/>
                        </m:rPr>
                        <w:rPr>
                          <w:rFonts w:cs="Arial"/>
                          <w:lang w:val="pt-BR"/>
                        </w:rPr>
                        <m:t>u</m:t>
                      </m:r>
                    </m:sub>
                    <m:sup>
                      <m:r>
                        <m:rPr>
                          <m:nor/>
                        </m:rPr>
                        <w:rPr>
                          <w:rFonts w:cs="Arial"/>
                          <w:lang w:val="pt-BR"/>
                        </w:rPr>
                        <m:t>min</m:t>
                      </m:r>
                    </m:sup>
                  </m:sSubSup>
                </m:sup>
                <m:e>
                  <m:d>
                    <m:dPr>
                      <m:ctrlPr>
                        <w:rPr>
                          <w:rFonts w:ascii="Cambria Math" w:hAnsi="Cambria Math" w:cs="Arial"/>
                          <w:i/>
                          <w:lang w:val="en-US"/>
                        </w:rPr>
                      </m:ctrlPr>
                    </m:dPr>
                    <m:e>
                      <m:sSub>
                        <m:sSubPr>
                          <m:ctrlPr>
                            <w:rPr>
                              <w:rFonts w:ascii="Cambria Math" w:hAnsi="Cambria Math" w:cs="Arial"/>
                              <w:i/>
                              <w:lang w:val="en-US"/>
                            </w:rPr>
                          </m:ctrlPr>
                        </m:sSubPr>
                        <m:e>
                          <m:r>
                            <m:rPr>
                              <m:nor/>
                            </m:rPr>
                            <w:rPr>
                              <w:rFonts w:cs="Arial"/>
                              <w:lang w:val="pt-BR"/>
                            </w:rPr>
                            <m:t>y</m:t>
                          </m:r>
                        </m:e>
                        <m:sub>
                          <m:r>
                            <m:rPr>
                              <m:nor/>
                            </m:rPr>
                            <w:rPr>
                              <w:rFonts w:cs="Arial"/>
                              <w:lang w:val="pt-BR"/>
                            </w:rPr>
                            <m:t>i, t+n</m:t>
                          </m:r>
                        </m:sub>
                      </m:sSub>
                    </m:e>
                  </m:d>
                </m:e>
              </m:nary>
              <m:r>
                <m:rPr>
                  <m:nor/>
                </m:rPr>
                <w:rPr>
                  <w:rFonts w:cs="Arial"/>
                  <w:lang w:val="pt-BR"/>
                </w:rPr>
                <m:t>≤</m:t>
              </m:r>
              <m:r>
                <m:rPr>
                  <m:nor/>
                </m:rPr>
                <w:rPr>
                  <w:rFonts w:ascii="Cambria Math" w:cs="Arial"/>
                  <w:lang w:val="pt-BR"/>
                </w:rPr>
                <m:t xml:space="preserve"> </m:t>
              </m:r>
              <m:r>
                <m:rPr>
                  <m:nor/>
                </m:rPr>
                <w:rPr>
                  <w:rFonts w:cs="Arial"/>
                  <w:lang w:val="pt-BR"/>
                </w:rPr>
                <m:t>1</m:t>
              </m:r>
            </m:oMath>
            <w:r w:rsidRPr="003A07BC">
              <w:rPr>
                <w:rFonts w:cs="Arial"/>
                <w:lang w:val="pt-BR"/>
              </w:rPr>
              <w:t xml:space="preserve">                         </w:t>
            </w:r>
            <w:r w:rsidR="00E17895" w:rsidRPr="003A07BC">
              <w:rPr>
                <w:rFonts w:cs="Arial"/>
                <w:lang w:val="pt-BR"/>
              </w:rPr>
              <w:t xml:space="preserve">           </w:t>
            </w:r>
            <w:r w:rsidR="00225220" w:rsidRPr="003A07BC">
              <w:rPr>
                <w:rFonts w:cs="Arial"/>
                <w:lang w:val="pt-BR"/>
              </w:rPr>
              <w:t xml:space="preserve">                                                   </w:t>
            </w:r>
            <w:r w:rsidR="00E17895" w:rsidRPr="003A07BC">
              <w:rPr>
                <w:rFonts w:cs="Arial"/>
                <w:lang w:val="pt-BR"/>
              </w:rPr>
              <w:t xml:space="preserve">  </w:t>
            </w:r>
          </w:p>
        </w:tc>
        <w:tc>
          <w:tcPr>
            <w:tcW w:w="806" w:type="dxa"/>
            <w:shd w:val="clear" w:color="auto" w:fill="auto"/>
            <w:vAlign w:val="center"/>
          </w:tcPr>
          <w:p w14:paraId="39C4517E" w14:textId="2DABBBEC" w:rsidR="009A132D" w:rsidRPr="005E06B7" w:rsidRDefault="009A132D" w:rsidP="00A46C6D">
            <w:pPr>
              <w:pStyle w:val="CETEquation"/>
              <w:jc w:val="right"/>
              <w:rPr>
                <w:rFonts w:cs="Arial"/>
                <w:lang w:val="en-US"/>
              </w:rPr>
            </w:pPr>
            <w:r w:rsidRPr="005E06B7">
              <w:rPr>
                <w:rFonts w:cs="Arial"/>
                <w:lang w:val="en-US"/>
              </w:rPr>
              <w:t>(1</w:t>
            </w:r>
            <w:r w:rsidR="004048EE" w:rsidRPr="005E06B7">
              <w:rPr>
                <w:rFonts w:cs="Arial"/>
                <w:lang w:val="en-US"/>
              </w:rPr>
              <w:t>4</w:t>
            </w:r>
            <w:r w:rsidRPr="005E06B7">
              <w:rPr>
                <w:rFonts w:cs="Arial"/>
                <w:lang w:val="en-US"/>
              </w:rPr>
              <w:t>)</w:t>
            </w:r>
          </w:p>
        </w:tc>
      </w:tr>
      <w:tr w:rsidR="00757FC7" w:rsidRPr="005E06B7" w14:paraId="14838EF8" w14:textId="77777777" w:rsidTr="00225220">
        <w:tc>
          <w:tcPr>
            <w:tcW w:w="7981" w:type="dxa"/>
            <w:shd w:val="clear" w:color="auto" w:fill="auto"/>
            <w:vAlign w:val="center"/>
          </w:tcPr>
          <w:p w14:paraId="3FC1EBFD" w14:textId="035E2E66" w:rsidR="00757FC7" w:rsidRPr="005E06B7" w:rsidRDefault="00757FC7" w:rsidP="00757FC7">
            <w:pPr>
              <w:pStyle w:val="CETBodytext"/>
              <w:rPr>
                <w:rFonts w:cs="Arial"/>
                <w:szCs w:val="18"/>
              </w:rPr>
            </w:pPr>
            <w:r w:rsidRPr="005E06B7">
              <w:rPr>
                <w:rFonts w:cs="Arial"/>
                <w:szCs w:val="18"/>
              </w:rPr>
              <w:t xml:space="preserve"> </w:t>
            </w:r>
            <m:oMath>
              <m:sSub>
                <m:sSubPr>
                  <m:ctrlPr>
                    <w:rPr>
                      <w:rFonts w:ascii="Cambria Math" w:hAnsi="Cambria Math" w:cs="Arial"/>
                      <w:i/>
                      <w:szCs w:val="18"/>
                    </w:rPr>
                  </m:ctrlPr>
                </m:sSubPr>
                <m:e>
                  <m:r>
                    <m:rPr>
                      <m:nor/>
                    </m:rPr>
                    <w:rPr>
                      <w:rFonts w:cs="Arial"/>
                      <w:szCs w:val="18"/>
                    </w:rPr>
                    <m:t>y</m:t>
                  </m:r>
                </m:e>
                <m:sub>
                  <m:r>
                    <m:rPr>
                      <m:nor/>
                    </m:rPr>
                    <w:rPr>
                      <w:rFonts w:cs="Arial"/>
                      <w:szCs w:val="18"/>
                    </w:rPr>
                    <m:t>i,t</m:t>
                  </m:r>
                </m:sub>
              </m:sSub>
              <m:r>
                <m:rPr>
                  <m:nor/>
                </m:rPr>
                <w:rPr>
                  <w:rFonts w:cs="Arial"/>
                  <w:szCs w:val="18"/>
                </w:rPr>
                <m:t>+</m:t>
              </m:r>
              <m:nary>
                <m:naryPr>
                  <m:chr m:val="∑"/>
                  <m:limLoc m:val="undOvr"/>
                  <m:ctrlPr>
                    <w:rPr>
                      <w:rFonts w:ascii="Cambria Math" w:hAnsi="Cambria Math" w:cs="Arial"/>
                      <w:i/>
                      <w:szCs w:val="18"/>
                    </w:rPr>
                  </m:ctrlPr>
                </m:naryPr>
                <m:sub>
                  <m:r>
                    <m:rPr>
                      <m:nor/>
                    </m:rPr>
                    <w:rPr>
                      <w:rFonts w:cs="Arial"/>
                      <w:szCs w:val="18"/>
                    </w:rPr>
                    <m:t>n=0</m:t>
                  </m:r>
                </m:sub>
                <m:sup>
                  <m:r>
                    <m:rPr>
                      <m:nor/>
                    </m:rPr>
                    <w:rPr>
                      <w:rFonts w:cs="Arial"/>
                      <w:szCs w:val="18"/>
                    </w:rPr>
                    <m:t>24</m:t>
                  </m:r>
                </m:sup>
                <m:e>
                  <m:sSub>
                    <m:sSubPr>
                      <m:ctrlPr>
                        <w:rPr>
                          <w:rFonts w:ascii="Cambria Math" w:hAnsi="Cambria Math" w:cs="Arial"/>
                          <w:i/>
                          <w:szCs w:val="18"/>
                        </w:rPr>
                      </m:ctrlPr>
                    </m:sSubPr>
                    <m:e>
                      <m:r>
                        <m:rPr>
                          <m:nor/>
                        </m:rPr>
                        <w:rPr>
                          <w:rFonts w:cs="Arial"/>
                          <w:szCs w:val="18"/>
                        </w:rPr>
                        <m:t>y</m:t>
                      </m:r>
                    </m:e>
                    <m:sub>
                      <m:sSup>
                        <m:sSupPr>
                          <m:ctrlPr>
                            <w:rPr>
                              <w:rFonts w:ascii="Cambria Math" w:hAnsi="Cambria Math" w:cs="Arial"/>
                              <w:i/>
                              <w:szCs w:val="18"/>
                            </w:rPr>
                          </m:ctrlPr>
                        </m:sSupPr>
                        <m:e>
                          <m:r>
                            <m:rPr>
                              <m:nor/>
                            </m:rPr>
                            <w:rPr>
                              <w:rFonts w:cs="Arial"/>
                              <w:szCs w:val="18"/>
                            </w:rPr>
                            <m:t>i</m:t>
                          </m:r>
                        </m:e>
                        <m:sup>
                          <m:r>
                            <m:rPr>
                              <m:nor/>
                            </m:rPr>
                            <w:rPr>
                              <w:rFonts w:cs="Arial"/>
                              <w:szCs w:val="18"/>
                            </w:rPr>
                            <m:t>'</m:t>
                          </m:r>
                        </m:sup>
                      </m:sSup>
                      <m:r>
                        <m:rPr>
                          <m:nor/>
                        </m:rPr>
                        <w:rPr>
                          <w:rFonts w:cs="Arial"/>
                          <w:szCs w:val="18"/>
                        </w:rPr>
                        <m:t>,t+n</m:t>
                      </m:r>
                    </m:sub>
                  </m:sSub>
                </m:e>
              </m:nary>
              <m:r>
                <m:rPr>
                  <m:nor/>
                </m:rPr>
                <w:rPr>
                  <w:rFonts w:cs="Arial"/>
                  <w:szCs w:val="18"/>
                </w:rPr>
                <m:t>≤</m:t>
              </m:r>
              <m:r>
                <m:rPr>
                  <m:nor/>
                </m:rPr>
                <w:rPr>
                  <w:rFonts w:ascii="Cambria Math" w:cs="Arial"/>
                  <w:szCs w:val="18"/>
                </w:rPr>
                <m:t xml:space="preserve"> </m:t>
              </m:r>
              <m:r>
                <m:rPr>
                  <m:nor/>
                </m:rPr>
                <w:rPr>
                  <w:rFonts w:cs="Arial"/>
                  <w:szCs w:val="18"/>
                </w:rPr>
                <m:t>1</m:t>
              </m:r>
            </m:oMath>
            <w:r w:rsidRPr="005E06B7">
              <w:rPr>
                <w:rFonts w:cs="Arial"/>
                <w:szCs w:val="18"/>
              </w:rPr>
              <w:t xml:space="preserve">        </w:t>
            </w:r>
            <w:r w:rsidR="00225220" w:rsidRPr="005E06B7">
              <w:rPr>
                <w:rFonts w:cs="Arial"/>
                <w:szCs w:val="18"/>
              </w:rPr>
              <w:t xml:space="preserve">           </w:t>
            </w:r>
            <w:r w:rsidRPr="005E06B7">
              <w:rPr>
                <w:rFonts w:cs="Arial"/>
                <w:szCs w:val="18"/>
              </w:rPr>
              <w:t xml:space="preserve">   </w:t>
            </w:r>
            <w:r w:rsidR="00861576" w:rsidRPr="005E06B7">
              <w:rPr>
                <w:rFonts w:cs="Arial"/>
                <w:szCs w:val="18"/>
              </w:rPr>
              <w:t xml:space="preserve">   </w:t>
            </w:r>
            <w:r w:rsidR="003021A7" w:rsidRPr="005E06B7">
              <w:rPr>
                <w:rFonts w:cs="Arial"/>
                <w:szCs w:val="18"/>
              </w:rPr>
              <w:t xml:space="preserve">           </w:t>
            </w:r>
            <w:r w:rsidR="00861576" w:rsidRPr="005E06B7">
              <w:rPr>
                <w:rFonts w:cs="Arial"/>
                <w:szCs w:val="18"/>
              </w:rPr>
              <w:t xml:space="preserve">          </w:t>
            </w:r>
            <m:oMath>
              <m:r>
                <m:rPr>
                  <m:nor/>
                </m:rPr>
                <w:rPr>
                  <w:rFonts w:cs="Arial"/>
                  <w:szCs w:val="18"/>
                </w:rPr>
                <m:t>i=</m:t>
              </m:r>
            </m:oMath>
            <w:r w:rsidR="00A57F7B" w:rsidRPr="005E06B7">
              <w:rPr>
                <w:rFonts w:cs="Arial"/>
                <w:szCs w:val="18"/>
              </w:rPr>
              <w:t xml:space="preserve"> ‘DST1’ and ‘DST2’; </w:t>
            </w:r>
            <m:oMath>
              <m:sSup>
                <m:sSupPr>
                  <m:ctrlPr>
                    <w:rPr>
                      <w:rFonts w:ascii="Cambria Math" w:hAnsi="Cambria Math" w:cs="Arial"/>
                      <w:i/>
                      <w:szCs w:val="18"/>
                    </w:rPr>
                  </m:ctrlPr>
                </m:sSupPr>
                <m:e>
                  <m:r>
                    <m:rPr>
                      <m:nor/>
                    </m:rPr>
                    <w:rPr>
                      <w:rFonts w:cs="Arial"/>
                      <w:szCs w:val="18"/>
                    </w:rPr>
                    <m:t>i</m:t>
                  </m:r>
                </m:e>
                <m:sup>
                  <m:r>
                    <m:rPr>
                      <m:nor/>
                    </m:rPr>
                    <w:rPr>
                      <w:rFonts w:cs="Arial"/>
                      <w:szCs w:val="18"/>
                    </w:rPr>
                    <m:t>'</m:t>
                  </m:r>
                </m:sup>
              </m:sSup>
              <m:r>
                <m:rPr>
                  <m:nor/>
                </m:rPr>
                <w:rPr>
                  <w:rFonts w:cs="Arial"/>
                  <w:szCs w:val="18"/>
                </w:rPr>
                <m:t>=</m:t>
              </m:r>
            </m:oMath>
            <w:r w:rsidR="00A57F7B" w:rsidRPr="005E06B7">
              <w:rPr>
                <w:rFonts w:cs="Arial"/>
                <w:szCs w:val="18"/>
              </w:rPr>
              <w:t xml:space="preserve"> ‘DST1’ and ‘DST2’; </w:t>
            </w:r>
            <m:oMath>
              <m:r>
                <m:rPr>
                  <m:nor/>
                </m:rPr>
                <w:rPr>
                  <w:rFonts w:cs="Arial"/>
                  <w:szCs w:val="18"/>
                </w:rPr>
                <m:t>i≠</m:t>
              </m:r>
              <m:sSup>
                <m:sSupPr>
                  <m:ctrlPr>
                    <w:rPr>
                      <w:rFonts w:ascii="Cambria Math" w:hAnsi="Cambria Math" w:cs="Arial"/>
                      <w:i/>
                      <w:szCs w:val="18"/>
                    </w:rPr>
                  </m:ctrlPr>
                </m:sSupPr>
                <m:e>
                  <m:r>
                    <m:rPr>
                      <m:nor/>
                    </m:rPr>
                    <w:rPr>
                      <w:rFonts w:cs="Arial"/>
                      <w:szCs w:val="18"/>
                    </w:rPr>
                    <m:t>i</m:t>
                  </m:r>
                </m:e>
                <m:sup>
                  <m:r>
                    <m:rPr>
                      <m:nor/>
                    </m:rPr>
                    <w:rPr>
                      <w:rFonts w:cs="Arial"/>
                      <w:szCs w:val="18"/>
                    </w:rPr>
                    <m:t>'</m:t>
                  </m:r>
                </m:sup>
              </m:sSup>
            </m:oMath>
            <w:r w:rsidR="00A57F7B" w:rsidRPr="005E06B7">
              <w:rPr>
                <w:rFonts w:cs="Arial"/>
                <w:szCs w:val="18"/>
              </w:rPr>
              <w:t xml:space="preserve">   </w:t>
            </w:r>
          </w:p>
        </w:tc>
        <w:tc>
          <w:tcPr>
            <w:tcW w:w="806" w:type="dxa"/>
            <w:shd w:val="clear" w:color="auto" w:fill="auto"/>
            <w:vAlign w:val="center"/>
          </w:tcPr>
          <w:p w14:paraId="0D87242D" w14:textId="4B79A0CF" w:rsidR="00757FC7" w:rsidRPr="005E06B7" w:rsidRDefault="00757FC7" w:rsidP="00A46C6D">
            <w:pPr>
              <w:pStyle w:val="CETEquation"/>
              <w:jc w:val="right"/>
              <w:rPr>
                <w:rFonts w:cs="Arial"/>
                <w:lang w:val="en-US"/>
              </w:rPr>
            </w:pPr>
            <w:r w:rsidRPr="005E06B7">
              <w:rPr>
                <w:rFonts w:cs="Arial"/>
                <w:lang w:val="en-US"/>
              </w:rPr>
              <w:t>(1</w:t>
            </w:r>
            <w:r w:rsidR="004048EE" w:rsidRPr="005E06B7">
              <w:rPr>
                <w:rFonts w:cs="Arial"/>
                <w:lang w:val="en-US"/>
              </w:rPr>
              <w:t>5</w:t>
            </w:r>
            <w:r w:rsidRPr="005E06B7">
              <w:rPr>
                <w:rFonts w:cs="Arial"/>
                <w:lang w:val="en-US"/>
              </w:rPr>
              <w:t>)</w:t>
            </w:r>
          </w:p>
        </w:tc>
      </w:tr>
      <w:tr w:rsidR="00A57F7B" w:rsidRPr="005E06B7" w14:paraId="363E9543" w14:textId="77777777" w:rsidTr="00225220">
        <w:tc>
          <w:tcPr>
            <w:tcW w:w="7981" w:type="dxa"/>
            <w:shd w:val="clear" w:color="auto" w:fill="auto"/>
            <w:vAlign w:val="center"/>
          </w:tcPr>
          <w:p w14:paraId="59E66D7E" w14:textId="4F26BA19" w:rsidR="00A57F7B" w:rsidRPr="005E06B7" w:rsidRDefault="00A57F7B" w:rsidP="00A57F7B">
            <w:pPr>
              <w:pStyle w:val="CETEquation"/>
              <w:rPr>
                <w:rFonts w:cs="Arial"/>
                <w:lang w:val="en-US"/>
              </w:rPr>
            </w:pPr>
            <w:r w:rsidRPr="005E06B7">
              <w:rPr>
                <w:rFonts w:cs="Arial"/>
                <w:lang w:val="en-US"/>
              </w:rPr>
              <w:t xml:space="preserve"> </w:t>
            </w:r>
            <m:oMath>
              <m:nary>
                <m:naryPr>
                  <m:chr m:val="∑"/>
                  <m:limLoc m:val="undOvr"/>
                  <m:ctrlPr>
                    <w:rPr>
                      <w:rFonts w:ascii="Cambria Math" w:hAnsi="Cambria Math" w:cs="Arial"/>
                      <w:i/>
                      <w:lang w:val="en-US"/>
                    </w:rPr>
                  </m:ctrlPr>
                </m:naryPr>
                <m:sub>
                  <m:r>
                    <m:rPr>
                      <m:nor/>
                    </m:rPr>
                    <w:rPr>
                      <w:rFonts w:cs="Arial"/>
                      <w:lang w:val="en-US"/>
                    </w:rPr>
                    <m:t>t=1</m:t>
                  </m:r>
                </m:sub>
                <m:sup>
                  <m:sSub>
                    <m:sSubPr>
                      <m:ctrlPr>
                        <w:rPr>
                          <w:rFonts w:ascii="Cambria Math" w:hAnsi="Cambria Math" w:cs="Arial"/>
                          <w:i/>
                          <w:lang w:val="en-US"/>
                        </w:rPr>
                      </m:ctrlPr>
                    </m:sSubPr>
                    <m:e>
                      <m:r>
                        <m:rPr>
                          <m:nor/>
                        </m:rPr>
                        <w:rPr>
                          <w:rFonts w:cs="Arial"/>
                          <w:lang w:val="en-US"/>
                        </w:rPr>
                        <m:t>L</m:t>
                      </m:r>
                    </m:e>
                    <m:sub>
                      <m:r>
                        <m:rPr>
                          <m:nor/>
                        </m:rPr>
                        <w:rPr>
                          <w:rFonts w:cs="Arial"/>
                          <w:lang w:val="en-US"/>
                        </w:rPr>
                        <m:t>u</m:t>
                      </m:r>
                    </m:sub>
                  </m:sSub>
                </m:sup>
                <m:e>
                  <m:sSub>
                    <m:sSubPr>
                      <m:ctrlPr>
                        <w:rPr>
                          <w:rFonts w:ascii="Cambria Math" w:hAnsi="Cambria Math" w:cs="Arial"/>
                          <w:i/>
                          <w:lang w:val="en-US"/>
                        </w:rPr>
                      </m:ctrlPr>
                    </m:sSubPr>
                    <m:e>
                      <m:r>
                        <m:rPr>
                          <m:nor/>
                        </m:rPr>
                        <w:rPr>
                          <w:rFonts w:cs="Arial"/>
                          <w:lang w:val="en-US"/>
                        </w:rPr>
                        <m:t>y</m:t>
                      </m:r>
                    </m:e>
                    <m:sub>
                      <m:r>
                        <m:rPr>
                          <m:nor/>
                        </m:rPr>
                        <w:rPr>
                          <w:rFonts w:cs="Arial"/>
                          <w:lang w:val="en-US"/>
                        </w:rPr>
                        <m:t>i, t</m:t>
                      </m:r>
                    </m:sub>
                  </m:sSub>
                </m:e>
              </m:nary>
              <m:r>
                <m:rPr>
                  <m:nor/>
                </m:rPr>
                <w:rPr>
                  <w:rFonts w:cs="Arial"/>
                  <w:lang w:val="en-US"/>
                </w:rPr>
                <m:t>≥</m:t>
              </m:r>
              <m:r>
                <m:rPr>
                  <m:nor/>
                </m:rPr>
                <w:rPr>
                  <w:rFonts w:ascii="Cambria Math" w:cs="Arial"/>
                  <w:lang w:val="en-US"/>
                </w:rPr>
                <m:t xml:space="preserve"> </m:t>
              </m:r>
              <m:r>
                <m:rPr>
                  <m:nor/>
                </m:rPr>
                <w:rPr>
                  <w:rFonts w:cs="Arial"/>
                  <w:lang w:val="en-US"/>
                </w:rPr>
                <m:t>1</m:t>
              </m:r>
            </m:oMath>
            <w:r w:rsidRPr="005E06B7">
              <w:rPr>
                <w:rFonts w:cs="Arial"/>
                <w:lang w:val="en-US"/>
              </w:rPr>
              <w:t xml:space="preserve">                                   </w:t>
            </w:r>
            <w:r w:rsidR="00225220" w:rsidRPr="005E06B7">
              <w:rPr>
                <w:rFonts w:cs="Arial"/>
                <w:lang w:val="en-US"/>
              </w:rPr>
              <w:t xml:space="preserve">                                                                  </w:t>
            </w:r>
            <w:r w:rsidRPr="005E06B7">
              <w:rPr>
                <w:rFonts w:cs="Arial"/>
                <w:lang w:val="en-US"/>
              </w:rPr>
              <w:t xml:space="preserve">      </w:t>
            </w:r>
            <w:r w:rsidR="00225220" w:rsidRPr="005E06B7">
              <w:rPr>
                <w:rFonts w:cs="Arial"/>
                <w:lang w:val="en-US"/>
              </w:rPr>
              <w:t xml:space="preserve">         </w:t>
            </w:r>
            <w:r w:rsidRPr="005E06B7">
              <w:rPr>
                <w:rFonts w:cs="Arial"/>
                <w:lang w:val="en-US"/>
              </w:rPr>
              <w:t xml:space="preserve">        </w:t>
            </w:r>
            <w:r w:rsidR="00225220" w:rsidRPr="005E06B7">
              <w:rPr>
                <w:rFonts w:cs="Arial"/>
                <w:lang w:val="en-US"/>
              </w:rPr>
              <w:t xml:space="preserve">  </w:t>
            </w:r>
          </w:p>
        </w:tc>
        <w:tc>
          <w:tcPr>
            <w:tcW w:w="806" w:type="dxa"/>
            <w:shd w:val="clear" w:color="auto" w:fill="auto"/>
            <w:vAlign w:val="center"/>
          </w:tcPr>
          <w:p w14:paraId="78036B76" w14:textId="6CD07C1E" w:rsidR="00A57F7B" w:rsidRPr="005E06B7" w:rsidRDefault="00A57F7B" w:rsidP="00A57F7B">
            <w:pPr>
              <w:pStyle w:val="CETEquation"/>
              <w:jc w:val="right"/>
              <w:rPr>
                <w:rFonts w:cs="Arial"/>
                <w:lang w:val="en-US"/>
              </w:rPr>
            </w:pPr>
            <w:r w:rsidRPr="005E06B7">
              <w:rPr>
                <w:rFonts w:cs="Arial"/>
                <w:lang w:val="en-US"/>
              </w:rPr>
              <w:t>(1</w:t>
            </w:r>
            <w:r w:rsidR="004048EE" w:rsidRPr="005E06B7">
              <w:rPr>
                <w:rFonts w:cs="Arial"/>
                <w:lang w:val="en-US"/>
              </w:rPr>
              <w:t>6</w:t>
            </w:r>
            <w:r w:rsidRPr="005E06B7">
              <w:rPr>
                <w:rFonts w:cs="Arial"/>
                <w:lang w:val="en-US"/>
              </w:rPr>
              <w:t>)</w:t>
            </w:r>
          </w:p>
        </w:tc>
      </w:tr>
      <w:tr w:rsidR="00A57F7B" w:rsidRPr="005E06B7" w14:paraId="30487290" w14:textId="77777777" w:rsidTr="00225220">
        <w:tc>
          <w:tcPr>
            <w:tcW w:w="7981" w:type="dxa"/>
            <w:shd w:val="clear" w:color="auto" w:fill="auto"/>
            <w:vAlign w:val="center"/>
          </w:tcPr>
          <w:p w14:paraId="4FBAC127" w14:textId="1F63DC8A" w:rsidR="00A57F7B" w:rsidRPr="003A07BC" w:rsidRDefault="00000000" w:rsidP="00A57F7B">
            <w:pPr>
              <w:pStyle w:val="CETEquation"/>
              <w:rPr>
                <w:rFonts w:cs="Arial"/>
                <w:lang w:val="es-ES"/>
              </w:rPr>
            </w:pPr>
            <m:oMath>
              <m:nary>
                <m:naryPr>
                  <m:chr m:val="∑"/>
                  <m:limLoc m:val="undOvr"/>
                  <m:supHide m:val="1"/>
                  <m:ctrlPr>
                    <w:rPr>
                      <w:rFonts w:ascii="Cambria Math" w:hAnsi="Cambria Math" w:cs="Arial"/>
                      <w:i/>
                      <w:lang w:val="en-US"/>
                    </w:rPr>
                  </m:ctrlPr>
                </m:naryPr>
                <m:sub>
                  <m:r>
                    <m:rPr>
                      <m:nor/>
                    </m:rPr>
                    <w:rPr>
                      <w:rFonts w:cs="Arial"/>
                      <w:lang w:val="es-ES"/>
                    </w:rPr>
                    <m:t>i</m:t>
                  </m:r>
                  <m:r>
                    <m:rPr>
                      <m:nor/>
                    </m:rPr>
                    <w:rPr>
                      <w:rFonts w:ascii="Cambria Math" w:hAnsi="Cambria Math" w:cs="Cambria Math"/>
                      <w:lang w:val="es-ES"/>
                    </w:rPr>
                    <m:t>∈</m:t>
                  </m:r>
                  <m:r>
                    <m:rPr>
                      <m:nor/>
                    </m:rPr>
                    <w:rPr>
                      <w:rFonts w:cs="Arial"/>
                      <w:lang w:val="es-ES"/>
                    </w:rPr>
                    <m:t>U</m:t>
                  </m:r>
                </m:sub>
                <m:sup/>
                <m:e>
                  <m:sSub>
                    <m:sSubPr>
                      <m:ctrlPr>
                        <w:rPr>
                          <w:rFonts w:ascii="Cambria Math" w:hAnsi="Cambria Math" w:cs="Arial"/>
                          <w:i/>
                          <w:lang w:val="en-US"/>
                        </w:rPr>
                      </m:ctrlPr>
                    </m:sSubPr>
                    <m:e>
                      <m:r>
                        <m:rPr>
                          <m:nor/>
                        </m:rPr>
                        <w:rPr>
                          <w:rFonts w:cs="Arial"/>
                          <w:lang w:val="es-ES"/>
                        </w:rPr>
                        <m:t>y</m:t>
                      </m:r>
                    </m:e>
                    <m:sub>
                      <m:r>
                        <m:rPr>
                          <m:nor/>
                        </m:rPr>
                        <w:rPr>
                          <w:rFonts w:cs="Arial"/>
                          <w:lang w:val="es-ES"/>
                        </w:rPr>
                        <m:t>i,t</m:t>
                      </m:r>
                    </m:sub>
                  </m:sSub>
                  <m:sSub>
                    <m:sSubPr>
                      <m:ctrlPr>
                        <w:rPr>
                          <w:rFonts w:ascii="Cambria Math" w:hAnsi="Cambria Math" w:cs="Arial"/>
                          <w:i/>
                          <w:lang w:val="en-US"/>
                        </w:rPr>
                      </m:ctrlPr>
                    </m:sSubPr>
                    <m:e>
                      <m:r>
                        <m:rPr>
                          <m:nor/>
                        </m:rPr>
                        <w:rPr>
                          <w:rFonts w:cs="Arial"/>
                          <w:lang w:val="es-ES"/>
                        </w:rPr>
                        <m:t>m</m:t>
                      </m:r>
                    </m:e>
                    <m:sub>
                      <m:r>
                        <m:rPr>
                          <m:nor/>
                        </m:rPr>
                        <w:rPr>
                          <w:rFonts w:cs="Arial"/>
                          <w:lang w:val="es-ES"/>
                        </w:rPr>
                        <m:t>u</m:t>
                      </m:r>
                    </m:sub>
                  </m:sSub>
                </m:e>
              </m:nary>
              <m:r>
                <m:rPr>
                  <m:nor/>
                </m:rPr>
                <w:rPr>
                  <w:rFonts w:cs="Arial"/>
                  <w:lang w:val="es-ES"/>
                </w:rPr>
                <m:t>≤</m:t>
              </m:r>
              <m:sSup>
                <m:sSupPr>
                  <m:ctrlPr>
                    <w:rPr>
                      <w:rFonts w:ascii="Cambria Math" w:hAnsi="Cambria Math" w:cs="Arial"/>
                      <w:i/>
                      <w:lang w:val="en-US"/>
                    </w:rPr>
                  </m:ctrlPr>
                </m:sSupPr>
                <m:e>
                  <m:r>
                    <m:rPr>
                      <m:nor/>
                    </m:rPr>
                    <w:rPr>
                      <w:rFonts w:ascii="Cambria Math" w:cs="Arial"/>
                      <w:lang w:val="es-ES"/>
                    </w:rPr>
                    <m:t xml:space="preserve"> </m:t>
                  </m:r>
                  <m:r>
                    <m:rPr>
                      <m:nor/>
                    </m:rPr>
                    <w:rPr>
                      <w:rFonts w:cs="Arial"/>
                      <w:lang w:val="es-ES"/>
                    </w:rPr>
                    <m:t>m</m:t>
                  </m:r>
                </m:e>
                <m:sup>
                  <m:r>
                    <m:rPr>
                      <m:nor/>
                    </m:rPr>
                    <w:rPr>
                      <w:rFonts w:cs="Arial"/>
                      <w:lang w:val="es-ES"/>
                    </w:rPr>
                    <m:t>max</m:t>
                  </m:r>
                </m:sup>
              </m:sSup>
              <m:r>
                <w:rPr>
                  <w:rFonts w:ascii="Cambria Math" w:hAnsi="Cambria Math" w:cs="Arial"/>
                  <w:lang w:val="es-ES"/>
                </w:rPr>
                <m:t xml:space="preserve">                                                                                                                                       </m:t>
              </m:r>
            </m:oMath>
            <w:r w:rsidR="00A57F7B" w:rsidRPr="003A07BC">
              <w:rPr>
                <w:rFonts w:cs="Arial"/>
                <w:lang w:val="es-ES"/>
              </w:rPr>
              <w:t xml:space="preserve"> </w:t>
            </w:r>
            <m:oMath>
              <m:r>
                <w:rPr>
                  <w:rFonts w:ascii="Cambria Math" w:hAnsi="Cambria Math" w:cs="Arial"/>
                  <w:lang w:val="es-ES"/>
                </w:rPr>
                <m:t xml:space="preserve">    </m:t>
              </m:r>
            </m:oMath>
          </w:p>
        </w:tc>
        <w:tc>
          <w:tcPr>
            <w:tcW w:w="806" w:type="dxa"/>
            <w:shd w:val="clear" w:color="auto" w:fill="auto"/>
            <w:vAlign w:val="center"/>
          </w:tcPr>
          <w:p w14:paraId="4A90CE55" w14:textId="67F09CB6" w:rsidR="00A57F7B" w:rsidRPr="005E06B7" w:rsidRDefault="00A57F7B" w:rsidP="00A57F7B">
            <w:pPr>
              <w:pStyle w:val="CETEquation"/>
              <w:jc w:val="right"/>
              <w:rPr>
                <w:rFonts w:cs="Arial"/>
                <w:lang w:val="en-US"/>
              </w:rPr>
            </w:pPr>
            <w:r w:rsidRPr="005E06B7">
              <w:rPr>
                <w:rFonts w:cs="Arial"/>
                <w:lang w:val="en-US"/>
              </w:rPr>
              <w:t>(1</w:t>
            </w:r>
            <w:r w:rsidR="004048EE" w:rsidRPr="005E06B7">
              <w:rPr>
                <w:rFonts w:cs="Arial"/>
                <w:lang w:val="en-US"/>
              </w:rPr>
              <w:t>7</w:t>
            </w:r>
            <w:r w:rsidRPr="005E06B7">
              <w:rPr>
                <w:rFonts w:cs="Arial"/>
                <w:lang w:val="en-US"/>
              </w:rPr>
              <w:t>)</w:t>
            </w:r>
          </w:p>
        </w:tc>
      </w:tr>
      <w:tr w:rsidR="00A57F7B" w:rsidRPr="005E06B7" w14:paraId="2ADBF82E" w14:textId="77777777" w:rsidTr="00225220">
        <w:tc>
          <w:tcPr>
            <w:tcW w:w="7981" w:type="dxa"/>
            <w:shd w:val="clear" w:color="auto" w:fill="auto"/>
            <w:vAlign w:val="center"/>
          </w:tcPr>
          <w:p w14:paraId="7BAF7980" w14:textId="55106AAE" w:rsidR="00A57F7B" w:rsidRPr="003A07BC" w:rsidRDefault="00000000" w:rsidP="00A57F7B">
            <w:pPr>
              <w:pStyle w:val="CETEquation"/>
              <w:rPr>
                <w:rFonts w:cs="Arial"/>
                <w:lang w:val="es-ES"/>
              </w:rPr>
            </w:pPr>
            <m:oMath>
              <m:nary>
                <m:naryPr>
                  <m:chr m:val="∑"/>
                  <m:limLoc m:val="undOvr"/>
                  <m:supHide m:val="1"/>
                  <m:ctrlPr>
                    <w:rPr>
                      <w:rFonts w:ascii="Cambria Math" w:hAnsi="Cambria Math" w:cs="Arial"/>
                      <w:i/>
                      <w:lang w:val="en-US"/>
                    </w:rPr>
                  </m:ctrlPr>
                </m:naryPr>
                <m:sub>
                  <m:r>
                    <m:rPr>
                      <m:nor/>
                    </m:rPr>
                    <w:rPr>
                      <w:rFonts w:cs="Arial"/>
                      <w:lang w:val="es-ES"/>
                    </w:rPr>
                    <m:t>i</m:t>
                  </m:r>
                  <m:r>
                    <m:rPr>
                      <m:nor/>
                    </m:rPr>
                    <w:rPr>
                      <w:rFonts w:ascii="Cambria Math" w:hAnsi="Cambria Math" w:cs="Cambria Math"/>
                      <w:lang w:val="es-ES"/>
                    </w:rPr>
                    <m:t>∈</m:t>
                  </m:r>
                  <m:r>
                    <m:rPr>
                      <m:nor/>
                    </m:rPr>
                    <w:rPr>
                      <w:rFonts w:cs="Arial"/>
                      <w:lang w:val="es-ES"/>
                    </w:rPr>
                    <m:t>U</m:t>
                  </m:r>
                </m:sub>
                <m:sup/>
                <m:e>
                  <m:sSub>
                    <m:sSubPr>
                      <m:ctrlPr>
                        <w:rPr>
                          <w:rFonts w:ascii="Cambria Math" w:hAnsi="Cambria Math" w:cs="Arial"/>
                          <w:i/>
                          <w:lang w:val="en-US"/>
                        </w:rPr>
                      </m:ctrlPr>
                    </m:sSubPr>
                    <m:e>
                      <m:r>
                        <m:rPr>
                          <m:nor/>
                        </m:rPr>
                        <w:rPr>
                          <w:rFonts w:cs="Arial"/>
                          <w:lang w:val="es-ES"/>
                        </w:rPr>
                        <m:t>y</m:t>
                      </m:r>
                    </m:e>
                    <m:sub>
                      <m:r>
                        <m:rPr>
                          <m:nor/>
                        </m:rPr>
                        <w:rPr>
                          <w:rFonts w:cs="Arial"/>
                          <w:lang w:val="es-ES"/>
                        </w:rPr>
                        <m:t>i,t</m:t>
                      </m:r>
                    </m:sub>
                  </m:sSub>
                  <m:sSub>
                    <m:sSubPr>
                      <m:ctrlPr>
                        <w:rPr>
                          <w:rFonts w:ascii="Cambria Math" w:hAnsi="Cambria Math" w:cs="Arial"/>
                          <w:i/>
                          <w:lang w:val="en-US"/>
                        </w:rPr>
                      </m:ctrlPr>
                    </m:sSubPr>
                    <m:e>
                      <m:r>
                        <m:rPr>
                          <m:nor/>
                        </m:rPr>
                        <w:rPr>
                          <w:rFonts w:cs="Arial"/>
                          <w:lang w:val="es-ES"/>
                        </w:rPr>
                        <m:t>Fc</m:t>
                      </m:r>
                    </m:e>
                    <m:sub>
                      <m:r>
                        <m:rPr>
                          <m:nor/>
                        </m:rPr>
                        <w:rPr>
                          <w:rFonts w:cs="Arial"/>
                          <w:lang w:val="es-ES"/>
                        </w:rPr>
                        <m:t>u</m:t>
                      </m:r>
                    </m:sub>
                  </m:sSub>
                </m:e>
              </m:nary>
              <m:r>
                <m:rPr>
                  <m:nor/>
                </m:rPr>
                <w:rPr>
                  <w:rFonts w:cs="Arial"/>
                  <w:lang w:val="es-ES"/>
                </w:rPr>
                <m:t>≤</m:t>
              </m:r>
              <m:sSup>
                <m:sSupPr>
                  <m:ctrlPr>
                    <w:rPr>
                      <w:rFonts w:ascii="Cambria Math" w:hAnsi="Cambria Math" w:cs="Arial"/>
                      <w:i/>
                      <w:lang w:val="en-US"/>
                    </w:rPr>
                  </m:ctrlPr>
                </m:sSupPr>
                <m:e>
                  <m:r>
                    <m:rPr>
                      <m:nor/>
                    </m:rPr>
                    <w:rPr>
                      <w:rFonts w:ascii="Cambria Math" w:cs="Arial"/>
                      <w:lang w:val="es-ES"/>
                    </w:rPr>
                    <m:t xml:space="preserve"> </m:t>
                  </m:r>
                  <m:r>
                    <m:rPr>
                      <m:nor/>
                    </m:rPr>
                    <w:rPr>
                      <w:rFonts w:cs="Arial"/>
                      <w:lang w:val="es-ES"/>
                    </w:rPr>
                    <m:t>Fc</m:t>
                  </m:r>
                </m:e>
                <m:sup>
                  <m:r>
                    <m:rPr>
                      <m:nor/>
                    </m:rPr>
                    <w:rPr>
                      <w:rFonts w:cs="Arial"/>
                      <w:lang w:val="es-ES"/>
                    </w:rPr>
                    <m:t>max</m:t>
                  </m:r>
                </m:sup>
              </m:sSup>
              <m:r>
                <w:rPr>
                  <w:rFonts w:ascii="Cambria Math" w:hAnsi="Cambria Math" w:cs="Arial"/>
                  <w:lang w:val="es-ES"/>
                </w:rPr>
                <m:t xml:space="preserve">                                                                                                                                  </m:t>
              </m:r>
            </m:oMath>
            <w:r w:rsidR="00A57F7B" w:rsidRPr="003A07BC">
              <w:rPr>
                <w:rFonts w:cs="Arial"/>
                <w:lang w:val="es-ES"/>
              </w:rPr>
              <w:tab/>
            </w:r>
          </w:p>
        </w:tc>
        <w:tc>
          <w:tcPr>
            <w:tcW w:w="806" w:type="dxa"/>
            <w:shd w:val="clear" w:color="auto" w:fill="auto"/>
            <w:vAlign w:val="center"/>
          </w:tcPr>
          <w:p w14:paraId="15D516E4" w14:textId="132448C5" w:rsidR="00A57F7B" w:rsidRPr="005E06B7" w:rsidRDefault="00A57F7B" w:rsidP="00A57F7B">
            <w:pPr>
              <w:pStyle w:val="CETEquation"/>
              <w:jc w:val="right"/>
              <w:rPr>
                <w:rFonts w:cs="Arial"/>
                <w:lang w:val="en-US"/>
              </w:rPr>
            </w:pPr>
            <w:r w:rsidRPr="005E06B7">
              <w:rPr>
                <w:rFonts w:cs="Arial"/>
                <w:lang w:val="en-US"/>
              </w:rPr>
              <w:t>(1</w:t>
            </w:r>
            <w:r w:rsidR="004048EE" w:rsidRPr="005E06B7">
              <w:rPr>
                <w:rFonts w:cs="Arial"/>
                <w:lang w:val="en-US"/>
              </w:rPr>
              <w:t>8</w:t>
            </w:r>
            <w:r w:rsidRPr="005E06B7">
              <w:rPr>
                <w:rFonts w:cs="Arial"/>
                <w:lang w:val="en-US"/>
              </w:rPr>
              <w:t>)</w:t>
            </w:r>
          </w:p>
        </w:tc>
      </w:tr>
    </w:tbl>
    <w:p w14:paraId="04F6951E" w14:textId="77777777" w:rsidR="00C27242" w:rsidRPr="005E06B7" w:rsidRDefault="00AC1E77" w:rsidP="00C90FA6">
      <w:pPr>
        <w:pStyle w:val="CETheadingx"/>
        <w:rPr>
          <w:lang w:val="en-US"/>
        </w:rPr>
      </w:pPr>
      <w:r w:rsidRPr="005E06B7">
        <w:rPr>
          <w:lang w:val="en-US"/>
        </w:rPr>
        <w:t>Demand constraints</w:t>
      </w:r>
    </w:p>
    <w:p w14:paraId="3839703C" w14:textId="10548BD6" w:rsidR="00C27242" w:rsidRPr="005E06B7" w:rsidRDefault="00C27242" w:rsidP="00C27242">
      <w:pPr>
        <w:pStyle w:val="CETBodytext"/>
      </w:pPr>
      <w:r w:rsidRPr="005E06B7">
        <w:t>The study defines the refinery's obligation to meet minimum demand levels by Eq(</w:t>
      </w:r>
      <w:r w:rsidR="004048EE" w:rsidRPr="005E06B7">
        <w:t>19</w:t>
      </w:r>
      <w:r w:rsidRPr="005E06B7">
        <w:t>).</w:t>
      </w:r>
    </w:p>
    <w:tbl>
      <w:tblPr>
        <w:tblW w:w="5000" w:type="pct"/>
        <w:tblLook w:val="04A0" w:firstRow="1" w:lastRow="0" w:firstColumn="1" w:lastColumn="0" w:noHBand="0" w:noVBand="1"/>
      </w:tblPr>
      <w:tblGrid>
        <w:gridCol w:w="7984"/>
        <w:gridCol w:w="803"/>
      </w:tblGrid>
      <w:tr w:rsidR="00757FC7" w:rsidRPr="005E06B7" w14:paraId="789CBA37" w14:textId="77777777" w:rsidTr="00A46C6D">
        <w:tc>
          <w:tcPr>
            <w:tcW w:w="7984" w:type="dxa"/>
            <w:shd w:val="clear" w:color="auto" w:fill="auto"/>
            <w:vAlign w:val="center"/>
          </w:tcPr>
          <w:p w14:paraId="79CDE305" w14:textId="71D9792A" w:rsidR="00757FC7" w:rsidRPr="005E06B7" w:rsidRDefault="00000000" w:rsidP="00525586">
            <w:pPr>
              <w:pStyle w:val="CETEquation"/>
              <w:rPr>
                <w:lang w:val="en-US"/>
              </w:rPr>
            </w:pPr>
            <m:oMath>
              <m:nary>
                <m:naryPr>
                  <m:chr m:val="∑"/>
                  <m:limLoc m:val="undOvr"/>
                  <m:supHide m:val="1"/>
                  <m:ctrlPr>
                    <w:rPr>
                      <w:rFonts w:ascii="Cambria Math" w:hAnsi="Cambria Math"/>
                      <w:lang w:val="en-US"/>
                    </w:rPr>
                  </m:ctrlPr>
                </m:naryPr>
                <m:sub>
                  <m:r>
                    <m:rPr>
                      <m:nor/>
                    </m:rPr>
                    <w:rPr>
                      <w:lang w:val="en-US"/>
                    </w:rPr>
                    <m:t>iϵI</m:t>
                  </m:r>
                </m:sub>
                <m:sup/>
                <m:e>
                  <m:nary>
                    <m:naryPr>
                      <m:chr m:val="∑"/>
                      <m:limLoc m:val="undOvr"/>
                      <m:supHide m:val="1"/>
                      <m:ctrlPr>
                        <w:rPr>
                          <w:rFonts w:ascii="Cambria Math" w:hAnsi="Cambria Math"/>
                          <w:lang w:val="en-US"/>
                        </w:rPr>
                      </m:ctrlPr>
                    </m:naryPr>
                    <m:sub>
                      <m:r>
                        <m:rPr>
                          <m:nor/>
                        </m:rPr>
                        <w:rPr>
                          <w:lang w:val="en-US"/>
                        </w:rPr>
                        <m:t>s</m:t>
                      </m:r>
                      <m:r>
                        <m:rPr>
                          <m:nor/>
                        </m:rPr>
                        <w:rPr>
                          <w:rFonts w:ascii="Cambria Math" w:hAnsi="Cambria Math" w:cs="Cambria Math"/>
                          <w:lang w:val="en-US"/>
                        </w:rPr>
                        <m:t>∈</m:t>
                      </m:r>
                      <m:r>
                        <m:rPr>
                          <m:nor/>
                        </m:rPr>
                        <w:rPr>
                          <w:lang w:val="en-US"/>
                        </w:rPr>
                        <m:t>Pd</m:t>
                      </m:r>
                    </m:sub>
                    <m:sup/>
                    <m:e>
                      <m:sSub>
                        <m:sSubPr>
                          <m:ctrlPr>
                            <w:rPr>
                              <w:rFonts w:ascii="Cambria Math" w:hAnsi="Cambria Math"/>
                              <w:lang w:val="en-US"/>
                            </w:rPr>
                          </m:ctrlPr>
                        </m:sSubPr>
                        <m:e>
                          <m:r>
                            <m:rPr>
                              <m:nor/>
                            </m:rPr>
                            <w:rPr>
                              <w:lang w:val="en-US"/>
                            </w:rPr>
                            <m:t>x</m:t>
                          </m:r>
                        </m:e>
                        <m:sub>
                          <m:r>
                            <m:rPr>
                              <m:nor/>
                            </m:rPr>
                            <w:rPr>
                              <w:lang w:val="en-US"/>
                            </w:rPr>
                            <m:t xml:space="preserve">i,OT,s,t </m:t>
                          </m:r>
                        </m:sub>
                      </m:sSub>
                      <m:r>
                        <m:rPr>
                          <m:nor/>
                        </m:rPr>
                        <w:rPr>
                          <w:lang w:val="en-US"/>
                        </w:rPr>
                        <m:t xml:space="preserve"> ≥</m:t>
                      </m:r>
                      <m:sSub>
                        <m:sSubPr>
                          <m:ctrlPr>
                            <w:rPr>
                              <w:rFonts w:ascii="Cambria Math" w:hAnsi="Cambria Math"/>
                              <w:lang w:val="en-US"/>
                            </w:rPr>
                          </m:ctrlPr>
                        </m:sSubPr>
                        <m:e>
                          <m:r>
                            <m:rPr>
                              <m:nor/>
                            </m:rPr>
                            <w:rPr>
                              <w:rFonts w:ascii="Cambria Math"/>
                              <w:lang w:val="en-US"/>
                            </w:rPr>
                            <m:t xml:space="preserve"> </m:t>
                          </m:r>
                          <m:r>
                            <m:rPr>
                              <m:nor/>
                            </m:rPr>
                            <w:rPr>
                              <w:lang w:val="en-US"/>
                            </w:rPr>
                            <m:t>D</m:t>
                          </m:r>
                        </m:e>
                        <m:sub>
                          <m:r>
                            <m:rPr>
                              <m:nor/>
                            </m:rPr>
                            <w:rPr>
                              <w:lang w:val="en-US"/>
                            </w:rPr>
                            <m:t>s,t</m:t>
                          </m:r>
                        </m:sub>
                      </m:sSub>
                      <m:r>
                        <m:rPr>
                          <m:nor/>
                        </m:rPr>
                        <w:rPr>
                          <w:lang w:val="en-US"/>
                        </w:rPr>
                        <m:t xml:space="preserve">                                                                                                         </m:t>
                      </m:r>
                    </m:e>
                  </m:nary>
                </m:e>
              </m:nary>
            </m:oMath>
            <w:r w:rsidRPr="005E06B7">
              <w:rPr>
                <w:lang w:val="en-US"/>
              </w:rPr>
              <w:t xml:space="preserve">      </w:t>
            </w:r>
          </w:p>
        </w:tc>
        <w:tc>
          <w:tcPr>
            <w:tcW w:w="803" w:type="dxa"/>
            <w:shd w:val="clear" w:color="auto" w:fill="auto"/>
            <w:vAlign w:val="center"/>
          </w:tcPr>
          <w:p w14:paraId="6A8B2F26" w14:textId="2F3A0955" w:rsidR="00757FC7" w:rsidRPr="005E06B7" w:rsidRDefault="00757FC7" w:rsidP="00A46C6D">
            <w:pPr>
              <w:pStyle w:val="CETEquation"/>
              <w:jc w:val="right"/>
              <w:rPr>
                <w:lang w:val="en-US"/>
              </w:rPr>
            </w:pPr>
            <w:r w:rsidRPr="005E06B7">
              <w:rPr>
                <w:lang w:val="en-US"/>
              </w:rPr>
              <w:t>(</w:t>
            </w:r>
            <w:r w:rsidR="004048EE" w:rsidRPr="005E06B7">
              <w:rPr>
                <w:lang w:val="en-US"/>
              </w:rPr>
              <w:t>19</w:t>
            </w:r>
            <w:r w:rsidRPr="005E06B7">
              <w:rPr>
                <w:lang w:val="en-US"/>
              </w:rPr>
              <w:t>)</w:t>
            </w:r>
          </w:p>
        </w:tc>
      </w:tr>
    </w:tbl>
    <w:p w14:paraId="3FF9230E" w14:textId="053FD2F1" w:rsidR="00AC1E77" w:rsidRPr="005E06B7" w:rsidRDefault="00AC1E77" w:rsidP="00C90FA6">
      <w:pPr>
        <w:pStyle w:val="CETheadingx"/>
        <w:rPr>
          <w:lang w:val="en-US"/>
        </w:rPr>
      </w:pPr>
      <w:r w:rsidRPr="005E06B7">
        <w:rPr>
          <w:lang w:val="en-US"/>
        </w:rPr>
        <w:lastRenderedPageBreak/>
        <w:t xml:space="preserve">The </w:t>
      </w:r>
      <w:r w:rsidR="006B11A9" w:rsidRPr="005E06B7">
        <w:rPr>
          <w:lang w:val="en-US"/>
        </w:rPr>
        <w:t>MILP model</w:t>
      </w:r>
    </w:p>
    <w:p w14:paraId="3EC375A6" w14:textId="7E5A2896" w:rsidR="005E06B7" w:rsidRDefault="00AC1E77" w:rsidP="005E06B7">
      <w:pPr>
        <w:pStyle w:val="CETBodytext"/>
      </w:pPr>
      <w:r w:rsidRPr="005E06B7">
        <w:t>The model was built in GAMS 23.2.1 and was solved using the CPLEX 12.1.0 solver.</w:t>
      </w:r>
      <w:r w:rsidR="00C27242" w:rsidRPr="005E06B7">
        <w:t xml:space="preserve"> </w:t>
      </w:r>
    </w:p>
    <w:p w14:paraId="019F3B06" w14:textId="5DDF5F7B" w:rsidR="00775ECB" w:rsidRPr="005E06B7" w:rsidRDefault="00775ECB" w:rsidP="00DF71B9">
      <w:pPr>
        <w:pStyle w:val="CETHeading1"/>
      </w:pPr>
      <w:r w:rsidRPr="005E06B7">
        <w:t>Case study</w:t>
      </w:r>
    </w:p>
    <w:p w14:paraId="4541BBC7" w14:textId="3F58DC75" w:rsidR="00225220" w:rsidRDefault="008C5DD5" w:rsidP="00225220">
      <w:pPr>
        <w:pStyle w:val="CETBodytext"/>
      </w:pPr>
      <w:r w:rsidRPr="008C5DD5">
        <w:t>The refining scheme in the form of a network studied in this work is presented in Figure</w:t>
      </w:r>
      <w:r w:rsidRPr="008C5DD5">
        <w:t xml:space="preserve"> </w:t>
      </w:r>
      <w:r>
        <w:t xml:space="preserve">1. </w:t>
      </w:r>
      <w:r w:rsidR="00225220" w:rsidRPr="005E06B7">
        <w:t xml:space="preserve">Although the model does not exactly correspond to a specific refinery, this work is based on historical maintenance data from a refinery located in Brazil. Based on the previous maintenance history presented in Table </w:t>
      </w:r>
      <w:r w:rsidR="00B2228A" w:rsidRPr="005E06B7">
        <w:t>1</w:t>
      </w:r>
      <w:r w:rsidR="00225220" w:rsidRPr="005E06B7">
        <w:t>, three groups of shutdowns were automatically configured: two large groups that include</w:t>
      </w:r>
      <w:r w:rsidR="00E4683A" w:rsidRPr="005E06B7">
        <w:t xml:space="preserve"> crude</w:t>
      </w:r>
      <w:r w:rsidR="00225220" w:rsidRPr="005E06B7">
        <w:t xml:space="preserve"> distillation units and one group called 'independent,' composed of the Coker Naphtha Hydrotreatment Unit (HNK) and the Catalytic Reforming Unit (URC). The groups for turnarounds are presented in Table </w:t>
      </w:r>
      <w:r w:rsidR="00A71D3B" w:rsidRPr="005E06B7">
        <w:t>1</w:t>
      </w:r>
      <w:r w:rsidR="00225220" w:rsidRPr="005E06B7">
        <w:t>.</w:t>
      </w:r>
      <w:r w:rsidR="006B30AA" w:rsidRPr="005E06B7">
        <w:t xml:space="preserve"> </w:t>
      </w:r>
    </w:p>
    <w:p w14:paraId="4A80A647" w14:textId="77777777" w:rsidR="008C5DD5" w:rsidRDefault="008C5DD5" w:rsidP="00225220">
      <w:pPr>
        <w:pStyle w:val="CETBodytext"/>
      </w:pPr>
    </w:p>
    <w:p w14:paraId="33CDB0EC" w14:textId="77777777" w:rsidR="008C5DD5" w:rsidRPr="005E06B7" w:rsidRDefault="008C5DD5" w:rsidP="008C5DD5">
      <w:pPr>
        <w:pStyle w:val="CETBodytext"/>
      </w:pPr>
      <w:r w:rsidRPr="005E06B7">
        <w:rPr>
          <w:noProof/>
        </w:rPr>
        <w:drawing>
          <wp:inline distT="0" distB="0" distL="0" distR="0" wp14:anchorId="7982781E" wp14:editId="6A3616E0">
            <wp:extent cx="3766782" cy="2593494"/>
            <wp:effectExtent l="0" t="0" r="0" b="0"/>
            <wp:docPr id="1578730980" name="Imagem 1" descr="Diagrama, Esquemát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30980" name="Imagem 1" descr="Diagrama, Esquemático&#10;&#10;Descrição gerada automaticamente"/>
                    <pic:cNvPicPr/>
                  </pic:nvPicPr>
                  <pic:blipFill>
                    <a:blip r:embed="rId10"/>
                    <a:stretch>
                      <a:fillRect/>
                    </a:stretch>
                  </pic:blipFill>
                  <pic:spPr>
                    <a:xfrm>
                      <a:off x="0" y="0"/>
                      <a:ext cx="3766782" cy="2593494"/>
                    </a:xfrm>
                    <a:prstGeom prst="rect">
                      <a:avLst/>
                    </a:prstGeom>
                  </pic:spPr>
                </pic:pic>
              </a:graphicData>
            </a:graphic>
          </wp:inline>
        </w:drawing>
      </w:r>
    </w:p>
    <w:p w14:paraId="75091BF5" w14:textId="77777777" w:rsidR="008C5DD5" w:rsidRPr="005E06B7" w:rsidRDefault="008C5DD5" w:rsidP="008C5DD5">
      <w:pPr>
        <w:pStyle w:val="CETCaption"/>
        <w:rPr>
          <w:lang w:val="en-US"/>
        </w:rPr>
      </w:pPr>
      <w:r w:rsidRPr="005E06B7">
        <w:rPr>
          <w:lang w:val="en-US"/>
        </w:rPr>
        <w:t>Figure 1: Schematic of the oil refinery</w:t>
      </w:r>
      <w:r>
        <w:rPr>
          <w:lang w:val="en-US"/>
        </w:rPr>
        <w:t xml:space="preserve"> </w:t>
      </w:r>
      <w:r w:rsidRPr="005E06B7">
        <w:rPr>
          <w:lang w:val="en-US"/>
        </w:rPr>
        <w:t>in the form of a network</w:t>
      </w:r>
      <w:r>
        <w:rPr>
          <w:lang w:val="en-US"/>
        </w:rPr>
        <w:t xml:space="preserve"> (case study).</w:t>
      </w:r>
    </w:p>
    <w:p w14:paraId="7441D19B" w14:textId="4535D361" w:rsidR="00225220" w:rsidRPr="005E06B7" w:rsidRDefault="00225220" w:rsidP="00225220">
      <w:pPr>
        <w:pStyle w:val="CETTabletitle"/>
        <w:rPr>
          <w:lang w:val="en-US"/>
        </w:rPr>
      </w:pPr>
      <w:r w:rsidRPr="005E06B7">
        <w:rPr>
          <w:lang w:val="en-US"/>
        </w:rPr>
        <w:t xml:space="preserve">Table 1: </w:t>
      </w:r>
      <w:r w:rsidR="00B2228A" w:rsidRPr="005E06B7">
        <w:rPr>
          <w:lang w:val="en-US"/>
        </w:rPr>
        <w:t>Maximum time until the first turnaround</w:t>
      </w:r>
      <w:r w:rsidR="00670477" w:rsidRPr="005E06B7">
        <w:rPr>
          <w:lang w:val="en-US"/>
        </w:rPr>
        <w:t xml:space="preserve"> and group for turnarounds</w:t>
      </w:r>
      <w:r w:rsidR="0023727F">
        <w:rPr>
          <w:lang w:val="en-US"/>
        </w:rPr>
        <w:t xml:space="preserve"> (groups 1, 2 and I).</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76"/>
        <w:gridCol w:w="976"/>
        <w:gridCol w:w="977"/>
        <w:gridCol w:w="976"/>
        <w:gridCol w:w="976"/>
        <w:gridCol w:w="977"/>
        <w:gridCol w:w="976"/>
        <w:gridCol w:w="976"/>
        <w:gridCol w:w="977"/>
      </w:tblGrid>
      <w:tr w:rsidR="001C7A4C" w:rsidRPr="005E06B7" w14:paraId="2ABB2400" w14:textId="4F6C9F15" w:rsidTr="001C7A4C">
        <w:trPr>
          <w:trHeight w:val="929"/>
        </w:trPr>
        <w:tc>
          <w:tcPr>
            <w:tcW w:w="976" w:type="dxa"/>
            <w:tcBorders>
              <w:top w:val="single" w:sz="12" w:space="0" w:color="008000"/>
              <w:bottom w:val="single" w:sz="6" w:space="0" w:color="008000"/>
            </w:tcBorders>
            <w:shd w:val="clear" w:color="auto" w:fill="FFFFFF"/>
            <w:vAlign w:val="center"/>
          </w:tcPr>
          <w:p w14:paraId="1C130E1D" w14:textId="60A04919" w:rsidR="001C7A4C" w:rsidRPr="005E06B7" w:rsidRDefault="001C7A4C" w:rsidP="001C7A4C">
            <w:pPr>
              <w:pStyle w:val="CETBodytext"/>
              <w:jc w:val="center"/>
              <w:rPr>
                <w:szCs w:val="18"/>
              </w:rPr>
            </w:pPr>
            <w:r w:rsidRPr="005E06B7">
              <w:rPr>
                <w:szCs w:val="18"/>
              </w:rPr>
              <w:t>Unit</w:t>
            </w:r>
          </w:p>
        </w:tc>
        <w:tc>
          <w:tcPr>
            <w:tcW w:w="976" w:type="dxa"/>
            <w:tcBorders>
              <w:top w:val="single" w:sz="12" w:space="0" w:color="008000"/>
              <w:bottom w:val="single" w:sz="6" w:space="0" w:color="008000"/>
            </w:tcBorders>
            <w:shd w:val="clear" w:color="auto" w:fill="FFFFFF"/>
            <w:vAlign w:val="center"/>
          </w:tcPr>
          <w:p w14:paraId="22112A1B" w14:textId="274D2B61" w:rsidR="001C7A4C" w:rsidRPr="005E06B7" w:rsidRDefault="001C7A4C" w:rsidP="001C7A4C">
            <w:pPr>
              <w:pStyle w:val="CETBodytext"/>
              <w:jc w:val="center"/>
              <w:rPr>
                <w:szCs w:val="18"/>
              </w:rPr>
            </w:pPr>
            <w:r w:rsidRPr="005E06B7">
              <w:rPr>
                <w:szCs w:val="18"/>
              </w:rPr>
              <w:t xml:space="preserve">Maximum time until the first turnaround, </w:t>
            </w:r>
            <m:oMath>
              <m:sSub>
                <m:sSubPr>
                  <m:ctrlPr>
                    <w:rPr>
                      <w:rFonts w:ascii="Cambria Math" w:hAnsi="Cambria Math" w:cs="Arial"/>
                      <w:i/>
                      <w:szCs w:val="18"/>
                    </w:rPr>
                  </m:ctrlPr>
                </m:sSubPr>
                <m:e>
                  <m:r>
                    <m:rPr>
                      <m:nor/>
                    </m:rPr>
                    <w:rPr>
                      <w:rFonts w:cs="Arial"/>
                      <w:szCs w:val="18"/>
                    </w:rPr>
                    <m:t>L</m:t>
                  </m:r>
                </m:e>
                <m:sub>
                  <m:r>
                    <m:rPr>
                      <m:nor/>
                    </m:rPr>
                    <w:rPr>
                      <w:rFonts w:cs="Arial"/>
                      <w:szCs w:val="18"/>
                    </w:rPr>
                    <m:t>u</m:t>
                  </m:r>
                </m:sub>
              </m:sSub>
            </m:oMath>
            <w:r w:rsidRPr="005E06B7">
              <w:rPr>
                <w:szCs w:val="18"/>
              </w:rPr>
              <w:t>, months</w:t>
            </w:r>
          </w:p>
        </w:tc>
        <w:tc>
          <w:tcPr>
            <w:tcW w:w="977" w:type="dxa"/>
            <w:tcBorders>
              <w:top w:val="single" w:sz="12" w:space="0" w:color="008000"/>
              <w:bottom w:val="single" w:sz="6" w:space="0" w:color="008000"/>
            </w:tcBorders>
            <w:shd w:val="clear" w:color="auto" w:fill="FFFFFF"/>
            <w:vAlign w:val="center"/>
          </w:tcPr>
          <w:p w14:paraId="4990DF0C" w14:textId="77777777" w:rsidR="001C7A4C" w:rsidRPr="005E06B7" w:rsidRDefault="001C7A4C" w:rsidP="001C7A4C">
            <w:pPr>
              <w:pStyle w:val="CETBodytext"/>
              <w:jc w:val="center"/>
              <w:rPr>
                <w:szCs w:val="18"/>
              </w:rPr>
            </w:pPr>
            <w:r w:rsidRPr="005E06B7">
              <w:rPr>
                <w:szCs w:val="18"/>
              </w:rPr>
              <w:t xml:space="preserve">Group </w:t>
            </w:r>
          </w:p>
          <w:p w14:paraId="0C421385" w14:textId="14422BA4" w:rsidR="001C7A4C" w:rsidRPr="005E06B7" w:rsidRDefault="001C7A4C" w:rsidP="001C7A4C">
            <w:pPr>
              <w:pStyle w:val="CETBodytext"/>
              <w:jc w:val="center"/>
              <w:rPr>
                <w:szCs w:val="18"/>
              </w:rPr>
            </w:pPr>
            <w:r w:rsidRPr="005E06B7">
              <w:rPr>
                <w:szCs w:val="18"/>
              </w:rPr>
              <w:t>for turnarounds</w:t>
            </w:r>
          </w:p>
        </w:tc>
        <w:tc>
          <w:tcPr>
            <w:tcW w:w="976" w:type="dxa"/>
            <w:tcBorders>
              <w:top w:val="single" w:sz="12" w:space="0" w:color="008000"/>
              <w:bottom w:val="single" w:sz="6" w:space="0" w:color="008000"/>
            </w:tcBorders>
            <w:shd w:val="clear" w:color="auto" w:fill="FFFFFF"/>
            <w:vAlign w:val="center"/>
          </w:tcPr>
          <w:p w14:paraId="6DD81915" w14:textId="25C27905" w:rsidR="001C7A4C" w:rsidRPr="005E06B7" w:rsidRDefault="001C7A4C" w:rsidP="001C7A4C">
            <w:pPr>
              <w:pStyle w:val="CETBodytext"/>
              <w:jc w:val="center"/>
              <w:rPr>
                <w:szCs w:val="18"/>
              </w:rPr>
            </w:pPr>
            <w:r w:rsidRPr="005E06B7">
              <w:rPr>
                <w:szCs w:val="18"/>
              </w:rPr>
              <w:t>Unit</w:t>
            </w:r>
          </w:p>
        </w:tc>
        <w:tc>
          <w:tcPr>
            <w:tcW w:w="976" w:type="dxa"/>
            <w:tcBorders>
              <w:top w:val="single" w:sz="12" w:space="0" w:color="008000"/>
              <w:bottom w:val="single" w:sz="6" w:space="0" w:color="008000"/>
            </w:tcBorders>
            <w:shd w:val="clear" w:color="auto" w:fill="FFFFFF"/>
            <w:vAlign w:val="center"/>
          </w:tcPr>
          <w:p w14:paraId="684642D1" w14:textId="1A4A13AA" w:rsidR="001C7A4C" w:rsidRPr="005E06B7" w:rsidRDefault="001C7A4C" w:rsidP="001C7A4C">
            <w:pPr>
              <w:pStyle w:val="CETBodytext"/>
              <w:jc w:val="center"/>
              <w:rPr>
                <w:szCs w:val="18"/>
              </w:rPr>
            </w:pPr>
            <w:r w:rsidRPr="005E06B7">
              <w:rPr>
                <w:szCs w:val="18"/>
              </w:rPr>
              <w:t xml:space="preserve">Maximum time until the first turnaround, </w:t>
            </w:r>
            <m:oMath>
              <m:sSub>
                <m:sSubPr>
                  <m:ctrlPr>
                    <w:rPr>
                      <w:rFonts w:ascii="Cambria Math" w:hAnsi="Cambria Math" w:cs="Arial"/>
                      <w:i/>
                      <w:szCs w:val="18"/>
                    </w:rPr>
                  </m:ctrlPr>
                </m:sSubPr>
                <m:e>
                  <m:r>
                    <m:rPr>
                      <m:nor/>
                    </m:rPr>
                    <w:rPr>
                      <w:rFonts w:cs="Arial"/>
                      <w:szCs w:val="18"/>
                    </w:rPr>
                    <m:t>L</m:t>
                  </m:r>
                </m:e>
                <m:sub>
                  <m:r>
                    <m:rPr>
                      <m:nor/>
                    </m:rPr>
                    <w:rPr>
                      <w:rFonts w:cs="Arial"/>
                      <w:szCs w:val="18"/>
                    </w:rPr>
                    <m:t>u</m:t>
                  </m:r>
                </m:sub>
              </m:sSub>
            </m:oMath>
            <w:r w:rsidRPr="005E06B7">
              <w:rPr>
                <w:szCs w:val="18"/>
              </w:rPr>
              <w:t>, months</w:t>
            </w:r>
          </w:p>
        </w:tc>
        <w:tc>
          <w:tcPr>
            <w:tcW w:w="977" w:type="dxa"/>
            <w:tcBorders>
              <w:top w:val="single" w:sz="12" w:space="0" w:color="008000"/>
              <w:bottom w:val="single" w:sz="6" w:space="0" w:color="008000"/>
            </w:tcBorders>
            <w:shd w:val="clear" w:color="auto" w:fill="FFFFFF"/>
            <w:vAlign w:val="center"/>
          </w:tcPr>
          <w:p w14:paraId="0132F7AE" w14:textId="77777777" w:rsidR="001C7A4C" w:rsidRPr="005E06B7" w:rsidRDefault="001C7A4C" w:rsidP="001C7A4C">
            <w:pPr>
              <w:pStyle w:val="CETBodytext"/>
              <w:jc w:val="center"/>
              <w:rPr>
                <w:szCs w:val="18"/>
              </w:rPr>
            </w:pPr>
            <w:r w:rsidRPr="005E06B7">
              <w:rPr>
                <w:szCs w:val="18"/>
              </w:rPr>
              <w:t>Group</w:t>
            </w:r>
          </w:p>
          <w:p w14:paraId="582D20E8" w14:textId="1B54836A" w:rsidR="001C7A4C" w:rsidRPr="005E06B7" w:rsidRDefault="001C7A4C" w:rsidP="001C7A4C">
            <w:pPr>
              <w:pStyle w:val="CETBodytext"/>
              <w:jc w:val="center"/>
              <w:rPr>
                <w:szCs w:val="18"/>
              </w:rPr>
            </w:pPr>
            <w:r w:rsidRPr="005E06B7">
              <w:rPr>
                <w:szCs w:val="18"/>
              </w:rPr>
              <w:t>for turnarounds</w:t>
            </w:r>
          </w:p>
        </w:tc>
        <w:tc>
          <w:tcPr>
            <w:tcW w:w="976" w:type="dxa"/>
            <w:tcBorders>
              <w:top w:val="single" w:sz="12" w:space="0" w:color="008000"/>
              <w:bottom w:val="single" w:sz="6" w:space="0" w:color="008000"/>
            </w:tcBorders>
            <w:shd w:val="clear" w:color="auto" w:fill="FFFFFF"/>
            <w:vAlign w:val="center"/>
          </w:tcPr>
          <w:p w14:paraId="0B26EFD3" w14:textId="0AF920E4" w:rsidR="001C7A4C" w:rsidRPr="005E06B7" w:rsidRDefault="001C7A4C" w:rsidP="001C7A4C">
            <w:pPr>
              <w:pStyle w:val="CETBodytext"/>
              <w:jc w:val="center"/>
              <w:rPr>
                <w:szCs w:val="18"/>
              </w:rPr>
            </w:pPr>
            <w:r w:rsidRPr="005E06B7">
              <w:rPr>
                <w:szCs w:val="18"/>
              </w:rPr>
              <w:t>Unit</w:t>
            </w:r>
          </w:p>
        </w:tc>
        <w:tc>
          <w:tcPr>
            <w:tcW w:w="976" w:type="dxa"/>
            <w:tcBorders>
              <w:top w:val="single" w:sz="12" w:space="0" w:color="008000"/>
              <w:bottom w:val="single" w:sz="6" w:space="0" w:color="008000"/>
            </w:tcBorders>
            <w:shd w:val="clear" w:color="auto" w:fill="FFFFFF"/>
            <w:vAlign w:val="center"/>
          </w:tcPr>
          <w:p w14:paraId="154779C2" w14:textId="5BA1578B" w:rsidR="001C7A4C" w:rsidRPr="005E06B7" w:rsidRDefault="001C7A4C" w:rsidP="001C7A4C">
            <w:pPr>
              <w:pStyle w:val="CETBodytext"/>
              <w:jc w:val="center"/>
              <w:rPr>
                <w:szCs w:val="18"/>
              </w:rPr>
            </w:pPr>
            <w:r w:rsidRPr="005E06B7">
              <w:rPr>
                <w:szCs w:val="18"/>
              </w:rPr>
              <w:t xml:space="preserve">Maximum time until the first turnaround, </w:t>
            </w:r>
            <m:oMath>
              <m:sSub>
                <m:sSubPr>
                  <m:ctrlPr>
                    <w:rPr>
                      <w:rFonts w:ascii="Cambria Math" w:hAnsi="Cambria Math" w:cs="Arial"/>
                      <w:i/>
                      <w:szCs w:val="18"/>
                    </w:rPr>
                  </m:ctrlPr>
                </m:sSubPr>
                <m:e>
                  <m:r>
                    <m:rPr>
                      <m:nor/>
                    </m:rPr>
                    <w:rPr>
                      <w:rFonts w:cs="Arial"/>
                      <w:szCs w:val="18"/>
                    </w:rPr>
                    <m:t>L</m:t>
                  </m:r>
                </m:e>
                <m:sub>
                  <m:r>
                    <m:rPr>
                      <m:nor/>
                    </m:rPr>
                    <w:rPr>
                      <w:rFonts w:cs="Arial"/>
                      <w:szCs w:val="18"/>
                    </w:rPr>
                    <m:t>u</m:t>
                  </m:r>
                </m:sub>
              </m:sSub>
            </m:oMath>
            <w:r w:rsidRPr="005E06B7">
              <w:rPr>
                <w:szCs w:val="18"/>
              </w:rPr>
              <w:t>, months</w:t>
            </w:r>
          </w:p>
        </w:tc>
        <w:tc>
          <w:tcPr>
            <w:tcW w:w="977" w:type="dxa"/>
            <w:tcBorders>
              <w:top w:val="single" w:sz="12" w:space="0" w:color="008000"/>
              <w:bottom w:val="single" w:sz="6" w:space="0" w:color="008000"/>
            </w:tcBorders>
            <w:shd w:val="clear" w:color="auto" w:fill="FFFFFF"/>
            <w:vAlign w:val="center"/>
          </w:tcPr>
          <w:p w14:paraId="06A9BF00" w14:textId="77777777" w:rsidR="001C7A4C" w:rsidRPr="005E06B7" w:rsidRDefault="001C7A4C" w:rsidP="001C7A4C">
            <w:pPr>
              <w:pStyle w:val="CETBodytext"/>
              <w:jc w:val="center"/>
              <w:rPr>
                <w:szCs w:val="18"/>
              </w:rPr>
            </w:pPr>
            <w:r w:rsidRPr="005E06B7">
              <w:rPr>
                <w:szCs w:val="18"/>
              </w:rPr>
              <w:t xml:space="preserve">Group </w:t>
            </w:r>
          </w:p>
          <w:p w14:paraId="151FC6AB" w14:textId="3A2A5FCB" w:rsidR="001C7A4C" w:rsidRPr="005E06B7" w:rsidRDefault="001C7A4C" w:rsidP="001C7A4C">
            <w:pPr>
              <w:pStyle w:val="CETBodytext"/>
              <w:jc w:val="center"/>
              <w:rPr>
                <w:szCs w:val="18"/>
              </w:rPr>
            </w:pPr>
            <w:r w:rsidRPr="005E06B7">
              <w:rPr>
                <w:szCs w:val="18"/>
              </w:rPr>
              <w:t>for turnarounds</w:t>
            </w:r>
          </w:p>
        </w:tc>
      </w:tr>
      <w:tr w:rsidR="001C7A4C" w:rsidRPr="005E06B7" w14:paraId="00D6DD0A" w14:textId="7F154005" w:rsidTr="001C7A4C">
        <w:tc>
          <w:tcPr>
            <w:tcW w:w="976" w:type="dxa"/>
            <w:shd w:val="clear" w:color="auto" w:fill="FFFFFF"/>
          </w:tcPr>
          <w:p w14:paraId="7233E623" w14:textId="0152DB2C" w:rsidR="001C7A4C" w:rsidRPr="005E06B7" w:rsidRDefault="001C7A4C" w:rsidP="001C7A4C">
            <w:pPr>
              <w:pStyle w:val="CETBodytext"/>
              <w:jc w:val="center"/>
              <w:rPr>
                <w:szCs w:val="18"/>
              </w:rPr>
            </w:pPr>
            <w:r w:rsidRPr="005E06B7">
              <w:rPr>
                <w:szCs w:val="18"/>
              </w:rPr>
              <w:t>DST1</w:t>
            </w:r>
          </w:p>
        </w:tc>
        <w:tc>
          <w:tcPr>
            <w:tcW w:w="976" w:type="dxa"/>
            <w:shd w:val="clear" w:color="auto" w:fill="FFFFFF"/>
          </w:tcPr>
          <w:p w14:paraId="4C10B29E" w14:textId="62AEC5A1" w:rsidR="001C7A4C" w:rsidRPr="005E06B7" w:rsidRDefault="001C7A4C" w:rsidP="001C7A4C">
            <w:pPr>
              <w:pStyle w:val="CETBodytext"/>
              <w:jc w:val="center"/>
              <w:rPr>
                <w:szCs w:val="18"/>
              </w:rPr>
            </w:pPr>
            <w:r w:rsidRPr="005E06B7">
              <w:rPr>
                <w:szCs w:val="18"/>
              </w:rPr>
              <w:t>62</w:t>
            </w:r>
          </w:p>
        </w:tc>
        <w:tc>
          <w:tcPr>
            <w:tcW w:w="977" w:type="dxa"/>
            <w:shd w:val="clear" w:color="auto" w:fill="FFFFFF"/>
          </w:tcPr>
          <w:p w14:paraId="660F802C" w14:textId="423F9A0F" w:rsidR="001C7A4C" w:rsidRPr="005E06B7" w:rsidRDefault="001C7A4C" w:rsidP="001C7A4C">
            <w:pPr>
              <w:pStyle w:val="CETBodytext"/>
              <w:jc w:val="center"/>
              <w:rPr>
                <w:szCs w:val="18"/>
              </w:rPr>
            </w:pPr>
            <w:r w:rsidRPr="005E06B7">
              <w:rPr>
                <w:szCs w:val="18"/>
              </w:rPr>
              <w:t>1</w:t>
            </w:r>
          </w:p>
        </w:tc>
        <w:tc>
          <w:tcPr>
            <w:tcW w:w="976" w:type="dxa"/>
            <w:shd w:val="clear" w:color="auto" w:fill="FFFFFF"/>
          </w:tcPr>
          <w:p w14:paraId="4186FEB8" w14:textId="05FF2A16" w:rsidR="001C7A4C" w:rsidRPr="005E06B7" w:rsidRDefault="001C7A4C" w:rsidP="001C7A4C">
            <w:pPr>
              <w:pStyle w:val="CETBodytext"/>
              <w:jc w:val="center"/>
              <w:rPr>
                <w:szCs w:val="18"/>
              </w:rPr>
            </w:pPr>
            <w:r w:rsidRPr="005E06B7">
              <w:rPr>
                <w:szCs w:val="18"/>
              </w:rPr>
              <w:t>FCC</w:t>
            </w:r>
          </w:p>
        </w:tc>
        <w:tc>
          <w:tcPr>
            <w:tcW w:w="976" w:type="dxa"/>
            <w:shd w:val="clear" w:color="auto" w:fill="FFFFFF"/>
          </w:tcPr>
          <w:p w14:paraId="09248C35" w14:textId="28FE4A9C" w:rsidR="001C7A4C" w:rsidRPr="005E06B7" w:rsidRDefault="001C7A4C" w:rsidP="001C7A4C">
            <w:pPr>
              <w:pStyle w:val="CETBodytext"/>
              <w:jc w:val="center"/>
              <w:rPr>
                <w:szCs w:val="18"/>
              </w:rPr>
            </w:pPr>
            <w:r w:rsidRPr="005E06B7">
              <w:rPr>
                <w:szCs w:val="18"/>
              </w:rPr>
              <w:t>50</w:t>
            </w:r>
          </w:p>
        </w:tc>
        <w:tc>
          <w:tcPr>
            <w:tcW w:w="977" w:type="dxa"/>
            <w:shd w:val="clear" w:color="auto" w:fill="FFFFFF"/>
          </w:tcPr>
          <w:p w14:paraId="77C089DD" w14:textId="3E811A7D" w:rsidR="001C7A4C" w:rsidRPr="005E06B7" w:rsidRDefault="001C7A4C" w:rsidP="001C7A4C">
            <w:pPr>
              <w:pStyle w:val="CETBodytext"/>
              <w:jc w:val="center"/>
              <w:rPr>
                <w:szCs w:val="18"/>
              </w:rPr>
            </w:pPr>
            <w:r w:rsidRPr="005E06B7">
              <w:rPr>
                <w:szCs w:val="18"/>
              </w:rPr>
              <w:t>1</w:t>
            </w:r>
          </w:p>
        </w:tc>
        <w:tc>
          <w:tcPr>
            <w:tcW w:w="976" w:type="dxa"/>
            <w:shd w:val="clear" w:color="auto" w:fill="FFFFFF"/>
          </w:tcPr>
          <w:p w14:paraId="61E017B0" w14:textId="68702F95" w:rsidR="001C7A4C" w:rsidRPr="005E06B7" w:rsidRDefault="001C7A4C" w:rsidP="001C7A4C">
            <w:pPr>
              <w:pStyle w:val="CETBodytext"/>
              <w:jc w:val="center"/>
              <w:rPr>
                <w:szCs w:val="18"/>
              </w:rPr>
            </w:pPr>
            <w:r w:rsidRPr="005E06B7">
              <w:rPr>
                <w:szCs w:val="18"/>
              </w:rPr>
              <w:t>DST2</w:t>
            </w:r>
          </w:p>
        </w:tc>
        <w:tc>
          <w:tcPr>
            <w:tcW w:w="976" w:type="dxa"/>
            <w:shd w:val="clear" w:color="auto" w:fill="FFFFFF"/>
          </w:tcPr>
          <w:p w14:paraId="6C6B1BAF" w14:textId="32DE49F6" w:rsidR="001C7A4C" w:rsidRPr="005E06B7" w:rsidRDefault="001C7A4C" w:rsidP="001C7A4C">
            <w:pPr>
              <w:pStyle w:val="CETBodytext"/>
              <w:jc w:val="center"/>
              <w:rPr>
                <w:szCs w:val="18"/>
              </w:rPr>
            </w:pPr>
            <w:r w:rsidRPr="005E06B7">
              <w:rPr>
                <w:szCs w:val="18"/>
              </w:rPr>
              <w:t>17</w:t>
            </w:r>
          </w:p>
        </w:tc>
        <w:tc>
          <w:tcPr>
            <w:tcW w:w="977" w:type="dxa"/>
            <w:shd w:val="clear" w:color="auto" w:fill="FFFFFF"/>
          </w:tcPr>
          <w:p w14:paraId="6D45FEF8" w14:textId="14C82C40" w:rsidR="001C7A4C" w:rsidRPr="005E06B7" w:rsidRDefault="001C7A4C" w:rsidP="001C7A4C">
            <w:pPr>
              <w:pStyle w:val="CETBodytext"/>
              <w:jc w:val="center"/>
              <w:rPr>
                <w:szCs w:val="18"/>
              </w:rPr>
            </w:pPr>
            <w:r w:rsidRPr="005E06B7">
              <w:rPr>
                <w:szCs w:val="18"/>
              </w:rPr>
              <w:t>2</w:t>
            </w:r>
          </w:p>
        </w:tc>
      </w:tr>
      <w:tr w:rsidR="001C7A4C" w:rsidRPr="005E06B7" w14:paraId="5B74D0FD" w14:textId="31535360" w:rsidTr="001C7A4C">
        <w:tc>
          <w:tcPr>
            <w:tcW w:w="976" w:type="dxa"/>
            <w:shd w:val="clear" w:color="auto" w:fill="FFFFFF"/>
          </w:tcPr>
          <w:p w14:paraId="6CF5F170" w14:textId="02C5D0C3" w:rsidR="001C7A4C" w:rsidRPr="005E06B7" w:rsidRDefault="001C7A4C" w:rsidP="001C7A4C">
            <w:pPr>
              <w:pStyle w:val="CETBodytext"/>
              <w:jc w:val="center"/>
              <w:rPr>
                <w:szCs w:val="18"/>
              </w:rPr>
            </w:pPr>
            <w:r w:rsidRPr="005E06B7">
              <w:rPr>
                <w:szCs w:val="18"/>
              </w:rPr>
              <w:t>CKU1</w:t>
            </w:r>
          </w:p>
        </w:tc>
        <w:tc>
          <w:tcPr>
            <w:tcW w:w="976" w:type="dxa"/>
            <w:shd w:val="clear" w:color="auto" w:fill="FFFFFF"/>
          </w:tcPr>
          <w:p w14:paraId="323C3B71" w14:textId="79E66AEE" w:rsidR="001C7A4C" w:rsidRPr="005E06B7" w:rsidRDefault="001C7A4C" w:rsidP="001C7A4C">
            <w:pPr>
              <w:pStyle w:val="CETBodytext"/>
              <w:jc w:val="center"/>
              <w:rPr>
                <w:szCs w:val="18"/>
              </w:rPr>
            </w:pPr>
            <w:r w:rsidRPr="005E06B7">
              <w:rPr>
                <w:szCs w:val="18"/>
              </w:rPr>
              <w:t>62</w:t>
            </w:r>
          </w:p>
        </w:tc>
        <w:tc>
          <w:tcPr>
            <w:tcW w:w="977" w:type="dxa"/>
            <w:shd w:val="clear" w:color="auto" w:fill="FFFFFF"/>
          </w:tcPr>
          <w:p w14:paraId="67F8B9F6" w14:textId="6C97DCAD" w:rsidR="001C7A4C" w:rsidRPr="005E06B7" w:rsidRDefault="001C7A4C" w:rsidP="001C7A4C">
            <w:pPr>
              <w:pStyle w:val="CETBodytext"/>
              <w:jc w:val="center"/>
              <w:rPr>
                <w:szCs w:val="18"/>
              </w:rPr>
            </w:pPr>
            <w:r w:rsidRPr="005E06B7">
              <w:rPr>
                <w:szCs w:val="18"/>
              </w:rPr>
              <w:t>1</w:t>
            </w:r>
          </w:p>
        </w:tc>
        <w:tc>
          <w:tcPr>
            <w:tcW w:w="976" w:type="dxa"/>
            <w:shd w:val="clear" w:color="auto" w:fill="FFFFFF"/>
            <w:vAlign w:val="bottom"/>
          </w:tcPr>
          <w:p w14:paraId="15A9E909" w14:textId="20FA69CC" w:rsidR="001C7A4C" w:rsidRPr="005E06B7" w:rsidRDefault="001C7A4C" w:rsidP="001C7A4C">
            <w:pPr>
              <w:pStyle w:val="CETBodytext"/>
              <w:jc w:val="center"/>
              <w:rPr>
                <w:szCs w:val="18"/>
              </w:rPr>
            </w:pPr>
            <w:r w:rsidRPr="005E06B7">
              <w:rPr>
                <w:szCs w:val="18"/>
              </w:rPr>
              <w:t>HNK</w:t>
            </w:r>
          </w:p>
        </w:tc>
        <w:tc>
          <w:tcPr>
            <w:tcW w:w="976" w:type="dxa"/>
            <w:shd w:val="clear" w:color="auto" w:fill="FFFFFF"/>
            <w:vAlign w:val="bottom"/>
          </w:tcPr>
          <w:p w14:paraId="21671C94" w14:textId="41B97CB8" w:rsidR="001C7A4C" w:rsidRPr="005E06B7" w:rsidRDefault="001C7A4C" w:rsidP="001C7A4C">
            <w:pPr>
              <w:pStyle w:val="CETBodytext"/>
              <w:jc w:val="center"/>
              <w:rPr>
                <w:szCs w:val="18"/>
              </w:rPr>
            </w:pPr>
            <w:r w:rsidRPr="005E06B7">
              <w:rPr>
                <w:szCs w:val="18"/>
              </w:rPr>
              <w:t>34</w:t>
            </w:r>
          </w:p>
        </w:tc>
        <w:tc>
          <w:tcPr>
            <w:tcW w:w="977" w:type="dxa"/>
            <w:shd w:val="clear" w:color="auto" w:fill="FFFFFF"/>
          </w:tcPr>
          <w:p w14:paraId="34185601" w14:textId="03F26EDF" w:rsidR="001C7A4C" w:rsidRPr="005E06B7" w:rsidRDefault="001C7A4C" w:rsidP="001C7A4C">
            <w:pPr>
              <w:pStyle w:val="CETBodytext"/>
              <w:jc w:val="center"/>
              <w:rPr>
                <w:szCs w:val="18"/>
              </w:rPr>
            </w:pPr>
            <w:r w:rsidRPr="005E06B7">
              <w:rPr>
                <w:szCs w:val="18"/>
              </w:rPr>
              <w:t>I</w:t>
            </w:r>
          </w:p>
        </w:tc>
        <w:tc>
          <w:tcPr>
            <w:tcW w:w="976" w:type="dxa"/>
            <w:shd w:val="clear" w:color="auto" w:fill="FFFFFF"/>
          </w:tcPr>
          <w:p w14:paraId="4325AA68" w14:textId="5E564A78" w:rsidR="001C7A4C" w:rsidRPr="005E06B7" w:rsidRDefault="001C7A4C" w:rsidP="001C7A4C">
            <w:pPr>
              <w:pStyle w:val="CETBodytext"/>
              <w:jc w:val="center"/>
              <w:rPr>
                <w:szCs w:val="18"/>
              </w:rPr>
            </w:pPr>
            <w:r w:rsidRPr="005E06B7">
              <w:rPr>
                <w:szCs w:val="18"/>
              </w:rPr>
              <w:t>CKU2</w:t>
            </w:r>
          </w:p>
        </w:tc>
        <w:tc>
          <w:tcPr>
            <w:tcW w:w="976" w:type="dxa"/>
            <w:shd w:val="clear" w:color="auto" w:fill="FFFFFF"/>
          </w:tcPr>
          <w:p w14:paraId="1DCE86C2" w14:textId="2F73D8C7" w:rsidR="001C7A4C" w:rsidRPr="005E06B7" w:rsidRDefault="001C7A4C" w:rsidP="001C7A4C">
            <w:pPr>
              <w:pStyle w:val="CETBodytext"/>
              <w:jc w:val="center"/>
              <w:rPr>
                <w:szCs w:val="18"/>
              </w:rPr>
            </w:pPr>
            <w:r w:rsidRPr="005E06B7">
              <w:rPr>
                <w:szCs w:val="18"/>
              </w:rPr>
              <w:t>17</w:t>
            </w:r>
          </w:p>
        </w:tc>
        <w:tc>
          <w:tcPr>
            <w:tcW w:w="977" w:type="dxa"/>
            <w:shd w:val="clear" w:color="auto" w:fill="FFFFFF"/>
          </w:tcPr>
          <w:p w14:paraId="64B25746" w14:textId="0A501573" w:rsidR="001C7A4C" w:rsidRPr="005E06B7" w:rsidRDefault="001C7A4C" w:rsidP="001C7A4C">
            <w:pPr>
              <w:pStyle w:val="CETBodytext"/>
              <w:jc w:val="center"/>
              <w:rPr>
                <w:szCs w:val="18"/>
              </w:rPr>
            </w:pPr>
            <w:r w:rsidRPr="005E06B7">
              <w:rPr>
                <w:szCs w:val="18"/>
              </w:rPr>
              <w:t>2</w:t>
            </w:r>
          </w:p>
        </w:tc>
      </w:tr>
      <w:tr w:rsidR="001C7A4C" w:rsidRPr="005E06B7" w14:paraId="699C4FCF" w14:textId="28CB0A9F" w:rsidTr="001C7A4C">
        <w:tc>
          <w:tcPr>
            <w:tcW w:w="976" w:type="dxa"/>
            <w:shd w:val="clear" w:color="auto" w:fill="FFFFFF"/>
          </w:tcPr>
          <w:p w14:paraId="41E70DCB" w14:textId="0F0E5EF5" w:rsidR="001C7A4C" w:rsidRPr="005E06B7" w:rsidRDefault="001C7A4C" w:rsidP="001C7A4C">
            <w:pPr>
              <w:pStyle w:val="CETBodytext"/>
              <w:jc w:val="center"/>
              <w:rPr>
                <w:szCs w:val="18"/>
              </w:rPr>
            </w:pPr>
            <w:r w:rsidRPr="005E06B7">
              <w:rPr>
                <w:szCs w:val="18"/>
              </w:rPr>
              <w:t>HDT2</w:t>
            </w:r>
          </w:p>
        </w:tc>
        <w:tc>
          <w:tcPr>
            <w:tcW w:w="976" w:type="dxa"/>
            <w:shd w:val="clear" w:color="auto" w:fill="FFFFFF"/>
          </w:tcPr>
          <w:p w14:paraId="5808F358" w14:textId="355DA383" w:rsidR="001C7A4C" w:rsidRPr="005E06B7" w:rsidRDefault="001C7A4C" w:rsidP="001C7A4C">
            <w:pPr>
              <w:pStyle w:val="CETBodytext"/>
              <w:jc w:val="center"/>
              <w:rPr>
                <w:szCs w:val="18"/>
              </w:rPr>
            </w:pPr>
            <w:r w:rsidRPr="005E06B7">
              <w:rPr>
                <w:szCs w:val="18"/>
              </w:rPr>
              <w:t>62</w:t>
            </w:r>
          </w:p>
        </w:tc>
        <w:tc>
          <w:tcPr>
            <w:tcW w:w="977" w:type="dxa"/>
            <w:shd w:val="clear" w:color="auto" w:fill="FFFFFF"/>
          </w:tcPr>
          <w:p w14:paraId="284BF1FF" w14:textId="704661D1" w:rsidR="001C7A4C" w:rsidRPr="005E06B7" w:rsidRDefault="001C7A4C" w:rsidP="001C7A4C">
            <w:pPr>
              <w:pStyle w:val="CETBodytext"/>
              <w:jc w:val="center"/>
              <w:rPr>
                <w:szCs w:val="18"/>
              </w:rPr>
            </w:pPr>
            <w:r w:rsidRPr="005E06B7">
              <w:rPr>
                <w:szCs w:val="18"/>
              </w:rPr>
              <w:t>1</w:t>
            </w:r>
          </w:p>
        </w:tc>
        <w:tc>
          <w:tcPr>
            <w:tcW w:w="976" w:type="dxa"/>
            <w:shd w:val="clear" w:color="auto" w:fill="FFFFFF"/>
            <w:vAlign w:val="bottom"/>
          </w:tcPr>
          <w:p w14:paraId="51EB61DD" w14:textId="06941431" w:rsidR="001C7A4C" w:rsidRPr="005E06B7" w:rsidRDefault="001C7A4C" w:rsidP="001C7A4C">
            <w:pPr>
              <w:pStyle w:val="CETBodytext"/>
              <w:jc w:val="center"/>
              <w:rPr>
                <w:szCs w:val="18"/>
              </w:rPr>
            </w:pPr>
            <w:r w:rsidRPr="005E06B7">
              <w:rPr>
                <w:szCs w:val="18"/>
              </w:rPr>
              <w:t>URC</w:t>
            </w:r>
          </w:p>
        </w:tc>
        <w:tc>
          <w:tcPr>
            <w:tcW w:w="976" w:type="dxa"/>
            <w:shd w:val="clear" w:color="auto" w:fill="FFFFFF"/>
            <w:vAlign w:val="bottom"/>
          </w:tcPr>
          <w:p w14:paraId="64DF51A1" w14:textId="79D75199" w:rsidR="001C7A4C" w:rsidRPr="005E06B7" w:rsidRDefault="001C7A4C" w:rsidP="001C7A4C">
            <w:pPr>
              <w:pStyle w:val="CETBodytext"/>
              <w:jc w:val="center"/>
              <w:rPr>
                <w:szCs w:val="18"/>
              </w:rPr>
            </w:pPr>
            <w:r w:rsidRPr="005E06B7">
              <w:rPr>
                <w:szCs w:val="18"/>
              </w:rPr>
              <w:t>34</w:t>
            </w:r>
          </w:p>
        </w:tc>
        <w:tc>
          <w:tcPr>
            <w:tcW w:w="977" w:type="dxa"/>
            <w:shd w:val="clear" w:color="auto" w:fill="FFFFFF"/>
          </w:tcPr>
          <w:p w14:paraId="655E82F3" w14:textId="54624474" w:rsidR="001C7A4C" w:rsidRPr="005E06B7" w:rsidRDefault="001C7A4C" w:rsidP="001C7A4C">
            <w:pPr>
              <w:pStyle w:val="CETBodytext"/>
              <w:jc w:val="center"/>
              <w:rPr>
                <w:szCs w:val="18"/>
              </w:rPr>
            </w:pPr>
            <w:r w:rsidRPr="005E06B7">
              <w:rPr>
                <w:szCs w:val="18"/>
              </w:rPr>
              <w:t>I</w:t>
            </w:r>
          </w:p>
        </w:tc>
        <w:tc>
          <w:tcPr>
            <w:tcW w:w="976" w:type="dxa"/>
            <w:shd w:val="clear" w:color="auto" w:fill="FFFFFF"/>
          </w:tcPr>
          <w:p w14:paraId="09387BC0" w14:textId="3D53975F" w:rsidR="001C7A4C" w:rsidRPr="005E06B7" w:rsidRDefault="001C7A4C" w:rsidP="001C7A4C">
            <w:pPr>
              <w:pStyle w:val="CETBodytext"/>
              <w:jc w:val="center"/>
              <w:rPr>
                <w:szCs w:val="18"/>
              </w:rPr>
            </w:pPr>
            <w:r w:rsidRPr="005E06B7">
              <w:rPr>
                <w:szCs w:val="18"/>
              </w:rPr>
              <w:t>HDT1</w:t>
            </w:r>
          </w:p>
        </w:tc>
        <w:tc>
          <w:tcPr>
            <w:tcW w:w="976" w:type="dxa"/>
            <w:shd w:val="clear" w:color="auto" w:fill="FFFFFF"/>
          </w:tcPr>
          <w:p w14:paraId="06580D53" w14:textId="4AE2F300" w:rsidR="001C7A4C" w:rsidRPr="005E06B7" w:rsidRDefault="001C7A4C" w:rsidP="001C7A4C">
            <w:pPr>
              <w:pStyle w:val="CETBodytext"/>
              <w:jc w:val="center"/>
              <w:rPr>
                <w:szCs w:val="18"/>
              </w:rPr>
            </w:pPr>
            <w:r w:rsidRPr="005E06B7">
              <w:rPr>
                <w:szCs w:val="18"/>
              </w:rPr>
              <w:t>17</w:t>
            </w:r>
          </w:p>
        </w:tc>
        <w:tc>
          <w:tcPr>
            <w:tcW w:w="977" w:type="dxa"/>
            <w:shd w:val="clear" w:color="auto" w:fill="FFFFFF"/>
          </w:tcPr>
          <w:p w14:paraId="106348B6" w14:textId="7F911885" w:rsidR="001C7A4C" w:rsidRPr="005E06B7" w:rsidRDefault="001C7A4C" w:rsidP="001C7A4C">
            <w:pPr>
              <w:pStyle w:val="CETBodytext"/>
              <w:jc w:val="center"/>
              <w:rPr>
                <w:szCs w:val="18"/>
              </w:rPr>
            </w:pPr>
            <w:r w:rsidRPr="005E06B7">
              <w:rPr>
                <w:szCs w:val="18"/>
              </w:rPr>
              <w:t>2</w:t>
            </w:r>
          </w:p>
        </w:tc>
      </w:tr>
    </w:tbl>
    <w:p w14:paraId="611EBD72" w14:textId="77777777" w:rsidR="003B5860" w:rsidRPr="005E06B7" w:rsidRDefault="003B5860" w:rsidP="003B5860">
      <w:pPr>
        <w:pStyle w:val="CETBodytext"/>
      </w:pPr>
    </w:p>
    <w:p w14:paraId="1A840347" w14:textId="65F01870" w:rsidR="00435301" w:rsidRPr="005E06B7" w:rsidRDefault="003B5860" w:rsidP="00435301">
      <w:pPr>
        <w:pStyle w:val="CETBodytext"/>
      </w:pPr>
      <w:r w:rsidRPr="005E06B7">
        <w:t xml:space="preserve">This study </w:t>
      </w:r>
      <w:r w:rsidR="00377694" w:rsidRPr="005E06B7">
        <w:t>analyzed</w:t>
      </w:r>
      <w:r w:rsidRPr="005E06B7">
        <w:t xml:space="preserve"> six scenarios to optimize refinery maintenance planning by varying the intervals between major shutdowns and the campaign times of the Catalytic Cracking Unit (FCC). </w:t>
      </w:r>
      <w:r w:rsidR="00435301" w:rsidRPr="005E06B7">
        <w:t>The scenarios are summarized in Table 2.</w:t>
      </w:r>
    </w:p>
    <w:p w14:paraId="6AB738BD" w14:textId="34067CCC" w:rsidR="00B2228A" w:rsidRPr="005E06B7" w:rsidRDefault="00B2228A" w:rsidP="00B2228A">
      <w:pPr>
        <w:pStyle w:val="CETTabletitle"/>
        <w:rPr>
          <w:lang w:val="en-US"/>
        </w:rPr>
      </w:pPr>
      <w:r w:rsidRPr="005E06B7">
        <w:rPr>
          <w:lang w:val="en-US"/>
        </w:rPr>
        <w:t xml:space="preserve">Table </w:t>
      </w:r>
      <w:r w:rsidR="00670477" w:rsidRPr="005E06B7">
        <w:rPr>
          <w:lang w:val="en-US"/>
        </w:rPr>
        <w:t>2</w:t>
      </w:r>
      <w:r w:rsidRPr="005E06B7">
        <w:rPr>
          <w:lang w:val="en-US"/>
        </w:rPr>
        <w:t xml:space="preserve">: </w:t>
      </w:r>
      <w:r w:rsidR="00DC3E69" w:rsidRPr="005E06B7">
        <w:rPr>
          <w:lang w:val="en-US"/>
        </w:rPr>
        <w:t>Study scenarios.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245"/>
        <w:gridCol w:w="1180"/>
        <w:gridCol w:w="1181"/>
        <w:gridCol w:w="1181"/>
      </w:tblGrid>
      <w:tr w:rsidR="00B2228A" w:rsidRPr="005E06B7" w14:paraId="49A282A6" w14:textId="77777777" w:rsidTr="00DF71B9">
        <w:tc>
          <w:tcPr>
            <w:tcW w:w="5245" w:type="dxa"/>
            <w:tcBorders>
              <w:top w:val="single" w:sz="12" w:space="0" w:color="008000"/>
              <w:bottom w:val="single" w:sz="6" w:space="0" w:color="008000"/>
            </w:tcBorders>
            <w:shd w:val="clear" w:color="auto" w:fill="FFFFFF"/>
            <w:vAlign w:val="center"/>
          </w:tcPr>
          <w:p w14:paraId="12089EBA" w14:textId="68C91C99" w:rsidR="00B2228A" w:rsidRPr="005E06B7" w:rsidRDefault="00B2228A" w:rsidP="00DC3E69">
            <w:pPr>
              <w:pStyle w:val="CETBodytext"/>
              <w:jc w:val="left"/>
              <w:rPr>
                <w:szCs w:val="18"/>
              </w:rPr>
            </w:pPr>
          </w:p>
        </w:tc>
        <w:tc>
          <w:tcPr>
            <w:tcW w:w="3542" w:type="dxa"/>
            <w:gridSpan w:val="3"/>
            <w:tcBorders>
              <w:top w:val="single" w:sz="12" w:space="0" w:color="008000"/>
              <w:bottom w:val="single" w:sz="6" w:space="0" w:color="008000"/>
            </w:tcBorders>
            <w:shd w:val="clear" w:color="auto" w:fill="FFFFFF"/>
            <w:vAlign w:val="center"/>
          </w:tcPr>
          <w:p w14:paraId="69EF6957" w14:textId="049DB134" w:rsidR="00B2228A" w:rsidRPr="005E06B7" w:rsidRDefault="00B2228A" w:rsidP="00B2228A">
            <w:pPr>
              <w:pStyle w:val="CETBodytext"/>
              <w:ind w:right="-1"/>
              <w:jc w:val="center"/>
              <w:rPr>
                <w:szCs w:val="18"/>
              </w:rPr>
            </w:pPr>
            <w:r w:rsidRPr="005E06B7">
              <w:rPr>
                <w:szCs w:val="18"/>
              </w:rPr>
              <w:t>Maximum number of periods between FCC turnarounds, months</w:t>
            </w:r>
          </w:p>
        </w:tc>
      </w:tr>
      <w:tr w:rsidR="00B2228A" w:rsidRPr="005E06B7" w14:paraId="67D95CE5" w14:textId="77777777" w:rsidTr="00DF71B9">
        <w:tc>
          <w:tcPr>
            <w:tcW w:w="5245" w:type="dxa"/>
            <w:shd w:val="clear" w:color="auto" w:fill="FFFFFF"/>
            <w:vAlign w:val="center"/>
          </w:tcPr>
          <w:p w14:paraId="7A7AFF01" w14:textId="4035CB7C" w:rsidR="00B2228A" w:rsidRPr="005E06B7" w:rsidRDefault="00B2228A" w:rsidP="00DC3E69">
            <w:pPr>
              <w:pStyle w:val="CETBodytext"/>
              <w:jc w:val="left"/>
              <w:rPr>
                <w:szCs w:val="18"/>
              </w:rPr>
            </w:pPr>
            <w:r w:rsidRPr="005E06B7">
              <w:rPr>
                <w:szCs w:val="18"/>
              </w:rPr>
              <w:t>Minimum number of periods between large shutdowns, months</w:t>
            </w:r>
          </w:p>
        </w:tc>
        <w:tc>
          <w:tcPr>
            <w:tcW w:w="1180" w:type="dxa"/>
            <w:shd w:val="clear" w:color="auto" w:fill="FFFFFF"/>
            <w:vAlign w:val="center"/>
          </w:tcPr>
          <w:p w14:paraId="5B95CE5C" w14:textId="05601548" w:rsidR="00B2228A" w:rsidRPr="005E06B7" w:rsidRDefault="00B2228A" w:rsidP="00B2228A">
            <w:pPr>
              <w:pStyle w:val="CETBodytext"/>
              <w:jc w:val="center"/>
              <w:rPr>
                <w:szCs w:val="18"/>
              </w:rPr>
            </w:pPr>
            <w:r w:rsidRPr="005E06B7">
              <w:rPr>
                <w:szCs w:val="18"/>
              </w:rPr>
              <w:t>60</w:t>
            </w:r>
          </w:p>
        </w:tc>
        <w:tc>
          <w:tcPr>
            <w:tcW w:w="1181" w:type="dxa"/>
            <w:shd w:val="clear" w:color="auto" w:fill="FFFFFF"/>
            <w:vAlign w:val="center"/>
          </w:tcPr>
          <w:p w14:paraId="1D1A8926" w14:textId="521D1C75" w:rsidR="00B2228A" w:rsidRPr="005E06B7" w:rsidRDefault="00B2228A" w:rsidP="00B2228A">
            <w:pPr>
              <w:pStyle w:val="CETBodytext"/>
              <w:jc w:val="center"/>
              <w:rPr>
                <w:szCs w:val="18"/>
              </w:rPr>
            </w:pPr>
            <w:r w:rsidRPr="005E06B7">
              <w:rPr>
                <w:szCs w:val="18"/>
              </w:rPr>
              <w:t>72</w:t>
            </w:r>
          </w:p>
        </w:tc>
        <w:tc>
          <w:tcPr>
            <w:tcW w:w="1181" w:type="dxa"/>
            <w:shd w:val="clear" w:color="auto" w:fill="FFFFFF"/>
            <w:vAlign w:val="center"/>
          </w:tcPr>
          <w:p w14:paraId="1E0C3599" w14:textId="41D9A246" w:rsidR="00B2228A" w:rsidRPr="005E06B7" w:rsidRDefault="00B2228A" w:rsidP="00B2228A">
            <w:pPr>
              <w:pStyle w:val="CETBodytext"/>
              <w:ind w:right="-1"/>
              <w:jc w:val="center"/>
              <w:rPr>
                <w:szCs w:val="18"/>
              </w:rPr>
            </w:pPr>
            <w:r w:rsidRPr="005E06B7">
              <w:rPr>
                <w:szCs w:val="18"/>
              </w:rPr>
              <w:t>48</w:t>
            </w:r>
          </w:p>
        </w:tc>
      </w:tr>
      <w:tr w:rsidR="00B2228A" w:rsidRPr="005E06B7" w14:paraId="078EA02F" w14:textId="77777777" w:rsidTr="00DF71B9">
        <w:tc>
          <w:tcPr>
            <w:tcW w:w="5245" w:type="dxa"/>
            <w:shd w:val="clear" w:color="auto" w:fill="FFFFFF"/>
            <w:vAlign w:val="center"/>
          </w:tcPr>
          <w:p w14:paraId="68F3B675" w14:textId="21833F8F" w:rsidR="00B2228A" w:rsidRPr="005E06B7" w:rsidRDefault="00B2228A" w:rsidP="00DC3E69">
            <w:pPr>
              <w:pStyle w:val="CETBodytext"/>
              <w:jc w:val="center"/>
              <w:rPr>
                <w:szCs w:val="18"/>
              </w:rPr>
            </w:pPr>
            <w:r w:rsidRPr="005E06B7">
              <w:rPr>
                <w:szCs w:val="18"/>
              </w:rPr>
              <w:t>24</w:t>
            </w:r>
          </w:p>
        </w:tc>
        <w:tc>
          <w:tcPr>
            <w:tcW w:w="1180" w:type="dxa"/>
            <w:shd w:val="clear" w:color="auto" w:fill="FFFFFF"/>
            <w:vAlign w:val="center"/>
          </w:tcPr>
          <w:p w14:paraId="68AB95FF" w14:textId="4F374FD3" w:rsidR="00B2228A" w:rsidRPr="005E06B7" w:rsidRDefault="00B2228A" w:rsidP="00DC3E69">
            <w:pPr>
              <w:pStyle w:val="CETBodytext"/>
              <w:jc w:val="center"/>
              <w:rPr>
                <w:szCs w:val="18"/>
              </w:rPr>
            </w:pPr>
            <w:r w:rsidRPr="005E06B7">
              <w:rPr>
                <w:szCs w:val="18"/>
              </w:rPr>
              <w:t>1</w:t>
            </w:r>
          </w:p>
        </w:tc>
        <w:tc>
          <w:tcPr>
            <w:tcW w:w="1181" w:type="dxa"/>
            <w:shd w:val="clear" w:color="auto" w:fill="FFFFFF"/>
            <w:vAlign w:val="center"/>
          </w:tcPr>
          <w:p w14:paraId="19A63C45" w14:textId="42316AA5" w:rsidR="00B2228A" w:rsidRPr="005E06B7" w:rsidRDefault="00B2228A" w:rsidP="00DC3E69">
            <w:pPr>
              <w:pStyle w:val="CETBodytext"/>
              <w:jc w:val="center"/>
              <w:rPr>
                <w:szCs w:val="18"/>
              </w:rPr>
            </w:pPr>
            <w:r w:rsidRPr="005E06B7">
              <w:rPr>
                <w:szCs w:val="18"/>
              </w:rPr>
              <w:t>2</w:t>
            </w:r>
          </w:p>
        </w:tc>
        <w:tc>
          <w:tcPr>
            <w:tcW w:w="1181" w:type="dxa"/>
            <w:shd w:val="clear" w:color="auto" w:fill="FFFFFF"/>
            <w:vAlign w:val="center"/>
          </w:tcPr>
          <w:p w14:paraId="1962D45F" w14:textId="7CD50658" w:rsidR="00B2228A" w:rsidRPr="005E06B7" w:rsidRDefault="00B2228A" w:rsidP="00DC3E69">
            <w:pPr>
              <w:pStyle w:val="CETBodytext"/>
              <w:ind w:right="-1"/>
              <w:jc w:val="center"/>
              <w:rPr>
                <w:szCs w:val="18"/>
              </w:rPr>
            </w:pPr>
            <w:r w:rsidRPr="005E06B7">
              <w:rPr>
                <w:szCs w:val="18"/>
              </w:rPr>
              <w:t>3</w:t>
            </w:r>
          </w:p>
        </w:tc>
      </w:tr>
      <w:tr w:rsidR="00B2228A" w:rsidRPr="005E06B7" w14:paraId="6131A740" w14:textId="77777777" w:rsidTr="00DF71B9">
        <w:tc>
          <w:tcPr>
            <w:tcW w:w="5245" w:type="dxa"/>
            <w:shd w:val="clear" w:color="auto" w:fill="FFFFFF"/>
            <w:vAlign w:val="center"/>
          </w:tcPr>
          <w:p w14:paraId="18CD9DA0" w14:textId="0107B10D" w:rsidR="00B2228A" w:rsidRPr="005E06B7" w:rsidRDefault="00B2228A" w:rsidP="00DC3E69">
            <w:pPr>
              <w:pStyle w:val="CETBodytext"/>
              <w:jc w:val="center"/>
              <w:rPr>
                <w:szCs w:val="18"/>
              </w:rPr>
            </w:pPr>
            <w:r w:rsidRPr="005E06B7">
              <w:rPr>
                <w:szCs w:val="18"/>
              </w:rPr>
              <w:t>18</w:t>
            </w:r>
          </w:p>
        </w:tc>
        <w:tc>
          <w:tcPr>
            <w:tcW w:w="1180" w:type="dxa"/>
            <w:shd w:val="clear" w:color="auto" w:fill="FFFFFF"/>
            <w:vAlign w:val="center"/>
          </w:tcPr>
          <w:p w14:paraId="2324D433" w14:textId="1F1FEBEF" w:rsidR="00B2228A" w:rsidRPr="005E06B7" w:rsidRDefault="00B2228A" w:rsidP="00DC3E69">
            <w:pPr>
              <w:pStyle w:val="CETBodytext"/>
              <w:jc w:val="center"/>
              <w:rPr>
                <w:szCs w:val="18"/>
              </w:rPr>
            </w:pPr>
            <w:r w:rsidRPr="005E06B7">
              <w:rPr>
                <w:szCs w:val="18"/>
              </w:rPr>
              <w:t>4</w:t>
            </w:r>
          </w:p>
        </w:tc>
        <w:tc>
          <w:tcPr>
            <w:tcW w:w="1181" w:type="dxa"/>
            <w:shd w:val="clear" w:color="auto" w:fill="FFFFFF"/>
            <w:vAlign w:val="center"/>
          </w:tcPr>
          <w:p w14:paraId="56ED7088" w14:textId="26AAE9BF" w:rsidR="00B2228A" w:rsidRPr="005E06B7" w:rsidRDefault="00B2228A" w:rsidP="00DC3E69">
            <w:pPr>
              <w:pStyle w:val="CETBodytext"/>
              <w:jc w:val="center"/>
              <w:rPr>
                <w:szCs w:val="18"/>
              </w:rPr>
            </w:pPr>
            <w:r w:rsidRPr="005E06B7">
              <w:rPr>
                <w:szCs w:val="18"/>
              </w:rPr>
              <w:t>5</w:t>
            </w:r>
          </w:p>
        </w:tc>
        <w:tc>
          <w:tcPr>
            <w:tcW w:w="1181" w:type="dxa"/>
            <w:shd w:val="clear" w:color="auto" w:fill="FFFFFF"/>
            <w:vAlign w:val="center"/>
          </w:tcPr>
          <w:p w14:paraId="6E030099" w14:textId="05D61307" w:rsidR="00B2228A" w:rsidRPr="005E06B7" w:rsidRDefault="00B2228A" w:rsidP="00DC3E69">
            <w:pPr>
              <w:pStyle w:val="CETBodytext"/>
              <w:jc w:val="center"/>
              <w:rPr>
                <w:szCs w:val="18"/>
              </w:rPr>
            </w:pPr>
            <w:r w:rsidRPr="005E06B7">
              <w:rPr>
                <w:szCs w:val="18"/>
              </w:rPr>
              <w:t>6</w:t>
            </w:r>
          </w:p>
        </w:tc>
      </w:tr>
    </w:tbl>
    <w:p w14:paraId="6B588F9A" w14:textId="77777777" w:rsidR="008C5DD5" w:rsidRDefault="008C5DD5" w:rsidP="00C03AA4">
      <w:pPr>
        <w:pStyle w:val="CETBodytext"/>
      </w:pPr>
    </w:p>
    <w:p w14:paraId="3ECCD0AE" w14:textId="7AC4CF7B" w:rsidR="00F42F2C" w:rsidRDefault="00DF71B9" w:rsidP="00C03AA4">
      <w:pPr>
        <w:pStyle w:val="CETBodytext"/>
      </w:pPr>
      <w:r w:rsidRPr="005E06B7">
        <w:t>Scenarios 1–3 used a 24-month minimum interval, exploring FCC maximum cycle lenght of 60, 72, and 48 months (only the first turnaround). Scenarios 4–6 reduced the interval between major turnarounds to 18 months, with similar FCC campaign variations to evaluate the impact of enhanced maintenance planning resources.</w:t>
      </w:r>
    </w:p>
    <w:p w14:paraId="13C40ACA" w14:textId="53190C62" w:rsidR="00F42F2C" w:rsidRPr="00F42F2C" w:rsidRDefault="00775ECB" w:rsidP="00101CDE">
      <w:pPr>
        <w:pStyle w:val="CETHeading1"/>
        <w:tabs>
          <w:tab w:val="num" w:pos="360"/>
        </w:tabs>
      </w:pPr>
      <w:r w:rsidRPr="00F42F2C">
        <w:lastRenderedPageBreak/>
        <w:t>Results and analysis</w:t>
      </w:r>
    </w:p>
    <w:p w14:paraId="6FB68EFD" w14:textId="7A18CE9F" w:rsidR="008C5DD5" w:rsidRPr="005E06B7" w:rsidRDefault="00900C23" w:rsidP="008C5DD5">
      <w:pPr>
        <w:pStyle w:val="CETBodytext"/>
      </w:pPr>
      <w:r w:rsidRPr="005E06B7">
        <w:t>T</w:t>
      </w:r>
      <w:r w:rsidR="00C03AA4" w:rsidRPr="005E06B7">
        <w:t xml:space="preserve">he results of the </w:t>
      </w:r>
      <w:r w:rsidR="008E2E89" w:rsidRPr="005E06B7">
        <w:t>six</w:t>
      </w:r>
      <w:r w:rsidR="00C03AA4" w:rsidRPr="005E06B7">
        <w:t xml:space="preserve"> scenarios are evaluated, focusing on key economic indicators and identifying the factors influencing the outcomes. This analysis will help to understand the overall performance and efficiency of each scenario in the context of refinery maintenance and production. </w:t>
      </w:r>
      <w:r w:rsidR="00DD26AB" w:rsidRPr="005E06B7">
        <w:t>The turnaround schedules are presented i</w:t>
      </w:r>
      <w:r w:rsidR="00C03AA4" w:rsidRPr="005E06B7">
        <w:t xml:space="preserve">n Table </w:t>
      </w:r>
      <w:r w:rsidR="00670477" w:rsidRPr="005E06B7">
        <w:t>3</w:t>
      </w:r>
      <w:r w:rsidR="00FB5CC1" w:rsidRPr="005E06B7">
        <w:t>.</w:t>
      </w:r>
      <w:r w:rsidR="008E2E89" w:rsidRPr="005E06B7">
        <w:t xml:space="preserve"> </w:t>
      </w:r>
      <w:r w:rsidR="008C5DD5">
        <w:t xml:space="preserve"> </w:t>
      </w:r>
      <w:r w:rsidR="008C5DD5" w:rsidRPr="005E06B7">
        <w:t xml:space="preserve">Optimal scheduling indicates that general shutdowns should occur preferably in August to minimize maintenance time and revenue loss, as the price differences in other periods do not offset production losses. The main aggregated results are presented in Table 4. </w:t>
      </w:r>
    </w:p>
    <w:p w14:paraId="4D587F8F" w14:textId="588AA849" w:rsidR="00F173BF" w:rsidRPr="005E06B7" w:rsidRDefault="00670477" w:rsidP="00F173BF">
      <w:pPr>
        <w:pStyle w:val="CETTabletitle"/>
        <w:rPr>
          <w:lang w:val="en-US"/>
        </w:rPr>
      </w:pPr>
      <w:r w:rsidRPr="005E06B7">
        <w:rPr>
          <w:lang w:val="en-US"/>
        </w:rPr>
        <w:t>Ta</w:t>
      </w:r>
      <w:r w:rsidR="00F173BF" w:rsidRPr="005E06B7">
        <w:rPr>
          <w:lang w:val="en-US"/>
        </w:rPr>
        <w:t xml:space="preserve">ble </w:t>
      </w:r>
      <w:r w:rsidRPr="005E06B7">
        <w:rPr>
          <w:lang w:val="en-US"/>
        </w:rPr>
        <w:t>3</w:t>
      </w:r>
      <w:r w:rsidR="00F173BF" w:rsidRPr="005E06B7">
        <w:rPr>
          <w:lang w:val="en-US"/>
        </w:rPr>
        <w:t xml:space="preserve">: </w:t>
      </w:r>
      <w:r w:rsidR="00DD26AB" w:rsidRPr="005E06B7">
        <w:rPr>
          <w:lang w:val="en-US"/>
        </w:rPr>
        <w:t>Turnaround schedule.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7"/>
        <w:gridCol w:w="904"/>
        <w:gridCol w:w="903"/>
        <w:gridCol w:w="904"/>
        <w:gridCol w:w="903"/>
        <w:gridCol w:w="904"/>
        <w:gridCol w:w="786"/>
        <w:gridCol w:w="786"/>
        <w:gridCol w:w="771"/>
      </w:tblGrid>
      <w:tr w:rsidR="00F173BF" w:rsidRPr="005E06B7" w14:paraId="25E6B967" w14:textId="513F771D" w:rsidTr="008E2E89">
        <w:tc>
          <w:tcPr>
            <w:tcW w:w="1417" w:type="dxa"/>
            <w:tcBorders>
              <w:top w:val="single" w:sz="12" w:space="0" w:color="008000"/>
              <w:bottom w:val="single" w:sz="6" w:space="0" w:color="008000"/>
            </w:tcBorders>
            <w:shd w:val="clear" w:color="auto" w:fill="FFFFFF"/>
            <w:vAlign w:val="center"/>
          </w:tcPr>
          <w:p w14:paraId="57225CED" w14:textId="5D485901" w:rsidR="00F173BF" w:rsidRPr="005E06B7" w:rsidRDefault="00F173BF" w:rsidP="00B441DD">
            <w:pPr>
              <w:pStyle w:val="CETBodytext"/>
              <w:rPr>
                <w:rFonts w:cs="Arial"/>
                <w:szCs w:val="18"/>
              </w:rPr>
            </w:pPr>
            <w:r w:rsidRPr="005E06B7">
              <w:rPr>
                <w:rFonts w:cs="Arial"/>
                <w:szCs w:val="18"/>
              </w:rPr>
              <w:t>Turnaround</w:t>
            </w:r>
          </w:p>
        </w:tc>
        <w:tc>
          <w:tcPr>
            <w:tcW w:w="904" w:type="dxa"/>
            <w:tcBorders>
              <w:top w:val="single" w:sz="12" w:space="0" w:color="008000"/>
              <w:bottom w:val="single" w:sz="6" w:space="0" w:color="008000"/>
            </w:tcBorders>
            <w:shd w:val="clear" w:color="auto" w:fill="FFFFFF"/>
            <w:vAlign w:val="center"/>
          </w:tcPr>
          <w:p w14:paraId="5C53D0FB" w14:textId="62BB230D" w:rsidR="00F173BF" w:rsidRPr="005E06B7" w:rsidRDefault="00F173BF" w:rsidP="00F173BF">
            <w:pPr>
              <w:pStyle w:val="CETBodytext"/>
              <w:jc w:val="center"/>
              <w:rPr>
                <w:rFonts w:cs="Arial"/>
                <w:szCs w:val="18"/>
              </w:rPr>
            </w:pPr>
            <w:r w:rsidRPr="005E06B7">
              <w:rPr>
                <w:rFonts w:cs="Arial"/>
                <w:szCs w:val="18"/>
              </w:rPr>
              <w:t>1</w:t>
            </w:r>
          </w:p>
        </w:tc>
        <w:tc>
          <w:tcPr>
            <w:tcW w:w="903" w:type="dxa"/>
            <w:tcBorders>
              <w:top w:val="single" w:sz="12" w:space="0" w:color="008000"/>
              <w:bottom w:val="single" w:sz="6" w:space="0" w:color="008000"/>
            </w:tcBorders>
            <w:shd w:val="clear" w:color="auto" w:fill="FFFFFF"/>
            <w:vAlign w:val="center"/>
          </w:tcPr>
          <w:p w14:paraId="168501B5" w14:textId="403C9A91" w:rsidR="00F173BF" w:rsidRPr="005E06B7" w:rsidRDefault="00F173BF" w:rsidP="00F173BF">
            <w:pPr>
              <w:pStyle w:val="CETBodytext"/>
              <w:jc w:val="center"/>
              <w:rPr>
                <w:rFonts w:cs="Arial"/>
                <w:szCs w:val="18"/>
              </w:rPr>
            </w:pPr>
            <w:r w:rsidRPr="005E06B7">
              <w:rPr>
                <w:rFonts w:cs="Arial"/>
                <w:szCs w:val="18"/>
              </w:rPr>
              <w:t>2</w:t>
            </w:r>
          </w:p>
        </w:tc>
        <w:tc>
          <w:tcPr>
            <w:tcW w:w="904" w:type="dxa"/>
            <w:tcBorders>
              <w:top w:val="single" w:sz="12" w:space="0" w:color="008000"/>
              <w:bottom w:val="single" w:sz="6" w:space="0" w:color="008000"/>
            </w:tcBorders>
            <w:shd w:val="clear" w:color="auto" w:fill="FFFFFF"/>
            <w:vAlign w:val="center"/>
          </w:tcPr>
          <w:p w14:paraId="079F2C0A" w14:textId="70027547" w:rsidR="00F173BF" w:rsidRPr="005E06B7" w:rsidRDefault="00F173BF" w:rsidP="00F173BF">
            <w:pPr>
              <w:pStyle w:val="CETBodytext"/>
              <w:ind w:right="-1"/>
              <w:jc w:val="center"/>
              <w:rPr>
                <w:rFonts w:cs="Arial"/>
                <w:szCs w:val="18"/>
              </w:rPr>
            </w:pPr>
            <w:r w:rsidRPr="005E06B7">
              <w:rPr>
                <w:rFonts w:cs="Arial"/>
                <w:szCs w:val="18"/>
              </w:rPr>
              <w:t>3</w:t>
            </w:r>
          </w:p>
        </w:tc>
        <w:tc>
          <w:tcPr>
            <w:tcW w:w="903" w:type="dxa"/>
            <w:tcBorders>
              <w:top w:val="single" w:sz="12" w:space="0" w:color="008000"/>
              <w:bottom w:val="single" w:sz="6" w:space="0" w:color="008000"/>
            </w:tcBorders>
            <w:shd w:val="clear" w:color="auto" w:fill="FFFFFF"/>
            <w:vAlign w:val="center"/>
          </w:tcPr>
          <w:p w14:paraId="0069205A" w14:textId="295A255F" w:rsidR="00F173BF" w:rsidRPr="005E06B7" w:rsidRDefault="00F173BF" w:rsidP="00F173BF">
            <w:pPr>
              <w:pStyle w:val="CETBodytext"/>
              <w:ind w:right="-1"/>
              <w:jc w:val="center"/>
              <w:rPr>
                <w:rFonts w:cs="Arial"/>
                <w:szCs w:val="18"/>
              </w:rPr>
            </w:pPr>
            <w:r w:rsidRPr="005E06B7">
              <w:rPr>
                <w:rFonts w:cs="Arial"/>
                <w:szCs w:val="18"/>
              </w:rPr>
              <w:t>4</w:t>
            </w:r>
          </w:p>
        </w:tc>
        <w:tc>
          <w:tcPr>
            <w:tcW w:w="904" w:type="dxa"/>
            <w:tcBorders>
              <w:top w:val="single" w:sz="12" w:space="0" w:color="008000"/>
              <w:bottom w:val="single" w:sz="6" w:space="0" w:color="008000"/>
            </w:tcBorders>
            <w:shd w:val="clear" w:color="auto" w:fill="FFFFFF"/>
            <w:vAlign w:val="center"/>
          </w:tcPr>
          <w:p w14:paraId="5C0AD052" w14:textId="02587BAB" w:rsidR="00F173BF" w:rsidRPr="005E06B7" w:rsidRDefault="00F173BF" w:rsidP="00F173BF">
            <w:pPr>
              <w:pStyle w:val="CETBodytext"/>
              <w:ind w:right="-1"/>
              <w:jc w:val="center"/>
              <w:rPr>
                <w:rFonts w:cs="Arial"/>
                <w:szCs w:val="18"/>
              </w:rPr>
            </w:pPr>
            <w:r w:rsidRPr="005E06B7">
              <w:rPr>
                <w:rFonts w:cs="Arial"/>
                <w:szCs w:val="18"/>
              </w:rPr>
              <w:t>5</w:t>
            </w:r>
          </w:p>
        </w:tc>
        <w:tc>
          <w:tcPr>
            <w:tcW w:w="786" w:type="dxa"/>
            <w:tcBorders>
              <w:top w:val="single" w:sz="12" w:space="0" w:color="008000"/>
              <w:bottom w:val="single" w:sz="6" w:space="0" w:color="008000"/>
            </w:tcBorders>
            <w:shd w:val="clear" w:color="auto" w:fill="FFFFFF"/>
            <w:vAlign w:val="center"/>
          </w:tcPr>
          <w:p w14:paraId="2F15C8B5" w14:textId="178CED8B" w:rsidR="00F173BF" w:rsidRPr="005E06B7" w:rsidRDefault="00F173BF" w:rsidP="00F173BF">
            <w:pPr>
              <w:pStyle w:val="CETBodytext"/>
              <w:ind w:right="-1"/>
              <w:jc w:val="center"/>
              <w:rPr>
                <w:rFonts w:cs="Arial"/>
                <w:szCs w:val="18"/>
              </w:rPr>
            </w:pPr>
            <w:r w:rsidRPr="005E06B7">
              <w:rPr>
                <w:rFonts w:cs="Arial"/>
                <w:szCs w:val="18"/>
              </w:rPr>
              <w:t>6</w:t>
            </w:r>
          </w:p>
        </w:tc>
        <w:tc>
          <w:tcPr>
            <w:tcW w:w="786" w:type="dxa"/>
            <w:tcBorders>
              <w:top w:val="single" w:sz="12" w:space="0" w:color="008000"/>
              <w:bottom w:val="single" w:sz="6" w:space="0" w:color="008000"/>
            </w:tcBorders>
            <w:shd w:val="clear" w:color="auto" w:fill="FFFFFF"/>
            <w:vAlign w:val="center"/>
          </w:tcPr>
          <w:p w14:paraId="169D0394" w14:textId="1481BD9A" w:rsidR="00F173BF" w:rsidRPr="005E06B7" w:rsidRDefault="00F173BF" w:rsidP="00F173BF">
            <w:pPr>
              <w:pStyle w:val="CETBodytext"/>
              <w:ind w:right="-1"/>
              <w:jc w:val="center"/>
              <w:rPr>
                <w:rFonts w:cs="Arial"/>
                <w:szCs w:val="18"/>
              </w:rPr>
            </w:pPr>
            <w:r w:rsidRPr="005E06B7">
              <w:rPr>
                <w:rFonts w:cs="Arial"/>
                <w:szCs w:val="18"/>
              </w:rPr>
              <w:t>7</w:t>
            </w:r>
          </w:p>
        </w:tc>
        <w:tc>
          <w:tcPr>
            <w:tcW w:w="771" w:type="dxa"/>
            <w:tcBorders>
              <w:top w:val="single" w:sz="12" w:space="0" w:color="008000"/>
              <w:bottom w:val="single" w:sz="6" w:space="0" w:color="008000"/>
            </w:tcBorders>
            <w:shd w:val="clear" w:color="auto" w:fill="FFFFFF"/>
            <w:vAlign w:val="center"/>
          </w:tcPr>
          <w:p w14:paraId="0AC97B17" w14:textId="1970D53E" w:rsidR="00F173BF" w:rsidRPr="005E06B7" w:rsidRDefault="00F173BF" w:rsidP="00F173BF">
            <w:pPr>
              <w:pStyle w:val="CETBodytext"/>
              <w:ind w:right="-1"/>
              <w:jc w:val="center"/>
              <w:rPr>
                <w:rFonts w:cs="Arial"/>
                <w:szCs w:val="18"/>
              </w:rPr>
            </w:pPr>
            <w:r w:rsidRPr="005E06B7">
              <w:rPr>
                <w:rFonts w:cs="Arial"/>
                <w:szCs w:val="18"/>
              </w:rPr>
              <w:t>8</w:t>
            </w:r>
          </w:p>
        </w:tc>
      </w:tr>
      <w:tr w:rsidR="00F173BF" w:rsidRPr="005E06B7" w14:paraId="2412B95A" w14:textId="6E83D5E1" w:rsidTr="008E2E89">
        <w:tc>
          <w:tcPr>
            <w:tcW w:w="8278" w:type="dxa"/>
            <w:gridSpan w:val="9"/>
            <w:shd w:val="clear" w:color="auto" w:fill="FFFFFF"/>
            <w:vAlign w:val="center"/>
          </w:tcPr>
          <w:p w14:paraId="52B0FF3D" w14:textId="6332EB57" w:rsidR="00F173BF" w:rsidRPr="005E06B7" w:rsidRDefault="00F173BF" w:rsidP="00F173BF">
            <w:pPr>
              <w:pStyle w:val="CETBodytext"/>
              <w:ind w:right="-1"/>
              <w:jc w:val="center"/>
              <w:rPr>
                <w:rFonts w:cs="Arial"/>
                <w:szCs w:val="18"/>
              </w:rPr>
            </w:pPr>
            <w:r w:rsidRPr="005E06B7">
              <w:rPr>
                <w:rFonts w:cs="Arial"/>
                <w:szCs w:val="18"/>
              </w:rPr>
              <w:t>Scenario</w:t>
            </w:r>
            <w:r w:rsidR="00321BDC" w:rsidRPr="005E06B7">
              <w:rPr>
                <w:rFonts w:cs="Arial"/>
                <w:szCs w:val="18"/>
              </w:rPr>
              <w:t>s</w:t>
            </w:r>
            <w:r w:rsidRPr="005E06B7">
              <w:rPr>
                <w:rFonts w:cs="Arial"/>
                <w:szCs w:val="18"/>
              </w:rPr>
              <w:t xml:space="preserve"> 1</w:t>
            </w:r>
            <w:r w:rsidR="00321BDC" w:rsidRPr="005E06B7">
              <w:rPr>
                <w:rFonts w:cs="Arial"/>
                <w:szCs w:val="18"/>
              </w:rPr>
              <w:t xml:space="preserve"> and 4</w:t>
            </w:r>
          </w:p>
        </w:tc>
      </w:tr>
      <w:tr w:rsidR="00F173BF" w:rsidRPr="005E06B7" w14:paraId="672F3BA5" w14:textId="6B3CB394" w:rsidTr="008E2E89">
        <w:tc>
          <w:tcPr>
            <w:tcW w:w="1417" w:type="dxa"/>
            <w:shd w:val="clear" w:color="auto" w:fill="FFFFFF"/>
          </w:tcPr>
          <w:p w14:paraId="7D5D6458" w14:textId="023EF15A" w:rsidR="00F173BF" w:rsidRPr="005E06B7" w:rsidRDefault="00F173BF" w:rsidP="00F173BF">
            <w:pPr>
              <w:pStyle w:val="CETBodytext"/>
              <w:rPr>
                <w:rFonts w:cs="Arial"/>
                <w:szCs w:val="18"/>
              </w:rPr>
            </w:pPr>
            <w:r w:rsidRPr="005E06B7">
              <w:rPr>
                <w:rFonts w:cs="Arial"/>
                <w:szCs w:val="18"/>
              </w:rPr>
              <w:t>Group</w:t>
            </w:r>
          </w:p>
        </w:tc>
        <w:tc>
          <w:tcPr>
            <w:tcW w:w="904" w:type="dxa"/>
            <w:shd w:val="clear" w:color="auto" w:fill="FFFFFF"/>
            <w:vAlign w:val="center"/>
          </w:tcPr>
          <w:p w14:paraId="02DF7C15" w14:textId="1846B9EE" w:rsidR="00F173BF" w:rsidRPr="005E06B7" w:rsidRDefault="00F173BF" w:rsidP="008E2E89">
            <w:pPr>
              <w:pStyle w:val="CETBodytext"/>
              <w:jc w:val="center"/>
              <w:rPr>
                <w:rFonts w:cs="Arial"/>
                <w:szCs w:val="18"/>
              </w:rPr>
            </w:pPr>
            <w:r w:rsidRPr="005E06B7">
              <w:rPr>
                <w:rFonts w:cs="Arial"/>
                <w:szCs w:val="18"/>
              </w:rPr>
              <w:t>2+I</w:t>
            </w:r>
          </w:p>
        </w:tc>
        <w:tc>
          <w:tcPr>
            <w:tcW w:w="903" w:type="dxa"/>
            <w:shd w:val="clear" w:color="auto" w:fill="FFFFFF"/>
            <w:vAlign w:val="center"/>
          </w:tcPr>
          <w:p w14:paraId="52A7EBB3" w14:textId="77A127DD" w:rsidR="00F173BF" w:rsidRPr="005E06B7" w:rsidRDefault="00F173BF" w:rsidP="008E2E89">
            <w:pPr>
              <w:pStyle w:val="CETBodytext"/>
              <w:jc w:val="center"/>
              <w:rPr>
                <w:rFonts w:cs="Arial"/>
                <w:szCs w:val="18"/>
              </w:rPr>
            </w:pPr>
            <w:r w:rsidRPr="005E06B7">
              <w:rPr>
                <w:rFonts w:cs="Arial"/>
                <w:szCs w:val="18"/>
              </w:rPr>
              <w:t>1</w:t>
            </w:r>
          </w:p>
        </w:tc>
        <w:tc>
          <w:tcPr>
            <w:tcW w:w="904" w:type="dxa"/>
            <w:shd w:val="clear" w:color="auto" w:fill="FFFFFF"/>
            <w:vAlign w:val="center"/>
          </w:tcPr>
          <w:p w14:paraId="0F0A031B" w14:textId="52D81B78" w:rsidR="00F173BF" w:rsidRPr="005E06B7" w:rsidRDefault="00F173BF" w:rsidP="008E2E89">
            <w:pPr>
              <w:pStyle w:val="CETBodytext"/>
              <w:ind w:right="-1"/>
              <w:jc w:val="center"/>
              <w:rPr>
                <w:rFonts w:cs="Arial"/>
                <w:szCs w:val="18"/>
              </w:rPr>
            </w:pPr>
            <w:r w:rsidRPr="005E06B7">
              <w:rPr>
                <w:rFonts w:cs="Arial"/>
                <w:szCs w:val="18"/>
              </w:rPr>
              <w:t>2+I</w:t>
            </w:r>
          </w:p>
        </w:tc>
        <w:tc>
          <w:tcPr>
            <w:tcW w:w="903" w:type="dxa"/>
            <w:shd w:val="clear" w:color="auto" w:fill="FFFFFF"/>
            <w:vAlign w:val="center"/>
          </w:tcPr>
          <w:p w14:paraId="0E25DB75" w14:textId="45010E34" w:rsidR="00F173BF" w:rsidRPr="005E06B7" w:rsidRDefault="00F173BF" w:rsidP="008E2E89">
            <w:pPr>
              <w:pStyle w:val="CETBodytext"/>
              <w:ind w:right="-1"/>
              <w:jc w:val="center"/>
              <w:rPr>
                <w:rFonts w:cs="Arial"/>
                <w:szCs w:val="18"/>
              </w:rPr>
            </w:pPr>
            <w:r w:rsidRPr="005E06B7">
              <w:rPr>
                <w:rFonts w:cs="Arial"/>
                <w:szCs w:val="18"/>
              </w:rPr>
              <w:t>1</w:t>
            </w:r>
          </w:p>
        </w:tc>
        <w:tc>
          <w:tcPr>
            <w:tcW w:w="904" w:type="dxa"/>
            <w:shd w:val="clear" w:color="auto" w:fill="FFFFFF"/>
            <w:vAlign w:val="center"/>
          </w:tcPr>
          <w:p w14:paraId="5D60D744" w14:textId="69FF2008" w:rsidR="00F173BF" w:rsidRPr="005E06B7" w:rsidRDefault="00F173BF" w:rsidP="008E2E89">
            <w:pPr>
              <w:pStyle w:val="CETBodytext"/>
              <w:ind w:right="-1"/>
              <w:jc w:val="center"/>
              <w:rPr>
                <w:rFonts w:cs="Arial"/>
                <w:szCs w:val="18"/>
              </w:rPr>
            </w:pPr>
            <w:r w:rsidRPr="005E06B7">
              <w:rPr>
                <w:rFonts w:cs="Arial"/>
                <w:szCs w:val="18"/>
              </w:rPr>
              <w:t>2+I</w:t>
            </w:r>
          </w:p>
        </w:tc>
        <w:tc>
          <w:tcPr>
            <w:tcW w:w="786" w:type="dxa"/>
            <w:shd w:val="clear" w:color="auto" w:fill="FFFFFF"/>
            <w:vAlign w:val="center"/>
          </w:tcPr>
          <w:p w14:paraId="2FBA6560" w14:textId="7EF52841" w:rsidR="00F173BF" w:rsidRPr="005E06B7" w:rsidRDefault="00F173BF" w:rsidP="008E2E89">
            <w:pPr>
              <w:pStyle w:val="CETBodytext"/>
              <w:ind w:right="-1"/>
              <w:jc w:val="center"/>
              <w:rPr>
                <w:rFonts w:cs="Arial"/>
                <w:szCs w:val="18"/>
              </w:rPr>
            </w:pPr>
            <w:r w:rsidRPr="005E06B7">
              <w:rPr>
                <w:rFonts w:cs="Arial"/>
                <w:szCs w:val="18"/>
              </w:rPr>
              <w:t>1</w:t>
            </w:r>
          </w:p>
        </w:tc>
        <w:tc>
          <w:tcPr>
            <w:tcW w:w="786" w:type="dxa"/>
            <w:shd w:val="clear" w:color="auto" w:fill="FFFFFF"/>
            <w:vAlign w:val="center"/>
          </w:tcPr>
          <w:p w14:paraId="13C4CA87" w14:textId="404BAE3D" w:rsidR="00F173BF" w:rsidRPr="005E06B7" w:rsidRDefault="00F173BF"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12C22E9A" w14:textId="326840AA" w:rsidR="00F173BF" w:rsidRPr="005E06B7" w:rsidRDefault="00F173BF" w:rsidP="008E2E89">
            <w:pPr>
              <w:pStyle w:val="CETBodytext"/>
              <w:ind w:right="-1"/>
              <w:jc w:val="center"/>
              <w:rPr>
                <w:rFonts w:cs="Arial"/>
                <w:szCs w:val="18"/>
              </w:rPr>
            </w:pPr>
            <w:r w:rsidRPr="005E06B7">
              <w:rPr>
                <w:rFonts w:cs="Arial"/>
                <w:szCs w:val="18"/>
              </w:rPr>
              <w:t>-</w:t>
            </w:r>
          </w:p>
        </w:tc>
      </w:tr>
      <w:tr w:rsidR="00F173BF" w:rsidRPr="005E06B7" w14:paraId="568A0516" w14:textId="3E828AE9" w:rsidTr="008E2E89">
        <w:tc>
          <w:tcPr>
            <w:tcW w:w="1417" w:type="dxa"/>
            <w:shd w:val="clear" w:color="auto" w:fill="FFFFFF"/>
          </w:tcPr>
          <w:p w14:paraId="1A101105" w14:textId="38C62CB8" w:rsidR="00F173BF" w:rsidRPr="005E06B7" w:rsidRDefault="00F173BF" w:rsidP="00F173BF">
            <w:pPr>
              <w:pStyle w:val="CETBodytext"/>
              <w:rPr>
                <w:rFonts w:cs="Arial"/>
                <w:szCs w:val="18"/>
              </w:rPr>
            </w:pPr>
            <w:r w:rsidRPr="005E06B7">
              <w:rPr>
                <w:rFonts w:cs="Arial"/>
                <w:szCs w:val="18"/>
              </w:rPr>
              <w:t>Time</w:t>
            </w:r>
            <w:r w:rsidR="00E4683A" w:rsidRPr="005E06B7">
              <w:rPr>
                <w:rFonts w:cs="Arial"/>
                <w:szCs w:val="18"/>
              </w:rPr>
              <w:t xml:space="preserve"> (month)</w:t>
            </w:r>
          </w:p>
        </w:tc>
        <w:tc>
          <w:tcPr>
            <w:tcW w:w="904" w:type="dxa"/>
            <w:shd w:val="clear" w:color="auto" w:fill="FFFFFF"/>
            <w:vAlign w:val="center"/>
          </w:tcPr>
          <w:p w14:paraId="7569ABC1" w14:textId="569B3F04" w:rsidR="00F173BF" w:rsidRPr="005E06B7" w:rsidRDefault="00F173BF" w:rsidP="008E2E89">
            <w:pPr>
              <w:pStyle w:val="CETBodytext"/>
              <w:jc w:val="center"/>
              <w:rPr>
                <w:rFonts w:cs="Arial"/>
                <w:szCs w:val="18"/>
              </w:rPr>
            </w:pPr>
            <w:r w:rsidRPr="005E06B7">
              <w:rPr>
                <w:rFonts w:cs="Arial"/>
                <w:szCs w:val="18"/>
              </w:rPr>
              <w:t>8</w:t>
            </w:r>
          </w:p>
        </w:tc>
        <w:tc>
          <w:tcPr>
            <w:tcW w:w="903" w:type="dxa"/>
            <w:shd w:val="clear" w:color="auto" w:fill="FFFFFF"/>
            <w:vAlign w:val="center"/>
          </w:tcPr>
          <w:p w14:paraId="71EEFB21" w14:textId="10D83A5B" w:rsidR="00F173BF" w:rsidRPr="005E06B7" w:rsidRDefault="00F173BF" w:rsidP="008E2E89">
            <w:pPr>
              <w:pStyle w:val="CETBodytext"/>
              <w:jc w:val="center"/>
              <w:rPr>
                <w:rFonts w:cs="Arial"/>
                <w:szCs w:val="18"/>
              </w:rPr>
            </w:pPr>
            <w:r w:rsidRPr="005E06B7">
              <w:rPr>
                <w:rFonts w:cs="Arial"/>
                <w:szCs w:val="18"/>
              </w:rPr>
              <w:t>44</w:t>
            </w:r>
          </w:p>
        </w:tc>
        <w:tc>
          <w:tcPr>
            <w:tcW w:w="904" w:type="dxa"/>
            <w:shd w:val="clear" w:color="auto" w:fill="FFFFFF"/>
            <w:vAlign w:val="center"/>
          </w:tcPr>
          <w:p w14:paraId="7825101B" w14:textId="7EFA0258" w:rsidR="00F173BF" w:rsidRPr="005E06B7" w:rsidRDefault="00F173BF" w:rsidP="008E2E89">
            <w:pPr>
              <w:pStyle w:val="CETBodytext"/>
              <w:ind w:right="-1"/>
              <w:jc w:val="center"/>
              <w:rPr>
                <w:rFonts w:cs="Arial"/>
                <w:szCs w:val="18"/>
              </w:rPr>
            </w:pPr>
            <w:r w:rsidRPr="005E06B7">
              <w:rPr>
                <w:rFonts w:cs="Arial"/>
                <w:szCs w:val="18"/>
              </w:rPr>
              <w:t>80</w:t>
            </w:r>
          </w:p>
        </w:tc>
        <w:tc>
          <w:tcPr>
            <w:tcW w:w="903" w:type="dxa"/>
            <w:shd w:val="clear" w:color="auto" w:fill="FFFFFF"/>
            <w:vAlign w:val="center"/>
          </w:tcPr>
          <w:p w14:paraId="40E7C409" w14:textId="18FE1D02" w:rsidR="00F173BF" w:rsidRPr="005E06B7" w:rsidRDefault="00F173BF" w:rsidP="008E2E89">
            <w:pPr>
              <w:pStyle w:val="CETBodytext"/>
              <w:ind w:right="-1"/>
              <w:jc w:val="center"/>
              <w:rPr>
                <w:rFonts w:cs="Arial"/>
                <w:szCs w:val="18"/>
              </w:rPr>
            </w:pPr>
            <w:r w:rsidRPr="005E06B7">
              <w:rPr>
                <w:rFonts w:cs="Arial"/>
                <w:szCs w:val="18"/>
              </w:rPr>
              <w:t>104</w:t>
            </w:r>
          </w:p>
        </w:tc>
        <w:tc>
          <w:tcPr>
            <w:tcW w:w="904" w:type="dxa"/>
            <w:shd w:val="clear" w:color="auto" w:fill="FFFFFF"/>
            <w:vAlign w:val="center"/>
          </w:tcPr>
          <w:p w14:paraId="16585A39" w14:textId="3E675746" w:rsidR="00F173BF" w:rsidRPr="005E06B7" w:rsidRDefault="00F173BF" w:rsidP="008E2E89">
            <w:pPr>
              <w:pStyle w:val="CETBodytext"/>
              <w:ind w:right="-1"/>
              <w:jc w:val="center"/>
              <w:rPr>
                <w:rFonts w:cs="Arial"/>
                <w:szCs w:val="18"/>
              </w:rPr>
            </w:pPr>
            <w:r w:rsidRPr="005E06B7">
              <w:rPr>
                <w:rFonts w:cs="Arial"/>
                <w:szCs w:val="18"/>
              </w:rPr>
              <w:t>140</w:t>
            </w:r>
          </w:p>
        </w:tc>
        <w:tc>
          <w:tcPr>
            <w:tcW w:w="786" w:type="dxa"/>
            <w:shd w:val="clear" w:color="auto" w:fill="FFFFFF"/>
            <w:vAlign w:val="center"/>
          </w:tcPr>
          <w:p w14:paraId="6F1BDFF2" w14:textId="1C0DFBEC" w:rsidR="00F173BF" w:rsidRPr="005E06B7" w:rsidRDefault="00F173BF" w:rsidP="008E2E89">
            <w:pPr>
              <w:pStyle w:val="CETBodytext"/>
              <w:ind w:right="-1"/>
              <w:jc w:val="center"/>
              <w:rPr>
                <w:rFonts w:cs="Arial"/>
                <w:szCs w:val="18"/>
              </w:rPr>
            </w:pPr>
            <w:r w:rsidRPr="005E06B7">
              <w:rPr>
                <w:rFonts w:cs="Arial"/>
                <w:szCs w:val="18"/>
              </w:rPr>
              <w:t>164</w:t>
            </w:r>
          </w:p>
        </w:tc>
        <w:tc>
          <w:tcPr>
            <w:tcW w:w="786" w:type="dxa"/>
            <w:shd w:val="clear" w:color="auto" w:fill="FFFFFF"/>
            <w:vAlign w:val="center"/>
          </w:tcPr>
          <w:p w14:paraId="6145EB00" w14:textId="64857FD0" w:rsidR="00F173BF" w:rsidRPr="005E06B7" w:rsidRDefault="00F173BF"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3117D2A1" w14:textId="70854865" w:rsidR="00F173BF" w:rsidRPr="005E06B7" w:rsidRDefault="00F173BF" w:rsidP="008E2E89">
            <w:pPr>
              <w:pStyle w:val="CETBodytext"/>
              <w:ind w:right="-1"/>
              <w:jc w:val="center"/>
              <w:rPr>
                <w:rFonts w:cs="Arial"/>
                <w:szCs w:val="18"/>
              </w:rPr>
            </w:pPr>
            <w:r w:rsidRPr="005E06B7">
              <w:rPr>
                <w:rFonts w:cs="Arial"/>
                <w:szCs w:val="18"/>
              </w:rPr>
              <w:t>-</w:t>
            </w:r>
          </w:p>
        </w:tc>
      </w:tr>
      <w:tr w:rsidR="00F173BF" w:rsidRPr="005E06B7" w14:paraId="74412802" w14:textId="79F836FD" w:rsidTr="008E2E89">
        <w:tc>
          <w:tcPr>
            <w:tcW w:w="1417" w:type="dxa"/>
            <w:shd w:val="clear" w:color="auto" w:fill="FFFFFF"/>
          </w:tcPr>
          <w:p w14:paraId="07F208AB" w14:textId="779791CD" w:rsidR="00F173BF" w:rsidRPr="005E06B7" w:rsidRDefault="00F173BF" w:rsidP="00F173BF">
            <w:pPr>
              <w:pStyle w:val="CETBodytext"/>
              <w:rPr>
                <w:rFonts w:cs="Arial"/>
                <w:szCs w:val="18"/>
              </w:rPr>
            </w:pPr>
            <w:r w:rsidRPr="005E06B7">
              <w:rPr>
                <w:rFonts w:cs="Arial"/>
                <w:szCs w:val="18"/>
              </w:rPr>
              <w:t>Month/Year</w:t>
            </w:r>
          </w:p>
        </w:tc>
        <w:tc>
          <w:tcPr>
            <w:tcW w:w="904" w:type="dxa"/>
            <w:shd w:val="clear" w:color="auto" w:fill="FFFFFF"/>
            <w:vAlign w:val="center"/>
          </w:tcPr>
          <w:p w14:paraId="3FE3A08D" w14:textId="77777777" w:rsidR="00F173BF" w:rsidRPr="005E06B7" w:rsidRDefault="00F173BF" w:rsidP="008E2E89">
            <w:pPr>
              <w:jc w:val="center"/>
              <w:rPr>
                <w:rFonts w:cs="Arial"/>
                <w:szCs w:val="18"/>
              </w:rPr>
            </w:pPr>
            <w:r w:rsidRPr="005E06B7">
              <w:rPr>
                <w:rFonts w:cs="Arial"/>
                <w:szCs w:val="18"/>
              </w:rPr>
              <w:t>Aug/24</w:t>
            </w:r>
          </w:p>
          <w:p w14:paraId="6B433C45" w14:textId="1A9320D5" w:rsidR="00F173BF" w:rsidRPr="005E06B7" w:rsidRDefault="00F173BF" w:rsidP="008E2E89">
            <w:pPr>
              <w:pStyle w:val="CETBodytext"/>
              <w:jc w:val="center"/>
              <w:rPr>
                <w:rFonts w:cs="Arial"/>
                <w:szCs w:val="18"/>
              </w:rPr>
            </w:pPr>
            <w:r w:rsidRPr="005E06B7">
              <w:rPr>
                <w:rFonts w:cs="Arial"/>
                <w:szCs w:val="18"/>
              </w:rPr>
              <w:t>Year 1</w:t>
            </w:r>
          </w:p>
        </w:tc>
        <w:tc>
          <w:tcPr>
            <w:tcW w:w="903" w:type="dxa"/>
            <w:shd w:val="clear" w:color="auto" w:fill="FFFFFF"/>
            <w:vAlign w:val="center"/>
          </w:tcPr>
          <w:p w14:paraId="195F5C87" w14:textId="77777777" w:rsidR="00F173BF" w:rsidRPr="005E06B7" w:rsidRDefault="00F173BF" w:rsidP="008E2E89">
            <w:pPr>
              <w:jc w:val="center"/>
              <w:rPr>
                <w:rFonts w:cs="Arial"/>
                <w:szCs w:val="18"/>
              </w:rPr>
            </w:pPr>
            <w:r w:rsidRPr="005E06B7">
              <w:rPr>
                <w:rFonts w:cs="Arial"/>
                <w:szCs w:val="18"/>
              </w:rPr>
              <w:t>Aug/27</w:t>
            </w:r>
          </w:p>
          <w:p w14:paraId="0D6C0D18" w14:textId="7A6D7604" w:rsidR="00F173BF" w:rsidRPr="005E06B7" w:rsidRDefault="00F173BF" w:rsidP="008E2E89">
            <w:pPr>
              <w:pStyle w:val="CETBodytext"/>
              <w:jc w:val="center"/>
              <w:rPr>
                <w:rFonts w:cs="Arial"/>
                <w:szCs w:val="18"/>
              </w:rPr>
            </w:pPr>
            <w:r w:rsidRPr="005E06B7">
              <w:rPr>
                <w:rFonts w:cs="Arial"/>
                <w:szCs w:val="18"/>
              </w:rPr>
              <w:t>Year 4</w:t>
            </w:r>
          </w:p>
        </w:tc>
        <w:tc>
          <w:tcPr>
            <w:tcW w:w="904" w:type="dxa"/>
            <w:shd w:val="clear" w:color="auto" w:fill="FFFFFF"/>
            <w:vAlign w:val="center"/>
          </w:tcPr>
          <w:p w14:paraId="54556286" w14:textId="77777777" w:rsidR="00F173BF" w:rsidRPr="005E06B7" w:rsidRDefault="00F173BF" w:rsidP="008E2E89">
            <w:pPr>
              <w:jc w:val="center"/>
              <w:rPr>
                <w:rFonts w:cs="Arial"/>
                <w:szCs w:val="18"/>
              </w:rPr>
            </w:pPr>
            <w:r w:rsidRPr="005E06B7">
              <w:rPr>
                <w:rFonts w:cs="Arial"/>
                <w:szCs w:val="18"/>
              </w:rPr>
              <w:t>Aug/30</w:t>
            </w:r>
          </w:p>
          <w:p w14:paraId="053F0619" w14:textId="6AB19E3F" w:rsidR="00F173BF" w:rsidRPr="005E06B7" w:rsidRDefault="00F173BF" w:rsidP="008E2E89">
            <w:pPr>
              <w:pStyle w:val="CETBodytext"/>
              <w:ind w:right="-1"/>
              <w:jc w:val="center"/>
              <w:rPr>
                <w:rFonts w:cs="Arial"/>
                <w:szCs w:val="18"/>
              </w:rPr>
            </w:pPr>
            <w:r w:rsidRPr="005E06B7">
              <w:rPr>
                <w:rFonts w:cs="Arial"/>
                <w:szCs w:val="18"/>
              </w:rPr>
              <w:t>Year 7</w:t>
            </w:r>
          </w:p>
        </w:tc>
        <w:tc>
          <w:tcPr>
            <w:tcW w:w="903" w:type="dxa"/>
            <w:shd w:val="clear" w:color="auto" w:fill="FFFFFF"/>
            <w:vAlign w:val="center"/>
          </w:tcPr>
          <w:p w14:paraId="3B10C27C" w14:textId="77777777" w:rsidR="00F173BF" w:rsidRPr="005E06B7" w:rsidRDefault="00F173BF" w:rsidP="008E2E89">
            <w:pPr>
              <w:jc w:val="center"/>
              <w:rPr>
                <w:rFonts w:cs="Arial"/>
                <w:szCs w:val="18"/>
              </w:rPr>
            </w:pPr>
            <w:r w:rsidRPr="005E06B7">
              <w:rPr>
                <w:rFonts w:cs="Arial"/>
                <w:szCs w:val="18"/>
              </w:rPr>
              <w:t>Aug/32</w:t>
            </w:r>
          </w:p>
          <w:p w14:paraId="5DD99F48" w14:textId="0D01E298" w:rsidR="00F173BF" w:rsidRPr="005E06B7" w:rsidRDefault="00F173BF" w:rsidP="008E2E89">
            <w:pPr>
              <w:pStyle w:val="CETBodytext"/>
              <w:ind w:right="-1"/>
              <w:jc w:val="center"/>
              <w:rPr>
                <w:rFonts w:cs="Arial"/>
                <w:szCs w:val="18"/>
              </w:rPr>
            </w:pPr>
            <w:r w:rsidRPr="005E06B7">
              <w:rPr>
                <w:rFonts w:cs="Arial"/>
                <w:szCs w:val="18"/>
              </w:rPr>
              <w:t>Year 9</w:t>
            </w:r>
          </w:p>
        </w:tc>
        <w:tc>
          <w:tcPr>
            <w:tcW w:w="904" w:type="dxa"/>
            <w:shd w:val="clear" w:color="auto" w:fill="FFFFFF"/>
            <w:vAlign w:val="center"/>
          </w:tcPr>
          <w:p w14:paraId="1C5EA901" w14:textId="77777777" w:rsidR="00F173BF" w:rsidRPr="005E06B7" w:rsidRDefault="00F173BF" w:rsidP="008E2E89">
            <w:pPr>
              <w:jc w:val="center"/>
              <w:rPr>
                <w:rFonts w:cs="Arial"/>
                <w:szCs w:val="18"/>
              </w:rPr>
            </w:pPr>
            <w:r w:rsidRPr="005E06B7">
              <w:rPr>
                <w:rFonts w:cs="Arial"/>
                <w:szCs w:val="18"/>
              </w:rPr>
              <w:t>Aug/35</w:t>
            </w:r>
          </w:p>
          <w:p w14:paraId="00C081D3" w14:textId="76863F49" w:rsidR="00F173BF" w:rsidRPr="005E06B7" w:rsidRDefault="00F173BF" w:rsidP="008E2E89">
            <w:pPr>
              <w:pStyle w:val="CETBodytext"/>
              <w:ind w:right="-1"/>
              <w:jc w:val="center"/>
              <w:rPr>
                <w:rFonts w:cs="Arial"/>
                <w:szCs w:val="18"/>
              </w:rPr>
            </w:pPr>
            <w:r w:rsidRPr="005E06B7">
              <w:rPr>
                <w:rFonts w:cs="Arial"/>
                <w:szCs w:val="18"/>
              </w:rPr>
              <w:t>Year 12</w:t>
            </w:r>
          </w:p>
        </w:tc>
        <w:tc>
          <w:tcPr>
            <w:tcW w:w="786" w:type="dxa"/>
            <w:shd w:val="clear" w:color="auto" w:fill="FFFFFF"/>
            <w:vAlign w:val="center"/>
          </w:tcPr>
          <w:p w14:paraId="1736CF01" w14:textId="77777777" w:rsidR="00F173BF" w:rsidRPr="005E06B7" w:rsidRDefault="00F173BF" w:rsidP="008E2E89">
            <w:pPr>
              <w:jc w:val="center"/>
              <w:rPr>
                <w:rFonts w:cs="Arial"/>
                <w:szCs w:val="18"/>
              </w:rPr>
            </w:pPr>
            <w:r w:rsidRPr="005E06B7">
              <w:rPr>
                <w:rFonts w:cs="Arial"/>
                <w:szCs w:val="18"/>
              </w:rPr>
              <w:t>Aug/37</w:t>
            </w:r>
          </w:p>
          <w:p w14:paraId="79838A75" w14:textId="2CB01A07" w:rsidR="00F173BF" w:rsidRPr="005E06B7" w:rsidRDefault="00F173BF" w:rsidP="008E2E89">
            <w:pPr>
              <w:pStyle w:val="CETBodytext"/>
              <w:ind w:right="-1"/>
              <w:jc w:val="center"/>
              <w:rPr>
                <w:rFonts w:cs="Arial"/>
                <w:szCs w:val="18"/>
              </w:rPr>
            </w:pPr>
            <w:r w:rsidRPr="005E06B7">
              <w:rPr>
                <w:rFonts w:cs="Arial"/>
                <w:szCs w:val="18"/>
              </w:rPr>
              <w:t>Year 14</w:t>
            </w:r>
          </w:p>
        </w:tc>
        <w:tc>
          <w:tcPr>
            <w:tcW w:w="786" w:type="dxa"/>
            <w:shd w:val="clear" w:color="auto" w:fill="FFFFFF"/>
            <w:vAlign w:val="center"/>
          </w:tcPr>
          <w:p w14:paraId="2BF95031" w14:textId="443731DE" w:rsidR="00F173BF" w:rsidRPr="005E06B7" w:rsidRDefault="00F173BF"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42627335" w14:textId="1480F023" w:rsidR="00F173BF" w:rsidRPr="005E06B7" w:rsidRDefault="00F173BF" w:rsidP="008E2E89">
            <w:pPr>
              <w:pStyle w:val="CETBodytext"/>
              <w:ind w:right="-1"/>
              <w:jc w:val="center"/>
              <w:rPr>
                <w:rFonts w:cs="Arial"/>
                <w:szCs w:val="18"/>
              </w:rPr>
            </w:pPr>
            <w:r w:rsidRPr="005E06B7">
              <w:rPr>
                <w:rFonts w:cs="Arial"/>
                <w:szCs w:val="18"/>
              </w:rPr>
              <w:t>-</w:t>
            </w:r>
          </w:p>
        </w:tc>
      </w:tr>
      <w:tr w:rsidR="00321BDC" w:rsidRPr="005E06B7" w14:paraId="416002A9" w14:textId="102C2399" w:rsidTr="008E2E89">
        <w:tc>
          <w:tcPr>
            <w:tcW w:w="8278" w:type="dxa"/>
            <w:gridSpan w:val="9"/>
            <w:shd w:val="clear" w:color="auto" w:fill="FFFFFF"/>
            <w:vAlign w:val="center"/>
          </w:tcPr>
          <w:p w14:paraId="085E616D" w14:textId="337B5999" w:rsidR="00321BDC" w:rsidRPr="005E06B7" w:rsidRDefault="00321BDC" w:rsidP="00F173BF">
            <w:pPr>
              <w:pStyle w:val="CETBodytext"/>
              <w:ind w:right="-1"/>
              <w:jc w:val="center"/>
              <w:rPr>
                <w:rFonts w:cs="Arial"/>
                <w:szCs w:val="18"/>
              </w:rPr>
            </w:pPr>
            <w:r w:rsidRPr="005E06B7">
              <w:rPr>
                <w:rFonts w:cs="Arial"/>
                <w:szCs w:val="18"/>
              </w:rPr>
              <w:t>Scenarios 2 and 5</w:t>
            </w:r>
          </w:p>
        </w:tc>
      </w:tr>
      <w:tr w:rsidR="00321BDC" w:rsidRPr="005E06B7" w14:paraId="29F26D02" w14:textId="77777777" w:rsidTr="008E2E89">
        <w:tc>
          <w:tcPr>
            <w:tcW w:w="1417" w:type="dxa"/>
            <w:shd w:val="clear" w:color="auto" w:fill="FFFFFF"/>
          </w:tcPr>
          <w:p w14:paraId="522253F6" w14:textId="349EF147" w:rsidR="00321BDC" w:rsidRPr="005E06B7" w:rsidRDefault="00321BDC" w:rsidP="00321BDC">
            <w:pPr>
              <w:pStyle w:val="CETBodytext"/>
              <w:rPr>
                <w:rFonts w:cs="Arial"/>
                <w:szCs w:val="18"/>
              </w:rPr>
            </w:pPr>
            <w:r w:rsidRPr="005E06B7">
              <w:rPr>
                <w:rFonts w:cs="Arial"/>
                <w:szCs w:val="18"/>
              </w:rPr>
              <w:t>Group</w:t>
            </w:r>
          </w:p>
        </w:tc>
        <w:tc>
          <w:tcPr>
            <w:tcW w:w="904" w:type="dxa"/>
            <w:shd w:val="clear" w:color="auto" w:fill="FFFFFF"/>
            <w:vAlign w:val="center"/>
          </w:tcPr>
          <w:p w14:paraId="09FBD5BE" w14:textId="05B14F67" w:rsidR="00321BDC" w:rsidRPr="005E06B7" w:rsidRDefault="00321BDC" w:rsidP="008E2E89">
            <w:pPr>
              <w:pStyle w:val="CETBodytext"/>
              <w:jc w:val="center"/>
              <w:rPr>
                <w:rFonts w:cs="Arial"/>
                <w:szCs w:val="18"/>
              </w:rPr>
            </w:pPr>
            <w:r w:rsidRPr="005E06B7">
              <w:rPr>
                <w:rFonts w:cs="Arial"/>
                <w:szCs w:val="18"/>
              </w:rPr>
              <w:t>2+I</w:t>
            </w:r>
          </w:p>
        </w:tc>
        <w:tc>
          <w:tcPr>
            <w:tcW w:w="903" w:type="dxa"/>
            <w:shd w:val="clear" w:color="auto" w:fill="FFFFFF"/>
            <w:vAlign w:val="center"/>
          </w:tcPr>
          <w:p w14:paraId="1D43978B" w14:textId="7E3FC781" w:rsidR="00321BDC" w:rsidRPr="005E06B7" w:rsidRDefault="00321BDC" w:rsidP="008E2E89">
            <w:pPr>
              <w:pStyle w:val="CETBodytext"/>
              <w:jc w:val="center"/>
              <w:rPr>
                <w:rFonts w:cs="Arial"/>
                <w:szCs w:val="18"/>
              </w:rPr>
            </w:pPr>
            <w:r w:rsidRPr="005E06B7">
              <w:rPr>
                <w:rFonts w:cs="Arial"/>
                <w:szCs w:val="18"/>
              </w:rPr>
              <w:t>1</w:t>
            </w:r>
          </w:p>
        </w:tc>
        <w:tc>
          <w:tcPr>
            <w:tcW w:w="904" w:type="dxa"/>
            <w:shd w:val="clear" w:color="auto" w:fill="FFFFFF"/>
            <w:vAlign w:val="center"/>
          </w:tcPr>
          <w:p w14:paraId="451967D8" w14:textId="6FD59CB1" w:rsidR="00321BDC" w:rsidRPr="005E06B7" w:rsidRDefault="00321BDC" w:rsidP="008E2E89">
            <w:pPr>
              <w:pStyle w:val="CETBodytext"/>
              <w:ind w:right="-1"/>
              <w:jc w:val="center"/>
              <w:rPr>
                <w:rFonts w:cs="Arial"/>
                <w:szCs w:val="18"/>
              </w:rPr>
            </w:pPr>
            <w:r w:rsidRPr="005E06B7">
              <w:rPr>
                <w:rFonts w:cs="Arial"/>
                <w:szCs w:val="18"/>
              </w:rPr>
              <w:t>2+I</w:t>
            </w:r>
          </w:p>
        </w:tc>
        <w:tc>
          <w:tcPr>
            <w:tcW w:w="903" w:type="dxa"/>
            <w:shd w:val="clear" w:color="auto" w:fill="FFFFFF"/>
            <w:vAlign w:val="center"/>
          </w:tcPr>
          <w:p w14:paraId="7AB193B8" w14:textId="70E923D1" w:rsidR="00321BDC" w:rsidRPr="005E06B7" w:rsidRDefault="00321BDC" w:rsidP="008E2E89">
            <w:pPr>
              <w:pStyle w:val="CETBodytext"/>
              <w:ind w:right="-1"/>
              <w:jc w:val="center"/>
              <w:rPr>
                <w:rFonts w:cs="Arial"/>
                <w:szCs w:val="18"/>
              </w:rPr>
            </w:pPr>
            <w:r w:rsidRPr="005E06B7">
              <w:rPr>
                <w:rFonts w:cs="Arial"/>
                <w:szCs w:val="18"/>
              </w:rPr>
              <w:t>1</w:t>
            </w:r>
          </w:p>
        </w:tc>
        <w:tc>
          <w:tcPr>
            <w:tcW w:w="904" w:type="dxa"/>
            <w:shd w:val="clear" w:color="auto" w:fill="FFFFFF"/>
            <w:vAlign w:val="center"/>
          </w:tcPr>
          <w:p w14:paraId="097CFA46" w14:textId="3B0FE9F5" w:rsidR="00321BDC" w:rsidRPr="005E06B7" w:rsidRDefault="00321BDC" w:rsidP="008E2E89">
            <w:pPr>
              <w:pStyle w:val="CETBodytext"/>
              <w:ind w:right="-1"/>
              <w:jc w:val="center"/>
              <w:rPr>
                <w:rFonts w:cs="Arial"/>
                <w:szCs w:val="18"/>
              </w:rPr>
            </w:pPr>
            <w:r w:rsidRPr="005E06B7">
              <w:rPr>
                <w:rFonts w:cs="Arial"/>
                <w:szCs w:val="18"/>
              </w:rPr>
              <w:t>2+I</w:t>
            </w:r>
          </w:p>
        </w:tc>
        <w:tc>
          <w:tcPr>
            <w:tcW w:w="786" w:type="dxa"/>
            <w:shd w:val="clear" w:color="auto" w:fill="FFFFFF"/>
            <w:vAlign w:val="center"/>
          </w:tcPr>
          <w:p w14:paraId="1A9A0FCC" w14:textId="30C33D7E" w:rsidR="00321BDC" w:rsidRPr="005E06B7" w:rsidRDefault="00321BDC" w:rsidP="008E2E89">
            <w:pPr>
              <w:pStyle w:val="CETBodytext"/>
              <w:ind w:right="-1"/>
              <w:jc w:val="center"/>
              <w:rPr>
                <w:rFonts w:cs="Arial"/>
                <w:szCs w:val="18"/>
              </w:rPr>
            </w:pPr>
            <w:r w:rsidRPr="005E06B7">
              <w:rPr>
                <w:rFonts w:cs="Arial"/>
                <w:szCs w:val="18"/>
              </w:rPr>
              <w:t>-</w:t>
            </w:r>
          </w:p>
        </w:tc>
        <w:tc>
          <w:tcPr>
            <w:tcW w:w="786" w:type="dxa"/>
            <w:shd w:val="clear" w:color="auto" w:fill="FFFFFF"/>
            <w:vAlign w:val="center"/>
          </w:tcPr>
          <w:p w14:paraId="235CB9B6" w14:textId="0377EA75" w:rsidR="00321BDC" w:rsidRPr="005E06B7" w:rsidRDefault="00321BDC"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374D423A" w14:textId="04C26D79" w:rsidR="00321BDC" w:rsidRPr="005E06B7" w:rsidRDefault="00321BDC" w:rsidP="008E2E89">
            <w:pPr>
              <w:pStyle w:val="CETBodytext"/>
              <w:ind w:right="-1"/>
              <w:jc w:val="center"/>
              <w:rPr>
                <w:rFonts w:cs="Arial"/>
                <w:szCs w:val="18"/>
              </w:rPr>
            </w:pPr>
            <w:r w:rsidRPr="005E06B7">
              <w:rPr>
                <w:rFonts w:cs="Arial"/>
                <w:szCs w:val="18"/>
              </w:rPr>
              <w:t>-</w:t>
            </w:r>
          </w:p>
        </w:tc>
      </w:tr>
      <w:tr w:rsidR="00321BDC" w:rsidRPr="005E06B7" w14:paraId="0810C97E" w14:textId="77777777" w:rsidTr="008E2E89">
        <w:tc>
          <w:tcPr>
            <w:tcW w:w="1417" w:type="dxa"/>
            <w:shd w:val="clear" w:color="auto" w:fill="FFFFFF"/>
          </w:tcPr>
          <w:p w14:paraId="65A11084" w14:textId="02FCDF9A" w:rsidR="00321BDC" w:rsidRPr="005E06B7" w:rsidRDefault="00321BDC" w:rsidP="00321BDC">
            <w:pPr>
              <w:pStyle w:val="CETBodytext"/>
              <w:rPr>
                <w:rFonts w:cs="Arial"/>
                <w:szCs w:val="18"/>
              </w:rPr>
            </w:pPr>
            <w:r w:rsidRPr="005E06B7">
              <w:rPr>
                <w:rFonts w:cs="Arial"/>
                <w:szCs w:val="18"/>
              </w:rPr>
              <w:t>Time</w:t>
            </w:r>
            <w:r w:rsidR="00E4683A" w:rsidRPr="005E06B7">
              <w:rPr>
                <w:rFonts w:cs="Arial"/>
                <w:szCs w:val="18"/>
              </w:rPr>
              <w:t xml:space="preserve"> (month)</w:t>
            </w:r>
          </w:p>
        </w:tc>
        <w:tc>
          <w:tcPr>
            <w:tcW w:w="904" w:type="dxa"/>
            <w:shd w:val="clear" w:color="auto" w:fill="FFFFFF"/>
            <w:vAlign w:val="center"/>
          </w:tcPr>
          <w:p w14:paraId="6F038FB0" w14:textId="4E5EE223" w:rsidR="00321BDC" w:rsidRPr="005E06B7" w:rsidRDefault="00321BDC" w:rsidP="008E2E89">
            <w:pPr>
              <w:pStyle w:val="CETBodytext"/>
              <w:jc w:val="center"/>
              <w:rPr>
                <w:rFonts w:cs="Arial"/>
                <w:szCs w:val="18"/>
              </w:rPr>
            </w:pPr>
            <w:r w:rsidRPr="005E06B7">
              <w:rPr>
                <w:rFonts w:cs="Arial"/>
                <w:szCs w:val="18"/>
              </w:rPr>
              <w:t>8</w:t>
            </w:r>
          </w:p>
        </w:tc>
        <w:tc>
          <w:tcPr>
            <w:tcW w:w="903" w:type="dxa"/>
            <w:shd w:val="clear" w:color="auto" w:fill="FFFFFF"/>
            <w:vAlign w:val="center"/>
          </w:tcPr>
          <w:p w14:paraId="76AC36D0" w14:textId="291646F0" w:rsidR="00321BDC" w:rsidRPr="005E06B7" w:rsidRDefault="00321BDC" w:rsidP="008E2E89">
            <w:pPr>
              <w:pStyle w:val="CETBodytext"/>
              <w:jc w:val="center"/>
              <w:rPr>
                <w:rFonts w:cs="Arial"/>
                <w:szCs w:val="18"/>
              </w:rPr>
            </w:pPr>
            <w:r w:rsidRPr="005E06B7">
              <w:rPr>
                <w:rFonts w:cs="Arial"/>
                <w:szCs w:val="18"/>
              </w:rPr>
              <w:t>56</w:t>
            </w:r>
          </w:p>
        </w:tc>
        <w:tc>
          <w:tcPr>
            <w:tcW w:w="904" w:type="dxa"/>
            <w:shd w:val="clear" w:color="auto" w:fill="FFFFFF"/>
            <w:vAlign w:val="center"/>
          </w:tcPr>
          <w:p w14:paraId="47BFCEB6" w14:textId="56AC2015" w:rsidR="00321BDC" w:rsidRPr="005E06B7" w:rsidRDefault="00321BDC" w:rsidP="008E2E89">
            <w:pPr>
              <w:pStyle w:val="CETBodytext"/>
              <w:ind w:right="-1"/>
              <w:jc w:val="center"/>
              <w:rPr>
                <w:rFonts w:cs="Arial"/>
                <w:szCs w:val="18"/>
              </w:rPr>
            </w:pPr>
            <w:r w:rsidRPr="005E06B7">
              <w:rPr>
                <w:rFonts w:cs="Arial"/>
                <w:szCs w:val="18"/>
              </w:rPr>
              <w:t>80</w:t>
            </w:r>
          </w:p>
        </w:tc>
        <w:tc>
          <w:tcPr>
            <w:tcW w:w="903" w:type="dxa"/>
            <w:shd w:val="clear" w:color="auto" w:fill="FFFFFF"/>
            <w:vAlign w:val="center"/>
          </w:tcPr>
          <w:p w14:paraId="2469ED6B" w14:textId="245796A1" w:rsidR="00321BDC" w:rsidRPr="005E06B7" w:rsidRDefault="00321BDC" w:rsidP="008E2E89">
            <w:pPr>
              <w:pStyle w:val="CETBodytext"/>
              <w:ind w:right="-1"/>
              <w:jc w:val="center"/>
              <w:rPr>
                <w:rFonts w:cs="Arial"/>
                <w:szCs w:val="18"/>
              </w:rPr>
            </w:pPr>
            <w:r w:rsidRPr="005E06B7">
              <w:rPr>
                <w:rFonts w:cs="Arial"/>
                <w:szCs w:val="18"/>
              </w:rPr>
              <w:t>116</w:t>
            </w:r>
          </w:p>
        </w:tc>
        <w:tc>
          <w:tcPr>
            <w:tcW w:w="904" w:type="dxa"/>
            <w:shd w:val="clear" w:color="auto" w:fill="FFFFFF"/>
            <w:vAlign w:val="center"/>
          </w:tcPr>
          <w:p w14:paraId="0EC5D86C" w14:textId="4F3A5F87" w:rsidR="00321BDC" w:rsidRPr="005E06B7" w:rsidRDefault="00321BDC" w:rsidP="008E2E89">
            <w:pPr>
              <w:pStyle w:val="CETBodytext"/>
              <w:ind w:right="-1"/>
              <w:jc w:val="center"/>
              <w:rPr>
                <w:rFonts w:cs="Arial"/>
                <w:szCs w:val="18"/>
              </w:rPr>
            </w:pPr>
            <w:r w:rsidRPr="005E06B7">
              <w:rPr>
                <w:rFonts w:cs="Arial"/>
                <w:szCs w:val="18"/>
              </w:rPr>
              <w:t>140</w:t>
            </w:r>
          </w:p>
        </w:tc>
        <w:tc>
          <w:tcPr>
            <w:tcW w:w="786" w:type="dxa"/>
            <w:shd w:val="clear" w:color="auto" w:fill="FFFFFF"/>
            <w:vAlign w:val="center"/>
          </w:tcPr>
          <w:p w14:paraId="570C63B3" w14:textId="4D1AC84B" w:rsidR="00321BDC" w:rsidRPr="005E06B7" w:rsidRDefault="00321BDC" w:rsidP="008E2E89">
            <w:pPr>
              <w:pStyle w:val="CETBodytext"/>
              <w:ind w:right="-1"/>
              <w:jc w:val="center"/>
              <w:rPr>
                <w:rFonts w:cs="Arial"/>
                <w:szCs w:val="18"/>
              </w:rPr>
            </w:pPr>
            <w:r w:rsidRPr="005E06B7">
              <w:rPr>
                <w:rFonts w:cs="Arial"/>
                <w:szCs w:val="18"/>
              </w:rPr>
              <w:t>-</w:t>
            </w:r>
          </w:p>
        </w:tc>
        <w:tc>
          <w:tcPr>
            <w:tcW w:w="786" w:type="dxa"/>
            <w:shd w:val="clear" w:color="auto" w:fill="FFFFFF"/>
            <w:vAlign w:val="center"/>
          </w:tcPr>
          <w:p w14:paraId="1159BA46" w14:textId="2A6A4AA5" w:rsidR="00321BDC" w:rsidRPr="005E06B7" w:rsidRDefault="00321BDC"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3A4BC6A7" w14:textId="31EE7BC5" w:rsidR="00321BDC" w:rsidRPr="005E06B7" w:rsidRDefault="00321BDC" w:rsidP="008E2E89">
            <w:pPr>
              <w:pStyle w:val="CETBodytext"/>
              <w:ind w:right="-1"/>
              <w:jc w:val="center"/>
              <w:rPr>
                <w:rFonts w:cs="Arial"/>
                <w:szCs w:val="18"/>
              </w:rPr>
            </w:pPr>
            <w:r w:rsidRPr="005E06B7">
              <w:rPr>
                <w:rFonts w:cs="Arial"/>
                <w:szCs w:val="18"/>
              </w:rPr>
              <w:t>-</w:t>
            </w:r>
          </w:p>
        </w:tc>
      </w:tr>
      <w:tr w:rsidR="00321BDC" w:rsidRPr="005E06B7" w14:paraId="7EE8D2C9" w14:textId="77777777" w:rsidTr="008E2E89">
        <w:tc>
          <w:tcPr>
            <w:tcW w:w="1417" w:type="dxa"/>
            <w:shd w:val="clear" w:color="auto" w:fill="FFFFFF"/>
          </w:tcPr>
          <w:p w14:paraId="6EEDF01D" w14:textId="72F4C99E" w:rsidR="00321BDC" w:rsidRPr="005E06B7" w:rsidRDefault="00321BDC" w:rsidP="00321BDC">
            <w:pPr>
              <w:pStyle w:val="CETBodytext"/>
              <w:rPr>
                <w:rFonts w:cs="Arial"/>
                <w:szCs w:val="18"/>
              </w:rPr>
            </w:pPr>
            <w:r w:rsidRPr="005E06B7">
              <w:rPr>
                <w:rFonts w:cs="Arial"/>
                <w:szCs w:val="18"/>
              </w:rPr>
              <w:t>Month/Year</w:t>
            </w:r>
          </w:p>
        </w:tc>
        <w:tc>
          <w:tcPr>
            <w:tcW w:w="904" w:type="dxa"/>
            <w:shd w:val="clear" w:color="auto" w:fill="FFFFFF"/>
            <w:vAlign w:val="center"/>
          </w:tcPr>
          <w:p w14:paraId="0D6F8AFF" w14:textId="77777777" w:rsidR="00321BDC" w:rsidRPr="005E06B7" w:rsidRDefault="00321BDC" w:rsidP="008E2E89">
            <w:pPr>
              <w:jc w:val="center"/>
              <w:rPr>
                <w:rFonts w:cs="Arial"/>
                <w:szCs w:val="18"/>
              </w:rPr>
            </w:pPr>
            <w:r w:rsidRPr="005E06B7">
              <w:rPr>
                <w:rFonts w:cs="Arial"/>
                <w:szCs w:val="18"/>
              </w:rPr>
              <w:t>Aug/24</w:t>
            </w:r>
          </w:p>
          <w:p w14:paraId="39216CDD" w14:textId="0B342105" w:rsidR="00321BDC" w:rsidRPr="005E06B7" w:rsidRDefault="00321BDC" w:rsidP="008E2E89">
            <w:pPr>
              <w:pStyle w:val="CETBodytext"/>
              <w:jc w:val="center"/>
              <w:rPr>
                <w:rFonts w:cs="Arial"/>
                <w:szCs w:val="18"/>
              </w:rPr>
            </w:pPr>
            <w:r w:rsidRPr="005E06B7">
              <w:rPr>
                <w:rFonts w:cs="Arial"/>
                <w:szCs w:val="18"/>
              </w:rPr>
              <w:t>Year 1</w:t>
            </w:r>
          </w:p>
        </w:tc>
        <w:tc>
          <w:tcPr>
            <w:tcW w:w="903" w:type="dxa"/>
            <w:shd w:val="clear" w:color="auto" w:fill="FFFFFF"/>
            <w:vAlign w:val="center"/>
          </w:tcPr>
          <w:p w14:paraId="69E3821F" w14:textId="77777777" w:rsidR="00321BDC" w:rsidRPr="005E06B7" w:rsidRDefault="00321BDC" w:rsidP="008E2E89">
            <w:pPr>
              <w:jc w:val="center"/>
              <w:rPr>
                <w:rFonts w:cs="Arial"/>
                <w:szCs w:val="18"/>
              </w:rPr>
            </w:pPr>
            <w:r w:rsidRPr="005E06B7">
              <w:rPr>
                <w:rFonts w:cs="Arial"/>
                <w:szCs w:val="18"/>
              </w:rPr>
              <w:t>Aug/28</w:t>
            </w:r>
          </w:p>
          <w:p w14:paraId="525A3C84" w14:textId="5803E023" w:rsidR="00321BDC" w:rsidRPr="005E06B7" w:rsidRDefault="00321BDC" w:rsidP="008E2E89">
            <w:pPr>
              <w:pStyle w:val="CETBodytext"/>
              <w:jc w:val="center"/>
              <w:rPr>
                <w:rFonts w:cs="Arial"/>
                <w:szCs w:val="18"/>
              </w:rPr>
            </w:pPr>
            <w:r w:rsidRPr="005E06B7">
              <w:rPr>
                <w:rFonts w:cs="Arial"/>
                <w:szCs w:val="18"/>
              </w:rPr>
              <w:t>Year 5</w:t>
            </w:r>
          </w:p>
        </w:tc>
        <w:tc>
          <w:tcPr>
            <w:tcW w:w="904" w:type="dxa"/>
            <w:shd w:val="clear" w:color="auto" w:fill="FFFFFF"/>
            <w:vAlign w:val="center"/>
          </w:tcPr>
          <w:p w14:paraId="27BA88BD" w14:textId="77777777" w:rsidR="00321BDC" w:rsidRPr="005E06B7" w:rsidRDefault="00321BDC" w:rsidP="008E2E89">
            <w:pPr>
              <w:jc w:val="center"/>
              <w:rPr>
                <w:rFonts w:cs="Arial"/>
                <w:szCs w:val="18"/>
              </w:rPr>
            </w:pPr>
            <w:r w:rsidRPr="005E06B7">
              <w:rPr>
                <w:rFonts w:cs="Arial"/>
                <w:szCs w:val="18"/>
              </w:rPr>
              <w:t>Aug/30</w:t>
            </w:r>
          </w:p>
          <w:p w14:paraId="6AD072CF" w14:textId="3A1C9553" w:rsidR="00321BDC" w:rsidRPr="005E06B7" w:rsidRDefault="00321BDC" w:rsidP="008E2E89">
            <w:pPr>
              <w:pStyle w:val="CETBodytext"/>
              <w:ind w:right="-1"/>
              <w:jc w:val="center"/>
              <w:rPr>
                <w:rFonts w:cs="Arial"/>
                <w:szCs w:val="18"/>
              </w:rPr>
            </w:pPr>
            <w:r w:rsidRPr="005E06B7">
              <w:rPr>
                <w:rFonts w:cs="Arial"/>
                <w:szCs w:val="18"/>
              </w:rPr>
              <w:t>Year 7</w:t>
            </w:r>
          </w:p>
        </w:tc>
        <w:tc>
          <w:tcPr>
            <w:tcW w:w="903" w:type="dxa"/>
            <w:shd w:val="clear" w:color="auto" w:fill="FFFFFF"/>
            <w:vAlign w:val="center"/>
          </w:tcPr>
          <w:p w14:paraId="759962BF" w14:textId="77777777" w:rsidR="00321BDC" w:rsidRPr="005E06B7" w:rsidRDefault="00321BDC" w:rsidP="008E2E89">
            <w:pPr>
              <w:jc w:val="center"/>
              <w:rPr>
                <w:rFonts w:cs="Arial"/>
                <w:szCs w:val="18"/>
              </w:rPr>
            </w:pPr>
            <w:r w:rsidRPr="005E06B7">
              <w:rPr>
                <w:rFonts w:cs="Arial"/>
                <w:szCs w:val="18"/>
              </w:rPr>
              <w:t>Aug/32</w:t>
            </w:r>
          </w:p>
          <w:p w14:paraId="59D16DC0" w14:textId="186E322D" w:rsidR="00321BDC" w:rsidRPr="005E06B7" w:rsidRDefault="00321BDC" w:rsidP="008E2E89">
            <w:pPr>
              <w:pStyle w:val="CETBodytext"/>
              <w:ind w:right="-1"/>
              <w:jc w:val="center"/>
              <w:rPr>
                <w:rFonts w:cs="Arial"/>
                <w:szCs w:val="18"/>
              </w:rPr>
            </w:pPr>
            <w:r w:rsidRPr="005E06B7">
              <w:rPr>
                <w:rFonts w:cs="Arial"/>
                <w:szCs w:val="18"/>
              </w:rPr>
              <w:t>Year 9</w:t>
            </w:r>
          </w:p>
        </w:tc>
        <w:tc>
          <w:tcPr>
            <w:tcW w:w="904" w:type="dxa"/>
            <w:shd w:val="clear" w:color="auto" w:fill="FFFFFF"/>
            <w:vAlign w:val="center"/>
          </w:tcPr>
          <w:p w14:paraId="56879454" w14:textId="77777777" w:rsidR="00321BDC" w:rsidRPr="005E06B7" w:rsidRDefault="00321BDC" w:rsidP="008E2E89">
            <w:pPr>
              <w:jc w:val="center"/>
              <w:rPr>
                <w:rFonts w:cs="Arial"/>
                <w:szCs w:val="18"/>
              </w:rPr>
            </w:pPr>
            <w:r w:rsidRPr="005E06B7">
              <w:rPr>
                <w:rFonts w:cs="Arial"/>
                <w:szCs w:val="18"/>
              </w:rPr>
              <w:t>Aug/35</w:t>
            </w:r>
          </w:p>
          <w:p w14:paraId="526C5702" w14:textId="2A524C42" w:rsidR="00321BDC" w:rsidRPr="005E06B7" w:rsidRDefault="00321BDC" w:rsidP="008E2E89">
            <w:pPr>
              <w:pStyle w:val="CETBodytext"/>
              <w:ind w:right="-1"/>
              <w:jc w:val="center"/>
              <w:rPr>
                <w:rFonts w:cs="Arial"/>
                <w:szCs w:val="18"/>
              </w:rPr>
            </w:pPr>
            <w:r w:rsidRPr="005E06B7">
              <w:rPr>
                <w:rFonts w:cs="Arial"/>
                <w:szCs w:val="18"/>
              </w:rPr>
              <w:t>Year 12</w:t>
            </w:r>
          </w:p>
        </w:tc>
        <w:tc>
          <w:tcPr>
            <w:tcW w:w="786" w:type="dxa"/>
            <w:shd w:val="clear" w:color="auto" w:fill="FFFFFF"/>
            <w:vAlign w:val="center"/>
          </w:tcPr>
          <w:p w14:paraId="2152D606" w14:textId="0C5712C6" w:rsidR="00321BDC" w:rsidRPr="005E06B7" w:rsidRDefault="00321BDC" w:rsidP="008E2E89">
            <w:pPr>
              <w:pStyle w:val="CETBodytext"/>
              <w:ind w:right="-1"/>
              <w:jc w:val="center"/>
              <w:rPr>
                <w:rFonts w:cs="Arial"/>
                <w:szCs w:val="18"/>
              </w:rPr>
            </w:pPr>
            <w:r w:rsidRPr="005E06B7">
              <w:rPr>
                <w:rFonts w:cs="Arial"/>
                <w:szCs w:val="18"/>
              </w:rPr>
              <w:t>-</w:t>
            </w:r>
          </w:p>
        </w:tc>
        <w:tc>
          <w:tcPr>
            <w:tcW w:w="786" w:type="dxa"/>
            <w:shd w:val="clear" w:color="auto" w:fill="FFFFFF"/>
            <w:vAlign w:val="center"/>
          </w:tcPr>
          <w:p w14:paraId="01E9660C" w14:textId="4ABE6200" w:rsidR="00321BDC" w:rsidRPr="005E06B7" w:rsidRDefault="00321BDC"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71FC80DF" w14:textId="250F12FA" w:rsidR="00321BDC" w:rsidRPr="005E06B7" w:rsidRDefault="00321BDC" w:rsidP="008E2E89">
            <w:pPr>
              <w:pStyle w:val="CETBodytext"/>
              <w:ind w:right="-1"/>
              <w:jc w:val="center"/>
              <w:rPr>
                <w:rFonts w:cs="Arial"/>
                <w:szCs w:val="18"/>
              </w:rPr>
            </w:pPr>
            <w:r w:rsidRPr="005E06B7">
              <w:rPr>
                <w:rFonts w:cs="Arial"/>
                <w:szCs w:val="18"/>
              </w:rPr>
              <w:t>-</w:t>
            </w:r>
          </w:p>
        </w:tc>
      </w:tr>
      <w:tr w:rsidR="00321BDC" w:rsidRPr="005E06B7" w14:paraId="31484869" w14:textId="77777777" w:rsidTr="008E2E89">
        <w:tc>
          <w:tcPr>
            <w:tcW w:w="8278" w:type="dxa"/>
            <w:gridSpan w:val="9"/>
            <w:shd w:val="clear" w:color="auto" w:fill="FFFFFF"/>
            <w:vAlign w:val="center"/>
          </w:tcPr>
          <w:p w14:paraId="62F6CDF6" w14:textId="3585A5B5" w:rsidR="00321BDC" w:rsidRPr="005E06B7" w:rsidRDefault="00321BDC" w:rsidP="00321BDC">
            <w:pPr>
              <w:pStyle w:val="CETBodytext"/>
              <w:ind w:right="-1"/>
              <w:jc w:val="center"/>
              <w:rPr>
                <w:rFonts w:cs="Arial"/>
                <w:szCs w:val="18"/>
              </w:rPr>
            </w:pPr>
            <w:r w:rsidRPr="005E06B7">
              <w:rPr>
                <w:rFonts w:cs="Arial"/>
                <w:szCs w:val="18"/>
              </w:rPr>
              <w:t>Scenarios 3 and 6</w:t>
            </w:r>
          </w:p>
        </w:tc>
      </w:tr>
      <w:tr w:rsidR="00321BDC" w:rsidRPr="005E06B7" w14:paraId="597EB952" w14:textId="77777777" w:rsidTr="008E2E89">
        <w:tc>
          <w:tcPr>
            <w:tcW w:w="1417" w:type="dxa"/>
            <w:shd w:val="clear" w:color="auto" w:fill="FFFFFF"/>
          </w:tcPr>
          <w:p w14:paraId="0C5A4C96" w14:textId="592E77BC" w:rsidR="00321BDC" w:rsidRPr="005E06B7" w:rsidRDefault="00321BDC" w:rsidP="00321BDC">
            <w:pPr>
              <w:pStyle w:val="CETBodytext"/>
              <w:rPr>
                <w:rFonts w:cs="Arial"/>
                <w:szCs w:val="18"/>
              </w:rPr>
            </w:pPr>
            <w:r w:rsidRPr="005E06B7">
              <w:rPr>
                <w:rFonts w:cs="Arial"/>
                <w:szCs w:val="18"/>
              </w:rPr>
              <w:t>Group</w:t>
            </w:r>
          </w:p>
        </w:tc>
        <w:tc>
          <w:tcPr>
            <w:tcW w:w="904" w:type="dxa"/>
            <w:shd w:val="clear" w:color="auto" w:fill="FFFFFF"/>
            <w:vAlign w:val="center"/>
          </w:tcPr>
          <w:p w14:paraId="7F38DA4C" w14:textId="15A0E27E" w:rsidR="00321BDC" w:rsidRPr="005E06B7" w:rsidRDefault="00321BDC" w:rsidP="008E2E89">
            <w:pPr>
              <w:pStyle w:val="CETBodytext"/>
              <w:jc w:val="center"/>
              <w:rPr>
                <w:rFonts w:cs="Arial"/>
                <w:szCs w:val="18"/>
              </w:rPr>
            </w:pPr>
            <w:r w:rsidRPr="005E06B7">
              <w:rPr>
                <w:rFonts w:cs="Arial"/>
                <w:szCs w:val="18"/>
              </w:rPr>
              <w:t>2+I</w:t>
            </w:r>
          </w:p>
        </w:tc>
        <w:tc>
          <w:tcPr>
            <w:tcW w:w="903" w:type="dxa"/>
            <w:shd w:val="clear" w:color="auto" w:fill="FFFFFF"/>
            <w:vAlign w:val="center"/>
          </w:tcPr>
          <w:p w14:paraId="431BA493" w14:textId="581DAF3F" w:rsidR="00321BDC" w:rsidRPr="005E06B7" w:rsidRDefault="00321BDC" w:rsidP="008E2E89">
            <w:pPr>
              <w:pStyle w:val="CETBodytext"/>
              <w:jc w:val="center"/>
              <w:rPr>
                <w:rFonts w:cs="Arial"/>
                <w:szCs w:val="18"/>
              </w:rPr>
            </w:pPr>
            <w:r w:rsidRPr="005E06B7">
              <w:rPr>
                <w:rFonts w:cs="Arial"/>
                <w:szCs w:val="18"/>
              </w:rPr>
              <w:t>1</w:t>
            </w:r>
          </w:p>
        </w:tc>
        <w:tc>
          <w:tcPr>
            <w:tcW w:w="904" w:type="dxa"/>
            <w:shd w:val="clear" w:color="auto" w:fill="FFFFFF"/>
            <w:vAlign w:val="center"/>
          </w:tcPr>
          <w:p w14:paraId="168564C3" w14:textId="05D8FBED" w:rsidR="00321BDC" w:rsidRPr="005E06B7" w:rsidRDefault="00321BDC" w:rsidP="008E2E89">
            <w:pPr>
              <w:pStyle w:val="CETBodytext"/>
              <w:ind w:right="-1"/>
              <w:jc w:val="center"/>
              <w:rPr>
                <w:rFonts w:cs="Arial"/>
                <w:szCs w:val="18"/>
              </w:rPr>
            </w:pPr>
            <w:r w:rsidRPr="005E06B7">
              <w:rPr>
                <w:rFonts w:cs="Arial"/>
                <w:szCs w:val="18"/>
              </w:rPr>
              <w:t>2+I</w:t>
            </w:r>
          </w:p>
        </w:tc>
        <w:tc>
          <w:tcPr>
            <w:tcW w:w="903" w:type="dxa"/>
            <w:shd w:val="clear" w:color="auto" w:fill="FFFFFF"/>
            <w:vAlign w:val="center"/>
          </w:tcPr>
          <w:p w14:paraId="167739A6" w14:textId="7045661F" w:rsidR="00321BDC" w:rsidRPr="005E06B7" w:rsidRDefault="00321BDC" w:rsidP="008E2E89">
            <w:pPr>
              <w:pStyle w:val="CETBodytext"/>
              <w:ind w:right="-1"/>
              <w:jc w:val="center"/>
              <w:rPr>
                <w:rFonts w:cs="Arial"/>
                <w:szCs w:val="18"/>
              </w:rPr>
            </w:pPr>
            <w:r w:rsidRPr="005E06B7">
              <w:rPr>
                <w:rFonts w:cs="Arial"/>
                <w:szCs w:val="18"/>
              </w:rPr>
              <w:t>1</w:t>
            </w:r>
          </w:p>
        </w:tc>
        <w:tc>
          <w:tcPr>
            <w:tcW w:w="904" w:type="dxa"/>
            <w:shd w:val="clear" w:color="auto" w:fill="FFFFFF"/>
            <w:vAlign w:val="center"/>
          </w:tcPr>
          <w:p w14:paraId="76EB609B" w14:textId="316BA7DA" w:rsidR="00321BDC" w:rsidRPr="005E06B7" w:rsidRDefault="00321BDC" w:rsidP="008E2E89">
            <w:pPr>
              <w:pStyle w:val="CETBodytext"/>
              <w:ind w:right="-1"/>
              <w:jc w:val="center"/>
              <w:rPr>
                <w:rFonts w:cs="Arial"/>
                <w:szCs w:val="18"/>
              </w:rPr>
            </w:pPr>
            <w:r w:rsidRPr="005E06B7">
              <w:rPr>
                <w:rFonts w:cs="Arial"/>
                <w:szCs w:val="18"/>
              </w:rPr>
              <w:t>2+I</w:t>
            </w:r>
          </w:p>
        </w:tc>
        <w:tc>
          <w:tcPr>
            <w:tcW w:w="786" w:type="dxa"/>
            <w:shd w:val="clear" w:color="auto" w:fill="FFFFFF"/>
            <w:vAlign w:val="center"/>
          </w:tcPr>
          <w:p w14:paraId="3EE60934" w14:textId="0A1321F4" w:rsidR="00321BDC" w:rsidRPr="005E06B7" w:rsidRDefault="00321BDC" w:rsidP="008E2E89">
            <w:pPr>
              <w:pStyle w:val="CETBodytext"/>
              <w:ind w:right="-1"/>
              <w:jc w:val="center"/>
              <w:rPr>
                <w:rFonts w:cs="Arial"/>
                <w:szCs w:val="18"/>
              </w:rPr>
            </w:pPr>
            <w:r w:rsidRPr="005E06B7">
              <w:rPr>
                <w:rFonts w:cs="Arial"/>
                <w:szCs w:val="18"/>
              </w:rPr>
              <w:t>1</w:t>
            </w:r>
          </w:p>
        </w:tc>
        <w:tc>
          <w:tcPr>
            <w:tcW w:w="786" w:type="dxa"/>
            <w:shd w:val="clear" w:color="auto" w:fill="FFFFFF"/>
            <w:vAlign w:val="center"/>
          </w:tcPr>
          <w:p w14:paraId="19FBE323" w14:textId="472AB995" w:rsidR="00321BDC" w:rsidRPr="005E06B7" w:rsidRDefault="00DD26AB"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6F4587FC" w14:textId="4D1E7660" w:rsidR="00321BDC" w:rsidRPr="005E06B7" w:rsidRDefault="00DD26AB" w:rsidP="008E2E89">
            <w:pPr>
              <w:pStyle w:val="CETBodytext"/>
              <w:ind w:right="-1"/>
              <w:jc w:val="center"/>
              <w:rPr>
                <w:rFonts w:cs="Arial"/>
                <w:szCs w:val="18"/>
              </w:rPr>
            </w:pPr>
            <w:r w:rsidRPr="005E06B7">
              <w:rPr>
                <w:rFonts w:cs="Arial"/>
                <w:szCs w:val="18"/>
              </w:rPr>
              <w:t>-</w:t>
            </w:r>
          </w:p>
        </w:tc>
      </w:tr>
      <w:tr w:rsidR="00321BDC" w:rsidRPr="005E06B7" w14:paraId="2696B352" w14:textId="77777777" w:rsidTr="008E2E89">
        <w:tc>
          <w:tcPr>
            <w:tcW w:w="1417" w:type="dxa"/>
            <w:shd w:val="clear" w:color="auto" w:fill="FFFFFF"/>
          </w:tcPr>
          <w:p w14:paraId="4A64B44E" w14:textId="536F4112" w:rsidR="00321BDC" w:rsidRPr="005E06B7" w:rsidRDefault="00321BDC" w:rsidP="00321BDC">
            <w:pPr>
              <w:pStyle w:val="CETBodytext"/>
              <w:rPr>
                <w:rFonts w:cs="Arial"/>
                <w:szCs w:val="18"/>
              </w:rPr>
            </w:pPr>
            <w:r w:rsidRPr="005E06B7">
              <w:rPr>
                <w:rFonts w:cs="Arial"/>
                <w:szCs w:val="18"/>
              </w:rPr>
              <w:t>Time</w:t>
            </w:r>
            <w:r w:rsidR="00E4683A" w:rsidRPr="005E06B7">
              <w:rPr>
                <w:rFonts w:cs="Arial"/>
                <w:szCs w:val="18"/>
              </w:rPr>
              <w:t xml:space="preserve"> (month)</w:t>
            </w:r>
          </w:p>
        </w:tc>
        <w:tc>
          <w:tcPr>
            <w:tcW w:w="904" w:type="dxa"/>
            <w:shd w:val="clear" w:color="auto" w:fill="FFFFFF"/>
            <w:vAlign w:val="center"/>
          </w:tcPr>
          <w:p w14:paraId="1465F55F" w14:textId="1B0A3342" w:rsidR="00321BDC" w:rsidRPr="005E06B7" w:rsidRDefault="00321BDC" w:rsidP="008E2E89">
            <w:pPr>
              <w:pStyle w:val="CETBodytext"/>
              <w:jc w:val="center"/>
              <w:rPr>
                <w:rFonts w:cs="Arial"/>
                <w:szCs w:val="18"/>
              </w:rPr>
            </w:pPr>
            <w:r w:rsidRPr="005E06B7">
              <w:rPr>
                <w:rFonts w:cs="Arial"/>
                <w:szCs w:val="18"/>
              </w:rPr>
              <w:t>8</w:t>
            </w:r>
          </w:p>
        </w:tc>
        <w:tc>
          <w:tcPr>
            <w:tcW w:w="903" w:type="dxa"/>
            <w:shd w:val="clear" w:color="auto" w:fill="FFFFFF"/>
            <w:vAlign w:val="center"/>
          </w:tcPr>
          <w:p w14:paraId="2682F99B" w14:textId="715D257E" w:rsidR="00321BDC" w:rsidRPr="005E06B7" w:rsidRDefault="00321BDC" w:rsidP="008E2E89">
            <w:pPr>
              <w:pStyle w:val="CETBodytext"/>
              <w:jc w:val="center"/>
              <w:rPr>
                <w:rFonts w:cs="Arial"/>
                <w:szCs w:val="18"/>
              </w:rPr>
            </w:pPr>
            <w:r w:rsidRPr="005E06B7">
              <w:rPr>
                <w:rFonts w:cs="Arial"/>
                <w:szCs w:val="18"/>
              </w:rPr>
              <w:t>32</w:t>
            </w:r>
          </w:p>
        </w:tc>
        <w:tc>
          <w:tcPr>
            <w:tcW w:w="904" w:type="dxa"/>
            <w:shd w:val="clear" w:color="auto" w:fill="FFFFFF"/>
            <w:vAlign w:val="center"/>
          </w:tcPr>
          <w:p w14:paraId="09AE7CB7" w14:textId="1D744DA9" w:rsidR="00321BDC" w:rsidRPr="005E06B7" w:rsidRDefault="00321BDC" w:rsidP="008E2E89">
            <w:pPr>
              <w:pStyle w:val="CETBodytext"/>
              <w:ind w:right="-1"/>
              <w:jc w:val="center"/>
              <w:rPr>
                <w:rFonts w:cs="Arial"/>
                <w:szCs w:val="18"/>
              </w:rPr>
            </w:pPr>
            <w:r w:rsidRPr="005E06B7">
              <w:rPr>
                <w:rFonts w:cs="Arial"/>
                <w:szCs w:val="18"/>
              </w:rPr>
              <w:t>68</w:t>
            </w:r>
          </w:p>
        </w:tc>
        <w:tc>
          <w:tcPr>
            <w:tcW w:w="903" w:type="dxa"/>
            <w:shd w:val="clear" w:color="auto" w:fill="FFFFFF"/>
            <w:vAlign w:val="center"/>
          </w:tcPr>
          <w:p w14:paraId="05F31DF3" w14:textId="11D3FBAD" w:rsidR="00321BDC" w:rsidRPr="005E06B7" w:rsidRDefault="00321BDC" w:rsidP="008E2E89">
            <w:pPr>
              <w:pStyle w:val="CETBodytext"/>
              <w:ind w:right="-1"/>
              <w:jc w:val="center"/>
              <w:rPr>
                <w:rFonts w:cs="Arial"/>
                <w:szCs w:val="18"/>
              </w:rPr>
            </w:pPr>
            <w:r w:rsidRPr="005E06B7">
              <w:rPr>
                <w:rFonts w:cs="Arial"/>
                <w:szCs w:val="18"/>
              </w:rPr>
              <w:t>92</w:t>
            </w:r>
          </w:p>
        </w:tc>
        <w:tc>
          <w:tcPr>
            <w:tcW w:w="904" w:type="dxa"/>
            <w:shd w:val="clear" w:color="auto" w:fill="FFFFFF"/>
            <w:vAlign w:val="center"/>
          </w:tcPr>
          <w:p w14:paraId="5AD09FDC" w14:textId="0C6AE6EE" w:rsidR="00321BDC" w:rsidRPr="005E06B7" w:rsidRDefault="00321BDC" w:rsidP="008E2E89">
            <w:pPr>
              <w:pStyle w:val="CETBodytext"/>
              <w:ind w:right="-1"/>
              <w:jc w:val="center"/>
              <w:rPr>
                <w:rFonts w:cs="Arial"/>
                <w:szCs w:val="18"/>
              </w:rPr>
            </w:pPr>
            <w:r w:rsidRPr="005E06B7">
              <w:rPr>
                <w:rFonts w:cs="Arial"/>
                <w:szCs w:val="18"/>
              </w:rPr>
              <w:t>128</w:t>
            </w:r>
          </w:p>
        </w:tc>
        <w:tc>
          <w:tcPr>
            <w:tcW w:w="786" w:type="dxa"/>
            <w:shd w:val="clear" w:color="auto" w:fill="FFFFFF"/>
            <w:vAlign w:val="center"/>
          </w:tcPr>
          <w:p w14:paraId="109197B0" w14:textId="7C29EC15" w:rsidR="00321BDC" w:rsidRPr="005E06B7" w:rsidRDefault="00321BDC" w:rsidP="008E2E89">
            <w:pPr>
              <w:pStyle w:val="CETBodytext"/>
              <w:ind w:right="-1"/>
              <w:jc w:val="center"/>
              <w:rPr>
                <w:rFonts w:cs="Arial"/>
                <w:szCs w:val="18"/>
              </w:rPr>
            </w:pPr>
            <w:r w:rsidRPr="005E06B7">
              <w:rPr>
                <w:rFonts w:cs="Arial"/>
                <w:szCs w:val="18"/>
              </w:rPr>
              <w:t>152</w:t>
            </w:r>
          </w:p>
        </w:tc>
        <w:tc>
          <w:tcPr>
            <w:tcW w:w="786" w:type="dxa"/>
            <w:shd w:val="clear" w:color="auto" w:fill="FFFFFF"/>
            <w:vAlign w:val="center"/>
          </w:tcPr>
          <w:p w14:paraId="3C74E978" w14:textId="24B01446" w:rsidR="00321BDC" w:rsidRPr="005E06B7" w:rsidRDefault="00DD26AB"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6C2D72B6" w14:textId="77777777" w:rsidR="00321BDC" w:rsidRPr="005E06B7" w:rsidRDefault="00321BDC" w:rsidP="008E2E89">
            <w:pPr>
              <w:pStyle w:val="CETBodytext"/>
              <w:ind w:right="-1"/>
              <w:jc w:val="center"/>
              <w:rPr>
                <w:rFonts w:cs="Arial"/>
                <w:szCs w:val="18"/>
              </w:rPr>
            </w:pPr>
          </w:p>
        </w:tc>
      </w:tr>
      <w:tr w:rsidR="00321BDC" w:rsidRPr="005E06B7" w14:paraId="7FEED887" w14:textId="77777777" w:rsidTr="008E2E89">
        <w:tc>
          <w:tcPr>
            <w:tcW w:w="1417" w:type="dxa"/>
            <w:shd w:val="clear" w:color="auto" w:fill="FFFFFF"/>
          </w:tcPr>
          <w:p w14:paraId="734D06D9" w14:textId="2B9B543E" w:rsidR="00321BDC" w:rsidRPr="005E06B7" w:rsidRDefault="00321BDC" w:rsidP="00321BDC">
            <w:pPr>
              <w:pStyle w:val="CETBodytext"/>
              <w:rPr>
                <w:rFonts w:cs="Arial"/>
                <w:szCs w:val="18"/>
              </w:rPr>
            </w:pPr>
            <w:r w:rsidRPr="005E06B7">
              <w:rPr>
                <w:rFonts w:cs="Arial"/>
                <w:szCs w:val="18"/>
              </w:rPr>
              <w:t>Month/Year</w:t>
            </w:r>
          </w:p>
        </w:tc>
        <w:tc>
          <w:tcPr>
            <w:tcW w:w="904" w:type="dxa"/>
            <w:shd w:val="clear" w:color="auto" w:fill="FFFFFF"/>
            <w:vAlign w:val="center"/>
          </w:tcPr>
          <w:p w14:paraId="6F52E799" w14:textId="77777777" w:rsidR="00321BDC" w:rsidRPr="005E06B7" w:rsidRDefault="00321BDC" w:rsidP="008E2E89">
            <w:pPr>
              <w:jc w:val="center"/>
              <w:rPr>
                <w:rFonts w:cs="Arial"/>
                <w:szCs w:val="18"/>
              </w:rPr>
            </w:pPr>
            <w:r w:rsidRPr="005E06B7">
              <w:rPr>
                <w:rFonts w:cs="Arial"/>
                <w:szCs w:val="18"/>
              </w:rPr>
              <w:t>Aug/24</w:t>
            </w:r>
          </w:p>
          <w:p w14:paraId="6D0C9ECD" w14:textId="5A8BD017" w:rsidR="00321BDC" w:rsidRPr="005E06B7" w:rsidRDefault="00321BDC" w:rsidP="008E2E89">
            <w:pPr>
              <w:pStyle w:val="CETBodytext"/>
              <w:jc w:val="center"/>
              <w:rPr>
                <w:rFonts w:cs="Arial"/>
                <w:szCs w:val="18"/>
              </w:rPr>
            </w:pPr>
            <w:r w:rsidRPr="005E06B7">
              <w:rPr>
                <w:rFonts w:cs="Arial"/>
                <w:szCs w:val="18"/>
              </w:rPr>
              <w:t>Year 1</w:t>
            </w:r>
          </w:p>
        </w:tc>
        <w:tc>
          <w:tcPr>
            <w:tcW w:w="903" w:type="dxa"/>
            <w:shd w:val="clear" w:color="auto" w:fill="FFFFFF"/>
            <w:vAlign w:val="center"/>
          </w:tcPr>
          <w:p w14:paraId="40BAF7C5" w14:textId="77777777" w:rsidR="00321BDC" w:rsidRPr="005E06B7" w:rsidRDefault="00321BDC" w:rsidP="008E2E89">
            <w:pPr>
              <w:jc w:val="center"/>
              <w:rPr>
                <w:rFonts w:cs="Arial"/>
                <w:szCs w:val="18"/>
              </w:rPr>
            </w:pPr>
            <w:r w:rsidRPr="005E06B7">
              <w:rPr>
                <w:rFonts w:cs="Arial"/>
                <w:szCs w:val="18"/>
              </w:rPr>
              <w:t>Aug/26</w:t>
            </w:r>
          </w:p>
          <w:p w14:paraId="183514F0" w14:textId="5FC00C3E" w:rsidR="00321BDC" w:rsidRPr="005E06B7" w:rsidRDefault="00321BDC" w:rsidP="008E2E89">
            <w:pPr>
              <w:pStyle w:val="CETBodytext"/>
              <w:jc w:val="center"/>
              <w:rPr>
                <w:rFonts w:cs="Arial"/>
                <w:szCs w:val="18"/>
              </w:rPr>
            </w:pPr>
            <w:r w:rsidRPr="005E06B7">
              <w:rPr>
                <w:rFonts w:cs="Arial"/>
                <w:szCs w:val="18"/>
              </w:rPr>
              <w:t>Year 3</w:t>
            </w:r>
          </w:p>
        </w:tc>
        <w:tc>
          <w:tcPr>
            <w:tcW w:w="904" w:type="dxa"/>
            <w:shd w:val="clear" w:color="auto" w:fill="FFFFFF"/>
            <w:vAlign w:val="center"/>
          </w:tcPr>
          <w:p w14:paraId="65A291E5" w14:textId="77777777" w:rsidR="00321BDC" w:rsidRPr="005E06B7" w:rsidRDefault="00321BDC" w:rsidP="008E2E89">
            <w:pPr>
              <w:jc w:val="center"/>
              <w:rPr>
                <w:rFonts w:cs="Arial"/>
                <w:szCs w:val="18"/>
              </w:rPr>
            </w:pPr>
            <w:r w:rsidRPr="005E06B7">
              <w:rPr>
                <w:rFonts w:cs="Arial"/>
                <w:szCs w:val="18"/>
              </w:rPr>
              <w:t>Aug/29</w:t>
            </w:r>
          </w:p>
          <w:p w14:paraId="4770F568" w14:textId="28C3E332" w:rsidR="00321BDC" w:rsidRPr="005E06B7" w:rsidRDefault="00321BDC" w:rsidP="008E2E89">
            <w:pPr>
              <w:pStyle w:val="CETBodytext"/>
              <w:ind w:right="-1"/>
              <w:jc w:val="center"/>
              <w:rPr>
                <w:rFonts w:cs="Arial"/>
                <w:szCs w:val="18"/>
              </w:rPr>
            </w:pPr>
            <w:r w:rsidRPr="005E06B7">
              <w:rPr>
                <w:rFonts w:cs="Arial"/>
                <w:szCs w:val="18"/>
              </w:rPr>
              <w:t>Year 6</w:t>
            </w:r>
          </w:p>
        </w:tc>
        <w:tc>
          <w:tcPr>
            <w:tcW w:w="903" w:type="dxa"/>
            <w:shd w:val="clear" w:color="auto" w:fill="FFFFFF"/>
            <w:vAlign w:val="center"/>
          </w:tcPr>
          <w:p w14:paraId="7DEFC94E" w14:textId="77777777" w:rsidR="00321BDC" w:rsidRPr="005E06B7" w:rsidRDefault="00321BDC" w:rsidP="008E2E89">
            <w:pPr>
              <w:jc w:val="center"/>
              <w:rPr>
                <w:rFonts w:cs="Arial"/>
                <w:szCs w:val="18"/>
              </w:rPr>
            </w:pPr>
            <w:r w:rsidRPr="005E06B7">
              <w:rPr>
                <w:rFonts w:cs="Arial"/>
                <w:szCs w:val="18"/>
              </w:rPr>
              <w:t>Aug/31</w:t>
            </w:r>
          </w:p>
          <w:p w14:paraId="538375CA" w14:textId="730AB4DC" w:rsidR="00321BDC" w:rsidRPr="005E06B7" w:rsidRDefault="00321BDC" w:rsidP="008E2E89">
            <w:pPr>
              <w:pStyle w:val="CETBodytext"/>
              <w:ind w:right="-1"/>
              <w:jc w:val="center"/>
              <w:rPr>
                <w:rFonts w:cs="Arial"/>
                <w:szCs w:val="18"/>
              </w:rPr>
            </w:pPr>
            <w:r w:rsidRPr="005E06B7">
              <w:rPr>
                <w:rFonts w:cs="Arial"/>
                <w:szCs w:val="18"/>
              </w:rPr>
              <w:t>Year 8</w:t>
            </w:r>
          </w:p>
        </w:tc>
        <w:tc>
          <w:tcPr>
            <w:tcW w:w="904" w:type="dxa"/>
            <w:shd w:val="clear" w:color="auto" w:fill="FFFFFF"/>
            <w:vAlign w:val="center"/>
          </w:tcPr>
          <w:p w14:paraId="7CC9621D" w14:textId="77777777" w:rsidR="00321BDC" w:rsidRPr="005E06B7" w:rsidRDefault="00321BDC" w:rsidP="008E2E89">
            <w:pPr>
              <w:jc w:val="center"/>
              <w:rPr>
                <w:rFonts w:cs="Arial"/>
                <w:szCs w:val="18"/>
              </w:rPr>
            </w:pPr>
            <w:r w:rsidRPr="005E06B7">
              <w:rPr>
                <w:rFonts w:cs="Arial"/>
                <w:szCs w:val="18"/>
              </w:rPr>
              <w:t>Aug/34</w:t>
            </w:r>
          </w:p>
          <w:p w14:paraId="754AAC82" w14:textId="54C5FF06" w:rsidR="00321BDC" w:rsidRPr="005E06B7" w:rsidRDefault="00321BDC" w:rsidP="008E2E89">
            <w:pPr>
              <w:pStyle w:val="CETBodytext"/>
              <w:ind w:right="-1"/>
              <w:jc w:val="center"/>
              <w:rPr>
                <w:rFonts w:cs="Arial"/>
                <w:szCs w:val="18"/>
              </w:rPr>
            </w:pPr>
            <w:r w:rsidRPr="005E06B7">
              <w:rPr>
                <w:rFonts w:cs="Arial"/>
                <w:szCs w:val="18"/>
              </w:rPr>
              <w:t>Year 11</w:t>
            </w:r>
          </w:p>
        </w:tc>
        <w:tc>
          <w:tcPr>
            <w:tcW w:w="786" w:type="dxa"/>
            <w:shd w:val="clear" w:color="auto" w:fill="FFFFFF"/>
            <w:vAlign w:val="center"/>
          </w:tcPr>
          <w:p w14:paraId="4AD57932" w14:textId="77777777" w:rsidR="00321BDC" w:rsidRPr="005E06B7" w:rsidRDefault="00321BDC" w:rsidP="008E2E89">
            <w:pPr>
              <w:jc w:val="center"/>
              <w:rPr>
                <w:rFonts w:cs="Arial"/>
                <w:szCs w:val="18"/>
              </w:rPr>
            </w:pPr>
            <w:r w:rsidRPr="005E06B7">
              <w:rPr>
                <w:rFonts w:cs="Arial"/>
                <w:szCs w:val="18"/>
              </w:rPr>
              <w:t>Aug/36</w:t>
            </w:r>
          </w:p>
          <w:p w14:paraId="4CC8E72B" w14:textId="7A976234" w:rsidR="00321BDC" w:rsidRPr="005E06B7" w:rsidRDefault="00321BDC" w:rsidP="008E2E89">
            <w:pPr>
              <w:pStyle w:val="CETBodytext"/>
              <w:ind w:right="-1"/>
              <w:jc w:val="center"/>
              <w:rPr>
                <w:rFonts w:cs="Arial"/>
                <w:szCs w:val="18"/>
              </w:rPr>
            </w:pPr>
            <w:r w:rsidRPr="005E06B7">
              <w:rPr>
                <w:rFonts w:cs="Arial"/>
                <w:szCs w:val="18"/>
              </w:rPr>
              <w:t>Year 13</w:t>
            </w:r>
          </w:p>
        </w:tc>
        <w:tc>
          <w:tcPr>
            <w:tcW w:w="786" w:type="dxa"/>
            <w:shd w:val="clear" w:color="auto" w:fill="FFFFFF"/>
            <w:vAlign w:val="center"/>
          </w:tcPr>
          <w:p w14:paraId="525944D8" w14:textId="12067B47" w:rsidR="00321BDC" w:rsidRPr="005E06B7" w:rsidRDefault="00DD26AB" w:rsidP="008E2E89">
            <w:pPr>
              <w:pStyle w:val="CETBodytext"/>
              <w:ind w:right="-1"/>
              <w:jc w:val="center"/>
              <w:rPr>
                <w:rFonts w:cs="Arial"/>
                <w:szCs w:val="18"/>
              </w:rPr>
            </w:pPr>
            <w:r w:rsidRPr="005E06B7">
              <w:rPr>
                <w:rFonts w:cs="Arial"/>
                <w:szCs w:val="18"/>
              </w:rPr>
              <w:t>-</w:t>
            </w:r>
          </w:p>
        </w:tc>
        <w:tc>
          <w:tcPr>
            <w:tcW w:w="771" w:type="dxa"/>
            <w:shd w:val="clear" w:color="auto" w:fill="FFFFFF"/>
            <w:vAlign w:val="center"/>
          </w:tcPr>
          <w:p w14:paraId="45B305B5" w14:textId="1DB40EF6" w:rsidR="00321BDC" w:rsidRPr="005E06B7" w:rsidRDefault="00DD26AB" w:rsidP="008E2E89">
            <w:pPr>
              <w:pStyle w:val="CETBodytext"/>
              <w:ind w:right="-1"/>
              <w:jc w:val="center"/>
              <w:rPr>
                <w:rFonts w:cs="Arial"/>
                <w:szCs w:val="18"/>
              </w:rPr>
            </w:pPr>
            <w:r w:rsidRPr="005E06B7">
              <w:rPr>
                <w:rFonts w:cs="Arial"/>
                <w:szCs w:val="18"/>
              </w:rPr>
              <w:t>-</w:t>
            </w:r>
          </w:p>
        </w:tc>
      </w:tr>
    </w:tbl>
    <w:p w14:paraId="54F0A520" w14:textId="308FC4C1" w:rsidR="00FB5CC1" w:rsidRPr="005E06B7" w:rsidRDefault="00FB5CC1" w:rsidP="00FB5CC1">
      <w:pPr>
        <w:pStyle w:val="CETTabletitle"/>
        <w:rPr>
          <w:lang w:val="en-US"/>
        </w:rPr>
      </w:pPr>
      <w:r w:rsidRPr="005E06B7">
        <w:rPr>
          <w:lang w:val="en-US"/>
        </w:rPr>
        <w:t>Table 4: Main aggregated results – 15-year horizon.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964"/>
        <w:gridCol w:w="964"/>
        <w:gridCol w:w="964"/>
      </w:tblGrid>
      <w:tr w:rsidR="00FB5CC1" w:rsidRPr="005E06B7" w14:paraId="459E3B47" w14:textId="77777777" w:rsidTr="00417825">
        <w:tc>
          <w:tcPr>
            <w:tcW w:w="2694" w:type="dxa"/>
            <w:tcBorders>
              <w:top w:val="single" w:sz="12" w:space="0" w:color="008000"/>
              <w:bottom w:val="single" w:sz="6" w:space="0" w:color="008000"/>
            </w:tcBorders>
            <w:shd w:val="clear" w:color="auto" w:fill="FFFFFF"/>
            <w:vAlign w:val="center"/>
          </w:tcPr>
          <w:p w14:paraId="2EFB8D66" w14:textId="77777777" w:rsidR="00FB5CC1" w:rsidRPr="005E06B7" w:rsidRDefault="00FB5CC1" w:rsidP="00417825">
            <w:pPr>
              <w:pStyle w:val="CETBodytext"/>
              <w:rPr>
                <w:rFonts w:cs="Arial"/>
                <w:szCs w:val="18"/>
              </w:rPr>
            </w:pPr>
            <w:r w:rsidRPr="005E06B7">
              <w:rPr>
                <w:rFonts w:cs="Arial"/>
                <w:szCs w:val="18"/>
              </w:rPr>
              <w:t>Scenarios</w:t>
            </w:r>
          </w:p>
        </w:tc>
        <w:tc>
          <w:tcPr>
            <w:tcW w:w="964" w:type="dxa"/>
            <w:tcBorders>
              <w:top w:val="single" w:sz="12" w:space="0" w:color="008000"/>
              <w:bottom w:val="single" w:sz="6" w:space="0" w:color="008000"/>
            </w:tcBorders>
            <w:shd w:val="clear" w:color="auto" w:fill="FFFFFF"/>
            <w:vAlign w:val="center"/>
          </w:tcPr>
          <w:p w14:paraId="036C548E" w14:textId="77777777" w:rsidR="00FB5CC1" w:rsidRPr="005E06B7" w:rsidRDefault="00FB5CC1" w:rsidP="00417825">
            <w:pPr>
              <w:pStyle w:val="CETBodytext"/>
              <w:jc w:val="center"/>
              <w:rPr>
                <w:rFonts w:cs="Arial"/>
                <w:szCs w:val="18"/>
              </w:rPr>
            </w:pPr>
            <w:r w:rsidRPr="005E06B7">
              <w:rPr>
                <w:rFonts w:cs="Arial"/>
                <w:szCs w:val="18"/>
              </w:rPr>
              <w:t>1 &amp; 4</w:t>
            </w:r>
          </w:p>
        </w:tc>
        <w:tc>
          <w:tcPr>
            <w:tcW w:w="964" w:type="dxa"/>
            <w:tcBorders>
              <w:top w:val="single" w:sz="12" w:space="0" w:color="008000"/>
              <w:bottom w:val="single" w:sz="6" w:space="0" w:color="008000"/>
            </w:tcBorders>
            <w:shd w:val="clear" w:color="auto" w:fill="FFFFFF"/>
            <w:vAlign w:val="center"/>
          </w:tcPr>
          <w:p w14:paraId="6DF47E89" w14:textId="77777777" w:rsidR="00FB5CC1" w:rsidRPr="005E06B7" w:rsidRDefault="00FB5CC1" w:rsidP="00417825">
            <w:pPr>
              <w:pStyle w:val="CETBodytext"/>
              <w:jc w:val="center"/>
              <w:rPr>
                <w:rFonts w:cs="Arial"/>
                <w:szCs w:val="18"/>
              </w:rPr>
            </w:pPr>
            <w:r w:rsidRPr="005E06B7">
              <w:rPr>
                <w:rFonts w:cs="Arial"/>
                <w:szCs w:val="18"/>
              </w:rPr>
              <w:t>2 &amp; 5</w:t>
            </w:r>
          </w:p>
        </w:tc>
        <w:tc>
          <w:tcPr>
            <w:tcW w:w="964" w:type="dxa"/>
            <w:tcBorders>
              <w:top w:val="single" w:sz="12" w:space="0" w:color="008000"/>
              <w:bottom w:val="single" w:sz="6" w:space="0" w:color="008000"/>
            </w:tcBorders>
            <w:shd w:val="clear" w:color="auto" w:fill="FFFFFF"/>
            <w:vAlign w:val="center"/>
          </w:tcPr>
          <w:p w14:paraId="57A73B63" w14:textId="77777777" w:rsidR="00FB5CC1" w:rsidRPr="005E06B7" w:rsidRDefault="00FB5CC1" w:rsidP="00417825">
            <w:pPr>
              <w:pStyle w:val="CETBodytext"/>
              <w:ind w:right="-1"/>
              <w:jc w:val="center"/>
              <w:rPr>
                <w:rFonts w:cs="Arial"/>
                <w:szCs w:val="18"/>
              </w:rPr>
            </w:pPr>
            <w:r w:rsidRPr="005E06B7">
              <w:rPr>
                <w:rFonts w:cs="Arial"/>
                <w:szCs w:val="18"/>
              </w:rPr>
              <w:t>3 &amp; 6</w:t>
            </w:r>
          </w:p>
        </w:tc>
      </w:tr>
      <w:tr w:rsidR="00FB5CC1" w:rsidRPr="005E06B7" w14:paraId="252D122A" w14:textId="77777777" w:rsidTr="00417825">
        <w:tc>
          <w:tcPr>
            <w:tcW w:w="2694" w:type="dxa"/>
            <w:shd w:val="clear" w:color="auto" w:fill="FFFFFF"/>
            <w:vAlign w:val="center"/>
          </w:tcPr>
          <w:p w14:paraId="6254E55D" w14:textId="77777777" w:rsidR="00FB5CC1" w:rsidRPr="005E06B7" w:rsidRDefault="00FB5CC1" w:rsidP="00417825">
            <w:pPr>
              <w:pStyle w:val="CETBodytext"/>
              <w:rPr>
                <w:rFonts w:cs="Arial"/>
                <w:szCs w:val="18"/>
              </w:rPr>
            </w:pPr>
            <w:r w:rsidRPr="005E06B7">
              <w:rPr>
                <w:rFonts w:cs="Arial"/>
                <w:szCs w:val="18"/>
              </w:rPr>
              <w:t>Average Refining Level</w:t>
            </w:r>
          </w:p>
        </w:tc>
        <w:tc>
          <w:tcPr>
            <w:tcW w:w="964" w:type="dxa"/>
            <w:shd w:val="clear" w:color="auto" w:fill="FFFFFF"/>
            <w:vAlign w:val="center"/>
          </w:tcPr>
          <w:p w14:paraId="6DF00111" w14:textId="77777777" w:rsidR="00FB5CC1" w:rsidRPr="005E06B7" w:rsidRDefault="00FB5CC1" w:rsidP="00417825">
            <w:pPr>
              <w:pStyle w:val="CETBodytext"/>
              <w:jc w:val="center"/>
              <w:rPr>
                <w:rFonts w:cs="Arial"/>
                <w:szCs w:val="18"/>
              </w:rPr>
            </w:pPr>
            <w:r w:rsidRPr="005E06B7">
              <w:rPr>
                <w:rFonts w:cs="Arial"/>
                <w:szCs w:val="18"/>
              </w:rPr>
              <w:t>97.1%</w:t>
            </w:r>
          </w:p>
        </w:tc>
        <w:tc>
          <w:tcPr>
            <w:tcW w:w="964" w:type="dxa"/>
            <w:shd w:val="clear" w:color="auto" w:fill="FFFFFF"/>
            <w:vAlign w:val="center"/>
          </w:tcPr>
          <w:p w14:paraId="2B65D2AD" w14:textId="77777777" w:rsidR="00FB5CC1" w:rsidRPr="005E06B7" w:rsidRDefault="00FB5CC1" w:rsidP="00417825">
            <w:pPr>
              <w:pStyle w:val="CETBodytext"/>
              <w:jc w:val="center"/>
              <w:rPr>
                <w:rFonts w:cs="Arial"/>
                <w:szCs w:val="18"/>
              </w:rPr>
            </w:pPr>
            <w:r w:rsidRPr="005E06B7">
              <w:rPr>
                <w:rFonts w:cs="Arial"/>
                <w:szCs w:val="18"/>
              </w:rPr>
              <w:t>97.7%</w:t>
            </w:r>
          </w:p>
        </w:tc>
        <w:tc>
          <w:tcPr>
            <w:tcW w:w="964" w:type="dxa"/>
            <w:shd w:val="clear" w:color="auto" w:fill="FFFFFF"/>
            <w:vAlign w:val="center"/>
          </w:tcPr>
          <w:p w14:paraId="7C500718" w14:textId="77777777" w:rsidR="00FB5CC1" w:rsidRPr="005E06B7" w:rsidRDefault="00FB5CC1" w:rsidP="00417825">
            <w:pPr>
              <w:pStyle w:val="CETBodytext"/>
              <w:ind w:right="-1"/>
              <w:jc w:val="center"/>
              <w:rPr>
                <w:rFonts w:cs="Arial"/>
                <w:szCs w:val="18"/>
              </w:rPr>
            </w:pPr>
            <w:r w:rsidRPr="005E06B7">
              <w:rPr>
                <w:rFonts w:cs="Arial"/>
                <w:szCs w:val="18"/>
              </w:rPr>
              <w:t>97.1%</w:t>
            </w:r>
          </w:p>
        </w:tc>
      </w:tr>
      <w:tr w:rsidR="00FB5CC1" w:rsidRPr="005E06B7" w14:paraId="4B854466" w14:textId="77777777" w:rsidTr="00417825">
        <w:tc>
          <w:tcPr>
            <w:tcW w:w="2694" w:type="dxa"/>
            <w:shd w:val="clear" w:color="auto" w:fill="FFFFFF"/>
            <w:vAlign w:val="center"/>
          </w:tcPr>
          <w:p w14:paraId="4D1EA535" w14:textId="5B4EE745" w:rsidR="00FB5CC1" w:rsidRPr="005E06B7" w:rsidRDefault="00FB5CC1" w:rsidP="00417825">
            <w:pPr>
              <w:pStyle w:val="CETBodytext"/>
              <w:rPr>
                <w:rFonts w:cs="Arial"/>
                <w:szCs w:val="18"/>
              </w:rPr>
            </w:pPr>
            <w:r w:rsidRPr="005E06B7">
              <w:rPr>
                <w:rFonts w:cs="Arial"/>
                <w:szCs w:val="18"/>
              </w:rPr>
              <w:t>Production (</w:t>
            </w:r>
            <w:r w:rsidR="0088050C">
              <w:rPr>
                <w:rFonts w:cs="Arial"/>
                <w:szCs w:val="18"/>
              </w:rPr>
              <w:t xml:space="preserve">10³ </w:t>
            </w:r>
            <w:r w:rsidRPr="005E06B7">
              <w:rPr>
                <w:rFonts w:cs="Arial"/>
                <w:szCs w:val="18"/>
              </w:rPr>
              <w:t>m³)</w:t>
            </w:r>
          </w:p>
        </w:tc>
        <w:tc>
          <w:tcPr>
            <w:tcW w:w="964" w:type="dxa"/>
            <w:shd w:val="clear" w:color="auto" w:fill="FFFFFF"/>
            <w:vAlign w:val="center"/>
          </w:tcPr>
          <w:p w14:paraId="2BB4B4D4" w14:textId="77777777" w:rsidR="00FB5CC1" w:rsidRPr="005E06B7" w:rsidRDefault="00FB5CC1" w:rsidP="00417825">
            <w:pPr>
              <w:pStyle w:val="CETBodytext"/>
              <w:jc w:val="center"/>
              <w:rPr>
                <w:rFonts w:cs="Arial"/>
                <w:szCs w:val="18"/>
              </w:rPr>
            </w:pPr>
          </w:p>
        </w:tc>
        <w:tc>
          <w:tcPr>
            <w:tcW w:w="964" w:type="dxa"/>
            <w:shd w:val="clear" w:color="auto" w:fill="FFFFFF"/>
            <w:vAlign w:val="center"/>
          </w:tcPr>
          <w:p w14:paraId="4E89E2EF" w14:textId="77777777" w:rsidR="00FB5CC1" w:rsidRPr="005E06B7" w:rsidRDefault="00FB5CC1" w:rsidP="00417825">
            <w:pPr>
              <w:pStyle w:val="CETBodytext"/>
              <w:jc w:val="center"/>
              <w:rPr>
                <w:rFonts w:cs="Arial"/>
                <w:szCs w:val="18"/>
              </w:rPr>
            </w:pPr>
          </w:p>
        </w:tc>
        <w:tc>
          <w:tcPr>
            <w:tcW w:w="964" w:type="dxa"/>
            <w:shd w:val="clear" w:color="auto" w:fill="FFFFFF"/>
            <w:vAlign w:val="center"/>
          </w:tcPr>
          <w:p w14:paraId="1AD3D453" w14:textId="77777777" w:rsidR="00FB5CC1" w:rsidRPr="005E06B7" w:rsidRDefault="00FB5CC1" w:rsidP="00417825">
            <w:pPr>
              <w:pStyle w:val="CETBodytext"/>
              <w:ind w:right="-1"/>
              <w:jc w:val="center"/>
              <w:rPr>
                <w:rFonts w:cs="Arial"/>
                <w:szCs w:val="18"/>
              </w:rPr>
            </w:pPr>
          </w:p>
        </w:tc>
      </w:tr>
      <w:tr w:rsidR="00FB5CC1" w:rsidRPr="005E06B7" w14:paraId="7A8E3D33" w14:textId="77777777" w:rsidTr="00417825">
        <w:tc>
          <w:tcPr>
            <w:tcW w:w="2694" w:type="dxa"/>
            <w:shd w:val="clear" w:color="auto" w:fill="FFFFFF"/>
            <w:vAlign w:val="center"/>
          </w:tcPr>
          <w:p w14:paraId="529DEB80" w14:textId="77777777" w:rsidR="00FB5CC1" w:rsidRPr="005E06B7" w:rsidRDefault="00FB5CC1" w:rsidP="00417825">
            <w:pPr>
              <w:pStyle w:val="CETBodytext"/>
              <w:ind w:left="284"/>
              <w:rPr>
                <w:rFonts w:cs="Arial"/>
                <w:szCs w:val="18"/>
              </w:rPr>
            </w:pPr>
            <w:r w:rsidRPr="005E06B7">
              <w:rPr>
                <w:rFonts w:cs="Arial"/>
                <w:szCs w:val="18"/>
              </w:rPr>
              <w:t>LPG</w:t>
            </w:r>
          </w:p>
        </w:tc>
        <w:tc>
          <w:tcPr>
            <w:tcW w:w="964" w:type="dxa"/>
            <w:shd w:val="clear" w:color="auto" w:fill="FFFFFF"/>
            <w:vAlign w:val="center"/>
          </w:tcPr>
          <w:p w14:paraId="0F605D4D" w14:textId="77777777" w:rsidR="00FB5CC1" w:rsidRPr="005E06B7" w:rsidRDefault="00FB5CC1" w:rsidP="00417825">
            <w:pPr>
              <w:pStyle w:val="CETBodytext"/>
              <w:jc w:val="center"/>
              <w:rPr>
                <w:rFonts w:cs="Arial"/>
                <w:szCs w:val="18"/>
              </w:rPr>
            </w:pPr>
            <w:r w:rsidRPr="005E06B7">
              <w:rPr>
                <w:rFonts w:cs="Arial"/>
                <w:szCs w:val="18"/>
              </w:rPr>
              <w:t>8,325</w:t>
            </w:r>
          </w:p>
        </w:tc>
        <w:tc>
          <w:tcPr>
            <w:tcW w:w="964" w:type="dxa"/>
            <w:shd w:val="clear" w:color="auto" w:fill="FFFFFF"/>
            <w:vAlign w:val="center"/>
          </w:tcPr>
          <w:p w14:paraId="7EE8179A" w14:textId="77777777" w:rsidR="00FB5CC1" w:rsidRPr="005E06B7" w:rsidRDefault="00FB5CC1" w:rsidP="00417825">
            <w:pPr>
              <w:pStyle w:val="CETBodytext"/>
              <w:jc w:val="center"/>
              <w:rPr>
                <w:rFonts w:cs="Arial"/>
                <w:szCs w:val="18"/>
              </w:rPr>
            </w:pPr>
            <w:r w:rsidRPr="005E06B7">
              <w:rPr>
                <w:rFonts w:cs="Arial"/>
                <w:szCs w:val="18"/>
              </w:rPr>
              <w:t>8,379</w:t>
            </w:r>
          </w:p>
        </w:tc>
        <w:tc>
          <w:tcPr>
            <w:tcW w:w="964" w:type="dxa"/>
            <w:shd w:val="clear" w:color="auto" w:fill="FFFFFF"/>
            <w:vAlign w:val="center"/>
          </w:tcPr>
          <w:p w14:paraId="28DE7DD6" w14:textId="77777777" w:rsidR="00FB5CC1" w:rsidRPr="005E06B7" w:rsidRDefault="00FB5CC1" w:rsidP="00417825">
            <w:pPr>
              <w:pStyle w:val="CETBodytext"/>
              <w:ind w:right="-1"/>
              <w:jc w:val="center"/>
              <w:rPr>
                <w:rFonts w:cs="Arial"/>
                <w:szCs w:val="18"/>
              </w:rPr>
            </w:pPr>
            <w:r w:rsidRPr="005E06B7">
              <w:rPr>
                <w:rFonts w:cs="Arial"/>
                <w:szCs w:val="18"/>
              </w:rPr>
              <w:t>8,325</w:t>
            </w:r>
          </w:p>
        </w:tc>
      </w:tr>
      <w:tr w:rsidR="00FB5CC1" w:rsidRPr="005E06B7" w14:paraId="757AC48A" w14:textId="77777777" w:rsidTr="00417825">
        <w:tc>
          <w:tcPr>
            <w:tcW w:w="2694" w:type="dxa"/>
            <w:shd w:val="clear" w:color="auto" w:fill="FFFFFF"/>
            <w:vAlign w:val="center"/>
          </w:tcPr>
          <w:p w14:paraId="3DCED227" w14:textId="77777777" w:rsidR="00FB5CC1" w:rsidRPr="005E06B7" w:rsidRDefault="00FB5CC1" w:rsidP="00417825">
            <w:pPr>
              <w:pStyle w:val="CETBodytext"/>
              <w:ind w:left="284"/>
              <w:rPr>
                <w:rFonts w:cs="Arial"/>
                <w:szCs w:val="18"/>
              </w:rPr>
            </w:pPr>
            <w:r w:rsidRPr="005E06B7">
              <w:rPr>
                <w:rFonts w:cs="Arial"/>
                <w:szCs w:val="18"/>
              </w:rPr>
              <w:t>Gasoline</w:t>
            </w:r>
          </w:p>
        </w:tc>
        <w:tc>
          <w:tcPr>
            <w:tcW w:w="964" w:type="dxa"/>
            <w:shd w:val="clear" w:color="auto" w:fill="FFFFFF"/>
            <w:vAlign w:val="center"/>
          </w:tcPr>
          <w:p w14:paraId="4260E920" w14:textId="77777777" w:rsidR="00FB5CC1" w:rsidRPr="005E06B7" w:rsidRDefault="00FB5CC1" w:rsidP="00417825">
            <w:pPr>
              <w:pStyle w:val="CETBodytext"/>
              <w:jc w:val="center"/>
              <w:rPr>
                <w:rFonts w:cs="Arial"/>
                <w:szCs w:val="18"/>
              </w:rPr>
            </w:pPr>
            <w:r w:rsidRPr="005E06B7">
              <w:rPr>
                <w:rFonts w:cs="Arial"/>
                <w:szCs w:val="18"/>
              </w:rPr>
              <w:t>27,933</w:t>
            </w:r>
          </w:p>
        </w:tc>
        <w:tc>
          <w:tcPr>
            <w:tcW w:w="964" w:type="dxa"/>
            <w:shd w:val="clear" w:color="auto" w:fill="FFFFFF"/>
            <w:vAlign w:val="center"/>
          </w:tcPr>
          <w:p w14:paraId="1ADC4AFE" w14:textId="77777777" w:rsidR="00FB5CC1" w:rsidRPr="005E06B7" w:rsidRDefault="00FB5CC1" w:rsidP="00417825">
            <w:pPr>
              <w:pStyle w:val="CETBodytext"/>
              <w:jc w:val="center"/>
              <w:rPr>
                <w:rFonts w:cs="Arial"/>
                <w:szCs w:val="18"/>
              </w:rPr>
            </w:pPr>
            <w:r w:rsidRPr="005E06B7">
              <w:rPr>
                <w:rFonts w:cs="Arial"/>
                <w:szCs w:val="18"/>
              </w:rPr>
              <w:t>28,115</w:t>
            </w:r>
          </w:p>
        </w:tc>
        <w:tc>
          <w:tcPr>
            <w:tcW w:w="964" w:type="dxa"/>
            <w:shd w:val="clear" w:color="auto" w:fill="FFFFFF"/>
            <w:vAlign w:val="center"/>
          </w:tcPr>
          <w:p w14:paraId="1035A800" w14:textId="77777777" w:rsidR="00FB5CC1" w:rsidRPr="005E06B7" w:rsidRDefault="00FB5CC1" w:rsidP="00417825">
            <w:pPr>
              <w:pStyle w:val="CETBodytext"/>
              <w:ind w:right="-1"/>
              <w:jc w:val="center"/>
              <w:rPr>
                <w:rFonts w:cs="Arial"/>
                <w:szCs w:val="18"/>
              </w:rPr>
            </w:pPr>
            <w:r w:rsidRPr="005E06B7">
              <w:rPr>
                <w:rFonts w:cs="Arial"/>
                <w:szCs w:val="18"/>
              </w:rPr>
              <w:t>27,933</w:t>
            </w:r>
          </w:p>
        </w:tc>
      </w:tr>
      <w:tr w:rsidR="00FB5CC1" w:rsidRPr="005E06B7" w14:paraId="67A98520" w14:textId="77777777" w:rsidTr="00417825">
        <w:tc>
          <w:tcPr>
            <w:tcW w:w="2694" w:type="dxa"/>
            <w:shd w:val="clear" w:color="auto" w:fill="FFFFFF"/>
            <w:vAlign w:val="center"/>
          </w:tcPr>
          <w:p w14:paraId="01D2D959" w14:textId="77777777" w:rsidR="00FB5CC1" w:rsidRPr="005E06B7" w:rsidRDefault="00FB5CC1" w:rsidP="00417825">
            <w:pPr>
              <w:pStyle w:val="CETBodytext"/>
              <w:ind w:left="284"/>
              <w:rPr>
                <w:rFonts w:cs="Arial"/>
                <w:szCs w:val="18"/>
              </w:rPr>
            </w:pPr>
            <w:r w:rsidRPr="005E06B7">
              <w:rPr>
                <w:rFonts w:cs="Arial"/>
                <w:szCs w:val="18"/>
              </w:rPr>
              <w:t>Diesel</w:t>
            </w:r>
          </w:p>
        </w:tc>
        <w:tc>
          <w:tcPr>
            <w:tcW w:w="964" w:type="dxa"/>
            <w:shd w:val="clear" w:color="auto" w:fill="FFFFFF"/>
            <w:vAlign w:val="center"/>
          </w:tcPr>
          <w:p w14:paraId="10E8DE83" w14:textId="77777777" w:rsidR="00FB5CC1" w:rsidRPr="005E06B7" w:rsidRDefault="00FB5CC1" w:rsidP="00417825">
            <w:pPr>
              <w:pStyle w:val="CETBodytext"/>
              <w:jc w:val="center"/>
              <w:rPr>
                <w:rFonts w:cs="Arial"/>
                <w:szCs w:val="18"/>
              </w:rPr>
            </w:pPr>
            <w:r w:rsidRPr="005E06B7">
              <w:rPr>
                <w:rFonts w:cs="Arial"/>
                <w:szCs w:val="18"/>
              </w:rPr>
              <w:t>84,393</w:t>
            </w:r>
          </w:p>
        </w:tc>
        <w:tc>
          <w:tcPr>
            <w:tcW w:w="964" w:type="dxa"/>
            <w:shd w:val="clear" w:color="auto" w:fill="FFFFFF"/>
            <w:vAlign w:val="center"/>
          </w:tcPr>
          <w:p w14:paraId="50ACFD64" w14:textId="77777777" w:rsidR="00FB5CC1" w:rsidRPr="005E06B7" w:rsidRDefault="00FB5CC1" w:rsidP="00417825">
            <w:pPr>
              <w:pStyle w:val="CETBodytext"/>
              <w:jc w:val="center"/>
              <w:rPr>
                <w:rFonts w:cs="Arial"/>
                <w:szCs w:val="18"/>
              </w:rPr>
            </w:pPr>
            <w:r w:rsidRPr="005E06B7">
              <w:rPr>
                <w:rFonts w:cs="Arial"/>
                <w:szCs w:val="18"/>
              </w:rPr>
              <w:t>84,939</w:t>
            </w:r>
          </w:p>
        </w:tc>
        <w:tc>
          <w:tcPr>
            <w:tcW w:w="964" w:type="dxa"/>
            <w:shd w:val="clear" w:color="auto" w:fill="FFFFFF"/>
            <w:vAlign w:val="center"/>
          </w:tcPr>
          <w:p w14:paraId="1781BFD8" w14:textId="77777777" w:rsidR="00FB5CC1" w:rsidRPr="005E06B7" w:rsidRDefault="00FB5CC1" w:rsidP="00417825">
            <w:pPr>
              <w:pStyle w:val="CETBodytext"/>
              <w:ind w:right="-1"/>
              <w:jc w:val="center"/>
              <w:rPr>
                <w:rFonts w:cs="Arial"/>
                <w:szCs w:val="18"/>
              </w:rPr>
            </w:pPr>
            <w:r w:rsidRPr="005E06B7">
              <w:rPr>
                <w:rFonts w:cs="Arial"/>
                <w:szCs w:val="18"/>
              </w:rPr>
              <w:t>84,393</w:t>
            </w:r>
          </w:p>
        </w:tc>
      </w:tr>
      <w:tr w:rsidR="00FB5CC1" w:rsidRPr="005E06B7" w14:paraId="3A29CEBA" w14:textId="77777777" w:rsidTr="00417825">
        <w:tc>
          <w:tcPr>
            <w:tcW w:w="2694" w:type="dxa"/>
            <w:shd w:val="clear" w:color="auto" w:fill="FFFFFF"/>
            <w:vAlign w:val="center"/>
          </w:tcPr>
          <w:p w14:paraId="6D651DA6" w14:textId="77777777" w:rsidR="00FB5CC1" w:rsidRPr="005E06B7" w:rsidRDefault="00FB5CC1" w:rsidP="00417825">
            <w:pPr>
              <w:pStyle w:val="CETBodytext"/>
              <w:ind w:left="284"/>
              <w:rPr>
                <w:rFonts w:cs="Arial"/>
                <w:szCs w:val="18"/>
              </w:rPr>
            </w:pPr>
            <w:r w:rsidRPr="005E06B7">
              <w:rPr>
                <w:rFonts w:cs="Arial"/>
                <w:szCs w:val="18"/>
              </w:rPr>
              <w:t>Fuel Oil</w:t>
            </w:r>
          </w:p>
        </w:tc>
        <w:tc>
          <w:tcPr>
            <w:tcW w:w="964" w:type="dxa"/>
            <w:shd w:val="clear" w:color="auto" w:fill="FFFFFF"/>
            <w:vAlign w:val="center"/>
          </w:tcPr>
          <w:p w14:paraId="5B2F6143" w14:textId="77777777" w:rsidR="00FB5CC1" w:rsidRPr="005E06B7" w:rsidRDefault="00FB5CC1" w:rsidP="00417825">
            <w:pPr>
              <w:pStyle w:val="CETBodytext"/>
              <w:jc w:val="center"/>
              <w:rPr>
                <w:rFonts w:cs="Arial"/>
                <w:szCs w:val="18"/>
              </w:rPr>
            </w:pPr>
            <w:r w:rsidRPr="005E06B7">
              <w:rPr>
                <w:rFonts w:cs="Arial"/>
                <w:szCs w:val="18"/>
              </w:rPr>
              <w:t>3,930</w:t>
            </w:r>
          </w:p>
        </w:tc>
        <w:tc>
          <w:tcPr>
            <w:tcW w:w="964" w:type="dxa"/>
            <w:shd w:val="clear" w:color="auto" w:fill="FFFFFF"/>
            <w:vAlign w:val="center"/>
          </w:tcPr>
          <w:p w14:paraId="43B34033" w14:textId="77777777" w:rsidR="00FB5CC1" w:rsidRPr="005E06B7" w:rsidRDefault="00FB5CC1" w:rsidP="00417825">
            <w:pPr>
              <w:pStyle w:val="CETBodytext"/>
              <w:jc w:val="center"/>
              <w:rPr>
                <w:rFonts w:cs="Arial"/>
                <w:szCs w:val="18"/>
              </w:rPr>
            </w:pPr>
            <w:r w:rsidRPr="005E06B7">
              <w:rPr>
                <w:rFonts w:cs="Arial"/>
                <w:szCs w:val="18"/>
              </w:rPr>
              <w:t>3,978</w:t>
            </w:r>
          </w:p>
        </w:tc>
        <w:tc>
          <w:tcPr>
            <w:tcW w:w="964" w:type="dxa"/>
            <w:shd w:val="clear" w:color="auto" w:fill="FFFFFF"/>
            <w:vAlign w:val="center"/>
          </w:tcPr>
          <w:p w14:paraId="4EB2BDD7" w14:textId="77777777" w:rsidR="00FB5CC1" w:rsidRPr="005E06B7" w:rsidRDefault="00FB5CC1" w:rsidP="00417825">
            <w:pPr>
              <w:pStyle w:val="CETBodytext"/>
              <w:ind w:right="-1"/>
              <w:jc w:val="center"/>
              <w:rPr>
                <w:rFonts w:cs="Arial"/>
                <w:szCs w:val="18"/>
              </w:rPr>
            </w:pPr>
            <w:r w:rsidRPr="005E06B7">
              <w:rPr>
                <w:rFonts w:cs="Arial"/>
                <w:szCs w:val="18"/>
              </w:rPr>
              <w:t>3,930</w:t>
            </w:r>
          </w:p>
        </w:tc>
      </w:tr>
      <w:tr w:rsidR="00FB5CC1" w:rsidRPr="005E06B7" w14:paraId="757F283B" w14:textId="77777777" w:rsidTr="00417825">
        <w:tc>
          <w:tcPr>
            <w:tcW w:w="2694" w:type="dxa"/>
            <w:shd w:val="clear" w:color="auto" w:fill="FFFFFF"/>
            <w:vAlign w:val="center"/>
          </w:tcPr>
          <w:p w14:paraId="70EC8571" w14:textId="77777777" w:rsidR="00FB5CC1" w:rsidRPr="005E06B7" w:rsidRDefault="00FB5CC1" w:rsidP="00417825">
            <w:pPr>
              <w:pStyle w:val="CETBodytext"/>
              <w:ind w:left="284"/>
              <w:rPr>
                <w:rFonts w:cs="Arial"/>
                <w:szCs w:val="18"/>
              </w:rPr>
            </w:pPr>
            <w:r w:rsidRPr="005E06B7">
              <w:rPr>
                <w:rFonts w:cs="Arial"/>
                <w:szCs w:val="18"/>
              </w:rPr>
              <w:t>Coke</w:t>
            </w:r>
          </w:p>
        </w:tc>
        <w:tc>
          <w:tcPr>
            <w:tcW w:w="964" w:type="dxa"/>
            <w:shd w:val="clear" w:color="auto" w:fill="FFFFFF"/>
            <w:vAlign w:val="center"/>
          </w:tcPr>
          <w:p w14:paraId="3CC83204" w14:textId="77777777" w:rsidR="00FB5CC1" w:rsidRPr="005E06B7" w:rsidRDefault="00FB5CC1" w:rsidP="00417825">
            <w:pPr>
              <w:pStyle w:val="CETBodytext"/>
              <w:jc w:val="center"/>
              <w:rPr>
                <w:rFonts w:cs="Arial"/>
                <w:szCs w:val="18"/>
              </w:rPr>
            </w:pPr>
            <w:r w:rsidRPr="005E06B7">
              <w:rPr>
                <w:rFonts w:cs="Arial"/>
                <w:szCs w:val="18"/>
              </w:rPr>
              <w:t>9,451</w:t>
            </w:r>
          </w:p>
        </w:tc>
        <w:tc>
          <w:tcPr>
            <w:tcW w:w="964" w:type="dxa"/>
            <w:shd w:val="clear" w:color="auto" w:fill="FFFFFF"/>
            <w:vAlign w:val="center"/>
          </w:tcPr>
          <w:p w14:paraId="6733A7EE" w14:textId="77777777" w:rsidR="00FB5CC1" w:rsidRPr="005E06B7" w:rsidRDefault="00FB5CC1" w:rsidP="00417825">
            <w:pPr>
              <w:pStyle w:val="CETBodytext"/>
              <w:jc w:val="center"/>
              <w:rPr>
                <w:rFonts w:cs="Arial"/>
                <w:szCs w:val="18"/>
              </w:rPr>
            </w:pPr>
            <w:r w:rsidRPr="005E06B7">
              <w:rPr>
                <w:rFonts w:cs="Arial"/>
                <w:szCs w:val="18"/>
              </w:rPr>
              <w:t>9,512</w:t>
            </w:r>
          </w:p>
        </w:tc>
        <w:tc>
          <w:tcPr>
            <w:tcW w:w="964" w:type="dxa"/>
            <w:shd w:val="clear" w:color="auto" w:fill="FFFFFF"/>
            <w:vAlign w:val="center"/>
          </w:tcPr>
          <w:p w14:paraId="43BE458E" w14:textId="77777777" w:rsidR="00FB5CC1" w:rsidRPr="005E06B7" w:rsidRDefault="00FB5CC1" w:rsidP="00417825">
            <w:pPr>
              <w:pStyle w:val="CETBodytext"/>
              <w:ind w:right="-1"/>
              <w:jc w:val="center"/>
              <w:rPr>
                <w:rFonts w:cs="Arial"/>
                <w:szCs w:val="18"/>
              </w:rPr>
            </w:pPr>
            <w:r w:rsidRPr="005E06B7">
              <w:rPr>
                <w:rFonts w:cs="Arial"/>
                <w:szCs w:val="18"/>
              </w:rPr>
              <w:t>9,451</w:t>
            </w:r>
          </w:p>
        </w:tc>
      </w:tr>
      <w:tr w:rsidR="00FB5CC1" w:rsidRPr="005E06B7" w14:paraId="1080C51F" w14:textId="77777777" w:rsidTr="00417825">
        <w:tc>
          <w:tcPr>
            <w:tcW w:w="2694" w:type="dxa"/>
            <w:shd w:val="clear" w:color="auto" w:fill="FFFFFF"/>
            <w:vAlign w:val="center"/>
          </w:tcPr>
          <w:p w14:paraId="2A3762DC" w14:textId="77777777" w:rsidR="00FB5CC1" w:rsidRPr="005E06B7" w:rsidRDefault="00FB5CC1" w:rsidP="00417825">
            <w:pPr>
              <w:pStyle w:val="CETBodytext"/>
              <w:rPr>
                <w:rFonts w:cs="Arial"/>
                <w:szCs w:val="18"/>
              </w:rPr>
            </w:pPr>
            <w:r w:rsidRPr="005E06B7">
              <w:rPr>
                <w:rFonts w:cs="Arial"/>
                <w:szCs w:val="18"/>
              </w:rPr>
              <w:t>Maintenance Cost Index</w:t>
            </w:r>
          </w:p>
        </w:tc>
        <w:tc>
          <w:tcPr>
            <w:tcW w:w="964" w:type="dxa"/>
            <w:shd w:val="clear" w:color="auto" w:fill="FFFFFF"/>
            <w:vAlign w:val="center"/>
          </w:tcPr>
          <w:p w14:paraId="29D85C7A" w14:textId="77777777" w:rsidR="00FB5CC1" w:rsidRPr="005E06B7" w:rsidRDefault="00FB5CC1" w:rsidP="00417825">
            <w:pPr>
              <w:pStyle w:val="CETBodytext"/>
              <w:jc w:val="center"/>
              <w:rPr>
                <w:rFonts w:cs="Arial"/>
                <w:szCs w:val="18"/>
              </w:rPr>
            </w:pPr>
            <w:r w:rsidRPr="005E06B7">
              <w:rPr>
                <w:rFonts w:cs="Arial"/>
                <w:szCs w:val="18"/>
              </w:rPr>
              <w:t>5.90</w:t>
            </w:r>
          </w:p>
        </w:tc>
        <w:tc>
          <w:tcPr>
            <w:tcW w:w="964" w:type="dxa"/>
            <w:shd w:val="clear" w:color="auto" w:fill="FFFFFF"/>
            <w:vAlign w:val="center"/>
          </w:tcPr>
          <w:p w14:paraId="6C6083E4" w14:textId="77777777" w:rsidR="00FB5CC1" w:rsidRPr="005E06B7" w:rsidRDefault="00FB5CC1" w:rsidP="00417825">
            <w:pPr>
              <w:pStyle w:val="CETBodytext"/>
              <w:jc w:val="center"/>
              <w:rPr>
                <w:rFonts w:cs="Arial"/>
                <w:szCs w:val="18"/>
              </w:rPr>
            </w:pPr>
            <w:r w:rsidRPr="005E06B7">
              <w:rPr>
                <w:rFonts w:cs="Arial"/>
                <w:szCs w:val="18"/>
              </w:rPr>
              <w:t>4.88</w:t>
            </w:r>
          </w:p>
        </w:tc>
        <w:tc>
          <w:tcPr>
            <w:tcW w:w="964" w:type="dxa"/>
            <w:shd w:val="clear" w:color="auto" w:fill="FFFFFF"/>
            <w:vAlign w:val="center"/>
          </w:tcPr>
          <w:p w14:paraId="4DB0BE49" w14:textId="77777777" w:rsidR="00FB5CC1" w:rsidRPr="005E06B7" w:rsidRDefault="00FB5CC1" w:rsidP="00417825">
            <w:pPr>
              <w:pStyle w:val="CETBodytext"/>
              <w:ind w:right="-1"/>
              <w:jc w:val="center"/>
              <w:rPr>
                <w:rFonts w:cs="Arial"/>
                <w:szCs w:val="18"/>
              </w:rPr>
            </w:pPr>
            <w:r w:rsidRPr="005E06B7">
              <w:rPr>
                <w:rFonts w:cs="Arial"/>
                <w:szCs w:val="18"/>
              </w:rPr>
              <w:t>5.98</w:t>
            </w:r>
          </w:p>
        </w:tc>
      </w:tr>
      <w:tr w:rsidR="00FB5CC1" w:rsidRPr="005E06B7" w14:paraId="4C3D3636" w14:textId="77777777" w:rsidTr="00417825">
        <w:tc>
          <w:tcPr>
            <w:tcW w:w="2694" w:type="dxa"/>
            <w:shd w:val="clear" w:color="auto" w:fill="FFFFFF"/>
            <w:vAlign w:val="center"/>
          </w:tcPr>
          <w:p w14:paraId="3716FE7E" w14:textId="77777777" w:rsidR="00FB5CC1" w:rsidRPr="005E06B7" w:rsidRDefault="00FB5CC1" w:rsidP="00417825">
            <w:pPr>
              <w:pStyle w:val="CETBodytext"/>
              <w:rPr>
                <w:rFonts w:cs="Arial"/>
                <w:szCs w:val="18"/>
              </w:rPr>
            </w:pPr>
            <w:r w:rsidRPr="005E06B7">
              <w:rPr>
                <w:rFonts w:cs="Arial"/>
                <w:szCs w:val="18"/>
              </w:rPr>
              <w:t>Days in Maintenance</w:t>
            </w:r>
          </w:p>
        </w:tc>
        <w:tc>
          <w:tcPr>
            <w:tcW w:w="964" w:type="dxa"/>
            <w:shd w:val="clear" w:color="auto" w:fill="FFFFFF"/>
            <w:vAlign w:val="center"/>
          </w:tcPr>
          <w:p w14:paraId="082E0583" w14:textId="77777777" w:rsidR="00FB5CC1" w:rsidRPr="005E06B7" w:rsidRDefault="00FB5CC1" w:rsidP="00417825">
            <w:pPr>
              <w:pStyle w:val="CETBodytext"/>
              <w:jc w:val="center"/>
              <w:rPr>
                <w:rFonts w:cs="Arial"/>
                <w:szCs w:val="18"/>
              </w:rPr>
            </w:pPr>
            <w:r w:rsidRPr="005E06B7">
              <w:rPr>
                <w:rFonts w:cs="Arial"/>
                <w:szCs w:val="18"/>
              </w:rPr>
              <w:t>222</w:t>
            </w:r>
          </w:p>
        </w:tc>
        <w:tc>
          <w:tcPr>
            <w:tcW w:w="964" w:type="dxa"/>
            <w:shd w:val="clear" w:color="auto" w:fill="FFFFFF"/>
            <w:vAlign w:val="center"/>
          </w:tcPr>
          <w:p w14:paraId="68962EFB" w14:textId="77777777" w:rsidR="00FB5CC1" w:rsidRPr="005E06B7" w:rsidRDefault="00FB5CC1" w:rsidP="00417825">
            <w:pPr>
              <w:pStyle w:val="CETBodytext"/>
              <w:jc w:val="center"/>
              <w:rPr>
                <w:rFonts w:cs="Arial"/>
                <w:szCs w:val="18"/>
              </w:rPr>
            </w:pPr>
            <w:r w:rsidRPr="005E06B7">
              <w:rPr>
                <w:rFonts w:cs="Arial"/>
                <w:szCs w:val="18"/>
              </w:rPr>
              <w:t>185</w:t>
            </w:r>
          </w:p>
        </w:tc>
        <w:tc>
          <w:tcPr>
            <w:tcW w:w="964" w:type="dxa"/>
            <w:shd w:val="clear" w:color="auto" w:fill="FFFFFF"/>
            <w:vAlign w:val="center"/>
          </w:tcPr>
          <w:p w14:paraId="64953C75" w14:textId="77777777" w:rsidR="00FB5CC1" w:rsidRPr="005E06B7" w:rsidRDefault="00FB5CC1" w:rsidP="00417825">
            <w:pPr>
              <w:pStyle w:val="CETBodytext"/>
              <w:ind w:right="-1"/>
              <w:jc w:val="center"/>
              <w:rPr>
                <w:rFonts w:cs="Arial"/>
                <w:szCs w:val="18"/>
              </w:rPr>
            </w:pPr>
            <w:r w:rsidRPr="005E06B7">
              <w:rPr>
                <w:rFonts w:cs="Arial"/>
                <w:szCs w:val="18"/>
              </w:rPr>
              <w:t>222</w:t>
            </w:r>
          </w:p>
        </w:tc>
      </w:tr>
      <w:tr w:rsidR="00FB5CC1" w:rsidRPr="005E06B7" w14:paraId="69C9EDA6" w14:textId="77777777" w:rsidTr="00417825">
        <w:tc>
          <w:tcPr>
            <w:tcW w:w="2694" w:type="dxa"/>
            <w:shd w:val="clear" w:color="auto" w:fill="FFFFFF"/>
            <w:vAlign w:val="center"/>
          </w:tcPr>
          <w:p w14:paraId="63558A0F" w14:textId="77777777" w:rsidR="00FB5CC1" w:rsidRPr="005E06B7" w:rsidRDefault="00FB5CC1" w:rsidP="00417825">
            <w:pPr>
              <w:pStyle w:val="CETBodytext"/>
              <w:rPr>
                <w:rFonts w:cs="Arial"/>
                <w:szCs w:val="18"/>
              </w:rPr>
            </w:pPr>
            <w:r w:rsidRPr="005E06B7">
              <w:rPr>
                <w:rFonts w:cs="Arial"/>
              </w:rPr>
              <w:t>Maintenance Cost/Revenue</w:t>
            </w:r>
          </w:p>
        </w:tc>
        <w:tc>
          <w:tcPr>
            <w:tcW w:w="964" w:type="dxa"/>
            <w:shd w:val="clear" w:color="auto" w:fill="FFFFFF"/>
            <w:vAlign w:val="center"/>
          </w:tcPr>
          <w:p w14:paraId="639E567C" w14:textId="77777777" w:rsidR="00FB5CC1" w:rsidRPr="005E06B7" w:rsidRDefault="00FB5CC1" w:rsidP="00417825">
            <w:pPr>
              <w:pStyle w:val="CETBodytext"/>
              <w:jc w:val="center"/>
              <w:rPr>
                <w:rFonts w:cs="Arial"/>
                <w:szCs w:val="18"/>
              </w:rPr>
            </w:pPr>
            <w:r w:rsidRPr="005E06B7">
              <w:rPr>
                <w:rFonts w:cs="Arial"/>
              </w:rPr>
              <w:t>0,58%</w:t>
            </w:r>
          </w:p>
        </w:tc>
        <w:tc>
          <w:tcPr>
            <w:tcW w:w="964" w:type="dxa"/>
            <w:shd w:val="clear" w:color="auto" w:fill="FFFFFF"/>
            <w:vAlign w:val="center"/>
          </w:tcPr>
          <w:p w14:paraId="4C68C89C" w14:textId="77777777" w:rsidR="00FB5CC1" w:rsidRPr="005E06B7" w:rsidRDefault="00FB5CC1" w:rsidP="00417825">
            <w:pPr>
              <w:pStyle w:val="CETBodytext"/>
              <w:jc w:val="center"/>
              <w:rPr>
                <w:rFonts w:cs="Arial"/>
                <w:szCs w:val="18"/>
              </w:rPr>
            </w:pPr>
            <w:r w:rsidRPr="005E06B7">
              <w:rPr>
                <w:rFonts w:cs="Arial"/>
              </w:rPr>
              <w:t>0,48%</w:t>
            </w:r>
          </w:p>
        </w:tc>
        <w:tc>
          <w:tcPr>
            <w:tcW w:w="964" w:type="dxa"/>
            <w:shd w:val="clear" w:color="auto" w:fill="FFFFFF"/>
            <w:vAlign w:val="center"/>
          </w:tcPr>
          <w:p w14:paraId="6AE4E249" w14:textId="77777777" w:rsidR="00FB5CC1" w:rsidRPr="005E06B7" w:rsidRDefault="00FB5CC1" w:rsidP="00417825">
            <w:pPr>
              <w:pStyle w:val="CETBodytext"/>
              <w:ind w:right="-1"/>
              <w:jc w:val="center"/>
              <w:rPr>
                <w:rFonts w:cs="Arial"/>
                <w:szCs w:val="18"/>
              </w:rPr>
            </w:pPr>
            <w:r w:rsidRPr="005E06B7">
              <w:rPr>
                <w:rFonts w:cs="Arial"/>
              </w:rPr>
              <w:t>0,59%</w:t>
            </w:r>
          </w:p>
        </w:tc>
      </w:tr>
      <w:tr w:rsidR="00FB5CC1" w:rsidRPr="005E06B7" w14:paraId="3F1B4A44" w14:textId="77777777" w:rsidTr="00417825">
        <w:tc>
          <w:tcPr>
            <w:tcW w:w="2694" w:type="dxa"/>
            <w:shd w:val="clear" w:color="auto" w:fill="FFFFFF"/>
            <w:vAlign w:val="center"/>
          </w:tcPr>
          <w:p w14:paraId="02AEDF23" w14:textId="77777777" w:rsidR="00FB5CC1" w:rsidRPr="005E06B7" w:rsidRDefault="00FB5CC1" w:rsidP="00417825">
            <w:pPr>
              <w:pStyle w:val="CETBodytext"/>
              <w:rPr>
                <w:rFonts w:cs="Arial"/>
                <w:szCs w:val="18"/>
              </w:rPr>
            </w:pPr>
            <w:r w:rsidRPr="005E06B7">
              <w:rPr>
                <w:rFonts w:cs="Arial"/>
              </w:rPr>
              <w:t>Revenue/Maximum Revenue</w:t>
            </w:r>
          </w:p>
        </w:tc>
        <w:tc>
          <w:tcPr>
            <w:tcW w:w="964" w:type="dxa"/>
            <w:shd w:val="clear" w:color="auto" w:fill="FFFFFF"/>
            <w:vAlign w:val="center"/>
          </w:tcPr>
          <w:p w14:paraId="09B2EF6D" w14:textId="77777777" w:rsidR="00FB5CC1" w:rsidRPr="005E06B7" w:rsidRDefault="00FB5CC1" w:rsidP="00417825">
            <w:pPr>
              <w:pStyle w:val="CETBodytext"/>
              <w:jc w:val="center"/>
              <w:rPr>
                <w:rFonts w:cs="Arial"/>
                <w:szCs w:val="18"/>
              </w:rPr>
            </w:pPr>
            <w:r w:rsidRPr="005E06B7">
              <w:rPr>
                <w:rFonts w:cs="Arial"/>
              </w:rPr>
              <w:t>99,41%</w:t>
            </w:r>
          </w:p>
        </w:tc>
        <w:tc>
          <w:tcPr>
            <w:tcW w:w="964" w:type="dxa"/>
            <w:shd w:val="clear" w:color="auto" w:fill="FFFFFF"/>
            <w:vAlign w:val="center"/>
          </w:tcPr>
          <w:p w14:paraId="3097D46F" w14:textId="77777777" w:rsidR="00FB5CC1" w:rsidRPr="005E06B7" w:rsidRDefault="00FB5CC1" w:rsidP="00417825">
            <w:pPr>
              <w:pStyle w:val="CETBodytext"/>
              <w:jc w:val="center"/>
              <w:rPr>
                <w:rFonts w:cs="Arial"/>
                <w:szCs w:val="18"/>
              </w:rPr>
            </w:pPr>
            <w:r w:rsidRPr="005E06B7">
              <w:rPr>
                <w:rFonts w:cs="Arial"/>
              </w:rPr>
              <w:t>100,00%</w:t>
            </w:r>
          </w:p>
        </w:tc>
        <w:tc>
          <w:tcPr>
            <w:tcW w:w="964" w:type="dxa"/>
            <w:shd w:val="clear" w:color="auto" w:fill="FFFFFF"/>
            <w:vAlign w:val="center"/>
          </w:tcPr>
          <w:p w14:paraId="4BBD7AC2" w14:textId="77777777" w:rsidR="00FB5CC1" w:rsidRPr="005E06B7" w:rsidRDefault="00FB5CC1" w:rsidP="00417825">
            <w:pPr>
              <w:pStyle w:val="CETBodytext"/>
              <w:ind w:right="-1"/>
              <w:jc w:val="center"/>
              <w:rPr>
                <w:rFonts w:cs="Arial"/>
                <w:szCs w:val="18"/>
              </w:rPr>
            </w:pPr>
            <w:r w:rsidRPr="005E06B7">
              <w:rPr>
                <w:rFonts w:cs="Arial"/>
              </w:rPr>
              <w:t>99,38%</w:t>
            </w:r>
          </w:p>
        </w:tc>
      </w:tr>
      <w:tr w:rsidR="00FB5CC1" w:rsidRPr="005E06B7" w14:paraId="566D3D41" w14:textId="77777777" w:rsidTr="00417825">
        <w:tc>
          <w:tcPr>
            <w:tcW w:w="2694" w:type="dxa"/>
            <w:shd w:val="clear" w:color="auto" w:fill="FFFFFF"/>
            <w:vAlign w:val="center"/>
          </w:tcPr>
          <w:p w14:paraId="14FCF683" w14:textId="77777777" w:rsidR="00FB5CC1" w:rsidRPr="005E06B7" w:rsidRDefault="00FB5CC1" w:rsidP="00417825">
            <w:pPr>
              <w:pStyle w:val="CETBodytext"/>
              <w:rPr>
                <w:rFonts w:cs="Arial"/>
                <w:szCs w:val="18"/>
              </w:rPr>
            </w:pPr>
            <w:r w:rsidRPr="005E06B7">
              <w:rPr>
                <w:rFonts w:cs="Arial"/>
              </w:rPr>
              <w:t xml:space="preserve">Normalized Profit </w:t>
            </w:r>
          </w:p>
        </w:tc>
        <w:tc>
          <w:tcPr>
            <w:tcW w:w="964" w:type="dxa"/>
            <w:shd w:val="clear" w:color="auto" w:fill="FFFFFF"/>
          </w:tcPr>
          <w:p w14:paraId="4789B0F8" w14:textId="77777777" w:rsidR="00FB5CC1" w:rsidRPr="005E06B7" w:rsidRDefault="00FB5CC1" w:rsidP="00417825">
            <w:pPr>
              <w:pStyle w:val="CETBodytext"/>
              <w:jc w:val="center"/>
              <w:rPr>
                <w:rFonts w:cs="Arial"/>
                <w:szCs w:val="18"/>
              </w:rPr>
            </w:pPr>
            <w:r w:rsidRPr="005E06B7">
              <w:rPr>
                <w:rFonts w:cs="Arial"/>
              </w:rPr>
              <w:t>1,0000</w:t>
            </w:r>
          </w:p>
        </w:tc>
        <w:tc>
          <w:tcPr>
            <w:tcW w:w="964" w:type="dxa"/>
            <w:shd w:val="clear" w:color="auto" w:fill="FFFFFF"/>
          </w:tcPr>
          <w:p w14:paraId="0856E879" w14:textId="77777777" w:rsidR="00FB5CC1" w:rsidRPr="005E06B7" w:rsidRDefault="00FB5CC1" w:rsidP="00417825">
            <w:pPr>
              <w:pStyle w:val="CETBodytext"/>
              <w:jc w:val="center"/>
              <w:rPr>
                <w:rFonts w:cs="Arial"/>
                <w:szCs w:val="18"/>
              </w:rPr>
            </w:pPr>
            <w:r w:rsidRPr="005E06B7">
              <w:rPr>
                <w:rFonts w:cs="Arial"/>
              </w:rPr>
              <w:t>1,0177</w:t>
            </w:r>
          </w:p>
        </w:tc>
        <w:tc>
          <w:tcPr>
            <w:tcW w:w="964" w:type="dxa"/>
            <w:shd w:val="clear" w:color="auto" w:fill="FFFFFF"/>
          </w:tcPr>
          <w:p w14:paraId="09211D49" w14:textId="77777777" w:rsidR="00FB5CC1" w:rsidRPr="005E06B7" w:rsidRDefault="00FB5CC1" w:rsidP="00417825">
            <w:pPr>
              <w:pStyle w:val="CETBodytext"/>
              <w:ind w:right="-1"/>
              <w:jc w:val="center"/>
              <w:rPr>
                <w:rFonts w:cs="Arial"/>
                <w:szCs w:val="18"/>
              </w:rPr>
            </w:pPr>
            <w:r w:rsidRPr="005E06B7">
              <w:rPr>
                <w:rFonts w:cs="Arial"/>
              </w:rPr>
              <w:t>0,9993</w:t>
            </w:r>
          </w:p>
        </w:tc>
      </w:tr>
      <w:tr w:rsidR="00FB5CC1" w:rsidRPr="005E06B7" w14:paraId="407A97C7" w14:textId="77777777" w:rsidTr="00417825">
        <w:tc>
          <w:tcPr>
            <w:tcW w:w="2694" w:type="dxa"/>
            <w:shd w:val="clear" w:color="auto" w:fill="FFFFFF"/>
            <w:vAlign w:val="center"/>
          </w:tcPr>
          <w:p w14:paraId="37D3C83F" w14:textId="77777777" w:rsidR="00FB5CC1" w:rsidRPr="005E06B7" w:rsidRDefault="00FB5CC1" w:rsidP="00417825">
            <w:pPr>
              <w:pStyle w:val="CETBodytext"/>
              <w:rPr>
                <w:rFonts w:cs="Arial"/>
                <w:szCs w:val="18"/>
              </w:rPr>
            </w:pPr>
            <w:r w:rsidRPr="005E06B7">
              <w:rPr>
                <w:rFonts w:cs="Arial"/>
                <w:szCs w:val="18"/>
              </w:rPr>
              <w:t>Delta Refining Margin (US$/bbl)</w:t>
            </w:r>
          </w:p>
        </w:tc>
        <w:tc>
          <w:tcPr>
            <w:tcW w:w="964" w:type="dxa"/>
            <w:shd w:val="clear" w:color="auto" w:fill="FFFFFF"/>
            <w:vAlign w:val="center"/>
          </w:tcPr>
          <w:p w14:paraId="52B5E65D" w14:textId="77777777" w:rsidR="00FB5CC1" w:rsidRPr="005E06B7" w:rsidRDefault="00FB5CC1" w:rsidP="00417825">
            <w:pPr>
              <w:pStyle w:val="CETBodytext"/>
              <w:jc w:val="center"/>
              <w:rPr>
                <w:rFonts w:cs="Arial"/>
                <w:szCs w:val="18"/>
              </w:rPr>
            </w:pPr>
            <w:r w:rsidRPr="005E06B7">
              <w:rPr>
                <w:rFonts w:cs="Arial"/>
                <w:szCs w:val="18"/>
              </w:rPr>
              <w:t>-</w:t>
            </w:r>
          </w:p>
        </w:tc>
        <w:tc>
          <w:tcPr>
            <w:tcW w:w="964" w:type="dxa"/>
            <w:shd w:val="clear" w:color="auto" w:fill="FFFFFF"/>
            <w:vAlign w:val="center"/>
          </w:tcPr>
          <w:p w14:paraId="27535095" w14:textId="77777777" w:rsidR="00FB5CC1" w:rsidRPr="005E06B7" w:rsidRDefault="00FB5CC1" w:rsidP="00417825">
            <w:pPr>
              <w:pStyle w:val="CETBodytext"/>
              <w:jc w:val="center"/>
              <w:rPr>
                <w:rFonts w:cs="Arial"/>
                <w:szCs w:val="18"/>
              </w:rPr>
            </w:pPr>
            <w:r w:rsidRPr="005E06B7">
              <w:rPr>
                <w:rFonts w:cs="Arial"/>
                <w:szCs w:val="18"/>
              </w:rPr>
              <w:t>0,10</w:t>
            </w:r>
          </w:p>
        </w:tc>
        <w:tc>
          <w:tcPr>
            <w:tcW w:w="964" w:type="dxa"/>
            <w:shd w:val="clear" w:color="auto" w:fill="FFFFFF"/>
            <w:vAlign w:val="center"/>
          </w:tcPr>
          <w:p w14:paraId="424732F4" w14:textId="77777777" w:rsidR="00FB5CC1" w:rsidRPr="005E06B7" w:rsidRDefault="00FB5CC1" w:rsidP="00417825">
            <w:pPr>
              <w:pStyle w:val="CETBodytext"/>
              <w:ind w:right="-1"/>
              <w:jc w:val="center"/>
              <w:rPr>
                <w:rFonts w:cs="Arial"/>
                <w:szCs w:val="18"/>
              </w:rPr>
            </w:pPr>
            <w:r w:rsidRPr="005E06B7">
              <w:rPr>
                <w:rFonts w:cs="Arial"/>
                <w:szCs w:val="18"/>
              </w:rPr>
              <w:t>-0,13</w:t>
            </w:r>
          </w:p>
        </w:tc>
      </w:tr>
    </w:tbl>
    <w:p w14:paraId="3DB146A9" w14:textId="77777777" w:rsidR="00FB5CC1" w:rsidRPr="005E06B7" w:rsidRDefault="00FB5CC1" w:rsidP="008E2E89">
      <w:pPr>
        <w:pStyle w:val="CETBodytext"/>
      </w:pPr>
    </w:p>
    <w:p w14:paraId="0F179759" w14:textId="6E5B3FF3" w:rsidR="008E2E89" w:rsidRPr="005E06B7" w:rsidRDefault="008E2E89" w:rsidP="008E2E89">
      <w:pPr>
        <w:pStyle w:val="CETBodytext"/>
      </w:pPr>
      <w:r w:rsidRPr="005E06B7">
        <w:t xml:space="preserve">The optimal strategy consolidates shutdowns of HNK and URC units with Group 2 units, reducing unit groups to two and advancing their first </w:t>
      </w:r>
      <w:r w:rsidR="005B2CA4" w:rsidRPr="005E06B7">
        <w:t>turnaround</w:t>
      </w:r>
      <w:r w:rsidRPr="005E06B7">
        <w:t xml:space="preserve"> by 26 months. Over a 15-year horizon, Scenario 2, with a 72-month FCC campaign, achieves the best economic results by requiring only 5 </w:t>
      </w:r>
      <w:r w:rsidR="00FB5CC1" w:rsidRPr="005E06B7">
        <w:t>turnarounds</w:t>
      </w:r>
      <w:r w:rsidRPr="005E06B7">
        <w:t xml:space="preserve"> compared to 6 in Scenarios 1 and 3. This reduces total downtime to 185 days, a 16.7% improvement over the other scenarios. In Scenarios 4, 5, and 6, reducing the minimum interval between major shutdowns from 24 to 18 months expanded the solution domain but yielded identical results in schedule, mass balance, and economic outcomes as Scenarios 1, 2, and 3. This indicates that, within the given model's input data, parameters, and constraints, a shorter interval between major turnarounds did not improve scheduling or economic performance.</w:t>
      </w:r>
    </w:p>
    <w:p w14:paraId="4CF9F123" w14:textId="36917C4F" w:rsidR="00BA1C68" w:rsidRPr="005E06B7" w:rsidRDefault="00BA1C68" w:rsidP="00BA1C68">
      <w:pPr>
        <w:pStyle w:val="CETBodytext"/>
      </w:pPr>
      <w:r w:rsidRPr="005E06B7">
        <w:t>Scenario</w:t>
      </w:r>
      <w:r w:rsidR="00FB5CC1" w:rsidRPr="005E06B7">
        <w:t>s</w:t>
      </w:r>
      <w:r w:rsidRPr="005E06B7">
        <w:t xml:space="preserve"> 1</w:t>
      </w:r>
      <w:r w:rsidR="00FB5CC1" w:rsidRPr="005E06B7">
        <w:t xml:space="preserve"> and 4</w:t>
      </w:r>
      <w:r w:rsidRPr="005E06B7">
        <w:t xml:space="preserve"> represent</w:t>
      </w:r>
      <w:r w:rsidR="00FB5CC1" w:rsidRPr="005E06B7">
        <w:t xml:space="preserve"> </w:t>
      </w:r>
      <w:r w:rsidRPr="005E06B7">
        <w:t xml:space="preserve">the optimal schedule under </w:t>
      </w:r>
      <w:r w:rsidR="00FB5CC1" w:rsidRPr="005E06B7">
        <w:t>usual</w:t>
      </w:r>
      <w:r w:rsidRPr="005E06B7">
        <w:t xml:space="preserve"> constraints, achieving a refining level of 97.2%, 99.41% of </w:t>
      </w:r>
      <w:r w:rsidR="003F0FD9" w:rsidRPr="005E06B7">
        <w:t xml:space="preserve">the </w:t>
      </w:r>
      <w:r w:rsidRPr="005E06B7">
        <w:t>maximum revenue, and maintenance costs of 0.58% of revenue. Scenarios 2 and 5 deliver the best outcomes by extending the FCC campaign to 72 months, resulting in the highest refining level, revenue, and profit margin, and a US$ 0.10 per barrel increase in gross refining margin. This extension also reduces the number of turnarounds, alleviates pressure on other refineries, and boosts gasoline and diesel outpu</w:t>
      </w:r>
      <w:r w:rsidR="00FB5CC1" w:rsidRPr="005E06B7">
        <w:t>t</w:t>
      </w:r>
      <w:r w:rsidRPr="005E06B7">
        <w:t xml:space="preserve">. In </w:t>
      </w:r>
      <w:r w:rsidRPr="005E06B7">
        <w:lastRenderedPageBreak/>
        <w:t xml:space="preserve">contrast, Scenarios 3 and 6, which reduce the FCC </w:t>
      </w:r>
      <w:r w:rsidR="00FB5CC1" w:rsidRPr="005E06B7">
        <w:t>first cycle lenght</w:t>
      </w:r>
      <w:r w:rsidRPr="005E06B7">
        <w:t xml:space="preserve"> to 48 months, incur higher maintenance costs and lower revenue, leading to a profit margin 0.07% lower than Scenario 1. </w:t>
      </w:r>
    </w:p>
    <w:p w14:paraId="01CBE5A1" w14:textId="7CE9E769" w:rsidR="00775ECB" w:rsidRPr="005E06B7" w:rsidRDefault="00775ECB" w:rsidP="00DF71B9">
      <w:pPr>
        <w:pStyle w:val="CETHeading1"/>
      </w:pPr>
      <w:r w:rsidRPr="005E06B7">
        <w:t>Conclusions</w:t>
      </w:r>
    </w:p>
    <w:p w14:paraId="4A895656" w14:textId="142B8EFB" w:rsidR="005E65EA" w:rsidRPr="005E06B7" w:rsidRDefault="0030220E" w:rsidP="0030220E">
      <w:pPr>
        <w:pStyle w:val="CETBodytext"/>
      </w:pPr>
      <w:r w:rsidRPr="005E06B7">
        <w:t xml:space="preserve">This study introduces a methodology and mathematical model for optimizing maintenance schedules in petroleum refineries focused on fuel production, addressing the financial impact of maintenance in integrated industrial complexes. Using a Mixed Integer Linear Programming (MILP) model with discrete time over a 15-year horizon, the study generates and analyzes schedules across various scenarios, evaluating them with economic indicators such as profit, revenue, maintenance costs, utilization factors, downtime, and production volumes. The model also addresses practical concerns like grouping strategies, providing a decision-support tool for refinery managers to optimize economic outcomes while considering real-world constraints. Furthermore, the model can inform broader company-wide maintenance strategies for multiple refineries. Future research could refine the model by incorporating varying maintenance durations, additional products like aviation </w:t>
      </w:r>
      <w:r w:rsidR="006B30AA" w:rsidRPr="005E06B7">
        <w:t>fuel</w:t>
      </w:r>
      <w:r w:rsidRPr="005E06B7">
        <w:t>, and expanded network models to include more units and account for energy and utility costs.</w:t>
      </w:r>
    </w:p>
    <w:p w14:paraId="355A5520" w14:textId="77777777" w:rsidR="00346161" w:rsidRPr="005E06B7" w:rsidRDefault="005B2CA4" w:rsidP="00443B78">
      <w:pPr>
        <w:pStyle w:val="CETReference"/>
        <w:rPr>
          <w:szCs w:val="18"/>
          <w:lang w:val="en-US"/>
        </w:rPr>
      </w:pPr>
      <w:r w:rsidRPr="005E06B7">
        <w:rPr>
          <w:lang w:val="en-US"/>
        </w:rPr>
        <w:t>Nomenclature</w:t>
      </w:r>
    </w:p>
    <w:p w14:paraId="34A15497" w14:textId="13808157" w:rsidR="00346161" w:rsidRPr="005E06B7" w:rsidRDefault="00346161" w:rsidP="005B2CA4">
      <w:pPr>
        <w:pStyle w:val="CETHeadingxx"/>
        <w:rPr>
          <w:szCs w:val="18"/>
          <w:lang w:val="en-US"/>
        </w:rPr>
        <w:sectPr w:rsidR="00346161" w:rsidRPr="005E06B7" w:rsidSect="005B2CA4">
          <w:type w:val="continuous"/>
          <w:pgSz w:w="11906" w:h="16838" w:code="9"/>
          <w:pgMar w:top="1701" w:right="1418" w:bottom="1701" w:left="1701" w:header="1701" w:footer="0" w:gutter="0"/>
          <w:cols w:space="708"/>
          <w:formProt w:val="0"/>
          <w:titlePg/>
          <w:docGrid w:linePitch="360"/>
        </w:sectPr>
      </w:pPr>
    </w:p>
    <w:p w14:paraId="1A17919B" w14:textId="15210007" w:rsidR="00A241BB" w:rsidRPr="005E06B7" w:rsidRDefault="00000000" w:rsidP="00AB64C2">
      <w:pPr>
        <w:pStyle w:val="Textogeral"/>
        <w:spacing w:after="0" w:line="240" w:lineRule="auto"/>
        <w:ind w:firstLine="0"/>
        <w:jc w:val="left"/>
        <w:rPr>
          <w:rFonts w:ascii="Arial" w:hAnsi="Arial" w:cs="Arial"/>
          <w:sz w:val="18"/>
          <w:szCs w:val="18"/>
          <w:lang w:val="en-US"/>
        </w:rPr>
      </w:pPr>
      <m:oMath>
        <m:sSub>
          <m:sSubPr>
            <m:ctrlPr>
              <w:rPr>
                <w:rFonts w:ascii="Cambria Math" w:hAnsi="Cambria Math" w:cs="Arial"/>
                <w:i/>
                <w:sz w:val="18"/>
                <w:szCs w:val="18"/>
                <w:lang w:val="en-US"/>
              </w:rPr>
            </m:ctrlPr>
          </m:sSubPr>
          <m:e>
            <m:r>
              <m:rPr>
                <m:nor/>
              </m:rPr>
              <w:rPr>
                <w:rFonts w:ascii="Arial" w:hAnsi="Arial" w:cs="Arial"/>
                <w:sz w:val="18"/>
                <w:szCs w:val="18"/>
                <w:lang w:val="en-US"/>
              </w:rPr>
              <m:t>C</m:t>
            </m:r>
          </m:e>
          <m:sub>
            <m:r>
              <m:rPr>
                <m:nor/>
              </m:rPr>
              <w:rPr>
                <w:rFonts w:ascii="Arial" w:hAnsi="Arial" w:cs="Arial"/>
                <w:sz w:val="18"/>
                <w:szCs w:val="18"/>
                <w:lang w:val="en-US"/>
              </w:rPr>
              <m:t>u,t</m:t>
            </m:r>
          </m:sub>
        </m:sSub>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 xml:space="preserve"> maintenance cost of unit ‘u’ in period ‘t’,</w:t>
      </w:r>
      <w:r w:rsidR="00A241BB" w:rsidRPr="005E06B7">
        <w:rPr>
          <w:rFonts w:ascii="Arial" w:hAnsi="Arial" w:cs="Arial"/>
          <w:sz w:val="18"/>
          <w:szCs w:val="18"/>
          <w:lang w:val="en-US"/>
        </w:rPr>
        <w:br w:type="textWrapping" w:clear="all"/>
        <w:t>10³ US$</w:t>
      </w:r>
    </w:p>
    <w:p w14:paraId="15399970" w14:textId="6F8ED94D" w:rsidR="00A241BB" w:rsidRPr="005E06B7" w:rsidRDefault="00000000" w:rsidP="00157229">
      <w:pPr>
        <w:pStyle w:val="CETBodytext"/>
        <w:jc w:val="left"/>
        <w:rPr>
          <w:rFonts w:cs="Arial"/>
          <w:i/>
          <w:iCs/>
          <w:szCs w:val="18"/>
        </w:rPr>
      </w:pPr>
      <m:oMath>
        <m:sSub>
          <m:sSubPr>
            <m:ctrlPr>
              <w:rPr>
                <w:rFonts w:ascii="Cambria Math" w:hAnsi="Cambria Math" w:cs="Arial"/>
                <w:i/>
                <w:szCs w:val="18"/>
              </w:rPr>
            </m:ctrlPr>
          </m:sSubPr>
          <m:e>
            <m:r>
              <m:rPr>
                <m:nor/>
              </m:rPr>
              <w:rPr>
                <w:rFonts w:cs="Arial"/>
                <w:szCs w:val="18"/>
              </w:rPr>
              <m:t>D</m:t>
            </m:r>
          </m:e>
          <m:sub>
            <m:r>
              <m:rPr>
                <m:nor/>
              </m:rPr>
              <w:rPr>
                <w:rFonts w:cs="Arial"/>
                <w:szCs w:val="18"/>
              </w:rPr>
              <m:t>s,t</m:t>
            </m:r>
          </m:sub>
        </m:sSub>
      </m:oMath>
      <w:r w:rsidR="00A241BB" w:rsidRPr="005E06B7">
        <w:rPr>
          <w:rFonts w:cs="Arial"/>
          <w:szCs w:val="18"/>
        </w:rPr>
        <w:t xml:space="preserve"> </w:t>
      </w:r>
      <w:r w:rsidR="00A241BB" w:rsidRPr="005E06B7">
        <w:rPr>
          <w:rFonts w:eastAsia="SimSun" w:cs="Arial"/>
          <w:szCs w:val="18"/>
        </w:rPr>
        <w:t xml:space="preserve">– </w:t>
      </w:r>
      <w:r w:rsidR="00A241BB" w:rsidRPr="005E06B7">
        <w:rPr>
          <w:rFonts w:cs="Arial"/>
          <w:szCs w:val="18"/>
        </w:rPr>
        <w:t>demand of product s in period t, 10³ t</w:t>
      </w:r>
    </w:p>
    <w:p w14:paraId="5DC02505" w14:textId="2E0ACE08" w:rsidR="00A241BB" w:rsidRPr="005E06B7" w:rsidRDefault="00000000" w:rsidP="00AB64C2">
      <w:pPr>
        <w:pStyle w:val="CETBodytext"/>
        <w:jc w:val="left"/>
        <w:rPr>
          <w:rFonts w:cs="Arial"/>
          <w:i/>
          <w:iCs/>
          <w:szCs w:val="18"/>
        </w:rPr>
      </w:pPr>
      <m:oMath>
        <m:sSub>
          <m:sSubPr>
            <m:ctrlPr>
              <w:rPr>
                <w:rFonts w:ascii="Cambria Math" w:hAnsi="Cambria Math" w:cs="Arial"/>
                <w:i/>
                <w:szCs w:val="18"/>
              </w:rPr>
            </m:ctrlPr>
          </m:sSubPr>
          <m:e>
            <m:r>
              <m:rPr>
                <m:nor/>
              </m:rPr>
              <w:rPr>
                <w:rFonts w:cs="Arial"/>
                <w:szCs w:val="18"/>
              </w:rPr>
              <m:t>d</m:t>
            </m:r>
          </m:e>
          <m:sub>
            <m:r>
              <m:rPr>
                <m:nor/>
              </m:rPr>
              <w:rPr>
                <w:rFonts w:cs="Arial"/>
                <w:szCs w:val="18"/>
              </w:rPr>
              <m:t>s</m:t>
            </m:r>
          </m:sub>
        </m:sSub>
      </m:oMath>
      <w:r w:rsidR="00A241BB" w:rsidRPr="005E06B7">
        <w:rPr>
          <w:rFonts w:cs="Arial"/>
          <w:szCs w:val="18"/>
        </w:rPr>
        <w:t xml:space="preserve"> </w:t>
      </w:r>
      <w:r w:rsidR="00A241BB" w:rsidRPr="005E06B7">
        <w:rPr>
          <w:rFonts w:eastAsia="SimSun" w:cs="Arial"/>
          <w:szCs w:val="18"/>
        </w:rPr>
        <w:t xml:space="preserve">– </w:t>
      </w:r>
      <w:r w:rsidR="00A241BB" w:rsidRPr="005E06B7">
        <w:rPr>
          <w:rFonts w:cs="Arial"/>
          <w:szCs w:val="18"/>
        </w:rPr>
        <w:t>stream density, t/m³</w:t>
      </w:r>
    </w:p>
    <w:bookmarkStart w:id="2" w:name="_Hlk184848113"/>
    <w:p w14:paraId="2F5907A9" w14:textId="0B44799E" w:rsidR="00A241BB" w:rsidRPr="005E06B7" w:rsidRDefault="00000000" w:rsidP="00AB64C2">
      <w:pPr>
        <w:pStyle w:val="Textogeral"/>
        <w:spacing w:after="0" w:line="240" w:lineRule="auto"/>
        <w:ind w:firstLine="0"/>
        <w:jc w:val="left"/>
        <w:rPr>
          <w:rFonts w:ascii="Arial" w:hAnsi="Arial" w:cs="Arial"/>
          <w:sz w:val="18"/>
          <w:szCs w:val="18"/>
          <w:lang w:val="en-US"/>
        </w:rPr>
      </w:pPr>
      <m:oMath>
        <m:sSup>
          <m:sSupPr>
            <m:ctrlPr>
              <w:rPr>
                <w:rFonts w:ascii="Cambria Math" w:hAnsi="Cambria Math" w:cs="Arial"/>
                <w:i/>
                <w:sz w:val="18"/>
                <w:szCs w:val="18"/>
                <w:lang w:val="en-US"/>
              </w:rPr>
            </m:ctrlPr>
          </m:sSupPr>
          <m:e>
            <m:r>
              <m:rPr>
                <m:nor/>
              </m:rPr>
              <w:rPr>
                <w:rFonts w:ascii="Arial" w:hAnsi="Arial" w:cs="Arial"/>
                <w:sz w:val="18"/>
                <w:szCs w:val="18"/>
                <w:lang w:val="en-US"/>
              </w:rPr>
              <m:t>Fc</m:t>
            </m:r>
          </m:e>
          <m:sup>
            <m:r>
              <m:rPr>
                <m:nor/>
              </m:rPr>
              <w:rPr>
                <w:rFonts w:ascii="Arial" w:hAnsi="Arial" w:cs="Arial"/>
                <w:sz w:val="18"/>
                <w:szCs w:val="18"/>
                <w:lang w:val="en-US"/>
              </w:rPr>
              <m:t>max</m:t>
            </m:r>
          </m:sup>
        </m:sSup>
        <w:bookmarkEnd w:id="2"/>
        <m:r>
          <w:rPr>
            <w:rFonts w:ascii="Cambria Math" w:hAnsi="Cambria Math" w:cs="Arial"/>
            <w:sz w:val="18"/>
            <w:szCs w:val="18"/>
            <w:lang w:val="en-US"/>
          </w:rPr>
          <m:t xml:space="preserve"> </m:t>
        </m:r>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maximum maintenance complexity factor</w:t>
      </w:r>
    </w:p>
    <w:p w14:paraId="0587A5E1" w14:textId="77777777" w:rsidR="00A241BB" w:rsidRPr="005E06B7" w:rsidRDefault="00000000" w:rsidP="00AB64C2">
      <w:pPr>
        <w:pStyle w:val="Textogeral"/>
        <w:spacing w:after="0" w:line="240" w:lineRule="auto"/>
        <w:ind w:firstLine="0"/>
        <w:jc w:val="left"/>
        <w:rPr>
          <w:rFonts w:ascii="Arial" w:hAnsi="Arial" w:cs="Arial"/>
          <w:sz w:val="18"/>
          <w:szCs w:val="18"/>
          <w:lang w:val="en-US"/>
        </w:rPr>
      </w:pPr>
      <m:oMath>
        <m:sSub>
          <m:sSubPr>
            <m:ctrlPr>
              <w:rPr>
                <w:rFonts w:ascii="Cambria Math" w:hAnsi="Cambria Math" w:cs="Arial"/>
                <w:i/>
                <w:sz w:val="18"/>
                <w:szCs w:val="18"/>
                <w:lang w:val="en-US"/>
              </w:rPr>
            </m:ctrlPr>
          </m:sSubPr>
          <m:e>
            <m:r>
              <m:rPr>
                <m:nor/>
              </m:rPr>
              <w:rPr>
                <w:rFonts w:ascii="Arial" w:hAnsi="Arial" w:cs="Arial"/>
                <w:sz w:val="18"/>
                <w:szCs w:val="18"/>
                <w:lang w:val="en-US"/>
              </w:rPr>
              <m:t>Fc</m:t>
            </m:r>
          </m:e>
          <m:sub>
            <m:r>
              <m:rPr>
                <m:nor/>
              </m:rPr>
              <w:rPr>
                <w:rFonts w:ascii="Arial" w:hAnsi="Arial" w:cs="Arial"/>
                <w:sz w:val="18"/>
                <w:szCs w:val="18"/>
                <w:lang w:val="en-US"/>
              </w:rPr>
              <m:t>u</m:t>
            </m:r>
          </m:sub>
        </m:sSub>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 xml:space="preserve"> maintenance complexity factor of unit ‘u’, -</w:t>
      </w:r>
    </w:p>
    <w:p w14:paraId="3FF36727" w14:textId="2D0667F4" w:rsidR="00A241BB" w:rsidRPr="005E06B7" w:rsidRDefault="00000000" w:rsidP="00AB64C2">
      <w:pPr>
        <w:pStyle w:val="CETBodytext"/>
        <w:jc w:val="left"/>
        <w:rPr>
          <w:rFonts w:cs="Arial"/>
          <w:szCs w:val="18"/>
        </w:rPr>
      </w:pPr>
      <m:oMath>
        <m:sSub>
          <m:sSubPr>
            <m:ctrlPr>
              <w:rPr>
                <w:rFonts w:ascii="Cambria Math" w:hAnsi="Cambria Math" w:cs="Arial"/>
                <w:i/>
                <w:szCs w:val="18"/>
              </w:rPr>
            </m:ctrlPr>
          </m:sSubPr>
          <m:e>
            <m:r>
              <m:rPr>
                <m:nor/>
              </m:rPr>
              <w:rPr>
                <w:rFonts w:cs="Arial"/>
                <w:szCs w:val="18"/>
              </w:rPr>
              <m:t>F</m:t>
            </m:r>
          </m:e>
          <m:sub>
            <m:r>
              <m:rPr>
                <m:nor/>
              </m:rPr>
              <w:rPr>
                <w:rFonts w:cs="Arial"/>
                <w:szCs w:val="18"/>
              </w:rPr>
              <m:t>i, j, s</m:t>
            </m:r>
          </m:sub>
        </m:sSub>
      </m:oMath>
      <w:r w:rsidR="00A241BB" w:rsidRPr="005E06B7">
        <w:rPr>
          <w:rFonts w:cs="Arial"/>
          <w:szCs w:val="18"/>
        </w:rPr>
        <w:t xml:space="preserve"> </w:t>
      </w:r>
      <w:r w:rsidR="00A241BB" w:rsidRPr="005E06B7">
        <w:rPr>
          <w:rFonts w:eastAsia="SimSun" w:cs="Arial"/>
          <w:szCs w:val="18"/>
        </w:rPr>
        <w:t>–</w:t>
      </w:r>
      <w:r w:rsidR="00A241BB" w:rsidRPr="005E06B7">
        <w:rPr>
          <w:rFonts w:cs="Arial"/>
          <w:szCs w:val="18"/>
        </w:rPr>
        <w:t xml:space="preserve"> maximum </w:t>
      </w:r>
      <w:r w:rsidR="001114CF" w:rsidRPr="005E06B7">
        <w:rPr>
          <w:rFonts w:cs="Arial"/>
          <w:szCs w:val="18"/>
        </w:rPr>
        <w:t>product quantity</w:t>
      </w:r>
      <w:r w:rsidR="00A241BB" w:rsidRPr="005E06B7">
        <w:rPr>
          <w:rFonts w:cs="Arial"/>
          <w:szCs w:val="18"/>
        </w:rPr>
        <w:t xml:space="preserve"> from node ‘</w:t>
      </w:r>
      <w:r w:rsidR="00BC4CA8" w:rsidRPr="005E06B7">
        <w:rPr>
          <w:rFonts w:cs="Arial"/>
          <w:szCs w:val="18"/>
        </w:rPr>
        <w:t>i</w:t>
      </w:r>
      <w:r w:rsidR="00A241BB" w:rsidRPr="005E06B7">
        <w:rPr>
          <w:rFonts w:cs="Arial"/>
          <w:szCs w:val="18"/>
        </w:rPr>
        <w:t>’ to ‘j’ of product ‘s’, t/month</w:t>
      </w:r>
    </w:p>
    <w:p w14:paraId="77C928C5" w14:textId="5CFA67C8" w:rsidR="00A241BB" w:rsidRPr="005E06B7" w:rsidRDefault="00000000" w:rsidP="00157229">
      <w:pPr>
        <w:pStyle w:val="CETBodytext"/>
        <w:jc w:val="left"/>
        <w:rPr>
          <w:rFonts w:cs="Arial"/>
          <w:szCs w:val="18"/>
        </w:rPr>
      </w:pPr>
      <m:oMath>
        <m:sSub>
          <m:sSubPr>
            <m:ctrlPr>
              <w:rPr>
                <w:rFonts w:ascii="Cambria Math" w:hAnsi="Cambria Math" w:cs="Arial"/>
                <w:i/>
                <w:szCs w:val="18"/>
              </w:rPr>
            </m:ctrlPr>
          </m:sSubPr>
          <m:e>
            <m:r>
              <m:rPr>
                <m:nor/>
              </m:rPr>
              <w:rPr>
                <w:rFonts w:cs="Arial"/>
                <w:szCs w:val="18"/>
              </w:rPr>
              <m:t>Flc</m:t>
            </m:r>
          </m:e>
          <m:sub>
            <m:r>
              <m:rPr>
                <m:nor/>
              </m:rPr>
              <w:rPr>
                <w:rFonts w:cs="Arial"/>
                <w:szCs w:val="18"/>
              </w:rPr>
              <m:t>t</m:t>
            </m:r>
          </m:sub>
        </m:sSub>
      </m:oMath>
      <w:r w:rsidR="00A241BB" w:rsidRPr="005E06B7">
        <w:rPr>
          <w:rFonts w:cs="Arial"/>
          <w:szCs w:val="18"/>
        </w:rPr>
        <w:t xml:space="preserve"> </w:t>
      </w:r>
      <w:r w:rsidR="00A241BB" w:rsidRPr="005E06B7">
        <w:rPr>
          <w:rFonts w:eastAsia="SimSun" w:cs="Arial"/>
          <w:szCs w:val="18"/>
        </w:rPr>
        <w:t>–</w:t>
      </w:r>
      <w:r w:rsidR="00A241BB" w:rsidRPr="005E06B7">
        <w:rPr>
          <w:rFonts w:cs="Arial"/>
          <w:szCs w:val="18"/>
        </w:rPr>
        <w:t xml:space="preserve"> lost profit factor in the period t, -</w:t>
      </w:r>
    </w:p>
    <w:p w14:paraId="7B2DF317" w14:textId="0D6C4524" w:rsidR="00A241BB" w:rsidRPr="005E06B7" w:rsidRDefault="00000000" w:rsidP="00AB64C2">
      <w:pPr>
        <w:pStyle w:val="Textogeral"/>
        <w:spacing w:after="0" w:line="240" w:lineRule="auto"/>
        <w:ind w:firstLine="0"/>
        <w:jc w:val="left"/>
        <w:rPr>
          <w:rFonts w:ascii="Arial" w:hAnsi="Arial" w:cs="Arial"/>
          <w:sz w:val="18"/>
          <w:szCs w:val="18"/>
          <w:lang w:val="en-US"/>
        </w:rPr>
      </w:pPr>
      <m:oMath>
        <m:sSub>
          <m:sSubPr>
            <m:ctrlPr>
              <w:rPr>
                <w:rFonts w:ascii="Cambria Math" w:hAnsi="Cambria Math" w:cs="Arial"/>
                <w:i/>
                <w:sz w:val="18"/>
                <w:szCs w:val="18"/>
                <w:lang w:val="en-US"/>
              </w:rPr>
            </m:ctrlPr>
          </m:sSubPr>
          <m:e>
            <m:r>
              <m:rPr>
                <m:nor/>
              </m:rPr>
              <w:rPr>
                <w:rFonts w:ascii="Arial" w:hAnsi="Arial" w:cs="Arial"/>
                <w:sz w:val="18"/>
                <w:szCs w:val="18"/>
                <w:lang w:val="en-US"/>
              </w:rPr>
              <m:t>L</m:t>
            </m:r>
          </m:e>
          <m:sub>
            <m:r>
              <m:rPr>
                <m:nor/>
              </m:rPr>
              <w:rPr>
                <w:rFonts w:ascii="Arial" w:hAnsi="Arial" w:cs="Arial"/>
                <w:sz w:val="18"/>
                <w:szCs w:val="18"/>
                <w:lang w:val="en-US"/>
              </w:rPr>
              <m:t>u</m:t>
            </m:r>
          </m:sub>
        </m:sSub>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maximum time until the first maintenance shutdown of unit u, months</w:t>
      </w:r>
    </w:p>
    <w:p w14:paraId="2CD3BE5B" w14:textId="0DA5359F" w:rsidR="00A241BB" w:rsidRPr="005E06B7" w:rsidRDefault="00000000" w:rsidP="00AB64C2">
      <w:pPr>
        <w:pStyle w:val="Textogeral"/>
        <w:spacing w:after="0" w:line="240" w:lineRule="auto"/>
        <w:ind w:firstLine="0"/>
        <w:jc w:val="left"/>
        <w:rPr>
          <w:rFonts w:ascii="Arial" w:hAnsi="Arial" w:cs="Arial"/>
          <w:sz w:val="18"/>
          <w:szCs w:val="18"/>
          <w:lang w:val="en-US"/>
        </w:rPr>
      </w:pPr>
      <m:oMath>
        <m:sSup>
          <m:sSupPr>
            <m:ctrlPr>
              <w:rPr>
                <w:rFonts w:ascii="Cambria Math" w:hAnsi="Cambria Math" w:cs="Arial"/>
                <w:i/>
                <w:sz w:val="18"/>
                <w:szCs w:val="18"/>
                <w:lang w:val="en-US"/>
              </w:rPr>
            </m:ctrlPr>
          </m:sSupPr>
          <m:e>
            <m:r>
              <m:rPr>
                <m:nor/>
              </m:rPr>
              <w:rPr>
                <w:rFonts w:ascii="Arial" w:hAnsi="Arial" w:cs="Arial"/>
                <w:sz w:val="18"/>
                <w:szCs w:val="18"/>
                <w:lang w:val="en-US"/>
              </w:rPr>
              <m:t>m</m:t>
            </m:r>
          </m:e>
          <m:sup>
            <m:r>
              <m:rPr>
                <m:nor/>
              </m:rPr>
              <w:rPr>
                <w:rFonts w:ascii="Arial" w:hAnsi="Arial" w:cs="Arial"/>
                <w:sz w:val="18"/>
                <w:szCs w:val="18"/>
                <w:lang w:val="en-US"/>
              </w:rPr>
              <m:t>max</m:t>
            </m:r>
          </m:sup>
        </m:sSup>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maximum labor supported</w:t>
      </w:r>
      <w:r w:rsidR="00BC4CA8" w:rsidRPr="005E06B7">
        <w:rPr>
          <w:rFonts w:ascii="Arial" w:hAnsi="Arial" w:cs="Arial"/>
          <w:sz w:val="18"/>
          <w:szCs w:val="18"/>
          <w:lang w:val="en-US"/>
        </w:rPr>
        <w:t xml:space="preserve"> </w:t>
      </w:r>
      <w:r w:rsidR="00A241BB" w:rsidRPr="005E06B7">
        <w:rPr>
          <w:rFonts w:ascii="Arial" w:hAnsi="Arial" w:cs="Arial"/>
          <w:sz w:val="18"/>
          <w:szCs w:val="18"/>
          <w:lang w:val="en-US"/>
        </w:rPr>
        <w:t>at the refinery</w:t>
      </w:r>
      <w:r w:rsidR="00BC4CA8" w:rsidRPr="005E06B7">
        <w:rPr>
          <w:rFonts w:ascii="Arial" w:hAnsi="Arial" w:cs="Arial"/>
          <w:sz w:val="18"/>
          <w:szCs w:val="18"/>
          <w:lang w:val="en-US"/>
        </w:rPr>
        <w:t xml:space="preserve"> (manpeak)</w:t>
      </w:r>
      <w:r w:rsidR="00A241BB" w:rsidRPr="005E06B7">
        <w:rPr>
          <w:rFonts w:ascii="Arial" w:hAnsi="Arial" w:cs="Arial"/>
          <w:sz w:val="18"/>
          <w:szCs w:val="18"/>
          <w:lang w:val="en-US"/>
        </w:rPr>
        <w:t>, -</w:t>
      </w:r>
    </w:p>
    <w:p w14:paraId="523A6C6B" w14:textId="1606C970" w:rsidR="00A241BB" w:rsidRPr="005E06B7" w:rsidRDefault="00000000" w:rsidP="00AB64C2">
      <w:pPr>
        <w:pStyle w:val="Textogeral"/>
        <w:spacing w:after="0" w:line="240" w:lineRule="auto"/>
        <w:ind w:firstLine="0"/>
        <w:jc w:val="left"/>
        <w:rPr>
          <w:rFonts w:ascii="Arial" w:hAnsi="Arial" w:cs="Arial"/>
          <w:sz w:val="18"/>
          <w:szCs w:val="18"/>
          <w:lang w:val="en-US"/>
        </w:rPr>
      </w:pPr>
      <m:oMath>
        <m:sSub>
          <m:sSubPr>
            <m:ctrlPr>
              <w:rPr>
                <w:rFonts w:ascii="Cambria Math" w:hAnsi="Cambria Math" w:cs="Arial"/>
                <w:i/>
                <w:sz w:val="18"/>
                <w:szCs w:val="18"/>
                <w:lang w:val="en-US"/>
              </w:rPr>
            </m:ctrlPr>
          </m:sSubPr>
          <m:e>
            <m:r>
              <m:rPr>
                <m:nor/>
              </m:rPr>
              <w:rPr>
                <w:rFonts w:ascii="Arial" w:hAnsi="Arial" w:cs="Arial"/>
                <w:sz w:val="18"/>
                <w:szCs w:val="18"/>
                <w:lang w:val="en-US"/>
              </w:rPr>
              <m:t>m</m:t>
            </m:r>
          </m:e>
          <m:sub>
            <m:r>
              <m:rPr>
                <m:nor/>
              </m:rPr>
              <w:rPr>
                <w:rFonts w:ascii="Arial" w:hAnsi="Arial" w:cs="Arial"/>
                <w:sz w:val="18"/>
                <w:szCs w:val="18"/>
                <w:lang w:val="en-US"/>
              </w:rPr>
              <m:t>u</m:t>
            </m:r>
          </m:sub>
        </m:sSub>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labor for the maintenance of the unit u</w:t>
      </w:r>
      <w:r w:rsidR="00BC4CA8" w:rsidRPr="005E06B7">
        <w:rPr>
          <w:rFonts w:ascii="Arial" w:hAnsi="Arial" w:cs="Arial"/>
          <w:sz w:val="18"/>
          <w:szCs w:val="18"/>
          <w:lang w:val="en-US"/>
        </w:rPr>
        <w:t xml:space="preserve"> (manpeak)</w:t>
      </w:r>
      <w:r w:rsidR="00A241BB" w:rsidRPr="005E06B7">
        <w:rPr>
          <w:rFonts w:ascii="Arial" w:hAnsi="Arial" w:cs="Arial"/>
          <w:sz w:val="18"/>
          <w:szCs w:val="18"/>
          <w:lang w:val="en-US"/>
        </w:rPr>
        <w:t>, -</w:t>
      </w:r>
    </w:p>
    <w:bookmarkStart w:id="3" w:name="_Hlk184848125"/>
    <w:p w14:paraId="265E2A07" w14:textId="1D6A9BC4" w:rsidR="00A241BB" w:rsidRPr="005E06B7" w:rsidRDefault="00000000" w:rsidP="00AB64C2">
      <w:pPr>
        <w:pStyle w:val="Textogeral"/>
        <w:spacing w:after="0" w:line="240" w:lineRule="auto"/>
        <w:ind w:firstLine="0"/>
        <w:jc w:val="left"/>
        <w:rPr>
          <w:rFonts w:ascii="Arial" w:hAnsi="Arial" w:cs="Arial"/>
          <w:sz w:val="18"/>
          <w:szCs w:val="18"/>
          <w:lang w:val="en-US"/>
        </w:rPr>
      </w:pPr>
      <m:oMath>
        <m:sSubSup>
          <m:sSubSupPr>
            <m:ctrlPr>
              <w:rPr>
                <w:rFonts w:ascii="Cambria Math" w:hAnsi="Cambria Math" w:cs="Arial"/>
                <w:i/>
                <w:sz w:val="18"/>
                <w:szCs w:val="18"/>
                <w:lang w:val="en-US"/>
              </w:rPr>
            </m:ctrlPr>
          </m:sSubSupPr>
          <m:e>
            <m:r>
              <m:rPr>
                <m:nor/>
              </m:rPr>
              <w:rPr>
                <w:rFonts w:ascii="Arial" w:hAnsi="Arial" w:cs="Arial"/>
                <w:sz w:val="18"/>
                <w:szCs w:val="18"/>
                <w:lang w:val="en-US"/>
              </w:rPr>
              <m:t>N</m:t>
            </m:r>
          </m:e>
          <m:sub>
            <m:r>
              <m:rPr>
                <m:nor/>
              </m:rPr>
              <w:rPr>
                <w:rFonts w:ascii="Arial" w:hAnsi="Arial" w:cs="Arial"/>
                <w:sz w:val="18"/>
                <w:szCs w:val="18"/>
                <w:lang w:val="en-US"/>
              </w:rPr>
              <m:t>u</m:t>
            </m:r>
          </m:sub>
          <m:sup>
            <m:r>
              <m:rPr>
                <m:nor/>
              </m:rPr>
              <w:rPr>
                <w:rFonts w:ascii="Arial" w:hAnsi="Arial" w:cs="Arial"/>
                <w:sz w:val="18"/>
                <w:szCs w:val="18"/>
                <w:lang w:val="en-US"/>
              </w:rPr>
              <m:t>max</m:t>
            </m:r>
          </m:sup>
        </m:sSubSup>
      </m:oMath>
      <w:bookmarkEnd w:id="3"/>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maximum time periods between turnarounds for unit ‘u’, months</w:t>
      </w:r>
    </w:p>
    <w:bookmarkStart w:id="4" w:name="_Hlk184848135"/>
    <w:p w14:paraId="057F0A44" w14:textId="1DE66C05" w:rsidR="00A241BB" w:rsidRPr="005E06B7" w:rsidRDefault="00000000" w:rsidP="00AB64C2">
      <w:pPr>
        <w:pStyle w:val="Textogeral"/>
        <w:spacing w:after="0" w:line="240" w:lineRule="auto"/>
        <w:ind w:firstLine="0"/>
        <w:jc w:val="left"/>
        <w:rPr>
          <w:rFonts w:ascii="Arial" w:hAnsi="Arial" w:cs="Arial"/>
          <w:sz w:val="18"/>
          <w:szCs w:val="18"/>
          <w:lang w:val="en-US"/>
        </w:rPr>
      </w:pPr>
      <m:oMath>
        <m:sSubSup>
          <m:sSubSupPr>
            <m:ctrlPr>
              <w:rPr>
                <w:rFonts w:ascii="Cambria Math" w:hAnsi="Cambria Math" w:cs="Arial"/>
                <w:i/>
                <w:sz w:val="18"/>
                <w:szCs w:val="18"/>
                <w:lang w:val="en-US"/>
              </w:rPr>
            </m:ctrlPr>
          </m:sSubSupPr>
          <m:e>
            <m:r>
              <m:rPr>
                <m:nor/>
              </m:rPr>
              <w:rPr>
                <w:rFonts w:ascii="Arial" w:hAnsi="Arial" w:cs="Arial"/>
                <w:sz w:val="18"/>
                <w:szCs w:val="18"/>
                <w:lang w:val="en-US"/>
              </w:rPr>
              <m:t>N</m:t>
            </m:r>
          </m:e>
          <m:sub>
            <m:r>
              <m:rPr>
                <m:nor/>
              </m:rPr>
              <w:rPr>
                <w:rFonts w:ascii="Arial" w:hAnsi="Arial" w:cs="Arial"/>
                <w:sz w:val="18"/>
                <w:szCs w:val="18"/>
                <w:lang w:val="en-US"/>
              </w:rPr>
              <m:t>u</m:t>
            </m:r>
          </m:sub>
          <m:sup>
            <m:r>
              <m:rPr>
                <m:nor/>
              </m:rPr>
              <w:rPr>
                <w:rFonts w:ascii="Arial" w:hAnsi="Arial" w:cs="Arial"/>
                <w:sz w:val="18"/>
                <w:szCs w:val="18"/>
                <w:lang w:val="en-US"/>
              </w:rPr>
              <m:t>min</m:t>
            </m:r>
          </m:sup>
        </m:sSubSup>
      </m:oMath>
      <w:bookmarkEnd w:id="4"/>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minimum time periods between turnarounds for unit ‘u’, months</w:t>
      </w:r>
    </w:p>
    <w:p w14:paraId="75B97D42" w14:textId="2BCAD00A" w:rsidR="00A241BB" w:rsidRPr="005E06B7" w:rsidRDefault="00000000" w:rsidP="00AB64C2">
      <w:pPr>
        <w:pStyle w:val="Textogeral"/>
        <w:spacing w:after="0" w:line="240" w:lineRule="auto"/>
        <w:ind w:firstLine="0"/>
        <w:jc w:val="left"/>
        <w:rPr>
          <w:rFonts w:ascii="Arial" w:hAnsi="Arial" w:cs="Arial"/>
          <w:sz w:val="18"/>
          <w:szCs w:val="18"/>
          <w:lang w:val="en-US"/>
        </w:rPr>
      </w:pPr>
      <m:oMath>
        <m:sSub>
          <m:sSubPr>
            <m:ctrlPr>
              <w:rPr>
                <w:rFonts w:ascii="Cambria Math" w:hAnsi="Cambria Math" w:cs="Arial"/>
                <w:i/>
                <w:sz w:val="18"/>
                <w:szCs w:val="18"/>
                <w:lang w:val="en-US"/>
              </w:rPr>
            </m:ctrlPr>
          </m:sSubPr>
          <m:e>
            <m:r>
              <m:rPr>
                <m:nor/>
              </m:rPr>
              <w:rPr>
                <w:rFonts w:ascii="Arial" w:hAnsi="Arial" w:cs="Arial"/>
                <w:sz w:val="18"/>
                <w:szCs w:val="18"/>
                <w:lang w:val="en-US"/>
              </w:rPr>
              <m:t>p</m:t>
            </m:r>
          </m:e>
          <m:sub>
            <m:r>
              <m:rPr>
                <m:nor/>
              </m:rPr>
              <w:rPr>
                <w:rFonts w:ascii="Arial" w:hAnsi="Arial" w:cs="Arial"/>
                <w:sz w:val="18"/>
                <w:szCs w:val="18"/>
                <w:lang w:val="en-US"/>
              </w:rPr>
              <m:t>s,t</m:t>
            </m:r>
          </m:sub>
        </m:sSub>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price of raw materials and products ‘s’ in the period t, US$/m³</w:t>
      </w:r>
    </w:p>
    <w:p w14:paraId="680753C5" w14:textId="53585148" w:rsidR="00A241BB" w:rsidRPr="005E06B7" w:rsidRDefault="00000000" w:rsidP="00A241BB">
      <w:pPr>
        <w:pStyle w:val="Textogeral"/>
        <w:spacing w:after="0" w:line="240" w:lineRule="auto"/>
        <w:ind w:firstLine="0"/>
        <w:jc w:val="left"/>
        <w:rPr>
          <w:rFonts w:ascii="Arial" w:hAnsi="Arial" w:cs="Arial"/>
          <w:sz w:val="18"/>
          <w:szCs w:val="18"/>
          <w:lang w:val="en-US"/>
        </w:rPr>
      </w:pPr>
      <m:oMath>
        <m:sSubSup>
          <m:sSubSupPr>
            <m:ctrlPr>
              <w:rPr>
                <w:rFonts w:ascii="Cambria Math" w:hAnsi="Cambria Math" w:cs="Arial"/>
                <w:sz w:val="18"/>
                <w:szCs w:val="18"/>
                <w:lang w:val="en-US"/>
              </w:rPr>
            </m:ctrlPr>
          </m:sSubSupPr>
          <m:e>
            <m:r>
              <m:rPr>
                <m:nor/>
              </m:rPr>
              <w:rPr>
                <w:rFonts w:ascii="Arial" w:hAnsi="Arial" w:cs="Arial"/>
                <w:sz w:val="18"/>
                <w:szCs w:val="18"/>
                <w:lang w:val="en-US"/>
              </w:rPr>
              <m:t>st</m:t>
            </m:r>
          </m:e>
          <m:sub>
            <m:r>
              <m:rPr>
                <m:nor/>
              </m:rPr>
              <w:rPr>
                <w:rFonts w:ascii="Arial" w:hAnsi="Arial" w:cs="Arial"/>
                <w:sz w:val="18"/>
                <w:szCs w:val="18"/>
                <w:lang w:val="en-US"/>
              </w:rPr>
              <m:t>q(s)</m:t>
            </m:r>
          </m:sub>
          <m:sup>
            <m:r>
              <m:rPr>
                <m:nor/>
              </m:rPr>
              <w:rPr>
                <w:rFonts w:ascii="Arial" w:hAnsi="Arial" w:cs="Arial"/>
                <w:sz w:val="18"/>
                <w:szCs w:val="18"/>
                <w:lang w:val="en-US"/>
              </w:rPr>
              <m:t>min</m:t>
            </m:r>
          </m:sup>
        </m:sSubSup>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minimum stock of product ‘s’ in the tank ‘tq’, 10³ t</w:t>
      </w:r>
    </w:p>
    <w:p w14:paraId="7C25A413" w14:textId="7E3319D5" w:rsidR="00A241BB" w:rsidRPr="005E06B7" w:rsidRDefault="00000000" w:rsidP="00A241BB">
      <w:pPr>
        <w:pStyle w:val="Textogeral"/>
        <w:spacing w:after="0" w:line="240" w:lineRule="auto"/>
        <w:ind w:firstLine="0"/>
        <w:jc w:val="left"/>
        <w:rPr>
          <w:rFonts w:ascii="Arial" w:hAnsi="Arial" w:cs="Arial"/>
          <w:sz w:val="18"/>
          <w:szCs w:val="18"/>
          <w:lang w:val="en-US"/>
        </w:rPr>
      </w:pPr>
      <m:oMath>
        <m:sSubSup>
          <m:sSubSupPr>
            <m:ctrlPr>
              <w:rPr>
                <w:rFonts w:ascii="Cambria Math" w:hAnsi="Cambria Math" w:cs="Arial"/>
                <w:sz w:val="18"/>
                <w:szCs w:val="18"/>
                <w:lang w:val="en-US"/>
              </w:rPr>
            </m:ctrlPr>
          </m:sSubSupPr>
          <m:e>
            <m:r>
              <m:rPr>
                <m:nor/>
              </m:rPr>
              <w:rPr>
                <w:rFonts w:ascii="Arial" w:hAnsi="Arial" w:cs="Arial"/>
                <w:sz w:val="18"/>
                <w:szCs w:val="18"/>
                <w:lang w:val="en-US"/>
              </w:rPr>
              <m:t>st</m:t>
            </m:r>
          </m:e>
          <m:sub>
            <m:r>
              <m:rPr>
                <m:nor/>
              </m:rPr>
              <w:rPr>
                <w:rFonts w:ascii="Arial" w:hAnsi="Arial" w:cs="Arial"/>
                <w:sz w:val="18"/>
                <w:szCs w:val="18"/>
                <w:lang w:val="en-US"/>
              </w:rPr>
              <m:t>tq(s)</m:t>
            </m:r>
            <m:r>
              <m:rPr>
                <m:nor/>
              </m:rPr>
              <w:rPr>
                <w:rFonts w:ascii="Cambria Math" w:hAnsi="Arial" w:cs="Arial"/>
                <w:sz w:val="18"/>
                <w:szCs w:val="18"/>
                <w:lang w:val="en-US"/>
              </w:rPr>
              <m:t xml:space="preserve"> </m:t>
            </m:r>
          </m:sub>
          <m:sup>
            <m:r>
              <m:rPr>
                <m:nor/>
              </m:rPr>
              <w:rPr>
                <w:rFonts w:ascii="Arial" w:hAnsi="Arial" w:cs="Arial"/>
                <w:sz w:val="18"/>
                <w:szCs w:val="18"/>
                <w:lang w:val="en-US"/>
              </w:rPr>
              <m:t>max</m:t>
            </m:r>
          </m:sup>
        </m:sSubSup>
      </m:oMath>
      <w:r w:rsidR="00A241BB" w:rsidRPr="005E06B7">
        <w:rPr>
          <w:rFonts w:ascii="Arial" w:eastAsia="SimSun" w:hAnsi="Arial" w:cs="Arial"/>
          <w:sz w:val="18"/>
          <w:szCs w:val="18"/>
          <w:lang w:val="en-US"/>
        </w:rPr>
        <w:t>– maximum stock of product ‘s’ in the tank ‘tq’, 10³ t</w:t>
      </w:r>
    </w:p>
    <w:p w14:paraId="4B14623D" w14:textId="47EAE2F4" w:rsidR="00A241BB" w:rsidRPr="005E06B7" w:rsidRDefault="00000000" w:rsidP="00AB64C2">
      <w:pPr>
        <w:pStyle w:val="CETBodytext"/>
        <w:jc w:val="left"/>
        <w:rPr>
          <w:rFonts w:eastAsia="SimSun" w:cs="Arial"/>
          <w:szCs w:val="18"/>
        </w:rPr>
      </w:pPr>
      <m:oMath>
        <m:sSub>
          <m:sSubPr>
            <m:ctrlPr>
              <w:rPr>
                <w:rFonts w:ascii="Cambria Math" w:hAnsi="Cambria Math" w:cs="Arial"/>
                <w:i/>
                <w:szCs w:val="18"/>
              </w:rPr>
            </m:ctrlPr>
          </m:sSubPr>
          <m:e>
            <m:r>
              <m:rPr>
                <m:nor/>
              </m:rPr>
              <w:rPr>
                <w:rFonts w:cs="Arial"/>
                <w:szCs w:val="18"/>
              </w:rPr>
              <m:t>st</m:t>
            </m:r>
          </m:e>
          <m:sub>
            <m:r>
              <m:rPr>
                <m:nor/>
              </m:rPr>
              <w:rPr>
                <w:rFonts w:cs="Arial"/>
                <w:szCs w:val="18"/>
              </w:rPr>
              <m:t>tq(s),t</m:t>
            </m:r>
          </m:sub>
        </m:sSub>
      </m:oMath>
      <w:r w:rsidR="00A241BB" w:rsidRPr="005E06B7">
        <w:rPr>
          <w:rFonts w:eastAsia="SimSun" w:cs="Arial"/>
          <w:szCs w:val="18"/>
        </w:rPr>
        <w:t xml:space="preserve"> – i</w:t>
      </w:r>
      <w:r w:rsidR="00A241BB" w:rsidRPr="005E06B7">
        <w:rPr>
          <w:rFonts w:cs="Arial"/>
          <w:szCs w:val="18"/>
        </w:rPr>
        <w:t>nventory of the intermediate product ‘s’ in the tank ‘tq’ the period ‘t’, 10³ t</w:t>
      </w:r>
    </w:p>
    <w:p w14:paraId="6809A961" w14:textId="116E1A12" w:rsidR="00A241BB" w:rsidRPr="005E06B7" w:rsidRDefault="00000000" w:rsidP="00A241BB">
      <w:pPr>
        <w:pStyle w:val="Textogeral"/>
        <w:spacing w:after="0" w:line="240" w:lineRule="auto"/>
        <w:ind w:firstLine="0"/>
        <w:jc w:val="left"/>
        <w:rPr>
          <w:rFonts w:ascii="Arial" w:hAnsi="Arial" w:cs="Arial"/>
          <w:sz w:val="18"/>
          <w:szCs w:val="18"/>
          <w:lang w:val="en-US"/>
        </w:rPr>
      </w:pPr>
      <m:oMath>
        <m:sSubSup>
          <m:sSubSupPr>
            <m:ctrlPr>
              <w:rPr>
                <w:rFonts w:ascii="Cambria Math" w:hAnsi="Cambria Math" w:cs="Arial"/>
                <w:sz w:val="18"/>
                <w:szCs w:val="18"/>
                <w:lang w:val="en-US"/>
              </w:rPr>
            </m:ctrlPr>
          </m:sSubSupPr>
          <m:e>
            <m:r>
              <m:rPr>
                <m:nor/>
              </m:rPr>
              <w:rPr>
                <w:rFonts w:ascii="Arial" w:hAnsi="Arial" w:cs="Arial"/>
                <w:sz w:val="18"/>
                <w:szCs w:val="18"/>
                <w:lang w:val="en-US"/>
              </w:rPr>
              <m:t>st</m:t>
            </m:r>
          </m:e>
          <m:sub>
            <m:r>
              <m:rPr>
                <m:nor/>
              </m:rPr>
              <w:rPr>
                <w:rFonts w:ascii="Arial" w:hAnsi="Arial" w:cs="Arial"/>
                <w:sz w:val="18"/>
                <w:szCs w:val="18"/>
                <w:lang w:val="en-US"/>
              </w:rPr>
              <m:t>tq(s)</m:t>
            </m:r>
          </m:sub>
          <m:sup>
            <m:r>
              <m:rPr>
                <m:nor/>
              </m:rPr>
              <w:rPr>
                <w:rFonts w:ascii="Arial" w:hAnsi="Arial" w:cs="Arial"/>
                <w:sz w:val="18"/>
                <w:szCs w:val="18"/>
                <w:lang w:val="en-US"/>
              </w:rPr>
              <m:t>ini</m:t>
            </m:r>
          </m:sup>
        </m:sSubSup>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initial stock of product ‘s’ in tank ‘tq’, 10³ t</w:t>
      </w:r>
    </w:p>
    <w:p w14:paraId="55B3EBAB" w14:textId="0745878E" w:rsidR="00A241BB" w:rsidRPr="005E06B7" w:rsidRDefault="00000000" w:rsidP="00A241BB">
      <w:pPr>
        <w:pStyle w:val="Textogeral"/>
        <w:spacing w:after="0" w:line="240" w:lineRule="auto"/>
        <w:ind w:firstLine="0"/>
        <w:jc w:val="left"/>
        <w:rPr>
          <w:rFonts w:ascii="Arial" w:hAnsi="Arial" w:cs="Arial"/>
          <w:sz w:val="18"/>
          <w:szCs w:val="18"/>
          <w:lang w:val="en-US"/>
        </w:rPr>
      </w:pPr>
      <m:oMath>
        <m:sSubSup>
          <m:sSubSupPr>
            <m:ctrlPr>
              <w:rPr>
                <w:rFonts w:ascii="Cambria Math" w:hAnsi="Cambria Math" w:cs="Arial"/>
                <w:sz w:val="18"/>
                <w:szCs w:val="18"/>
                <w:lang w:val="en-US"/>
              </w:rPr>
            </m:ctrlPr>
          </m:sSubSupPr>
          <m:e>
            <m:r>
              <m:rPr>
                <m:nor/>
              </m:rPr>
              <w:rPr>
                <w:rFonts w:ascii="Arial" w:hAnsi="Arial" w:cs="Arial"/>
                <w:sz w:val="18"/>
                <w:szCs w:val="18"/>
                <w:lang w:val="en-US"/>
              </w:rPr>
              <m:t>stvol</m:t>
            </m:r>
          </m:e>
          <m:sub>
            <m:r>
              <m:rPr>
                <m:nor/>
              </m:rPr>
              <w:rPr>
                <w:rFonts w:ascii="Arial" w:hAnsi="Arial" w:cs="Arial"/>
                <w:sz w:val="18"/>
                <w:szCs w:val="18"/>
                <w:lang w:val="en-US"/>
              </w:rPr>
              <m:t>tq(s)</m:t>
            </m:r>
            <m:r>
              <m:rPr>
                <m:nor/>
              </m:rPr>
              <w:rPr>
                <w:rFonts w:ascii="Cambria Math" w:cs="Arial"/>
                <w:szCs w:val="18"/>
                <w:lang w:val="en-US"/>
              </w:rPr>
              <m:t xml:space="preserve"> </m:t>
            </m:r>
          </m:sub>
          <m:sup>
            <m:r>
              <m:rPr>
                <m:nor/>
              </m:rPr>
              <w:rPr>
                <w:rFonts w:cs="Arial"/>
                <w:szCs w:val="18"/>
                <w:lang w:val="en-US"/>
              </w:rPr>
              <m:t>max</m:t>
            </m:r>
          </m:sup>
        </m:sSubSup>
      </m:oMath>
      <w:r w:rsidR="00A241BB" w:rsidRPr="005E06B7">
        <w:rPr>
          <w:rFonts w:ascii="Arial" w:eastAsia="SimSun" w:hAnsi="Arial" w:cs="Arial"/>
          <w:sz w:val="18"/>
          <w:szCs w:val="18"/>
          <w:lang w:val="en-US"/>
        </w:rPr>
        <w:t xml:space="preserve">– maximum volumetric stock of product ‘s’ in the tank ‘tq’, 10³ m³ </w:t>
      </w:r>
    </w:p>
    <w:p w14:paraId="7264DB81" w14:textId="54C43C2E" w:rsidR="00A241BB" w:rsidRPr="005E06B7" w:rsidRDefault="00000000" w:rsidP="00A241BB">
      <w:pPr>
        <w:pStyle w:val="CETBodytext"/>
        <w:jc w:val="left"/>
        <w:rPr>
          <w:rFonts w:cs="Arial"/>
          <w:szCs w:val="18"/>
        </w:rPr>
      </w:pPr>
      <m:oMath>
        <m:sSubSup>
          <m:sSubSupPr>
            <m:ctrlPr>
              <w:rPr>
                <w:rFonts w:ascii="Cambria Math" w:hAnsi="Cambria Math" w:cs="Arial"/>
                <w:szCs w:val="18"/>
              </w:rPr>
            </m:ctrlPr>
          </m:sSubSupPr>
          <m:e>
            <m:r>
              <m:rPr>
                <m:nor/>
              </m:rPr>
              <w:rPr>
                <w:rFonts w:cs="Arial"/>
                <w:szCs w:val="18"/>
              </w:rPr>
              <m:t>stvol</m:t>
            </m:r>
          </m:e>
          <m:sub>
            <m:r>
              <m:rPr>
                <m:nor/>
              </m:rPr>
              <w:rPr>
                <w:rFonts w:cs="Arial"/>
                <w:szCs w:val="18"/>
              </w:rPr>
              <m:t>tq(s)</m:t>
            </m:r>
          </m:sub>
          <m:sup>
            <m:r>
              <m:rPr>
                <m:nor/>
              </m:rPr>
              <w:rPr>
                <w:rFonts w:cs="Arial"/>
                <w:szCs w:val="18"/>
              </w:rPr>
              <m:t>ini</m:t>
            </m:r>
          </m:sup>
        </m:sSubSup>
      </m:oMath>
      <w:r w:rsidR="00A241BB" w:rsidRPr="005E06B7">
        <w:rPr>
          <w:rFonts w:eastAsia="SimSun" w:cs="Arial"/>
          <w:szCs w:val="18"/>
        </w:rPr>
        <w:t xml:space="preserve">– </w:t>
      </w:r>
      <w:r w:rsidR="00A241BB" w:rsidRPr="005E06B7">
        <w:rPr>
          <w:rFonts w:cs="Arial"/>
          <w:szCs w:val="18"/>
        </w:rPr>
        <w:t>initial volumetric stock of product ‘s’ in tank ‘tq’, 10³ m³</w:t>
      </w:r>
    </w:p>
    <w:p w14:paraId="2245E2A5" w14:textId="2A2B28AD" w:rsidR="00A241BB" w:rsidRPr="005E06B7" w:rsidRDefault="00000000" w:rsidP="00A241BB">
      <w:pPr>
        <w:pStyle w:val="Textogeral"/>
        <w:spacing w:after="0" w:line="240" w:lineRule="auto"/>
        <w:ind w:firstLine="0"/>
        <w:jc w:val="left"/>
        <w:rPr>
          <w:rFonts w:ascii="Arial" w:hAnsi="Arial" w:cs="Arial"/>
          <w:sz w:val="18"/>
          <w:szCs w:val="18"/>
          <w:lang w:val="en-US"/>
        </w:rPr>
      </w:pPr>
      <m:oMath>
        <m:sSubSup>
          <m:sSubSupPr>
            <m:ctrlPr>
              <w:rPr>
                <w:rFonts w:ascii="Cambria Math" w:hAnsi="Cambria Math" w:cs="Arial"/>
                <w:sz w:val="18"/>
                <w:szCs w:val="18"/>
                <w:lang w:val="en-US"/>
              </w:rPr>
            </m:ctrlPr>
          </m:sSubSupPr>
          <m:e>
            <m:r>
              <m:rPr>
                <m:nor/>
              </m:rPr>
              <w:rPr>
                <w:rFonts w:ascii="Arial" w:hAnsi="Arial" w:cs="Arial"/>
                <w:sz w:val="18"/>
                <w:szCs w:val="18"/>
                <w:lang w:val="en-US"/>
              </w:rPr>
              <m:t>st</m:t>
            </m:r>
            <m:r>
              <m:rPr>
                <m:nor/>
              </m:rPr>
              <w:rPr>
                <w:rFonts w:ascii="Cambria Math" w:hAnsi="Arial" w:cs="Arial"/>
                <w:sz w:val="18"/>
                <w:szCs w:val="18"/>
                <w:lang w:val="en-US"/>
              </w:rPr>
              <m:t>vol</m:t>
            </m:r>
          </m:e>
          <m:sub>
            <m:r>
              <m:rPr>
                <m:nor/>
              </m:rPr>
              <w:rPr>
                <w:rFonts w:ascii="Arial" w:hAnsi="Arial" w:cs="Arial"/>
                <w:sz w:val="18"/>
                <w:szCs w:val="18"/>
                <w:lang w:val="en-US"/>
              </w:rPr>
              <m:t>tq(s)</m:t>
            </m:r>
          </m:sub>
          <m:sup>
            <m:r>
              <m:rPr>
                <m:nor/>
              </m:rPr>
              <w:rPr>
                <w:rFonts w:ascii="Arial" w:hAnsi="Arial" w:cs="Arial"/>
                <w:sz w:val="18"/>
                <w:szCs w:val="18"/>
                <w:lang w:val="en-US"/>
              </w:rPr>
              <m:t>min</m:t>
            </m:r>
          </m:sup>
        </m:sSubSup>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minimum volumetric stock of product ‘s’ in the tank ‘tq’, 10³ m³</w:t>
      </w:r>
    </w:p>
    <w:p w14:paraId="6E14944D" w14:textId="2075330D" w:rsidR="00A241BB" w:rsidRPr="005E06B7" w:rsidRDefault="00000000" w:rsidP="00AB64C2">
      <w:pPr>
        <w:pStyle w:val="CETBodytext"/>
        <w:jc w:val="left"/>
        <w:rPr>
          <w:rFonts w:cs="Arial"/>
          <w:szCs w:val="18"/>
        </w:rPr>
      </w:pPr>
      <m:oMath>
        <m:sSub>
          <m:sSubPr>
            <m:ctrlPr>
              <w:rPr>
                <w:rFonts w:ascii="Cambria Math" w:hAnsi="Cambria Math" w:cs="Arial"/>
                <w:i/>
                <w:szCs w:val="18"/>
              </w:rPr>
            </m:ctrlPr>
          </m:sSubPr>
          <m:e>
            <m:r>
              <m:rPr>
                <m:nor/>
              </m:rPr>
              <w:rPr>
                <w:rFonts w:cs="Arial"/>
                <w:szCs w:val="18"/>
              </w:rPr>
              <m:t>Td</m:t>
            </m:r>
          </m:e>
          <m:sub>
            <m:r>
              <m:rPr>
                <m:nor/>
              </m:rPr>
              <w:rPr>
                <w:rFonts w:cs="Arial"/>
                <w:szCs w:val="18"/>
              </w:rPr>
              <m:t>i,j,s</m:t>
            </m:r>
          </m:sub>
        </m:sSub>
      </m:oMath>
      <w:r w:rsidR="00A241BB" w:rsidRPr="005E06B7">
        <w:rPr>
          <w:rFonts w:cs="Arial"/>
          <w:szCs w:val="18"/>
        </w:rPr>
        <w:t xml:space="preserve"> </w:t>
      </w:r>
      <w:r w:rsidR="00A241BB" w:rsidRPr="005E06B7">
        <w:rPr>
          <w:rFonts w:eastAsia="SimSun" w:cs="Arial"/>
          <w:szCs w:val="18"/>
        </w:rPr>
        <w:t xml:space="preserve">– </w:t>
      </w:r>
      <w:r w:rsidR="00A241BB" w:rsidRPr="005E06B7">
        <w:rPr>
          <w:rFonts w:cs="Arial"/>
          <w:szCs w:val="18"/>
        </w:rPr>
        <w:t xml:space="preserve">minimum </w:t>
      </w:r>
      <w:r w:rsidR="001114CF" w:rsidRPr="005E06B7">
        <w:rPr>
          <w:rFonts w:cs="Arial"/>
          <w:szCs w:val="18"/>
        </w:rPr>
        <w:t>product quantity</w:t>
      </w:r>
      <w:r w:rsidR="00A241BB" w:rsidRPr="005E06B7">
        <w:rPr>
          <w:rFonts w:cs="Arial"/>
          <w:szCs w:val="18"/>
        </w:rPr>
        <w:t xml:space="preserve"> from node ‘i’ to ‘j’ of product ‘s’ (turndown), t/month</w:t>
      </w:r>
    </w:p>
    <w:p w14:paraId="268A4F4D" w14:textId="1E9BC968" w:rsidR="00A241BB" w:rsidRPr="005E06B7" w:rsidRDefault="00000000" w:rsidP="00AB64C2">
      <w:pPr>
        <w:pStyle w:val="CETBodytext"/>
        <w:jc w:val="left"/>
        <w:rPr>
          <w:rFonts w:eastAsia="SimSun" w:cs="Arial"/>
          <w:szCs w:val="18"/>
        </w:rPr>
      </w:pPr>
      <m:oMath>
        <m:sSub>
          <m:sSubPr>
            <m:ctrlPr>
              <w:rPr>
                <w:rFonts w:ascii="Cambria Math" w:hAnsi="Cambria Math" w:cs="Arial"/>
                <w:i/>
                <w:szCs w:val="18"/>
              </w:rPr>
            </m:ctrlPr>
          </m:sSubPr>
          <m:e>
            <m:r>
              <m:rPr>
                <m:nor/>
              </m:rPr>
              <w:rPr>
                <w:rFonts w:cs="Arial"/>
                <w:szCs w:val="18"/>
              </w:rPr>
              <m:t>x</m:t>
            </m:r>
          </m:e>
          <m:sub>
            <m:r>
              <m:rPr>
                <m:nor/>
              </m:rPr>
              <w:rPr>
                <w:rFonts w:cs="Arial"/>
                <w:szCs w:val="18"/>
              </w:rPr>
              <m:t>i, j, s, t</m:t>
            </m:r>
          </m:sub>
        </m:sSub>
      </m:oMath>
      <w:r w:rsidR="00A241BB" w:rsidRPr="005E06B7">
        <w:rPr>
          <w:rFonts w:eastAsia="SimSun" w:cs="Arial"/>
          <w:szCs w:val="18"/>
        </w:rPr>
        <w:t xml:space="preserve"> – mass from node ‘i’ to ‘j’ of stream ‘s’ in the period t, 10³ t</w:t>
      </w:r>
    </w:p>
    <w:p w14:paraId="2311043B" w14:textId="77777777" w:rsidR="00A241BB" w:rsidRPr="005E06B7" w:rsidRDefault="00000000" w:rsidP="00AB64C2">
      <w:pPr>
        <w:pStyle w:val="Textogeral"/>
        <w:spacing w:after="0" w:line="240" w:lineRule="auto"/>
        <w:ind w:firstLine="0"/>
        <w:jc w:val="left"/>
        <w:rPr>
          <w:rFonts w:ascii="Arial" w:hAnsi="Arial" w:cs="Arial"/>
          <w:sz w:val="18"/>
          <w:szCs w:val="18"/>
          <w:lang w:val="en-US"/>
        </w:rPr>
      </w:pPr>
      <m:oMath>
        <m:sSub>
          <m:sSubPr>
            <m:ctrlPr>
              <w:rPr>
                <w:rFonts w:ascii="Cambria Math" w:hAnsi="Cambria Math" w:cs="Arial"/>
                <w:i/>
                <w:sz w:val="18"/>
                <w:szCs w:val="18"/>
                <w:lang w:val="en-US"/>
              </w:rPr>
            </m:ctrlPr>
          </m:sSubPr>
          <m:e>
            <m:r>
              <m:rPr>
                <m:nor/>
              </m:rPr>
              <w:rPr>
                <w:rFonts w:ascii="Arial" w:hAnsi="Arial" w:cs="Arial"/>
                <w:sz w:val="18"/>
                <w:szCs w:val="18"/>
                <w:lang w:val="en-US"/>
              </w:rPr>
              <m:t>Y</m:t>
            </m:r>
          </m:e>
          <m:sub>
            <m:r>
              <m:rPr>
                <m:nor/>
              </m:rPr>
              <w:rPr>
                <w:rFonts w:ascii="Arial" w:hAnsi="Arial" w:cs="Arial"/>
                <w:sz w:val="18"/>
                <w:szCs w:val="18"/>
                <w:lang w:val="en-US"/>
              </w:rPr>
              <m:t>u, s</m:t>
            </m:r>
          </m:sub>
        </m:sSub>
      </m:oMath>
      <w:r w:rsidR="00A241BB" w:rsidRPr="005E06B7">
        <w:rPr>
          <w:rFonts w:ascii="Arial" w:hAnsi="Arial" w:cs="Arial"/>
          <w:sz w:val="18"/>
          <w:szCs w:val="18"/>
          <w:lang w:val="en-US"/>
        </w:rPr>
        <w:t xml:space="preserve"> </w:t>
      </w:r>
      <w:r w:rsidR="00A241BB" w:rsidRPr="005E06B7">
        <w:rPr>
          <w:rFonts w:ascii="Arial" w:eastAsia="SimSun" w:hAnsi="Arial" w:cs="Arial"/>
          <w:sz w:val="18"/>
          <w:szCs w:val="18"/>
          <w:lang w:val="en-US"/>
        </w:rPr>
        <w:t xml:space="preserve">– </w:t>
      </w:r>
      <w:r w:rsidR="00A241BB" w:rsidRPr="005E06B7">
        <w:rPr>
          <w:rFonts w:ascii="Arial" w:hAnsi="Arial" w:cs="Arial"/>
          <w:sz w:val="18"/>
          <w:szCs w:val="18"/>
          <w:lang w:val="en-US"/>
        </w:rPr>
        <w:t>vector of yields of stream ‘s’ in unit ‘u’, t/t</w:t>
      </w:r>
    </w:p>
    <w:p w14:paraId="5EDC1B4E" w14:textId="77777777" w:rsidR="00A241BB" w:rsidRPr="005E06B7" w:rsidRDefault="00000000" w:rsidP="00AB64C2">
      <w:pPr>
        <w:pStyle w:val="CETBodytext"/>
        <w:jc w:val="left"/>
        <w:rPr>
          <w:rFonts w:cs="Arial"/>
          <w:szCs w:val="18"/>
        </w:rPr>
      </w:pPr>
      <m:oMath>
        <m:sSub>
          <m:sSubPr>
            <m:ctrlPr>
              <w:rPr>
                <w:rFonts w:ascii="Cambria Math" w:hAnsi="Cambria Math" w:cs="Arial"/>
                <w:i/>
                <w:szCs w:val="18"/>
              </w:rPr>
            </m:ctrlPr>
          </m:sSubPr>
          <m:e>
            <m:r>
              <m:rPr>
                <m:nor/>
              </m:rPr>
              <w:rPr>
                <w:rFonts w:cs="Arial"/>
                <w:szCs w:val="18"/>
              </w:rPr>
              <m:t>y</m:t>
            </m:r>
          </m:e>
          <m:sub>
            <m:r>
              <m:rPr>
                <m:nor/>
              </m:rPr>
              <w:rPr>
                <w:rFonts w:cs="Arial"/>
                <w:szCs w:val="18"/>
              </w:rPr>
              <m:t>u,t</m:t>
            </m:r>
          </m:sub>
        </m:sSub>
      </m:oMath>
      <w:r w:rsidR="00A241BB" w:rsidRPr="005E06B7">
        <w:rPr>
          <w:rFonts w:cs="Arial"/>
          <w:szCs w:val="18"/>
        </w:rPr>
        <w:t xml:space="preserve"> </w:t>
      </w:r>
      <w:r w:rsidR="00A241BB" w:rsidRPr="005E06B7">
        <w:rPr>
          <w:rFonts w:eastAsia="SimSun" w:cs="Arial"/>
          <w:szCs w:val="18"/>
        </w:rPr>
        <w:t xml:space="preserve"> – </w:t>
      </w:r>
      <w:r w:rsidR="00A241BB" w:rsidRPr="005E06B7">
        <w:rPr>
          <w:rFonts w:cs="Arial"/>
          <w:szCs w:val="18"/>
        </w:rPr>
        <w:t xml:space="preserve"> binary representing the start of maintenance for unit ‘u’ at time ‘t’, -</w:t>
      </w:r>
    </w:p>
    <w:p w14:paraId="34198851" w14:textId="77777777" w:rsidR="00157229" w:rsidRPr="005E06B7" w:rsidRDefault="00157229" w:rsidP="00AB64C2">
      <w:pPr>
        <w:pStyle w:val="Textogeral"/>
        <w:spacing w:after="0" w:line="240" w:lineRule="auto"/>
        <w:ind w:firstLine="0"/>
        <w:jc w:val="left"/>
        <w:rPr>
          <w:rFonts w:ascii="Arial" w:hAnsi="Arial" w:cs="Arial"/>
          <w:sz w:val="18"/>
          <w:szCs w:val="18"/>
          <w:lang w:val="en-US"/>
        </w:rPr>
      </w:pPr>
    </w:p>
    <w:p w14:paraId="0BA9D44F" w14:textId="77777777" w:rsidR="00157229" w:rsidRPr="005E06B7" w:rsidRDefault="00157229" w:rsidP="00AB64C2">
      <w:pPr>
        <w:pStyle w:val="Textogeral"/>
        <w:spacing w:after="0" w:line="240" w:lineRule="auto"/>
        <w:ind w:firstLine="0"/>
        <w:jc w:val="left"/>
        <w:rPr>
          <w:rFonts w:ascii="Arial" w:hAnsi="Arial" w:cs="Arial"/>
          <w:sz w:val="18"/>
          <w:szCs w:val="18"/>
          <w:lang w:val="en-US"/>
        </w:rPr>
        <w:sectPr w:rsidR="00157229" w:rsidRPr="005E06B7" w:rsidSect="00157229">
          <w:type w:val="continuous"/>
          <w:pgSz w:w="11906" w:h="16838" w:code="9"/>
          <w:pgMar w:top="1701" w:right="1418" w:bottom="1701" w:left="1701" w:header="1701" w:footer="0" w:gutter="0"/>
          <w:cols w:num="2" w:space="708"/>
          <w:formProt w:val="0"/>
          <w:titlePg/>
          <w:docGrid w:linePitch="360"/>
        </w:sectPr>
      </w:pPr>
    </w:p>
    <w:p w14:paraId="58681549" w14:textId="2DB85A82" w:rsidR="00775ECB" w:rsidRPr="005E06B7" w:rsidRDefault="00775ECB" w:rsidP="00443B78">
      <w:pPr>
        <w:pStyle w:val="CETReference"/>
        <w:rPr>
          <w:lang w:val="en-US"/>
        </w:rPr>
      </w:pPr>
      <w:r w:rsidRPr="005E06B7">
        <w:rPr>
          <w:lang w:val="en-US"/>
        </w:rPr>
        <w:t>References</w:t>
      </w:r>
    </w:p>
    <w:p w14:paraId="7AE1B04D" w14:textId="22674CC0" w:rsidR="002D52A2" w:rsidRPr="005E06B7" w:rsidRDefault="002D52A2" w:rsidP="002D52A2">
      <w:pPr>
        <w:pStyle w:val="CETReferencetext"/>
        <w:rPr>
          <w:lang w:val="en-US"/>
        </w:rPr>
      </w:pPr>
      <w:r w:rsidRPr="005E06B7">
        <w:rPr>
          <w:lang w:val="en-US"/>
        </w:rPr>
        <w:t>Amaran, S., Sahinidis, N., Sharda, B., Morisson, M., Bury, S., Miller S., Wassick, J., 2015. Long-term turnaround planning for integrated chemical sites, Comput. Chem. Eng.; 72</w:t>
      </w:r>
      <w:r w:rsidR="001114CF" w:rsidRPr="005E06B7">
        <w:rPr>
          <w:lang w:val="en-US"/>
        </w:rPr>
        <w:t>,</w:t>
      </w:r>
      <w:r w:rsidRPr="005E06B7">
        <w:rPr>
          <w:lang w:val="en-US"/>
        </w:rPr>
        <w:t>145-158</w:t>
      </w:r>
      <w:r w:rsidR="001114CF" w:rsidRPr="005E06B7">
        <w:rPr>
          <w:lang w:val="en-US"/>
        </w:rPr>
        <w:t>.</w:t>
      </w:r>
      <w:r w:rsidRPr="005E06B7">
        <w:rPr>
          <w:lang w:val="en-US"/>
        </w:rPr>
        <w:t xml:space="preserve"> </w:t>
      </w:r>
    </w:p>
    <w:p w14:paraId="67359903" w14:textId="20216C65" w:rsidR="00775ECB" w:rsidRPr="005E06B7" w:rsidRDefault="002D52A2" w:rsidP="002D52A2">
      <w:pPr>
        <w:pStyle w:val="CETReferencetext"/>
        <w:rPr>
          <w:lang w:val="en-US"/>
        </w:rPr>
      </w:pPr>
      <w:r w:rsidRPr="005E06B7">
        <w:rPr>
          <w:lang w:val="en-US"/>
        </w:rPr>
        <w:t>Cheung K-Y, Hui C-W, Sakamoto H., Hirata K., O’Young L., 2004. Short-term site-wide maintenance scheduling. Comput. Chem. Eng.; 28</w:t>
      </w:r>
      <w:r w:rsidR="001114CF" w:rsidRPr="005E06B7">
        <w:rPr>
          <w:lang w:val="en-US"/>
        </w:rPr>
        <w:t>,</w:t>
      </w:r>
      <w:r w:rsidRPr="005E06B7">
        <w:rPr>
          <w:lang w:val="en-US"/>
        </w:rPr>
        <w:t>91–102.</w:t>
      </w:r>
    </w:p>
    <w:p w14:paraId="23C4E323" w14:textId="1104CC43" w:rsidR="002D52A2" w:rsidRPr="005E06B7" w:rsidRDefault="002D52A2" w:rsidP="002D52A2">
      <w:pPr>
        <w:pStyle w:val="CETReferencetext"/>
        <w:rPr>
          <w:lang w:val="en-US"/>
        </w:rPr>
      </w:pPr>
      <w:r w:rsidRPr="005E06B7">
        <w:rPr>
          <w:lang w:val="en-US"/>
        </w:rPr>
        <w:t>Jain V, Grossmann I.E., 1998. Cyclic scheduling of continuous parallel-process units with decaying performance. AIChE J.; 44</w:t>
      </w:r>
      <w:r w:rsidR="001114CF" w:rsidRPr="005E06B7">
        <w:rPr>
          <w:lang w:val="en-US"/>
        </w:rPr>
        <w:t>,</w:t>
      </w:r>
      <w:r w:rsidRPr="005E06B7">
        <w:rPr>
          <w:lang w:val="en-US"/>
        </w:rPr>
        <w:t>1623–36.</w:t>
      </w:r>
    </w:p>
    <w:p w14:paraId="15C322B9" w14:textId="6E9AB00F" w:rsidR="004838E5" w:rsidRPr="005E06B7" w:rsidRDefault="004838E5" w:rsidP="002D52A2">
      <w:pPr>
        <w:pStyle w:val="CETReferencetext"/>
        <w:rPr>
          <w:lang w:val="en-US"/>
        </w:rPr>
      </w:pPr>
      <w:r w:rsidRPr="005E06B7">
        <w:rPr>
          <w:lang w:val="en-US"/>
        </w:rPr>
        <w:t>Laggoune R, Chateauneuf A, Aissani D., 2009. Opportunistic policy for optimal preventive maintenance of a multi-component system in continuous operating units. Comput. Chem. Eng. 33</w:t>
      </w:r>
      <w:r w:rsidR="001114CF" w:rsidRPr="005E06B7">
        <w:rPr>
          <w:lang w:val="en-US"/>
        </w:rPr>
        <w:t>,</w:t>
      </w:r>
      <w:r w:rsidRPr="005E06B7">
        <w:rPr>
          <w:lang w:val="en-US"/>
        </w:rPr>
        <w:t>1499–510.</w:t>
      </w:r>
    </w:p>
    <w:p w14:paraId="4C68C05C" w14:textId="0DD88088" w:rsidR="002D52A2" w:rsidRPr="005E06B7" w:rsidRDefault="002D52A2" w:rsidP="002D52A2">
      <w:pPr>
        <w:pStyle w:val="CETReferencetext"/>
        <w:rPr>
          <w:lang w:val="en-US"/>
        </w:rPr>
      </w:pPr>
      <w:r w:rsidRPr="005E06B7">
        <w:rPr>
          <w:lang w:val="en-US"/>
        </w:rPr>
        <w:t>Megow N., Möhring R.H., Schulz J., 2011. Decision support and optimization in turnaround and turnaround scheduling. INFORMS J. Comput.; 23</w:t>
      </w:r>
      <w:r w:rsidR="001114CF" w:rsidRPr="005E06B7">
        <w:rPr>
          <w:lang w:val="en-US"/>
        </w:rPr>
        <w:t>,</w:t>
      </w:r>
      <w:r w:rsidRPr="005E06B7">
        <w:rPr>
          <w:lang w:val="en-US"/>
        </w:rPr>
        <w:t>189–204.</w:t>
      </w:r>
    </w:p>
    <w:p w14:paraId="271779F1" w14:textId="12882C38" w:rsidR="004838E5" w:rsidRPr="005E06B7" w:rsidRDefault="004838E5" w:rsidP="002D52A2">
      <w:pPr>
        <w:pStyle w:val="CETReferencetext"/>
        <w:rPr>
          <w:lang w:val="en-US"/>
        </w:rPr>
      </w:pPr>
      <w:r w:rsidRPr="005E06B7">
        <w:rPr>
          <w:lang w:val="en-US"/>
        </w:rPr>
        <w:t>Peng, Y., Ricardez-Sandoval, L., 2021. Integration of planning, scheduling, and control for multi-product chemical systems under preventive maintenance, IFAC-PapersOnLine; 54-3</w:t>
      </w:r>
      <w:r w:rsidR="001114CF" w:rsidRPr="005E06B7">
        <w:rPr>
          <w:lang w:val="en-US"/>
        </w:rPr>
        <w:t>,</w:t>
      </w:r>
      <w:r w:rsidRPr="005E06B7">
        <w:rPr>
          <w:lang w:val="en-US"/>
        </w:rPr>
        <w:t xml:space="preserve"> 536-541.</w:t>
      </w:r>
    </w:p>
    <w:p w14:paraId="0DFD8D10" w14:textId="51CA1A1F" w:rsidR="000C7AEF" w:rsidRPr="005E06B7" w:rsidRDefault="000C7AEF" w:rsidP="002D52A2">
      <w:pPr>
        <w:pStyle w:val="CETReferencetext"/>
        <w:rPr>
          <w:lang w:val="en-US"/>
        </w:rPr>
      </w:pPr>
      <w:r w:rsidRPr="003A07BC">
        <w:rPr>
          <w:lang w:val="es-ES"/>
        </w:rPr>
        <w:t xml:space="preserve">Sanmartí E., Espuña A., Puigjaner L., 1997. </w:t>
      </w:r>
      <w:r w:rsidRPr="005E06B7">
        <w:rPr>
          <w:lang w:val="en-US"/>
        </w:rPr>
        <w:t>Batch production and preventive maintenance scheduling under equipment failure uncertainty. Comput. Chem. Eng.</w:t>
      </w:r>
      <w:r w:rsidR="002D52A2" w:rsidRPr="005E06B7">
        <w:rPr>
          <w:lang w:val="en-US"/>
        </w:rPr>
        <w:t>,</w:t>
      </w:r>
      <w:r w:rsidRPr="005E06B7">
        <w:rPr>
          <w:lang w:val="en-US"/>
        </w:rPr>
        <w:t xml:space="preserve"> 21</w:t>
      </w:r>
      <w:r w:rsidR="002D52A2" w:rsidRPr="005E06B7">
        <w:rPr>
          <w:lang w:val="en-US"/>
        </w:rPr>
        <w:t xml:space="preserve">, </w:t>
      </w:r>
      <w:r w:rsidRPr="005E06B7">
        <w:rPr>
          <w:lang w:val="en-US"/>
        </w:rPr>
        <w:t>1157–68.</w:t>
      </w:r>
    </w:p>
    <w:p w14:paraId="4FE1799A" w14:textId="7B6B842F" w:rsidR="002D52A2" w:rsidRPr="002D52A2" w:rsidRDefault="002D52A2" w:rsidP="002D52A2">
      <w:pPr>
        <w:pStyle w:val="CETReferencetext"/>
      </w:pPr>
      <w:r w:rsidRPr="005E06B7">
        <w:rPr>
          <w:lang w:val="en-US"/>
        </w:rPr>
        <w:t>Wu, F., Niknam, S. A., Kobza, J. E., 2015. A cost effective degradation-based maintenance strategy under imperfect repair, Reliab. Eng. Syst. Saf.; 144</w:t>
      </w:r>
      <w:r w:rsidR="001114CF" w:rsidRPr="005E06B7">
        <w:rPr>
          <w:lang w:val="en-US"/>
        </w:rPr>
        <w:t>,</w:t>
      </w:r>
      <w:r w:rsidRPr="005E06B7">
        <w:rPr>
          <w:lang w:val="en-US"/>
        </w:rPr>
        <w:t xml:space="preserve"> 234-243</w:t>
      </w:r>
      <w:r w:rsidR="00435301" w:rsidRPr="005E06B7">
        <w:rPr>
          <w:lang w:val="en-US"/>
        </w:rPr>
        <w:t>.</w:t>
      </w:r>
    </w:p>
    <w:sectPr w:rsidR="002D52A2" w:rsidRPr="002D52A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7003" w14:textId="77777777" w:rsidR="007F5703" w:rsidRPr="005E06B7" w:rsidRDefault="007F5703" w:rsidP="004F5E36">
      <w:r w:rsidRPr="005E06B7">
        <w:separator/>
      </w:r>
    </w:p>
  </w:endnote>
  <w:endnote w:type="continuationSeparator" w:id="0">
    <w:p w14:paraId="490C5710" w14:textId="77777777" w:rsidR="007F5703" w:rsidRPr="005E06B7" w:rsidRDefault="007F5703" w:rsidP="004F5E36">
      <w:r w:rsidRPr="005E06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557BF" w14:textId="77777777" w:rsidR="007F5703" w:rsidRPr="005E06B7" w:rsidRDefault="007F5703" w:rsidP="004F5E36">
      <w:r w:rsidRPr="005E06B7">
        <w:separator/>
      </w:r>
    </w:p>
  </w:footnote>
  <w:footnote w:type="continuationSeparator" w:id="0">
    <w:p w14:paraId="2C5CB42D" w14:textId="77777777" w:rsidR="007F5703" w:rsidRPr="005E06B7" w:rsidRDefault="007F5703" w:rsidP="004F5E36">
      <w:r w:rsidRPr="005E06B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6511E8"/>
    <w:multiLevelType w:val="multilevel"/>
    <w:tmpl w:val="5B9E4D2A"/>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858734453">
    <w:abstractNumId w:val="22"/>
  </w:num>
  <w:num w:numId="25" w16cid:durableId="1226528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66CA"/>
    <w:rsid w:val="000117CB"/>
    <w:rsid w:val="0003148D"/>
    <w:rsid w:val="00031C36"/>
    <w:rsid w:val="00031EEC"/>
    <w:rsid w:val="00051566"/>
    <w:rsid w:val="000562A9"/>
    <w:rsid w:val="00062A9A"/>
    <w:rsid w:val="00065058"/>
    <w:rsid w:val="00086C39"/>
    <w:rsid w:val="000A03B2"/>
    <w:rsid w:val="000C7AEF"/>
    <w:rsid w:val="000D0268"/>
    <w:rsid w:val="000D34BE"/>
    <w:rsid w:val="000E0B3C"/>
    <w:rsid w:val="000E102F"/>
    <w:rsid w:val="000E36F1"/>
    <w:rsid w:val="000E3A73"/>
    <w:rsid w:val="000E414A"/>
    <w:rsid w:val="000E75FD"/>
    <w:rsid w:val="000E76B6"/>
    <w:rsid w:val="000F093C"/>
    <w:rsid w:val="000F787B"/>
    <w:rsid w:val="00101CDE"/>
    <w:rsid w:val="001114CF"/>
    <w:rsid w:val="0012091F"/>
    <w:rsid w:val="00120F4F"/>
    <w:rsid w:val="001240A5"/>
    <w:rsid w:val="00126BC2"/>
    <w:rsid w:val="001308B6"/>
    <w:rsid w:val="0013121F"/>
    <w:rsid w:val="00131FE6"/>
    <w:rsid w:val="0013263F"/>
    <w:rsid w:val="001331DF"/>
    <w:rsid w:val="00134DE4"/>
    <w:rsid w:val="0014034D"/>
    <w:rsid w:val="00140FE3"/>
    <w:rsid w:val="00144D16"/>
    <w:rsid w:val="00150E59"/>
    <w:rsid w:val="00152DE3"/>
    <w:rsid w:val="00154B41"/>
    <w:rsid w:val="00157229"/>
    <w:rsid w:val="00164CF9"/>
    <w:rsid w:val="0016668E"/>
    <w:rsid w:val="001667A6"/>
    <w:rsid w:val="00173C69"/>
    <w:rsid w:val="0018171E"/>
    <w:rsid w:val="00184AD6"/>
    <w:rsid w:val="00194541"/>
    <w:rsid w:val="001A4AF7"/>
    <w:rsid w:val="001B0349"/>
    <w:rsid w:val="001B1E93"/>
    <w:rsid w:val="001B4F88"/>
    <w:rsid w:val="001B65C1"/>
    <w:rsid w:val="001C260F"/>
    <w:rsid w:val="001C5C3A"/>
    <w:rsid w:val="001C684B"/>
    <w:rsid w:val="001C7A4C"/>
    <w:rsid w:val="001D0CFB"/>
    <w:rsid w:val="001D21AF"/>
    <w:rsid w:val="001D3D32"/>
    <w:rsid w:val="001D53FC"/>
    <w:rsid w:val="001F42A5"/>
    <w:rsid w:val="001F7B9D"/>
    <w:rsid w:val="00201C93"/>
    <w:rsid w:val="00204801"/>
    <w:rsid w:val="00204BEF"/>
    <w:rsid w:val="00215838"/>
    <w:rsid w:val="002224B4"/>
    <w:rsid w:val="00225220"/>
    <w:rsid w:val="00232B57"/>
    <w:rsid w:val="0023727F"/>
    <w:rsid w:val="002447EF"/>
    <w:rsid w:val="00251550"/>
    <w:rsid w:val="00256B90"/>
    <w:rsid w:val="00263B05"/>
    <w:rsid w:val="00264D29"/>
    <w:rsid w:val="0027221A"/>
    <w:rsid w:val="00275B61"/>
    <w:rsid w:val="00280FAF"/>
    <w:rsid w:val="002815B7"/>
    <w:rsid w:val="00282656"/>
    <w:rsid w:val="00296B83"/>
    <w:rsid w:val="002B12AB"/>
    <w:rsid w:val="002B4015"/>
    <w:rsid w:val="002B78CE"/>
    <w:rsid w:val="002C2FB6"/>
    <w:rsid w:val="002D52A2"/>
    <w:rsid w:val="002E5FA7"/>
    <w:rsid w:val="002F3309"/>
    <w:rsid w:val="002F548E"/>
    <w:rsid w:val="003008CE"/>
    <w:rsid w:val="003009B7"/>
    <w:rsid w:val="00300E56"/>
    <w:rsid w:val="0030152C"/>
    <w:rsid w:val="003021A7"/>
    <w:rsid w:val="0030220E"/>
    <w:rsid w:val="0030469C"/>
    <w:rsid w:val="00304CE8"/>
    <w:rsid w:val="00321BDC"/>
    <w:rsid w:val="00321CA6"/>
    <w:rsid w:val="00323763"/>
    <w:rsid w:val="00323C5F"/>
    <w:rsid w:val="00334C09"/>
    <w:rsid w:val="00346161"/>
    <w:rsid w:val="00371114"/>
    <w:rsid w:val="003723D4"/>
    <w:rsid w:val="0037273A"/>
    <w:rsid w:val="00377694"/>
    <w:rsid w:val="00381905"/>
    <w:rsid w:val="00384CC8"/>
    <w:rsid w:val="003871FD"/>
    <w:rsid w:val="003A07BC"/>
    <w:rsid w:val="003A1E30"/>
    <w:rsid w:val="003A2829"/>
    <w:rsid w:val="003A7D1C"/>
    <w:rsid w:val="003B304B"/>
    <w:rsid w:val="003B3146"/>
    <w:rsid w:val="003B49CD"/>
    <w:rsid w:val="003B5860"/>
    <w:rsid w:val="003D1E02"/>
    <w:rsid w:val="003F015E"/>
    <w:rsid w:val="003F0FD9"/>
    <w:rsid w:val="003F4B1A"/>
    <w:rsid w:val="00400414"/>
    <w:rsid w:val="004048EE"/>
    <w:rsid w:val="0041446B"/>
    <w:rsid w:val="00426ADE"/>
    <w:rsid w:val="00435301"/>
    <w:rsid w:val="0044071E"/>
    <w:rsid w:val="0044329C"/>
    <w:rsid w:val="00443B78"/>
    <w:rsid w:val="00453E24"/>
    <w:rsid w:val="00457456"/>
    <w:rsid w:val="004577FE"/>
    <w:rsid w:val="00457B9C"/>
    <w:rsid w:val="0046164A"/>
    <w:rsid w:val="004628D2"/>
    <w:rsid w:val="00462DCD"/>
    <w:rsid w:val="004648AD"/>
    <w:rsid w:val="004703A9"/>
    <w:rsid w:val="004760DE"/>
    <w:rsid w:val="004763D7"/>
    <w:rsid w:val="004838E5"/>
    <w:rsid w:val="004A004E"/>
    <w:rsid w:val="004A0619"/>
    <w:rsid w:val="004A24CF"/>
    <w:rsid w:val="004C3D1D"/>
    <w:rsid w:val="004C3D84"/>
    <w:rsid w:val="004C7913"/>
    <w:rsid w:val="004D4232"/>
    <w:rsid w:val="004E4DD6"/>
    <w:rsid w:val="004F1B51"/>
    <w:rsid w:val="004F5E36"/>
    <w:rsid w:val="00506CA9"/>
    <w:rsid w:val="00507B47"/>
    <w:rsid w:val="00507BEF"/>
    <w:rsid w:val="00507CC9"/>
    <w:rsid w:val="005119A5"/>
    <w:rsid w:val="005125BC"/>
    <w:rsid w:val="00525586"/>
    <w:rsid w:val="005278B7"/>
    <w:rsid w:val="00531FA8"/>
    <w:rsid w:val="00532016"/>
    <w:rsid w:val="005346C8"/>
    <w:rsid w:val="005411DF"/>
    <w:rsid w:val="00543E7D"/>
    <w:rsid w:val="00547A68"/>
    <w:rsid w:val="00547BBD"/>
    <w:rsid w:val="005531C9"/>
    <w:rsid w:val="00554142"/>
    <w:rsid w:val="00554879"/>
    <w:rsid w:val="00557807"/>
    <w:rsid w:val="00560ED1"/>
    <w:rsid w:val="00570C43"/>
    <w:rsid w:val="00592274"/>
    <w:rsid w:val="005A6620"/>
    <w:rsid w:val="005B2110"/>
    <w:rsid w:val="005B2CA4"/>
    <w:rsid w:val="005B350B"/>
    <w:rsid w:val="005B61E6"/>
    <w:rsid w:val="005B7E9A"/>
    <w:rsid w:val="005C77E1"/>
    <w:rsid w:val="005D668A"/>
    <w:rsid w:val="005D6A2F"/>
    <w:rsid w:val="005E0592"/>
    <w:rsid w:val="005E06B7"/>
    <w:rsid w:val="005E1A82"/>
    <w:rsid w:val="005E65EA"/>
    <w:rsid w:val="005E794C"/>
    <w:rsid w:val="005F0A28"/>
    <w:rsid w:val="005F0E5E"/>
    <w:rsid w:val="005F3685"/>
    <w:rsid w:val="00600535"/>
    <w:rsid w:val="00610CD6"/>
    <w:rsid w:val="00620DEE"/>
    <w:rsid w:val="00621F92"/>
    <w:rsid w:val="0062280A"/>
    <w:rsid w:val="006231E1"/>
    <w:rsid w:val="00623450"/>
    <w:rsid w:val="00625639"/>
    <w:rsid w:val="00626342"/>
    <w:rsid w:val="006275B7"/>
    <w:rsid w:val="00631B33"/>
    <w:rsid w:val="0064184D"/>
    <w:rsid w:val="006422CC"/>
    <w:rsid w:val="00651D18"/>
    <w:rsid w:val="00660E3E"/>
    <w:rsid w:val="00662E74"/>
    <w:rsid w:val="00670477"/>
    <w:rsid w:val="00680C23"/>
    <w:rsid w:val="00683E23"/>
    <w:rsid w:val="00693766"/>
    <w:rsid w:val="006A3281"/>
    <w:rsid w:val="006A6DE5"/>
    <w:rsid w:val="006B11A9"/>
    <w:rsid w:val="006B262B"/>
    <w:rsid w:val="006B30AA"/>
    <w:rsid w:val="006B4888"/>
    <w:rsid w:val="006C2E45"/>
    <w:rsid w:val="006C34CB"/>
    <w:rsid w:val="006C359C"/>
    <w:rsid w:val="006C5579"/>
    <w:rsid w:val="006D0F3B"/>
    <w:rsid w:val="006D6E8B"/>
    <w:rsid w:val="006D7209"/>
    <w:rsid w:val="006E137F"/>
    <w:rsid w:val="006E737D"/>
    <w:rsid w:val="006F003C"/>
    <w:rsid w:val="006F088E"/>
    <w:rsid w:val="00707DD1"/>
    <w:rsid w:val="00713973"/>
    <w:rsid w:val="00716450"/>
    <w:rsid w:val="00720A24"/>
    <w:rsid w:val="00732386"/>
    <w:rsid w:val="0073514D"/>
    <w:rsid w:val="007447F3"/>
    <w:rsid w:val="0075499F"/>
    <w:rsid w:val="00757FC7"/>
    <w:rsid w:val="007661C8"/>
    <w:rsid w:val="0077098D"/>
    <w:rsid w:val="00775ECB"/>
    <w:rsid w:val="00780A69"/>
    <w:rsid w:val="00785BF9"/>
    <w:rsid w:val="007905DD"/>
    <w:rsid w:val="00791AFD"/>
    <w:rsid w:val="007931FA"/>
    <w:rsid w:val="007A4435"/>
    <w:rsid w:val="007A4861"/>
    <w:rsid w:val="007A7BBA"/>
    <w:rsid w:val="007B0C50"/>
    <w:rsid w:val="007B48F9"/>
    <w:rsid w:val="007C1A43"/>
    <w:rsid w:val="007D0951"/>
    <w:rsid w:val="007D3074"/>
    <w:rsid w:val="007D610D"/>
    <w:rsid w:val="007F5703"/>
    <w:rsid w:val="008000D7"/>
    <w:rsid w:val="0080013E"/>
    <w:rsid w:val="00801759"/>
    <w:rsid w:val="00804DEC"/>
    <w:rsid w:val="00813288"/>
    <w:rsid w:val="008168FC"/>
    <w:rsid w:val="00824EC3"/>
    <w:rsid w:val="008275CD"/>
    <w:rsid w:val="00830996"/>
    <w:rsid w:val="008345F1"/>
    <w:rsid w:val="00837EDB"/>
    <w:rsid w:val="00860632"/>
    <w:rsid w:val="00860D59"/>
    <w:rsid w:val="00861576"/>
    <w:rsid w:val="00865B07"/>
    <w:rsid w:val="008667EA"/>
    <w:rsid w:val="0087637F"/>
    <w:rsid w:val="0088050C"/>
    <w:rsid w:val="008828E0"/>
    <w:rsid w:val="00892AD5"/>
    <w:rsid w:val="008A1512"/>
    <w:rsid w:val="008C5DD5"/>
    <w:rsid w:val="008D32B9"/>
    <w:rsid w:val="008D433B"/>
    <w:rsid w:val="008D4A16"/>
    <w:rsid w:val="008E2E89"/>
    <w:rsid w:val="008E5401"/>
    <w:rsid w:val="008E566E"/>
    <w:rsid w:val="008F3ADA"/>
    <w:rsid w:val="00900C23"/>
    <w:rsid w:val="0090161A"/>
    <w:rsid w:val="00901EB6"/>
    <w:rsid w:val="009041F8"/>
    <w:rsid w:val="00904C62"/>
    <w:rsid w:val="00922BA8"/>
    <w:rsid w:val="00924DAC"/>
    <w:rsid w:val="00927058"/>
    <w:rsid w:val="00942750"/>
    <w:rsid w:val="009450CE"/>
    <w:rsid w:val="009459BB"/>
    <w:rsid w:val="00947179"/>
    <w:rsid w:val="0095164B"/>
    <w:rsid w:val="00954090"/>
    <w:rsid w:val="009572ED"/>
    <w:rsid w:val="009573E7"/>
    <w:rsid w:val="00963E05"/>
    <w:rsid w:val="00964A45"/>
    <w:rsid w:val="00967843"/>
    <w:rsid w:val="00967D54"/>
    <w:rsid w:val="00971028"/>
    <w:rsid w:val="00993B84"/>
    <w:rsid w:val="00994C6A"/>
    <w:rsid w:val="00996483"/>
    <w:rsid w:val="00996F5A"/>
    <w:rsid w:val="009A132D"/>
    <w:rsid w:val="009B041A"/>
    <w:rsid w:val="009B40BB"/>
    <w:rsid w:val="009B6E57"/>
    <w:rsid w:val="009C37C3"/>
    <w:rsid w:val="009C7C86"/>
    <w:rsid w:val="009D2FF7"/>
    <w:rsid w:val="009E636D"/>
    <w:rsid w:val="009E7884"/>
    <w:rsid w:val="009E788A"/>
    <w:rsid w:val="009F0E08"/>
    <w:rsid w:val="00A079AE"/>
    <w:rsid w:val="00A10800"/>
    <w:rsid w:val="00A1763D"/>
    <w:rsid w:val="00A17CEC"/>
    <w:rsid w:val="00A241BB"/>
    <w:rsid w:val="00A27EF0"/>
    <w:rsid w:val="00A34F55"/>
    <w:rsid w:val="00A42361"/>
    <w:rsid w:val="00A50B20"/>
    <w:rsid w:val="00A51390"/>
    <w:rsid w:val="00A5579C"/>
    <w:rsid w:val="00A57F7B"/>
    <w:rsid w:val="00A60D13"/>
    <w:rsid w:val="00A71D3B"/>
    <w:rsid w:val="00A7223D"/>
    <w:rsid w:val="00A72745"/>
    <w:rsid w:val="00A76EFC"/>
    <w:rsid w:val="00A87D50"/>
    <w:rsid w:val="00A91010"/>
    <w:rsid w:val="00A93FB9"/>
    <w:rsid w:val="00A9574B"/>
    <w:rsid w:val="00A97F29"/>
    <w:rsid w:val="00AA702E"/>
    <w:rsid w:val="00AA7D26"/>
    <w:rsid w:val="00AB0964"/>
    <w:rsid w:val="00AB21FB"/>
    <w:rsid w:val="00AB2896"/>
    <w:rsid w:val="00AB5011"/>
    <w:rsid w:val="00AB64C2"/>
    <w:rsid w:val="00AC1E77"/>
    <w:rsid w:val="00AC4681"/>
    <w:rsid w:val="00AC7368"/>
    <w:rsid w:val="00AD16B9"/>
    <w:rsid w:val="00AE377D"/>
    <w:rsid w:val="00AF0EBA"/>
    <w:rsid w:val="00AF2463"/>
    <w:rsid w:val="00B02C8A"/>
    <w:rsid w:val="00B044F1"/>
    <w:rsid w:val="00B17FBD"/>
    <w:rsid w:val="00B21304"/>
    <w:rsid w:val="00B2228A"/>
    <w:rsid w:val="00B315A6"/>
    <w:rsid w:val="00B31813"/>
    <w:rsid w:val="00B33365"/>
    <w:rsid w:val="00B42636"/>
    <w:rsid w:val="00B57B36"/>
    <w:rsid w:val="00B57E6F"/>
    <w:rsid w:val="00B8686D"/>
    <w:rsid w:val="00B93F69"/>
    <w:rsid w:val="00BA1C68"/>
    <w:rsid w:val="00BB1DDC"/>
    <w:rsid w:val="00BB1E96"/>
    <w:rsid w:val="00BB440B"/>
    <w:rsid w:val="00BC30C9"/>
    <w:rsid w:val="00BC4CA8"/>
    <w:rsid w:val="00BD077D"/>
    <w:rsid w:val="00BE3E58"/>
    <w:rsid w:val="00BE6D35"/>
    <w:rsid w:val="00BF13CE"/>
    <w:rsid w:val="00C01616"/>
    <w:rsid w:val="00C0162B"/>
    <w:rsid w:val="00C03AA4"/>
    <w:rsid w:val="00C068ED"/>
    <w:rsid w:val="00C20340"/>
    <w:rsid w:val="00C22E0C"/>
    <w:rsid w:val="00C27242"/>
    <w:rsid w:val="00C345B1"/>
    <w:rsid w:val="00C40142"/>
    <w:rsid w:val="00C52C3C"/>
    <w:rsid w:val="00C57182"/>
    <w:rsid w:val="00C57863"/>
    <w:rsid w:val="00C640AF"/>
    <w:rsid w:val="00C655FD"/>
    <w:rsid w:val="00C75407"/>
    <w:rsid w:val="00C76D91"/>
    <w:rsid w:val="00C841C6"/>
    <w:rsid w:val="00C870A8"/>
    <w:rsid w:val="00C90FA6"/>
    <w:rsid w:val="00C94434"/>
    <w:rsid w:val="00CA0D75"/>
    <w:rsid w:val="00CA0DA1"/>
    <w:rsid w:val="00CA1C95"/>
    <w:rsid w:val="00CA5A9C"/>
    <w:rsid w:val="00CC4C20"/>
    <w:rsid w:val="00CD3517"/>
    <w:rsid w:val="00CD5FE2"/>
    <w:rsid w:val="00CE1FD0"/>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C2840"/>
    <w:rsid w:val="00DC3E69"/>
    <w:rsid w:val="00DC73EE"/>
    <w:rsid w:val="00DD26AB"/>
    <w:rsid w:val="00DD271C"/>
    <w:rsid w:val="00DE264A"/>
    <w:rsid w:val="00DF5072"/>
    <w:rsid w:val="00DF71B9"/>
    <w:rsid w:val="00E02D18"/>
    <w:rsid w:val="00E041E7"/>
    <w:rsid w:val="00E17895"/>
    <w:rsid w:val="00E23CA1"/>
    <w:rsid w:val="00E26757"/>
    <w:rsid w:val="00E409A8"/>
    <w:rsid w:val="00E4683A"/>
    <w:rsid w:val="00E50C12"/>
    <w:rsid w:val="00E65B91"/>
    <w:rsid w:val="00E7209D"/>
    <w:rsid w:val="00E72EAD"/>
    <w:rsid w:val="00E77223"/>
    <w:rsid w:val="00E8528B"/>
    <w:rsid w:val="00E85B94"/>
    <w:rsid w:val="00E97638"/>
    <w:rsid w:val="00E978D0"/>
    <w:rsid w:val="00EA1367"/>
    <w:rsid w:val="00EA4613"/>
    <w:rsid w:val="00EA6620"/>
    <w:rsid w:val="00EA7F91"/>
    <w:rsid w:val="00EB1523"/>
    <w:rsid w:val="00EC0E49"/>
    <w:rsid w:val="00EC101F"/>
    <w:rsid w:val="00EC1D9F"/>
    <w:rsid w:val="00EC22D9"/>
    <w:rsid w:val="00EE0131"/>
    <w:rsid w:val="00EE17B0"/>
    <w:rsid w:val="00EF06D9"/>
    <w:rsid w:val="00EF4847"/>
    <w:rsid w:val="00F173BF"/>
    <w:rsid w:val="00F3049E"/>
    <w:rsid w:val="00F30C64"/>
    <w:rsid w:val="00F32BA2"/>
    <w:rsid w:val="00F32CDB"/>
    <w:rsid w:val="00F41EE4"/>
    <w:rsid w:val="00F42F2C"/>
    <w:rsid w:val="00F565FE"/>
    <w:rsid w:val="00F61D29"/>
    <w:rsid w:val="00F63A70"/>
    <w:rsid w:val="00F63D8C"/>
    <w:rsid w:val="00F74B31"/>
    <w:rsid w:val="00F7534E"/>
    <w:rsid w:val="00F75C6C"/>
    <w:rsid w:val="00F93EDF"/>
    <w:rsid w:val="00FA1802"/>
    <w:rsid w:val="00FA21D0"/>
    <w:rsid w:val="00FA5F5F"/>
    <w:rsid w:val="00FB5CC1"/>
    <w:rsid w:val="00FB730C"/>
    <w:rsid w:val="00FC2695"/>
    <w:rsid w:val="00FC3758"/>
    <w:rsid w:val="00FC3E03"/>
    <w:rsid w:val="00FC3FC1"/>
    <w:rsid w:val="00FD54E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90FA6"/>
    <w:pPr>
      <w:keepNext/>
      <w:suppressAutoHyphens/>
      <w:spacing w:before="120" w:after="120" w:line="240" w:lineRule="auto"/>
      <w:jc w:val="both"/>
    </w:pPr>
    <w:rPr>
      <w:rFonts w:ascii="Arial" w:eastAsia="Times New Roman" w:hAnsi="Arial" w:cs="Times New Roman"/>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90FA6"/>
    <w:rPr>
      <w:rFonts w:ascii="Arial" w:eastAsia="Times New Roman" w:hAnsi="Arial" w:cs="Times New Roman"/>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paragraph" w:customStyle="1" w:styleId="Textogeral">
    <w:name w:val="Texto geral"/>
    <w:link w:val="TextogeralChar"/>
    <w:qFormat/>
    <w:rsid w:val="00775ECB"/>
    <w:pPr>
      <w:spacing w:after="160" w:line="360" w:lineRule="auto"/>
      <w:ind w:firstLine="1134"/>
      <w:jc w:val="both"/>
    </w:pPr>
    <w:rPr>
      <w:rFonts w:ascii="Times New Roman" w:eastAsia="Arial" w:hAnsi="Times New Roman" w:cs="Times New Roman"/>
      <w:color w:val="000000"/>
      <w:sz w:val="24"/>
      <w:szCs w:val="24"/>
      <w:lang w:val="pt-BR" w:eastAsia="pt-BR"/>
    </w:rPr>
  </w:style>
  <w:style w:type="character" w:customStyle="1" w:styleId="TextogeralChar">
    <w:name w:val="Texto geral Char"/>
    <w:basedOn w:val="Fontepargpadro"/>
    <w:link w:val="Textogeral"/>
    <w:rsid w:val="00775ECB"/>
    <w:rPr>
      <w:rFonts w:ascii="Times New Roman" w:eastAsia="Arial" w:hAnsi="Times New Roman" w:cs="Times New Roman"/>
      <w:color w:val="000000"/>
      <w:sz w:val="24"/>
      <w:szCs w:val="24"/>
      <w:lang w:val="pt-BR" w:eastAsia="pt-BR"/>
    </w:rPr>
  </w:style>
  <w:style w:type="character" w:customStyle="1" w:styleId="vlist-s">
    <w:name w:val="vlist-s"/>
    <w:basedOn w:val="Fontepargpadro"/>
    <w:rsid w:val="00AC1E77"/>
  </w:style>
  <w:style w:type="character" w:styleId="TextodoEspaoReservado">
    <w:name w:val="Placeholder Text"/>
    <w:basedOn w:val="Fontepargpadro"/>
    <w:uiPriority w:val="99"/>
    <w:semiHidden/>
    <w:rsid w:val="000E76B6"/>
    <w:rPr>
      <w:color w:val="666666"/>
    </w:rPr>
  </w:style>
  <w:style w:type="table" w:styleId="SimplesTabela2">
    <w:name w:val="Plain Table 2"/>
    <w:basedOn w:val="Tabelanormal"/>
    <w:uiPriority w:val="42"/>
    <w:rsid w:val="00F61D29"/>
    <w:pPr>
      <w:spacing w:after="0" w:line="240" w:lineRule="auto"/>
    </w:pPr>
    <w:rPr>
      <w:rFonts w:eastAsiaTheme="minorEastAsia"/>
      <w:lang w:val="pt-BR"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364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022100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7415051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3227</Words>
  <Characters>18394</Characters>
  <Application>Microsoft Office Word</Application>
  <DocSecurity>0</DocSecurity>
  <Lines>153</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Ricardo Alessandro</cp:lastModifiedBy>
  <cp:revision>25</cp:revision>
  <cp:lastPrinted>2024-12-14T13:11:00Z</cp:lastPrinted>
  <dcterms:created xsi:type="dcterms:W3CDTF">2024-12-12T21:18:00Z</dcterms:created>
  <dcterms:modified xsi:type="dcterms:W3CDTF">2025-03-23T20:34:00Z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