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244FA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244FA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6FA97E2E" w:rsidR="000A03B2" w:rsidRPr="000D0268" w:rsidRDefault="000D0268" w:rsidP="00CD5FE2">
            <w:pPr>
              <w:spacing w:line="140" w:lineRule="atLeast"/>
              <w:jc w:val="right"/>
              <w:rPr>
                <w:rFonts w:cs="Arial"/>
                <w:sz w:val="13"/>
                <w:szCs w:val="13"/>
              </w:rPr>
            </w:pPr>
            <w:r w:rsidRPr="000D0268">
              <w:rPr>
                <w:rFonts w:cs="Arial"/>
                <w:sz w:val="13"/>
                <w:szCs w:val="13"/>
              </w:rPr>
              <w:t xml:space="preserve">Online at </w:t>
            </w:r>
            <w:hyperlink r:id="rId10" w:history="1">
              <w:r w:rsidR="00AE626F" w:rsidRPr="00630161">
                <w:rPr>
                  <w:rStyle w:val="Collegamentoipertestuale"/>
                  <w:rFonts w:cs="Arial"/>
                  <w:sz w:val="13"/>
                  <w:szCs w:val="13"/>
                </w:rPr>
                <w:t>www.cetjournal.it</w:t>
              </w:r>
            </w:hyperlink>
          </w:p>
        </w:tc>
      </w:tr>
      <w:tr w:rsidR="000A03B2" w:rsidRPr="00B57B36" w14:paraId="2D1B7169" w14:textId="77777777" w:rsidTr="00244FA0">
        <w:trPr>
          <w:trHeight w:val="68"/>
          <w:jc w:val="center"/>
        </w:trPr>
        <w:tc>
          <w:tcPr>
            <w:tcW w:w="8782"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B736BFD" w:rsidR="00E978D0" w:rsidRPr="00B57B36" w:rsidRDefault="00244FA0" w:rsidP="00E978D0">
      <w:pPr>
        <w:pStyle w:val="CETTitle"/>
      </w:pPr>
      <w:r w:rsidRPr="00244FA0">
        <w:t>Optimization of energy consumption of a microwave-assisted continuous pilot plant for the processing of shelled almonds</w:t>
      </w:r>
    </w:p>
    <w:p w14:paraId="0488FED2" w14:textId="510A2149" w:rsidR="00B57E6F" w:rsidRPr="00244FA0" w:rsidRDefault="00244FA0" w:rsidP="00B57E6F">
      <w:pPr>
        <w:pStyle w:val="CETAuthors"/>
        <w:rPr>
          <w:lang w:val="it-IT"/>
        </w:rPr>
      </w:pPr>
      <w:r w:rsidRPr="00244FA0">
        <w:rPr>
          <w:lang w:val="it-IT"/>
        </w:rPr>
        <w:t>Antonia Tamborrino</w:t>
      </w:r>
      <w:r w:rsidRPr="00244FA0">
        <w:rPr>
          <w:vertAlign w:val="superscript"/>
          <w:lang w:val="it-IT"/>
        </w:rPr>
        <w:t>a</w:t>
      </w:r>
      <w:r w:rsidRPr="00244FA0">
        <w:rPr>
          <w:lang w:val="it-IT"/>
        </w:rPr>
        <w:t xml:space="preserve">, </w:t>
      </w:r>
      <w:r w:rsidR="00E223EA" w:rsidRPr="00244FA0">
        <w:rPr>
          <w:lang w:val="it-IT"/>
        </w:rPr>
        <w:t>Alessandro Leone</w:t>
      </w:r>
      <w:r w:rsidR="00E223EA" w:rsidRPr="00244FA0">
        <w:rPr>
          <w:vertAlign w:val="superscript"/>
          <w:lang w:val="it-IT"/>
        </w:rPr>
        <w:t>a</w:t>
      </w:r>
      <w:r w:rsidR="00E223EA" w:rsidRPr="00244FA0">
        <w:rPr>
          <w:lang w:val="it-IT"/>
        </w:rPr>
        <w:t xml:space="preserve">, </w:t>
      </w:r>
      <w:r w:rsidRPr="00244FA0">
        <w:rPr>
          <w:lang w:val="it-IT"/>
        </w:rPr>
        <w:t>Roberto Romaniello</w:t>
      </w:r>
      <w:r w:rsidRPr="00244FA0">
        <w:rPr>
          <w:vertAlign w:val="superscript"/>
          <w:lang w:val="it-IT"/>
        </w:rPr>
        <w:t>b</w:t>
      </w:r>
      <w:r w:rsidRPr="00244FA0">
        <w:rPr>
          <w:lang w:val="it-IT"/>
        </w:rPr>
        <w:t>, Claudio Perone</w:t>
      </w:r>
      <w:r w:rsidRPr="00244FA0">
        <w:rPr>
          <w:vertAlign w:val="superscript"/>
          <w:lang w:val="it-IT"/>
        </w:rPr>
        <w:t>b</w:t>
      </w:r>
      <w:r w:rsidRPr="00244FA0">
        <w:rPr>
          <w:lang w:val="it-IT"/>
        </w:rPr>
        <w:t>, Cosimo Damiano Dellisanti</w:t>
      </w:r>
      <w:r w:rsidRPr="00244FA0">
        <w:rPr>
          <w:vertAlign w:val="superscript"/>
          <w:lang w:val="it-IT"/>
        </w:rPr>
        <w:t>a</w:t>
      </w:r>
      <w:r w:rsidRPr="00244FA0">
        <w:rPr>
          <w:lang w:val="it-IT"/>
        </w:rPr>
        <w:t>, Domenico Tarantino</w:t>
      </w:r>
      <w:r w:rsidRPr="00244FA0">
        <w:rPr>
          <w:vertAlign w:val="superscript"/>
          <w:lang w:val="it-IT"/>
        </w:rPr>
        <w:t>a</w:t>
      </w:r>
      <w:r w:rsidRPr="00244FA0">
        <w:rPr>
          <w:lang w:val="it-IT"/>
        </w:rPr>
        <w:t xml:space="preserve">, </w:t>
      </w:r>
      <w:r w:rsidR="004F0753">
        <w:rPr>
          <w:lang w:val="it-IT"/>
        </w:rPr>
        <w:t>Biagio Bianchi</w:t>
      </w:r>
      <w:r w:rsidR="00136D99" w:rsidRPr="00244FA0">
        <w:rPr>
          <w:vertAlign w:val="superscript"/>
          <w:lang w:val="it-IT"/>
        </w:rPr>
        <w:t>a</w:t>
      </w:r>
      <w:r w:rsidR="004F0753">
        <w:rPr>
          <w:lang w:val="it-IT"/>
        </w:rPr>
        <w:t xml:space="preserve">, </w:t>
      </w:r>
      <w:r w:rsidRPr="00244FA0">
        <w:rPr>
          <w:lang w:val="it-IT"/>
        </w:rPr>
        <w:t>Antonio Berardi</w:t>
      </w:r>
      <w:r w:rsidR="00B57E6F" w:rsidRPr="00244FA0">
        <w:rPr>
          <w:vertAlign w:val="superscript"/>
          <w:lang w:val="it-IT"/>
        </w:rPr>
        <w:t>a</w:t>
      </w:r>
      <w:r>
        <w:rPr>
          <w:vertAlign w:val="superscript"/>
          <w:lang w:val="it-IT"/>
        </w:rPr>
        <w:t>,*</w:t>
      </w:r>
    </w:p>
    <w:p w14:paraId="6B2D21B3" w14:textId="77A4F6BF" w:rsidR="00B57E6F" w:rsidRPr="00B57B36" w:rsidRDefault="00B57E6F" w:rsidP="00244FA0">
      <w:pPr>
        <w:pStyle w:val="CETAddress"/>
      </w:pPr>
      <w:r w:rsidRPr="00B57B36">
        <w:rPr>
          <w:vertAlign w:val="superscript"/>
        </w:rPr>
        <w:t>a</w:t>
      </w:r>
      <w:r w:rsidR="00244FA0">
        <w:t>Department of Agricultural and Environmental Science, University of Bari Aldo Moro, Via Amendola 165/A – 70126 Bari, ITALY</w:t>
      </w:r>
      <w:r w:rsidRPr="00B57B36">
        <w:t xml:space="preserve"> </w:t>
      </w:r>
    </w:p>
    <w:p w14:paraId="3D72B0B0" w14:textId="768F3914" w:rsidR="00B57E6F" w:rsidRPr="00B57B36" w:rsidRDefault="00B57E6F" w:rsidP="00B57E6F">
      <w:pPr>
        <w:pStyle w:val="CETAddress"/>
      </w:pPr>
      <w:r w:rsidRPr="00B57B36">
        <w:rPr>
          <w:vertAlign w:val="superscript"/>
        </w:rPr>
        <w:t>b</w:t>
      </w:r>
      <w:r w:rsidR="00244FA0" w:rsidRPr="00244FA0">
        <w:t>Department of the Science of Agriculture, Food and Environment, University of Foggia, Via Napoli, 25 – 71100 Foggia, ITALY</w:t>
      </w:r>
      <w:r w:rsidRPr="00B57B36">
        <w:t xml:space="preserve"> </w:t>
      </w:r>
    </w:p>
    <w:p w14:paraId="73F1267A" w14:textId="4BC26626" w:rsidR="00B57E6F" w:rsidRDefault="00B57E6F" w:rsidP="00B57E6F">
      <w:pPr>
        <w:pStyle w:val="CETemail"/>
      </w:pPr>
      <w:r>
        <w:t xml:space="preserve"> </w:t>
      </w:r>
      <w:r w:rsidRPr="00B57B36">
        <w:t>corresponding.</w:t>
      </w:r>
      <w:r w:rsidR="00244FA0">
        <w:t xml:space="preserve"> </w:t>
      </w:r>
      <w:hyperlink r:id="rId11" w:history="1">
        <w:r w:rsidR="00D51535" w:rsidRPr="00485BB3">
          <w:rPr>
            <w:rStyle w:val="Collegamentoipertestuale"/>
          </w:rPr>
          <w:t>antonio.berardi@uniba.it</w:t>
        </w:r>
      </w:hyperlink>
    </w:p>
    <w:p w14:paraId="760E514A" w14:textId="77777777" w:rsidR="00D51535" w:rsidRPr="00D51535" w:rsidRDefault="00D51535" w:rsidP="00D51535">
      <w:pPr>
        <w:pStyle w:val="CETBodytext"/>
        <w:rPr>
          <w:lang w:val="en-GB"/>
        </w:rPr>
      </w:pPr>
    </w:p>
    <w:p w14:paraId="19E4B74D" w14:textId="77777777" w:rsidR="00D06C6C" w:rsidRPr="00D06C6C" w:rsidRDefault="00D06C6C" w:rsidP="00523AA8">
      <w:pPr>
        <w:pStyle w:val="CETnumberingbullets"/>
        <w:numPr>
          <w:ilvl w:val="0"/>
          <w:numId w:val="0"/>
        </w:numPr>
        <w:ind w:left="113"/>
        <w:jc w:val="both"/>
      </w:pPr>
      <w:r w:rsidRPr="00D06C6C">
        <w:t>Energy efficiency is nowadays an essential requirement for sustainable food processing. This article introduces a numerical model for the optimization of electricity consumption of the prototype built for the disinfestation of shelled almonds.</w:t>
      </w:r>
    </w:p>
    <w:p w14:paraId="7658D73E" w14:textId="732BA4A5" w:rsidR="00D06C6C" w:rsidRPr="00D06C6C" w:rsidRDefault="00D06C6C" w:rsidP="00523AA8">
      <w:pPr>
        <w:pStyle w:val="CETnumberingbullets"/>
        <w:numPr>
          <w:ilvl w:val="0"/>
          <w:numId w:val="0"/>
        </w:numPr>
        <w:ind w:left="113"/>
        <w:jc w:val="both"/>
      </w:pPr>
      <w:r w:rsidRPr="00D06C6C">
        <w:t>Previous studies have investigated the use of microwave technology, as an alternative physical process to the traditional chemical processes, for the disinfestation of almonds during the post-harvest storage phase. They defined the operating parameters of the machine to guarantee 100 % mortality of the insect at different life stages</w:t>
      </w:r>
      <w:r w:rsidR="00F1773E">
        <w:t xml:space="preserve">, </w:t>
      </w:r>
      <w:r w:rsidR="00F1773E" w:rsidRPr="000976AD">
        <w:t>without affecting the quality parameters of the product</w:t>
      </w:r>
      <w:r w:rsidRPr="00D06C6C">
        <w:t>.</w:t>
      </w:r>
    </w:p>
    <w:p w14:paraId="5106D312" w14:textId="77777777" w:rsidR="009E158F" w:rsidRDefault="00D06C6C" w:rsidP="009E158F">
      <w:pPr>
        <w:pStyle w:val="CETnumberingbullets"/>
        <w:numPr>
          <w:ilvl w:val="0"/>
          <w:numId w:val="0"/>
        </w:numPr>
        <w:ind w:left="113"/>
        <w:jc w:val="both"/>
      </w:pPr>
      <w:r w:rsidRPr="00D06C6C">
        <w:t>In this study, experimental tests were carried out on the pilot plant to determine the electrical consumption of the prototype, by varying of discrete quantities the overall power of the prototype (range 2.25-7.50 kW) and the residence time in the treatment chamber (range 82-202 s). The results of the experimental tests were used to build the energy model in order to predict the energy consumption as a function of the main operating parameters</w:t>
      </w:r>
      <w:r w:rsidR="00F1773E">
        <w:t xml:space="preserve"> </w:t>
      </w:r>
      <w:r w:rsidR="00F1773E" w:rsidRPr="00F1773E">
        <w:t>and therefore to define the optimal operating conditions</w:t>
      </w:r>
      <w:r w:rsidRPr="00D06C6C">
        <w:t xml:space="preserve">. </w:t>
      </w:r>
    </w:p>
    <w:p w14:paraId="38F76186" w14:textId="0E439063" w:rsidR="006A6DE5" w:rsidRDefault="009E158F" w:rsidP="009E158F">
      <w:pPr>
        <w:pStyle w:val="CETnumberingbullets"/>
        <w:numPr>
          <w:ilvl w:val="0"/>
          <w:numId w:val="0"/>
        </w:numPr>
        <w:ind w:left="113"/>
        <w:jc w:val="both"/>
      </w:pPr>
      <w:r w:rsidRPr="009E158F">
        <w:t>The proposed mathematical model made it possible to map the optimal operating conditions and to adjust the pilot plant according to the type of treatment, highlighting the possibility of reducing electricity consumption by up to approximately 10%.</w:t>
      </w:r>
    </w:p>
    <w:p w14:paraId="55AB8AE4" w14:textId="77777777" w:rsidR="009E158F" w:rsidRPr="009E158F" w:rsidRDefault="009E158F" w:rsidP="009E158F">
      <w:pPr>
        <w:pStyle w:val="CETnumberingbullets"/>
        <w:numPr>
          <w:ilvl w:val="0"/>
          <w:numId w:val="0"/>
        </w:numPr>
        <w:ind w:left="113"/>
        <w:jc w:val="both"/>
      </w:pPr>
    </w:p>
    <w:p w14:paraId="476B2F2E" w14:textId="52B36035" w:rsidR="00600535" w:rsidRPr="00B57B36" w:rsidRDefault="00600535" w:rsidP="00600535">
      <w:pPr>
        <w:pStyle w:val="CETHeading1"/>
        <w:rPr>
          <w:lang w:val="en-GB"/>
        </w:rPr>
      </w:pPr>
      <w:r w:rsidRPr="00B57B36">
        <w:rPr>
          <w:lang w:val="en-GB"/>
        </w:rPr>
        <w:t>Introduction</w:t>
      </w:r>
    </w:p>
    <w:p w14:paraId="2B5BDD1C" w14:textId="36064177" w:rsidR="00A92919" w:rsidRPr="00552D80" w:rsidRDefault="00A92919" w:rsidP="00136D99">
      <w:pPr>
        <w:tabs>
          <w:tab w:val="clear" w:pos="7100"/>
        </w:tabs>
        <w:spacing w:line="240" w:lineRule="auto"/>
        <w:rPr>
          <w:lang w:val="en-US"/>
        </w:rPr>
      </w:pPr>
      <w:r w:rsidRPr="00136D99">
        <w:rPr>
          <w:lang w:val="en-US"/>
        </w:rPr>
        <w:t>The contamination of seeds, legumes, cereals, dried fruits, and other types of stored products by insects and parasites remains a persistent issue, particularly during the storage and distribution phases (</w:t>
      </w:r>
      <w:proofErr w:type="spellStart"/>
      <w:r w:rsidRPr="00136D99">
        <w:rPr>
          <w:lang w:val="en-US"/>
        </w:rPr>
        <w:t>Gutam</w:t>
      </w:r>
      <w:proofErr w:type="spellEnd"/>
      <w:r w:rsidRPr="00136D99">
        <w:rPr>
          <w:lang w:val="en-US"/>
        </w:rPr>
        <w:t xml:space="preserve"> et al., 2018; </w:t>
      </w:r>
      <w:proofErr w:type="spellStart"/>
      <w:r w:rsidRPr="00136D99">
        <w:rPr>
          <w:lang w:val="en-US"/>
        </w:rPr>
        <w:t>Chenlo</w:t>
      </w:r>
      <w:proofErr w:type="spellEnd"/>
      <w:r w:rsidRPr="00136D99">
        <w:rPr>
          <w:lang w:val="en-US"/>
        </w:rPr>
        <w:t xml:space="preserve"> et al., 2009; Wang et al., 2010). For almonds, in particular, common pests such as the Indian meal moth (Plodia </w:t>
      </w:r>
      <w:proofErr w:type="spellStart"/>
      <w:r w:rsidRPr="00136D99">
        <w:rPr>
          <w:lang w:val="en-US"/>
        </w:rPr>
        <w:t>interpunctella</w:t>
      </w:r>
      <w:proofErr w:type="spellEnd"/>
      <w:r w:rsidRPr="00136D99">
        <w:rPr>
          <w:lang w:val="en-US"/>
        </w:rPr>
        <w:t xml:space="preserve">), the navel </w:t>
      </w:r>
      <w:proofErr w:type="spellStart"/>
      <w:r w:rsidRPr="00136D99">
        <w:rPr>
          <w:lang w:val="en-US"/>
        </w:rPr>
        <w:t>orangeworm</w:t>
      </w:r>
      <w:proofErr w:type="spellEnd"/>
      <w:r w:rsidRPr="00136D99">
        <w:rPr>
          <w:lang w:val="en-US"/>
        </w:rPr>
        <w:t xml:space="preserve"> (</w:t>
      </w:r>
      <w:proofErr w:type="spellStart"/>
      <w:r w:rsidRPr="00136D99">
        <w:rPr>
          <w:lang w:val="en-US"/>
        </w:rPr>
        <w:t>Amyelois</w:t>
      </w:r>
      <w:proofErr w:type="spellEnd"/>
      <w:r w:rsidRPr="00136D99">
        <w:rPr>
          <w:lang w:val="en-US"/>
        </w:rPr>
        <w:t xml:space="preserve"> </w:t>
      </w:r>
      <w:proofErr w:type="spellStart"/>
      <w:r w:rsidRPr="00136D99">
        <w:rPr>
          <w:lang w:val="en-US"/>
        </w:rPr>
        <w:t>transitella</w:t>
      </w:r>
      <w:proofErr w:type="spellEnd"/>
      <w:r w:rsidRPr="00136D99">
        <w:rPr>
          <w:lang w:val="en-US"/>
        </w:rPr>
        <w:t>), the red flour beetle (</w:t>
      </w:r>
      <w:proofErr w:type="spellStart"/>
      <w:r w:rsidRPr="00136D99">
        <w:rPr>
          <w:lang w:val="en-US"/>
        </w:rPr>
        <w:t>Tribolium</w:t>
      </w:r>
      <w:proofErr w:type="spellEnd"/>
      <w:r w:rsidRPr="00136D99">
        <w:rPr>
          <w:lang w:val="en-US"/>
        </w:rPr>
        <w:t xml:space="preserve"> </w:t>
      </w:r>
      <w:proofErr w:type="spellStart"/>
      <w:r w:rsidRPr="00136D99">
        <w:rPr>
          <w:lang w:val="en-US"/>
        </w:rPr>
        <w:t>castaneum</w:t>
      </w:r>
      <w:proofErr w:type="spellEnd"/>
      <w:r w:rsidRPr="00136D99">
        <w:rPr>
          <w:lang w:val="en-US"/>
        </w:rPr>
        <w:t>) (Patil et al., 2020; Gao et al., 2010), and the Mediterranean flour moth (</w:t>
      </w:r>
      <w:proofErr w:type="spellStart"/>
      <w:r w:rsidRPr="00136D99">
        <w:rPr>
          <w:lang w:val="en-US"/>
        </w:rPr>
        <w:t>Ephestia</w:t>
      </w:r>
      <w:proofErr w:type="spellEnd"/>
      <w:r w:rsidRPr="00136D99">
        <w:rPr>
          <w:lang w:val="en-US"/>
        </w:rPr>
        <w:t xml:space="preserve"> </w:t>
      </w:r>
      <w:proofErr w:type="spellStart"/>
      <w:r w:rsidRPr="00136D99">
        <w:rPr>
          <w:lang w:val="en-US"/>
        </w:rPr>
        <w:t>kuehniella</w:t>
      </w:r>
      <w:proofErr w:type="spellEnd"/>
      <w:r w:rsidRPr="00136D99">
        <w:rPr>
          <w:lang w:val="en-US"/>
        </w:rPr>
        <w:t xml:space="preserve"> </w:t>
      </w:r>
      <w:r w:rsidRPr="00552D80">
        <w:rPr>
          <w:lang w:val="en-US"/>
        </w:rPr>
        <w:t>Zeller) (</w:t>
      </w:r>
      <w:proofErr w:type="spellStart"/>
      <w:r w:rsidRPr="00552D80">
        <w:rPr>
          <w:lang w:val="en-US"/>
        </w:rPr>
        <w:t>Tamborrino</w:t>
      </w:r>
      <w:proofErr w:type="spellEnd"/>
      <w:r w:rsidRPr="00552D80">
        <w:rPr>
          <w:lang w:val="en-US"/>
        </w:rPr>
        <w:t xml:space="preserve"> et al., 2023) can cause extensive damage, leading to significant economic losses for producers and distributors</w:t>
      </w:r>
      <w:r w:rsidR="007E044E" w:rsidRPr="007E044E">
        <w:rPr>
          <w:lang w:val="en-US"/>
        </w:rPr>
        <w:t xml:space="preserve"> (Heather et al., 2008)</w:t>
      </w:r>
      <w:r w:rsidRPr="00552D80">
        <w:rPr>
          <w:lang w:val="en-US"/>
        </w:rPr>
        <w:t>.</w:t>
      </w:r>
    </w:p>
    <w:p w14:paraId="7E3E3B62" w14:textId="77036A95" w:rsidR="00A92919" w:rsidRPr="00136D99" w:rsidRDefault="00A92919" w:rsidP="00136D99">
      <w:pPr>
        <w:tabs>
          <w:tab w:val="clear" w:pos="7100"/>
        </w:tabs>
        <w:spacing w:line="240" w:lineRule="auto"/>
        <w:rPr>
          <w:lang w:val="en-US"/>
        </w:rPr>
      </w:pPr>
      <w:r w:rsidRPr="00552D80">
        <w:rPr>
          <w:lang w:val="en-US"/>
        </w:rPr>
        <w:t>Traditional methods to control insect infestations typically involve the use of chemical</w:t>
      </w:r>
      <w:r w:rsidRPr="00136D99">
        <w:rPr>
          <w:lang w:val="en-US"/>
        </w:rPr>
        <w:t xml:space="preserve"> agents, such as pesticides and fumigants, which can leave harmful residues on food products. While effective, these methods have raised concerns about food safety, environmental sustainability, and consumer health</w:t>
      </w:r>
      <w:r w:rsidR="009E158F">
        <w:rPr>
          <w:lang w:val="en-US"/>
        </w:rPr>
        <w:t xml:space="preserve">, </w:t>
      </w:r>
      <w:r w:rsidR="009E158F" w:rsidRPr="009E158F">
        <w:rPr>
          <w:lang w:val="en-US"/>
        </w:rPr>
        <w:t xml:space="preserve">in fact administrations have been limited </w:t>
      </w:r>
      <w:proofErr w:type="gramStart"/>
      <w:r w:rsidR="009E158F" w:rsidRPr="009E158F">
        <w:rPr>
          <w:lang w:val="en-US"/>
        </w:rPr>
        <w:t>and in some cases</w:t>
      </w:r>
      <w:proofErr w:type="gramEnd"/>
      <w:r w:rsidR="009E158F" w:rsidRPr="009E158F">
        <w:rPr>
          <w:lang w:val="en-US"/>
        </w:rPr>
        <w:t xml:space="preserve"> specific products have also been banned</w:t>
      </w:r>
      <w:r w:rsidRPr="00136D99">
        <w:rPr>
          <w:lang w:val="en-US"/>
        </w:rPr>
        <w:t xml:space="preserve">. </w:t>
      </w:r>
      <w:r w:rsidR="00F032D8" w:rsidRPr="00F032D8">
        <w:rPr>
          <w:lang w:val="en-US"/>
        </w:rPr>
        <w:t>Numerous studies involving the use of alternative, non-chemical treatments, including hot air, controlled atmospheres, low pressure conditions and cold storage, have been performed over the years. These innovative treatments, although they present practicable solutions, often involve high investments and operating costs (Wang et al., 2001), biological control (</w:t>
      </w:r>
      <w:proofErr w:type="spellStart"/>
      <w:r w:rsidR="00F032D8" w:rsidRPr="00F032D8">
        <w:rPr>
          <w:lang w:val="en-US"/>
        </w:rPr>
        <w:t>Grieshop</w:t>
      </w:r>
      <w:proofErr w:type="spellEnd"/>
      <w:r w:rsidR="00F032D8" w:rsidRPr="00F032D8">
        <w:rPr>
          <w:lang w:val="en-US"/>
        </w:rPr>
        <w:t xml:space="preserve"> et al. 2006) and batch and not continuous use, therefore not allowing industrial scale-up.</w:t>
      </w:r>
    </w:p>
    <w:p w14:paraId="347911FE" w14:textId="76F79E37" w:rsidR="00A92919" w:rsidRPr="00136D99" w:rsidRDefault="00A92919" w:rsidP="00136D99">
      <w:pPr>
        <w:tabs>
          <w:tab w:val="clear" w:pos="7100"/>
        </w:tabs>
        <w:spacing w:line="240" w:lineRule="auto"/>
        <w:rPr>
          <w:lang w:val="en-US"/>
        </w:rPr>
      </w:pPr>
      <w:r w:rsidRPr="00136D99">
        <w:rPr>
          <w:lang w:val="en-US"/>
        </w:rPr>
        <w:lastRenderedPageBreak/>
        <w:t>In recent years, microwave (MW) technology has gained attention as an effective and sustainable alternative for post-harvest disinfestation of food products, including almonds. Research has shown that MW treatment can achieve 100% mortality of target pests without leaving any chemical residues</w:t>
      </w:r>
      <w:r w:rsidR="00552D80">
        <w:rPr>
          <w:lang w:val="en-US"/>
        </w:rPr>
        <w:t xml:space="preserve"> </w:t>
      </w:r>
      <w:r w:rsidR="00552D80" w:rsidRPr="00136D99">
        <w:rPr>
          <w:lang w:val="en-US"/>
        </w:rPr>
        <w:t>(</w:t>
      </w:r>
      <w:proofErr w:type="spellStart"/>
      <w:r w:rsidR="00552D80" w:rsidRPr="00136D99">
        <w:rPr>
          <w:lang w:val="en-US"/>
        </w:rPr>
        <w:t>Mescia</w:t>
      </w:r>
      <w:proofErr w:type="spellEnd"/>
      <w:r w:rsidR="00552D80" w:rsidRPr="00136D99">
        <w:rPr>
          <w:lang w:val="en-US"/>
        </w:rPr>
        <w:t xml:space="preserve"> et al., 202</w:t>
      </w:r>
      <w:r w:rsidR="00552D80">
        <w:rPr>
          <w:lang w:val="en-US"/>
        </w:rPr>
        <w:t>2</w:t>
      </w:r>
      <w:r w:rsidR="00552D80" w:rsidRPr="00136D99">
        <w:rPr>
          <w:lang w:val="en-US"/>
        </w:rPr>
        <w:t>)</w:t>
      </w:r>
      <w:r w:rsidRPr="00136D99">
        <w:rPr>
          <w:lang w:val="en-US"/>
        </w:rPr>
        <w:t>, preserving the nutritional quality of the treated products, and meeting international environmental standards (</w:t>
      </w:r>
      <w:proofErr w:type="spellStart"/>
      <w:r w:rsidRPr="00136D99">
        <w:rPr>
          <w:lang w:val="en-US"/>
        </w:rPr>
        <w:t>Mescia</w:t>
      </w:r>
      <w:proofErr w:type="spellEnd"/>
      <w:r w:rsidRPr="00136D99">
        <w:rPr>
          <w:lang w:val="en-US"/>
        </w:rPr>
        <w:t xml:space="preserve"> et al., 2024). Microwave systems offer additional advantages, such as ease of automation, a compact footprint, and shorter processing times with reduced energy consumption (</w:t>
      </w:r>
      <w:proofErr w:type="spellStart"/>
      <w:r w:rsidRPr="00136D99">
        <w:rPr>
          <w:lang w:val="en-US"/>
        </w:rPr>
        <w:t>Tamborrino</w:t>
      </w:r>
      <w:proofErr w:type="spellEnd"/>
      <w:r w:rsidRPr="00136D99">
        <w:rPr>
          <w:lang w:val="en-US"/>
        </w:rPr>
        <w:t xml:space="preserve"> et al., 2021).</w:t>
      </w:r>
    </w:p>
    <w:p w14:paraId="5240F25C" w14:textId="7FA37DBB" w:rsidR="00C607DB" w:rsidRPr="00136D99" w:rsidRDefault="00A92919" w:rsidP="00136D99">
      <w:pPr>
        <w:tabs>
          <w:tab w:val="clear" w:pos="7100"/>
        </w:tabs>
        <w:spacing w:line="240" w:lineRule="auto"/>
        <w:rPr>
          <w:lang w:val="en-US"/>
        </w:rPr>
      </w:pPr>
      <w:r w:rsidRPr="00136D99">
        <w:rPr>
          <w:lang w:val="en-US"/>
        </w:rPr>
        <w:t>Given these advantages, this study focuses on the development and optimization of a microwave-assisted pilot plant designed for almond processing. The primary goal is to create an energy model that accurately predicts electricity consumption based on key operating parameters</w:t>
      </w:r>
      <w:r w:rsidR="00222CE7">
        <w:rPr>
          <w:lang w:val="en-US"/>
        </w:rPr>
        <w:t xml:space="preserve"> (</w:t>
      </w:r>
      <w:r w:rsidR="00105535">
        <w:rPr>
          <w:lang w:val="en-US"/>
        </w:rPr>
        <w:t>Perone et al., 2023)</w:t>
      </w:r>
      <w:r w:rsidRPr="00136D99">
        <w:rPr>
          <w:lang w:val="en-US"/>
        </w:rPr>
        <w:t>, allowing for more efficient, sustainable processing</w:t>
      </w:r>
      <w:r w:rsidR="00105535">
        <w:rPr>
          <w:lang w:val="en-US"/>
        </w:rPr>
        <w:t xml:space="preserve"> (</w:t>
      </w:r>
      <w:proofErr w:type="spellStart"/>
      <w:r w:rsidR="00105535">
        <w:rPr>
          <w:lang w:val="en-US"/>
        </w:rPr>
        <w:t>Romaniello</w:t>
      </w:r>
      <w:proofErr w:type="spellEnd"/>
      <w:r w:rsidR="00105535">
        <w:rPr>
          <w:lang w:val="en-US"/>
        </w:rPr>
        <w:t xml:space="preserve"> et al., 2024)</w:t>
      </w:r>
      <w:r w:rsidRPr="00136D99">
        <w:rPr>
          <w:lang w:val="en-US"/>
        </w:rPr>
        <w:t>. By optimizing the energy usage of this MW technology, the study aims to demonstrate its applicability not only as a disinfestation method but also as a commercially viable solution for sustainable food processing</w:t>
      </w:r>
      <w:r w:rsidR="00C607DB">
        <w:rPr>
          <w:lang w:val="en-US"/>
        </w:rPr>
        <w:t xml:space="preserve"> </w:t>
      </w:r>
      <w:r w:rsidR="00C607DB" w:rsidRPr="00C607DB">
        <w:rPr>
          <w:lang w:val="en-US"/>
        </w:rPr>
        <w:t>(</w:t>
      </w:r>
      <w:proofErr w:type="spellStart"/>
      <w:r w:rsidR="00C607DB" w:rsidRPr="00C607DB">
        <w:rPr>
          <w:lang w:val="en-US"/>
        </w:rPr>
        <w:t>Moirangthem</w:t>
      </w:r>
      <w:proofErr w:type="spellEnd"/>
      <w:r w:rsidR="00C607DB" w:rsidRPr="00C607DB">
        <w:rPr>
          <w:lang w:val="en-US"/>
        </w:rPr>
        <w:t xml:space="preserve"> and </w:t>
      </w:r>
      <w:proofErr w:type="spellStart"/>
      <w:r w:rsidR="00C607DB" w:rsidRPr="00C607DB">
        <w:rPr>
          <w:lang w:val="en-US"/>
        </w:rPr>
        <w:t>Baik</w:t>
      </w:r>
      <w:proofErr w:type="spellEnd"/>
      <w:r w:rsidR="00C607DB" w:rsidRPr="00C607DB">
        <w:rPr>
          <w:lang w:val="en-US"/>
        </w:rPr>
        <w:t>, 2021).</w:t>
      </w:r>
    </w:p>
    <w:p w14:paraId="7DF4E6C5" w14:textId="46506A94" w:rsidR="00A92919" w:rsidRPr="00912F88" w:rsidRDefault="003C2CDA" w:rsidP="00600535">
      <w:pPr>
        <w:pStyle w:val="CETBodytext"/>
      </w:pPr>
      <w:r w:rsidRPr="003C2CDA">
        <w:t>The pilot plant and the calculation model can be used for an industrial scale-up.</w:t>
      </w:r>
    </w:p>
    <w:p w14:paraId="5741900F" w14:textId="2D8CE2CF" w:rsidR="00453E24" w:rsidRPr="00912F88" w:rsidRDefault="00FC29E5" w:rsidP="00453E24">
      <w:pPr>
        <w:pStyle w:val="CETHeading1"/>
      </w:pPr>
      <w:r w:rsidRPr="00912F88">
        <w:t>Materials and methods</w:t>
      </w:r>
    </w:p>
    <w:p w14:paraId="0636B784" w14:textId="5BC9D80F" w:rsidR="00453E24" w:rsidRPr="00912F88" w:rsidRDefault="00912F88" w:rsidP="00453E24">
      <w:pPr>
        <w:pStyle w:val="CETheadingx"/>
      </w:pPr>
      <w:r w:rsidRPr="00912F88">
        <w:t>MW PILOT PLANT</w:t>
      </w:r>
    </w:p>
    <w:p w14:paraId="4554CE9A" w14:textId="6A1E03A2" w:rsidR="00912F88" w:rsidRPr="00912F88" w:rsidRDefault="00912F88" w:rsidP="00912F88">
      <w:pPr>
        <w:pStyle w:val="CETBodytext"/>
      </w:pPr>
      <w:r w:rsidRPr="00912F88">
        <w:t xml:space="preserve">The pilot plant for seeds </w:t>
      </w:r>
      <w:r w:rsidR="003C2CDA" w:rsidRPr="003C2CDA">
        <w:t xml:space="preserve">develops linearly </w:t>
      </w:r>
      <w:proofErr w:type="spellStart"/>
      <w:r w:rsidR="003C2CDA" w:rsidRPr="003C2CDA">
        <w:t>and</w:t>
      </w:r>
      <w:r w:rsidRPr="00912F88">
        <w:t>consists</w:t>
      </w:r>
      <w:proofErr w:type="spellEnd"/>
      <w:r w:rsidRPr="00912F88">
        <w:t xml:space="preserve"> of a loading hopper with a capacity of 40l which introduces the product via a microwave </w:t>
      </w:r>
      <w:proofErr w:type="gramStart"/>
      <w:r w:rsidRPr="00912F88">
        <w:t>filter</w:t>
      </w:r>
      <w:r w:rsidR="003C2CDA" w:rsidRPr="003C2CDA">
        <w:t xml:space="preserve"> </w:t>
      </w:r>
      <w:r w:rsidR="003C2CDA" w:rsidRPr="003C2CDA">
        <w:t>,</w:t>
      </w:r>
      <w:proofErr w:type="gramEnd"/>
      <w:r w:rsidR="003C2CDA" w:rsidRPr="003C2CDA">
        <w:t xml:space="preserve"> appropriately sized,</w:t>
      </w:r>
      <w:r w:rsidRPr="00912F88">
        <w:t xml:space="preserve"> into the treatment chamber where the product is processed and subsequently downloaded. The treatment chamber is composed of a polyethylene (PE) tube of 3000 mm length with inner diameter of 91 mm; inside the pipe there is a metal spiral of circular section for the mixing and extraction of the product driven by an electric motor of 0.37 kW coupled with a reducer gear (reduction ratio 1/46). Along PE pipe, there are installed five magnetrons provided with a power generator of 1.5 kW each</w:t>
      </w:r>
      <w:r w:rsidR="003C2CDA">
        <w:t xml:space="preserve"> (overall electrical power 7.5 kW)</w:t>
      </w:r>
      <w:r w:rsidRPr="00912F88">
        <w:t>. The pilot plant is controlled by a PLC (Programmable Logic Controller) that can regulate the total electrical power supplied by the magnetron, switch ON/OFF each magnetron and regulate the residence time depending on the frequency of the electric motor (adjustment of rotation speed of the spiral inside the PE tube). For the correct use of the process machine and for safety reason, there are two product detection sensors (one on the loading hopper and the other one in the final part of the treatment chamber), ensured that the treatment chamber was filled with almonds before the magnetrons were switched on.</w:t>
      </w:r>
    </w:p>
    <w:p w14:paraId="7C2B0064" w14:textId="6186CD86" w:rsidR="00453E24" w:rsidRDefault="00912F88" w:rsidP="00912F88">
      <w:pPr>
        <w:pStyle w:val="CETBodytext"/>
      </w:pPr>
      <w:r w:rsidRPr="00912F88">
        <w:t>On the pilot plant in order to measure and monitor the electrical power consumption it had been installed a current and voltage datalogger branch Yokogawa, model CW121 with capacity up to 450V and 1000A in order to measure in real time, with a frequency of 1s the electrical parameter during the MW treatment in the different test conditions</w:t>
      </w:r>
      <w:r w:rsidR="00453E24" w:rsidRPr="00912F88">
        <w:t>.</w:t>
      </w:r>
    </w:p>
    <w:p w14:paraId="25F83136" w14:textId="1642872F" w:rsidR="005258BE" w:rsidRDefault="000F02E3" w:rsidP="00912F88">
      <w:pPr>
        <w:pStyle w:val="CETBodytext"/>
      </w:pPr>
      <w:r w:rsidRPr="000F02E3">
        <w:rPr>
          <w:noProof/>
        </w:rPr>
        <w:drawing>
          <wp:inline distT="0" distB="0" distL="0" distR="0" wp14:anchorId="1148DCA9" wp14:editId="3BC246B4">
            <wp:extent cx="5579745" cy="3299460"/>
            <wp:effectExtent l="0" t="0" r="190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79745" cy="3299460"/>
                    </a:xfrm>
                    <a:prstGeom prst="rect">
                      <a:avLst/>
                    </a:prstGeom>
                  </pic:spPr>
                </pic:pic>
              </a:graphicData>
            </a:graphic>
          </wp:inline>
        </w:drawing>
      </w:r>
    </w:p>
    <w:p w14:paraId="25ED9E50" w14:textId="71E73875" w:rsidR="005258BE" w:rsidRDefault="005258BE" w:rsidP="00912F88">
      <w:pPr>
        <w:pStyle w:val="CETBodytext"/>
        <w:rPr>
          <w:rStyle w:val="CETCaptionCarattere"/>
        </w:rPr>
      </w:pPr>
      <w:r w:rsidRPr="005258BE">
        <w:rPr>
          <w:rStyle w:val="CETCaptionCarattere"/>
        </w:rPr>
        <w:t xml:space="preserve">Figure 1: MW pilot plant </w:t>
      </w:r>
      <w:r>
        <w:rPr>
          <w:rStyle w:val="CETCaptionCarattere"/>
        </w:rPr>
        <w:t xml:space="preserve">longitudinal </w:t>
      </w:r>
      <w:r w:rsidRPr="005258BE">
        <w:rPr>
          <w:rStyle w:val="CETCaptionCarattere"/>
        </w:rPr>
        <w:t>section</w:t>
      </w:r>
    </w:p>
    <w:p w14:paraId="68B12D28" w14:textId="77777777" w:rsidR="005258BE" w:rsidRPr="00912F88" w:rsidRDefault="005258BE" w:rsidP="00912F88">
      <w:pPr>
        <w:pStyle w:val="CETBodytext"/>
      </w:pPr>
    </w:p>
    <w:p w14:paraId="18BAFA6F" w14:textId="19FE98BD" w:rsidR="00453E24" w:rsidRDefault="00912F88" w:rsidP="00453E24">
      <w:pPr>
        <w:pStyle w:val="CETheadingx"/>
      </w:pPr>
      <w:r w:rsidRPr="00912F88">
        <w:lastRenderedPageBreak/>
        <w:t>R</w:t>
      </w:r>
      <w:r>
        <w:t>aw</w:t>
      </w:r>
      <w:r w:rsidRPr="00912F88">
        <w:t xml:space="preserve"> </w:t>
      </w:r>
      <w:r>
        <w:t>material</w:t>
      </w:r>
    </w:p>
    <w:p w14:paraId="5436D977" w14:textId="3EC260ED" w:rsidR="00453E24" w:rsidRDefault="00912F88" w:rsidP="00912F88">
      <w:pPr>
        <w:pStyle w:val="CETBodytext"/>
        <w:rPr>
          <w:highlight w:val="cyan"/>
        </w:rPr>
      </w:pPr>
      <w:bookmarkStart w:id="1" w:name="_Hlk180495246"/>
      <w:r w:rsidRPr="00912F88">
        <w:rPr>
          <w:lang w:val="en-GB"/>
        </w:rPr>
        <w:t xml:space="preserve">Almonds (Prunus dulcis) of the </w:t>
      </w:r>
      <w:proofErr w:type="spellStart"/>
      <w:r>
        <w:rPr>
          <w:lang w:val="en-GB"/>
        </w:rPr>
        <w:t>Tuono</w:t>
      </w:r>
      <w:proofErr w:type="spellEnd"/>
      <w:r w:rsidRPr="00912F88">
        <w:rPr>
          <w:lang w:val="en-GB"/>
        </w:rPr>
        <w:t xml:space="preserve"> variety</w:t>
      </w:r>
      <w:r w:rsidR="003C2CDA">
        <w:rPr>
          <w:lang w:val="en-GB"/>
        </w:rPr>
        <w:t>, harvested in 2023,</w:t>
      </w:r>
      <w:r w:rsidRPr="00912F88">
        <w:rPr>
          <w:lang w:val="en-GB"/>
        </w:rPr>
        <w:t xml:space="preserve"> were used for the experimental assays. After harvesting, the</w:t>
      </w:r>
      <w:r w:rsidR="003C2CDA">
        <w:rPr>
          <w:lang w:val="en-GB"/>
        </w:rPr>
        <w:t xml:space="preserve"> </w:t>
      </w:r>
      <w:r w:rsidRPr="00912F88">
        <w:rPr>
          <w:lang w:val="en-GB"/>
        </w:rPr>
        <w:t>almo</w:t>
      </w:r>
      <w:bookmarkEnd w:id="1"/>
      <w:r w:rsidRPr="00912F88">
        <w:rPr>
          <w:lang w:val="en-GB"/>
        </w:rPr>
        <w:t>nds were hulled, sun dried, shelled and stored at controlled temperature (18°C) at Bari, Apulia, Italy.</w:t>
      </w:r>
    </w:p>
    <w:p w14:paraId="1D4BCD76" w14:textId="77777777" w:rsidR="00912F88" w:rsidRDefault="00912F88" w:rsidP="00453E24">
      <w:pPr>
        <w:pStyle w:val="CETBodytext"/>
        <w:rPr>
          <w:highlight w:val="cyan"/>
        </w:rPr>
      </w:pPr>
    </w:p>
    <w:p w14:paraId="296A11E5" w14:textId="33E33022" w:rsidR="00912F88" w:rsidRDefault="00912F88" w:rsidP="00912F88">
      <w:pPr>
        <w:pStyle w:val="CETheadingx"/>
      </w:pPr>
      <w:r w:rsidRPr="00FC29E5">
        <w:t xml:space="preserve">Experimental </w:t>
      </w:r>
      <w:r w:rsidRPr="00912F88">
        <w:t>procedure to investigate operative and electrical parameters</w:t>
      </w:r>
    </w:p>
    <w:p w14:paraId="6628C7EF" w14:textId="5E7C80AA" w:rsidR="009F3C2B" w:rsidRDefault="00A2250F" w:rsidP="00D77116">
      <w:pPr>
        <w:pStyle w:val="CETBodytext"/>
      </w:pPr>
      <w:r w:rsidRPr="00A2250F">
        <w:t>The operating parameters (Table 1) characterize the</w:t>
      </w:r>
      <w:r w:rsidR="00D77116">
        <w:t xml:space="preserve"> behavior</w:t>
      </w:r>
      <w:r w:rsidRPr="00A2250F">
        <w:t xml:space="preserve"> of the continuous MW pilot plant and were measured experimentally in </w:t>
      </w:r>
      <w:proofErr w:type="spellStart"/>
      <w:r w:rsidRPr="00A2250F">
        <w:t>Tamborrino</w:t>
      </w:r>
      <w:proofErr w:type="spellEnd"/>
      <w:r w:rsidRPr="00A2250F">
        <w:t xml:space="preserve"> et al, 2023 and the machine operating curves for mass flow rate and residence time were defined.</w:t>
      </w:r>
    </w:p>
    <w:p w14:paraId="504568A4" w14:textId="77777777" w:rsidR="00A2250F" w:rsidRPr="009F3C2B" w:rsidRDefault="00A2250F" w:rsidP="00912F88">
      <w:pPr>
        <w:pStyle w:val="CETBodytext"/>
      </w:pPr>
    </w:p>
    <w:p w14:paraId="354829DB" w14:textId="77777777" w:rsidR="009F3C2B" w:rsidRPr="00B7262A" w:rsidRDefault="009F3C2B" w:rsidP="009F3C2B">
      <w:pPr>
        <w:tabs>
          <w:tab w:val="clear" w:pos="7100"/>
        </w:tabs>
        <w:spacing w:line="240" w:lineRule="auto"/>
        <w:jc w:val="left"/>
        <w:rPr>
          <w:i/>
        </w:rPr>
      </w:pPr>
      <w:r w:rsidRPr="00B7262A">
        <w:rPr>
          <w:i/>
        </w:rPr>
        <w:t>Table 1 – Operating parameters of the continuous microwave pilot plant</w:t>
      </w:r>
    </w:p>
    <w:p w14:paraId="2C7A7C18" w14:textId="77777777" w:rsidR="009F3C2B" w:rsidRPr="00727A2D" w:rsidRDefault="009F3C2B" w:rsidP="009F3C2B">
      <w:pPr>
        <w:tabs>
          <w:tab w:val="clear" w:pos="7100"/>
        </w:tabs>
        <w:spacing w:line="240" w:lineRule="auto"/>
        <w:jc w:val="left"/>
        <w:rPr>
          <w:i/>
        </w:rPr>
      </w:pPr>
    </w:p>
    <w:tbl>
      <w:tblPr>
        <w:tblStyle w:val="Elencotabella3"/>
        <w:tblW w:w="7088" w:type="dxa"/>
        <w:tblLayout w:type="fixed"/>
        <w:tblLook w:val="04A0" w:firstRow="1" w:lastRow="0" w:firstColumn="1" w:lastColumn="0" w:noHBand="0" w:noVBand="1"/>
      </w:tblPr>
      <w:tblGrid>
        <w:gridCol w:w="2694"/>
        <w:gridCol w:w="2409"/>
        <w:gridCol w:w="1985"/>
      </w:tblGrid>
      <w:tr w:rsidR="009F3C2B" w:rsidRPr="00A2250F" w14:paraId="21BD38C2" w14:textId="77777777" w:rsidTr="00A2250F">
        <w:trPr>
          <w:cnfStyle w:val="100000000000" w:firstRow="1" w:lastRow="0" w:firstColumn="0" w:lastColumn="0" w:oddVBand="0" w:evenVBand="0" w:oddHBand="0" w:evenHBand="0" w:firstRowFirstColumn="0" w:firstRowLastColumn="0" w:lastRowFirstColumn="0" w:lastRowLastColumn="0"/>
        </w:trPr>
        <w:tc>
          <w:tcPr>
            <w:tcW w:w="2694" w:type="dxa"/>
            <w:tcBorders>
              <w:top w:val="single" w:sz="12" w:space="0" w:color="9BBB59" w:themeColor="accent3"/>
              <w:bottom w:val="single" w:sz="6" w:space="0" w:color="9BBB59" w:themeColor="accent3"/>
              <w:right w:val="nil"/>
              <w:tl2br w:val="nil"/>
              <w:tr2bl w:val="nil"/>
            </w:tcBorders>
            <w:vAlign w:val="center"/>
          </w:tcPr>
          <w:p w14:paraId="3C3B2297" w14:textId="00B4DFAB" w:rsidR="009F3C2B" w:rsidRPr="00B7262A" w:rsidRDefault="009F3C2B" w:rsidP="00A2250F">
            <w:pPr>
              <w:tabs>
                <w:tab w:val="clear" w:pos="7100"/>
              </w:tabs>
              <w:spacing w:line="276" w:lineRule="auto"/>
              <w:jc w:val="center"/>
              <w:rPr>
                <w:rFonts w:cs="Arial"/>
                <w:b w:val="0"/>
                <w:bCs w:val="0"/>
                <w:color w:val="000000" w:themeColor="text1"/>
                <w:szCs w:val="16"/>
              </w:rPr>
            </w:pPr>
            <w:r w:rsidRPr="00B7262A">
              <w:rPr>
                <w:rFonts w:cs="Arial"/>
                <w:b w:val="0"/>
                <w:bCs w:val="0"/>
                <w:color w:val="000000" w:themeColor="text1"/>
                <w:szCs w:val="16"/>
              </w:rPr>
              <w:t>Electric motor frequency</w:t>
            </w:r>
            <w:r w:rsidR="00A2250F">
              <w:rPr>
                <w:rFonts w:cs="Arial"/>
                <w:b w:val="0"/>
                <w:bCs w:val="0"/>
                <w:color w:val="000000" w:themeColor="text1"/>
                <w:szCs w:val="16"/>
              </w:rPr>
              <w:t xml:space="preserve"> </w:t>
            </w:r>
            <w:r w:rsidRPr="00B7262A">
              <w:rPr>
                <w:rFonts w:cs="Arial"/>
                <w:b w:val="0"/>
                <w:bCs w:val="0"/>
                <w:color w:val="000000" w:themeColor="text1"/>
                <w:szCs w:val="16"/>
              </w:rPr>
              <w:t>[Hz]</w:t>
            </w:r>
          </w:p>
        </w:tc>
        <w:tc>
          <w:tcPr>
            <w:tcW w:w="2409" w:type="dxa"/>
            <w:tcBorders>
              <w:top w:val="single" w:sz="12" w:space="0" w:color="9BBB59" w:themeColor="accent3"/>
              <w:left w:val="nil"/>
              <w:bottom w:val="single" w:sz="6" w:space="0" w:color="9BBB59" w:themeColor="accent3"/>
              <w:right w:val="nil"/>
              <w:tl2br w:val="nil"/>
              <w:tr2bl w:val="nil"/>
            </w:tcBorders>
            <w:vAlign w:val="center"/>
          </w:tcPr>
          <w:p w14:paraId="0BFEFEB8" w14:textId="35F54A89" w:rsidR="009F3C2B" w:rsidRPr="00B7262A" w:rsidRDefault="009F3C2B" w:rsidP="00A2250F">
            <w:pPr>
              <w:tabs>
                <w:tab w:val="clear" w:pos="7100"/>
              </w:tabs>
              <w:spacing w:line="276" w:lineRule="auto"/>
              <w:jc w:val="center"/>
              <w:rPr>
                <w:rFonts w:cs="Arial"/>
                <w:b w:val="0"/>
                <w:bCs w:val="0"/>
                <w:color w:val="000000" w:themeColor="text1"/>
                <w:szCs w:val="16"/>
              </w:rPr>
            </w:pPr>
            <w:r w:rsidRPr="00B7262A">
              <w:rPr>
                <w:rFonts w:cs="Arial"/>
                <w:b w:val="0"/>
                <w:bCs w:val="0"/>
                <w:color w:val="000000" w:themeColor="text1"/>
                <w:szCs w:val="16"/>
              </w:rPr>
              <w:t>Mass flow rate [kg min</w:t>
            </w:r>
            <w:r w:rsidRPr="00B7262A">
              <w:rPr>
                <w:rFonts w:cs="Arial"/>
                <w:b w:val="0"/>
                <w:bCs w:val="0"/>
                <w:color w:val="000000" w:themeColor="text1"/>
                <w:szCs w:val="16"/>
                <w:vertAlign w:val="superscript"/>
              </w:rPr>
              <w:t>-1</w:t>
            </w:r>
            <w:r w:rsidRPr="00B7262A">
              <w:rPr>
                <w:rFonts w:cs="Arial"/>
                <w:b w:val="0"/>
                <w:bCs w:val="0"/>
                <w:color w:val="000000" w:themeColor="text1"/>
                <w:szCs w:val="16"/>
              </w:rPr>
              <w:t>]</w:t>
            </w:r>
          </w:p>
        </w:tc>
        <w:tc>
          <w:tcPr>
            <w:tcW w:w="1985" w:type="dxa"/>
            <w:tcBorders>
              <w:top w:val="single" w:sz="12" w:space="0" w:color="9BBB59" w:themeColor="accent3"/>
              <w:left w:val="nil"/>
              <w:bottom w:val="single" w:sz="6" w:space="0" w:color="9BBB59" w:themeColor="accent3"/>
              <w:tl2br w:val="nil"/>
              <w:tr2bl w:val="nil"/>
            </w:tcBorders>
            <w:vAlign w:val="center"/>
          </w:tcPr>
          <w:p w14:paraId="507E8B92" w14:textId="77777777" w:rsidR="009F3C2B" w:rsidRPr="00B7262A" w:rsidRDefault="009F3C2B" w:rsidP="00907EA0">
            <w:pPr>
              <w:tabs>
                <w:tab w:val="clear" w:pos="7100"/>
              </w:tabs>
              <w:spacing w:line="276" w:lineRule="auto"/>
              <w:jc w:val="center"/>
              <w:rPr>
                <w:rFonts w:cs="Arial"/>
                <w:b w:val="0"/>
                <w:bCs w:val="0"/>
                <w:color w:val="000000" w:themeColor="text1"/>
                <w:szCs w:val="16"/>
              </w:rPr>
            </w:pPr>
            <w:r w:rsidRPr="00B7262A">
              <w:rPr>
                <w:rFonts w:cs="Arial"/>
                <w:b w:val="0"/>
                <w:bCs w:val="0"/>
                <w:color w:val="000000" w:themeColor="text1"/>
                <w:szCs w:val="16"/>
              </w:rPr>
              <w:t>Residence time [s]</w:t>
            </w:r>
          </w:p>
        </w:tc>
      </w:tr>
      <w:tr w:rsidR="009F3C2B" w:rsidRPr="00A2250F" w14:paraId="2F533799" w14:textId="77777777" w:rsidTr="00A2250F">
        <w:trPr>
          <w:trHeight w:val="170"/>
        </w:trPr>
        <w:tc>
          <w:tcPr>
            <w:tcW w:w="2694" w:type="dxa"/>
            <w:tcBorders>
              <w:top w:val="single" w:sz="6" w:space="0" w:color="9BBB59" w:themeColor="accent3"/>
              <w:bottom w:val="nil"/>
              <w:right w:val="nil"/>
            </w:tcBorders>
            <w:vAlign w:val="center"/>
          </w:tcPr>
          <w:p w14:paraId="73372059" w14:textId="77777777" w:rsidR="009F3C2B" w:rsidRPr="00B7262A" w:rsidRDefault="009F3C2B" w:rsidP="00907EA0">
            <w:pPr>
              <w:tabs>
                <w:tab w:val="clear" w:pos="7100"/>
              </w:tabs>
              <w:spacing w:line="276" w:lineRule="auto"/>
              <w:jc w:val="center"/>
              <w:rPr>
                <w:rFonts w:cs="Arial"/>
                <w:color w:val="000000" w:themeColor="text1"/>
                <w:szCs w:val="16"/>
              </w:rPr>
            </w:pPr>
            <w:r w:rsidRPr="00B7262A">
              <w:rPr>
                <w:rFonts w:cs="Arial"/>
                <w:color w:val="000000" w:themeColor="text1"/>
                <w:szCs w:val="16"/>
              </w:rPr>
              <w:t>30</w:t>
            </w:r>
          </w:p>
        </w:tc>
        <w:tc>
          <w:tcPr>
            <w:tcW w:w="2409" w:type="dxa"/>
            <w:tcBorders>
              <w:top w:val="single" w:sz="6" w:space="0" w:color="9BBB59" w:themeColor="accent3"/>
              <w:left w:val="nil"/>
              <w:bottom w:val="nil"/>
              <w:right w:val="nil"/>
            </w:tcBorders>
            <w:vAlign w:val="center"/>
          </w:tcPr>
          <w:p w14:paraId="24E0E72D" w14:textId="77777777" w:rsidR="009F3C2B" w:rsidRPr="00B7262A" w:rsidRDefault="009F3C2B" w:rsidP="00907EA0">
            <w:pPr>
              <w:tabs>
                <w:tab w:val="clear" w:pos="7100"/>
              </w:tabs>
              <w:spacing w:line="240" w:lineRule="auto"/>
              <w:contextualSpacing/>
              <w:jc w:val="center"/>
              <w:rPr>
                <w:rFonts w:cs="Arial"/>
                <w:color w:val="000000" w:themeColor="text1"/>
                <w:szCs w:val="16"/>
              </w:rPr>
            </w:pPr>
            <w:r w:rsidRPr="00B7262A">
              <w:rPr>
                <w:rFonts w:cs="Arial"/>
                <w:color w:val="000000" w:themeColor="text1"/>
                <w:szCs w:val="16"/>
              </w:rPr>
              <w:t>1.91±0.13</w:t>
            </w:r>
          </w:p>
        </w:tc>
        <w:tc>
          <w:tcPr>
            <w:tcW w:w="1985" w:type="dxa"/>
            <w:tcBorders>
              <w:top w:val="single" w:sz="6" w:space="0" w:color="9BBB59" w:themeColor="accent3"/>
              <w:left w:val="nil"/>
              <w:bottom w:val="nil"/>
            </w:tcBorders>
            <w:vAlign w:val="center"/>
          </w:tcPr>
          <w:p w14:paraId="6311721A" w14:textId="77777777" w:rsidR="009F3C2B" w:rsidRPr="00B7262A" w:rsidRDefault="009F3C2B" w:rsidP="00907EA0">
            <w:pPr>
              <w:tabs>
                <w:tab w:val="clear" w:pos="7100"/>
              </w:tabs>
              <w:spacing w:after="200" w:line="276" w:lineRule="auto"/>
              <w:contextualSpacing/>
              <w:jc w:val="center"/>
              <w:rPr>
                <w:rFonts w:eastAsiaTheme="minorEastAsia" w:cs="Arial"/>
                <w:color w:val="000000" w:themeColor="text1"/>
                <w:szCs w:val="18"/>
              </w:rPr>
            </w:pPr>
            <w:r w:rsidRPr="00B7262A">
              <w:rPr>
                <w:rFonts w:eastAsiaTheme="minorEastAsia" w:cs="Arial"/>
                <w:color w:val="000000" w:themeColor="text1"/>
                <w:szCs w:val="18"/>
              </w:rPr>
              <w:t>202.2</w:t>
            </w:r>
            <w:r w:rsidRPr="00B7262A">
              <w:rPr>
                <w:rFonts w:eastAsia="MS Gothic" w:cs="Arial"/>
                <w:color w:val="000000" w:themeColor="text1"/>
                <w:szCs w:val="18"/>
              </w:rPr>
              <w:t>±2</w:t>
            </w:r>
            <w:r w:rsidRPr="00B7262A">
              <w:rPr>
                <w:rFonts w:eastAsiaTheme="minorEastAsia" w:cs="Arial"/>
                <w:color w:val="000000" w:themeColor="text1"/>
                <w:szCs w:val="18"/>
              </w:rPr>
              <w:t>1.4</w:t>
            </w:r>
          </w:p>
        </w:tc>
      </w:tr>
      <w:tr w:rsidR="009F3C2B" w:rsidRPr="00A2250F" w14:paraId="507611C6" w14:textId="77777777" w:rsidTr="00A2250F">
        <w:trPr>
          <w:trHeight w:val="170"/>
        </w:trPr>
        <w:tc>
          <w:tcPr>
            <w:tcW w:w="2694" w:type="dxa"/>
            <w:tcBorders>
              <w:top w:val="nil"/>
              <w:bottom w:val="nil"/>
              <w:right w:val="nil"/>
            </w:tcBorders>
            <w:vAlign w:val="center"/>
          </w:tcPr>
          <w:p w14:paraId="2688AE7E" w14:textId="77777777" w:rsidR="009F3C2B" w:rsidRPr="00B7262A" w:rsidRDefault="009F3C2B" w:rsidP="00907EA0">
            <w:pPr>
              <w:tabs>
                <w:tab w:val="clear" w:pos="7100"/>
              </w:tabs>
              <w:spacing w:line="276" w:lineRule="auto"/>
              <w:jc w:val="center"/>
              <w:rPr>
                <w:rFonts w:cs="Arial"/>
                <w:color w:val="000000" w:themeColor="text1"/>
                <w:szCs w:val="16"/>
              </w:rPr>
            </w:pPr>
            <w:r w:rsidRPr="00B7262A">
              <w:rPr>
                <w:rFonts w:cs="Arial"/>
                <w:color w:val="000000" w:themeColor="text1"/>
                <w:szCs w:val="16"/>
              </w:rPr>
              <w:t>40</w:t>
            </w:r>
          </w:p>
        </w:tc>
        <w:tc>
          <w:tcPr>
            <w:tcW w:w="2409" w:type="dxa"/>
            <w:tcBorders>
              <w:top w:val="nil"/>
              <w:left w:val="nil"/>
              <w:bottom w:val="nil"/>
              <w:right w:val="nil"/>
            </w:tcBorders>
            <w:vAlign w:val="center"/>
          </w:tcPr>
          <w:p w14:paraId="649ADD4E" w14:textId="77777777" w:rsidR="009F3C2B" w:rsidRPr="00B7262A" w:rsidRDefault="009F3C2B" w:rsidP="00907EA0">
            <w:pPr>
              <w:tabs>
                <w:tab w:val="clear" w:pos="7100"/>
              </w:tabs>
              <w:spacing w:after="200" w:line="276" w:lineRule="auto"/>
              <w:contextualSpacing/>
              <w:jc w:val="center"/>
              <w:rPr>
                <w:rFonts w:cs="Arial"/>
                <w:color w:val="000000" w:themeColor="text1"/>
                <w:szCs w:val="16"/>
              </w:rPr>
            </w:pPr>
            <w:r w:rsidRPr="00B7262A">
              <w:rPr>
                <w:rFonts w:cs="Arial"/>
                <w:color w:val="000000" w:themeColor="text1"/>
                <w:szCs w:val="16"/>
              </w:rPr>
              <w:t>2.76±0.11</w:t>
            </w:r>
          </w:p>
        </w:tc>
        <w:tc>
          <w:tcPr>
            <w:tcW w:w="1985" w:type="dxa"/>
            <w:tcBorders>
              <w:top w:val="nil"/>
              <w:left w:val="nil"/>
              <w:bottom w:val="nil"/>
            </w:tcBorders>
            <w:vAlign w:val="center"/>
          </w:tcPr>
          <w:p w14:paraId="2428E8C2" w14:textId="77777777" w:rsidR="009F3C2B" w:rsidRPr="00B7262A" w:rsidRDefault="009F3C2B" w:rsidP="00907EA0">
            <w:pPr>
              <w:tabs>
                <w:tab w:val="clear" w:pos="7100"/>
              </w:tabs>
              <w:spacing w:after="200" w:line="276" w:lineRule="auto"/>
              <w:contextualSpacing/>
              <w:jc w:val="center"/>
              <w:rPr>
                <w:rFonts w:eastAsiaTheme="minorEastAsia" w:cs="Arial"/>
                <w:color w:val="000000" w:themeColor="text1"/>
                <w:szCs w:val="18"/>
              </w:rPr>
            </w:pPr>
            <w:r w:rsidRPr="00B7262A">
              <w:rPr>
                <w:rFonts w:eastAsiaTheme="minorEastAsia" w:cs="Arial"/>
                <w:color w:val="000000" w:themeColor="text1"/>
                <w:szCs w:val="18"/>
              </w:rPr>
              <w:t>148.9</w:t>
            </w:r>
            <w:r w:rsidRPr="00B7262A">
              <w:rPr>
                <w:rFonts w:eastAsia="MS Gothic" w:cs="Arial"/>
                <w:color w:val="000000" w:themeColor="text1"/>
                <w:szCs w:val="18"/>
              </w:rPr>
              <w:t>±</w:t>
            </w:r>
            <w:r w:rsidRPr="00B7262A">
              <w:rPr>
                <w:rFonts w:eastAsiaTheme="minorEastAsia" w:cs="Arial"/>
                <w:color w:val="000000" w:themeColor="text1"/>
                <w:szCs w:val="18"/>
              </w:rPr>
              <w:t>18.7</w:t>
            </w:r>
          </w:p>
        </w:tc>
      </w:tr>
      <w:tr w:rsidR="009F3C2B" w:rsidRPr="00A2250F" w14:paraId="3ADDC6B8" w14:textId="77777777" w:rsidTr="00A2250F">
        <w:trPr>
          <w:trHeight w:val="170"/>
        </w:trPr>
        <w:tc>
          <w:tcPr>
            <w:tcW w:w="2694" w:type="dxa"/>
            <w:tcBorders>
              <w:top w:val="nil"/>
              <w:bottom w:val="nil"/>
              <w:right w:val="nil"/>
            </w:tcBorders>
            <w:vAlign w:val="center"/>
          </w:tcPr>
          <w:p w14:paraId="5C94B4B7" w14:textId="77777777" w:rsidR="009F3C2B" w:rsidRPr="00B7262A" w:rsidRDefault="009F3C2B" w:rsidP="00907EA0">
            <w:pPr>
              <w:tabs>
                <w:tab w:val="clear" w:pos="7100"/>
              </w:tabs>
              <w:spacing w:line="276" w:lineRule="auto"/>
              <w:jc w:val="center"/>
              <w:rPr>
                <w:rFonts w:cs="Arial"/>
                <w:color w:val="000000" w:themeColor="text1"/>
                <w:szCs w:val="16"/>
              </w:rPr>
            </w:pPr>
            <w:r w:rsidRPr="00B7262A">
              <w:rPr>
                <w:rFonts w:cs="Arial"/>
                <w:color w:val="000000" w:themeColor="text1"/>
                <w:szCs w:val="16"/>
              </w:rPr>
              <w:t>45</w:t>
            </w:r>
          </w:p>
        </w:tc>
        <w:tc>
          <w:tcPr>
            <w:tcW w:w="2409" w:type="dxa"/>
            <w:tcBorders>
              <w:top w:val="nil"/>
              <w:left w:val="nil"/>
              <w:bottom w:val="nil"/>
              <w:right w:val="nil"/>
            </w:tcBorders>
            <w:vAlign w:val="center"/>
          </w:tcPr>
          <w:p w14:paraId="4FE5BDE0" w14:textId="77777777" w:rsidR="009F3C2B" w:rsidRPr="00B7262A" w:rsidRDefault="009F3C2B" w:rsidP="00907EA0">
            <w:pPr>
              <w:tabs>
                <w:tab w:val="clear" w:pos="7100"/>
              </w:tabs>
              <w:spacing w:after="200" w:line="276" w:lineRule="auto"/>
              <w:contextualSpacing/>
              <w:jc w:val="center"/>
              <w:rPr>
                <w:rFonts w:cs="Arial"/>
                <w:color w:val="000000" w:themeColor="text1"/>
                <w:szCs w:val="16"/>
              </w:rPr>
            </w:pPr>
            <w:r w:rsidRPr="00B7262A">
              <w:rPr>
                <w:rFonts w:cs="Arial"/>
                <w:color w:val="000000" w:themeColor="text1"/>
                <w:szCs w:val="16"/>
              </w:rPr>
              <w:t>3.00±0.11</w:t>
            </w:r>
          </w:p>
        </w:tc>
        <w:tc>
          <w:tcPr>
            <w:tcW w:w="1985" w:type="dxa"/>
            <w:tcBorders>
              <w:top w:val="nil"/>
              <w:left w:val="nil"/>
              <w:bottom w:val="nil"/>
            </w:tcBorders>
            <w:vAlign w:val="center"/>
          </w:tcPr>
          <w:p w14:paraId="3BB21BB5" w14:textId="77777777" w:rsidR="009F3C2B" w:rsidRPr="00B7262A" w:rsidRDefault="009F3C2B" w:rsidP="00907EA0">
            <w:pPr>
              <w:tabs>
                <w:tab w:val="clear" w:pos="7100"/>
              </w:tabs>
              <w:spacing w:after="200" w:line="276" w:lineRule="auto"/>
              <w:contextualSpacing/>
              <w:jc w:val="center"/>
              <w:rPr>
                <w:rFonts w:eastAsiaTheme="minorEastAsia" w:cs="Arial"/>
                <w:color w:val="000000" w:themeColor="text1"/>
                <w:szCs w:val="18"/>
              </w:rPr>
            </w:pPr>
            <w:r w:rsidRPr="00B7262A">
              <w:rPr>
                <w:rFonts w:eastAsiaTheme="minorEastAsia" w:cs="Arial"/>
                <w:color w:val="000000" w:themeColor="text1"/>
                <w:szCs w:val="18"/>
              </w:rPr>
              <w:t>135.4</w:t>
            </w:r>
            <w:r w:rsidRPr="00B7262A">
              <w:rPr>
                <w:rFonts w:eastAsia="MS Gothic" w:cs="Arial"/>
                <w:color w:val="000000" w:themeColor="text1"/>
                <w:szCs w:val="18"/>
              </w:rPr>
              <w:t>±17.5</w:t>
            </w:r>
          </w:p>
        </w:tc>
      </w:tr>
      <w:tr w:rsidR="009F3C2B" w:rsidRPr="00A2250F" w14:paraId="64653291" w14:textId="77777777" w:rsidTr="00A2250F">
        <w:trPr>
          <w:trHeight w:val="170"/>
        </w:trPr>
        <w:tc>
          <w:tcPr>
            <w:tcW w:w="2694" w:type="dxa"/>
            <w:tcBorders>
              <w:top w:val="nil"/>
              <w:bottom w:val="nil"/>
              <w:right w:val="nil"/>
            </w:tcBorders>
            <w:vAlign w:val="center"/>
          </w:tcPr>
          <w:p w14:paraId="691D641F" w14:textId="77777777" w:rsidR="009F3C2B" w:rsidRPr="00B7262A" w:rsidRDefault="009F3C2B" w:rsidP="00907EA0">
            <w:pPr>
              <w:tabs>
                <w:tab w:val="clear" w:pos="7100"/>
              </w:tabs>
              <w:spacing w:line="276" w:lineRule="auto"/>
              <w:jc w:val="center"/>
              <w:rPr>
                <w:rFonts w:cs="Arial"/>
                <w:color w:val="000000" w:themeColor="text1"/>
                <w:szCs w:val="16"/>
              </w:rPr>
            </w:pPr>
            <w:r w:rsidRPr="00B7262A">
              <w:rPr>
                <w:rFonts w:cs="Arial"/>
                <w:color w:val="000000" w:themeColor="text1"/>
                <w:szCs w:val="16"/>
              </w:rPr>
              <w:t>50</w:t>
            </w:r>
          </w:p>
        </w:tc>
        <w:tc>
          <w:tcPr>
            <w:tcW w:w="2409" w:type="dxa"/>
            <w:tcBorders>
              <w:top w:val="nil"/>
              <w:left w:val="nil"/>
              <w:bottom w:val="nil"/>
              <w:right w:val="nil"/>
            </w:tcBorders>
            <w:vAlign w:val="center"/>
          </w:tcPr>
          <w:p w14:paraId="2796ECF4" w14:textId="77777777" w:rsidR="009F3C2B" w:rsidRPr="00B7262A" w:rsidRDefault="009F3C2B" w:rsidP="00907EA0">
            <w:pPr>
              <w:tabs>
                <w:tab w:val="clear" w:pos="7100"/>
              </w:tabs>
              <w:spacing w:after="200" w:line="276" w:lineRule="auto"/>
              <w:contextualSpacing/>
              <w:jc w:val="center"/>
              <w:rPr>
                <w:rFonts w:cs="Arial"/>
                <w:color w:val="000000" w:themeColor="text1"/>
                <w:szCs w:val="16"/>
              </w:rPr>
            </w:pPr>
            <w:r w:rsidRPr="00B7262A">
              <w:rPr>
                <w:rFonts w:cs="Arial"/>
                <w:color w:val="000000" w:themeColor="text1"/>
                <w:szCs w:val="16"/>
              </w:rPr>
              <w:t>3.28±0.10</w:t>
            </w:r>
          </w:p>
        </w:tc>
        <w:tc>
          <w:tcPr>
            <w:tcW w:w="1985" w:type="dxa"/>
            <w:tcBorders>
              <w:top w:val="nil"/>
              <w:left w:val="nil"/>
              <w:bottom w:val="nil"/>
            </w:tcBorders>
            <w:vAlign w:val="center"/>
          </w:tcPr>
          <w:p w14:paraId="640D117F" w14:textId="77777777" w:rsidR="009F3C2B" w:rsidRPr="00B7262A" w:rsidRDefault="009F3C2B" w:rsidP="00907EA0">
            <w:pPr>
              <w:tabs>
                <w:tab w:val="clear" w:pos="7100"/>
              </w:tabs>
              <w:spacing w:after="200" w:line="276" w:lineRule="auto"/>
              <w:contextualSpacing/>
              <w:jc w:val="center"/>
              <w:rPr>
                <w:rFonts w:eastAsiaTheme="minorEastAsia" w:cs="Arial"/>
                <w:color w:val="000000" w:themeColor="text1"/>
                <w:szCs w:val="18"/>
              </w:rPr>
            </w:pPr>
            <w:r w:rsidRPr="00B7262A">
              <w:rPr>
                <w:rFonts w:eastAsiaTheme="minorEastAsia" w:cs="Arial"/>
                <w:color w:val="000000" w:themeColor="text1"/>
                <w:szCs w:val="18"/>
              </w:rPr>
              <w:t>121.3</w:t>
            </w:r>
            <w:r w:rsidRPr="00B7262A">
              <w:rPr>
                <w:rFonts w:eastAsia="MS Gothic" w:cs="Arial"/>
                <w:color w:val="000000" w:themeColor="text1"/>
                <w:szCs w:val="18"/>
              </w:rPr>
              <w:t>±15.6</w:t>
            </w:r>
          </w:p>
        </w:tc>
      </w:tr>
      <w:tr w:rsidR="009F3C2B" w:rsidRPr="00A2250F" w14:paraId="588BBB25" w14:textId="77777777" w:rsidTr="00A2250F">
        <w:trPr>
          <w:trHeight w:val="170"/>
        </w:trPr>
        <w:tc>
          <w:tcPr>
            <w:tcW w:w="2694" w:type="dxa"/>
            <w:tcBorders>
              <w:top w:val="nil"/>
              <w:bottom w:val="nil"/>
              <w:right w:val="nil"/>
            </w:tcBorders>
            <w:vAlign w:val="center"/>
          </w:tcPr>
          <w:p w14:paraId="1951C111" w14:textId="77777777" w:rsidR="009F3C2B" w:rsidRPr="00B7262A" w:rsidRDefault="009F3C2B" w:rsidP="00907EA0">
            <w:pPr>
              <w:tabs>
                <w:tab w:val="clear" w:pos="7100"/>
              </w:tabs>
              <w:spacing w:line="276" w:lineRule="auto"/>
              <w:jc w:val="center"/>
              <w:rPr>
                <w:rFonts w:cs="Arial"/>
                <w:color w:val="000000" w:themeColor="text1"/>
                <w:szCs w:val="16"/>
              </w:rPr>
            </w:pPr>
            <w:r w:rsidRPr="00B7262A">
              <w:rPr>
                <w:rFonts w:cs="Arial"/>
                <w:color w:val="000000" w:themeColor="text1"/>
                <w:szCs w:val="16"/>
              </w:rPr>
              <w:t>60</w:t>
            </w:r>
          </w:p>
        </w:tc>
        <w:tc>
          <w:tcPr>
            <w:tcW w:w="2409" w:type="dxa"/>
            <w:tcBorders>
              <w:top w:val="nil"/>
              <w:left w:val="nil"/>
              <w:bottom w:val="nil"/>
              <w:right w:val="nil"/>
            </w:tcBorders>
            <w:vAlign w:val="center"/>
          </w:tcPr>
          <w:p w14:paraId="70685B3A" w14:textId="77777777" w:rsidR="009F3C2B" w:rsidRPr="00B7262A" w:rsidRDefault="009F3C2B" w:rsidP="00907EA0">
            <w:pPr>
              <w:tabs>
                <w:tab w:val="clear" w:pos="7100"/>
              </w:tabs>
              <w:spacing w:after="200" w:line="276" w:lineRule="auto"/>
              <w:contextualSpacing/>
              <w:jc w:val="center"/>
              <w:rPr>
                <w:rFonts w:cs="Arial"/>
                <w:color w:val="000000" w:themeColor="text1"/>
                <w:szCs w:val="16"/>
              </w:rPr>
            </w:pPr>
            <w:r w:rsidRPr="00B7262A">
              <w:rPr>
                <w:rFonts w:cs="Arial"/>
                <w:color w:val="000000" w:themeColor="text1"/>
                <w:szCs w:val="16"/>
              </w:rPr>
              <w:t>4.2320.11</w:t>
            </w:r>
          </w:p>
        </w:tc>
        <w:tc>
          <w:tcPr>
            <w:tcW w:w="1985" w:type="dxa"/>
            <w:tcBorders>
              <w:top w:val="nil"/>
              <w:left w:val="nil"/>
              <w:bottom w:val="nil"/>
            </w:tcBorders>
            <w:vAlign w:val="center"/>
          </w:tcPr>
          <w:p w14:paraId="6E80A6CB" w14:textId="77777777" w:rsidR="009F3C2B" w:rsidRPr="00B7262A" w:rsidRDefault="009F3C2B" w:rsidP="00907EA0">
            <w:pPr>
              <w:tabs>
                <w:tab w:val="clear" w:pos="7100"/>
              </w:tabs>
              <w:spacing w:after="200" w:line="276" w:lineRule="auto"/>
              <w:contextualSpacing/>
              <w:jc w:val="center"/>
              <w:rPr>
                <w:rFonts w:eastAsiaTheme="minorEastAsia" w:cs="Arial"/>
                <w:color w:val="000000" w:themeColor="text1"/>
                <w:szCs w:val="18"/>
              </w:rPr>
            </w:pPr>
            <w:r w:rsidRPr="00B7262A">
              <w:rPr>
                <w:rFonts w:eastAsiaTheme="minorEastAsia" w:cs="Arial"/>
                <w:color w:val="000000" w:themeColor="text1"/>
                <w:szCs w:val="18"/>
              </w:rPr>
              <w:t>100.7</w:t>
            </w:r>
            <w:r w:rsidRPr="00B7262A">
              <w:rPr>
                <w:rFonts w:eastAsia="MS Gothic" w:cs="Arial"/>
                <w:color w:val="000000" w:themeColor="text1"/>
                <w:szCs w:val="18"/>
              </w:rPr>
              <w:t>±13.2</w:t>
            </w:r>
          </w:p>
        </w:tc>
      </w:tr>
      <w:tr w:rsidR="009F3C2B" w:rsidRPr="00A2250F" w14:paraId="0F71A932" w14:textId="77777777" w:rsidTr="00A2250F">
        <w:tc>
          <w:tcPr>
            <w:tcW w:w="2694" w:type="dxa"/>
            <w:tcBorders>
              <w:top w:val="nil"/>
              <w:bottom w:val="single" w:sz="12" w:space="0" w:color="9BBB59" w:themeColor="accent3"/>
              <w:right w:val="nil"/>
            </w:tcBorders>
            <w:vAlign w:val="center"/>
          </w:tcPr>
          <w:p w14:paraId="03976EF5" w14:textId="77777777" w:rsidR="009F3C2B" w:rsidRPr="00B7262A" w:rsidRDefault="009F3C2B" w:rsidP="00907EA0">
            <w:pPr>
              <w:tabs>
                <w:tab w:val="clear" w:pos="7100"/>
              </w:tabs>
              <w:spacing w:line="276" w:lineRule="auto"/>
              <w:jc w:val="center"/>
              <w:rPr>
                <w:rFonts w:cs="Arial"/>
                <w:color w:val="000000" w:themeColor="text1"/>
                <w:szCs w:val="16"/>
              </w:rPr>
            </w:pPr>
            <w:r w:rsidRPr="00B7262A">
              <w:rPr>
                <w:rFonts w:cs="Arial"/>
                <w:color w:val="000000" w:themeColor="text1"/>
                <w:szCs w:val="16"/>
              </w:rPr>
              <w:t>80</w:t>
            </w:r>
          </w:p>
        </w:tc>
        <w:tc>
          <w:tcPr>
            <w:tcW w:w="2409" w:type="dxa"/>
            <w:tcBorders>
              <w:top w:val="nil"/>
              <w:left w:val="nil"/>
              <w:bottom w:val="single" w:sz="12" w:space="0" w:color="9BBB59" w:themeColor="accent3"/>
              <w:right w:val="nil"/>
            </w:tcBorders>
            <w:vAlign w:val="center"/>
          </w:tcPr>
          <w:p w14:paraId="638871C9" w14:textId="77777777" w:rsidR="009F3C2B" w:rsidRPr="00B7262A" w:rsidRDefault="009F3C2B" w:rsidP="00907EA0">
            <w:pPr>
              <w:tabs>
                <w:tab w:val="clear" w:pos="7100"/>
              </w:tabs>
              <w:spacing w:after="200" w:line="276" w:lineRule="auto"/>
              <w:contextualSpacing/>
              <w:jc w:val="center"/>
              <w:rPr>
                <w:rFonts w:cs="Arial"/>
                <w:color w:val="000000" w:themeColor="text1"/>
                <w:szCs w:val="16"/>
              </w:rPr>
            </w:pPr>
            <w:r w:rsidRPr="00B7262A">
              <w:rPr>
                <w:rFonts w:cs="Arial"/>
                <w:color w:val="000000" w:themeColor="text1"/>
                <w:szCs w:val="16"/>
              </w:rPr>
              <w:t>5.39±0.11</w:t>
            </w:r>
          </w:p>
        </w:tc>
        <w:tc>
          <w:tcPr>
            <w:tcW w:w="1985" w:type="dxa"/>
            <w:tcBorders>
              <w:top w:val="nil"/>
              <w:left w:val="nil"/>
              <w:bottom w:val="single" w:sz="12" w:space="0" w:color="9BBB59" w:themeColor="accent3"/>
            </w:tcBorders>
            <w:vAlign w:val="center"/>
          </w:tcPr>
          <w:p w14:paraId="0482227C" w14:textId="77777777" w:rsidR="009F3C2B" w:rsidRPr="00B7262A" w:rsidRDefault="009F3C2B" w:rsidP="00907EA0">
            <w:pPr>
              <w:tabs>
                <w:tab w:val="clear" w:pos="7100"/>
              </w:tabs>
              <w:spacing w:after="200" w:line="276" w:lineRule="auto"/>
              <w:contextualSpacing/>
              <w:jc w:val="center"/>
              <w:rPr>
                <w:rFonts w:eastAsiaTheme="minorEastAsia" w:cs="Arial"/>
                <w:color w:val="000000" w:themeColor="text1"/>
                <w:szCs w:val="18"/>
              </w:rPr>
            </w:pPr>
            <w:r w:rsidRPr="00B7262A">
              <w:rPr>
                <w:rFonts w:eastAsiaTheme="minorEastAsia" w:cs="Arial"/>
                <w:color w:val="000000" w:themeColor="text1"/>
                <w:szCs w:val="18"/>
              </w:rPr>
              <w:t>82.2</w:t>
            </w:r>
            <w:r w:rsidRPr="00B7262A">
              <w:rPr>
                <w:rFonts w:eastAsia="MS Gothic" w:cs="Arial"/>
                <w:color w:val="000000" w:themeColor="text1"/>
                <w:szCs w:val="18"/>
              </w:rPr>
              <w:t>±10.1</w:t>
            </w:r>
          </w:p>
        </w:tc>
      </w:tr>
    </w:tbl>
    <w:p w14:paraId="167494D8" w14:textId="77777777" w:rsidR="009F3C2B" w:rsidRPr="00B7262A" w:rsidRDefault="009F3C2B" w:rsidP="009F3C2B">
      <w:pPr>
        <w:widowControl w:val="0"/>
        <w:tabs>
          <w:tab w:val="clear" w:pos="7100"/>
        </w:tabs>
        <w:autoSpaceDE w:val="0"/>
        <w:autoSpaceDN w:val="0"/>
        <w:adjustRightInd w:val="0"/>
        <w:spacing w:line="240" w:lineRule="auto"/>
        <w:ind w:left="567"/>
        <w:jc w:val="left"/>
        <w:rPr>
          <w:rFonts w:cs="Arial"/>
          <w:iCs/>
          <w:color w:val="000000" w:themeColor="text1"/>
          <w:sz w:val="16"/>
          <w:szCs w:val="16"/>
          <w:lang w:eastAsia="it-IT"/>
        </w:rPr>
      </w:pPr>
      <w:r w:rsidRPr="00B7262A">
        <w:rPr>
          <w:rFonts w:eastAsiaTheme="minorEastAsia" w:cs="Arial"/>
          <w:iCs/>
          <w:sz w:val="16"/>
          <w:szCs w:val="16"/>
          <w:lang w:val="en" w:eastAsia="it-IT"/>
        </w:rPr>
        <w:t xml:space="preserve">Mean </w:t>
      </w:r>
      <w:r w:rsidRPr="00B7262A">
        <w:rPr>
          <w:rFonts w:cs="Arial"/>
          <w:iCs/>
          <w:color w:val="000000" w:themeColor="text1"/>
          <w:sz w:val="16"/>
          <w:szCs w:val="16"/>
          <w:lang w:eastAsia="it-IT"/>
        </w:rPr>
        <w:t>± standard deviation (SD)</w:t>
      </w:r>
    </w:p>
    <w:p w14:paraId="117EE65B" w14:textId="77777777" w:rsidR="009F3C2B" w:rsidRDefault="009F3C2B" w:rsidP="009F3C2B">
      <w:pPr>
        <w:pStyle w:val="CETBodytext"/>
        <w:rPr>
          <w:highlight w:val="cyan"/>
          <w:lang w:val="en-GB"/>
        </w:rPr>
      </w:pPr>
    </w:p>
    <w:p w14:paraId="5E190512" w14:textId="4729F3DA" w:rsidR="0048517A" w:rsidRDefault="009F3C2B" w:rsidP="009F3C2B">
      <w:pPr>
        <w:pStyle w:val="CETBodytext"/>
      </w:pPr>
      <w:r w:rsidRPr="009F3C2B">
        <w:t xml:space="preserve">An experimental </w:t>
      </w:r>
      <w:r w:rsidR="00E75A77">
        <w:t xml:space="preserve">test </w:t>
      </w:r>
      <w:r w:rsidRPr="009F3C2B">
        <w:t xml:space="preserve">plan was defined </w:t>
      </w:r>
      <w:r w:rsidR="00E75A77" w:rsidRPr="00E75A77">
        <w:t>taking into consideration</w:t>
      </w:r>
      <w:r w:rsidR="00E75A77">
        <w:t xml:space="preserve"> </w:t>
      </w:r>
      <w:r w:rsidRPr="009F3C2B">
        <w:t>the six different operating configurations of the machine</w:t>
      </w:r>
      <w:r w:rsidR="00651E31">
        <w:t xml:space="preserve">, </w:t>
      </w:r>
      <w:r w:rsidR="00651E31" w:rsidRPr="00651E31">
        <w:t>function of the frequency value of the electric motor that powers the metal spiral,</w:t>
      </w:r>
      <w:r w:rsidRPr="009F3C2B">
        <w:t xml:space="preserve"> </w:t>
      </w:r>
      <w:r w:rsidR="00E75A77">
        <w:t>(residence time</w:t>
      </w:r>
      <w:r w:rsidR="0048517A">
        <w:t xml:space="preserve"> and mass flow rate</w:t>
      </w:r>
      <w:r w:rsidR="00E75A77">
        <w:t xml:space="preserve">) </w:t>
      </w:r>
      <w:r w:rsidRPr="009F3C2B">
        <w:t xml:space="preserve">at different electrical power values ​​of the MW magnetron. </w:t>
      </w:r>
    </w:p>
    <w:p w14:paraId="54350C95" w14:textId="7FCE7171" w:rsidR="009F3C2B" w:rsidRPr="009F3C2B" w:rsidRDefault="009F3C2B" w:rsidP="009F3C2B">
      <w:pPr>
        <w:pStyle w:val="CETBodytext"/>
      </w:pPr>
      <w:r w:rsidRPr="009F3C2B">
        <w:t xml:space="preserve">The eight different </w:t>
      </w:r>
      <w:r w:rsidR="00D51535" w:rsidRPr="009F3C2B">
        <w:t xml:space="preserve">electrical power </w:t>
      </w:r>
      <w:r w:rsidRPr="009F3C2B">
        <w:t>configurations have values ​​of 2.25 - 3.00 - 3.75 - 4.50 - 5.25 - 6.00 - 6.75 - 7.50 kW.</w:t>
      </w:r>
    </w:p>
    <w:p w14:paraId="2DD0909A" w14:textId="6964C7C5" w:rsidR="009F3C2B" w:rsidRDefault="0048517A" w:rsidP="00912F88">
      <w:pPr>
        <w:pStyle w:val="CETBodytext"/>
      </w:pPr>
      <w:r w:rsidRPr="0048517A">
        <w:t xml:space="preserve">The combination of operating parameters </w:t>
      </w:r>
      <w:r w:rsidR="00651E31">
        <w:t xml:space="preserve">(six conditions) </w:t>
      </w:r>
      <w:r w:rsidRPr="0048517A">
        <w:t>and electrical powers</w:t>
      </w:r>
      <w:r w:rsidR="00651E31">
        <w:t xml:space="preserve"> (</w:t>
      </w:r>
      <w:r w:rsidR="00651E31" w:rsidRPr="00651E31">
        <w:t>eight</w:t>
      </w:r>
      <w:r w:rsidR="00651E31">
        <w:t xml:space="preserve"> configurations)</w:t>
      </w:r>
      <w:r w:rsidRPr="0048517A">
        <w:t xml:space="preserve"> generates forty-eight operating conditions. Each test is characterized by a Specific Energy value supplied to the product inside the treatment chamber and by an electrical consumption that was monitored for five minutes, recording the electrical energy consumption every 5 s of the functioning MW system.</w:t>
      </w:r>
    </w:p>
    <w:p w14:paraId="3C38F1E1" w14:textId="1ACA8192" w:rsidR="0048517A" w:rsidRDefault="0048517A" w:rsidP="00912F88">
      <w:pPr>
        <w:pStyle w:val="CETBodytext"/>
      </w:pPr>
      <w:r w:rsidRPr="0048517A">
        <w:t>In the measurement of electrical consumption, both the variable consumption attributable to the electrical power set for the operation of the magnetrons and the constant consumption of the system attributable to the electric motor which drives the metal spiral for mixing and advancing the product and to all the auxiliary systems with which the plant is equipped.</w:t>
      </w:r>
    </w:p>
    <w:p w14:paraId="15F5D30B" w14:textId="343FDD72" w:rsidR="007C2D69" w:rsidRDefault="007C2D69" w:rsidP="00A2250F">
      <w:pPr>
        <w:pStyle w:val="CETBodytext"/>
      </w:pPr>
      <w:r w:rsidRPr="007C2D69">
        <w:t>The recorded data were statistically analyzed for the creation of a mathematical model for the analysis and prediction of the system's energy consumption and for the identification of the optimal electricity consumption curve.</w:t>
      </w:r>
    </w:p>
    <w:p w14:paraId="7A132E29" w14:textId="2A1646DA" w:rsidR="0048517A" w:rsidRDefault="00A2250F" w:rsidP="00A2250F">
      <w:pPr>
        <w:pStyle w:val="CETBodytext"/>
      </w:pPr>
      <w:r>
        <w:t>The model is specific for the plant and for the product treated (almonds).</w:t>
      </w:r>
    </w:p>
    <w:p w14:paraId="21355F1D" w14:textId="77777777" w:rsidR="00D51535" w:rsidRDefault="00D51535" w:rsidP="00A2250F">
      <w:pPr>
        <w:pStyle w:val="CETBodytext"/>
      </w:pPr>
    </w:p>
    <w:p w14:paraId="677EBFF0" w14:textId="3D48BEFD" w:rsidR="00600535" w:rsidRPr="00D77116" w:rsidRDefault="00FC29E5" w:rsidP="00600535">
      <w:pPr>
        <w:pStyle w:val="CETHeading1"/>
        <w:tabs>
          <w:tab w:val="clear" w:pos="360"/>
          <w:tab w:val="right" w:pos="7100"/>
        </w:tabs>
        <w:jc w:val="both"/>
        <w:rPr>
          <w:lang w:val="en-GB"/>
        </w:rPr>
      </w:pPr>
      <w:r w:rsidRPr="00D77116">
        <w:rPr>
          <w:lang w:val="en-GB"/>
        </w:rPr>
        <w:t>Results and discussion</w:t>
      </w:r>
    </w:p>
    <w:p w14:paraId="04963A06" w14:textId="3D7D16B9" w:rsidR="00600535" w:rsidRPr="00D77116" w:rsidRDefault="00D77116" w:rsidP="00FA5F5F">
      <w:pPr>
        <w:pStyle w:val="CETheadingx"/>
      </w:pPr>
      <w:r w:rsidRPr="00D77116">
        <w:t xml:space="preserve">Operating curves of </w:t>
      </w:r>
      <w:bookmarkStart w:id="2" w:name="_Hlk181736121"/>
      <w:r w:rsidRPr="00D77116">
        <w:t>microwaves pilot system</w:t>
      </w:r>
      <w:bookmarkEnd w:id="2"/>
    </w:p>
    <w:p w14:paraId="719EBAE0" w14:textId="5968F9E0" w:rsidR="0001671D" w:rsidRDefault="0001671D" w:rsidP="0001671D">
      <w:pPr>
        <w:pStyle w:val="CETBodytext"/>
      </w:pPr>
      <w:r>
        <w:t xml:space="preserve">The </w:t>
      </w:r>
      <w:r w:rsidR="006D7325">
        <w:t xml:space="preserve">overall </w:t>
      </w:r>
      <w:r>
        <w:t xml:space="preserve">electrical consumption values ​​detected during the system operation tests, with predefined conditions, were correlated to the specific energy values ​​that the system is able to administer to the product, thus generating eight different operating curves (2nd order polynomials) that overlap. </w:t>
      </w:r>
    </w:p>
    <w:p w14:paraId="5D4C1646" w14:textId="7F2A86A1" w:rsidR="00B7262A" w:rsidRPr="00D77116" w:rsidRDefault="0001671D" w:rsidP="00600535">
      <w:pPr>
        <w:pStyle w:val="CETBodytext"/>
        <w:rPr>
          <w:lang w:val="en-GB"/>
        </w:rPr>
      </w:pPr>
      <w:r w:rsidRPr="0001671D">
        <w:t>As can be seen from Fig. 2, the trend of the operating curves allows the possibility of providing, for a specific defined energy value, different configurations of electrical consumption of the machine</w:t>
      </w:r>
      <w:r w:rsidR="00613EB1">
        <w:t xml:space="preserve">, </w:t>
      </w:r>
      <w:r w:rsidR="00613EB1" w:rsidRPr="00613EB1">
        <w:t>allowing the operator to choose and define the best operating condition of the system to obtain the same treatment result</w:t>
      </w:r>
      <w:r w:rsidRPr="0001671D">
        <w:t>.</w:t>
      </w:r>
    </w:p>
    <w:p w14:paraId="2A798943" w14:textId="125C7A26" w:rsidR="009F3C2B" w:rsidRPr="00D77116" w:rsidRDefault="009F3C2B" w:rsidP="00600535">
      <w:pPr>
        <w:pStyle w:val="CETBodytext"/>
        <w:rPr>
          <w:lang w:val="en-GB"/>
        </w:rPr>
      </w:pPr>
      <w:r w:rsidRPr="00D77116">
        <w:rPr>
          <w:noProof/>
          <w:lang w:val="en-GB"/>
        </w:rPr>
        <w:lastRenderedPageBreak/>
        <w:drawing>
          <wp:inline distT="0" distB="0" distL="0" distR="0" wp14:anchorId="30E877CE" wp14:editId="2318EFFE">
            <wp:extent cx="5528854" cy="27813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30277" cy="2782016"/>
                    </a:xfrm>
                    <a:prstGeom prst="rect">
                      <a:avLst/>
                    </a:prstGeom>
                    <a:noFill/>
                  </pic:spPr>
                </pic:pic>
              </a:graphicData>
            </a:graphic>
          </wp:inline>
        </w:drawing>
      </w:r>
    </w:p>
    <w:p w14:paraId="4A7A15F9" w14:textId="35645773" w:rsidR="00D77116" w:rsidRPr="00D77116" w:rsidRDefault="00D77116" w:rsidP="00600535">
      <w:pPr>
        <w:pStyle w:val="CETBodytext"/>
        <w:rPr>
          <w:lang w:val="en-GB"/>
        </w:rPr>
      </w:pPr>
      <w:r w:rsidRPr="00D77116">
        <w:rPr>
          <w:rStyle w:val="CETCaptionCarattere"/>
        </w:rPr>
        <w:t xml:space="preserve">Figure 2: </w:t>
      </w:r>
      <w:r>
        <w:rPr>
          <w:rStyle w:val="CETCaptionCarattere"/>
        </w:rPr>
        <w:t xml:space="preserve">Trend of Specific Energy and Electrical Consumption </w:t>
      </w:r>
    </w:p>
    <w:p w14:paraId="52E0F9E2" w14:textId="77777777" w:rsidR="00D77116" w:rsidRDefault="00D77116" w:rsidP="00600535">
      <w:pPr>
        <w:pStyle w:val="CETBodytext"/>
        <w:rPr>
          <w:highlight w:val="cyan"/>
          <w:lang w:val="en-GB"/>
        </w:rPr>
      </w:pPr>
    </w:p>
    <w:p w14:paraId="7F2756C2" w14:textId="22A19204" w:rsidR="00A2338C" w:rsidRDefault="00A771DB" w:rsidP="00600535">
      <w:pPr>
        <w:pStyle w:val="CETBodytext"/>
      </w:pPr>
      <w:r w:rsidRPr="00A771DB">
        <w:t>Therefore, since the operating curves and the equation that regulates their trend are known (second order polynomials with R</w:t>
      </w:r>
      <w:r w:rsidRPr="00A771DB">
        <w:rPr>
          <w:vertAlign w:val="superscript"/>
        </w:rPr>
        <w:t>2</w:t>
      </w:r>
      <w:r w:rsidRPr="00A771DB">
        <w:t xml:space="preserve"> values ​​close to 1), it is easy to predict the energy behavior of the machine at constant values ​​of specific energy required by the user for a specific behavior and draw an energy graph (Figure 3) </w:t>
      </w:r>
      <w:r w:rsidR="00865E9B" w:rsidRPr="00865E9B">
        <w:t>highlighting the percentage of electricity savings of up to 10%</w:t>
      </w:r>
      <w:r w:rsidRPr="00A771DB">
        <w:t>.</w:t>
      </w:r>
    </w:p>
    <w:p w14:paraId="0AF4550E" w14:textId="77777777" w:rsidR="00A771DB" w:rsidRPr="002A3FFB" w:rsidRDefault="00A771DB" w:rsidP="00600535">
      <w:pPr>
        <w:pStyle w:val="CETBodytext"/>
      </w:pPr>
    </w:p>
    <w:p w14:paraId="6E4EB64E" w14:textId="7D727C0F" w:rsidR="00A2338C" w:rsidRPr="00D77116" w:rsidRDefault="00A2338C" w:rsidP="00600535">
      <w:pPr>
        <w:pStyle w:val="CETBodytext"/>
        <w:rPr>
          <w:lang w:val="it-IT"/>
        </w:rPr>
      </w:pPr>
      <w:r>
        <w:rPr>
          <w:noProof/>
        </w:rPr>
        <w:drawing>
          <wp:inline distT="0" distB="0" distL="0" distR="0" wp14:anchorId="2C0E461C" wp14:editId="7799ADF5">
            <wp:extent cx="5631180" cy="891540"/>
            <wp:effectExtent l="0" t="0" r="0" b="0"/>
            <wp:docPr id="150592192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921921" name="Immagine 2"/>
                    <pic:cNvPicPr>
                      <a:picLocks noChangeAspect="1"/>
                    </pic:cNvPicPr>
                  </pic:nvPicPr>
                  <pic:blipFill rotWithShape="1">
                    <a:blip r:embed="rId14">
                      <a:extLst>
                        <a:ext uri="{28A0092B-C50C-407E-A947-70E740481C1C}">
                          <a14:useLocalDpi xmlns:a14="http://schemas.microsoft.com/office/drawing/2010/main" val="0"/>
                        </a:ext>
                      </a:extLst>
                    </a:blip>
                    <a:srcRect r="2905" b="14784"/>
                    <a:stretch/>
                  </pic:blipFill>
                  <pic:spPr bwMode="auto">
                    <a:xfrm>
                      <a:off x="0" y="0"/>
                      <a:ext cx="5633357" cy="891885"/>
                    </a:xfrm>
                    <a:prstGeom prst="rect">
                      <a:avLst/>
                    </a:prstGeom>
                    <a:noFill/>
                    <a:ln>
                      <a:noFill/>
                    </a:ln>
                    <a:extLst>
                      <a:ext uri="{53640926-AAD7-44D8-BBD7-CCE9431645EC}">
                        <a14:shadowObscured xmlns:a14="http://schemas.microsoft.com/office/drawing/2010/main"/>
                      </a:ext>
                    </a:extLst>
                  </pic:spPr>
                </pic:pic>
              </a:graphicData>
            </a:graphic>
          </wp:inline>
        </w:drawing>
      </w:r>
    </w:p>
    <w:p w14:paraId="2B976BB2" w14:textId="74E1D2AF" w:rsidR="00D77116" w:rsidRPr="002A3FFB" w:rsidRDefault="003A1F56" w:rsidP="00600535">
      <w:pPr>
        <w:pStyle w:val="CETBodytext"/>
        <w:rPr>
          <w:highlight w:val="cyan"/>
        </w:rPr>
      </w:pPr>
      <w:r w:rsidRPr="00D77116">
        <w:rPr>
          <w:rStyle w:val="CETCaptionCarattere"/>
        </w:rPr>
        <w:t xml:space="preserve">Figure </w:t>
      </w:r>
      <w:r>
        <w:rPr>
          <w:rStyle w:val="CETCaptionCarattere"/>
        </w:rPr>
        <w:t>3</w:t>
      </w:r>
      <w:r w:rsidRPr="00D77116">
        <w:rPr>
          <w:rStyle w:val="CETCaptionCarattere"/>
        </w:rPr>
        <w:t xml:space="preserve">: </w:t>
      </w:r>
      <w:r w:rsidR="002A3FFB">
        <w:rPr>
          <w:rStyle w:val="CETCaptionCarattere"/>
        </w:rPr>
        <w:t xml:space="preserve">Energy saving graph of </w:t>
      </w:r>
      <w:r w:rsidR="002A3FFB" w:rsidRPr="002A3FFB">
        <w:rPr>
          <w:rStyle w:val="CETCaptionCarattere"/>
        </w:rPr>
        <w:t>microwaves pilot system</w:t>
      </w:r>
    </w:p>
    <w:p w14:paraId="021F8EC1" w14:textId="77777777" w:rsidR="00D94A50" w:rsidRPr="00B637E8" w:rsidRDefault="00D94A50" w:rsidP="00600535">
      <w:pPr>
        <w:pStyle w:val="CETBodytext"/>
      </w:pPr>
    </w:p>
    <w:p w14:paraId="1BD4C157" w14:textId="001B28E2" w:rsidR="00B637E8" w:rsidRDefault="00B637E8" w:rsidP="00600535">
      <w:pPr>
        <w:pStyle w:val="CETBodytext"/>
      </w:pPr>
      <w:r w:rsidRPr="00B637E8">
        <w:t>By selecting the optimal operating values ​​of the microwaves pilot system with the lowest electrical consumption for each Specific Energy value, a linear operating curve is generated with R</w:t>
      </w:r>
      <w:r w:rsidRPr="00B637E8">
        <w:rPr>
          <w:vertAlign w:val="superscript"/>
        </w:rPr>
        <w:t>2</w:t>
      </w:r>
      <w:r w:rsidRPr="00B637E8">
        <w:t xml:space="preserve"> close to 1.</w:t>
      </w:r>
    </w:p>
    <w:p w14:paraId="6025E0A7" w14:textId="77777777" w:rsidR="00B637E8" w:rsidRPr="00B637E8" w:rsidRDefault="00B637E8" w:rsidP="00600535">
      <w:pPr>
        <w:pStyle w:val="CETBodytext"/>
      </w:pPr>
    </w:p>
    <w:p w14:paraId="58E0419D" w14:textId="7B6285B6" w:rsidR="00D94A50" w:rsidRPr="00B637E8" w:rsidRDefault="00D94A50" w:rsidP="003A1F56">
      <w:pPr>
        <w:pStyle w:val="CETBodytext"/>
        <w:jc w:val="center"/>
        <w:rPr>
          <w:lang w:val="it-IT"/>
        </w:rPr>
      </w:pPr>
      <w:r w:rsidRPr="00B637E8">
        <w:rPr>
          <w:noProof/>
          <w:lang w:val="it-IT"/>
        </w:rPr>
        <w:drawing>
          <wp:inline distT="0" distB="0" distL="0" distR="0" wp14:anchorId="44914FB3" wp14:editId="4182914E">
            <wp:extent cx="5573394" cy="2903220"/>
            <wp:effectExtent l="0" t="0" r="889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752" cy="2905490"/>
                    </a:xfrm>
                    <a:prstGeom prst="rect">
                      <a:avLst/>
                    </a:prstGeom>
                    <a:noFill/>
                  </pic:spPr>
                </pic:pic>
              </a:graphicData>
            </a:graphic>
          </wp:inline>
        </w:drawing>
      </w:r>
    </w:p>
    <w:p w14:paraId="1BECA0D8" w14:textId="09BA921A" w:rsidR="003A1F56" w:rsidRDefault="003A1F56" w:rsidP="003A1F56">
      <w:pPr>
        <w:pStyle w:val="CETBodytext"/>
        <w:jc w:val="left"/>
        <w:rPr>
          <w:rStyle w:val="CETCaptionCarattere"/>
        </w:rPr>
      </w:pPr>
      <w:r w:rsidRPr="00B637E8">
        <w:rPr>
          <w:rStyle w:val="CETCaptionCarattere"/>
        </w:rPr>
        <w:t>Figure 4: Trend</w:t>
      </w:r>
      <w:r w:rsidR="002A3FFB" w:rsidRPr="00B637E8">
        <w:rPr>
          <w:rStyle w:val="CETCaptionCarattere"/>
        </w:rPr>
        <w:t xml:space="preserve"> of Specific Energy and optimal Electrical Consumption</w:t>
      </w:r>
    </w:p>
    <w:p w14:paraId="68D26B83" w14:textId="77777777" w:rsidR="00600535" w:rsidRPr="00FC29E5" w:rsidRDefault="00600535" w:rsidP="00600535">
      <w:pPr>
        <w:pStyle w:val="CETHeading1"/>
        <w:rPr>
          <w:lang w:val="en-GB"/>
        </w:rPr>
      </w:pPr>
      <w:r w:rsidRPr="00FC29E5">
        <w:rPr>
          <w:lang w:val="en-GB"/>
        </w:rPr>
        <w:lastRenderedPageBreak/>
        <w:t>Conclusions</w:t>
      </w:r>
    </w:p>
    <w:p w14:paraId="3E2AB019" w14:textId="77777777" w:rsidR="00D51535" w:rsidRDefault="00D86554" w:rsidP="00D86554">
      <w:pPr>
        <w:tabs>
          <w:tab w:val="clear" w:pos="7100"/>
        </w:tabs>
        <w:spacing w:line="240" w:lineRule="auto"/>
        <w:rPr>
          <w:lang w:val="en-US"/>
        </w:rPr>
      </w:pPr>
      <w:r w:rsidRPr="00D86554">
        <w:rPr>
          <w:lang w:val="en-US"/>
        </w:rPr>
        <w:t xml:space="preserve">This study highlights the potential of microwave-assisted technology and how to optimize energy consumption in almond processing, especially for disinfestation of shelled almonds. </w:t>
      </w:r>
    </w:p>
    <w:p w14:paraId="556DBDEC" w14:textId="7E66612D" w:rsidR="00D86554" w:rsidRPr="00D86554" w:rsidRDefault="00D86554" w:rsidP="00D86554">
      <w:pPr>
        <w:tabs>
          <w:tab w:val="clear" w:pos="7100"/>
        </w:tabs>
        <w:spacing w:line="240" w:lineRule="auto"/>
        <w:rPr>
          <w:lang w:val="en-US"/>
        </w:rPr>
      </w:pPr>
      <w:r w:rsidRPr="00D86554">
        <w:rPr>
          <w:lang w:val="en-US"/>
        </w:rPr>
        <w:t xml:space="preserve">Through the development of a numerical model, it was possible to calculate, predict and regulate the operating parameters of a pilot plant, obtaining energy savings of up to 10%. Experimental tests varying the </w:t>
      </w:r>
      <w:r w:rsidR="00D51535">
        <w:rPr>
          <w:lang w:val="en-US"/>
        </w:rPr>
        <w:t xml:space="preserve">electrical </w:t>
      </w:r>
      <w:r w:rsidRPr="00D86554">
        <w:rPr>
          <w:lang w:val="en-US"/>
        </w:rPr>
        <w:t xml:space="preserve">power (from 2.25 kW to 7.50 kW) and </w:t>
      </w:r>
      <w:r w:rsidR="00D51535">
        <w:rPr>
          <w:lang w:val="en-US"/>
        </w:rPr>
        <w:t>treatment</w:t>
      </w:r>
      <w:r w:rsidRPr="00D86554">
        <w:rPr>
          <w:lang w:val="en-US"/>
        </w:rPr>
        <w:t xml:space="preserve"> time (from 82 to 202 seconds) allowed the creation of precise operating curves, which informed the optimal settings for energy efficiency.</w:t>
      </w:r>
    </w:p>
    <w:p w14:paraId="6E1BEA63" w14:textId="77777777" w:rsidR="00D86554" w:rsidRPr="00D86554" w:rsidRDefault="00D86554" w:rsidP="00D86554">
      <w:pPr>
        <w:tabs>
          <w:tab w:val="clear" w:pos="7100"/>
        </w:tabs>
        <w:spacing w:line="240" w:lineRule="auto"/>
        <w:rPr>
          <w:lang w:val="en-US"/>
        </w:rPr>
      </w:pPr>
      <w:r w:rsidRPr="00D86554">
        <w:rPr>
          <w:lang w:val="en-US"/>
        </w:rPr>
        <w:t>Microwave disinfestation, as an alternative to chemical treatments, has significant advantages. This approach not only eliminates the presence of chemical residues on the products, but also preserves the nutritional quality of the almonds, respecting international environmental standards. Additionally, the technology facilitates a more sustainable and user-friendly process, given the lower energy requirements and compact design.</w:t>
      </w:r>
    </w:p>
    <w:p w14:paraId="379C5205" w14:textId="3FFBC822" w:rsidR="00A92919" w:rsidRPr="00FE0A17" w:rsidRDefault="00D86554" w:rsidP="00D86554">
      <w:pPr>
        <w:tabs>
          <w:tab w:val="clear" w:pos="7100"/>
        </w:tabs>
        <w:spacing w:line="240" w:lineRule="auto"/>
        <w:rPr>
          <w:color w:val="000000" w:themeColor="text1"/>
          <w:lang w:val="en-US"/>
        </w:rPr>
      </w:pPr>
      <w:r w:rsidRPr="00D86554">
        <w:rPr>
          <w:lang w:val="en-US"/>
        </w:rPr>
        <w:t xml:space="preserve">The results presented in this study highlight the feasibility of integrating microwave technology into almond processing, potentially setting a new standard for sustainable food processing practices. Further research could explore the possibility of extending the use of this model and adapting it to other types of agricultural products, </w:t>
      </w:r>
      <w:r w:rsidRPr="00FE0A17">
        <w:rPr>
          <w:color w:val="000000" w:themeColor="text1"/>
          <w:lang w:val="en-US"/>
        </w:rPr>
        <w:t>broadening its application and impact and making the system more versatile.</w:t>
      </w:r>
    </w:p>
    <w:p w14:paraId="3210CF66" w14:textId="16535013" w:rsidR="009E07F6" w:rsidRPr="00FE0A17" w:rsidRDefault="009E07F6" w:rsidP="009E07F6">
      <w:pPr>
        <w:tabs>
          <w:tab w:val="clear" w:pos="7100"/>
        </w:tabs>
        <w:spacing w:line="240" w:lineRule="auto"/>
        <w:rPr>
          <w:color w:val="000000" w:themeColor="text1"/>
          <w:lang w:val="en-US"/>
        </w:rPr>
      </w:pPr>
      <w:r w:rsidRPr="00FE0A17">
        <w:rPr>
          <w:color w:val="000000" w:themeColor="text1"/>
          <w:lang w:val="en-US"/>
        </w:rPr>
        <w:t xml:space="preserve">The scale-up of the pilot plant designed for MW treatment is easy to </w:t>
      </w:r>
      <w:r w:rsidR="00E57C9B" w:rsidRPr="00FE0A17">
        <w:rPr>
          <w:color w:val="000000" w:themeColor="text1"/>
          <w:lang w:val="en-US"/>
        </w:rPr>
        <w:t>be implemented</w:t>
      </w:r>
      <w:r w:rsidRPr="00FE0A17">
        <w:rPr>
          <w:color w:val="000000" w:themeColor="text1"/>
          <w:lang w:val="en-US"/>
        </w:rPr>
        <w:t xml:space="preserve"> in the industrial sector considering the excellent results while respecting the environment.</w:t>
      </w:r>
    </w:p>
    <w:p w14:paraId="18F37571" w14:textId="43D5659C" w:rsidR="009E07F6" w:rsidRPr="00FE0A17" w:rsidRDefault="009E07F6" w:rsidP="009E07F6">
      <w:pPr>
        <w:tabs>
          <w:tab w:val="clear" w:pos="7100"/>
        </w:tabs>
        <w:spacing w:line="240" w:lineRule="auto"/>
        <w:rPr>
          <w:color w:val="000000" w:themeColor="text1"/>
          <w:lang w:val="en-US"/>
        </w:rPr>
      </w:pPr>
      <w:r w:rsidRPr="00FE0A17">
        <w:rPr>
          <w:color w:val="000000" w:themeColor="text1"/>
          <w:lang w:val="en-US"/>
        </w:rPr>
        <w:t>The numerical model for optimizing the energy consumption of the plant requires, if it is to be implemented at an industrial level, suitable systems for continuously measuring and monitoring the process parameters in order to be able to identify in real time the optimal operating parameters for the plant.</w:t>
      </w:r>
    </w:p>
    <w:p w14:paraId="716460E7" w14:textId="77777777" w:rsidR="00D86554" w:rsidRDefault="00D86554" w:rsidP="00D86554">
      <w:pPr>
        <w:tabs>
          <w:tab w:val="clear" w:pos="7100"/>
        </w:tabs>
        <w:spacing w:line="240" w:lineRule="auto"/>
        <w:rPr>
          <w:lang w:val="en-US"/>
        </w:rPr>
      </w:pPr>
    </w:p>
    <w:p w14:paraId="1A267AAF" w14:textId="77777777" w:rsidR="006D7325" w:rsidRPr="009E07F6" w:rsidRDefault="006D7325" w:rsidP="00D86554">
      <w:pPr>
        <w:tabs>
          <w:tab w:val="clear" w:pos="7100"/>
        </w:tabs>
        <w:spacing w:line="240" w:lineRule="auto"/>
        <w:rPr>
          <w:lang w:val="en-US"/>
        </w:rPr>
      </w:pPr>
    </w:p>
    <w:p w14:paraId="459D05E6" w14:textId="77777777" w:rsidR="00600535" w:rsidRPr="00B57B36" w:rsidRDefault="00600535" w:rsidP="00600535">
      <w:pPr>
        <w:pStyle w:val="CETAcknowledgementstitle"/>
      </w:pPr>
      <w:r w:rsidRPr="00B57B36">
        <w:t>Acknowledgments</w:t>
      </w:r>
    </w:p>
    <w:p w14:paraId="0E6D3436" w14:textId="77777777" w:rsidR="00F02EED" w:rsidRDefault="00F02EED" w:rsidP="00600535">
      <w:pPr>
        <w:pStyle w:val="CETReference"/>
        <w:rPr>
          <w:b w:val="0"/>
        </w:rPr>
      </w:pPr>
      <w:r w:rsidRPr="00F02EED">
        <w:rPr>
          <w:b w:val="0"/>
        </w:rPr>
        <w:t>The authors have contributed to the same extent to the present study</w:t>
      </w:r>
    </w:p>
    <w:p w14:paraId="3618C25A" w14:textId="77777777" w:rsidR="006D7325" w:rsidRDefault="006D7325" w:rsidP="00600535">
      <w:pPr>
        <w:pStyle w:val="CETReference"/>
      </w:pPr>
    </w:p>
    <w:p w14:paraId="4F1327F8" w14:textId="513D41F9" w:rsidR="00600535" w:rsidRPr="00B57B36" w:rsidRDefault="00600535" w:rsidP="00600535">
      <w:pPr>
        <w:pStyle w:val="CETReference"/>
      </w:pPr>
      <w:r w:rsidRPr="00B57B36">
        <w:t>References</w:t>
      </w:r>
    </w:p>
    <w:p w14:paraId="5149A88A" w14:textId="60A19E86" w:rsidR="006B4888" w:rsidRDefault="006B4888" w:rsidP="005258BE">
      <w:pPr>
        <w:pStyle w:val="CETReferencetext"/>
      </w:pPr>
    </w:p>
    <w:p w14:paraId="47EF8B61" w14:textId="2E8E9D0F" w:rsidR="00B22D6F" w:rsidRPr="00BD4E28" w:rsidRDefault="00B22D6F" w:rsidP="00B22D6F">
      <w:pPr>
        <w:pStyle w:val="CETReferencetext"/>
      </w:pPr>
      <w:r w:rsidRPr="00BD4E28">
        <w:t xml:space="preserve">Gautam, C.; Islam, S.M.; </w:t>
      </w:r>
      <w:proofErr w:type="spellStart"/>
      <w:r w:rsidRPr="00BD4E28">
        <w:t>Sadistap</w:t>
      </w:r>
      <w:proofErr w:type="spellEnd"/>
      <w:r w:rsidRPr="00BD4E28">
        <w:t>, S.; Sarma, U. Effect of Microwave Heat on the Nutritional Properties of Infected Red Kidney Beans. IEEE Access 2018, 6, 57137–57143.</w:t>
      </w:r>
    </w:p>
    <w:p w14:paraId="23C741FE" w14:textId="57E980EF" w:rsidR="00B22D6F" w:rsidRPr="00BD4E28" w:rsidRDefault="00B22D6F" w:rsidP="00B22D6F">
      <w:pPr>
        <w:pStyle w:val="CETReferencetext"/>
      </w:pPr>
      <w:proofErr w:type="spellStart"/>
      <w:r w:rsidRPr="00BD4E28">
        <w:t>Chenlo</w:t>
      </w:r>
      <w:proofErr w:type="spellEnd"/>
      <w:r w:rsidRPr="00BD4E28">
        <w:t xml:space="preserve">, F.; Moreira, R.; </w:t>
      </w:r>
      <w:proofErr w:type="spellStart"/>
      <w:r w:rsidRPr="00BD4E28">
        <w:t>Chaguri</w:t>
      </w:r>
      <w:proofErr w:type="spellEnd"/>
      <w:r w:rsidRPr="00BD4E28">
        <w:t xml:space="preserve">, L.; Torres, M.D. Note. Sugar, moisture contents, and </w:t>
      </w:r>
      <w:proofErr w:type="spellStart"/>
      <w:r w:rsidRPr="00BD4E28">
        <w:t>color</w:t>
      </w:r>
      <w:proofErr w:type="spellEnd"/>
      <w:r w:rsidRPr="00BD4E28">
        <w:t xml:space="preserve"> of chestnuts during different storage regimes. Food Sci. Technol. Int. 2009, 15, 169–178.</w:t>
      </w:r>
    </w:p>
    <w:p w14:paraId="3B14A838" w14:textId="474DB5D5" w:rsidR="00B22D6F" w:rsidRPr="00BD4E28" w:rsidRDefault="00B22D6F" w:rsidP="00B22D6F">
      <w:pPr>
        <w:pStyle w:val="CETReferencetext"/>
      </w:pPr>
      <w:r w:rsidRPr="00BD4E28">
        <w:t xml:space="preserve">Wang, S.; Tiwari, G.; Jiao, S.; Johnson, J.; Tang, J. Developing postharvest disinfestation treatments for legumes using radio frequency energy. </w:t>
      </w:r>
      <w:proofErr w:type="spellStart"/>
      <w:r w:rsidRPr="00BD4E28">
        <w:t>Biosyst</w:t>
      </w:r>
      <w:proofErr w:type="spellEnd"/>
      <w:r w:rsidRPr="00BD4E28">
        <w:t>. Eng. 2010, 105, 341–349.</w:t>
      </w:r>
    </w:p>
    <w:p w14:paraId="1D03EA18" w14:textId="0371BBCE" w:rsidR="00B22D6F" w:rsidRPr="00BD4E28" w:rsidRDefault="00B22D6F" w:rsidP="00B22D6F">
      <w:pPr>
        <w:pStyle w:val="CETReferencetext"/>
      </w:pPr>
      <w:r w:rsidRPr="00BD4E28">
        <w:t xml:space="preserve">Patil, H.; </w:t>
      </w:r>
      <w:proofErr w:type="spellStart"/>
      <w:r w:rsidRPr="00BD4E28">
        <w:t>Shejale</w:t>
      </w:r>
      <w:proofErr w:type="spellEnd"/>
      <w:r w:rsidRPr="00BD4E28">
        <w:t xml:space="preserve">, K.P.; </w:t>
      </w:r>
      <w:proofErr w:type="spellStart"/>
      <w:r w:rsidRPr="00BD4E28">
        <w:t>Jabaraj</w:t>
      </w:r>
      <w:proofErr w:type="spellEnd"/>
      <w:r w:rsidRPr="00BD4E28">
        <w:t>, R.; Shah, N.; Kumar, G. Disinfestation of red flour beetle (</w:t>
      </w:r>
      <w:proofErr w:type="spellStart"/>
      <w:r w:rsidRPr="00BD4E28">
        <w:t>Tribolium</w:t>
      </w:r>
      <w:proofErr w:type="spellEnd"/>
      <w:r w:rsidRPr="00BD4E28">
        <w:t xml:space="preserve"> </w:t>
      </w:r>
      <w:proofErr w:type="spellStart"/>
      <w:r w:rsidRPr="00BD4E28">
        <w:t>castaneum</w:t>
      </w:r>
      <w:proofErr w:type="spellEnd"/>
      <w:r w:rsidRPr="00BD4E28">
        <w:t>) present in almonds (Prunus dulcis) using microwave heating and evaluation of quality and shelf life of almonds. J. Stored Prod. Res. 2020, 87, 101616.</w:t>
      </w:r>
    </w:p>
    <w:p w14:paraId="00BA3D4F" w14:textId="4A0499AD" w:rsidR="00C52C3C" w:rsidRDefault="00B22D6F" w:rsidP="00B22D6F">
      <w:pPr>
        <w:pStyle w:val="CETReferencetext"/>
      </w:pPr>
      <w:r w:rsidRPr="00BD4E28">
        <w:t>Gao, M.; Tang, J.; Wang, Y.; Powers, J.; Wang, S. Almond quality as influenced by radio frequency heat treatments for disinfestation. Postharvest Biol. Technol. 2010, 58, 225–231.</w:t>
      </w:r>
    </w:p>
    <w:p w14:paraId="75E927AE" w14:textId="1223CE91" w:rsidR="007E044E" w:rsidRDefault="007E044E" w:rsidP="007E044E">
      <w:pPr>
        <w:pStyle w:val="CETReferencetext"/>
      </w:pPr>
      <w:r>
        <w:t xml:space="preserve">Heather, N.W., Hallman, G.J., 2008, Pest Management and Phytosanitary Trade Barriers. Columns Design Ltd. </w:t>
      </w:r>
      <w:proofErr w:type="spellStart"/>
      <w:r>
        <w:t>Readind</w:t>
      </w:r>
      <w:proofErr w:type="spellEnd"/>
      <w:r>
        <w:t>, UK. 226 pp.</w:t>
      </w:r>
    </w:p>
    <w:p w14:paraId="1287E44B" w14:textId="20D38696" w:rsidR="00E8299C" w:rsidRPr="00BD4E28" w:rsidRDefault="00E8299C" w:rsidP="00B22D6F">
      <w:pPr>
        <w:pStyle w:val="CETReferencetext"/>
      </w:pPr>
      <w:proofErr w:type="spellStart"/>
      <w:r w:rsidRPr="00E8299C">
        <w:t>Tamborrino</w:t>
      </w:r>
      <w:proofErr w:type="spellEnd"/>
      <w:r w:rsidRPr="00E8299C">
        <w:t xml:space="preserve">, A., </w:t>
      </w:r>
      <w:proofErr w:type="spellStart"/>
      <w:r w:rsidRPr="00E8299C">
        <w:t>Summo</w:t>
      </w:r>
      <w:proofErr w:type="spellEnd"/>
      <w:r w:rsidRPr="00E8299C">
        <w:t xml:space="preserve">, C., Berardi, A., De Angelis, D., </w:t>
      </w:r>
      <w:proofErr w:type="spellStart"/>
      <w:r w:rsidRPr="00E8299C">
        <w:t>Ragone</w:t>
      </w:r>
      <w:proofErr w:type="spellEnd"/>
      <w:r w:rsidRPr="00E8299C">
        <w:t xml:space="preserve">, G., Leone, A., 2023, Use of a Microwave Pilot Plant for Almond Disinfestation: Study on the Thermal Uniformity of the Treatment and Effect on Volatile Composition, Chemical Engineering Transactions, Vol. 102, ISSN 2283-9216, </w:t>
      </w:r>
      <w:proofErr w:type="spellStart"/>
      <w:r w:rsidRPr="00E8299C">
        <w:t>doi</w:t>
      </w:r>
      <w:proofErr w:type="spellEnd"/>
      <w:r w:rsidRPr="00E8299C">
        <w:t xml:space="preserve">: </w:t>
      </w:r>
      <w:hyperlink r:id="rId16" w:history="1">
        <w:r w:rsidRPr="00E8299C">
          <w:t>https://doi.org/10.3303/CET23102014.</w:t>
        </w:r>
      </w:hyperlink>
    </w:p>
    <w:p w14:paraId="61476C49" w14:textId="7E15A2AE" w:rsidR="00B0675F" w:rsidRPr="00BD4E28" w:rsidRDefault="00B0675F" w:rsidP="00B0675F">
      <w:pPr>
        <w:pStyle w:val="CETReferencetext"/>
      </w:pPr>
      <w:proofErr w:type="spellStart"/>
      <w:r w:rsidRPr="00BD4E28">
        <w:t>Tamborrino</w:t>
      </w:r>
      <w:proofErr w:type="spellEnd"/>
      <w:r w:rsidRPr="00BD4E28">
        <w:t xml:space="preserve">, A., Berardi, A., de Lillo, E., </w:t>
      </w:r>
      <w:proofErr w:type="spellStart"/>
      <w:r w:rsidRPr="00BD4E28">
        <w:t>Ragone</w:t>
      </w:r>
      <w:proofErr w:type="spellEnd"/>
      <w:r w:rsidRPr="00BD4E28">
        <w:t xml:space="preserve">, G., De </w:t>
      </w:r>
      <w:proofErr w:type="spellStart"/>
      <w:r w:rsidRPr="00BD4E28">
        <w:t>Benedictis</w:t>
      </w:r>
      <w:proofErr w:type="spellEnd"/>
      <w:r w:rsidRPr="00BD4E28">
        <w:t xml:space="preserve">, M., </w:t>
      </w:r>
      <w:proofErr w:type="spellStart"/>
      <w:r w:rsidRPr="00BD4E28">
        <w:t>Tufariello</w:t>
      </w:r>
      <w:proofErr w:type="spellEnd"/>
      <w:r w:rsidRPr="00BD4E28">
        <w:t xml:space="preserve">, M., Santino, A., Leone, A., 2023, Using a continuous microwave system for postharvest almond disinfestation, Postharvest Biology and Technology, Volume 201, 112369, ISSN 0925-5214, </w:t>
      </w:r>
      <w:hyperlink r:id="rId17" w:history="1">
        <w:r w:rsidR="00F83AF9" w:rsidRPr="00BD4E28">
          <w:t>https://doi.org/10.1016/j.postharvbio.2023.112369</w:t>
        </w:r>
      </w:hyperlink>
      <w:r w:rsidRPr="00BD4E28">
        <w:t>.</w:t>
      </w:r>
    </w:p>
    <w:p w14:paraId="211E4B34" w14:textId="6E8F62C7" w:rsidR="005B6135" w:rsidRPr="00163929" w:rsidRDefault="005B6135" w:rsidP="005B6135">
      <w:pPr>
        <w:pStyle w:val="CETReferencetext"/>
        <w:rPr>
          <w:lang w:val="en-US"/>
        </w:rPr>
      </w:pPr>
      <w:r w:rsidRPr="00BD4E28">
        <w:t xml:space="preserve">Wang, S.; Tang, J., 2001, Radio frequency and microwave alternative treatments for nut insect control: A review. </w:t>
      </w:r>
      <w:r w:rsidRPr="00163929">
        <w:rPr>
          <w:lang w:val="en-US"/>
        </w:rPr>
        <w:t>Agric. Eng. J., 10, 105–120.</w:t>
      </w:r>
    </w:p>
    <w:p w14:paraId="3B60ADC3" w14:textId="61C516EA" w:rsidR="00A70028" w:rsidRPr="00E223EA" w:rsidRDefault="00A70028" w:rsidP="00A70028">
      <w:pPr>
        <w:pStyle w:val="CETReferencetext"/>
        <w:rPr>
          <w:lang w:val="it-IT"/>
        </w:rPr>
      </w:pPr>
      <w:proofErr w:type="spellStart"/>
      <w:r w:rsidRPr="00A70028">
        <w:rPr>
          <w:lang w:val="en-US"/>
        </w:rPr>
        <w:t>Grieshop</w:t>
      </w:r>
      <w:proofErr w:type="spellEnd"/>
      <w:r w:rsidRPr="00A70028">
        <w:rPr>
          <w:lang w:val="en-US"/>
        </w:rPr>
        <w:t xml:space="preserve">, M.J., Flinn, P.W., </w:t>
      </w:r>
      <w:proofErr w:type="spellStart"/>
      <w:r w:rsidRPr="00A70028">
        <w:rPr>
          <w:lang w:val="en-US"/>
        </w:rPr>
        <w:t>Nechols</w:t>
      </w:r>
      <w:proofErr w:type="spellEnd"/>
      <w:r w:rsidRPr="00A70028">
        <w:rPr>
          <w:lang w:val="en-US"/>
        </w:rPr>
        <w:t xml:space="preserve">, J.R., 2006. Biological control of </w:t>
      </w:r>
      <w:proofErr w:type="spellStart"/>
      <w:r w:rsidRPr="00A70028">
        <w:rPr>
          <w:lang w:val="en-US"/>
        </w:rPr>
        <w:t>indianmeal</w:t>
      </w:r>
      <w:proofErr w:type="spellEnd"/>
      <w:r w:rsidRPr="00A70028">
        <w:rPr>
          <w:lang w:val="en-US"/>
        </w:rPr>
        <w:t xml:space="preserve"> moth</w:t>
      </w:r>
      <w:r>
        <w:rPr>
          <w:lang w:val="en-US"/>
        </w:rPr>
        <w:t xml:space="preserve"> </w:t>
      </w:r>
      <w:r w:rsidRPr="00A70028">
        <w:rPr>
          <w:lang w:val="en-US"/>
        </w:rPr>
        <w:t xml:space="preserve">(lepidoptera: </w:t>
      </w:r>
      <w:proofErr w:type="spellStart"/>
      <w:r w:rsidRPr="00A70028">
        <w:rPr>
          <w:lang w:val="en-US"/>
        </w:rPr>
        <w:t>Pyralidae</w:t>
      </w:r>
      <w:proofErr w:type="spellEnd"/>
      <w:r w:rsidRPr="00A70028">
        <w:rPr>
          <w:lang w:val="en-US"/>
        </w:rPr>
        <w:t>) on finished stored products using egg and larval parasitoids.</w:t>
      </w:r>
      <w:r>
        <w:rPr>
          <w:lang w:val="en-US"/>
        </w:rPr>
        <w:t xml:space="preserve"> </w:t>
      </w:r>
      <w:r w:rsidRPr="00A70028">
        <w:rPr>
          <w:lang w:val="it-IT"/>
        </w:rPr>
        <w:t xml:space="preserve">J. </w:t>
      </w:r>
      <w:proofErr w:type="spellStart"/>
      <w:r w:rsidRPr="00A70028">
        <w:rPr>
          <w:lang w:val="it-IT"/>
        </w:rPr>
        <w:t>Econ</w:t>
      </w:r>
      <w:proofErr w:type="spellEnd"/>
      <w:r w:rsidRPr="00A70028">
        <w:rPr>
          <w:lang w:val="it-IT"/>
        </w:rPr>
        <w:t xml:space="preserve">. </w:t>
      </w:r>
      <w:proofErr w:type="spellStart"/>
      <w:r w:rsidRPr="00A70028">
        <w:rPr>
          <w:lang w:val="it-IT"/>
        </w:rPr>
        <w:t>Entomol</w:t>
      </w:r>
      <w:proofErr w:type="spellEnd"/>
      <w:r w:rsidRPr="00A70028">
        <w:rPr>
          <w:lang w:val="it-IT"/>
        </w:rPr>
        <w:t>. 99 (4), 1080–1084. https://doi.org/10.1093/jee/99.4.1080.</w:t>
      </w:r>
    </w:p>
    <w:p w14:paraId="6FE5EEB3" w14:textId="1515717B" w:rsidR="00552D80" w:rsidRPr="00BD4E28" w:rsidRDefault="00552D80" w:rsidP="005B6135">
      <w:pPr>
        <w:pStyle w:val="CETReferencetext"/>
      </w:pPr>
      <w:r w:rsidRPr="00552D80">
        <w:rPr>
          <w:lang w:val="it-IT"/>
        </w:rPr>
        <w:t xml:space="preserve">Mescia, L., Lamacchia, C., Berardi, A., Leone, A., Tamborrino, A., 2022. </w:t>
      </w:r>
      <w:r w:rsidRPr="00552D80">
        <w:t>Continuous microwave pilot plant for almond disinfestation: preliminary tests. Mediterranean Microwave Symposium. 1-4. 10.1109/MMS55062.2022.9825556.</w:t>
      </w:r>
    </w:p>
    <w:p w14:paraId="58B265C4" w14:textId="7E4C6116" w:rsidR="002914AC" w:rsidRPr="00BD4E28" w:rsidRDefault="002914AC" w:rsidP="005B6135">
      <w:pPr>
        <w:pStyle w:val="CETReferencetext"/>
      </w:pPr>
      <w:proofErr w:type="spellStart"/>
      <w:r w:rsidRPr="00BD4E28">
        <w:lastRenderedPageBreak/>
        <w:t>Mescia</w:t>
      </w:r>
      <w:proofErr w:type="spellEnd"/>
      <w:r w:rsidRPr="00BD4E28">
        <w:t xml:space="preserve">, L., Leone, A., </w:t>
      </w:r>
      <w:proofErr w:type="spellStart"/>
      <w:r w:rsidRPr="00BD4E28">
        <w:t>Lamacchia</w:t>
      </w:r>
      <w:proofErr w:type="spellEnd"/>
      <w:r w:rsidRPr="00BD4E28">
        <w:t xml:space="preserve">, C.M., Ferraris, A., </w:t>
      </w:r>
      <w:proofErr w:type="spellStart"/>
      <w:r w:rsidRPr="00BD4E28">
        <w:t>Caggiano</w:t>
      </w:r>
      <w:proofErr w:type="spellEnd"/>
      <w:r w:rsidRPr="00BD4E28">
        <w:t xml:space="preserve">, D., Berardi, A., </w:t>
      </w:r>
      <w:proofErr w:type="spellStart"/>
      <w:r w:rsidRPr="00BD4E28">
        <w:t>Tamborrino</w:t>
      </w:r>
      <w:proofErr w:type="spellEnd"/>
      <w:r w:rsidRPr="00BD4E28">
        <w:t xml:space="preserve">, A., 2024, Numerical Simulation and Development of a Continuous Microwave-Assisted Pilot Plant for Shelled Almond Processing. Appl. Syst. </w:t>
      </w:r>
      <w:proofErr w:type="spellStart"/>
      <w:r w:rsidRPr="00BD4E28">
        <w:t>Innov</w:t>
      </w:r>
      <w:proofErr w:type="spellEnd"/>
      <w:r w:rsidRPr="00BD4E28">
        <w:t>., 7, 43. https://doi.org/10.3390/asi7030043.</w:t>
      </w:r>
    </w:p>
    <w:p w14:paraId="50D12CB8" w14:textId="77777777" w:rsidR="005B6135" w:rsidRDefault="005B6135" w:rsidP="005B6135">
      <w:pPr>
        <w:pStyle w:val="CETReferencetext"/>
      </w:pPr>
      <w:proofErr w:type="spellStart"/>
      <w:r w:rsidRPr="00BD4E28">
        <w:t>Tamborrino</w:t>
      </w:r>
      <w:proofErr w:type="spellEnd"/>
      <w:r w:rsidRPr="00BD4E28">
        <w:t>, A., Catalano, F., Berardi, A., Bianchi, B., 2021, New Modelling Approach for the Energy and Steam Consumption Evaluation in a Fresh Pasta Industry, Chemical Engineering Transactions, 87, 409-414.</w:t>
      </w:r>
    </w:p>
    <w:p w14:paraId="333772C6" w14:textId="2292FAC6" w:rsidR="00105535" w:rsidRDefault="00105535" w:rsidP="005B6135">
      <w:pPr>
        <w:pStyle w:val="CETReferencetext"/>
      </w:pPr>
      <w:r w:rsidRPr="00105535">
        <w:t xml:space="preserve">Perone, C., Berardi, A., </w:t>
      </w:r>
      <w:proofErr w:type="spellStart"/>
      <w:r w:rsidRPr="00105535">
        <w:t>Dellisanti</w:t>
      </w:r>
      <w:proofErr w:type="spellEnd"/>
      <w:r w:rsidRPr="00105535">
        <w:t xml:space="preserve">, C.D., </w:t>
      </w:r>
      <w:proofErr w:type="spellStart"/>
      <w:r w:rsidRPr="00105535">
        <w:t>Tamborrino</w:t>
      </w:r>
      <w:proofErr w:type="spellEnd"/>
      <w:r w:rsidRPr="00105535">
        <w:t xml:space="preserve">, A., Leone, A., 2023, Investigation of an Energy-Saving System to Reduce the Energy Consumption of Decanter Machine, Chemical Engineering Transactions, Vol. 102, ISSN 2283-9216, </w:t>
      </w:r>
      <w:proofErr w:type="spellStart"/>
      <w:r w:rsidRPr="00105535">
        <w:t>doi</w:t>
      </w:r>
      <w:proofErr w:type="spellEnd"/>
      <w:r w:rsidRPr="00105535">
        <w:t xml:space="preserve">: </w:t>
      </w:r>
      <w:hyperlink r:id="rId18" w:history="1">
        <w:r w:rsidRPr="00436F6E">
          <w:rPr>
            <w:rStyle w:val="Collegamentoipertestuale"/>
          </w:rPr>
          <w:t>https://doi.org/10.3303/CET23102027</w:t>
        </w:r>
      </w:hyperlink>
      <w:r w:rsidRPr="00105535">
        <w:t>.</w:t>
      </w:r>
    </w:p>
    <w:p w14:paraId="7BCDE3ED" w14:textId="46401F52" w:rsidR="00105535" w:rsidRDefault="00105535" w:rsidP="005B6135">
      <w:pPr>
        <w:pStyle w:val="CETReferencetext"/>
        <w:rPr>
          <w:lang w:val="en-US"/>
        </w:rPr>
      </w:pPr>
      <w:proofErr w:type="spellStart"/>
      <w:r w:rsidRPr="00105535">
        <w:rPr>
          <w:lang w:val="en-US"/>
        </w:rPr>
        <w:t>Romaniello</w:t>
      </w:r>
      <w:proofErr w:type="spellEnd"/>
      <w:r w:rsidRPr="00105535">
        <w:rPr>
          <w:lang w:val="en-US"/>
        </w:rPr>
        <w:t xml:space="preserve"> R., Perone C., Berardi A., Leone A., </w:t>
      </w:r>
      <w:proofErr w:type="spellStart"/>
      <w:r w:rsidRPr="00105535">
        <w:rPr>
          <w:lang w:val="en-US"/>
        </w:rPr>
        <w:t>Tamborrino</w:t>
      </w:r>
      <w:proofErr w:type="spellEnd"/>
      <w:r w:rsidRPr="00105535">
        <w:rPr>
          <w:lang w:val="en-US"/>
        </w:rPr>
        <w:t xml:space="preserve"> A., 2024, Biomass Recovery from Olive Oil Extraction Line: Opportunities for Reuse of By-products and Energy Saving, Chemical Engineering Transactions, 109, 25-30.</w:t>
      </w:r>
    </w:p>
    <w:p w14:paraId="60A0F0FD" w14:textId="52B46EF1" w:rsidR="00C607DB" w:rsidRPr="00105535" w:rsidRDefault="00C607DB" w:rsidP="00C607DB">
      <w:pPr>
        <w:pStyle w:val="CETReferencetext"/>
        <w:rPr>
          <w:lang w:val="en-US"/>
        </w:rPr>
      </w:pPr>
      <w:proofErr w:type="spellStart"/>
      <w:r w:rsidRPr="00C607DB">
        <w:rPr>
          <w:lang w:val="en-US"/>
        </w:rPr>
        <w:t>Moirangthem</w:t>
      </w:r>
      <w:proofErr w:type="spellEnd"/>
      <w:r w:rsidRPr="00C607DB">
        <w:rPr>
          <w:lang w:val="en-US"/>
        </w:rPr>
        <w:t xml:space="preserve">, T.T., </w:t>
      </w:r>
      <w:proofErr w:type="spellStart"/>
      <w:r w:rsidRPr="00C607DB">
        <w:rPr>
          <w:lang w:val="en-US"/>
        </w:rPr>
        <w:t>Baik</w:t>
      </w:r>
      <w:proofErr w:type="spellEnd"/>
      <w:r w:rsidRPr="00C607DB">
        <w:rPr>
          <w:lang w:val="en-US"/>
        </w:rPr>
        <w:t>, O.D., 2021. Disinfestation of stored grains using non-chemical</w:t>
      </w:r>
      <w:r>
        <w:rPr>
          <w:lang w:val="en-US"/>
        </w:rPr>
        <w:t xml:space="preserve"> </w:t>
      </w:r>
      <w:r w:rsidRPr="00C607DB">
        <w:rPr>
          <w:lang w:val="en-US"/>
        </w:rPr>
        <w:t>technologies. A review. ISSN 0924-2244 Trends Food Sci. Technol. 107, 299–308.</w:t>
      </w:r>
      <w:r>
        <w:rPr>
          <w:lang w:val="en-US"/>
        </w:rPr>
        <w:t xml:space="preserve"> </w:t>
      </w:r>
      <w:hyperlink r:id="rId19" w:history="1">
        <w:r w:rsidRPr="00656F64">
          <w:rPr>
            <w:rStyle w:val="Collegamentoipertestuale"/>
            <w:lang w:val="en-US"/>
          </w:rPr>
          <w:t>https://doi.org/10.1016/j.tifs.2020.11.002</w:t>
        </w:r>
      </w:hyperlink>
      <w:r w:rsidRPr="00C607DB">
        <w:rPr>
          <w:lang w:val="en-US"/>
        </w:rPr>
        <w:t>.</w:t>
      </w:r>
      <w:r>
        <w:rPr>
          <w:lang w:val="en-US"/>
        </w:rPr>
        <w:t xml:space="preserve"> </w:t>
      </w:r>
    </w:p>
    <w:p w14:paraId="4D2CF573" w14:textId="77777777" w:rsidR="005B6135" w:rsidRDefault="005B6135" w:rsidP="005B6135">
      <w:pPr>
        <w:pStyle w:val="CETReferencetext"/>
        <w:rPr>
          <w:rFonts w:ascii="Fira Sans" w:hAnsi="Fira Sans"/>
          <w:color w:val="333333"/>
          <w:sz w:val="22"/>
          <w:szCs w:val="22"/>
          <w:shd w:val="clear" w:color="auto" w:fill="FFFFFF"/>
        </w:rPr>
      </w:pPr>
    </w:p>
    <w:p w14:paraId="40CBBA5F" w14:textId="77777777" w:rsidR="00F83AF9" w:rsidRDefault="00F83AF9" w:rsidP="00B0675F">
      <w:pPr>
        <w:pStyle w:val="CETReferencetext"/>
        <w:rPr>
          <w:rFonts w:ascii="Fira Sans" w:hAnsi="Fira Sans"/>
          <w:color w:val="333333"/>
          <w:sz w:val="22"/>
          <w:szCs w:val="22"/>
          <w:shd w:val="clear" w:color="auto" w:fill="FFFFFF"/>
        </w:rPr>
      </w:pPr>
    </w:p>
    <w:sectPr w:rsidR="00F83AF9" w:rsidSect="00B7262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B0DD" w14:textId="77777777" w:rsidR="00C14F1B" w:rsidRDefault="00C14F1B" w:rsidP="004F5E36">
      <w:r>
        <w:separator/>
      </w:r>
    </w:p>
  </w:endnote>
  <w:endnote w:type="continuationSeparator" w:id="0">
    <w:p w14:paraId="2DB7086B" w14:textId="77777777" w:rsidR="00C14F1B" w:rsidRDefault="00C14F1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ira Sans">
    <w:altName w:val="Calibri"/>
    <w:charset w:val="00"/>
    <w:family w:val="swiss"/>
    <w:pitch w:val="variable"/>
    <w:sig w:usb0="600002FF"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EA14" w14:textId="77777777" w:rsidR="00C14F1B" w:rsidRDefault="00C14F1B" w:rsidP="004F5E36">
      <w:r>
        <w:separator/>
      </w:r>
    </w:p>
  </w:footnote>
  <w:footnote w:type="continuationSeparator" w:id="0">
    <w:p w14:paraId="3BEB1A77" w14:textId="77777777" w:rsidR="00C14F1B" w:rsidRDefault="00C14F1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6882765">
    <w:abstractNumId w:val="11"/>
  </w:num>
  <w:num w:numId="2" w16cid:durableId="1954094313">
    <w:abstractNumId w:val="8"/>
  </w:num>
  <w:num w:numId="3" w16cid:durableId="2001083081">
    <w:abstractNumId w:val="3"/>
  </w:num>
  <w:num w:numId="4" w16cid:durableId="665287687">
    <w:abstractNumId w:val="2"/>
  </w:num>
  <w:num w:numId="5" w16cid:durableId="1763211618">
    <w:abstractNumId w:val="1"/>
  </w:num>
  <w:num w:numId="6" w16cid:durableId="733351894">
    <w:abstractNumId w:val="0"/>
  </w:num>
  <w:num w:numId="7" w16cid:durableId="1265187038">
    <w:abstractNumId w:val="9"/>
  </w:num>
  <w:num w:numId="8" w16cid:durableId="458382672">
    <w:abstractNumId w:val="7"/>
  </w:num>
  <w:num w:numId="9" w16cid:durableId="652636510">
    <w:abstractNumId w:val="6"/>
  </w:num>
  <w:num w:numId="10" w16cid:durableId="1972591888">
    <w:abstractNumId w:val="5"/>
  </w:num>
  <w:num w:numId="11" w16cid:durableId="1179278139">
    <w:abstractNumId w:val="4"/>
  </w:num>
  <w:num w:numId="12" w16cid:durableId="1575509198">
    <w:abstractNumId w:val="18"/>
  </w:num>
  <w:num w:numId="13" w16cid:durableId="695733619">
    <w:abstractNumId w:val="13"/>
  </w:num>
  <w:num w:numId="14" w16cid:durableId="145903400">
    <w:abstractNumId w:val="19"/>
  </w:num>
  <w:num w:numId="15" w16cid:durableId="19162326">
    <w:abstractNumId w:val="21"/>
  </w:num>
  <w:num w:numId="16" w16cid:durableId="1977102699">
    <w:abstractNumId w:val="20"/>
  </w:num>
  <w:num w:numId="17" w16cid:durableId="860774865">
    <w:abstractNumId w:val="12"/>
  </w:num>
  <w:num w:numId="18" w16cid:durableId="313221457">
    <w:abstractNumId w:val="13"/>
    <w:lvlOverride w:ilvl="0">
      <w:startOverride w:val="1"/>
    </w:lvlOverride>
  </w:num>
  <w:num w:numId="19" w16cid:durableId="534971577">
    <w:abstractNumId w:val="17"/>
  </w:num>
  <w:num w:numId="20" w16cid:durableId="1150947773">
    <w:abstractNumId w:val="16"/>
  </w:num>
  <w:num w:numId="21" w16cid:durableId="124660497">
    <w:abstractNumId w:val="15"/>
  </w:num>
  <w:num w:numId="22" w16cid:durableId="2099861471">
    <w:abstractNumId w:val="14"/>
  </w:num>
  <w:num w:numId="23" w16cid:durableId="843513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671D"/>
    <w:rsid w:val="0003148D"/>
    <w:rsid w:val="00031EEC"/>
    <w:rsid w:val="00051566"/>
    <w:rsid w:val="000562A9"/>
    <w:rsid w:val="00062A9A"/>
    <w:rsid w:val="00065058"/>
    <w:rsid w:val="00086C39"/>
    <w:rsid w:val="000A03B2"/>
    <w:rsid w:val="000D0268"/>
    <w:rsid w:val="000D34BE"/>
    <w:rsid w:val="000E0B3C"/>
    <w:rsid w:val="000E102F"/>
    <w:rsid w:val="000E36F1"/>
    <w:rsid w:val="000E3A73"/>
    <w:rsid w:val="000E414A"/>
    <w:rsid w:val="000E75FD"/>
    <w:rsid w:val="000F02E3"/>
    <w:rsid w:val="000F093C"/>
    <w:rsid w:val="000F787B"/>
    <w:rsid w:val="00105535"/>
    <w:rsid w:val="00115A82"/>
    <w:rsid w:val="0012091F"/>
    <w:rsid w:val="00126BC2"/>
    <w:rsid w:val="001308B6"/>
    <w:rsid w:val="0013121F"/>
    <w:rsid w:val="00131FE6"/>
    <w:rsid w:val="0013263F"/>
    <w:rsid w:val="001331DF"/>
    <w:rsid w:val="00134DE4"/>
    <w:rsid w:val="00136D99"/>
    <w:rsid w:val="0014034D"/>
    <w:rsid w:val="00140FE3"/>
    <w:rsid w:val="00144D16"/>
    <w:rsid w:val="00150E59"/>
    <w:rsid w:val="00152DE3"/>
    <w:rsid w:val="00163929"/>
    <w:rsid w:val="00164CF9"/>
    <w:rsid w:val="0016668E"/>
    <w:rsid w:val="001667A6"/>
    <w:rsid w:val="0018171E"/>
    <w:rsid w:val="00184AD6"/>
    <w:rsid w:val="001A4AF7"/>
    <w:rsid w:val="001B0349"/>
    <w:rsid w:val="001B1E93"/>
    <w:rsid w:val="001B65C1"/>
    <w:rsid w:val="001C260F"/>
    <w:rsid w:val="001C5C3A"/>
    <w:rsid w:val="001C684B"/>
    <w:rsid w:val="001D0CFB"/>
    <w:rsid w:val="001D21AF"/>
    <w:rsid w:val="001D3D32"/>
    <w:rsid w:val="001D53FC"/>
    <w:rsid w:val="001F42A5"/>
    <w:rsid w:val="001F7B9D"/>
    <w:rsid w:val="00201C93"/>
    <w:rsid w:val="002224B4"/>
    <w:rsid w:val="00222CE7"/>
    <w:rsid w:val="002447EF"/>
    <w:rsid w:val="00244FA0"/>
    <w:rsid w:val="00247434"/>
    <w:rsid w:val="00251550"/>
    <w:rsid w:val="00263B05"/>
    <w:rsid w:val="0027221A"/>
    <w:rsid w:val="00275B61"/>
    <w:rsid w:val="00280FAF"/>
    <w:rsid w:val="00282656"/>
    <w:rsid w:val="002914AC"/>
    <w:rsid w:val="00296B83"/>
    <w:rsid w:val="002A3FFB"/>
    <w:rsid w:val="002B4015"/>
    <w:rsid w:val="002B78CE"/>
    <w:rsid w:val="002C2FB6"/>
    <w:rsid w:val="002E5FA7"/>
    <w:rsid w:val="002F3309"/>
    <w:rsid w:val="003008CE"/>
    <w:rsid w:val="003009B7"/>
    <w:rsid w:val="00300E56"/>
    <w:rsid w:val="0030152C"/>
    <w:rsid w:val="0030469C"/>
    <w:rsid w:val="00304CE8"/>
    <w:rsid w:val="00321CA6"/>
    <w:rsid w:val="00323763"/>
    <w:rsid w:val="00323C5F"/>
    <w:rsid w:val="00334C09"/>
    <w:rsid w:val="003723D4"/>
    <w:rsid w:val="00381905"/>
    <w:rsid w:val="00382C28"/>
    <w:rsid w:val="00384CC8"/>
    <w:rsid w:val="003871FD"/>
    <w:rsid w:val="00391769"/>
    <w:rsid w:val="003A1E30"/>
    <w:rsid w:val="003A1F56"/>
    <w:rsid w:val="003A2829"/>
    <w:rsid w:val="003A7D1C"/>
    <w:rsid w:val="003B304B"/>
    <w:rsid w:val="003B3146"/>
    <w:rsid w:val="003B49CD"/>
    <w:rsid w:val="003C2CDA"/>
    <w:rsid w:val="003D1E02"/>
    <w:rsid w:val="003F015E"/>
    <w:rsid w:val="00400414"/>
    <w:rsid w:val="0041446B"/>
    <w:rsid w:val="00415AAC"/>
    <w:rsid w:val="0044071E"/>
    <w:rsid w:val="0044329C"/>
    <w:rsid w:val="00453E24"/>
    <w:rsid w:val="00457456"/>
    <w:rsid w:val="004577FE"/>
    <w:rsid w:val="00457B9C"/>
    <w:rsid w:val="0046164A"/>
    <w:rsid w:val="004628D2"/>
    <w:rsid w:val="00462DCD"/>
    <w:rsid w:val="004648AD"/>
    <w:rsid w:val="004703A9"/>
    <w:rsid w:val="004760DE"/>
    <w:rsid w:val="004763D7"/>
    <w:rsid w:val="0048517A"/>
    <w:rsid w:val="004A004E"/>
    <w:rsid w:val="004A24CF"/>
    <w:rsid w:val="004C3D1D"/>
    <w:rsid w:val="004C3D84"/>
    <w:rsid w:val="004C7913"/>
    <w:rsid w:val="004E4DD6"/>
    <w:rsid w:val="004F0753"/>
    <w:rsid w:val="004F5E36"/>
    <w:rsid w:val="00507B47"/>
    <w:rsid w:val="00507BEF"/>
    <w:rsid w:val="00507CC9"/>
    <w:rsid w:val="005119A5"/>
    <w:rsid w:val="00523AA8"/>
    <w:rsid w:val="005258BE"/>
    <w:rsid w:val="005278B7"/>
    <w:rsid w:val="00532016"/>
    <w:rsid w:val="00534359"/>
    <w:rsid w:val="005346C8"/>
    <w:rsid w:val="00543E7D"/>
    <w:rsid w:val="00547A68"/>
    <w:rsid w:val="00552D80"/>
    <w:rsid w:val="005531C9"/>
    <w:rsid w:val="00554879"/>
    <w:rsid w:val="00570C43"/>
    <w:rsid w:val="00592274"/>
    <w:rsid w:val="005B2110"/>
    <w:rsid w:val="005B350B"/>
    <w:rsid w:val="005B6135"/>
    <w:rsid w:val="005B61E6"/>
    <w:rsid w:val="005C77E1"/>
    <w:rsid w:val="005D668A"/>
    <w:rsid w:val="005D6A2F"/>
    <w:rsid w:val="005E0592"/>
    <w:rsid w:val="005E1A82"/>
    <w:rsid w:val="005E794C"/>
    <w:rsid w:val="005F0A28"/>
    <w:rsid w:val="005F0E5E"/>
    <w:rsid w:val="00600535"/>
    <w:rsid w:val="00605AC4"/>
    <w:rsid w:val="00610CD6"/>
    <w:rsid w:val="00613EB1"/>
    <w:rsid w:val="00620DEE"/>
    <w:rsid w:val="00621F92"/>
    <w:rsid w:val="0062280A"/>
    <w:rsid w:val="006231E1"/>
    <w:rsid w:val="00625639"/>
    <w:rsid w:val="00626342"/>
    <w:rsid w:val="00631B33"/>
    <w:rsid w:val="0064184D"/>
    <w:rsid w:val="006422CC"/>
    <w:rsid w:val="00651D18"/>
    <w:rsid w:val="00651E31"/>
    <w:rsid w:val="00660E3E"/>
    <w:rsid w:val="00662E74"/>
    <w:rsid w:val="00674CC5"/>
    <w:rsid w:val="00680C23"/>
    <w:rsid w:val="00683E23"/>
    <w:rsid w:val="00693766"/>
    <w:rsid w:val="006A3281"/>
    <w:rsid w:val="006A6DE5"/>
    <w:rsid w:val="006B4888"/>
    <w:rsid w:val="006C2E45"/>
    <w:rsid w:val="006C359C"/>
    <w:rsid w:val="006C5579"/>
    <w:rsid w:val="006C60A3"/>
    <w:rsid w:val="006D6E8B"/>
    <w:rsid w:val="006D7209"/>
    <w:rsid w:val="006D7325"/>
    <w:rsid w:val="006E737D"/>
    <w:rsid w:val="00707DD1"/>
    <w:rsid w:val="00713973"/>
    <w:rsid w:val="00720A24"/>
    <w:rsid w:val="00727A2D"/>
    <w:rsid w:val="00732386"/>
    <w:rsid w:val="0073514D"/>
    <w:rsid w:val="007447F3"/>
    <w:rsid w:val="0075499F"/>
    <w:rsid w:val="007564FF"/>
    <w:rsid w:val="007661C8"/>
    <w:rsid w:val="0077098D"/>
    <w:rsid w:val="00785BF9"/>
    <w:rsid w:val="007931FA"/>
    <w:rsid w:val="007A4861"/>
    <w:rsid w:val="007A7BBA"/>
    <w:rsid w:val="007B0C50"/>
    <w:rsid w:val="007B48F9"/>
    <w:rsid w:val="007B5B16"/>
    <w:rsid w:val="007C1A43"/>
    <w:rsid w:val="007C2D69"/>
    <w:rsid w:val="007D0951"/>
    <w:rsid w:val="007D610D"/>
    <w:rsid w:val="007E044E"/>
    <w:rsid w:val="0080013E"/>
    <w:rsid w:val="00801759"/>
    <w:rsid w:val="00813288"/>
    <w:rsid w:val="008168FC"/>
    <w:rsid w:val="00830996"/>
    <w:rsid w:val="008345F1"/>
    <w:rsid w:val="00865B07"/>
    <w:rsid w:val="00865E9B"/>
    <w:rsid w:val="008667EA"/>
    <w:rsid w:val="0087637F"/>
    <w:rsid w:val="00892AD5"/>
    <w:rsid w:val="008A1512"/>
    <w:rsid w:val="008D2602"/>
    <w:rsid w:val="008D32B9"/>
    <w:rsid w:val="008D433B"/>
    <w:rsid w:val="008D4A16"/>
    <w:rsid w:val="008E399E"/>
    <w:rsid w:val="008E5401"/>
    <w:rsid w:val="008E566E"/>
    <w:rsid w:val="0090161A"/>
    <w:rsid w:val="00901EB6"/>
    <w:rsid w:val="009041F8"/>
    <w:rsid w:val="00904C62"/>
    <w:rsid w:val="00912F88"/>
    <w:rsid w:val="00922BA8"/>
    <w:rsid w:val="00924DAC"/>
    <w:rsid w:val="00927058"/>
    <w:rsid w:val="00935C72"/>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6E57"/>
    <w:rsid w:val="009C37C3"/>
    <w:rsid w:val="009C7C86"/>
    <w:rsid w:val="009D2FF7"/>
    <w:rsid w:val="009E07F6"/>
    <w:rsid w:val="009E128C"/>
    <w:rsid w:val="009E158F"/>
    <w:rsid w:val="009E7884"/>
    <w:rsid w:val="009E788A"/>
    <w:rsid w:val="009F0E08"/>
    <w:rsid w:val="009F3C2B"/>
    <w:rsid w:val="00A079AE"/>
    <w:rsid w:val="00A1763D"/>
    <w:rsid w:val="00A17CEC"/>
    <w:rsid w:val="00A2250F"/>
    <w:rsid w:val="00A2338C"/>
    <w:rsid w:val="00A27EF0"/>
    <w:rsid w:val="00A42361"/>
    <w:rsid w:val="00A50B20"/>
    <w:rsid w:val="00A51390"/>
    <w:rsid w:val="00A60D13"/>
    <w:rsid w:val="00A617A4"/>
    <w:rsid w:val="00A70028"/>
    <w:rsid w:val="00A7223D"/>
    <w:rsid w:val="00A72745"/>
    <w:rsid w:val="00A76EFC"/>
    <w:rsid w:val="00A771DB"/>
    <w:rsid w:val="00A87D50"/>
    <w:rsid w:val="00A91010"/>
    <w:rsid w:val="00A92919"/>
    <w:rsid w:val="00A97F29"/>
    <w:rsid w:val="00AA702E"/>
    <w:rsid w:val="00AA7D26"/>
    <w:rsid w:val="00AB0964"/>
    <w:rsid w:val="00AB5011"/>
    <w:rsid w:val="00AC7368"/>
    <w:rsid w:val="00AD16B9"/>
    <w:rsid w:val="00AD42A7"/>
    <w:rsid w:val="00AE377D"/>
    <w:rsid w:val="00AE626F"/>
    <w:rsid w:val="00AE7B22"/>
    <w:rsid w:val="00AF0B2C"/>
    <w:rsid w:val="00AF0EBA"/>
    <w:rsid w:val="00AF2463"/>
    <w:rsid w:val="00B02C8A"/>
    <w:rsid w:val="00B0675F"/>
    <w:rsid w:val="00B17FBD"/>
    <w:rsid w:val="00B22D6F"/>
    <w:rsid w:val="00B24AD6"/>
    <w:rsid w:val="00B315A6"/>
    <w:rsid w:val="00B31813"/>
    <w:rsid w:val="00B33365"/>
    <w:rsid w:val="00B57B36"/>
    <w:rsid w:val="00B57E6F"/>
    <w:rsid w:val="00B637E8"/>
    <w:rsid w:val="00B7262A"/>
    <w:rsid w:val="00B77E16"/>
    <w:rsid w:val="00B8686D"/>
    <w:rsid w:val="00B93F69"/>
    <w:rsid w:val="00BA7959"/>
    <w:rsid w:val="00BB1DDC"/>
    <w:rsid w:val="00BC1674"/>
    <w:rsid w:val="00BC30C9"/>
    <w:rsid w:val="00BD077D"/>
    <w:rsid w:val="00BD4E28"/>
    <w:rsid w:val="00BE3746"/>
    <w:rsid w:val="00BE3E58"/>
    <w:rsid w:val="00BF13CE"/>
    <w:rsid w:val="00C01616"/>
    <w:rsid w:val="00C0162B"/>
    <w:rsid w:val="00C068ED"/>
    <w:rsid w:val="00C14C7F"/>
    <w:rsid w:val="00C14F1B"/>
    <w:rsid w:val="00C22E0C"/>
    <w:rsid w:val="00C345B1"/>
    <w:rsid w:val="00C40142"/>
    <w:rsid w:val="00C52C3C"/>
    <w:rsid w:val="00C57182"/>
    <w:rsid w:val="00C57863"/>
    <w:rsid w:val="00C607DB"/>
    <w:rsid w:val="00C640AF"/>
    <w:rsid w:val="00C655FD"/>
    <w:rsid w:val="00C75407"/>
    <w:rsid w:val="00C841C6"/>
    <w:rsid w:val="00C870A8"/>
    <w:rsid w:val="00C90D45"/>
    <w:rsid w:val="00C94434"/>
    <w:rsid w:val="00CA0D75"/>
    <w:rsid w:val="00CA1C95"/>
    <w:rsid w:val="00CA5A9C"/>
    <w:rsid w:val="00CC4C20"/>
    <w:rsid w:val="00CD3517"/>
    <w:rsid w:val="00CD5FE2"/>
    <w:rsid w:val="00CE75C7"/>
    <w:rsid w:val="00CE7C68"/>
    <w:rsid w:val="00D02B4C"/>
    <w:rsid w:val="00D040C4"/>
    <w:rsid w:val="00D05FF8"/>
    <w:rsid w:val="00D06C6C"/>
    <w:rsid w:val="00D20AD1"/>
    <w:rsid w:val="00D23383"/>
    <w:rsid w:val="00D2582C"/>
    <w:rsid w:val="00D46B7E"/>
    <w:rsid w:val="00D51535"/>
    <w:rsid w:val="00D57C84"/>
    <w:rsid w:val="00D6057D"/>
    <w:rsid w:val="00D71640"/>
    <w:rsid w:val="00D77116"/>
    <w:rsid w:val="00D836C5"/>
    <w:rsid w:val="00D84576"/>
    <w:rsid w:val="00D86554"/>
    <w:rsid w:val="00D90336"/>
    <w:rsid w:val="00D94A50"/>
    <w:rsid w:val="00DA1399"/>
    <w:rsid w:val="00DA24C6"/>
    <w:rsid w:val="00DA4D7B"/>
    <w:rsid w:val="00DC2840"/>
    <w:rsid w:val="00DC73EE"/>
    <w:rsid w:val="00DD271C"/>
    <w:rsid w:val="00DE264A"/>
    <w:rsid w:val="00DE4179"/>
    <w:rsid w:val="00DF18FF"/>
    <w:rsid w:val="00DF5072"/>
    <w:rsid w:val="00E0018A"/>
    <w:rsid w:val="00E02D18"/>
    <w:rsid w:val="00E041E7"/>
    <w:rsid w:val="00E223EA"/>
    <w:rsid w:val="00E23CA1"/>
    <w:rsid w:val="00E409A8"/>
    <w:rsid w:val="00E50C12"/>
    <w:rsid w:val="00E57C9B"/>
    <w:rsid w:val="00E65B91"/>
    <w:rsid w:val="00E7209D"/>
    <w:rsid w:val="00E72EAD"/>
    <w:rsid w:val="00E75A77"/>
    <w:rsid w:val="00E77223"/>
    <w:rsid w:val="00E8299C"/>
    <w:rsid w:val="00E8528B"/>
    <w:rsid w:val="00E85B94"/>
    <w:rsid w:val="00E978D0"/>
    <w:rsid w:val="00EA4613"/>
    <w:rsid w:val="00EA7F91"/>
    <w:rsid w:val="00EB1523"/>
    <w:rsid w:val="00EC0E49"/>
    <w:rsid w:val="00EC101F"/>
    <w:rsid w:val="00EC1D9F"/>
    <w:rsid w:val="00EE0131"/>
    <w:rsid w:val="00EE17B0"/>
    <w:rsid w:val="00EF06D9"/>
    <w:rsid w:val="00F02EED"/>
    <w:rsid w:val="00F032D8"/>
    <w:rsid w:val="00F1773E"/>
    <w:rsid w:val="00F3049E"/>
    <w:rsid w:val="00F30C64"/>
    <w:rsid w:val="00F32BA2"/>
    <w:rsid w:val="00F32CDB"/>
    <w:rsid w:val="00F41EE4"/>
    <w:rsid w:val="00F565FE"/>
    <w:rsid w:val="00F63A70"/>
    <w:rsid w:val="00F63D8C"/>
    <w:rsid w:val="00F7534E"/>
    <w:rsid w:val="00F83AF9"/>
    <w:rsid w:val="00F93EDF"/>
    <w:rsid w:val="00FA1802"/>
    <w:rsid w:val="00FA21D0"/>
    <w:rsid w:val="00FA5F5F"/>
    <w:rsid w:val="00FB730C"/>
    <w:rsid w:val="00FC2695"/>
    <w:rsid w:val="00FC29E5"/>
    <w:rsid w:val="00FC3E03"/>
    <w:rsid w:val="00FC3FC1"/>
    <w:rsid w:val="00FC5AA3"/>
    <w:rsid w:val="00FE0A1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F83AF9"/>
    <w:rPr>
      <w:color w:val="605E5C"/>
      <w:shd w:val="clear" w:color="auto" w:fill="E1DFDD"/>
    </w:rPr>
  </w:style>
  <w:style w:type="table" w:styleId="Elencotabella3">
    <w:name w:val="Table List 3"/>
    <w:basedOn w:val="Tabellanormale"/>
    <w:uiPriority w:val="99"/>
    <w:rsid w:val="00B7262A"/>
    <w:rPr>
      <w:rFonts w:ascii="Times New Roman" w:eastAsiaTheme="minorEastAsia" w:hAnsi="Times New Roman" w:cs="Times New Roman"/>
      <w:sz w:val="20"/>
      <w:szCs w:val="20"/>
      <w:lang w:eastAsia="it-IT"/>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6" w:space="0" w:color="auto"/>
          <w:tr2bl w:val="none" w:sz="6" w:space="0" w:color="auto"/>
        </w:tcBorders>
      </w:tcPr>
    </w:tblStylePr>
    <w:tblStylePr w:type="lastRow">
      <w:rPr>
        <w:rFonts w:cs="Times New Roman"/>
      </w:rPr>
      <w:tblPr/>
      <w:tcPr>
        <w:tcBorders>
          <w:top w:val="single" w:sz="12" w:space="0" w:color="000000"/>
          <w:tl2br w:val="none" w:sz="6" w:space="0" w:color="auto"/>
          <w:tr2bl w:val="none" w:sz="6" w:space="0" w:color="auto"/>
        </w:tcBorders>
      </w:tcPr>
    </w:tblStylePr>
    <w:tblStylePr w:type="swCell">
      <w:rPr>
        <w:rFonts w:cs="Times New Roman"/>
        <w:i/>
        <w:iCs/>
        <w:color w:val="000080"/>
      </w:rPr>
      <w:tblPr/>
      <w:tcPr>
        <w:tcBorders>
          <w:tl2br w:val="none" w:sz="6" w:space="0" w:color="auto"/>
          <w:tr2bl w:val="none" w:sz="6" w:space="0" w:color="auto"/>
        </w:tcBorders>
      </w:tcPr>
    </w:tblStylePr>
  </w:style>
  <w:style w:type="character" w:styleId="Enfasicorsivo">
    <w:name w:val="Emphasis"/>
    <w:basedOn w:val="Carpredefinitoparagrafo"/>
    <w:uiPriority w:val="20"/>
    <w:qFormat/>
    <w:rsid w:val="00A92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3358">
      <w:bodyDiv w:val="1"/>
      <w:marLeft w:val="0"/>
      <w:marRight w:val="0"/>
      <w:marTop w:val="0"/>
      <w:marBottom w:val="0"/>
      <w:divBdr>
        <w:top w:val="none" w:sz="0" w:space="0" w:color="auto"/>
        <w:left w:val="none" w:sz="0" w:space="0" w:color="auto"/>
        <w:bottom w:val="none" w:sz="0" w:space="0" w:color="auto"/>
        <w:right w:val="none" w:sz="0" w:space="0" w:color="auto"/>
      </w:divBdr>
    </w:div>
    <w:div w:id="201524598">
      <w:bodyDiv w:val="1"/>
      <w:marLeft w:val="0"/>
      <w:marRight w:val="0"/>
      <w:marTop w:val="0"/>
      <w:marBottom w:val="0"/>
      <w:divBdr>
        <w:top w:val="none" w:sz="0" w:space="0" w:color="auto"/>
        <w:left w:val="none" w:sz="0" w:space="0" w:color="auto"/>
        <w:bottom w:val="none" w:sz="0" w:space="0" w:color="auto"/>
        <w:right w:val="none" w:sz="0" w:space="0" w:color="auto"/>
      </w:divBdr>
    </w:div>
    <w:div w:id="259457760">
      <w:bodyDiv w:val="1"/>
      <w:marLeft w:val="0"/>
      <w:marRight w:val="0"/>
      <w:marTop w:val="0"/>
      <w:marBottom w:val="0"/>
      <w:divBdr>
        <w:top w:val="none" w:sz="0" w:space="0" w:color="auto"/>
        <w:left w:val="none" w:sz="0" w:space="0" w:color="auto"/>
        <w:bottom w:val="none" w:sz="0" w:space="0" w:color="auto"/>
        <w:right w:val="none" w:sz="0" w:space="0" w:color="auto"/>
      </w:divBdr>
    </w:div>
    <w:div w:id="298071939">
      <w:bodyDiv w:val="1"/>
      <w:marLeft w:val="0"/>
      <w:marRight w:val="0"/>
      <w:marTop w:val="0"/>
      <w:marBottom w:val="0"/>
      <w:divBdr>
        <w:top w:val="none" w:sz="0" w:space="0" w:color="auto"/>
        <w:left w:val="none" w:sz="0" w:space="0" w:color="auto"/>
        <w:bottom w:val="none" w:sz="0" w:space="0" w:color="auto"/>
        <w:right w:val="none" w:sz="0" w:space="0" w:color="auto"/>
      </w:divBdr>
    </w:div>
    <w:div w:id="378670351">
      <w:bodyDiv w:val="1"/>
      <w:marLeft w:val="0"/>
      <w:marRight w:val="0"/>
      <w:marTop w:val="0"/>
      <w:marBottom w:val="0"/>
      <w:divBdr>
        <w:top w:val="none" w:sz="0" w:space="0" w:color="auto"/>
        <w:left w:val="none" w:sz="0" w:space="0" w:color="auto"/>
        <w:bottom w:val="none" w:sz="0" w:space="0" w:color="auto"/>
        <w:right w:val="none" w:sz="0" w:space="0" w:color="auto"/>
      </w:divBdr>
    </w:div>
    <w:div w:id="488254985">
      <w:bodyDiv w:val="1"/>
      <w:marLeft w:val="0"/>
      <w:marRight w:val="0"/>
      <w:marTop w:val="0"/>
      <w:marBottom w:val="0"/>
      <w:divBdr>
        <w:top w:val="none" w:sz="0" w:space="0" w:color="auto"/>
        <w:left w:val="none" w:sz="0" w:space="0" w:color="auto"/>
        <w:bottom w:val="none" w:sz="0" w:space="0" w:color="auto"/>
        <w:right w:val="none" w:sz="0" w:space="0" w:color="auto"/>
      </w:divBdr>
      <w:divsChild>
        <w:div w:id="1491020994">
          <w:marLeft w:val="0"/>
          <w:marRight w:val="0"/>
          <w:marTop w:val="0"/>
          <w:marBottom w:val="0"/>
          <w:divBdr>
            <w:top w:val="none" w:sz="0" w:space="0" w:color="auto"/>
            <w:left w:val="none" w:sz="0" w:space="0" w:color="auto"/>
            <w:bottom w:val="none" w:sz="0" w:space="0" w:color="auto"/>
            <w:right w:val="none" w:sz="0" w:space="0" w:color="auto"/>
          </w:divBdr>
          <w:divsChild>
            <w:div w:id="2026707352">
              <w:marLeft w:val="0"/>
              <w:marRight w:val="0"/>
              <w:marTop w:val="0"/>
              <w:marBottom w:val="0"/>
              <w:divBdr>
                <w:top w:val="none" w:sz="0" w:space="0" w:color="auto"/>
                <w:left w:val="none" w:sz="0" w:space="0" w:color="auto"/>
                <w:bottom w:val="none" w:sz="0" w:space="0" w:color="auto"/>
                <w:right w:val="none" w:sz="0" w:space="0" w:color="auto"/>
              </w:divBdr>
              <w:divsChild>
                <w:div w:id="542182007">
                  <w:marLeft w:val="0"/>
                  <w:marRight w:val="0"/>
                  <w:marTop w:val="0"/>
                  <w:marBottom w:val="0"/>
                  <w:divBdr>
                    <w:top w:val="none" w:sz="0" w:space="0" w:color="auto"/>
                    <w:left w:val="none" w:sz="0" w:space="0" w:color="auto"/>
                    <w:bottom w:val="none" w:sz="0" w:space="0" w:color="auto"/>
                    <w:right w:val="none" w:sz="0" w:space="0" w:color="auto"/>
                  </w:divBdr>
                  <w:divsChild>
                    <w:div w:id="869607044">
                      <w:marLeft w:val="0"/>
                      <w:marRight w:val="0"/>
                      <w:marTop w:val="0"/>
                      <w:marBottom w:val="0"/>
                      <w:divBdr>
                        <w:top w:val="none" w:sz="0" w:space="0" w:color="auto"/>
                        <w:left w:val="none" w:sz="0" w:space="0" w:color="auto"/>
                        <w:bottom w:val="none" w:sz="0" w:space="0" w:color="auto"/>
                        <w:right w:val="none" w:sz="0" w:space="0" w:color="auto"/>
                      </w:divBdr>
                      <w:divsChild>
                        <w:div w:id="1993365842">
                          <w:marLeft w:val="0"/>
                          <w:marRight w:val="0"/>
                          <w:marTop w:val="0"/>
                          <w:marBottom w:val="0"/>
                          <w:divBdr>
                            <w:top w:val="none" w:sz="0" w:space="0" w:color="auto"/>
                            <w:left w:val="none" w:sz="0" w:space="0" w:color="auto"/>
                            <w:bottom w:val="none" w:sz="0" w:space="0" w:color="auto"/>
                            <w:right w:val="none" w:sz="0" w:space="0" w:color="auto"/>
                          </w:divBdr>
                          <w:divsChild>
                            <w:div w:id="214894165">
                              <w:marLeft w:val="0"/>
                              <w:marRight w:val="0"/>
                              <w:marTop w:val="0"/>
                              <w:marBottom w:val="0"/>
                              <w:divBdr>
                                <w:top w:val="none" w:sz="0" w:space="0" w:color="auto"/>
                                <w:left w:val="none" w:sz="0" w:space="0" w:color="auto"/>
                                <w:bottom w:val="none" w:sz="0" w:space="0" w:color="auto"/>
                                <w:right w:val="none" w:sz="0" w:space="0" w:color="auto"/>
                              </w:divBdr>
                              <w:divsChild>
                                <w:div w:id="1713262007">
                                  <w:marLeft w:val="0"/>
                                  <w:marRight w:val="0"/>
                                  <w:marTop w:val="0"/>
                                  <w:marBottom w:val="0"/>
                                  <w:divBdr>
                                    <w:top w:val="none" w:sz="0" w:space="0" w:color="auto"/>
                                    <w:left w:val="none" w:sz="0" w:space="0" w:color="auto"/>
                                    <w:bottom w:val="none" w:sz="0" w:space="0" w:color="auto"/>
                                    <w:right w:val="none" w:sz="0" w:space="0" w:color="auto"/>
                                  </w:divBdr>
                                  <w:divsChild>
                                    <w:div w:id="706369419">
                                      <w:marLeft w:val="0"/>
                                      <w:marRight w:val="0"/>
                                      <w:marTop w:val="0"/>
                                      <w:marBottom w:val="0"/>
                                      <w:divBdr>
                                        <w:top w:val="none" w:sz="0" w:space="0" w:color="auto"/>
                                        <w:left w:val="none" w:sz="0" w:space="0" w:color="auto"/>
                                        <w:bottom w:val="none" w:sz="0" w:space="0" w:color="auto"/>
                                        <w:right w:val="none" w:sz="0" w:space="0" w:color="auto"/>
                                      </w:divBdr>
                                    </w:div>
                                    <w:div w:id="1887378170">
                                      <w:marLeft w:val="0"/>
                                      <w:marRight w:val="0"/>
                                      <w:marTop w:val="0"/>
                                      <w:marBottom w:val="0"/>
                                      <w:divBdr>
                                        <w:top w:val="none" w:sz="0" w:space="0" w:color="auto"/>
                                        <w:left w:val="none" w:sz="0" w:space="0" w:color="auto"/>
                                        <w:bottom w:val="none" w:sz="0" w:space="0" w:color="auto"/>
                                        <w:right w:val="none" w:sz="0" w:space="0" w:color="auto"/>
                                      </w:divBdr>
                                      <w:divsChild>
                                        <w:div w:id="1008754354">
                                          <w:marLeft w:val="0"/>
                                          <w:marRight w:val="165"/>
                                          <w:marTop w:val="150"/>
                                          <w:marBottom w:val="0"/>
                                          <w:divBdr>
                                            <w:top w:val="none" w:sz="0" w:space="0" w:color="auto"/>
                                            <w:left w:val="none" w:sz="0" w:space="0" w:color="auto"/>
                                            <w:bottom w:val="none" w:sz="0" w:space="0" w:color="auto"/>
                                            <w:right w:val="none" w:sz="0" w:space="0" w:color="auto"/>
                                          </w:divBdr>
                                          <w:divsChild>
                                            <w:div w:id="1230774022">
                                              <w:marLeft w:val="0"/>
                                              <w:marRight w:val="0"/>
                                              <w:marTop w:val="0"/>
                                              <w:marBottom w:val="0"/>
                                              <w:divBdr>
                                                <w:top w:val="none" w:sz="0" w:space="0" w:color="auto"/>
                                                <w:left w:val="none" w:sz="0" w:space="0" w:color="auto"/>
                                                <w:bottom w:val="none" w:sz="0" w:space="0" w:color="auto"/>
                                                <w:right w:val="none" w:sz="0" w:space="0" w:color="auto"/>
                                              </w:divBdr>
                                              <w:divsChild>
                                                <w:div w:id="1720327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950384">
      <w:bodyDiv w:val="1"/>
      <w:marLeft w:val="0"/>
      <w:marRight w:val="0"/>
      <w:marTop w:val="0"/>
      <w:marBottom w:val="0"/>
      <w:divBdr>
        <w:top w:val="none" w:sz="0" w:space="0" w:color="auto"/>
        <w:left w:val="none" w:sz="0" w:space="0" w:color="auto"/>
        <w:bottom w:val="none" w:sz="0" w:space="0" w:color="auto"/>
        <w:right w:val="none" w:sz="0" w:space="0" w:color="auto"/>
      </w:divBdr>
    </w:div>
    <w:div w:id="644314706">
      <w:bodyDiv w:val="1"/>
      <w:marLeft w:val="0"/>
      <w:marRight w:val="0"/>
      <w:marTop w:val="0"/>
      <w:marBottom w:val="0"/>
      <w:divBdr>
        <w:top w:val="none" w:sz="0" w:space="0" w:color="auto"/>
        <w:left w:val="none" w:sz="0" w:space="0" w:color="auto"/>
        <w:bottom w:val="none" w:sz="0" w:space="0" w:color="auto"/>
        <w:right w:val="none" w:sz="0" w:space="0" w:color="auto"/>
      </w:divBdr>
    </w:div>
    <w:div w:id="718747672">
      <w:bodyDiv w:val="1"/>
      <w:marLeft w:val="0"/>
      <w:marRight w:val="0"/>
      <w:marTop w:val="0"/>
      <w:marBottom w:val="0"/>
      <w:divBdr>
        <w:top w:val="none" w:sz="0" w:space="0" w:color="auto"/>
        <w:left w:val="none" w:sz="0" w:space="0" w:color="auto"/>
        <w:bottom w:val="none" w:sz="0" w:space="0" w:color="auto"/>
        <w:right w:val="none" w:sz="0" w:space="0" w:color="auto"/>
      </w:divBdr>
    </w:div>
    <w:div w:id="73092408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346842">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06351">
      <w:bodyDiv w:val="1"/>
      <w:marLeft w:val="0"/>
      <w:marRight w:val="0"/>
      <w:marTop w:val="0"/>
      <w:marBottom w:val="0"/>
      <w:divBdr>
        <w:top w:val="none" w:sz="0" w:space="0" w:color="auto"/>
        <w:left w:val="none" w:sz="0" w:space="0" w:color="auto"/>
        <w:bottom w:val="none" w:sz="0" w:space="0" w:color="auto"/>
        <w:right w:val="none" w:sz="0" w:space="0" w:color="auto"/>
      </w:divBdr>
    </w:div>
    <w:div w:id="1228150971">
      <w:bodyDiv w:val="1"/>
      <w:marLeft w:val="0"/>
      <w:marRight w:val="0"/>
      <w:marTop w:val="0"/>
      <w:marBottom w:val="0"/>
      <w:divBdr>
        <w:top w:val="none" w:sz="0" w:space="0" w:color="auto"/>
        <w:left w:val="none" w:sz="0" w:space="0" w:color="auto"/>
        <w:bottom w:val="none" w:sz="0" w:space="0" w:color="auto"/>
        <w:right w:val="none" w:sz="0" w:space="0" w:color="auto"/>
      </w:divBdr>
    </w:div>
    <w:div w:id="1323002290">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0125261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33742907">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23083660">
      <w:bodyDiv w:val="1"/>
      <w:marLeft w:val="0"/>
      <w:marRight w:val="0"/>
      <w:marTop w:val="0"/>
      <w:marBottom w:val="0"/>
      <w:divBdr>
        <w:top w:val="none" w:sz="0" w:space="0" w:color="auto"/>
        <w:left w:val="none" w:sz="0" w:space="0" w:color="auto"/>
        <w:bottom w:val="none" w:sz="0" w:space="0" w:color="auto"/>
        <w:right w:val="none" w:sz="0" w:space="0" w:color="auto"/>
      </w:divBdr>
    </w:div>
    <w:div w:id="1530029953">
      <w:bodyDiv w:val="1"/>
      <w:marLeft w:val="0"/>
      <w:marRight w:val="0"/>
      <w:marTop w:val="0"/>
      <w:marBottom w:val="0"/>
      <w:divBdr>
        <w:top w:val="none" w:sz="0" w:space="0" w:color="auto"/>
        <w:left w:val="none" w:sz="0" w:space="0" w:color="auto"/>
        <w:bottom w:val="none" w:sz="0" w:space="0" w:color="auto"/>
        <w:right w:val="none" w:sz="0" w:space="0" w:color="auto"/>
      </w:divBdr>
    </w:div>
    <w:div w:id="1534032689">
      <w:bodyDiv w:val="1"/>
      <w:marLeft w:val="0"/>
      <w:marRight w:val="0"/>
      <w:marTop w:val="0"/>
      <w:marBottom w:val="0"/>
      <w:divBdr>
        <w:top w:val="none" w:sz="0" w:space="0" w:color="auto"/>
        <w:left w:val="none" w:sz="0" w:space="0" w:color="auto"/>
        <w:bottom w:val="none" w:sz="0" w:space="0" w:color="auto"/>
        <w:right w:val="none" w:sz="0" w:space="0" w:color="auto"/>
      </w:divBdr>
    </w:div>
    <w:div w:id="1564103086">
      <w:bodyDiv w:val="1"/>
      <w:marLeft w:val="0"/>
      <w:marRight w:val="0"/>
      <w:marTop w:val="0"/>
      <w:marBottom w:val="0"/>
      <w:divBdr>
        <w:top w:val="none" w:sz="0" w:space="0" w:color="auto"/>
        <w:left w:val="none" w:sz="0" w:space="0" w:color="auto"/>
        <w:bottom w:val="none" w:sz="0" w:space="0" w:color="auto"/>
        <w:right w:val="none" w:sz="0" w:space="0" w:color="auto"/>
      </w:divBdr>
    </w:div>
    <w:div w:id="1577744035">
      <w:bodyDiv w:val="1"/>
      <w:marLeft w:val="0"/>
      <w:marRight w:val="0"/>
      <w:marTop w:val="0"/>
      <w:marBottom w:val="0"/>
      <w:divBdr>
        <w:top w:val="none" w:sz="0" w:space="0" w:color="auto"/>
        <w:left w:val="none" w:sz="0" w:space="0" w:color="auto"/>
        <w:bottom w:val="none" w:sz="0" w:space="0" w:color="auto"/>
        <w:right w:val="none" w:sz="0" w:space="0" w:color="auto"/>
      </w:divBdr>
    </w:div>
    <w:div w:id="1607732275">
      <w:bodyDiv w:val="1"/>
      <w:marLeft w:val="0"/>
      <w:marRight w:val="0"/>
      <w:marTop w:val="0"/>
      <w:marBottom w:val="0"/>
      <w:divBdr>
        <w:top w:val="none" w:sz="0" w:space="0" w:color="auto"/>
        <w:left w:val="none" w:sz="0" w:space="0" w:color="auto"/>
        <w:bottom w:val="none" w:sz="0" w:space="0" w:color="auto"/>
        <w:right w:val="none" w:sz="0" w:space="0" w:color="auto"/>
      </w:divBdr>
    </w:div>
    <w:div w:id="164508518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8746501">
      <w:bodyDiv w:val="1"/>
      <w:marLeft w:val="0"/>
      <w:marRight w:val="0"/>
      <w:marTop w:val="0"/>
      <w:marBottom w:val="0"/>
      <w:divBdr>
        <w:top w:val="none" w:sz="0" w:space="0" w:color="auto"/>
        <w:left w:val="none" w:sz="0" w:space="0" w:color="auto"/>
        <w:bottom w:val="none" w:sz="0" w:space="0" w:color="auto"/>
        <w:right w:val="none" w:sz="0" w:space="0" w:color="auto"/>
      </w:divBdr>
    </w:div>
    <w:div w:id="1773352823">
      <w:bodyDiv w:val="1"/>
      <w:marLeft w:val="0"/>
      <w:marRight w:val="0"/>
      <w:marTop w:val="0"/>
      <w:marBottom w:val="0"/>
      <w:divBdr>
        <w:top w:val="none" w:sz="0" w:space="0" w:color="auto"/>
        <w:left w:val="none" w:sz="0" w:space="0" w:color="auto"/>
        <w:bottom w:val="none" w:sz="0" w:space="0" w:color="auto"/>
        <w:right w:val="none" w:sz="0" w:space="0" w:color="auto"/>
      </w:divBdr>
    </w:div>
    <w:div w:id="1825732935">
      <w:bodyDiv w:val="1"/>
      <w:marLeft w:val="0"/>
      <w:marRight w:val="0"/>
      <w:marTop w:val="0"/>
      <w:marBottom w:val="0"/>
      <w:divBdr>
        <w:top w:val="none" w:sz="0" w:space="0" w:color="auto"/>
        <w:left w:val="none" w:sz="0" w:space="0" w:color="auto"/>
        <w:bottom w:val="none" w:sz="0" w:space="0" w:color="auto"/>
        <w:right w:val="none" w:sz="0" w:space="0" w:color="auto"/>
      </w:divBdr>
    </w:div>
    <w:div w:id="1831827599">
      <w:bodyDiv w:val="1"/>
      <w:marLeft w:val="0"/>
      <w:marRight w:val="0"/>
      <w:marTop w:val="0"/>
      <w:marBottom w:val="0"/>
      <w:divBdr>
        <w:top w:val="none" w:sz="0" w:space="0" w:color="auto"/>
        <w:left w:val="none" w:sz="0" w:space="0" w:color="auto"/>
        <w:bottom w:val="none" w:sz="0" w:space="0" w:color="auto"/>
        <w:right w:val="none" w:sz="0" w:space="0" w:color="auto"/>
      </w:divBdr>
    </w:div>
    <w:div w:id="1858542539">
      <w:bodyDiv w:val="1"/>
      <w:marLeft w:val="0"/>
      <w:marRight w:val="0"/>
      <w:marTop w:val="0"/>
      <w:marBottom w:val="0"/>
      <w:divBdr>
        <w:top w:val="none" w:sz="0" w:space="0" w:color="auto"/>
        <w:left w:val="none" w:sz="0" w:space="0" w:color="auto"/>
        <w:bottom w:val="none" w:sz="0" w:space="0" w:color="auto"/>
        <w:right w:val="none" w:sz="0" w:space="0" w:color="auto"/>
      </w:divBdr>
    </w:div>
    <w:div w:id="1975255502">
      <w:bodyDiv w:val="1"/>
      <w:marLeft w:val="0"/>
      <w:marRight w:val="0"/>
      <w:marTop w:val="0"/>
      <w:marBottom w:val="0"/>
      <w:divBdr>
        <w:top w:val="none" w:sz="0" w:space="0" w:color="auto"/>
        <w:left w:val="none" w:sz="0" w:space="0" w:color="auto"/>
        <w:bottom w:val="none" w:sz="0" w:space="0" w:color="auto"/>
        <w:right w:val="none" w:sz="0" w:space="0" w:color="auto"/>
      </w:divBdr>
    </w:div>
    <w:div w:id="2070764119">
      <w:bodyDiv w:val="1"/>
      <w:marLeft w:val="0"/>
      <w:marRight w:val="0"/>
      <w:marTop w:val="0"/>
      <w:marBottom w:val="0"/>
      <w:divBdr>
        <w:top w:val="none" w:sz="0" w:space="0" w:color="auto"/>
        <w:left w:val="none" w:sz="0" w:space="0" w:color="auto"/>
        <w:bottom w:val="none" w:sz="0" w:space="0" w:color="auto"/>
        <w:right w:val="none" w:sz="0" w:space="0" w:color="auto"/>
      </w:divBdr>
    </w:div>
    <w:div w:id="210980718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s://doi.org/10.3303/CET231020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postharvbio.2023.112369" TargetMode="External"/><Relationship Id="rId2" Type="http://schemas.openxmlformats.org/officeDocument/2006/relationships/numbering" Target="numbering.xml"/><Relationship Id="rId16" Type="http://schemas.openxmlformats.org/officeDocument/2006/relationships/hyperlink" Target="https://doi.org/10.3303/CET23102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onio.berardi@uniba.i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cetjournal.it" TargetMode="External"/><Relationship Id="rId19" Type="http://schemas.openxmlformats.org/officeDocument/2006/relationships/hyperlink" Target="https://doi.org/10.1016/j.tifs.2020.11.00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26652</TotalTime>
  <Pages>6</Pages>
  <Words>2500</Words>
  <Characters>14252</Characters>
  <Application>Microsoft Office Word</Application>
  <DocSecurity>0</DocSecurity>
  <Lines>118</Lines>
  <Paragraphs>33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Antonio BERARDI</cp:lastModifiedBy>
  <cp:revision>83</cp:revision>
  <cp:lastPrinted>2015-05-12T18:31:00Z</cp:lastPrinted>
  <dcterms:created xsi:type="dcterms:W3CDTF">2024-02-20T10:29:00Z</dcterms:created>
  <dcterms:modified xsi:type="dcterms:W3CDTF">2025-02-26T12:45:00Z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