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F7D0E" w14:paraId="2A131A54" w14:textId="77777777" w:rsidTr="00685FE3">
        <w:trPr>
          <w:trHeight w:val="852"/>
          <w:jc w:val="center"/>
        </w:trPr>
        <w:tc>
          <w:tcPr>
            <w:tcW w:w="6940" w:type="dxa"/>
            <w:vMerge w:val="restart"/>
            <w:tcBorders>
              <w:right w:val="single" w:sz="4" w:space="0" w:color="auto"/>
            </w:tcBorders>
          </w:tcPr>
          <w:p w14:paraId="38C3D2BA" w14:textId="77777777" w:rsidR="000A03B2" w:rsidRPr="001F7D0E" w:rsidRDefault="000A03B2" w:rsidP="00DE264A">
            <w:pPr>
              <w:tabs>
                <w:tab w:val="left" w:pos="-108"/>
              </w:tabs>
              <w:ind w:left="-108"/>
              <w:jc w:val="left"/>
              <w:rPr>
                <w:rFonts w:cs="Arial"/>
                <w:b/>
                <w:bCs/>
                <w:i/>
                <w:iCs/>
                <w:color w:val="000066"/>
                <w:sz w:val="12"/>
                <w:szCs w:val="12"/>
                <w:lang w:eastAsia="it-IT"/>
              </w:rPr>
            </w:pPr>
            <w:r w:rsidRPr="001F7D0E">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F7D0E">
              <w:rPr>
                <w:rFonts w:ascii="AdvP6960" w:hAnsi="AdvP6960" w:cs="AdvP6960"/>
                <w:color w:val="241F20"/>
                <w:szCs w:val="18"/>
                <w:lang w:eastAsia="it-IT"/>
              </w:rPr>
              <w:t xml:space="preserve"> </w:t>
            </w:r>
            <w:r w:rsidRPr="001F7D0E">
              <w:rPr>
                <w:rFonts w:cs="Arial"/>
                <w:b/>
                <w:bCs/>
                <w:i/>
                <w:iCs/>
                <w:color w:val="000066"/>
                <w:sz w:val="24"/>
                <w:szCs w:val="24"/>
                <w:lang w:eastAsia="it-IT"/>
              </w:rPr>
              <w:t>CHEMICAL ENGINEERING</w:t>
            </w:r>
            <w:r w:rsidRPr="001F7D0E">
              <w:rPr>
                <w:rFonts w:cs="Arial"/>
                <w:b/>
                <w:bCs/>
                <w:i/>
                <w:iCs/>
                <w:color w:val="0033FF"/>
                <w:sz w:val="24"/>
                <w:szCs w:val="24"/>
                <w:lang w:eastAsia="it-IT"/>
              </w:rPr>
              <w:t xml:space="preserve"> </w:t>
            </w:r>
            <w:r w:rsidRPr="001F7D0E">
              <w:rPr>
                <w:rFonts w:cs="Arial"/>
                <w:b/>
                <w:bCs/>
                <w:i/>
                <w:iCs/>
                <w:color w:val="666666"/>
                <w:sz w:val="24"/>
                <w:szCs w:val="24"/>
                <w:lang w:eastAsia="it-IT"/>
              </w:rPr>
              <w:t>TRANSACTIONS</w:t>
            </w:r>
            <w:r w:rsidRPr="001F7D0E">
              <w:rPr>
                <w:color w:val="333333"/>
                <w:sz w:val="24"/>
                <w:szCs w:val="24"/>
                <w:lang w:eastAsia="it-IT"/>
              </w:rPr>
              <w:t xml:space="preserve"> </w:t>
            </w:r>
            <w:r w:rsidRPr="001F7D0E">
              <w:rPr>
                <w:rFonts w:cs="Arial"/>
                <w:b/>
                <w:bCs/>
                <w:i/>
                <w:iCs/>
                <w:color w:val="000066"/>
                <w:sz w:val="27"/>
                <w:szCs w:val="27"/>
                <w:lang w:eastAsia="it-IT"/>
              </w:rPr>
              <w:br/>
            </w:r>
          </w:p>
          <w:p w14:paraId="4B780582" w14:textId="7961A74F" w:rsidR="000A03B2" w:rsidRPr="001F7D0E" w:rsidRDefault="00A76EFC" w:rsidP="001D21AF">
            <w:pPr>
              <w:tabs>
                <w:tab w:val="left" w:pos="-108"/>
              </w:tabs>
              <w:ind w:left="-108"/>
              <w:rPr>
                <w:rFonts w:cs="Arial"/>
                <w:b/>
                <w:bCs/>
                <w:i/>
                <w:iCs/>
                <w:color w:val="000066"/>
                <w:sz w:val="22"/>
                <w:szCs w:val="22"/>
                <w:lang w:eastAsia="it-IT"/>
              </w:rPr>
            </w:pPr>
            <w:r w:rsidRPr="001F7D0E">
              <w:rPr>
                <w:rFonts w:cs="Arial"/>
                <w:b/>
                <w:bCs/>
                <w:i/>
                <w:iCs/>
                <w:color w:val="000066"/>
                <w:sz w:val="22"/>
                <w:szCs w:val="22"/>
                <w:lang w:eastAsia="it-IT"/>
              </w:rPr>
              <w:t xml:space="preserve">VOL. </w:t>
            </w:r>
            <w:r w:rsidR="0030152C" w:rsidRPr="001F7D0E">
              <w:rPr>
                <w:rFonts w:cs="Arial"/>
                <w:b/>
                <w:bCs/>
                <w:i/>
                <w:iCs/>
                <w:color w:val="000066"/>
                <w:sz w:val="22"/>
                <w:szCs w:val="22"/>
                <w:lang w:eastAsia="it-IT"/>
              </w:rPr>
              <w:t xml:space="preserve"> </w:t>
            </w:r>
            <w:proofErr w:type="gramStart"/>
            <w:r w:rsidR="0030152C" w:rsidRPr="001F7D0E">
              <w:rPr>
                <w:rFonts w:cs="Arial"/>
                <w:b/>
                <w:bCs/>
                <w:i/>
                <w:iCs/>
                <w:color w:val="000066"/>
                <w:sz w:val="22"/>
                <w:szCs w:val="22"/>
                <w:lang w:eastAsia="it-IT"/>
              </w:rPr>
              <w:t xml:space="preserve">  </w:t>
            </w:r>
            <w:r w:rsidR="007B48F9" w:rsidRPr="001F7D0E">
              <w:rPr>
                <w:rFonts w:cs="Arial"/>
                <w:b/>
                <w:bCs/>
                <w:i/>
                <w:iCs/>
                <w:color w:val="000066"/>
                <w:sz w:val="22"/>
                <w:szCs w:val="22"/>
                <w:lang w:eastAsia="it-IT"/>
              </w:rPr>
              <w:t>,</w:t>
            </w:r>
            <w:proofErr w:type="gramEnd"/>
            <w:r w:rsidR="00FA5F5F" w:rsidRPr="001F7D0E">
              <w:rPr>
                <w:rFonts w:cs="Arial"/>
                <w:b/>
                <w:bCs/>
                <w:i/>
                <w:iCs/>
                <w:color w:val="000066"/>
                <w:sz w:val="22"/>
                <w:szCs w:val="22"/>
                <w:lang w:eastAsia="it-IT"/>
              </w:rPr>
              <w:t xml:space="preserve"> </w:t>
            </w:r>
            <w:r w:rsidR="0030152C" w:rsidRPr="001F7D0E">
              <w:rPr>
                <w:rFonts w:cs="Arial"/>
                <w:b/>
                <w:bCs/>
                <w:i/>
                <w:iCs/>
                <w:color w:val="000066"/>
                <w:sz w:val="22"/>
                <w:szCs w:val="22"/>
                <w:lang w:eastAsia="it-IT"/>
              </w:rPr>
              <w:t>202</w:t>
            </w:r>
            <w:r w:rsidR="00330276">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1F7D0E" w:rsidRDefault="000A03B2" w:rsidP="00CD5FE2">
            <w:pPr>
              <w:spacing w:line="140" w:lineRule="atLeast"/>
              <w:jc w:val="right"/>
              <w:rPr>
                <w:rFonts w:cs="Arial"/>
                <w:sz w:val="14"/>
                <w:szCs w:val="14"/>
              </w:rPr>
            </w:pPr>
            <w:r w:rsidRPr="001F7D0E">
              <w:rPr>
                <w:rFonts w:cs="Arial"/>
                <w:sz w:val="14"/>
                <w:szCs w:val="14"/>
              </w:rPr>
              <w:t>A publication of</w:t>
            </w:r>
          </w:p>
          <w:p w14:paraId="599E5441" w14:textId="77777777" w:rsidR="000A03B2" w:rsidRPr="001F7D0E" w:rsidRDefault="000A03B2" w:rsidP="00CD5FE2">
            <w:pPr>
              <w:jc w:val="right"/>
            </w:pPr>
            <w:r w:rsidRPr="001F7D0E">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F7D0E" w14:paraId="380FA3CD" w14:textId="77777777" w:rsidTr="00685FE3">
        <w:trPr>
          <w:trHeight w:val="567"/>
          <w:jc w:val="center"/>
        </w:trPr>
        <w:tc>
          <w:tcPr>
            <w:tcW w:w="6940" w:type="dxa"/>
            <w:vMerge/>
            <w:tcBorders>
              <w:right w:val="single" w:sz="4" w:space="0" w:color="auto"/>
            </w:tcBorders>
          </w:tcPr>
          <w:p w14:paraId="39E5E4C1" w14:textId="77777777" w:rsidR="000A03B2" w:rsidRPr="001F7D0E"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1F7D0E" w:rsidRDefault="000A03B2" w:rsidP="00CD5FE2">
            <w:pPr>
              <w:spacing w:line="140" w:lineRule="atLeast"/>
              <w:jc w:val="right"/>
              <w:rPr>
                <w:rFonts w:cs="Arial"/>
                <w:sz w:val="14"/>
                <w:szCs w:val="14"/>
              </w:rPr>
            </w:pPr>
            <w:r w:rsidRPr="001F7D0E">
              <w:rPr>
                <w:rFonts w:cs="Arial"/>
                <w:sz w:val="14"/>
                <w:szCs w:val="14"/>
              </w:rPr>
              <w:t>The Italian Association</w:t>
            </w:r>
          </w:p>
          <w:p w14:paraId="7522B1D2" w14:textId="77777777" w:rsidR="000A03B2" w:rsidRPr="001F7D0E" w:rsidRDefault="000A03B2" w:rsidP="00CD5FE2">
            <w:pPr>
              <w:spacing w:line="140" w:lineRule="atLeast"/>
              <w:jc w:val="right"/>
              <w:rPr>
                <w:rFonts w:cs="Arial"/>
                <w:sz w:val="14"/>
                <w:szCs w:val="14"/>
              </w:rPr>
            </w:pPr>
            <w:r w:rsidRPr="001F7D0E">
              <w:rPr>
                <w:rFonts w:cs="Arial"/>
                <w:sz w:val="14"/>
                <w:szCs w:val="14"/>
              </w:rPr>
              <w:t>of Chemical Engineering</w:t>
            </w:r>
          </w:p>
          <w:p w14:paraId="4F0CC5DE" w14:textId="47FDB2FC" w:rsidR="000A03B2" w:rsidRPr="001F7D0E" w:rsidRDefault="000D0268" w:rsidP="00CD5FE2">
            <w:pPr>
              <w:spacing w:line="140" w:lineRule="atLeast"/>
              <w:jc w:val="right"/>
              <w:rPr>
                <w:rFonts w:cs="Arial"/>
                <w:sz w:val="13"/>
                <w:szCs w:val="13"/>
              </w:rPr>
            </w:pPr>
            <w:r w:rsidRPr="001F7D0E">
              <w:rPr>
                <w:rFonts w:cs="Arial"/>
                <w:sz w:val="13"/>
                <w:szCs w:val="13"/>
              </w:rPr>
              <w:t>Online at www.cetjournal.it</w:t>
            </w:r>
          </w:p>
        </w:tc>
      </w:tr>
      <w:tr w:rsidR="000A03B2" w:rsidRPr="001F7D0E" w14:paraId="2D1B7169" w14:textId="77777777" w:rsidTr="00685FE3">
        <w:trPr>
          <w:trHeight w:val="68"/>
          <w:jc w:val="center"/>
        </w:trPr>
        <w:tc>
          <w:tcPr>
            <w:tcW w:w="8782" w:type="dxa"/>
            <w:gridSpan w:val="2"/>
          </w:tcPr>
          <w:p w14:paraId="1D8DD3C9" w14:textId="086598E2" w:rsidR="00AA7D26" w:rsidRPr="001F7D0E" w:rsidRDefault="00AA7D26" w:rsidP="00AA7D26">
            <w:pPr>
              <w:ind w:left="-107"/>
              <w:outlineLvl w:val="2"/>
              <w:rPr>
                <w:rFonts w:ascii="Tahoma" w:hAnsi="Tahoma" w:cs="Tahoma"/>
                <w:bCs/>
                <w:color w:val="000000"/>
                <w:sz w:val="14"/>
                <w:szCs w:val="14"/>
                <w:lang w:eastAsia="it-IT"/>
              </w:rPr>
            </w:pPr>
            <w:r w:rsidRPr="001F7D0E">
              <w:rPr>
                <w:rFonts w:ascii="Tahoma" w:hAnsi="Tahoma" w:cs="Tahoma"/>
                <w:iCs/>
                <w:color w:val="333333"/>
                <w:sz w:val="14"/>
                <w:szCs w:val="14"/>
                <w:lang w:eastAsia="it-IT"/>
              </w:rPr>
              <w:t>Guest Editors:</w:t>
            </w:r>
            <w:r w:rsidRPr="001F7D0E">
              <w:rPr>
                <w:rFonts w:ascii="Tahoma" w:hAnsi="Tahoma" w:cs="Tahoma"/>
                <w:color w:val="000000"/>
                <w:sz w:val="14"/>
                <w:szCs w:val="14"/>
                <w:shd w:val="clear" w:color="auto" w:fill="FFFFFF"/>
              </w:rPr>
              <w:t xml:space="preserve"> </w:t>
            </w:r>
          </w:p>
          <w:p w14:paraId="1B0F1814" w14:textId="1CDEFB22" w:rsidR="000A03B2" w:rsidRPr="001F7D0E" w:rsidRDefault="00AA7D26" w:rsidP="00AA7D26">
            <w:pPr>
              <w:tabs>
                <w:tab w:val="left" w:pos="-108"/>
              </w:tabs>
              <w:spacing w:line="140" w:lineRule="atLeast"/>
              <w:ind w:left="-107"/>
              <w:jc w:val="left"/>
            </w:pPr>
            <w:r w:rsidRPr="001F7D0E">
              <w:rPr>
                <w:rFonts w:ascii="Tahoma" w:hAnsi="Tahoma" w:cs="Tahoma"/>
                <w:iCs/>
                <w:color w:val="333333"/>
                <w:sz w:val="14"/>
                <w:szCs w:val="14"/>
                <w:lang w:eastAsia="it-IT"/>
              </w:rPr>
              <w:t xml:space="preserve">Copyright © 2023, AIDIC </w:t>
            </w:r>
            <w:proofErr w:type="spellStart"/>
            <w:r w:rsidRPr="001F7D0E">
              <w:rPr>
                <w:rFonts w:ascii="Tahoma" w:hAnsi="Tahoma" w:cs="Tahoma"/>
                <w:iCs/>
                <w:color w:val="333333"/>
                <w:sz w:val="14"/>
                <w:szCs w:val="14"/>
                <w:lang w:eastAsia="it-IT"/>
              </w:rPr>
              <w:t>Servizi</w:t>
            </w:r>
            <w:proofErr w:type="spellEnd"/>
            <w:r w:rsidRPr="001F7D0E">
              <w:rPr>
                <w:rFonts w:ascii="Tahoma" w:hAnsi="Tahoma" w:cs="Tahoma"/>
                <w:iCs/>
                <w:color w:val="333333"/>
                <w:sz w:val="14"/>
                <w:szCs w:val="14"/>
                <w:lang w:eastAsia="it-IT"/>
              </w:rPr>
              <w:t xml:space="preserve"> </w:t>
            </w:r>
            <w:proofErr w:type="spellStart"/>
            <w:r w:rsidRPr="001F7D0E">
              <w:rPr>
                <w:rFonts w:ascii="Tahoma" w:hAnsi="Tahoma" w:cs="Tahoma"/>
                <w:iCs/>
                <w:color w:val="333333"/>
                <w:sz w:val="14"/>
                <w:szCs w:val="14"/>
                <w:lang w:eastAsia="it-IT"/>
              </w:rPr>
              <w:t>S.r.l</w:t>
            </w:r>
            <w:proofErr w:type="spellEnd"/>
            <w:r w:rsidRPr="001F7D0E">
              <w:rPr>
                <w:rFonts w:ascii="Tahoma" w:hAnsi="Tahoma" w:cs="Tahoma"/>
                <w:iCs/>
                <w:color w:val="333333"/>
                <w:sz w:val="14"/>
                <w:szCs w:val="14"/>
                <w:lang w:eastAsia="it-IT"/>
              </w:rPr>
              <w:t>.</w:t>
            </w:r>
            <w:r w:rsidRPr="001F7D0E">
              <w:rPr>
                <w:rFonts w:ascii="Tahoma" w:hAnsi="Tahoma" w:cs="Tahoma"/>
                <w:iCs/>
                <w:color w:val="333333"/>
                <w:sz w:val="14"/>
                <w:szCs w:val="14"/>
                <w:lang w:eastAsia="it-IT"/>
              </w:rPr>
              <w:br/>
            </w:r>
            <w:r w:rsidRPr="001F7D0E">
              <w:rPr>
                <w:rFonts w:ascii="Tahoma" w:hAnsi="Tahoma" w:cs="Tahoma"/>
                <w:b/>
                <w:iCs/>
                <w:color w:val="000000"/>
                <w:sz w:val="14"/>
                <w:szCs w:val="14"/>
                <w:lang w:eastAsia="it-IT"/>
              </w:rPr>
              <w:t>ISBN</w:t>
            </w:r>
            <w:r w:rsidRPr="001F7D0E">
              <w:rPr>
                <w:rFonts w:ascii="Tahoma" w:hAnsi="Tahoma" w:cs="Tahoma"/>
                <w:iCs/>
                <w:color w:val="000000"/>
                <w:sz w:val="14"/>
                <w:szCs w:val="14"/>
                <w:lang w:eastAsia="it-IT"/>
              </w:rPr>
              <w:t xml:space="preserve"> </w:t>
            </w:r>
            <w:r w:rsidR="00D2582C" w:rsidRPr="001F7D0E">
              <w:rPr>
                <w:rFonts w:ascii="Tahoma" w:hAnsi="Tahoma" w:cs="Tahoma"/>
                <w:sz w:val="14"/>
                <w:szCs w:val="14"/>
              </w:rPr>
              <w:t>979-12-81206-</w:t>
            </w:r>
            <w:r w:rsidR="00557E00" w:rsidRPr="001F7D0E">
              <w:rPr>
                <w:rFonts w:ascii="Tahoma" w:hAnsi="Tahoma" w:cs="Tahoma"/>
                <w:sz w:val="14"/>
                <w:szCs w:val="14"/>
              </w:rPr>
              <w:t>XX</w:t>
            </w:r>
            <w:r w:rsidR="00D2582C" w:rsidRPr="001F7D0E">
              <w:rPr>
                <w:rFonts w:ascii="Tahoma" w:hAnsi="Tahoma" w:cs="Tahoma"/>
                <w:sz w:val="14"/>
                <w:szCs w:val="14"/>
              </w:rPr>
              <w:t>-</w:t>
            </w:r>
            <w:r w:rsidR="00557E00" w:rsidRPr="001F7D0E">
              <w:rPr>
                <w:rFonts w:ascii="Tahoma" w:hAnsi="Tahoma" w:cs="Tahoma"/>
                <w:sz w:val="14"/>
                <w:szCs w:val="14"/>
              </w:rPr>
              <w:t>X</w:t>
            </w:r>
            <w:r w:rsidRPr="001F7D0E">
              <w:rPr>
                <w:rFonts w:ascii="Tahoma" w:hAnsi="Tahoma" w:cs="Tahoma"/>
                <w:iCs/>
                <w:color w:val="333333"/>
                <w:sz w:val="14"/>
                <w:szCs w:val="14"/>
                <w:lang w:eastAsia="it-IT"/>
              </w:rPr>
              <w:t xml:space="preserve">; </w:t>
            </w:r>
            <w:r w:rsidRPr="001F7D0E">
              <w:rPr>
                <w:rFonts w:ascii="Tahoma" w:hAnsi="Tahoma" w:cs="Tahoma"/>
                <w:b/>
                <w:iCs/>
                <w:color w:val="333333"/>
                <w:sz w:val="14"/>
                <w:szCs w:val="14"/>
                <w:lang w:eastAsia="it-IT"/>
              </w:rPr>
              <w:t>ISSN</w:t>
            </w:r>
            <w:r w:rsidRPr="001F7D0E">
              <w:rPr>
                <w:rFonts w:ascii="Tahoma" w:hAnsi="Tahoma" w:cs="Tahoma"/>
                <w:iCs/>
                <w:color w:val="333333"/>
                <w:sz w:val="14"/>
                <w:szCs w:val="14"/>
                <w:lang w:eastAsia="it-IT"/>
              </w:rPr>
              <w:t xml:space="preserve"> 2283-9216</w:t>
            </w:r>
          </w:p>
        </w:tc>
      </w:tr>
    </w:tbl>
    <w:p w14:paraId="2E667253" w14:textId="61C94BE6" w:rsidR="00E978D0" w:rsidRPr="001F7D0E" w:rsidRDefault="00685FE3" w:rsidP="00E978D0">
      <w:pPr>
        <w:pStyle w:val="CETTitle"/>
      </w:pPr>
      <w:r w:rsidRPr="001F7D0E">
        <w:t>Worm-Filter in the recovery of wastewater from the commercial activity of hydrobiological products</w:t>
      </w:r>
    </w:p>
    <w:p w14:paraId="4B0DE1A8" w14:textId="1F35CC05" w:rsidR="00330276" w:rsidRPr="00D043A7" w:rsidRDefault="00330276" w:rsidP="00330276">
      <w:pPr>
        <w:pStyle w:val="CETAuthors"/>
        <w:spacing w:after="0" w:line="240" w:lineRule="auto"/>
        <w:rPr>
          <w:lang w:val="es-PE"/>
        </w:rPr>
      </w:pPr>
      <w:r w:rsidRPr="00D043A7">
        <w:rPr>
          <w:lang w:val="es-PE"/>
        </w:rPr>
        <w:t xml:space="preserve">Mery N. Carhuallanqui-Torres </w:t>
      </w:r>
      <w:r w:rsidRPr="00D043A7">
        <w:rPr>
          <w:vertAlign w:val="superscript"/>
          <w:lang w:val="es-PE"/>
        </w:rPr>
        <w:t>a</w:t>
      </w:r>
      <w:r w:rsidRPr="00D043A7">
        <w:rPr>
          <w:lang w:val="es-PE"/>
        </w:rPr>
        <w:t>, Elmer Benites-Alfaro</w:t>
      </w:r>
      <w:r w:rsidRPr="00D043A7">
        <w:rPr>
          <w:vertAlign w:val="superscript"/>
          <w:lang w:val="es-PE"/>
        </w:rPr>
        <w:t>a</w:t>
      </w:r>
      <w:r w:rsidRPr="00D043A7">
        <w:rPr>
          <w:lang w:val="es-PE"/>
        </w:rPr>
        <w:t xml:space="preserve">*, Danny Lizarzaburu-Aguinaga </w:t>
      </w:r>
      <w:r w:rsidRPr="00D043A7">
        <w:rPr>
          <w:vertAlign w:val="superscript"/>
          <w:lang w:val="es-PE"/>
        </w:rPr>
        <w:t>b</w:t>
      </w:r>
      <w:r w:rsidRPr="00D043A7">
        <w:rPr>
          <w:lang w:val="es-PE"/>
        </w:rPr>
        <w:t>, Carlos Cabrera Carranza</w:t>
      </w:r>
      <w:r w:rsidRPr="00D043A7">
        <w:rPr>
          <w:vertAlign w:val="superscript"/>
          <w:lang w:val="es-PE"/>
        </w:rPr>
        <w:t>c</w:t>
      </w:r>
      <w:r w:rsidRPr="00D043A7">
        <w:rPr>
          <w:lang w:val="es-PE"/>
        </w:rPr>
        <w:t>, Jorge Jave Nakayo</w:t>
      </w:r>
      <w:r w:rsidRPr="00D043A7">
        <w:rPr>
          <w:vertAlign w:val="superscript"/>
          <w:lang w:val="es-PE"/>
        </w:rPr>
        <w:t xml:space="preserve"> c</w:t>
      </w:r>
      <w:r w:rsidRPr="00D043A7">
        <w:rPr>
          <w:lang w:val="es-PE"/>
        </w:rPr>
        <w:t>, Guido Rene Suca-Apaza</w:t>
      </w:r>
      <w:r w:rsidRPr="00D043A7">
        <w:rPr>
          <w:vertAlign w:val="superscript"/>
          <w:lang w:val="es-PE"/>
        </w:rPr>
        <w:t>d</w:t>
      </w:r>
      <w:r w:rsidRPr="00D043A7">
        <w:rPr>
          <w:lang w:val="es-PE"/>
        </w:rPr>
        <w:t>, Jose Freddy Atuncar Yrribari</w:t>
      </w:r>
      <w:r w:rsidRPr="00D043A7">
        <w:rPr>
          <w:vertAlign w:val="superscript"/>
          <w:lang w:val="es-PE"/>
        </w:rPr>
        <w:t>c</w:t>
      </w:r>
      <w:r w:rsidRPr="00D043A7">
        <w:rPr>
          <w:lang w:val="es-PE"/>
        </w:rPr>
        <w:t xml:space="preserve">, Jorge López Bulnes </w:t>
      </w:r>
      <w:r w:rsidRPr="00D043A7">
        <w:rPr>
          <w:vertAlign w:val="superscript"/>
          <w:lang w:val="es-PE"/>
        </w:rPr>
        <w:t>c</w:t>
      </w:r>
      <w:r w:rsidRPr="00D043A7">
        <w:rPr>
          <w:lang w:val="es-PE"/>
        </w:rPr>
        <w:t xml:space="preserve"> </w:t>
      </w:r>
    </w:p>
    <w:p w14:paraId="6E96DA1F" w14:textId="77777777" w:rsidR="00330276" w:rsidRPr="00D043A7" w:rsidRDefault="00330276" w:rsidP="00330276">
      <w:pPr>
        <w:pStyle w:val="CETAuthors"/>
        <w:spacing w:after="0" w:line="240" w:lineRule="auto"/>
        <w:rPr>
          <w:sz w:val="20"/>
          <w:lang w:val="es-PE"/>
        </w:rPr>
      </w:pPr>
    </w:p>
    <w:p w14:paraId="2C3ACD46" w14:textId="77777777" w:rsidR="00330276" w:rsidRPr="00D043A7" w:rsidRDefault="00330276" w:rsidP="00330276">
      <w:pPr>
        <w:pStyle w:val="CETAuthors"/>
        <w:spacing w:after="0" w:line="240" w:lineRule="auto"/>
        <w:rPr>
          <w:sz w:val="16"/>
          <w:szCs w:val="16"/>
          <w:lang w:val="es-PE"/>
        </w:rPr>
      </w:pPr>
      <w:r w:rsidRPr="00D043A7">
        <w:rPr>
          <w:sz w:val="16"/>
          <w:szCs w:val="16"/>
          <w:vertAlign w:val="superscript"/>
          <w:lang w:val="es-PE"/>
        </w:rPr>
        <w:t xml:space="preserve">a </w:t>
      </w:r>
      <w:r w:rsidRPr="00D043A7">
        <w:rPr>
          <w:sz w:val="16"/>
          <w:szCs w:val="16"/>
          <w:lang w:val="es-PE"/>
        </w:rPr>
        <w:t>Universidad César Vallejo, Av. Alfredo Mendiola 6232, Los Olivos, Lima – Perú</w:t>
      </w:r>
    </w:p>
    <w:p w14:paraId="66E1D390" w14:textId="77777777" w:rsidR="00330276" w:rsidRPr="00973D5C" w:rsidRDefault="00330276" w:rsidP="00330276">
      <w:pPr>
        <w:pStyle w:val="CETAuthors"/>
        <w:spacing w:after="0" w:line="240" w:lineRule="auto"/>
        <w:rPr>
          <w:sz w:val="16"/>
          <w:szCs w:val="16"/>
          <w:lang w:val="es-PE"/>
        </w:rPr>
      </w:pPr>
      <w:r w:rsidRPr="00D043A7">
        <w:rPr>
          <w:sz w:val="16"/>
          <w:szCs w:val="16"/>
          <w:vertAlign w:val="superscript"/>
          <w:lang w:val="es-PE"/>
        </w:rPr>
        <w:t xml:space="preserve">b </w:t>
      </w:r>
      <w:r w:rsidRPr="00D043A7">
        <w:rPr>
          <w:sz w:val="16"/>
          <w:szCs w:val="16"/>
          <w:lang w:val="es-PE"/>
        </w:rPr>
        <w:t xml:space="preserve">Universidad César Vallejo, Av. </w:t>
      </w:r>
      <w:r w:rsidRPr="00973D5C">
        <w:rPr>
          <w:sz w:val="16"/>
          <w:szCs w:val="16"/>
          <w:lang w:val="es-PE"/>
        </w:rPr>
        <w:t>Argentina 1795, Callao – Perú</w:t>
      </w:r>
    </w:p>
    <w:p w14:paraId="007E330D" w14:textId="7ECD9F1E" w:rsidR="00330276" w:rsidRPr="00D043A7" w:rsidRDefault="00330276" w:rsidP="00330276">
      <w:pPr>
        <w:pStyle w:val="CETAuthors"/>
        <w:spacing w:after="0" w:line="240" w:lineRule="auto"/>
        <w:rPr>
          <w:sz w:val="16"/>
          <w:szCs w:val="16"/>
          <w:lang w:val="es-PE"/>
        </w:rPr>
      </w:pPr>
      <w:r w:rsidRPr="00D043A7">
        <w:rPr>
          <w:sz w:val="16"/>
          <w:szCs w:val="16"/>
          <w:vertAlign w:val="superscript"/>
          <w:lang w:val="es-PE"/>
        </w:rPr>
        <w:t xml:space="preserve">c </w:t>
      </w:r>
      <w:r w:rsidRPr="00D043A7">
        <w:rPr>
          <w:sz w:val="16"/>
          <w:szCs w:val="16"/>
          <w:lang w:val="es-PE"/>
        </w:rPr>
        <w:t xml:space="preserve">Universidad Nacional Mayor de San Marcos, </w:t>
      </w:r>
      <w:r w:rsidR="006B5EB7" w:rsidRPr="00D043A7">
        <w:rPr>
          <w:sz w:val="16"/>
          <w:szCs w:val="16"/>
          <w:lang w:val="es-PE"/>
        </w:rPr>
        <w:t xml:space="preserve">Ciudad Universitaria, </w:t>
      </w:r>
      <w:r w:rsidRPr="00D043A7">
        <w:rPr>
          <w:sz w:val="16"/>
          <w:szCs w:val="16"/>
          <w:lang w:val="es-PE"/>
        </w:rPr>
        <w:t>Lima – Perú</w:t>
      </w:r>
    </w:p>
    <w:p w14:paraId="0479373E" w14:textId="77777777" w:rsidR="00330276" w:rsidRPr="00D043A7" w:rsidRDefault="00330276" w:rsidP="00330276">
      <w:pPr>
        <w:pStyle w:val="CETAuthors"/>
        <w:spacing w:after="0" w:line="240" w:lineRule="auto"/>
        <w:rPr>
          <w:sz w:val="16"/>
          <w:szCs w:val="16"/>
          <w:lang w:val="es-PE"/>
        </w:rPr>
      </w:pPr>
      <w:r w:rsidRPr="00D043A7">
        <w:rPr>
          <w:sz w:val="16"/>
          <w:szCs w:val="16"/>
          <w:vertAlign w:val="superscript"/>
          <w:lang w:val="es-PE"/>
        </w:rPr>
        <w:t>d</w:t>
      </w:r>
      <w:r w:rsidRPr="00D043A7">
        <w:rPr>
          <w:sz w:val="16"/>
          <w:szCs w:val="16"/>
          <w:lang w:val="es-PE"/>
        </w:rPr>
        <w:t xml:space="preserve"> Universidad César Vallejo, Carretera Central Km 8.2, Ate – Perú, </w:t>
      </w:r>
    </w:p>
    <w:p w14:paraId="3948FDDF" w14:textId="77777777" w:rsidR="00330276" w:rsidRPr="001F7D0E" w:rsidRDefault="00330276" w:rsidP="00330276">
      <w:pPr>
        <w:pStyle w:val="CETemail"/>
      </w:pPr>
      <w:r w:rsidRPr="001F7D0E">
        <w:t>*ebenitesa@ucv.edu.pe</w:t>
      </w:r>
    </w:p>
    <w:p w14:paraId="37A61FCE" w14:textId="0630C1BD" w:rsidR="00DA24C6" w:rsidRPr="001F7D0E" w:rsidRDefault="001F7D0E" w:rsidP="00992FB2">
      <w:pPr>
        <w:pStyle w:val="CETListbullets"/>
        <w:ind w:left="0" w:firstLine="0"/>
      </w:pPr>
      <w:r w:rsidRPr="001F7D0E">
        <w:t>The wastewater generated in the commercialization activity in specific markets for the sale of hydrobiological products has the characteristic of having a high content of organic matter from fish, shellfish and other marine products that are handled there. The wastewater generated in these places has a high potential for contamination, which, if not properly treated, would have negative environmental impacts on the receiving body. The objective of the research was to evaluate the treatment of wastewater generated in a fish market using the worm filter technology. We sought to determine the amount of substrate and earthworm (</w:t>
      </w:r>
      <w:r w:rsidRPr="00034DBF">
        <w:rPr>
          <w:i/>
          <w:iCs/>
        </w:rPr>
        <w:t>Eisenia foetida</w:t>
      </w:r>
      <w:r w:rsidRPr="001F7D0E">
        <w:t>) in the biofilter to make the treatment more efficient; 5, 10 and 15 days of retention in the biofilter were considered. As a result, the chemical oxygen demand was reduced by 9</w:t>
      </w:r>
      <w:r w:rsidR="00212368">
        <w:t xml:space="preserve">0 </w:t>
      </w:r>
      <w:r w:rsidRPr="001F7D0E">
        <w:t>%, turbidity by 82</w:t>
      </w:r>
      <w:r>
        <w:t xml:space="preserve"> </w:t>
      </w:r>
      <w:r w:rsidRPr="001F7D0E">
        <w:t>%, total suspended solids by 96</w:t>
      </w:r>
      <w:r w:rsidR="00212368">
        <w:t xml:space="preserve"> </w:t>
      </w:r>
      <w:r w:rsidRPr="001F7D0E">
        <w:t xml:space="preserve">%, total coliforms by </w:t>
      </w:r>
      <w:r w:rsidR="00212368">
        <w:t>100</w:t>
      </w:r>
      <w:r>
        <w:t xml:space="preserve"> </w:t>
      </w:r>
      <w:r w:rsidRPr="001F7D0E">
        <w:t>%, fecal coliforms by 56</w:t>
      </w:r>
      <w:r w:rsidR="00212368">
        <w:t xml:space="preserve"> </w:t>
      </w:r>
      <w:r w:rsidRPr="001F7D0E">
        <w:t>% and organic matter by 91</w:t>
      </w:r>
      <w:r>
        <w:t xml:space="preserve"> </w:t>
      </w:r>
      <w:r w:rsidRPr="001F7D0E">
        <w:t>%. Thus, it is established that the worm filter of this type is efficient to recover wastewater from commercial fishing activity, for its probable reuse and avoiding environmental damage.</w:t>
      </w:r>
    </w:p>
    <w:p w14:paraId="476B2F2E" w14:textId="77777777" w:rsidR="00600535" w:rsidRPr="001F7D0E" w:rsidRDefault="00600535" w:rsidP="00600535">
      <w:pPr>
        <w:pStyle w:val="CETHeading1"/>
        <w:rPr>
          <w:lang w:val="en-GB"/>
        </w:rPr>
      </w:pPr>
      <w:r w:rsidRPr="001F7D0E">
        <w:rPr>
          <w:lang w:val="en-GB"/>
        </w:rPr>
        <w:t>Introduction</w:t>
      </w:r>
    </w:p>
    <w:p w14:paraId="3E81D105" w14:textId="77777777" w:rsidR="00212368" w:rsidRDefault="00212368" w:rsidP="00992FB2">
      <w:pPr>
        <w:pStyle w:val="CETListbullets"/>
        <w:ind w:left="0" w:firstLine="0"/>
      </w:pPr>
      <w:r w:rsidRPr="00212368">
        <w:t>The commercialization of hydrobiological products, such as fish, shellfish, algae and others, is an important economic activity in many countries of the world; however, this activity also produces an important environmental impact, associated with the wastewater produced during the capture, transport and commercialization process. It is in the commercialization stage where organic matter is mainly generated from the remains of hydrobiological products, nutrients such as nitrogen and phosphorus and toxic substances such as heavy metals and organic chemicals, all generated by the body fluids of the species and the cleaning and disinfection products used, which constitute the main pollutants in wastewater (Amin and Akter, 2022).</w:t>
      </w:r>
    </w:p>
    <w:p w14:paraId="4E5CEAB4" w14:textId="72014526" w:rsidR="00212368" w:rsidRDefault="00212368" w:rsidP="00212368">
      <w:pPr>
        <w:pStyle w:val="CETBodytext"/>
      </w:pPr>
      <w:r>
        <w:t>The negative impacts of pollutants can be on human health (gastrointestinal</w:t>
      </w:r>
      <w:r w:rsidR="00D043A7">
        <w:t xml:space="preserve">, </w:t>
      </w:r>
      <w:r>
        <w:t>respiratory diseases</w:t>
      </w:r>
      <w:r w:rsidR="00D043A7">
        <w:t xml:space="preserve"> and</w:t>
      </w:r>
      <w:r>
        <w:t xml:space="preserve"> cancer), as well as on ecosystems, such as eutrophication and contamination by toxic substances in aquatic environments, affecting fauna</w:t>
      </w:r>
      <w:r w:rsidR="00D043A7">
        <w:t xml:space="preserve">, </w:t>
      </w:r>
      <w:r>
        <w:t>flora and other ecosystem services.</w:t>
      </w:r>
    </w:p>
    <w:p w14:paraId="2BE260A1" w14:textId="3D9A9BFD" w:rsidR="00212368" w:rsidRDefault="000B1F68" w:rsidP="00212368">
      <w:pPr>
        <w:pStyle w:val="CETBodytext"/>
      </w:pPr>
      <w:r w:rsidRPr="000B1F68">
        <w:t>Given this reality, the concern is to implement measures to reduce wastewater production and improve the efficiency of processes where water is used; other ways will be to look for control and treatment measures for wastewater to reduce the pollutant load, implement biological treatments or physicochemical treatments (Sánchez-Muñoz, et al., 2020); for this, it is estimated that biological processes are the most convenient from the environmental point of view, whether they are aerobic such as activated sludge, filters, rotary biological contactor to eliminate the organic load, even anaerobic processes are also used that eliminate up to 90% of organic matter and produce gas that can be used as energy (Parvathy, et l., 2017). In other cases, plant products such as palm kernel treated with NaOH are also used as a natural adsorbent to reduce turbidity by up to 85% (Al-</w:t>
      </w:r>
      <w:proofErr w:type="spellStart"/>
      <w:r w:rsidRPr="000B1F68">
        <w:t>Dawey</w:t>
      </w:r>
      <w:proofErr w:type="spellEnd"/>
      <w:r w:rsidRPr="000B1F68">
        <w:t>, et al., 2023). Biofilters are also applicable for odor removal with good results (Vela-Aparicio, et al., 2022</w:t>
      </w:r>
      <w:r w:rsidR="00212368">
        <w:t>).</w:t>
      </w:r>
    </w:p>
    <w:p w14:paraId="4796603F" w14:textId="448CBA06" w:rsidR="00335C44" w:rsidRDefault="000B1F68" w:rsidP="00212368">
      <w:pPr>
        <w:pStyle w:val="CETListbullets"/>
        <w:ind w:left="0" w:firstLine="0"/>
      </w:pPr>
      <w:r w:rsidRPr="000B1F68">
        <w:lastRenderedPageBreak/>
        <w:t>The application of worm-based biofilters has been used in the treatment of domestic wastewater with good efficiency (Singh, et al., 2019) and with good results (Vela-Aparicio, et al., 2022). In some cases, macrophyte plants can be incorporated into these biofilters with worms to improve the process (</w:t>
      </w:r>
      <w:proofErr w:type="spellStart"/>
      <w:r w:rsidRPr="000B1F68">
        <w:t>Samal</w:t>
      </w:r>
      <w:proofErr w:type="spellEnd"/>
      <w:r w:rsidRPr="000B1F68">
        <w:t>, et al., 2017). In this context, although biofilters are efficient for the treatment of domestic wastewater, there is not much information regarding the treatment of industrial and/or commercial wastewater, so the objective of the research was to evaluate the result of the treatment of water from the handling and cleaning of hydrobiological products (fish and others) in a large-scale fishing market.</w:t>
      </w:r>
    </w:p>
    <w:p w14:paraId="65C944D4" w14:textId="1E134835" w:rsidR="00457C8B" w:rsidRPr="001F7D0E" w:rsidRDefault="00457C8B" w:rsidP="00212368">
      <w:pPr>
        <w:pStyle w:val="CETListbullets"/>
        <w:ind w:left="0" w:firstLine="0"/>
      </w:pPr>
      <w:r w:rsidRPr="00457C8B">
        <w:t>In this context, the research sought to find the efficiency of worms to improve the physicochemical and microbiological parameters of the wastewater of a fishing market, constructing 3 biofilters that differed in the number of worms in the filtration bed, proving that the waters residuals improved the quality of their parameters such as: total suspended solids, biochemical oxygen demand, Chemical Oxygen Demand, Oils and fats, Total Coliforms and organic matter in the range from 85 to 91</w:t>
      </w:r>
      <w:r>
        <w:t xml:space="preserve"> </w:t>
      </w:r>
      <w:r w:rsidRPr="00457C8B">
        <w:t>%, as detailed in the results.</w:t>
      </w:r>
    </w:p>
    <w:p w14:paraId="5741900F" w14:textId="4E8A2191" w:rsidR="00453E24" w:rsidRPr="001F7D0E" w:rsidRDefault="00C7428C" w:rsidP="00453E24">
      <w:pPr>
        <w:pStyle w:val="CETHeading1"/>
        <w:rPr>
          <w:lang w:val="en-GB"/>
        </w:rPr>
      </w:pPr>
      <w:r w:rsidRPr="001F7D0E">
        <w:rPr>
          <w:lang w:val="en-GB"/>
        </w:rPr>
        <w:t>Methodology</w:t>
      </w:r>
    </w:p>
    <w:p w14:paraId="09406386" w14:textId="2B8528AB" w:rsidR="00453E24" w:rsidRPr="001F7D0E" w:rsidRDefault="00B16C2B" w:rsidP="00453E24">
      <w:pPr>
        <w:pStyle w:val="CETBodytext"/>
        <w:rPr>
          <w:lang w:val="en-GB"/>
        </w:rPr>
      </w:pPr>
      <w:r w:rsidRPr="00B16C2B">
        <w:rPr>
          <w:lang w:val="en-GB"/>
        </w:rPr>
        <w:t xml:space="preserve">For the research, three biofilters were designed and constructed to carry out the tests in triplicate. Then, worms of the </w:t>
      </w:r>
      <w:r w:rsidRPr="00B16C2B">
        <w:rPr>
          <w:i/>
          <w:iCs/>
          <w:lang w:val="en-GB"/>
        </w:rPr>
        <w:t>Eisenia foetida</w:t>
      </w:r>
      <w:r w:rsidRPr="00B16C2B">
        <w:rPr>
          <w:lang w:val="en-GB"/>
        </w:rPr>
        <w:t xml:space="preserve"> species were obtained and conditioned and incorporated into the biofilters. Finally, the treatment of effluent water from the industry and commercialization of hydrobiological products generated in a wholesale market was carried out.</w:t>
      </w:r>
    </w:p>
    <w:p w14:paraId="0636B784" w14:textId="6364DB29" w:rsidR="00453E24" w:rsidRPr="001F7D0E" w:rsidRDefault="00034DBF" w:rsidP="00453E24">
      <w:pPr>
        <w:pStyle w:val="CETheadingx"/>
        <w:rPr>
          <w:lang w:val="en-GB"/>
        </w:rPr>
      </w:pPr>
      <w:r w:rsidRPr="00034DBF">
        <w:rPr>
          <w:lang w:val="en-GB"/>
        </w:rPr>
        <w:t>Design and construction of the biofilter</w:t>
      </w:r>
    </w:p>
    <w:p w14:paraId="7DDABAA0" w14:textId="57F7634F" w:rsidR="000556E6" w:rsidRPr="001F7D0E" w:rsidRDefault="00034DBF" w:rsidP="0084544B">
      <w:pPr>
        <w:pStyle w:val="CETBodytext"/>
        <w:rPr>
          <w:lang w:val="en-GB"/>
        </w:rPr>
      </w:pPr>
      <w:r w:rsidRPr="00034DBF">
        <w:rPr>
          <w:lang w:val="en-GB"/>
        </w:rPr>
        <w:t xml:space="preserve">Three biofilters were constructed according to the design shown in Figure 1. The system was then set up for treatment according to Figure </w:t>
      </w:r>
      <w:r w:rsidR="000556E6" w:rsidRPr="001F7D0E">
        <w:rPr>
          <w:lang w:val="en-GB"/>
        </w:rPr>
        <w:t>2.</w:t>
      </w:r>
    </w:p>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109"/>
      </w:tblGrid>
      <w:tr w:rsidR="00034DBF" w:rsidRPr="001F7D0E" w14:paraId="3A7EF93C" w14:textId="77777777" w:rsidTr="00034DBF">
        <w:trPr>
          <w:trHeight w:val="3070"/>
        </w:trPr>
        <w:tc>
          <w:tcPr>
            <w:tcW w:w="3822" w:type="dxa"/>
          </w:tcPr>
          <w:p w14:paraId="7302D12F" w14:textId="3396EB63" w:rsidR="00362063" w:rsidRPr="001F7D0E" w:rsidRDefault="004C7A5D" w:rsidP="0084544B">
            <w:pPr>
              <w:pStyle w:val="CETBodytext"/>
              <w:rPr>
                <w:lang w:val="en-GB"/>
              </w:rPr>
            </w:pPr>
            <w:r w:rsidRPr="001F7D0E">
              <w:rPr>
                <w:noProof/>
                <w:lang w:val="en-GB"/>
              </w:rPr>
              <w:drawing>
                <wp:inline distT="0" distB="0" distL="0" distR="0" wp14:anchorId="20299FA7" wp14:editId="5B9ADF35">
                  <wp:extent cx="2245456" cy="2146300"/>
                  <wp:effectExtent l="0" t="0" r="2540" b="6350"/>
                  <wp:docPr id="670946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53" t="10497" r="32461" b="4587"/>
                          <a:stretch/>
                        </pic:blipFill>
                        <pic:spPr bwMode="auto">
                          <a:xfrm>
                            <a:off x="0" y="0"/>
                            <a:ext cx="2299425" cy="21978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9" w:type="dxa"/>
          </w:tcPr>
          <w:p w14:paraId="4E1FF175" w14:textId="129E4272" w:rsidR="00362063" w:rsidRPr="001F7D0E" w:rsidRDefault="002059B2" w:rsidP="00034DBF">
            <w:pPr>
              <w:pStyle w:val="CETBodytext"/>
              <w:jc w:val="left"/>
              <w:rPr>
                <w:lang w:val="en-GB"/>
              </w:rPr>
            </w:pPr>
            <w:r w:rsidRPr="001F7D0E">
              <w:rPr>
                <w:noProof/>
                <w:lang w:val="en-GB"/>
              </w:rPr>
              <w:drawing>
                <wp:inline distT="0" distB="0" distL="0" distR="0" wp14:anchorId="6EE70CFB" wp14:editId="63A8986D">
                  <wp:extent cx="3070225" cy="2000250"/>
                  <wp:effectExtent l="0" t="0" r="0" b="0"/>
                  <wp:docPr id="16120856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3846" t="6246" r="7208" b="3380"/>
                          <a:stretch/>
                        </pic:blipFill>
                        <pic:spPr bwMode="auto">
                          <a:xfrm>
                            <a:off x="0" y="0"/>
                            <a:ext cx="3114033" cy="20287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34DBF" w:rsidRPr="001F7D0E" w14:paraId="3E860316" w14:textId="77777777" w:rsidTr="00034DBF">
        <w:trPr>
          <w:trHeight w:val="259"/>
        </w:trPr>
        <w:tc>
          <w:tcPr>
            <w:tcW w:w="3822" w:type="dxa"/>
          </w:tcPr>
          <w:p w14:paraId="342C4392" w14:textId="63DB95DB" w:rsidR="00362063" w:rsidRPr="001F7D0E" w:rsidRDefault="002059B2" w:rsidP="0084544B">
            <w:pPr>
              <w:pStyle w:val="CETBodytext"/>
              <w:rPr>
                <w:lang w:val="en-GB"/>
              </w:rPr>
            </w:pPr>
            <w:r w:rsidRPr="001F7D0E">
              <w:rPr>
                <w:rStyle w:val="CETCaptionCarattere"/>
              </w:rPr>
              <w:t>Figure 1: Biofilter design</w:t>
            </w:r>
          </w:p>
        </w:tc>
        <w:tc>
          <w:tcPr>
            <w:tcW w:w="5109" w:type="dxa"/>
          </w:tcPr>
          <w:p w14:paraId="21290A8A" w14:textId="1F3C3575" w:rsidR="00362063" w:rsidRPr="001F7D0E" w:rsidRDefault="002059B2" w:rsidP="0084544B">
            <w:pPr>
              <w:pStyle w:val="CETBodytext"/>
              <w:rPr>
                <w:lang w:val="en-GB"/>
              </w:rPr>
            </w:pPr>
            <w:r w:rsidRPr="001F7D0E">
              <w:rPr>
                <w:rStyle w:val="CETCaptionCarattere"/>
              </w:rPr>
              <w:t>Figure 2: Biofilter system</w:t>
            </w:r>
          </w:p>
        </w:tc>
      </w:tr>
    </w:tbl>
    <w:p w14:paraId="18BAFA6F" w14:textId="753E7BD6" w:rsidR="00453E24" w:rsidRPr="001F7D0E" w:rsidRDefault="00034DBF" w:rsidP="007E784E">
      <w:pPr>
        <w:pStyle w:val="CETheadingx"/>
        <w:rPr>
          <w:lang w:val="en-GB"/>
        </w:rPr>
      </w:pPr>
      <w:r w:rsidRPr="00034DBF">
        <w:rPr>
          <w:lang w:val="en-GB"/>
        </w:rPr>
        <w:t>Worm conditioning</w:t>
      </w:r>
    </w:p>
    <w:p w14:paraId="5B0B8C91" w14:textId="55406816" w:rsidR="00034DBF" w:rsidRPr="001F7D0E" w:rsidRDefault="00034DBF" w:rsidP="002059B2">
      <w:pPr>
        <w:pStyle w:val="CETBodytext"/>
        <w:rPr>
          <w:lang w:val="en-GB"/>
        </w:rPr>
      </w:pPr>
      <w:r w:rsidRPr="00034DBF">
        <w:rPr>
          <w:lang w:val="en-GB"/>
        </w:rPr>
        <w:t xml:space="preserve">The worms were acquired from the company </w:t>
      </w:r>
      <w:proofErr w:type="spellStart"/>
      <w:r w:rsidRPr="00034DBF">
        <w:rPr>
          <w:lang w:val="en-GB"/>
        </w:rPr>
        <w:t>LombriWasi</w:t>
      </w:r>
      <w:proofErr w:type="spellEnd"/>
      <w:r w:rsidRPr="00034DBF">
        <w:rPr>
          <w:lang w:val="en-GB"/>
        </w:rPr>
        <w:t xml:space="preserve">, certifying the species called red worms </w:t>
      </w:r>
      <w:r w:rsidRPr="00F41446">
        <w:rPr>
          <w:i/>
          <w:iCs/>
          <w:lang w:val="en-GB"/>
        </w:rPr>
        <w:t>Eisenia foetida</w:t>
      </w:r>
      <w:r w:rsidRPr="00034DBF">
        <w:rPr>
          <w:lang w:val="en-GB"/>
        </w:rPr>
        <w:t>. They were conditioned in an environment (habitat) at a temperature (between 20 to 25 °C)</w:t>
      </w:r>
      <w:r w:rsidR="00973D5C">
        <w:rPr>
          <w:lang w:val="en-GB"/>
        </w:rPr>
        <w:t xml:space="preserve">, </w:t>
      </w:r>
      <w:r w:rsidRPr="00034DBF">
        <w:rPr>
          <w:lang w:val="en-GB"/>
        </w:rPr>
        <w:t>humidity (between 70 - 80 %) and pH (between 6.8 to 7.2), in order to habituate them before incorporating them into the biofilters</w:t>
      </w:r>
      <w:r w:rsidR="00973D5C">
        <w:rPr>
          <w:lang w:val="en-GB"/>
        </w:rPr>
        <w:t>.</w:t>
      </w:r>
    </w:p>
    <w:p w14:paraId="0BD42465" w14:textId="2F56219C" w:rsidR="007E784E" w:rsidRPr="001F7D0E" w:rsidRDefault="00034DBF" w:rsidP="007E784E">
      <w:pPr>
        <w:pStyle w:val="CETheadingx"/>
        <w:rPr>
          <w:lang w:val="en-GB"/>
        </w:rPr>
      </w:pPr>
      <w:r w:rsidRPr="00034DBF">
        <w:rPr>
          <w:lang w:val="en-GB"/>
        </w:rPr>
        <w:t>Treatment of wastewater from hydrobiological products</w:t>
      </w:r>
    </w:p>
    <w:p w14:paraId="7EE1567D" w14:textId="42FCEC1A" w:rsidR="007E784E" w:rsidRPr="001F7D0E" w:rsidRDefault="004862C3" w:rsidP="007E784E">
      <w:pPr>
        <w:pStyle w:val="CETBodytext"/>
        <w:rPr>
          <w:lang w:val="en-GB"/>
        </w:rPr>
      </w:pPr>
      <w:r w:rsidRPr="004862C3">
        <w:rPr>
          <w:lang w:val="en-GB"/>
        </w:rPr>
        <w:t xml:space="preserve">The treatment was carried out by uniformly passing 120 </w:t>
      </w:r>
      <w:proofErr w:type="spellStart"/>
      <w:r w:rsidRPr="004862C3">
        <w:rPr>
          <w:lang w:val="en-GB"/>
        </w:rPr>
        <w:t>liters</w:t>
      </w:r>
      <w:proofErr w:type="spellEnd"/>
      <w:r w:rsidRPr="004862C3">
        <w:rPr>
          <w:lang w:val="en-GB"/>
        </w:rPr>
        <w:t xml:space="preserve"> of wastewater through the biofilter system, with a flow rate of 0.031 m</w:t>
      </w:r>
      <w:r w:rsidRPr="004862C3">
        <w:rPr>
          <w:vertAlign w:val="superscript"/>
          <w:lang w:val="en-GB"/>
        </w:rPr>
        <w:t>3</w:t>
      </w:r>
      <w:r w:rsidRPr="004862C3">
        <w:rPr>
          <w:lang w:val="en-GB"/>
        </w:rPr>
        <w:t xml:space="preserve">/s for each biofilter, the retention time was 15 days, carrying out control and sampling every 5 days. The biofilters were of similar design, except for the layer of worm next to the wood chips. The composition of this layer is indicated in the Table </w:t>
      </w:r>
      <w:r w:rsidR="00034DBF" w:rsidRPr="00034DBF">
        <w:rPr>
          <w:lang w:val="en-GB"/>
        </w:rPr>
        <w:t>1.</w:t>
      </w:r>
    </w:p>
    <w:p w14:paraId="5F2F1097" w14:textId="6328A496" w:rsidR="00C34EA6" w:rsidRPr="001F7D0E" w:rsidRDefault="00C34EA6" w:rsidP="00C34EA6">
      <w:pPr>
        <w:pStyle w:val="CETTabletitle"/>
      </w:pPr>
      <w:r w:rsidRPr="001F7D0E">
        <w:t>Table 1: Composition of worm layer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276"/>
        <w:gridCol w:w="1276"/>
        <w:gridCol w:w="984"/>
      </w:tblGrid>
      <w:tr w:rsidR="00C34EA6" w:rsidRPr="00A300FE" w14:paraId="5116189D" w14:textId="77777777" w:rsidTr="00A300FE">
        <w:trPr>
          <w:trHeight w:val="218"/>
        </w:trPr>
        <w:tc>
          <w:tcPr>
            <w:tcW w:w="2552" w:type="dxa"/>
            <w:tcBorders>
              <w:top w:val="single" w:sz="12" w:space="0" w:color="008000"/>
              <w:bottom w:val="single" w:sz="6" w:space="0" w:color="008000"/>
            </w:tcBorders>
            <w:shd w:val="clear" w:color="auto" w:fill="FFFFFF"/>
            <w:vAlign w:val="center"/>
          </w:tcPr>
          <w:p w14:paraId="2B9C66DE" w14:textId="3704E712" w:rsidR="00C34EA6" w:rsidRPr="00A300FE" w:rsidRDefault="00F41446" w:rsidP="00A300FE">
            <w:pPr>
              <w:pStyle w:val="CETBodytext"/>
              <w:jc w:val="left"/>
              <w:rPr>
                <w:lang w:val="en-GB"/>
              </w:rPr>
            </w:pPr>
            <w:r w:rsidRPr="00A300FE">
              <w:rPr>
                <w:lang w:val="en-GB"/>
              </w:rPr>
              <w:t>Composition</w:t>
            </w:r>
          </w:p>
        </w:tc>
        <w:tc>
          <w:tcPr>
            <w:tcW w:w="1276" w:type="dxa"/>
            <w:tcBorders>
              <w:top w:val="single" w:sz="12" w:space="0" w:color="008000"/>
              <w:bottom w:val="single" w:sz="6" w:space="0" w:color="008000"/>
            </w:tcBorders>
            <w:shd w:val="clear" w:color="auto" w:fill="FFFFFF"/>
            <w:vAlign w:val="center"/>
          </w:tcPr>
          <w:p w14:paraId="2A232FB6" w14:textId="00FE8609" w:rsidR="00C34EA6" w:rsidRPr="00A300FE" w:rsidRDefault="00C34EA6" w:rsidP="00A300FE">
            <w:pPr>
              <w:pStyle w:val="CETBodytext"/>
              <w:jc w:val="left"/>
              <w:rPr>
                <w:lang w:val="en-GB"/>
              </w:rPr>
            </w:pPr>
            <w:r w:rsidRPr="00A300FE">
              <w:rPr>
                <w:lang w:val="en-GB"/>
              </w:rPr>
              <w:t>Filt</w:t>
            </w:r>
            <w:r w:rsidR="00F41446" w:rsidRPr="00A300FE">
              <w:rPr>
                <w:lang w:val="en-GB"/>
              </w:rPr>
              <w:t>er</w:t>
            </w:r>
            <w:r w:rsidRPr="00A300FE">
              <w:rPr>
                <w:lang w:val="en-GB"/>
              </w:rPr>
              <w:t xml:space="preserve"> 1</w:t>
            </w:r>
          </w:p>
        </w:tc>
        <w:tc>
          <w:tcPr>
            <w:tcW w:w="1276" w:type="dxa"/>
            <w:tcBorders>
              <w:top w:val="single" w:sz="12" w:space="0" w:color="008000"/>
              <w:bottom w:val="single" w:sz="6" w:space="0" w:color="008000"/>
            </w:tcBorders>
            <w:shd w:val="clear" w:color="auto" w:fill="FFFFFF"/>
            <w:vAlign w:val="center"/>
          </w:tcPr>
          <w:p w14:paraId="22EA2386" w14:textId="4963FD15" w:rsidR="00C34EA6" w:rsidRPr="00A300FE" w:rsidRDefault="00C34EA6" w:rsidP="00A300FE">
            <w:pPr>
              <w:pStyle w:val="CETBodytext"/>
              <w:jc w:val="left"/>
              <w:rPr>
                <w:lang w:val="en-GB"/>
              </w:rPr>
            </w:pPr>
            <w:r w:rsidRPr="00A300FE">
              <w:rPr>
                <w:lang w:val="en-GB"/>
              </w:rPr>
              <w:t>Filt</w:t>
            </w:r>
            <w:r w:rsidR="00F41446" w:rsidRPr="00A300FE">
              <w:rPr>
                <w:lang w:val="en-GB"/>
              </w:rPr>
              <w:t>er</w:t>
            </w:r>
            <w:r w:rsidRPr="00A300FE">
              <w:rPr>
                <w:lang w:val="en-GB"/>
              </w:rPr>
              <w:t xml:space="preserve"> 2 </w:t>
            </w:r>
          </w:p>
        </w:tc>
        <w:tc>
          <w:tcPr>
            <w:tcW w:w="984" w:type="dxa"/>
            <w:tcBorders>
              <w:top w:val="single" w:sz="12" w:space="0" w:color="008000"/>
              <w:bottom w:val="single" w:sz="6" w:space="0" w:color="008000"/>
            </w:tcBorders>
            <w:shd w:val="clear" w:color="auto" w:fill="FFFFFF"/>
            <w:vAlign w:val="center"/>
          </w:tcPr>
          <w:p w14:paraId="0B618D52" w14:textId="304B45A9" w:rsidR="00C34EA6" w:rsidRPr="00A300FE" w:rsidRDefault="00C34EA6" w:rsidP="00A300FE">
            <w:pPr>
              <w:pStyle w:val="CETBodytext"/>
              <w:ind w:right="-1"/>
              <w:jc w:val="left"/>
              <w:rPr>
                <w:rFonts w:cs="Arial"/>
                <w:lang w:val="en-GB"/>
              </w:rPr>
            </w:pPr>
            <w:r w:rsidRPr="00A300FE">
              <w:rPr>
                <w:rFonts w:cs="Arial"/>
                <w:lang w:val="en-GB"/>
              </w:rPr>
              <w:t>Fil</w:t>
            </w:r>
            <w:r w:rsidR="00F41446" w:rsidRPr="00A300FE">
              <w:rPr>
                <w:rFonts w:cs="Arial"/>
                <w:lang w:val="en-GB"/>
              </w:rPr>
              <w:t>ter</w:t>
            </w:r>
            <w:r w:rsidRPr="00A300FE">
              <w:rPr>
                <w:rFonts w:cs="Arial"/>
                <w:lang w:val="en-GB"/>
              </w:rPr>
              <w:t xml:space="preserve"> 3</w:t>
            </w:r>
          </w:p>
        </w:tc>
      </w:tr>
      <w:tr w:rsidR="00C34EA6" w:rsidRPr="00A300FE" w14:paraId="6323245E" w14:textId="77777777" w:rsidTr="00A300FE">
        <w:trPr>
          <w:trHeight w:val="422"/>
        </w:trPr>
        <w:tc>
          <w:tcPr>
            <w:tcW w:w="2552" w:type="dxa"/>
            <w:shd w:val="clear" w:color="auto" w:fill="FFFFFF"/>
            <w:vAlign w:val="center"/>
          </w:tcPr>
          <w:p w14:paraId="57BB2DB4" w14:textId="423D8B7C" w:rsidR="00C34EA6" w:rsidRPr="00A300FE" w:rsidRDefault="00F41446" w:rsidP="00973D5C">
            <w:pPr>
              <w:pStyle w:val="CETBodytext"/>
              <w:spacing w:line="240" w:lineRule="auto"/>
              <w:ind w:right="174"/>
              <w:rPr>
                <w:lang w:val="en-GB"/>
              </w:rPr>
            </w:pPr>
            <w:r w:rsidRPr="00A300FE">
              <w:rPr>
                <w:lang w:val="en-GB"/>
              </w:rPr>
              <w:t xml:space="preserve">Earthworm </w:t>
            </w:r>
            <w:r w:rsidRPr="00A300FE">
              <w:rPr>
                <w:i/>
                <w:iCs/>
                <w:lang w:val="en-GB"/>
              </w:rPr>
              <w:t>Eisenia foetida</w:t>
            </w:r>
            <w:r w:rsidRPr="00A300FE">
              <w:rPr>
                <w:lang w:val="en-GB"/>
              </w:rPr>
              <w:t xml:space="preserve"> </w:t>
            </w:r>
            <w:r w:rsidR="00A300FE">
              <w:rPr>
                <w:lang w:val="en-GB"/>
              </w:rPr>
              <w:t>(g)</w:t>
            </w:r>
          </w:p>
        </w:tc>
        <w:tc>
          <w:tcPr>
            <w:tcW w:w="1276" w:type="dxa"/>
            <w:shd w:val="clear" w:color="auto" w:fill="FFFFFF"/>
            <w:vAlign w:val="center"/>
          </w:tcPr>
          <w:p w14:paraId="42D53718" w14:textId="665AFD21" w:rsidR="00C34EA6" w:rsidRPr="00A300FE" w:rsidRDefault="00C34EA6" w:rsidP="00973D5C">
            <w:pPr>
              <w:pStyle w:val="CETBodytext"/>
              <w:spacing w:line="240" w:lineRule="auto"/>
              <w:rPr>
                <w:lang w:val="en-GB"/>
              </w:rPr>
            </w:pPr>
            <w:r w:rsidRPr="00A300FE">
              <w:rPr>
                <w:lang w:val="en-GB"/>
              </w:rPr>
              <w:t>250</w:t>
            </w:r>
          </w:p>
        </w:tc>
        <w:tc>
          <w:tcPr>
            <w:tcW w:w="1276" w:type="dxa"/>
            <w:shd w:val="clear" w:color="auto" w:fill="FFFFFF"/>
            <w:vAlign w:val="center"/>
          </w:tcPr>
          <w:p w14:paraId="08AF725B" w14:textId="7399DE34" w:rsidR="00C34EA6" w:rsidRPr="00A300FE" w:rsidRDefault="00C34EA6" w:rsidP="00973D5C">
            <w:pPr>
              <w:pStyle w:val="CETBodytext"/>
              <w:spacing w:line="240" w:lineRule="auto"/>
              <w:rPr>
                <w:lang w:val="en-GB"/>
              </w:rPr>
            </w:pPr>
            <w:r w:rsidRPr="00A300FE">
              <w:rPr>
                <w:lang w:val="en-GB"/>
              </w:rPr>
              <w:t>500</w:t>
            </w:r>
          </w:p>
        </w:tc>
        <w:tc>
          <w:tcPr>
            <w:tcW w:w="984" w:type="dxa"/>
            <w:shd w:val="clear" w:color="auto" w:fill="FFFFFF"/>
            <w:vAlign w:val="center"/>
          </w:tcPr>
          <w:p w14:paraId="4DC2D058" w14:textId="6D7913EB" w:rsidR="00C34EA6" w:rsidRPr="00A300FE" w:rsidRDefault="00C34EA6" w:rsidP="00973D5C">
            <w:pPr>
              <w:pStyle w:val="CETBodytext"/>
              <w:spacing w:line="240" w:lineRule="auto"/>
              <w:ind w:right="-1"/>
              <w:rPr>
                <w:rFonts w:cs="Arial"/>
                <w:lang w:val="en-GB"/>
              </w:rPr>
            </w:pPr>
            <w:r w:rsidRPr="00A300FE">
              <w:rPr>
                <w:rFonts w:cs="Arial"/>
                <w:lang w:val="en-GB"/>
              </w:rPr>
              <w:t>1000</w:t>
            </w:r>
          </w:p>
        </w:tc>
      </w:tr>
      <w:tr w:rsidR="00C34EA6" w:rsidRPr="00A300FE" w14:paraId="432BD9ED" w14:textId="77777777" w:rsidTr="00A300FE">
        <w:trPr>
          <w:trHeight w:val="203"/>
        </w:trPr>
        <w:tc>
          <w:tcPr>
            <w:tcW w:w="2552" w:type="dxa"/>
            <w:shd w:val="clear" w:color="auto" w:fill="FFFFFF"/>
            <w:vAlign w:val="center"/>
          </w:tcPr>
          <w:p w14:paraId="5637210F" w14:textId="02DEDB26" w:rsidR="00C34EA6" w:rsidRPr="00A300FE" w:rsidRDefault="00A300FE" w:rsidP="00973D5C">
            <w:pPr>
              <w:pStyle w:val="CETBodytext"/>
              <w:spacing w:line="240" w:lineRule="auto"/>
              <w:ind w:right="-1"/>
              <w:rPr>
                <w:rFonts w:cs="Arial"/>
                <w:lang w:val="en-GB"/>
              </w:rPr>
            </w:pPr>
            <w:r w:rsidRPr="00A300FE">
              <w:rPr>
                <w:rFonts w:cs="Arial"/>
                <w:lang w:val="en-GB"/>
              </w:rPr>
              <w:t>S</w:t>
            </w:r>
            <w:r w:rsidR="00F41446" w:rsidRPr="00A300FE">
              <w:rPr>
                <w:rFonts w:cs="Arial"/>
                <w:lang w:val="en-GB"/>
              </w:rPr>
              <w:t>havings</w:t>
            </w:r>
            <w:r>
              <w:rPr>
                <w:rFonts w:cs="Arial"/>
                <w:lang w:val="en-GB"/>
              </w:rPr>
              <w:t xml:space="preserve"> (g)</w:t>
            </w:r>
          </w:p>
        </w:tc>
        <w:tc>
          <w:tcPr>
            <w:tcW w:w="1276" w:type="dxa"/>
            <w:shd w:val="clear" w:color="auto" w:fill="FFFFFF"/>
            <w:vAlign w:val="center"/>
          </w:tcPr>
          <w:p w14:paraId="1BFC2068" w14:textId="46EB2F27" w:rsidR="00C34EA6" w:rsidRPr="00A300FE" w:rsidRDefault="00C34EA6" w:rsidP="00973D5C">
            <w:pPr>
              <w:pStyle w:val="CETBodytext"/>
              <w:spacing w:line="240" w:lineRule="auto"/>
              <w:ind w:right="-1"/>
              <w:rPr>
                <w:rFonts w:cs="Arial"/>
                <w:lang w:val="en-GB"/>
              </w:rPr>
            </w:pPr>
            <w:r w:rsidRPr="00A300FE">
              <w:rPr>
                <w:rFonts w:cs="Arial"/>
                <w:lang w:val="en-GB"/>
              </w:rPr>
              <w:t>3000</w:t>
            </w:r>
          </w:p>
        </w:tc>
        <w:tc>
          <w:tcPr>
            <w:tcW w:w="1276" w:type="dxa"/>
            <w:shd w:val="clear" w:color="auto" w:fill="FFFFFF"/>
            <w:vAlign w:val="center"/>
          </w:tcPr>
          <w:p w14:paraId="3273F519" w14:textId="7F75DA59" w:rsidR="00C34EA6" w:rsidRPr="00A300FE" w:rsidRDefault="00C34EA6" w:rsidP="00973D5C">
            <w:pPr>
              <w:pStyle w:val="CETBodytext"/>
              <w:spacing w:line="240" w:lineRule="auto"/>
              <w:ind w:right="-1"/>
              <w:rPr>
                <w:rFonts w:cs="Arial"/>
                <w:lang w:val="en-GB"/>
              </w:rPr>
            </w:pPr>
            <w:r w:rsidRPr="00A300FE">
              <w:rPr>
                <w:rFonts w:cs="Arial"/>
                <w:lang w:val="en-GB"/>
              </w:rPr>
              <w:t>3000</w:t>
            </w:r>
          </w:p>
        </w:tc>
        <w:tc>
          <w:tcPr>
            <w:tcW w:w="984" w:type="dxa"/>
            <w:shd w:val="clear" w:color="auto" w:fill="FFFFFF"/>
            <w:vAlign w:val="center"/>
          </w:tcPr>
          <w:p w14:paraId="258E8638" w14:textId="2B51B035" w:rsidR="00C34EA6" w:rsidRPr="00A300FE" w:rsidRDefault="00C34EA6" w:rsidP="00973D5C">
            <w:pPr>
              <w:pStyle w:val="CETBodytext"/>
              <w:spacing w:line="240" w:lineRule="auto"/>
              <w:ind w:right="-1"/>
              <w:rPr>
                <w:rFonts w:cs="Arial"/>
                <w:lang w:val="en-GB"/>
              </w:rPr>
            </w:pPr>
            <w:r w:rsidRPr="00A300FE">
              <w:rPr>
                <w:rFonts w:cs="Arial"/>
                <w:lang w:val="en-GB"/>
              </w:rPr>
              <w:t>3000</w:t>
            </w:r>
          </w:p>
        </w:tc>
      </w:tr>
    </w:tbl>
    <w:p w14:paraId="294F7F60" w14:textId="77777777" w:rsidR="008129CA" w:rsidRDefault="008129CA" w:rsidP="008129CA">
      <w:pPr>
        <w:pStyle w:val="CETBodytext"/>
        <w:rPr>
          <w:lang w:val="en-GB"/>
        </w:rPr>
      </w:pPr>
    </w:p>
    <w:p w14:paraId="677EBFF0" w14:textId="70E9E9B6" w:rsidR="00600535" w:rsidRPr="001F7D0E" w:rsidRDefault="00A02D8F" w:rsidP="00600535">
      <w:pPr>
        <w:pStyle w:val="CETHeading1"/>
        <w:tabs>
          <w:tab w:val="clear" w:pos="360"/>
          <w:tab w:val="right" w:pos="7100"/>
        </w:tabs>
        <w:jc w:val="both"/>
        <w:rPr>
          <w:lang w:val="en-GB"/>
        </w:rPr>
      </w:pPr>
      <w:r w:rsidRPr="001F7D0E">
        <w:rPr>
          <w:lang w:val="en-GB"/>
        </w:rPr>
        <w:lastRenderedPageBreak/>
        <w:t xml:space="preserve"> </w:t>
      </w:r>
      <w:r w:rsidR="00964C5F" w:rsidRPr="001F7D0E">
        <w:rPr>
          <w:lang w:val="en-GB"/>
        </w:rPr>
        <w:t>Results and discussion</w:t>
      </w:r>
    </w:p>
    <w:p w14:paraId="04963A06" w14:textId="58374830" w:rsidR="00600535" w:rsidRPr="001F7D0E" w:rsidRDefault="00034DBF" w:rsidP="00FA5F5F">
      <w:pPr>
        <w:pStyle w:val="CETheadingx"/>
        <w:rPr>
          <w:lang w:val="en-GB"/>
        </w:rPr>
      </w:pPr>
      <w:r w:rsidRPr="00034DBF">
        <w:rPr>
          <w:lang w:val="en-GB"/>
        </w:rPr>
        <w:t xml:space="preserve">Environmental conditions for redworms </w:t>
      </w:r>
      <w:bookmarkStart w:id="0" w:name="_Hlk189239829"/>
      <w:r w:rsidRPr="00034DBF">
        <w:rPr>
          <w:i/>
          <w:iCs/>
          <w:lang w:val="en-GB"/>
        </w:rPr>
        <w:t>Eisenia foetida</w:t>
      </w:r>
      <w:bookmarkEnd w:id="0"/>
    </w:p>
    <w:p w14:paraId="11B396EA" w14:textId="77777777" w:rsidR="00EC2F3F" w:rsidRDefault="00EC2F3F" w:rsidP="00EC2F3F">
      <w:pPr>
        <w:pStyle w:val="CETBodytext"/>
        <w:rPr>
          <w:i/>
        </w:rPr>
      </w:pPr>
      <w:r w:rsidRPr="00EC2F3F">
        <w:t>The conditioning of the worms was carried out under the parameters indicated in Table 2, carrying out monitoring and control at 0, 15, 31 and 46 days, to then be incorporated into the biofilters. This conditioning is important so that the worms adapt to the environmental conditions of the biofilter, such as temperature, humidity and composition of the substrate (so that they do not suffer stress and die), it helps the worms develop a healthy intestinal microbiota and have the ability to degrade organic matter, reproduce and form a stable, population essential for the optimal functioning of the biofilter, acclimatization of 2 to 4 weeks is recommended (Sánchez-Muñoz, et al., 2020). The earthworm species Eisenia foetida requires a temperature between 15 to 25 °C and a humidity level of the substrate between 60 to 80% (Barbado, 2003, cited by Paco et al., 2012)</w:t>
      </w:r>
    </w:p>
    <w:p w14:paraId="595477A7" w14:textId="574F210B" w:rsidR="00E97B52" w:rsidRPr="001F7D0E" w:rsidRDefault="00E97B52" w:rsidP="00E97B52">
      <w:pPr>
        <w:pStyle w:val="CETTabletitle"/>
      </w:pPr>
      <w:r w:rsidRPr="001F7D0E">
        <w:t xml:space="preserve">Table 2: </w:t>
      </w:r>
      <w:r w:rsidR="00034DBF" w:rsidRPr="00034DBF">
        <w:t>Parameters of earthworm habitability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559"/>
        <w:gridCol w:w="1276"/>
        <w:gridCol w:w="2031"/>
      </w:tblGrid>
      <w:tr w:rsidR="00034DBF" w:rsidRPr="001F7D0E" w14:paraId="7B808672" w14:textId="77777777" w:rsidTr="00EC2F3F">
        <w:trPr>
          <w:trHeight w:val="453"/>
        </w:trPr>
        <w:tc>
          <w:tcPr>
            <w:tcW w:w="1276" w:type="dxa"/>
            <w:tcBorders>
              <w:top w:val="single" w:sz="12" w:space="0" w:color="008000"/>
              <w:bottom w:val="single" w:sz="6" w:space="0" w:color="008000"/>
            </w:tcBorders>
            <w:shd w:val="clear" w:color="auto" w:fill="FFFFFF"/>
          </w:tcPr>
          <w:p w14:paraId="187F2B3F" w14:textId="2E91E80E" w:rsidR="00034DBF" w:rsidRPr="001F7D0E" w:rsidRDefault="00034DBF" w:rsidP="00034DBF">
            <w:pPr>
              <w:pStyle w:val="CETBodytext"/>
              <w:rPr>
                <w:lang w:val="en-GB"/>
              </w:rPr>
            </w:pPr>
            <w:r w:rsidRPr="00C42E63">
              <w:t>Control(days)</w:t>
            </w:r>
          </w:p>
        </w:tc>
        <w:tc>
          <w:tcPr>
            <w:tcW w:w="1559" w:type="dxa"/>
            <w:tcBorders>
              <w:top w:val="single" w:sz="12" w:space="0" w:color="008000"/>
              <w:bottom w:val="single" w:sz="6" w:space="0" w:color="008000"/>
            </w:tcBorders>
            <w:shd w:val="clear" w:color="auto" w:fill="FFFFFF"/>
          </w:tcPr>
          <w:p w14:paraId="61AAC0BD" w14:textId="11520F3F" w:rsidR="00034DBF" w:rsidRPr="001F7D0E" w:rsidRDefault="00034DBF" w:rsidP="00034DBF">
            <w:pPr>
              <w:pStyle w:val="CETBodytext"/>
              <w:rPr>
                <w:lang w:val="en-GB"/>
              </w:rPr>
            </w:pPr>
            <w:r w:rsidRPr="001F7D0E">
              <w:rPr>
                <w:lang w:val="en-GB"/>
              </w:rPr>
              <w:t>Temperature (°C)</w:t>
            </w:r>
          </w:p>
        </w:tc>
        <w:tc>
          <w:tcPr>
            <w:tcW w:w="1276" w:type="dxa"/>
            <w:tcBorders>
              <w:top w:val="single" w:sz="12" w:space="0" w:color="008000"/>
              <w:bottom w:val="single" w:sz="6" w:space="0" w:color="008000"/>
            </w:tcBorders>
            <w:shd w:val="clear" w:color="auto" w:fill="FFFFFF"/>
          </w:tcPr>
          <w:p w14:paraId="6EB0FCFB" w14:textId="4822A6E3" w:rsidR="00034DBF" w:rsidRPr="001F7D0E" w:rsidRDefault="00034DBF" w:rsidP="00034DBF">
            <w:pPr>
              <w:pStyle w:val="CETBodytext"/>
              <w:rPr>
                <w:lang w:val="en-GB"/>
              </w:rPr>
            </w:pPr>
            <w:r>
              <w:rPr>
                <w:lang w:val="en-GB"/>
              </w:rPr>
              <w:t>H</w:t>
            </w:r>
            <w:r w:rsidRPr="00034DBF">
              <w:rPr>
                <w:lang w:val="en-GB"/>
              </w:rPr>
              <w:t>umidity</w:t>
            </w:r>
            <w:r w:rsidRPr="001F7D0E">
              <w:rPr>
                <w:lang w:val="en-GB"/>
              </w:rPr>
              <w:t xml:space="preserve"> (%)</w:t>
            </w:r>
          </w:p>
        </w:tc>
        <w:tc>
          <w:tcPr>
            <w:tcW w:w="2031" w:type="dxa"/>
            <w:tcBorders>
              <w:top w:val="single" w:sz="12" w:space="0" w:color="008000"/>
              <w:bottom w:val="single" w:sz="6" w:space="0" w:color="008000"/>
            </w:tcBorders>
            <w:shd w:val="clear" w:color="auto" w:fill="FFFFFF"/>
          </w:tcPr>
          <w:p w14:paraId="16E61FB9" w14:textId="66355771" w:rsidR="00034DBF" w:rsidRPr="001F7D0E" w:rsidRDefault="00034DBF" w:rsidP="00034DBF">
            <w:pPr>
              <w:pStyle w:val="CETBodytext"/>
              <w:ind w:right="-1"/>
              <w:rPr>
                <w:rFonts w:cs="Arial"/>
                <w:szCs w:val="18"/>
                <w:lang w:val="en-GB"/>
              </w:rPr>
            </w:pPr>
            <w:r w:rsidRPr="001F7D0E">
              <w:rPr>
                <w:rFonts w:cs="Arial"/>
                <w:szCs w:val="18"/>
                <w:lang w:val="en-GB"/>
              </w:rPr>
              <w:t xml:space="preserve"> </w:t>
            </w:r>
            <w:r w:rsidR="007C27D3">
              <w:rPr>
                <w:rFonts w:cs="Arial"/>
                <w:szCs w:val="18"/>
                <w:lang w:val="en-GB"/>
              </w:rPr>
              <w:t>H</w:t>
            </w:r>
            <w:r w:rsidR="007C27D3" w:rsidRPr="007C27D3">
              <w:rPr>
                <w:rFonts w:cs="Arial"/>
                <w:szCs w:val="18"/>
                <w:lang w:val="en-GB"/>
              </w:rPr>
              <w:t>ydrogen potential</w:t>
            </w:r>
            <w:r w:rsidR="00EC2F3F">
              <w:rPr>
                <w:rFonts w:cs="Arial"/>
                <w:szCs w:val="18"/>
                <w:lang w:val="en-GB"/>
              </w:rPr>
              <w:t xml:space="preserve"> </w:t>
            </w:r>
            <w:r w:rsidRPr="001F7D0E">
              <w:rPr>
                <w:rFonts w:cs="Arial"/>
                <w:szCs w:val="18"/>
                <w:lang w:val="en-GB"/>
              </w:rPr>
              <w:t>(pH)</w:t>
            </w:r>
          </w:p>
        </w:tc>
      </w:tr>
      <w:tr w:rsidR="00034DBF" w:rsidRPr="001F7D0E" w14:paraId="3E1498DA" w14:textId="77777777" w:rsidTr="00EC2F3F">
        <w:trPr>
          <w:trHeight w:val="194"/>
        </w:trPr>
        <w:tc>
          <w:tcPr>
            <w:tcW w:w="1276" w:type="dxa"/>
            <w:shd w:val="clear" w:color="auto" w:fill="FFFFFF"/>
          </w:tcPr>
          <w:p w14:paraId="0CB2CC29" w14:textId="333C8866" w:rsidR="00034DBF" w:rsidRPr="001F7D0E" w:rsidRDefault="00034DBF" w:rsidP="00034DBF">
            <w:pPr>
              <w:pStyle w:val="CETBodytext"/>
              <w:rPr>
                <w:lang w:val="en-GB"/>
              </w:rPr>
            </w:pPr>
            <w:r>
              <w:rPr>
                <w:lang w:val="en-GB"/>
              </w:rPr>
              <w:t>0</w:t>
            </w:r>
            <w:r w:rsidR="007C27D3">
              <w:rPr>
                <w:lang w:val="en-GB"/>
              </w:rPr>
              <w:t xml:space="preserve"> (initial)</w:t>
            </w:r>
          </w:p>
        </w:tc>
        <w:tc>
          <w:tcPr>
            <w:tcW w:w="1559" w:type="dxa"/>
            <w:shd w:val="clear" w:color="auto" w:fill="FFFFFF"/>
          </w:tcPr>
          <w:p w14:paraId="424F0767" w14:textId="4CD19BC2" w:rsidR="00034DBF" w:rsidRPr="001F7D0E" w:rsidRDefault="00034DBF" w:rsidP="00034DBF">
            <w:pPr>
              <w:pStyle w:val="CETBodytext"/>
              <w:rPr>
                <w:lang w:val="en-GB"/>
              </w:rPr>
            </w:pPr>
            <w:r w:rsidRPr="001F7D0E">
              <w:rPr>
                <w:lang w:val="en-GB"/>
              </w:rPr>
              <w:t>18</w:t>
            </w:r>
          </w:p>
        </w:tc>
        <w:tc>
          <w:tcPr>
            <w:tcW w:w="1276" w:type="dxa"/>
            <w:shd w:val="clear" w:color="auto" w:fill="FFFFFF"/>
          </w:tcPr>
          <w:p w14:paraId="6CDBD155" w14:textId="4CBCA40B" w:rsidR="00034DBF" w:rsidRPr="001F7D0E" w:rsidRDefault="00034DBF" w:rsidP="00034DBF">
            <w:pPr>
              <w:pStyle w:val="CETBodytext"/>
              <w:rPr>
                <w:lang w:val="en-GB"/>
              </w:rPr>
            </w:pPr>
            <w:r w:rsidRPr="001F7D0E">
              <w:rPr>
                <w:lang w:val="en-GB"/>
              </w:rPr>
              <w:t>57.5</w:t>
            </w:r>
          </w:p>
        </w:tc>
        <w:tc>
          <w:tcPr>
            <w:tcW w:w="2031" w:type="dxa"/>
            <w:shd w:val="clear" w:color="auto" w:fill="FFFFFF"/>
          </w:tcPr>
          <w:p w14:paraId="47FA9EB1" w14:textId="71B4604A" w:rsidR="00034DBF" w:rsidRPr="001F7D0E" w:rsidRDefault="00034DBF" w:rsidP="00034DBF">
            <w:pPr>
              <w:pStyle w:val="CETBodytext"/>
              <w:ind w:right="-1"/>
              <w:rPr>
                <w:rFonts w:cs="Arial"/>
                <w:szCs w:val="18"/>
                <w:lang w:val="en-GB"/>
              </w:rPr>
            </w:pPr>
            <w:r w:rsidRPr="001F7D0E">
              <w:rPr>
                <w:rFonts w:cs="Arial"/>
                <w:szCs w:val="18"/>
                <w:lang w:val="en-GB"/>
              </w:rPr>
              <w:t>6.5</w:t>
            </w:r>
          </w:p>
        </w:tc>
      </w:tr>
      <w:tr w:rsidR="00E97B52" w:rsidRPr="001F7D0E" w14:paraId="43323519" w14:textId="77777777" w:rsidTr="00EC2F3F">
        <w:trPr>
          <w:trHeight w:val="186"/>
        </w:trPr>
        <w:tc>
          <w:tcPr>
            <w:tcW w:w="1276" w:type="dxa"/>
            <w:shd w:val="clear" w:color="auto" w:fill="FFFFFF"/>
          </w:tcPr>
          <w:p w14:paraId="3738C13B" w14:textId="7C211EC9" w:rsidR="00E97B52" w:rsidRPr="001F7D0E" w:rsidRDefault="002931A4" w:rsidP="00897453">
            <w:pPr>
              <w:pStyle w:val="CETBodytext"/>
              <w:ind w:right="-1"/>
              <w:rPr>
                <w:rFonts w:cs="Arial"/>
                <w:szCs w:val="18"/>
                <w:lang w:val="en-GB"/>
              </w:rPr>
            </w:pPr>
            <w:r w:rsidRPr="001F7D0E">
              <w:rPr>
                <w:rFonts w:cs="Arial"/>
                <w:szCs w:val="18"/>
                <w:lang w:val="en-GB"/>
              </w:rPr>
              <w:t>15</w:t>
            </w:r>
          </w:p>
        </w:tc>
        <w:tc>
          <w:tcPr>
            <w:tcW w:w="1559" w:type="dxa"/>
            <w:shd w:val="clear" w:color="auto" w:fill="FFFFFF"/>
          </w:tcPr>
          <w:p w14:paraId="1759CCB4" w14:textId="66970D05" w:rsidR="00E97B52" w:rsidRPr="001F7D0E" w:rsidRDefault="00E97B52" w:rsidP="00897453">
            <w:pPr>
              <w:pStyle w:val="CETBodytext"/>
              <w:ind w:right="-1"/>
              <w:rPr>
                <w:rFonts w:cs="Arial"/>
                <w:szCs w:val="18"/>
                <w:lang w:val="en-GB"/>
              </w:rPr>
            </w:pPr>
            <w:r w:rsidRPr="001F7D0E">
              <w:rPr>
                <w:rFonts w:cs="Arial"/>
                <w:szCs w:val="18"/>
                <w:lang w:val="en-GB"/>
              </w:rPr>
              <w:t>18</w:t>
            </w:r>
          </w:p>
        </w:tc>
        <w:tc>
          <w:tcPr>
            <w:tcW w:w="1276" w:type="dxa"/>
            <w:shd w:val="clear" w:color="auto" w:fill="FFFFFF"/>
          </w:tcPr>
          <w:p w14:paraId="6B0EC7D1" w14:textId="7DE7B8E7" w:rsidR="00E97B52" w:rsidRPr="001F7D0E" w:rsidRDefault="00E97B52" w:rsidP="00897453">
            <w:pPr>
              <w:pStyle w:val="CETBodytext"/>
              <w:ind w:right="-1"/>
              <w:rPr>
                <w:rFonts w:cs="Arial"/>
                <w:szCs w:val="18"/>
                <w:lang w:val="en-GB"/>
              </w:rPr>
            </w:pPr>
            <w:r w:rsidRPr="001F7D0E">
              <w:rPr>
                <w:rFonts w:cs="Arial"/>
                <w:szCs w:val="18"/>
                <w:lang w:val="en-GB"/>
              </w:rPr>
              <w:t>80</w:t>
            </w:r>
            <w:r w:rsidR="00330276">
              <w:rPr>
                <w:rFonts w:cs="Arial"/>
                <w:szCs w:val="18"/>
                <w:lang w:val="en-GB"/>
              </w:rPr>
              <w:t>.0</w:t>
            </w:r>
          </w:p>
        </w:tc>
        <w:tc>
          <w:tcPr>
            <w:tcW w:w="2031" w:type="dxa"/>
            <w:shd w:val="clear" w:color="auto" w:fill="FFFFFF"/>
          </w:tcPr>
          <w:p w14:paraId="31148022" w14:textId="41AABFAB" w:rsidR="00E97B52" w:rsidRPr="001F7D0E" w:rsidRDefault="00E97B52" w:rsidP="00897453">
            <w:pPr>
              <w:pStyle w:val="CETBodytext"/>
              <w:ind w:right="-1"/>
              <w:rPr>
                <w:rFonts w:cs="Arial"/>
                <w:szCs w:val="18"/>
                <w:lang w:val="en-GB"/>
              </w:rPr>
            </w:pPr>
            <w:r w:rsidRPr="001F7D0E">
              <w:rPr>
                <w:rFonts w:cs="Arial"/>
                <w:szCs w:val="18"/>
                <w:lang w:val="en-GB"/>
              </w:rPr>
              <w:t>7</w:t>
            </w:r>
            <w:r w:rsidR="00330276">
              <w:rPr>
                <w:rFonts w:cs="Arial"/>
                <w:szCs w:val="18"/>
                <w:lang w:val="en-GB"/>
              </w:rPr>
              <w:t>.0</w:t>
            </w:r>
          </w:p>
        </w:tc>
      </w:tr>
      <w:tr w:rsidR="00E97B52" w:rsidRPr="001F7D0E" w14:paraId="3F849068" w14:textId="77777777" w:rsidTr="00EC2F3F">
        <w:trPr>
          <w:trHeight w:val="194"/>
        </w:trPr>
        <w:tc>
          <w:tcPr>
            <w:tcW w:w="1276" w:type="dxa"/>
            <w:shd w:val="clear" w:color="auto" w:fill="FFFFFF"/>
          </w:tcPr>
          <w:p w14:paraId="782E6E5A" w14:textId="66A53D3D" w:rsidR="00E97B52" w:rsidRPr="001F7D0E" w:rsidRDefault="002931A4" w:rsidP="00897453">
            <w:pPr>
              <w:pStyle w:val="CETBodytext"/>
              <w:ind w:right="-1"/>
              <w:rPr>
                <w:rFonts w:cs="Arial"/>
                <w:szCs w:val="18"/>
                <w:lang w:val="en-GB"/>
              </w:rPr>
            </w:pPr>
            <w:r w:rsidRPr="001F7D0E">
              <w:rPr>
                <w:rFonts w:cs="Arial"/>
                <w:szCs w:val="18"/>
                <w:lang w:val="en-GB"/>
              </w:rPr>
              <w:t>31</w:t>
            </w:r>
          </w:p>
        </w:tc>
        <w:tc>
          <w:tcPr>
            <w:tcW w:w="1559" w:type="dxa"/>
            <w:shd w:val="clear" w:color="auto" w:fill="FFFFFF"/>
          </w:tcPr>
          <w:p w14:paraId="284C7A51" w14:textId="106AC0C9" w:rsidR="00E97B52" w:rsidRPr="001F7D0E" w:rsidRDefault="00E97B52" w:rsidP="00897453">
            <w:pPr>
              <w:pStyle w:val="CETBodytext"/>
              <w:ind w:right="-1"/>
              <w:rPr>
                <w:rFonts w:cs="Arial"/>
                <w:szCs w:val="18"/>
                <w:lang w:val="en-GB"/>
              </w:rPr>
            </w:pPr>
            <w:r w:rsidRPr="001F7D0E">
              <w:rPr>
                <w:rFonts w:cs="Arial"/>
                <w:szCs w:val="18"/>
                <w:lang w:val="en-GB"/>
              </w:rPr>
              <w:t>18</w:t>
            </w:r>
          </w:p>
        </w:tc>
        <w:tc>
          <w:tcPr>
            <w:tcW w:w="1276" w:type="dxa"/>
            <w:shd w:val="clear" w:color="auto" w:fill="FFFFFF"/>
          </w:tcPr>
          <w:p w14:paraId="18FD4693" w14:textId="66DA0906" w:rsidR="00E97B52" w:rsidRPr="001F7D0E" w:rsidRDefault="00E97B52" w:rsidP="00897453">
            <w:pPr>
              <w:pStyle w:val="CETBodytext"/>
              <w:ind w:right="-1"/>
              <w:rPr>
                <w:rFonts w:cs="Arial"/>
                <w:szCs w:val="18"/>
                <w:lang w:val="en-GB"/>
              </w:rPr>
            </w:pPr>
            <w:r w:rsidRPr="001F7D0E">
              <w:rPr>
                <w:rFonts w:cs="Arial"/>
                <w:szCs w:val="18"/>
                <w:lang w:val="en-GB"/>
              </w:rPr>
              <w:t>77.5</w:t>
            </w:r>
          </w:p>
        </w:tc>
        <w:tc>
          <w:tcPr>
            <w:tcW w:w="2031" w:type="dxa"/>
            <w:shd w:val="clear" w:color="auto" w:fill="FFFFFF"/>
          </w:tcPr>
          <w:p w14:paraId="47894460" w14:textId="089B6279" w:rsidR="00E97B52" w:rsidRPr="001F7D0E" w:rsidRDefault="00E97B52" w:rsidP="00897453">
            <w:pPr>
              <w:pStyle w:val="CETBodytext"/>
              <w:ind w:right="-1"/>
              <w:rPr>
                <w:rFonts w:cs="Arial"/>
                <w:szCs w:val="18"/>
                <w:lang w:val="en-GB"/>
              </w:rPr>
            </w:pPr>
            <w:r w:rsidRPr="001F7D0E">
              <w:rPr>
                <w:rFonts w:cs="Arial"/>
                <w:szCs w:val="18"/>
                <w:lang w:val="en-GB"/>
              </w:rPr>
              <w:t>7</w:t>
            </w:r>
            <w:r w:rsidR="00330276">
              <w:rPr>
                <w:rFonts w:cs="Arial"/>
                <w:szCs w:val="18"/>
                <w:lang w:val="en-GB"/>
              </w:rPr>
              <w:t>.0</w:t>
            </w:r>
          </w:p>
        </w:tc>
      </w:tr>
      <w:tr w:rsidR="00E97B52" w:rsidRPr="001F7D0E" w14:paraId="43497769" w14:textId="77777777" w:rsidTr="00EC2F3F">
        <w:trPr>
          <w:trHeight w:val="194"/>
        </w:trPr>
        <w:tc>
          <w:tcPr>
            <w:tcW w:w="1276" w:type="dxa"/>
            <w:shd w:val="clear" w:color="auto" w:fill="FFFFFF"/>
          </w:tcPr>
          <w:p w14:paraId="5163E0EF" w14:textId="28EE0AA7" w:rsidR="00E97B52" w:rsidRPr="001F7D0E" w:rsidRDefault="002931A4" w:rsidP="00897453">
            <w:pPr>
              <w:pStyle w:val="CETBodytext"/>
              <w:ind w:right="-1"/>
              <w:rPr>
                <w:rFonts w:cs="Arial"/>
                <w:szCs w:val="18"/>
                <w:lang w:val="en-GB"/>
              </w:rPr>
            </w:pPr>
            <w:r w:rsidRPr="001F7D0E">
              <w:rPr>
                <w:rFonts w:cs="Arial"/>
                <w:szCs w:val="18"/>
                <w:lang w:val="en-GB"/>
              </w:rPr>
              <w:t>46</w:t>
            </w:r>
          </w:p>
        </w:tc>
        <w:tc>
          <w:tcPr>
            <w:tcW w:w="1559" w:type="dxa"/>
            <w:shd w:val="clear" w:color="auto" w:fill="FFFFFF"/>
          </w:tcPr>
          <w:p w14:paraId="7FB92004" w14:textId="472EB209" w:rsidR="00E97B52" w:rsidRPr="001F7D0E" w:rsidRDefault="00E97B52" w:rsidP="00897453">
            <w:pPr>
              <w:pStyle w:val="CETBodytext"/>
              <w:ind w:right="-1"/>
              <w:rPr>
                <w:rFonts w:cs="Arial"/>
                <w:szCs w:val="18"/>
                <w:lang w:val="en-GB"/>
              </w:rPr>
            </w:pPr>
            <w:r w:rsidRPr="001F7D0E">
              <w:rPr>
                <w:rFonts w:cs="Arial"/>
                <w:szCs w:val="18"/>
                <w:lang w:val="en-GB"/>
              </w:rPr>
              <w:t>20</w:t>
            </w:r>
          </w:p>
        </w:tc>
        <w:tc>
          <w:tcPr>
            <w:tcW w:w="1276" w:type="dxa"/>
            <w:shd w:val="clear" w:color="auto" w:fill="FFFFFF"/>
          </w:tcPr>
          <w:p w14:paraId="7C0E2892" w14:textId="3B451E5B" w:rsidR="00E97B52" w:rsidRPr="001F7D0E" w:rsidRDefault="00E97B52" w:rsidP="00897453">
            <w:pPr>
              <w:pStyle w:val="CETBodytext"/>
              <w:ind w:right="-1"/>
              <w:rPr>
                <w:rFonts w:cs="Arial"/>
                <w:szCs w:val="18"/>
                <w:lang w:val="en-GB"/>
              </w:rPr>
            </w:pPr>
            <w:r w:rsidRPr="001F7D0E">
              <w:rPr>
                <w:rFonts w:cs="Arial"/>
                <w:szCs w:val="18"/>
                <w:lang w:val="en-GB"/>
              </w:rPr>
              <w:t>70</w:t>
            </w:r>
            <w:r w:rsidR="00330276">
              <w:rPr>
                <w:rFonts w:cs="Arial"/>
                <w:szCs w:val="18"/>
                <w:lang w:val="en-GB"/>
              </w:rPr>
              <w:t>.0</w:t>
            </w:r>
          </w:p>
        </w:tc>
        <w:tc>
          <w:tcPr>
            <w:tcW w:w="2031" w:type="dxa"/>
            <w:shd w:val="clear" w:color="auto" w:fill="FFFFFF"/>
          </w:tcPr>
          <w:p w14:paraId="46375144" w14:textId="21095E55" w:rsidR="00E97B52" w:rsidRPr="001F7D0E" w:rsidRDefault="00E97B52" w:rsidP="00897453">
            <w:pPr>
              <w:pStyle w:val="CETBodytext"/>
              <w:ind w:right="-1"/>
              <w:rPr>
                <w:rFonts w:cs="Arial"/>
                <w:szCs w:val="18"/>
                <w:lang w:val="en-GB"/>
              </w:rPr>
            </w:pPr>
            <w:r w:rsidRPr="001F7D0E">
              <w:rPr>
                <w:rFonts w:cs="Arial"/>
                <w:szCs w:val="18"/>
                <w:lang w:val="en-GB"/>
              </w:rPr>
              <w:t>7</w:t>
            </w:r>
            <w:r w:rsidR="00330276">
              <w:rPr>
                <w:rFonts w:cs="Arial"/>
                <w:szCs w:val="18"/>
                <w:lang w:val="en-GB"/>
              </w:rPr>
              <w:t>.0</w:t>
            </w:r>
          </w:p>
        </w:tc>
      </w:tr>
    </w:tbl>
    <w:p w14:paraId="22DD1693" w14:textId="77777777" w:rsidR="00E97B52" w:rsidRPr="001F7D0E" w:rsidRDefault="00E97B52" w:rsidP="00E97B52">
      <w:pPr>
        <w:pStyle w:val="CETBodytext"/>
        <w:rPr>
          <w:lang w:val="en-GB"/>
        </w:rPr>
      </w:pPr>
    </w:p>
    <w:p w14:paraId="1F96CA21" w14:textId="46ECF959" w:rsidR="00600535" w:rsidRPr="001F7D0E" w:rsidRDefault="007C27D3" w:rsidP="00FA5F5F">
      <w:pPr>
        <w:pStyle w:val="CETheadingx"/>
        <w:rPr>
          <w:lang w:val="en-GB"/>
        </w:rPr>
      </w:pPr>
      <w:r w:rsidRPr="007C27D3">
        <w:rPr>
          <w:lang w:val="en-GB"/>
        </w:rPr>
        <w:t>Physicochemical and microbiological parameters of treated wastewater in biofilter</w:t>
      </w:r>
      <w:r>
        <w:rPr>
          <w:lang w:val="en-GB"/>
        </w:rPr>
        <w:t xml:space="preserve"> 1</w:t>
      </w:r>
    </w:p>
    <w:p w14:paraId="351FF93B" w14:textId="15CBA3A7" w:rsidR="00C14B09" w:rsidRDefault="00C14B09" w:rsidP="00C14B09">
      <w:pPr>
        <w:pStyle w:val="CETBodytext"/>
      </w:pPr>
      <w:r>
        <w:t xml:space="preserve">The wastewater from the management and marketing of hydrobiological products after treatment in biofilter 1, which contained 250 g of Eisenia </w:t>
      </w:r>
      <w:proofErr w:type="spellStart"/>
      <w:r>
        <w:t>foetida</w:t>
      </w:r>
      <w:proofErr w:type="spellEnd"/>
      <w:r>
        <w:t xml:space="preserve"> worms, presented the levels of physicochemical and microbiological parameters shown in Table 3. Biofilter 1 (also biofilters 2 and 3) was designed and built on the theoretical basis of the </w:t>
      </w:r>
      <w:proofErr w:type="spellStart"/>
      <w:r>
        <w:t>Tohá</w:t>
      </w:r>
      <w:proofErr w:type="spellEnd"/>
      <w:r>
        <w:t xml:space="preserve"> treatment (created by Dr. José </w:t>
      </w:r>
      <w:proofErr w:type="spellStart"/>
      <w:r>
        <w:t>Thoá</w:t>
      </w:r>
      <w:proofErr w:type="spellEnd"/>
      <w:r>
        <w:t>) (</w:t>
      </w:r>
      <w:proofErr w:type="spellStart"/>
      <w:r>
        <w:t>Paico</w:t>
      </w:r>
      <w:proofErr w:type="spellEnd"/>
      <w:r>
        <w:t xml:space="preserve">, 2017), considering the filter bed made up of five strata: Worms Eisenia </w:t>
      </w:r>
      <w:proofErr w:type="spellStart"/>
      <w:r>
        <w:t>foetida</w:t>
      </w:r>
      <w:proofErr w:type="spellEnd"/>
      <w:r>
        <w:t xml:space="preserve"> + Shavings, Sawdust + Sand, Cane Bagasse, Gravel stones and river stones; (Castillo and </w:t>
      </w:r>
      <w:proofErr w:type="spellStart"/>
      <w:r>
        <w:t>Chimbo</w:t>
      </w:r>
      <w:proofErr w:type="spellEnd"/>
      <w:r>
        <w:t xml:space="preserve">, 2021). This design is very versatile and applicable to different urban waters and lately to industrial wastewater (Esquivel and </w:t>
      </w:r>
      <w:proofErr w:type="spellStart"/>
      <w:r>
        <w:t>Castañeda</w:t>
      </w:r>
      <w:proofErr w:type="spellEnd"/>
      <w:r>
        <w:t>, 2022).</w:t>
      </w:r>
    </w:p>
    <w:p w14:paraId="52E2F535" w14:textId="26A91DA8" w:rsidR="002931A4" w:rsidRPr="001F7D0E" w:rsidRDefault="00C14B09" w:rsidP="00C14B09">
      <w:pPr>
        <w:pStyle w:val="CETBodytext"/>
        <w:rPr>
          <w:rStyle w:val="CETCaptionCarattere"/>
          <w:i w:val="0"/>
        </w:rPr>
      </w:pPr>
      <w:r>
        <w:t>The level of reduction of physicochemical and microbiological parameters was evident and important, reaching a level very similar to the use of Moringa oleifera and activated carbon packaging biofilters (</w:t>
      </w:r>
      <w:proofErr w:type="spellStart"/>
      <w:r>
        <w:t>Bertolotti</w:t>
      </w:r>
      <w:proofErr w:type="spellEnd"/>
      <w:r>
        <w:t xml:space="preserve"> and </w:t>
      </w:r>
      <w:proofErr w:type="spellStart"/>
      <w:r>
        <w:t>Benites</w:t>
      </w:r>
      <w:proofErr w:type="spellEnd"/>
      <w:r>
        <w:t>, 2020), it can be observed that the greatest reduction occurred from of the 15 days of treatment</w:t>
      </w:r>
      <w:r w:rsidR="007C27D3" w:rsidRPr="007C27D3">
        <w:rPr>
          <w:rStyle w:val="CETCaptionCarattere"/>
          <w:i w:val="0"/>
        </w:rPr>
        <w:t>.</w:t>
      </w:r>
    </w:p>
    <w:p w14:paraId="787C21F5" w14:textId="2483E55E" w:rsidR="00A51F62" w:rsidRPr="001F7D0E" w:rsidRDefault="00A51F62" w:rsidP="00A51F62">
      <w:pPr>
        <w:pStyle w:val="CETTabletitle"/>
        <w:rPr>
          <w:rStyle w:val="CETCaptionCarattere"/>
          <w:i/>
        </w:rPr>
      </w:pPr>
      <w:r w:rsidRPr="001F7D0E">
        <w:t xml:space="preserve">Table 3: </w:t>
      </w:r>
      <w:r w:rsidR="007C27D3" w:rsidRPr="007C27D3">
        <w:t>Characteristics of the wastewater after treatment with Filter 1</w:t>
      </w:r>
      <w:r w:rsidR="009C426E">
        <w:t xml:space="preserve"> (250 g de </w:t>
      </w:r>
      <w:r w:rsidR="009C426E" w:rsidRPr="009C426E">
        <w:t>Eisenia foetida</w:t>
      </w:r>
      <w:r w:rsidR="009C426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154"/>
        <w:gridCol w:w="973"/>
        <w:gridCol w:w="865"/>
        <w:gridCol w:w="871"/>
      </w:tblGrid>
      <w:tr w:rsidR="007C27D3" w:rsidRPr="001F7D0E" w14:paraId="464181A1" w14:textId="77777777" w:rsidTr="00D50423">
        <w:trPr>
          <w:trHeight w:val="226"/>
        </w:trPr>
        <w:tc>
          <w:tcPr>
            <w:tcW w:w="3969" w:type="dxa"/>
            <w:vMerge w:val="restart"/>
            <w:tcBorders>
              <w:top w:val="single" w:sz="12" w:space="0" w:color="008000"/>
            </w:tcBorders>
            <w:shd w:val="clear" w:color="auto" w:fill="FFFFFF"/>
            <w:vAlign w:val="center"/>
          </w:tcPr>
          <w:p w14:paraId="58DE5795" w14:textId="77777777" w:rsidR="007C27D3" w:rsidRPr="001F7D0E" w:rsidRDefault="007C27D3" w:rsidP="007C27D3">
            <w:pPr>
              <w:pStyle w:val="CETBodytext"/>
              <w:rPr>
                <w:lang w:val="en-GB"/>
              </w:rPr>
            </w:pPr>
            <w:r w:rsidRPr="000D1215">
              <w:t>Parameters</w:t>
            </w:r>
          </w:p>
          <w:p w14:paraId="2F08547F" w14:textId="3B3E1CA9" w:rsidR="007C27D3" w:rsidRPr="001F7D0E" w:rsidRDefault="007C27D3" w:rsidP="007C27D3">
            <w:pPr>
              <w:pStyle w:val="CETBodytext"/>
              <w:rPr>
                <w:lang w:val="en-GB"/>
              </w:rPr>
            </w:pPr>
          </w:p>
        </w:tc>
        <w:tc>
          <w:tcPr>
            <w:tcW w:w="1154" w:type="dxa"/>
            <w:vMerge w:val="restart"/>
            <w:tcBorders>
              <w:top w:val="single" w:sz="12" w:space="0" w:color="008000"/>
            </w:tcBorders>
            <w:shd w:val="clear" w:color="auto" w:fill="FFFFFF"/>
            <w:vAlign w:val="center"/>
          </w:tcPr>
          <w:p w14:paraId="6D9E623A" w14:textId="4296840C" w:rsidR="007C27D3" w:rsidRPr="001F7D0E" w:rsidRDefault="007C27D3" w:rsidP="007C27D3">
            <w:pPr>
              <w:pStyle w:val="CETBodytext"/>
              <w:rPr>
                <w:lang w:val="en-GB"/>
              </w:rPr>
            </w:pPr>
            <w:r w:rsidRPr="007C27D3">
              <w:rPr>
                <w:rFonts w:cs="Arial"/>
                <w:color w:val="000000"/>
                <w:szCs w:val="18"/>
                <w:lang w:val="en-GB" w:eastAsia="es-PE"/>
              </w:rPr>
              <w:t>No treatment</w:t>
            </w:r>
          </w:p>
        </w:tc>
        <w:tc>
          <w:tcPr>
            <w:tcW w:w="2709" w:type="dxa"/>
            <w:gridSpan w:val="3"/>
            <w:tcBorders>
              <w:top w:val="single" w:sz="12" w:space="0" w:color="008000"/>
              <w:bottom w:val="single" w:sz="8" w:space="0" w:color="008000"/>
            </w:tcBorders>
            <w:shd w:val="clear" w:color="auto" w:fill="FFFFFF"/>
            <w:vAlign w:val="center"/>
          </w:tcPr>
          <w:p w14:paraId="702B3FF5" w14:textId="12A90529" w:rsidR="007C27D3" w:rsidRPr="001F7D0E" w:rsidRDefault="007C27D3" w:rsidP="00D50423">
            <w:pPr>
              <w:pStyle w:val="CETBodytext"/>
              <w:ind w:right="-1"/>
              <w:jc w:val="left"/>
              <w:rPr>
                <w:rFonts w:cs="Arial"/>
                <w:szCs w:val="18"/>
                <w:lang w:val="en-GB"/>
              </w:rPr>
            </w:pPr>
            <w:r>
              <w:rPr>
                <w:rFonts w:cs="Arial"/>
                <w:szCs w:val="18"/>
                <w:lang w:val="en-GB"/>
              </w:rPr>
              <w:t>T</w:t>
            </w:r>
            <w:r w:rsidRPr="007C27D3">
              <w:rPr>
                <w:rFonts w:cs="Arial"/>
                <w:szCs w:val="18"/>
                <w:lang w:val="en-GB"/>
              </w:rPr>
              <w:t xml:space="preserve">reatment time </w:t>
            </w:r>
            <w:r w:rsidRPr="001F7D0E">
              <w:rPr>
                <w:rFonts w:cs="Arial"/>
                <w:szCs w:val="18"/>
                <w:lang w:val="en-GB"/>
              </w:rPr>
              <w:t>(d</w:t>
            </w:r>
            <w:r>
              <w:rPr>
                <w:rFonts w:cs="Arial"/>
                <w:szCs w:val="18"/>
                <w:lang w:val="en-GB"/>
              </w:rPr>
              <w:t>ay</w:t>
            </w:r>
            <w:r w:rsidRPr="001F7D0E">
              <w:rPr>
                <w:rFonts w:cs="Arial"/>
                <w:szCs w:val="18"/>
                <w:lang w:val="en-GB"/>
              </w:rPr>
              <w:t>s)</w:t>
            </w:r>
          </w:p>
        </w:tc>
      </w:tr>
      <w:tr w:rsidR="007C27D3" w:rsidRPr="001F7D0E" w14:paraId="44DF37AA" w14:textId="77777777" w:rsidTr="00134FA1">
        <w:trPr>
          <w:trHeight w:val="216"/>
        </w:trPr>
        <w:tc>
          <w:tcPr>
            <w:tcW w:w="3969" w:type="dxa"/>
            <w:vMerge/>
            <w:tcBorders>
              <w:bottom w:val="single" w:sz="8" w:space="0" w:color="008000"/>
            </w:tcBorders>
            <w:shd w:val="clear" w:color="auto" w:fill="FFFFFF"/>
            <w:vAlign w:val="center"/>
          </w:tcPr>
          <w:p w14:paraId="5A16DF6B" w14:textId="77777777" w:rsidR="007C27D3" w:rsidRPr="001F7D0E" w:rsidRDefault="007C27D3" w:rsidP="007C27D3">
            <w:pPr>
              <w:pStyle w:val="CETBodytext"/>
              <w:rPr>
                <w:lang w:val="en-GB"/>
              </w:rPr>
            </w:pPr>
          </w:p>
        </w:tc>
        <w:tc>
          <w:tcPr>
            <w:tcW w:w="1154" w:type="dxa"/>
            <w:vMerge/>
            <w:tcBorders>
              <w:bottom w:val="single" w:sz="8" w:space="0" w:color="008000"/>
            </w:tcBorders>
            <w:shd w:val="clear" w:color="auto" w:fill="FFFFFF"/>
            <w:vAlign w:val="center"/>
          </w:tcPr>
          <w:p w14:paraId="3A85F539" w14:textId="77777777" w:rsidR="007C27D3" w:rsidRPr="001F7D0E" w:rsidRDefault="007C27D3" w:rsidP="007C27D3">
            <w:pPr>
              <w:pStyle w:val="CETBodytext"/>
              <w:rPr>
                <w:lang w:val="en-GB"/>
              </w:rPr>
            </w:pPr>
          </w:p>
        </w:tc>
        <w:tc>
          <w:tcPr>
            <w:tcW w:w="973" w:type="dxa"/>
            <w:tcBorders>
              <w:top w:val="single" w:sz="8" w:space="0" w:color="008000"/>
              <w:bottom w:val="single" w:sz="8" w:space="0" w:color="008000"/>
            </w:tcBorders>
            <w:shd w:val="clear" w:color="auto" w:fill="FFFFFF"/>
            <w:vAlign w:val="center"/>
          </w:tcPr>
          <w:p w14:paraId="401D4E05" w14:textId="77777777" w:rsidR="007C27D3" w:rsidRPr="001F7D0E" w:rsidRDefault="007C27D3" w:rsidP="00D50423">
            <w:pPr>
              <w:pStyle w:val="CETBodytext"/>
              <w:jc w:val="left"/>
              <w:rPr>
                <w:lang w:val="en-GB"/>
              </w:rPr>
            </w:pPr>
            <w:r w:rsidRPr="001F7D0E">
              <w:rPr>
                <w:rFonts w:cs="Arial"/>
                <w:color w:val="000000"/>
                <w:szCs w:val="18"/>
                <w:lang w:val="en-GB" w:eastAsia="es-PE"/>
              </w:rPr>
              <w:t>5</w:t>
            </w:r>
          </w:p>
        </w:tc>
        <w:tc>
          <w:tcPr>
            <w:tcW w:w="865" w:type="dxa"/>
            <w:tcBorders>
              <w:top w:val="single" w:sz="8" w:space="0" w:color="008000"/>
              <w:bottom w:val="single" w:sz="8" w:space="0" w:color="008000"/>
            </w:tcBorders>
            <w:shd w:val="clear" w:color="auto" w:fill="FFFFFF"/>
            <w:vAlign w:val="center"/>
          </w:tcPr>
          <w:p w14:paraId="3F46E624" w14:textId="77777777" w:rsidR="007C27D3" w:rsidRPr="001F7D0E" w:rsidRDefault="007C27D3" w:rsidP="00D50423">
            <w:pPr>
              <w:pStyle w:val="CETBodytext"/>
              <w:ind w:right="-1"/>
              <w:jc w:val="left"/>
              <w:rPr>
                <w:rFonts w:cs="Arial"/>
                <w:szCs w:val="18"/>
                <w:lang w:val="en-GB"/>
              </w:rPr>
            </w:pPr>
            <w:r w:rsidRPr="001F7D0E">
              <w:rPr>
                <w:rFonts w:cs="Arial"/>
                <w:szCs w:val="18"/>
                <w:lang w:val="en-GB" w:eastAsia="es-PE"/>
              </w:rPr>
              <w:t>10</w:t>
            </w:r>
          </w:p>
        </w:tc>
        <w:tc>
          <w:tcPr>
            <w:tcW w:w="868" w:type="dxa"/>
            <w:tcBorders>
              <w:top w:val="single" w:sz="8" w:space="0" w:color="008000"/>
              <w:bottom w:val="single" w:sz="8" w:space="0" w:color="008000"/>
            </w:tcBorders>
            <w:shd w:val="clear" w:color="auto" w:fill="FFFFFF"/>
            <w:vAlign w:val="center"/>
          </w:tcPr>
          <w:p w14:paraId="1DF7C221" w14:textId="77777777" w:rsidR="007C27D3" w:rsidRPr="001F7D0E" w:rsidRDefault="007C27D3" w:rsidP="00D50423">
            <w:pPr>
              <w:pStyle w:val="CETBodytext"/>
              <w:ind w:right="-1"/>
              <w:jc w:val="left"/>
              <w:rPr>
                <w:rFonts w:cs="Arial"/>
                <w:szCs w:val="18"/>
                <w:lang w:val="en-GB"/>
              </w:rPr>
            </w:pPr>
            <w:r w:rsidRPr="001F7D0E">
              <w:rPr>
                <w:rFonts w:cs="Arial"/>
                <w:color w:val="000000"/>
                <w:szCs w:val="18"/>
                <w:lang w:val="en-GB" w:eastAsia="es-PE"/>
              </w:rPr>
              <w:t>15</w:t>
            </w:r>
          </w:p>
        </w:tc>
      </w:tr>
      <w:tr w:rsidR="007C27D3" w:rsidRPr="001F7D0E" w14:paraId="272F3CC2" w14:textId="77777777" w:rsidTr="00134FA1">
        <w:trPr>
          <w:trHeight w:val="243"/>
        </w:trPr>
        <w:tc>
          <w:tcPr>
            <w:tcW w:w="3969" w:type="dxa"/>
            <w:tcBorders>
              <w:top w:val="single" w:sz="8" w:space="0" w:color="008000"/>
            </w:tcBorders>
            <w:shd w:val="clear" w:color="auto" w:fill="FFFFFF"/>
            <w:vAlign w:val="center"/>
          </w:tcPr>
          <w:p w14:paraId="42676021" w14:textId="0A00CF64" w:rsidR="007C27D3" w:rsidRPr="001F7D0E" w:rsidRDefault="007C27D3" w:rsidP="007C27D3">
            <w:pPr>
              <w:pStyle w:val="CETBodytext"/>
              <w:ind w:right="-1"/>
              <w:rPr>
                <w:rFonts w:cs="Arial"/>
                <w:szCs w:val="18"/>
                <w:lang w:val="en-GB"/>
              </w:rPr>
            </w:pPr>
            <w:r w:rsidRPr="000D1215">
              <w:t>Electrical conductivity (</w:t>
            </w:r>
            <w:proofErr w:type="spellStart"/>
            <w:r w:rsidRPr="000D1215">
              <w:t>μmho</w:t>
            </w:r>
            <w:proofErr w:type="spellEnd"/>
            <w:r w:rsidRPr="000D1215">
              <w:t>/cm)</w:t>
            </w:r>
          </w:p>
        </w:tc>
        <w:tc>
          <w:tcPr>
            <w:tcW w:w="1154" w:type="dxa"/>
            <w:tcBorders>
              <w:top w:val="single" w:sz="8" w:space="0" w:color="008000"/>
            </w:tcBorders>
            <w:shd w:val="clear" w:color="auto" w:fill="FFFFFF"/>
            <w:vAlign w:val="center"/>
          </w:tcPr>
          <w:p w14:paraId="12DFB6FF" w14:textId="77777777" w:rsidR="007C27D3" w:rsidRPr="001F7D0E" w:rsidRDefault="007C27D3" w:rsidP="007C27D3">
            <w:pPr>
              <w:pStyle w:val="CETBodytext"/>
              <w:ind w:right="-1"/>
              <w:rPr>
                <w:rFonts w:cs="Arial"/>
                <w:szCs w:val="18"/>
                <w:lang w:val="en-GB"/>
              </w:rPr>
            </w:pPr>
            <w:r w:rsidRPr="001F7D0E">
              <w:rPr>
                <w:lang w:val="en-GB"/>
              </w:rPr>
              <w:t>8.43</w:t>
            </w:r>
          </w:p>
        </w:tc>
        <w:tc>
          <w:tcPr>
            <w:tcW w:w="973" w:type="dxa"/>
            <w:tcBorders>
              <w:top w:val="single" w:sz="8" w:space="0" w:color="008000"/>
            </w:tcBorders>
            <w:shd w:val="clear" w:color="auto" w:fill="FFFFFF"/>
            <w:vAlign w:val="center"/>
          </w:tcPr>
          <w:p w14:paraId="2B7C026B" w14:textId="03168B7F" w:rsidR="007C27D3" w:rsidRPr="001F7D0E" w:rsidRDefault="007C27D3" w:rsidP="007C27D3">
            <w:pPr>
              <w:pStyle w:val="CETBodytext"/>
              <w:ind w:right="-1"/>
              <w:rPr>
                <w:rFonts w:cs="Arial"/>
                <w:szCs w:val="18"/>
                <w:lang w:val="en-GB"/>
              </w:rPr>
            </w:pPr>
            <w:r w:rsidRPr="001F7D0E">
              <w:rPr>
                <w:lang w:val="en-GB"/>
              </w:rPr>
              <w:t>7.44</w:t>
            </w:r>
          </w:p>
        </w:tc>
        <w:tc>
          <w:tcPr>
            <w:tcW w:w="865" w:type="dxa"/>
            <w:tcBorders>
              <w:top w:val="single" w:sz="8" w:space="0" w:color="008000"/>
            </w:tcBorders>
            <w:shd w:val="clear" w:color="auto" w:fill="FFFFFF"/>
            <w:vAlign w:val="center"/>
          </w:tcPr>
          <w:p w14:paraId="4F759C09" w14:textId="70C27616" w:rsidR="007C27D3" w:rsidRPr="001F7D0E" w:rsidRDefault="007C27D3" w:rsidP="007C27D3">
            <w:pPr>
              <w:pStyle w:val="CETBodytext"/>
              <w:ind w:right="-1"/>
              <w:rPr>
                <w:rFonts w:cs="Arial"/>
                <w:szCs w:val="18"/>
                <w:lang w:val="en-GB"/>
              </w:rPr>
            </w:pPr>
            <w:r w:rsidRPr="001F7D0E">
              <w:rPr>
                <w:lang w:val="en-GB"/>
              </w:rPr>
              <w:t>7.9</w:t>
            </w:r>
          </w:p>
        </w:tc>
        <w:tc>
          <w:tcPr>
            <w:tcW w:w="868" w:type="dxa"/>
            <w:tcBorders>
              <w:top w:val="single" w:sz="8" w:space="0" w:color="008000"/>
            </w:tcBorders>
            <w:shd w:val="clear" w:color="auto" w:fill="FFFFFF"/>
            <w:vAlign w:val="center"/>
          </w:tcPr>
          <w:p w14:paraId="6DEFE4F3" w14:textId="7F50EF1E" w:rsidR="007C27D3" w:rsidRPr="001F7D0E" w:rsidRDefault="007C27D3" w:rsidP="007C27D3">
            <w:pPr>
              <w:pStyle w:val="CETBodytext"/>
              <w:ind w:right="-1"/>
              <w:rPr>
                <w:rFonts w:cs="Arial"/>
                <w:szCs w:val="18"/>
                <w:lang w:val="en-GB"/>
              </w:rPr>
            </w:pPr>
            <w:r w:rsidRPr="001F7D0E">
              <w:rPr>
                <w:lang w:val="en-GB"/>
              </w:rPr>
              <w:t>3.46</w:t>
            </w:r>
          </w:p>
        </w:tc>
      </w:tr>
      <w:tr w:rsidR="007C27D3" w:rsidRPr="001F7D0E" w14:paraId="4D3DCEB4" w14:textId="77777777" w:rsidTr="00D50423">
        <w:trPr>
          <w:trHeight w:val="168"/>
        </w:trPr>
        <w:tc>
          <w:tcPr>
            <w:tcW w:w="3969" w:type="dxa"/>
            <w:shd w:val="clear" w:color="auto" w:fill="FFFFFF"/>
            <w:vAlign w:val="center"/>
          </w:tcPr>
          <w:p w14:paraId="5A3AA954" w14:textId="776FCA90" w:rsidR="007C27D3" w:rsidRPr="001F7D0E" w:rsidRDefault="007C27D3" w:rsidP="007C27D3">
            <w:pPr>
              <w:pStyle w:val="CETBodytext"/>
              <w:ind w:right="-1"/>
              <w:rPr>
                <w:rFonts w:cs="Arial"/>
                <w:szCs w:val="18"/>
                <w:lang w:val="en-GB"/>
              </w:rPr>
            </w:pPr>
            <w:r w:rsidRPr="000D1215">
              <w:t>Temperature (°C)</w:t>
            </w:r>
          </w:p>
        </w:tc>
        <w:tc>
          <w:tcPr>
            <w:tcW w:w="1154" w:type="dxa"/>
            <w:shd w:val="clear" w:color="auto" w:fill="FFFFFF"/>
            <w:vAlign w:val="center"/>
          </w:tcPr>
          <w:p w14:paraId="177EE6F7" w14:textId="77777777" w:rsidR="007C27D3" w:rsidRPr="001F7D0E" w:rsidRDefault="007C27D3" w:rsidP="007C27D3">
            <w:pPr>
              <w:pStyle w:val="CETBodytext"/>
              <w:ind w:right="-1"/>
              <w:rPr>
                <w:rFonts w:cs="Arial"/>
                <w:szCs w:val="18"/>
                <w:lang w:val="en-GB"/>
              </w:rPr>
            </w:pPr>
            <w:r w:rsidRPr="001F7D0E">
              <w:rPr>
                <w:lang w:val="en-GB"/>
              </w:rPr>
              <w:t>16.5</w:t>
            </w:r>
          </w:p>
        </w:tc>
        <w:tc>
          <w:tcPr>
            <w:tcW w:w="973" w:type="dxa"/>
            <w:shd w:val="clear" w:color="auto" w:fill="FFFFFF"/>
            <w:vAlign w:val="center"/>
          </w:tcPr>
          <w:p w14:paraId="7A6F5756" w14:textId="0FBD92C9" w:rsidR="007C27D3" w:rsidRPr="001F7D0E" w:rsidRDefault="007C27D3" w:rsidP="007C27D3">
            <w:pPr>
              <w:pStyle w:val="CETBodytext"/>
              <w:ind w:right="-1"/>
              <w:rPr>
                <w:rFonts w:cs="Arial"/>
                <w:szCs w:val="18"/>
                <w:lang w:val="en-GB"/>
              </w:rPr>
            </w:pPr>
            <w:r w:rsidRPr="001F7D0E">
              <w:rPr>
                <w:lang w:val="en-GB"/>
              </w:rPr>
              <w:t>19.1</w:t>
            </w:r>
          </w:p>
        </w:tc>
        <w:tc>
          <w:tcPr>
            <w:tcW w:w="865" w:type="dxa"/>
            <w:shd w:val="clear" w:color="auto" w:fill="FFFFFF"/>
            <w:vAlign w:val="center"/>
          </w:tcPr>
          <w:p w14:paraId="1C7674A2" w14:textId="1236F46D" w:rsidR="007C27D3" w:rsidRPr="001F7D0E" w:rsidRDefault="007C27D3" w:rsidP="007C27D3">
            <w:pPr>
              <w:pStyle w:val="CETBodytext"/>
              <w:ind w:right="-1"/>
              <w:rPr>
                <w:rFonts w:cs="Arial"/>
                <w:szCs w:val="18"/>
                <w:lang w:val="en-GB"/>
              </w:rPr>
            </w:pPr>
            <w:r w:rsidRPr="001F7D0E">
              <w:rPr>
                <w:lang w:val="en-GB"/>
              </w:rPr>
              <w:t>21.3</w:t>
            </w:r>
          </w:p>
        </w:tc>
        <w:tc>
          <w:tcPr>
            <w:tcW w:w="868" w:type="dxa"/>
            <w:shd w:val="clear" w:color="auto" w:fill="FFFFFF"/>
            <w:vAlign w:val="center"/>
          </w:tcPr>
          <w:p w14:paraId="07651E08" w14:textId="2FF93B0A" w:rsidR="007C27D3" w:rsidRPr="001F7D0E" w:rsidRDefault="007C27D3" w:rsidP="007C27D3">
            <w:pPr>
              <w:pStyle w:val="CETBodytext"/>
              <w:ind w:right="-1"/>
              <w:rPr>
                <w:rFonts w:cs="Arial"/>
                <w:szCs w:val="18"/>
                <w:lang w:val="en-GB"/>
              </w:rPr>
            </w:pPr>
            <w:r w:rsidRPr="001F7D0E">
              <w:rPr>
                <w:lang w:val="en-GB"/>
              </w:rPr>
              <w:t>22.5</w:t>
            </w:r>
          </w:p>
        </w:tc>
      </w:tr>
      <w:tr w:rsidR="007C27D3" w:rsidRPr="001F7D0E" w14:paraId="1B58E29B" w14:textId="77777777" w:rsidTr="00D50423">
        <w:trPr>
          <w:trHeight w:val="157"/>
        </w:trPr>
        <w:tc>
          <w:tcPr>
            <w:tcW w:w="3969" w:type="dxa"/>
            <w:shd w:val="clear" w:color="auto" w:fill="FFFFFF"/>
            <w:vAlign w:val="center"/>
          </w:tcPr>
          <w:p w14:paraId="572FB943" w14:textId="1A6DFBB6" w:rsidR="007C27D3" w:rsidRPr="001F7D0E" w:rsidRDefault="007C27D3" w:rsidP="007C27D3">
            <w:pPr>
              <w:pStyle w:val="CETBodytext"/>
              <w:ind w:right="-1"/>
              <w:rPr>
                <w:rFonts w:cs="Arial"/>
                <w:szCs w:val="18"/>
                <w:lang w:val="en-GB"/>
              </w:rPr>
            </w:pPr>
            <w:r w:rsidRPr="000D1215">
              <w:t>TSS (mg/L)</w:t>
            </w:r>
          </w:p>
        </w:tc>
        <w:tc>
          <w:tcPr>
            <w:tcW w:w="1154" w:type="dxa"/>
            <w:shd w:val="clear" w:color="auto" w:fill="FFFFFF"/>
            <w:vAlign w:val="center"/>
          </w:tcPr>
          <w:p w14:paraId="5CE3326E" w14:textId="77777777" w:rsidR="007C27D3" w:rsidRPr="001F7D0E" w:rsidRDefault="007C27D3" w:rsidP="007C27D3">
            <w:pPr>
              <w:pStyle w:val="CETBodytext"/>
              <w:ind w:right="-1"/>
              <w:rPr>
                <w:rFonts w:cs="Arial"/>
                <w:szCs w:val="18"/>
                <w:lang w:val="en-GB"/>
              </w:rPr>
            </w:pPr>
            <w:r w:rsidRPr="001F7D0E">
              <w:rPr>
                <w:lang w:val="en-GB"/>
              </w:rPr>
              <w:t>345</w:t>
            </w:r>
          </w:p>
        </w:tc>
        <w:tc>
          <w:tcPr>
            <w:tcW w:w="973" w:type="dxa"/>
            <w:shd w:val="clear" w:color="auto" w:fill="FFFFFF"/>
            <w:vAlign w:val="center"/>
          </w:tcPr>
          <w:p w14:paraId="13127FCE" w14:textId="4034225B" w:rsidR="007C27D3" w:rsidRPr="001F7D0E" w:rsidRDefault="007C27D3" w:rsidP="007C27D3">
            <w:pPr>
              <w:pStyle w:val="CETBodytext"/>
              <w:ind w:right="-1"/>
              <w:rPr>
                <w:rFonts w:cs="Arial"/>
                <w:szCs w:val="18"/>
                <w:lang w:val="en-GB"/>
              </w:rPr>
            </w:pPr>
            <w:r w:rsidRPr="001F7D0E">
              <w:rPr>
                <w:lang w:val="en-GB"/>
              </w:rPr>
              <w:t>64.52</w:t>
            </w:r>
          </w:p>
        </w:tc>
        <w:tc>
          <w:tcPr>
            <w:tcW w:w="865" w:type="dxa"/>
            <w:shd w:val="clear" w:color="auto" w:fill="FFFFFF"/>
            <w:vAlign w:val="center"/>
          </w:tcPr>
          <w:p w14:paraId="47BDAD25" w14:textId="23CC636C" w:rsidR="007C27D3" w:rsidRPr="001F7D0E" w:rsidRDefault="007C27D3" w:rsidP="007C27D3">
            <w:pPr>
              <w:pStyle w:val="CETBodytext"/>
              <w:ind w:right="-1"/>
              <w:rPr>
                <w:rFonts w:cs="Arial"/>
                <w:szCs w:val="18"/>
                <w:lang w:val="en-GB"/>
              </w:rPr>
            </w:pPr>
            <w:r w:rsidRPr="001F7D0E">
              <w:rPr>
                <w:lang w:val="en-GB"/>
              </w:rPr>
              <w:t>17.21</w:t>
            </w:r>
          </w:p>
        </w:tc>
        <w:tc>
          <w:tcPr>
            <w:tcW w:w="868" w:type="dxa"/>
            <w:shd w:val="clear" w:color="auto" w:fill="FFFFFF"/>
            <w:vAlign w:val="center"/>
          </w:tcPr>
          <w:p w14:paraId="52A83DD4" w14:textId="1E18D1E4" w:rsidR="007C27D3" w:rsidRPr="001F7D0E" w:rsidRDefault="007C27D3" w:rsidP="007C27D3">
            <w:pPr>
              <w:pStyle w:val="CETBodytext"/>
              <w:ind w:right="-1"/>
              <w:rPr>
                <w:rFonts w:cs="Arial"/>
                <w:szCs w:val="18"/>
                <w:lang w:val="en-GB"/>
              </w:rPr>
            </w:pPr>
            <w:r w:rsidRPr="001F7D0E">
              <w:rPr>
                <w:lang w:val="en-GB"/>
              </w:rPr>
              <w:t>15.18</w:t>
            </w:r>
          </w:p>
        </w:tc>
      </w:tr>
      <w:tr w:rsidR="007C27D3" w:rsidRPr="001F7D0E" w14:paraId="769773C5" w14:textId="77777777" w:rsidTr="00D50423">
        <w:trPr>
          <w:trHeight w:val="312"/>
        </w:trPr>
        <w:tc>
          <w:tcPr>
            <w:tcW w:w="3969" w:type="dxa"/>
            <w:shd w:val="clear" w:color="auto" w:fill="FFFFFF"/>
            <w:vAlign w:val="center"/>
          </w:tcPr>
          <w:p w14:paraId="3BFA2010" w14:textId="1F0BC39C" w:rsidR="007C27D3" w:rsidRPr="001F7D0E" w:rsidRDefault="007C27D3" w:rsidP="007C27D3">
            <w:pPr>
              <w:pStyle w:val="CETBodytext"/>
              <w:ind w:right="-1"/>
              <w:rPr>
                <w:rFonts w:cs="Arial"/>
                <w:szCs w:val="18"/>
                <w:lang w:val="en-GB"/>
              </w:rPr>
            </w:pPr>
            <w:r w:rsidRPr="000D1215">
              <w:t>Color (PCU)</w:t>
            </w:r>
          </w:p>
        </w:tc>
        <w:tc>
          <w:tcPr>
            <w:tcW w:w="1154" w:type="dxa"/>
            <w:shd w:val="clear" w:color="auto" w:fill="FFFFFF"/>
            <w:vAlign w:val="center"/>
          </w:tcPr>
          <w:p w14:paraId="05ACD1CB" w14:textId="77777777" w:rsidR="007C27D3" w:rsidRPr="001F7D0E" w:rsidRDefault="007C27D3" w:rsidP="007C27D3">
            <w:pPr>
              <w:pStyle w:val="CETBodytext"/>
              <w:ind w:right="-1"/>
              <w:rPr>
                <w:rFonts w:cs="Arial"/>
                <w:szCs w:val="18"/>
                <w:lang w:val="en-GB"/>
              </w:rPr>
            </w:pPr>
            <w:r w:rsidRPr="001F7D0E">
              <w:rPr>
                <w:lang w:val="en-GB"/>
              </w:rPr>
              <w:t>285</w:t>
            </w:r>
          </w:p>
        </w:tc>
        <w:tc>
          <w:tcPr>
            <w:tcW w:w="973" w:type="dxa"/>
            <w:shd w:val="clear" w:color="auto" w:fill="FFFFFF"/>
            <w:vAlign w:val="center"/>
          </w:tcPr>
          <w:p w14:paraId="51F91344" w14:textId="56969612" w:rsidR="007C27D3" w:rsidRPr="001F7D0E" w:rsidRDefault="007C27D3" w:rsidP="007C27D3">
            <w:pPr>
              <w:pStyle w:val="CETBodytext"/>
              <w:ind w:right="-1"/>
              <w:rPr>
                <w:rFonts w:cs="Arial"/>
                <w:szCs w:val="18"/>
                <w:lang w:val="en-GB"/>
              </w:rPr>
            </w:pPr>
            <w:r w:rsidRPr="001F7D0E">
              <w:rPr>
                <w:lang w:val="en-GB"/>
              </w:rPr>
              <w:t>125</w:t>
            </w:r>
          </w:p>
        </w:tc>
        <w:tc>
          <w:tcPr>
            <w:tcW w:w="865" w:type="dxa"/>
            <w:shd w:val="clear" w:color="auto" w:fill="FFFFFF"/>
            <w:vAlign w:val="center"/>
          </w:tcPr>
          <w:p w14:paraId="5B64EC39" w14:textId="53602771" w:rsidR="007C27D3" w:rsidRPr="001F7D0E" w:rsidRDefault="007C27D3" w:rsidP="007C27D3">
            <w:pPr>
              <w:pStyle w:val="CETBodytext"/>
              <w:ind w:right="-1"/>
              <w:rPr>
                <w:rFonts w:cs="Arial"/>
                <w:szCs w:val="18"/>
                <w:lang w:val="en-GB"/>
              </w:rPr>
            </w:pPr>
            <w:r w:rsidRPr="001F7D0E">
              <w:rPr>
                <w:lang w:val="en-GB"/>
              </w:rPr>
              <w:t>63.23</w:t>
            </w:r>
          </w:p>
        </w:tc>
        <w:tc>
          <w:tcPr>
            <w:tcW w:w="868" w:type="dxa"/>
            <w:shd w:val="clear" w:color="auto" w:fill="FFFFFF"/>
            <w:vAlign w:val="center"/>
          </w:tcPr>
          <w:p w14:paraId="49C71C5A" w14:textId="6DE03927" w:rsidR="007C27D3" w:rsidRPr="001F7D0E" w:rsidRDefault="007C27D3" w:rsidP="007C27D3">
            <w:pPr>
              <w:pStyle w:val="CETBodytext"/>
              <w:ind w:right="-1"/>
              <w:rPr>
                <w:rFonts w:cs="Arial"/>
                <w:szCs w:val="18"/>
                <w:lang w:val="en-GB"/>
              </w:rPr>
            </w:pPr>
            <w:r w:rsidRPr="001F7D0E">
              <w:rPr>
                <w:lang w:val="en-GB"/>
              </w:rPr>
              <w:t>47.23</w:t>
            </w:r>
          </w:p>
        </w:tc>
      </w:tr>
      <w:tr w:rsidR="007C27D3" w:rsidRPr="001F7D0E" w14:paraId="2AF688DD" w14:textId="77777777" w:rsidTr="00D50423">
        <w:trPr>
          <w:trHeight w:val="97"/>
        </w:trPr>
        <w:tc>
          <w:tcPr>
            <w:tcW w:w="3969" w:type="dxa"/>
            <w:shd w:val="clear" w:color="auto" w:fill="FFFFFF"/>
            <w:vAlign w:val="center"/>
          </w:tcPr>
          <w:p w14:paraId="2B414CEC" w14:textId="5FC0324F" w:rsidR="007C27D3" w:rsidRPr="001F7D0E" w:rsidRDefault="007C27D3" w:rsidP="007C27D3">
            <w:pPr>
              <w:pStyle w:val="CETBodytext"/>
              <w:ind w:right="-1"/>
              <w:rPr>
                <w:rFonts w:cs="Arial"/>
                <w:szCs w:val="18"/>
                <w:lang w:val="en-GB"/>
              </w:rPr>
            </w:pPr>
            <w:r w:rsidRPr="000D1215">
              <w:t>Turbidity (NTU)</w:t>
            </w:r>
          </w:p>
        </w:tc>
        <w:tc>
          <w:tcPr>
            <w:tcW w:w="1154" w:type="dxa"/>
            <w:shd w:val="clear" w:color="auto" w:fill="FFFFFF"/>
            <w:vAlign w:val="center"/>
          </w:tcPr>
          <w:p w14:paraId="0330B30F" w14:textId="77777777" w:rsidR="007C27D3" w:rsidRPr="001F7D0E" w:rsidRDefault="007C27D3" w:rsidP="007C27D3">
            <w:pPr>
              <w:pStyle w:val="CETBodytext"/>
              <w:ind w:right="-1"/>
              <w:rPr>
                <w:rFonts w:cs="Arial"/>
                <w:szCs w:val="18"/>
                <w:lang w:val="en-GB"/>
              </w:rPr>
            </w:pPr>
            <w:r w:rsidRPr="001F7D0E">
              <w:rPr>
                <w:lang w:val="en-GB"/>
              </w:rPr>
              <w:t>146</w:t>
            </w:r>
          </w:p>
        </w:tc>
        <w:tc>
          <w:tcPr>
            <w:tcW w:w="973" w:type="dxa"/>
            <w:shd w:val="clear" w:color="auto" w:fill="FFFFFF"/>
            <w:vAlign w:val="center"/>
          </w:tcPr>
          <w:p w14:paraId="7E51F833" w14:textId="0FAA2F5A" w:rsidR="007C27D3" w:rsidRPr="001F7D0E" w:rsidRDefault="007C27D3" w:rsidP="007C27D3">
            <w:pPr>
              <w:pStyle w:val="CETBodytext"/>
              <w:ind w:right="-1"/>
              <w:rPr>
                <w:rFonts w:cs="Arial"/>
                <w:szCs w:val="18"/>
                <w:lang w:val="en-GB"/>
              </w:rPr>
            </w:pPr>
            <w:r w:rsidRPr="001F7D0E">
              <w:rPr>
                <w:lang w:val="en-GB"/>
              </w:rPr>
              <w:t>140.67</w:t>
            </w:r>
          </w:p>
        </w:tc>
        <w:tc>
          <w:tcPr>
            <w:tcW w:w="865" w:type="dxa"/>
            <w:shd w:val="clear" w:color="auto" w:fill="FFFFFF"/>
            <w:vAlign w:val="center"/>
          </w:tcPr>
          <w:p w14:paraId="29ABADBF" w14:textId="5BBD817D" w:rsidR="007C27D3" w:rsidRPr="001F7D0E" w:rsidRDefault="007C27D3" w:rsidP="007C27D3">
            <w:pPr>
              <w:pStyle w:val="CETBodytext"/>
              <w:ind w:right="-1"/>
              <w:rPr>
                <w:rFonts w:cs="Arial"/>
                <w:szCs w:val="18"/>
                <w:lang w:val="en-GB"/>
              </w:rPr>
            </w:pPr>
            <w:r w:rsidRPr="001F7D0E">
              <w:rPr>
                <w:lang w:val="en-GB"/>
              </w:rPr>
              <w:t>104.67</w:t>
            </w:r>
          </w:p>
        </w:tc>
        <w:tc>
          <w:tcPr>
            <w:tcW w:w="868" w:type="dxa"/>
            <w:shd w:val="clear" w:color="auto" w:fill="FFFFFF"/>
            <w:vAlign w:val="center"/>
          </w:tcPr>
          <w:p w14:paraId="3A355479" w14:textId="55476C53" w:rsidR="007C27D3" w:rsidRPr="001F7D0E" w:rsidRDefault="007C27D3" w:rsidP="007C27D3">
            <w:pPr>
              <w:pStyle w:val="CETBodytext"/>
              <w:ind w:right="-1"/>
              <w:rPr>
                <w:rFonts w:cs="Arial"/>
                <w:szCs w:val="18"/>
                <w:lang w:val="en-GB"/>
              </w:rPr>
            </w:pPr>
            <w:r w:rsidRPr="001F7D0E">
              <w:rPr>
                <w:lang w:val="en-GB"/>
              </w:rPr>
              <w:t>36.07</w:t>
            </w:r>
          </w:p>
        </w:tc>
      </w:tr>
      <w:tr w:rsidR="007C27D3" w:rsidRPr="001F7D0E" w14:paraId="4AF88E28" w14:textId="77777777" w:rsidTr="00D50423">
        <w:trPr>
          <w:trHeight w:val="86"/>
        </w:trPr>
        <w:tc>
          <w:tcPr>
            <w:tcW w:w="3969" w:type="dxa"/>
            <w:shd w:val="clear" w:color="auto" w:fill="FFFFFF"/>
            <w:vAlign w:val="center"/>
          </w:tcPr>
          <w:p w14:paraId="4EED5722" w14:textId="0143ACB1" w:rsidR="007C27D3" w:rsidRPr="001F7D0E" w:rsidRDefault="007C27D3" w:rsidP="007C27D3">
            <w:pPr>
              <w:pStyle w:val="CETBodytext"/>
              <w:ind w:right="-1"/>
              <w:rPr>
                <w:rFonts w:cs="Arial"/>
                <w:szCs w:val="18"/>
                <w:lang w:val="en-GB"/>
              </w:rPr>
            </w:pPr>
            <w:r w:rsidRPr="000D1215">
              <w:t>pH</w:t>
            </w:r>
          </w:p>
        </w:tc>
        <w:tc>
          <w:tcPr>
            <w:tcW w:w="1154" w:type="dxa"/>
            <w:shd w:val="clear" w:color="auto" w:fill="FFFFFF"/>
            <w:vAlign w:val="center"/>
          </w:tcPr>
          <w:p w14:paraId="02348CD2" w14:textId="77777777" w:rsidR="007C27D3" w:rsidRPr="001F7D0E" w:rsidRDefault="007C27D3" w:rsidP="007C27D3">
            <w:pPr>
              <w:pStyle w:val="CETBodytext"/>
              <w:ind w:right="-1"/>
              <w:rPr>
                <w:rFonts w:cs="Arial"/>
                <w:szCs w:val="18"/>
                <w:lang w:val="en-GB"/>
              </w:rPr>
            </w:pPr>
            <w:r w:rsidRPr="001F7D0E">
              <w:rPr>
                <w:lang w:val="en-GB"/>
              </w:rPr>
              <w:t>7.43</w:t>
            </w:r>
          </w:p>
        </w:tc>
        <w:tc>
          <w:tcPr>
            <w:tcW w:w="973" w:type="dxa"/>
            <w:shd w:val="clear" w:color="auto" w:fill="FFFFFF"/>
            <w:vAlign w:val="center"/>
          </w:tcPr>
          <w:p w14:paraId="350B031F" w14:textId="7AF67130" w:rsidR="007C27D3" w:rsidRPr="001F7D0E" w:rsidRDefault="007C27D3" w:rsidP="007C27D3">
            <w:pPr>
              <w:pStyle w:val="CETBodytext"/>
              <w:ind w:right="-1"/>
              <w:rPr>
                <w:rFonts w:cs="Arial"/>
                <w:szCs w:val="18"/>
                <w:lang w:val="en-GB"/>
              </w:rPr>
            </w:pPr>
            <w:r w:rsidRPr="001F7D0E">
              <w:rPr>
                <w:lang w:val="en-GB"/>
              </w:rPr>
              <w:t>7.01</w:t>
            </w:r>
          </w:p>
        </w:tc>
        <w:tc>
          <w:tcPr>
            <w:tcW w:w="865" w:type="dxa"/>
            <w:shd w:val="clear" w:color="auto" w:fill="FFFFFF"/>
            <w:vAlign w:val="center"/>
          </w:tcPr>
          <w:p w14:paraId="028383E6" w14:textId="3C650EA2" w:rsidR="007C27D3" w:rsidRPr="001F7D0E" w:rsidRDefault="007C27D3" w:rsidP="007C27D3">
            <w:pPr>
              <w:pStyle w:val="CETBodytext"/>
              <w:ind w:right="-1"/>
              <w:rPr>
                <w:rFonts w:cs="Arial"/>
                <w:szCs w:val="18"/>
                <w:lang w:val="en-GB"/>
              </w:rPr>
            </w:pPr>
            <w:r w:rsidRPr="001F7D0E">
              <w:rPr>
                <w:lang w:val="en-GB"/>
              </w:rPr>
              <w:t>7.15</w:t>
            </w:r>
          </w:p>
        </w:tc>
        <w:tc>
          <w:tcPr>
            <w:tcW w:w="868" w:type="dxa"/>
            <w:shd w:val="clear" w:color="auto" w:fill="FFFFFF"/>
            <w:vAlign w:val="center"/>
          </w:tcPr>
          <w:p w14:paraId="0A67CB8D" w14:textId="73489383" w:rsidR="007C27D3" w:rsidRPr="001F7D0E" w:rsidRDefault="007C27D3" w:rsidP="007C27D3">
            <w:pPr>
              <w:pStyle w:val="CETBodytext"/>
              <w:ind w:right="-1"/>
              <w:rPr>
                <w:rFonts w:cs="Arial"/>
                <w:szCs w:val="18"/>
                <w:lang w:val="en-GB"/>
              </w:rPr>
            </w:pPr>
            <w:r w:rsidRPr="001F7D0E">
              <w:rPr>
                <w:lang w:val="en-GB"/>
              </w:rPr>
              <w:t>7.75</w:t>
            </w:r>
          </w:p>
        </w:tc>
      </w:tr>
      <w:tr w:rsidR="007C27D3" w:rsidRPr="001F7D0E" w14:paraId="49337C73" w14:textId="77777777" w:rsidTr="00D50423">
        <w:trPr>
          <w:trHeight w:val="218"/>
        </w:trPr>
        <w:tc>
          <w:tcPr>
            <w:tcW w:w="3969" w:type="dxa"/>
            <w:shd w:val="clear" w:color="auto" w:fill="FFFFFF"/>
            <w:vAlign w:val="center"/>
          </w:tcPr>
          <w:p w14:paraId="3C726C43" w14:textId="13EA1A5D" w:rsidR="007C27D3" w:rsidRPr="001F7D0E" w:rsidRDefault="007C27D3" w:rsidP="007C27D3">
            <w:pPr>
              <w:pStyle w:val="CETBodytext"/>
              <w:ind w:right="-1"/>
              <w:rPr>
                <w:rFonts w:cs="Arial"/>
                <w:szCs w:val="18"/>
                <w:lang w:val="en-GB"/>
              </w:rPr>
            </w:pPr>
            <w:r w:rsidRPr="000D1215">
              <w:t>BOD5 (mg/L)</w:t>
            </w:r>
          </w:p>
        </w:tc>
        <w:tc>
          <w:tcPr>
            <w:tcW w:w="1154" w:type="dxa"/>
            <w:shd w:val="clear" w:color="auto" w:fill="FFFFFF"/>
            <w:vAlign w:val="center"/>
          </w:tcPr>
          <w:p w14:paraId="0CB02BCC" w14:textId="77777777" w:rsidR="007C27D3" w:rsidRPr="001F7D0E" w:rsidRDefault="007C27D3" w:rsidP="007C27D3">
            <w:pPr>
              <w:pStyle w:val="CETBodytext"/>
              <w:ind w:right="-1"/>
              <w:rPr>
                <w:rFonts w:cs="Arial"/>
                <w:szCs w:val="18"/>
                <w:lang w:val="en-GB"/>
              </w:rPr>
            </w:pPr>
            <w:r w:rsidRPr="001F7D0E">
              <w:rPr>
                <w:lang w:val="en-GB"/>
              </w:rPr>
              <w:t>744</w:t>
            </w:r>
          </w:p>
        </w:tc>
        <w:tc>
          <w:tcPr>
            <w:tcW w:w="973" w:type="dxa"/>
            <w:shd w:val="clear" w:color="auto" w:fill="FFFFFF"/>
            <w:vAlign w:val="center"/>
          </w:tcPr>
          <w:p w14:paraId="5D8CE256" w14:textId="132088EA" w:rsidR="007C27D3" w:rsidRPr="001F7D0E" w:rsidRDefault="007C27D3" w:rsidP="007C27D3">
            <w:pPr>
              <w:pStyle w:val="CETBodytext"/>
              <w:ind w:right="-1"/>
              <w:rPr>
                <w:rFonts w:cs="Arial"/>
                <w:szCs w:val="18"/>
                <w:lang w:val="en-GB"/>
              </w:rPr>
            </w:pPr>
            <w:r w:rsidRPr="001F7D0E">
              <w:rPr>
                <w:lang w:val="en-GB"/>
              </w:rPr>
              <w:t>453</w:t>
            </w:r>
          </w:p>
        </w:tc>
        <w:tc>
          <w:tcPr>
            <w:tcW w:w="865" w:type="dxa"/>
            <w:shd w:val="clear" w:color="auto" w:fill="FFFFFF"/>
            <w:vAlign w:val="center"/>
          </w:tcPr>
          <w:p w14:paraId="00D3E40C" w14:textId="12E08A18" w:rsidR="007C27D3" w:rsidRPr="001F7D0E" w:rsidRDefault="007C27D3" w:rsidP="007C27D3">
            <w:pPr>
              <w:pStyle w:val="CETBodytext"/>
              <w:ind w:right="-1"/>
              <w:rPr>
                <w:rFonts w:cs="Arial"/>
                <w:szCs w:val="18"/>
                <w:lang w:val="en-GB"/>
              </w:rPr>
            </w:pPr>
            <w:r w:rsidRPr="001F7D0E">
              <w:rPr>
                <w:lang w:val="en-GB"/>
              </w:rPr>
              <w:t>87.22</w:t>
            </w:r>
          </w:p>
        </w:tc>
        <w:tc>
          <w:tcPr>
            <w:tcW w:w="868" w:type="dxa"/>
            <w:shd w:val="clear" w:color="auto" w:fill="FFFFFF"/>
            <w:vAlign w:val="center"/>
          </w:tcPr>
          <w:p w14:paraId="5BE05BED" w14:textId="6A1A1E76" w:rsidR="007C27D3" w:rsidRPr="001F7D0E" w:rsidRDefault="007C27D3" w:rsidP="007C27D3">
            <w:pPr>
              <w:pStyle w:val="CETBodytext"/>
              <w:ind w:right="-1"/>
              <w:rPr>
                <w:rFonts w:cs="Arial"/>
                <w:szCs w:val="18"/>
                <w:lang w:val="en-GB"/>
              </w:rPr>
            </w:pPr>
            <w:r w:rsidRPr="001F7D0E">
              <w:rPr>
                <w:lang w:val="en-GB"/>
              </w:rPr>
              <w:t>75.07</w:t>
            </w:r>
          </w:p>
        </w:tc>
      </w:tr>
      <w:tr w:rsidR="007C27D3" w:rsidRPr="001F7D0E" w14:paraId="3DF1087E" w14:textId="77777777" w:rsidTr="00D50423">
        <w:trPr>
          <w:trHeight w:val="66"/>
        </w:trPr>
        <w:tc>
          <w:tcPr>
            <w:tcW w:w="3969" w:type="dxa"/>
            <w:shd w:val="clear" w:color="auto" w:fill="FFFFFF"/>
            <w:vAlign w:val="center"/>
          </w:tcPr>
          <w:p w14:paraId="573A158D" w14:textId="48B82D43" w:rsidR="007C27D3" w:rsidRPr="001F7D0E" w:rsidRDefault="007C27D3" w:rsidP="007C27D3">
            <w:pPr>
              <w:pStyle w:val="CETBodytext"/>
              <w:ind w:right="-1"/>
              <w:rPr>
                <w:rFonts w:cs="Arial"/>
                <w:szCs w:val="18"/>
                <w:lang w:val="en-GB"/>
              </w:rPr>
            </w:pPr>
            <w:r w:rsidRPr="000D1215">
              <w:t>COD (mg/L)</w:t>
            </w:r>
          </w:p>
        </w:tc>
        <w:tc>
          <w:tcPr>
            <w:tcW w:w="1154" w:type="dxa"/>
            <w:shd w:val="clear" w:color="auto" w:fill="FFFFFF"/>
            <w:vAlign w:val="center"/>
          </w:tcPr>
          <w:p w14:paraId="6A59B0E4" w14:textId="77777777" w:rsidR="007C27D3" w:rsidRPr="001F7D0E" w:rsidRDefault="007C27D3" w:rsidP="007C27D3">
            <w:pPr>
              <w:pStyle w:val="CETBodytext"/>
              <w:ind w:right="-1"/>
              <w:rPr>
                <w:rFonts w:cs="Arial"/>
                <w:szCs w:val="18"/>
                <w:lang w:val="en-GB"/>
              </w:rPr>
            </w:pPr>
            <w:r w:rsidRPr="001F7D0E">
              <w:rPr>
                <w:lang w:val="en-GB"/>
              </w:rPr>
              <w:t>1118</w:t>
            </w:r>
          </w:p>
        </w:tc>
        <w:tc>
          <w:tcPr>
            <w:tcW w:w="973" w:type="dxa"/>
            <w:shd w:val="clear" w:color="auto" w:fill="FFFFFF"/>
            <w:vAlign w:val="center"/>
          </w:tcPr>
          <w:p w14:paraId="0DE3FF89" w14:textId="7B104E22" w:rsidR="007C27D3" w:rsidRPr="001F7D0E" w:rsidRDefault="007C27D3" w:rsidP="007C27D3">
            <w:pPr>
              <w:pStyle w:val="CETBodytext"/>
              <w:ind w:right="-1"/>
              <w:rPr>
                <w:rFonts w:cs="Arial"/>
                <w:szCs w:val="18"/>
                <w:lang w:val="en-GB"/>
              </w:rPr>
            </w:pPr>
            <w:r w:rsidRPr="001F7D0E">
              <w:rPr>
                <w:lang w:val="en-GB"/>
              </w:rPr>
              <w:t>580</w:t>
            </w:r>
          </w:p>
        </w:tc>
        <w:tc>
          <w:tcPr>
            <w:tcW w:w="865" w:type="dxa"/>
            <w:shd w:val="clear" w:color="auto" w:fill="FFFFFF"/>
            <w:vAlign w:val="center"/>
          </w:tcPr>
          <w:p w14:paraId="7ECEE30A" w14:textId="783596F5" w:rsidR="007C27D3" w:rsidRPr="001F7D0E" w:rsidRDefault="007C27D3" w:rsidP="007C27D3">
            <w:pPr>
              <w:pStyle w:val="CETBodytext"/>
              <w:ind w:right="-1"/>
              <w:rPr>
                <w:rFonts w:cs="Arial"/>
                <w:szCs w:val="18"/>
                <w:lang w:val="en-GB"/>
              </w:rPr>
            </w:pPr>
            <w:r w:rsidRPr="001F7D0E">
              <w:rPr>
                <w:lang w:val="en-GB"/>
              </w:rPr>
              <w:t>141.5</w:t>
            </w:r>
          </w:p>
        </w:tc>
        <w:tc>
          <w:tcPr>
            <w:tcW w:w="868" w:type="dxa"/>
            <w:shd w:val="clear" w:color="auto" w:fill="FFFFFF"/>
            <w:vAlign w:val="center"/>
          </w:tcPr>
          <w:p w14:paraId="61E8E048" w14:textId="38EE2646" w:rsidR="007C27D3" w:rsidRPr="001F7D0E" w:rsidRDefault="007C27D3" w:rsidP="007C27D3">
            <w:pPr>
              <w:pStyle w:val="CETBodytext"/>
              <w:ind w:right="-1"/>
              <w:rPr>
                <w:rFonts w:cs="Arial"/>
                <w:szCs w:val="18"/>
                <w:lang w:val="en-GB"/>
              </w:rPr>
            </w:pPr>
            <w:r w:rsidRPr="001F7D0E">
              <w:rPr>
                <w:lang w:val="en-GB"/>
              </w:rPr>
              <w:t>124.37</w:t>
            </w:r>
          </w:p>
        </w:tc>
      </w:tr>
      <w:tr w:rsidR="007C27D3" w:rsidRPr="001F7D0E" w14:paraId="2BF3A56B" w14:textId="77777777" w:rsidTr="00D50423">
        <w:trPr>
          <w:trHeight w:val="198"/>
        </w:trPr>
        <w:tc>
          <w:tcPr>
            <w:tcW w:w="3969" w:type="dxa"/>
            <w:shd w:val="clear" w:color="auto" w:fill="FFFFFF"/>
            <w:vAlign w:val="center"/>
          </w:tcPr>
          <w:p w14:paraId="62DF978C" w14:textId="7DBBE7B9" w:rsidR="007C27D3" w:rsidRPr="001F7D0E" w:rsidRDefault="007C27D3" w:rsidP="007C27D3">
            <w:pPr>
              <w:pStyle w:val="CETBodytext"/>
              <w:ind w:right="-1"/>
              <w:rPr>
                <w:rFonts w:cs="Arial"/>
                <w:szCs w:val="18"/>
                <w:lang w:val="en-GB"/>
              </w:rPr>
            </w:pPr>
            <w:r w:rsidRPr="000D1215">
              <w:t>Oils and fats (mg/L)</w:t>
            </w:r>
          </w:p>
        </w:tc>
        <w:tc>
          <w:tcPr>
            <w:tcW w:w="1154" w:type="dxa"/>
            <w:shd w:val="clear" w:color="auto" w:fill="FFFFFF"/>
            <w:vAlign w:val="center"/>
          </w:tcPr>
          <w:p w14:paraId="36C5C488" w14:textId="77777777" w:rsidR="007C27D3" w:rsidRPr="001F7D0E" w:rsidRDefault="007C27D3" w:rsidP="007C27D3">
            <w:pPr>
              <w:pStyle w:val="CETBodytext"/>
              <w:ind w:right="-1"/>
              <w:rPr>
                <w:rFonts w:cs="Arial"/>
                <w:szCs w:val="18"/>
                <w:lang w:val="en-GB"/>
              </w:rPr>
            </w:pPr>
            <w:r w:rsidRPr="001F7D0E">
              <w:rPr>
                <w:lang w:val="en-GB"/>
              </w:rPr>
              <w:t>87</w:t>
            </w:r>
          </w:p>
        </w:tc>
        <w:tc>
          <w:tcPr>
            <w:tcW w:w="973" w:type="dxa"/>
            <w:shd w:val="clear" w:color="auto" w:fill="FFFFFF"/>
            <w:vAlign w:val="center"/>
          </w:tcPr>
          <w:p w14:paraId="5C1153BF" w14:textId="498B2DF8" w:rsidR="007C27D3" w:rsidRPr="001F7D0E" w:rsidRDefault="007C27D3" w:rsidP="007C27D3">
            <w:pPr>
              <w:pStyle w:val="CETBodytext"/>
              <w:ind w:right="-1"/>
              <w:rPr>
                <w:rFonts w:cs="Arial"/>
                <w:szCs w:val="18"/>
                <w:lang w:val="en-GB"/>
              </w:rPr>
            </w:pPr>
            <w:r w:rsidRPr="001F7D0E">
              <w:rPr>
                <w:lang w:val="en-GB"/>
              </w:rPr>
              <w:t>21.05</w:t>
            </w:r>
          </w:p>
        </w:tc>
        <w:tc>
          <w:tcPr>
            <w:tcW w:w="865" w:type="dxa"/>
            <w:shd w:val="clear" w:color="auto" w:fill="FFFFFF"/>
            <w:vAlign w:val="center"/>
          </w:tcPr>
          <w:p w14:paraId="1FC6A506" w14:textId="7B866065" w:rsidR="007C27D3" w:rsidRPr="001F7D0E" w:rsidRDefault="007C27D3" w:rsidP="007C27D3">
            <w:pPr>
              <w:pStyle w:val="CETBodytext"/>
              <w:ind w:right="-1"/>
              <w:rPr>
                <w:rFonts w:cs="Arial"/>
                <w:szCs w:val="18"/>
                <w:lang w:val="en-GB"/>
              </w:rPr>
            </w:pPr>
            <w:r w:rsidRPr="001F7D0E">
              <w:rPr>
                <w:lang w:val="en-GB"/>
              </w:rPr>
              <w:t>15.14</w:t>
            </w:r>
          </w:p>
        </w:tc>
        <w:tc>
          <w:tcPr>
            <w:tcW w:w="868" w:type="dxa"/>
            <w:shd w:val="clear" w:color="auto" w:fill="FFFFFF"/>
            <w:vAlign w:val="center"/>
          </w:tcPr>
          <w:p w14:paraId="22B59A78" w14:textId="7472CA50" w:rsidR="007C27D3" w:rsidRPr="001F7D0E" w:rsidRDefault="007C27D3" w:rsidP="007C27D3">
            <w:pPr>
              <w:pStyle w:val="CETBodytext"/>
              <w:ind w:right="-1"/>
              <w:rPr>
                <w:rFonts w:cs="Arial"/>
                <w:szCs w:val="18"/>
                <w:lang w:val="en-GB"/>
              </w:rPr>
            </w:pPr>
            <w:r w:rsidRPr="001F7D0E">
              <w:rPr>
                <w:lang w:val="en-GB"/>
              </w:rPr>
              <w:t>11.06</w:t>
            </w:r>
          </w:p>
        </w:tc>
      </w:tr>
      <w:tr w:rsidR="007C27D3" w:rsidRPr="001F7D0E" w14:paraId="5289EBF6" w14:textId="77777777" w:rsidTr="00D50423">
        <w:trPr>
          <w:trHeight w:val="312"/>
        </w:trPr>
        <w:tc>
          <w:tcPr>
            <w:tcW w:w="3969" w:type="dxa"/>
            <w:shd w:val="clear" w:color="auto" w:fill="FFFFFF"/>
            <w:vAlign w:val="center"/>
          </w:tcPr>
          <w:p w14:paraId="3D1DB9B6" w14:textId="4DA53695" w:rsidR="007C27D3" w:rsidRPr="001F7D0E" w:rsidRDefault="007C27D3" w:rsidP="007C27D3">
            <w:pPr>
              <w:pStyle w:val="CETBodytext"/>
              <w:ind w:right="-1"/>
              <w:rPr>
                <w:rFonts w:cs="Arial"/>
                <w:szCs w:val="18"/>
                <w:lang w:val="en-GB"/>
              </w:rPr>
            </w:pPr>
            <w:r w:rsidRPr="000D1215">
              <w:t>Total Coliforms (NMP/100mL)</w:t>
            </w:r>
          </w:p>
        </w:tc>
        <w:tc>
          <w:tcPr>
            <w:tcW w:w="1154" w:type="dxa"/>
            <w:shd w:val="clear" w:color="auto" w:fill="FFFFFF"/>
            <w:vAlign w:val="center"/>
          </w:tcPr>
          <w:p w14:paraId="386A4BAA" w14:textId="77777777" w:rsidR="007C27D3" w:rsidRPr="001F7D0E" w:rsidRDefault="007C27D3" w:rsidP="007C27D3">
            <w:pPr>
              <w:pStyle w:val="CETBodytext"/>
              <w:ind w:right="-1"/>
              <w:rPr>
                <w:rFonts w:cs="Arial"/>
                <w:szCs w:val="18"/>
                <w:lang w:val="en-GB"/>
              </w:rPr>
            </w:pPr>
            <w:r w:rsidRPr="001F7D0E">
              <w:rPr>
                <w:lang w:val="en-GB"/>
              </w:rPr>
              <w:t>240000</w:t>
            </w:r>
          </w:p>
        </w:tc>
        <w:tc>
          <w:tcPr>
            <w:tcW w:w="973" w:type="dxa"/>
            <w:shd w:val="clear" w:color="auto" w:fill="FFFFFF"/>
            <w:vAlign w:val="center"/>
          </w:tcPr>
          <w:p w14:paraId="60E59CB6" w14:textId="0A46991C" w:rsidR="007C27D3" w:rsidRPr="001F7D0E" w:rsidRDefault="007C27D3" w:rsidP="007C27D3">
            <w:pPr>
              <w:pStyle w:val="CETBodytext"/>
              <w:ind w:right="-1"/>
              <w:rPr>
                <w:rFonts w:cs="Arial"/>
                <w:szCs w:val="18"/>
                <w:lang w:val="en-GB"/>
              </w:rPr>
            </w:pPr>
            <w:r w:rsidRPr="001F7D0E">
              <w:rPr>
                <w:lang w:val="en-GB"/>
              </w:rPr>
              <w:t>1200</w:t>
            </w:r>
          </w:p>
        </w:tc>
        <w:tc>
          <w:tcPr>
            <w:tcW w:w="865" w:type="dxa"/>
            <w:shd w:val="clear" w:color="auto" w:fill="FFFFFF"/>
            <w:vAlign w:val="center"/>
          </w:tcPr>
          <w:p w14:paraId="63B9D7CB" w14:textId="4C89E2DE" w:rsidR="007C27D3" w:rsidRPr="001F7D0E" w:rsidRDefault="007C27D3" w:rsidP="007C27D3">
            <w:pPr>
              <w:pStyle w:val="CETBodytext"/>
              <w:ind w:right="-1"/>
              <w:rPr>
                <w:rFonts w:cs="Arial"/>
                <w:szCs w:val="18"/>
                <w:lang w:val="en-GB"/>
              </w:rPr>
            </w:pPr>
            <w:r w:rsidRPr="001F7D0E">
              <w:rPr>
                <w:lang w:val="en-GB"/>
              </w:rPr>
              <w:t>1200</w:t>
            </w:r>
          </w:p>
        </w:tc>
        <w:tc>
          <w:tcPr>
            <w:tcW w:w="868" w:type="dxa"/>
            <w:shd w:val="clear" w:color="auto" w:fill="FFFFFF"/>
            <w:vAlign w:val="center"/>
          </w:tcPr>
          <w:p w14:paraId="6B98733D" w14:textId="583F84C0" w:rsidR="007C27D3" w:rsidRPr="001F7D0E" w:rsidRDefault="007C27D3" w:rsidP="007C27D3">
            <w:pPr>
              <w:pStyle w:val="CETBodytext"/>
              <w:ind w:right="-1"/>
              <w:rPr>
                <w:rFonts w:cs="Arial"/>
                <w:szCs w:val="18"/>
                <w:lang w:val="en-GB"/>
              </w:rPr>
            </w:pPr>
            <w:r w:rsidRPr="001F7D0E">
              <w:rPr>
                <w:lang w:val="en-GB"/>
              </w:rPr>
              <w:t>1100</w:t>
            </w:r>
          </w:p>
        </w:tc>
      </w:tr>
      <w:tr w:rsidR="007C27D3" w:rsidRPr="001F7D0E" w14:paraId="4EE3D878" w14:textId="77777777" w:rsidTr="00D50423">
        <w:trPr>
          <w:trHeight w:val="295"/>
        </w:trPr>
        <w:tc>
          <w:tcPr>
            <w:tcW w:w="3969" w:type="dxa"/>
            <w:shd w:val="clear" w:color="auto" w:fill="FFFFFF"/>
            <w:vAlign w:val="center"/>
          </w:tcPr>
          <w:p w14:paraId="102E1F80" w14:textId="6B4AC319" w:rsidR="007C27D3" w:rsidRPr="001F7D0E" w:rsidRDefault="007C27D3" w:rsidP="007C27D3">
            <w:pPr>
              <w:pStyle w:val="CETBodytext"/>
              <w:ind w:right="-1"/>
              <w:rPr>
                <w:rFonts w:cs="Arial"/>
                <w:szCs w:val="18"/>
                <w:lang w:val="en-GB"/>
              </w:rPr>
            </w:pPr>
            <w:r w:rsidRPr="000D1215">
              <w:t>Thermotolerant coliforms (NMP/100 mL)</w:t>
            </w:r>
          </w:p>
        </w:tc>
        <w:tc>
          <w:tcPr>
            <w:tcW w:w="1154" w:type="dxa"/>
            <w:shd w:val="clear" w:color="auto" w:fill="FFFFFF"/>
            <w:vAlign w:val="center"/>
          </w:tcPr>
          <w:p w14:paraId="547B30E3" w14:textId="77777777" w:rsidR="007C27D3" w:rsidRPr="001F7D0E" w:rsidRDefault="007C27D3" w:rsidP="007C27D3">
            <w:pPr>
              <w:pStyle w:val="CETBodytext"/>
              <w:ind w:right="-1"/>
              <w:rPr>
                <w:rFonts w:cs="Arial"/>
                <w:szCs w:val="18"/>
                <w:lang w:val="en-GB"/>
              </w:rPr>
            </w:pPr>
            <w:r w:rsidRPr="001F7D0E">
              <w:rPr>
                <w:lang w:val="en-GB"/>
              </w:rPr>
              <w:t>2500</w:t>
            </w:r>
          </w:p>
        </w:tc>
        <w:tc>
          <w:tcPr>
            <w:tcW w:w="973" w:type="dxa"/>
            <w:shd w:val="clear" w:color="auto" w:fill="FFFFFF"/>
            <w:vAlign w:val="center"/>
          </w:tcPr>
          <w:p w14:paraId="150F67EF" w14:textId="51F250BB" w:rsidR="007C27D3" w:rsidRPr="001F7D0E" w:rsidRDefault="007C27D3" w:rsidP="007C27D3">
            <w:pPr>
              <w:pStyle w:val="CETBodytext"/>
              <w:ind w:right="-1"/>
              <w:rPr>
                <w:rFonts w:cs="Arial"/>
                <w:szCs w:val="18"/>
                <w:lang w:val="en-GB"/>
              </w:rPr>
            </w:pPr>
            <w:r w:rsidRPr="001F7D0E">
              <w:rPr>
                <w:lang w:val="en-GB"/>
              </w:rPr>
              <w:t>1200</w:t>
            </w:r>
          </w:p>
        </w:tc>
        <w:tc>
          <w:tcPr>
            <w:tcW w:w="865" w:type="dxa"/>
            <w:shd w:val="clear" w:color="auto" w:fill="FFFFFF"/>
            <w:vAlign w:val="center"/>
          </w:tcPr>
          <w:p w14:paraId="0B12EBC8" w14:textId="7A5C6356" w:rsidR="007C27D3" w:rsidRPr="001F7D0E" w:rsidRDefault="007C27D3" w:rsidP="007C27D3">
            <w:pPr>
              <w:pStyle w:val="CETBodytext"/>
              <w:ind w:right="-1"/>
              <w:rPr>
                <w:rFonts w:cs="Arial"/>
                <w:szCs w:val="18"/>
                <w:lang w:val="en-GB"/>
              </w:rPr>
            </w:pPr>
            <w:r w:rsidRPr="001F7D0E">
              <w:rPr>
                <w:lang w:val="en-GB"/>
              </w:rPr>
              <w:t>1100</w:t>
            </w:r>
          </w:p>
        </w:tc>
        <w:tc>
          <w:tcPr>
            <w:tcW w:w="868" w:type="dxa"/>
            <w:shd w:val="clear" w:color="auto" w:fill="FFFFFF"/>
            <w:vAlign w:val="center"/>
          </w:tcPr>
          <w:p w14:paraId="6FEC14B8" w14:textId="6C574182" w:rsidR="007C27D3" w:rsidRPr="001F7D0E" w:rsidRDefault="007C27D3" w:rsidP="007C27D3">
            <w:pPr>
              <w:pStyle w:val="CETBodytext"/>
              <w:ind w:right="-1"/>
              <w:rPr>
                <w:rFonts w:cs="Arial"/>
                <w:szCs w:val="18"/>
                <w:lang w:val="en-GB"/>
              </w:rPr>
            </w:pPr>
            <w:r w:rsidRPr="001F7D0E">
              <w:rPr>
                <w:lang w:val="en-GB"/>
              </w:rPr>
              <w:t>1100</w:t>
            </w:r>
          </w:p>
        </w:tc>
      </w:tr>
      <w:tr w:rsidR="007C27D3" w:rsidRPr="001F7D0E" w14:paraId="7B5F9129" w14:textId="77777777" w:rsidTr="00D50423">
        <w:trPr>
          <w:trHeight w:val="66"/>
        </w:trPr>
        <w:tc>
          <w:tcPr>
            <w:tcW w:w="3969" w:type="dxa"/>
            <w:shd w:val="clear" w:color="auto" w:fill="FFFFFF"/>
            <w:vAlign w:val="center"/>
          </w:tcPr>
          <w:p w14:paraId="15F456BA" w14:textId="6DE092D0" w:rsidR="007C27D3" w:rsidRPr="001F7D0E" w:rsidRDefault="007C27D3" w:rsidP="007C27D3">
            <w:pPr>
              <w:pStyle w:val="CETBodytext"/>
              <w:ind w:right="-1"/>
              <w:rPr>
                <w:rFonts w:cs="Arial"/>
                <w:szCs w:val="18"/>
                <w:lang w:val="en-GB"/>
              </w:rPr>
            </w:pPr>
            <w:r w:rsidRPr="000D1215">
              <w:t>Organic matter (mg/L</w:t>
            </w:r>
            <w:r w:rsidR="00330276">
              <w:t>)</w:t>
            </w:r>
          </w:p>
        </w:tc>
        <w:tc>
          <w:tcPr>
            <w:tcW w:w="1154" w:type="dxa"/>
            <w:shd w:val="clear" w:color="auto" w:fill="FFFFFF"/>
            <w:vAlign w:val="center"/>
          </w:tcPr>
          <w:p w14:paraId="59AFDCF5" w14:textId="77777777" w:rsidR="007C27D3" w:rsidRPr="001F7D0E" w:rsidRDefault="007C27D3" w:rsidP="007C27D3">
            <w:pPr>
              <w:pStyle w:val="CETBodytext"/>
              <w:ind w:right="-1"/>
              <w:rPr>
                <w:rFonts w:cs="Arial"/>
                <w:szCs w:val="18"/>
                <w:lang w:val="en-GB"/>
              </w:rPr>
            </w:pPr>
            <w:r w:rsidRPr="001F7D0E">
              <w:rPr>
                <w:lang w:val="en-GB"/>
              </w:rPr>
              <w:t>631</w:t>
            </w:r>
          </w:p>
        </w:tc>
        <w:tc>
          <w:tcPr>
            <w:tcW w:w="973" w:type="dxa"/>
            <w:shd w:val="clear" w:color="auto" w:fill="FFFFFF"/>
            <w:vAlign w:val="center"/>
          </w:tcPr>
          <w:p w14:paraId="4ABC9678" w14:textId="77777777" w:rsidR="007C27D3" w:rsidRPr="001F7D0E" w:rsidRDefault="007C27D3" w:rsidP="007C27D3">
            <w:pPr>
              <w:pStyle w:val="CETBodytext"/>
              <w:ind w:right="-1"/>
              <w:rPr>
                <w:rFonts w:cs="Arial"/>
                <w:szCs w:val="18"/>
                <w:lang w:val="en-GB"/>
              </w:rPr>
            </w:pPr>
            <w:r w:rsidRPr="001F7D0E">
              <w:rPr>
                <w:lang w:val="en-GB"/>
              </w:rPr>
              <w:t>87.03</w:t>
            </w:r>
          </w:p>
        </w:tc>
        <w:tc>
          <w:tcPr>
            <w:tcW w:w="865" w:type="dxa"/>
            <w:shd w:val="clear" w:color="auto" w:fill="FFFFFF"/>
            <w:vAlign w:val="center"/>
          </w:tcPr>
          <w:p w14:paraId="3FE54FE9" w14:textId="77777777" w:rsidR="007C27D3" w:rsidRPr="001F7D0E" w:rsidRDefault="007C27D3" w:rsidP="007C27D3">
            <w:pPr>
              <w:pStyle w:val="CETBodytext"/>
              <w:ind w:right="-1"/>
              <w:rPr>
                <w:rFonts w:cs="Arial"/>
                <w:szCs w:val="18"/>
                <w:lang w:val="en-GB"/>
              </w:rPr>
            </w:pPr>
            <w:r w:rsidRPr="001F7D0E">
              <w:rPr>
                <w:lang w:val="en-GB"/>
              </w:rPr>
              <w:t>63.22</w:t>
            </w:r>
          </w:p>
        </w:tc>
        <w:tc>
          <w:tcPr>
            <w:tcW w:w="868" w:type="dxa"/>
            <w:shd w:val="clear" w:color="auto" w:fill="FFFFFF"/>
            <w:vAlign w:val="center"/>
          </w:tcPr>
          <w:p w14:paraId="5B378113" w14:textId="77777777" w:rsidR="007C27D3" w:rsidRPr="001F7D0E" w:rsidRDefault="007C27D3" w:rsidP="007C27D3">
            <w:pPr>
              <w:pStyle w:val="CETBodytext"/>
              <w:ind w:right="-1"/>
              <w:rPr>
                <w:rFonts w:cs="Arial"/>
                <w:szCs w:val="18"/>
                <w:lang w:val="en-GB"/>
              </w:rPr>
            </w:pPr>
            <w:r w:rsidRPr="001F7D0E">
              <w:rPr>
                <w:lang w:val="en-GB"/>
              </w:rPr>
              <w:t>56.09</w:t>
            </w:r>
          </w:p>
        </w:tc>
      </w:tr>
    </w:tbl>
    <w:p w14:paraId="7C477D93" w14:textId="77777777" w:rsidR="00973DC8" w:rsidRPr="001F7D0E" w:rsidRDefault="00973DC8" w:rsidP="00973DC8">
      <w:pPr>
        <w:pStyle w:val="CETBodytext"/>
        <w:rPr>
          <w:rStyle w:val="CETCaptionCarattere"/>
          <w:i w:val="0"/>
        </w:rPr>
      </w:pPr>
    </w:p>
    <w:p w14:paraId="49D2EABA" w14:textId="04995C20" w:rsidR="00973DC8" w:rsidRPr="001F7D0E" w:rsidRDefault="007C27D3" w:rsidP="00973DC8">
      <w:pPr>
        <w:pStyle w:val="CETheadingx"/>
        <w:rPr>
          <w:rStyle w:val="CETCaptionCarattere"/>
          <w:i w:val="0"/>
        </w:rPr>
      </w:pPr>
      <w:r w:rsidRPr="007C27D3">
        <w:rPr>
          <w:lang w:val="en-GB"/>
        </w:rPr>
        <w:t>Physicochemical and microbiological parameters of treated wastewater in biofilter</w:t>
      </w:r>
      <w:r>
        <w:rPr>
          <w:lang w:val="en-GB"/>
        </w:rPr>
        <w:t xml:space="preserve"> </w:t>
      </w:r>
      <w:r w:rsidR="005E34D0" w:rsidRPr="001F7D0E">
        <w:rPr>
          <w:lang w:val="en-GB"/>
        </w:rPr>
        <w:t>2</w:t>
      </w:r>
    </w:p>
    <w:p w14:paraId="6591D6AA" w14:textId="77777777" w:rsidR="00C14B09" w:rsidRDefault="00C14B09" w:rsidP="002D0B22">
      <w:pPr>
        <w:pStyle w:val="CETTabletitle"/>
        <w:rPr>
          <w:rStyle w:val="CETCaptionCarattere"/>
        </w:rPr>
      </w:pPr>
      <w:r w:rsidRPr="00C14B09">
        <w:rPr>
          <w:rStyle w:val="CETCaptionCarattere"/>
        </w:rPr>
        <w:t xml:space="preserve">Filter 2, with 500 g of worms, showed a level of reduction similar to filter 1, according to the results shown in Table 4, indicating that the efficiency does not depend relatively on the number of worms in the biofilter, the </w:t>
      </w:r>
      <w:r w:rsidRPr="00C14B09">
        <w:rPr>
          <w:rStyle w:val="CETCaptionCarattere"/>
        </w:rPr>
        <w:lastRenderedPageBreak/>
        <w:t>most important thing is the good habitability of the biofilter related to humidity (Loro, 2018), temperature (De Lima Rodríguez et al., 2013) and pH (</w:t>
      </w:r>
      <w:proofErr w:type="spellStart"/>
      <w:r w:rsidRPr="00C14B09">
        <w:rPr>
          <w:rStyle w:val="CETCaptionCarattere"/>
        </w:rPr>
        <w:t>Paico</w:t>
      </w:r>
      <w:proofErr w:type="spellEnd"/>
      <w:r w:rsidRPr="00C14B09">
        <w:rPr>
          <w:rStyle w:val="CETCaptionCarattere"/>
        </w:rPr>
        <w:t>, 2017).</w:t>
      </w:r>
    </w:p>
    <w:p w14:paraId="2FA08B76" w14:textId="31FE7A21" w:rsidR="000C0A75" w:rsidRPr="001F7D0E" w:rsidRDefault="00A51F62" w:rsidP="002D0B22">
      <w:pPr>
        <w:pStyle w:val="CETTabletitle"/>
      </w:pPr>
      <w:r w:rsidRPr="001F7D0E">
        <w:t xml:space="preserve">Table 4: </w:t>
      </w:r>
      <w:r w:rsidR="007C27D3" w:rsidRPr="007C27D3">
        <w:t xml:space="preserve">Characteristics of the wastewater after treatment with Filter </w:t>
      </w:r>
      <w:r w:rsidR="007F2388" w:rsidRPr="001F7D0E">
        <w:t xml:space="preserve">2 </w:t>
      </w:r>
      <w:r w:rsidR="009C426E">
        <w:t xml:space="preserve">(500 g de </w:t>
      </w:r>
      <w:r w:rsidR="009C426E" w:rsidRPr="009C426E">
        <w:t xml:space="preserve">Eisenia </w:t>
      </w:r>
      <w:proofErr w:type="spellStart"/>
      <w:r w:rsidR="009C426E" w:rsidRPr="009C426E">
        <w:t>foetida</w:t>
      </w:r>
      <w:proofErr w:type="spellEnd"/>
      <w:r w:rsidR="009C426E">
        <w:t>)</w:t>
      </w:r>
      <w:r w:rsidR="005E34D0" w:rsidRPr="001F7D0E">
        <w:rPr>
          <w:rStyle w:val="CETCaptionCarattere"/>
          <w:i/>
        </w:rPr>
        <w:fldChar w:fldCharType="begin"/>
      </w:r>
      <w:r w:rsidR="005E34D0" w:rsidRPr="001F7D0E">
        <w:rPr>
          <w:rStyle w:val="CETCaptionCarattere"/>
        </w:rPr>
        <w:instrText xml:space="preserve"> LINK </w:instrText>
      </w:r>
      <w:r w:rsidR="00F41446">
        <w:rPr>
          <w:rStyle w:val="CETCaptionCarattere"/>
        </w:rPr>
        <w:instrText xml:space="preserve">Excel.Sheet.12 "D:\\CONGRESOS\\CONGRESOS 2024\\IBIC 2024\\Resumen-enviados\\carhuallanqui\\resultados tratamiento agua.xlsx" Hoja1!F23C2:F36C6 </w:instrText>
      </w:r>
      <w:r w:rsidR="005E34D0" w:rsidRPr="001F7D0E">
        <w:rPr>
          <w:rStyle w:val="CETCaptionCarattere"/>
        </w:rPr>
        <w:instrText xml:space="preserve">\a \f 4 \h  \* MERGEFORMAT </w:instrText>
      </w:r>
      <w:r w:rsidR="005E34D0" w:rsidRPr="001F7D0E">
        <w:rPr>
          <w:rStyle w:val="CETCaptionCarattere"/>
          <w:i/>
        </w:rPr>
        <w:fldChar w:fldCharType="separate"/>
      </w:r>
    </w:p>
    <w:tbl>
      <w:tblPr>
        <w:tblW w:w="8184" w:type="dxa"/>
        <w:tblCellMar>
          <w:left w:w="70" w:type="dxa"/>
          <w:right w:w="70" w:type="dxa"/>
        </w:tblCellMar>
        <w:tblLook w:val="04A0" w:firstRow="1" w:lastRow="0" w:firstColumn="1" w:lastColumn="0" w:noHBand="0" w:noVBand="1"/>
      </w:tblPr>
      <w:tblGrid>
        <w:gridCol w:w="4127"/>
        <w:gridCol w:w="1069"/>
        <w:gridCol w:w="1282"/>
        <w:gridCol w:w="852"/>
        <w:gridCol w:w="854"/>
      </w:tblGrid>
      <w:tr w:rsidR="00F41446" w:rsidRPr="00B10D78" w14:paraId="13EDE33D" w14:textId="77777777" w:rsidTr="00F41446">
        <w:trPr>
          <w:trHeight w:val="246"/>
        </w:trPr>
        <w:tc>
          <w:tcPr>
            <w:tcW w:w="4127" w:type="dxa"/>
            <w:vMerge w:val="restart"/>
            <w:tcBorders>
              <w:top w:val="single" w:sz="12" w:space="0" w:color="008000"/>
              <w:left w:val="nil"/>
              <w:right w:val="nil"/>
            </w:tcBorders>
            <w:shd w:val="clear" w:color="000000" w:fill="FFFFFF"/>
            <w:hideMark/>
          </w:tcPr>
          <w:p w14:paraId="05635C91" w14:textId="77777777" w:rsidR="00F41446" w:rsidRPr="00B10D78" w:rsidRDefault="00F41446" w:rsidP="00F41446">
            <w:pPr>
              <w:pStyle w:val="CETBodytext"/>
            </w:pPr>
            <w:r w:rsidRPr="005929AD">
              <w:t>Parameters</w:t>
            </w:r>
          </w:p>
          <w:p w14:paraId="4E0D1399" w14:textId="6DE85720" w:rsidR="00F41446" w:rsidRPr="00B10D78" w:rsidRDefault="00F41446" w:rsidP="00F41446">
            <w:pPr>
              <w:pStyle w:val="CETBodytext"/>
            </w:pPr>
          </w:p>
        </w:tc>
        <w:tc>
          <w:tcPr>
            <w:tcW w:w="1069" w:type="dxa"/>
            <w:vMerge w:val="restart"/>
            <w:tcBorders>
              <w:top w:val="single" w:sz="12" w:space="0" w:color="008000"/>
              <w:left w:val="nil"/>
              <w:right w:val="nil"/>
            </w:tcBorders>
            <w:shd w:val="clear" w:color="000000" w:fill="FFFFFF"/>
            <w:vAlign w:val="center"/>
            <w:hideMark/>
          </w:tcPr>
          <w:p w14:paraId="66B5AEB8" w14:textId="5D4A6034" w:rsidR="00F41446" w:rsidRPr="00B10D78" w:rsidRDefault="00F41446" w:rsidP="00F41446">
            <w:pPr>
              <w:pStyle w:val="CETBodytext"/>
            </w:pPr>
            <w:r w:rsidRPr="00B10D78">
              <w:t>No treatment</w:t>
            </w:r>
          </w:p>
        </w:tc>
        <w:tc>
          <w:tcPr>
            <w:tcW w:w="2988" w:type="dxa"/>
            <w:gridSpan w:val="3"/>
            <w:tcBorders>
              <w:top w:val="single" w:sz="12" w:space="0" w:color="008000"/>
              <w:left w:val="nil"/>
              <w:bottom w:val="single" w:sz="4" w:space="0" w:color="006600"/>
              <w:right w:val="nil"/>
            </w:tcBorders>
            <w:shd w:val="clear" w:color="000000" w:fill="FFFFFF"/>
            <w:vAlign w:val="center"/>
            <w:hideMark/>
          </w:tcPr>
          <w:p w14:paraId="62FCB663" w14:textId="75982F3A" w:rsidR="00F41446" w:rsidRPr="00B10D78" w:rsidRDefault="00F41446" w:rsidP="00F41446">
            <w:pPr>
              <w:pStyle w:val="CETBodytext"/>
            </w:pPr>
            <w:r>
              <w:rPr>
                <w:rFonts w:cs="Arial"/>
                <w:szCs w:val="18"/>
                <w:lang w:val="en-GB"/>
              </w:rPr>
              <w:t>T</w:t>
            </w:r>
            <w:r w:rsidRPr="007C27D3">
              <w:rPr>
                <w:rFonts w:cs="Arial"/>
                <w:szCs w:val="18"/>
                <w:lang w:val="en-GB"/>
              </w:rPr>
              <w:t xml:space="preserve">reatment time </w:t>
            </w:r>
            <w:r w:rsidRPr="001F7D0E">
              <w:rPr>
                <w:rFonts w:cs="Arial"/>
                <w:szCs w:val="18"/>
                <w:lang w:val="en-GB"/>
              </w:rPr>
              <w:t>(d</w:t>
            </w:r>
            <w:r>
              <w:rPr>
                <w:rFonts w:cs="Arial"/>
                <w:szCs w:val="18"/>
                <w:lang w:val="en-GB"/>
              </w:rPr>
              <w:t>ay</w:t>
            </w:r>
            <w:r w:rsidRPr="001F7D0E">
              <w:rPr>
                <w:rFonts w:cs="Arial"/>
                <w:szCs w:val="18"/>
                <w:lang w:val="en-GB"/>
              </w:rPr>
              <w:t>s)</w:t>
            </w:r>
          </w:p>
        </w:tc>
      </w:tr>
      <w:tr w:rsidR="00F41446" w:rsidRPr="00B10D78" w14:paraId="6A7B0D7B" w14:textId="77777777" w:rsidTr="00134FA1">
        <w:trPr>
          <w:trHeight w:val="235"/>
        </w:trPr>
        <w:tc>
          <w:tcPr>
            <w:tcW w:w="4127" w:type="dxa"/>
            <w:vMerge/>
            <w:tcBorders>
              <w:left w:val="nil"/>
              <w:bottom w:val="single" w:sz="8" w:space="0" w:color="008000"/>
              <w:right w:val="nil"/>
            </w:tcBorders>
            <w:shd w:val="clear" w:color="000000" w:fill="FFFFFF"/>
            <w:hideMark/>
          </w:tcPr>
          <w:p w14:paraId="28334486" w14:textId="05403B6F" w:rsidR="00F41446" w:rsidRPr="00B10D78" w:rsidRDefault="00F41446" w:rsidP="00F41446">
            <w:pPr>
              <w:pStyle w:val="CETBodytext"/>
            </w:pPr>
          </w:p>
        </w:tc>
        <w:tc>
          <w:tcPr>
            <w:tcW w:w="1069" w:type="dxa"/>
            <w:vMerge/>
            <w:tcBorders>
              <w:left w:val="nil"/>
              <w:bottom w:val="single" w:sz="8" w:space="0" w:color="008000"/>
              <w:right w:val="nil"/>
            </w:tcBorders>
            <w:shd w:val="clear" w:color="000000" w:fill="FFFFFF"/>
            <w:vAlign w:val="center"/>
            <w:hideMark/>
          </w:tcPr>
          <w:p w14:paraId="51D88658" w14:textId="149DC315" w:rsidR="00F41446" w:rsidRPr="00B10D78" w:rsidRDefault="00F41446" w:rsidP="00F41446">
            <w:pPr>
              <w:pStyle w:val="CETBodytext"/>
            </w:pPr>
          </w:p>
        </w:tc>
        <w:tc>
          <w:tcPr>
            <w:tcW w:w="1282" w:type="dxa"/>
            <w:tcBorders>
              <w:top w:val="nil"/>
              <w:left w:val="nil"/>
              <w:bottom w:val="single" w:sz="8" w:space="0" w:color="008000"/>
              <w:right w:val="nil"/>
            </w:tcBorders>
            <w:shd w:val="clear" w:color="000000" w:fill="FFFFFF"/>
            <w:hideMark/>
          </w:tcPr>
          <w:p w14:paraId="7AA6CA9D" w14:textId="40EB3D36" w:rsidR="00F41446" w:rsidRPr="00B10D78" w:rsidRDefault="00F41446" w:rsidP="00F41446">
            <w:pPr>
              <w:pStyle w:val="CETBodytext"/>
            </w:pPr>
            <w:r w:rsidRPr="00B10D78">
              <w:t>5</w:t>
            </w:r>
          </w:p>
        </w:tc>
        <w:tc>
          <w:tcPr>
            <w:tcW w:w="852" w:type="dxa"/>
            <w:tcBorders>
              <w:top w:val="nil"/>
              <w:left w:val="nil"/>
              <w:bottom w:val="single" w:sz="8" w:space="0" w:color="008000"/>
              <w:right w:val="nil"/>
            </w:tcBorders>
            <w:shd w:val="clear" w:color="000000" w:fill="FFFFFF"/>
            <w:hideMark/>
          </w:tcPr>
          <w:p w14:paraId="6BB7D168" w14:textId="36416068" w:rsidR="00F41446" w:rsidRPr="00B10D78" w:rsidRDefault="00F41446" w:rsidP="00F41446">
            <w:pPr>
              <w:pStyle w:val="CETBodytext"/>
            </w:pPr>
            <w:r w:rsidRPr="00B10D78">
              <w:t>10</w:t>
            </w:r>
          </w:p>
        </w:tc>
        <w:tc>
          <w:tcPr>
            <w:tcW w:w="854" w:type="dxa"/>
            <w:tcBorders>
              <w:top w:val="nil"/>
              <w:left w:val="nil"/>
              <w:bottom w:val="single" w:sz="8" w:space="0" w:color="008000"/>
              <w:right w:val="nil"/>
            </w:tcBorders>
            <w:shd w:val="clear" w:color="000000" w:fill="FFFFFF"/>
            <w:hideMark/>
          </w:tcPr>
          <w:p w14:paraId="05E98409" w14:textId="2B60AA57" w:rsidR="00F41446" w:rsidRPr="00B10D78" w:rsidRDefault="00F41446" w:rsidP="00F41446">
            <w:pPr>
              <w:pStyle w:val="CETBodytext"/>
            </w:pPr>
            <w:r w:rsidRPr="00B10D78">
              <w:t>15</w:t>
            </w:r>
          </w:p>
        </w:tc>
      </w:tr>
      <w:tr w:rsidR="00F41446" w:rsidRPr="00B10D78" w14:paraId="5573E528" w14:textId="77777777" w:rsidTr="00134FA1">
        <w:trPr>
          <w:trHeight w:val="272"/>
        </w:trPr>
        <w:tc>
          <w:tcPr>
            <w:tcW w:w="4127" w:type="dxa"/>
            <w:tcBorders>
              <w:top w:val="single" w:sz="8" w:space="0" w:color="008000"/>
              <w:left w:val="nil"/>
              <w:bottom w:val="nil"/>
              <w:right w:val="nil"/>
            </w:tcBorders>
            <w:shd w:val="clear" w:color="000000" w:fill="FFFFFF"/>
            <w:hideMark/>
          </w:tcPr>
          <w:p w14:paraId="0DC11B14" w14:textId="4C4DE20C" w:rsidR="00F41446" w:rsidRPr="00B10D78" w:rsidRDefault="00F41446" w:rsidP="00F41446">
            <w:pPr>
              <w:pStyle w:val="CETBodytext"/>
            </w:pPr>
            <w:r w:rsidRPr="005929AD">
              <w:t>Electrical conductivity (</w:t>
            </w:r>
            <w:proofErr w:type="spellStart"/>
            <w:r w:rsidRPr="005929AD">
              <w:t>μmho</w:t>
            </w:r>
            <w:proofErr w:type="spellEnd"/>
            <w:r w:rsidRPr="005929AD">
              <w:t>/cm)</w:t>
            </w:r>
          </w:p>
        </w:tc>
        <w:tc>
          <w:tcPr>
            <w:tcW w:w="1069" w:type="dxa"/>
            <w:tcBorders>
              <w:top w:val="single" w:sz="8" w:space="0" w:color="008000"/>
              <w:left w:val="nil"/>
              <w:bottom w:val="nil"/>
              <w:right w:val="nil"/>
            </w:tcBorders>
            <w:shd w:val="clear" w:color="000000" w:fill="FFFFFF"/>
            <w:vAlign w:val="center"/>
            <w:hideMark/>
          </w:tcPr>
          <w:p w14:paraId="44387740" w14:textId="77777777" w:rsidR="00F41446" w:rsidRPr="00B10D78" w:rsidRDefault="00F41446" w:rsidP="00F41446">
            <w:pPr>
              <w:pStyle w:val="CETBodytext"/>
            </w:pPr>
            <w:r w:rsidRPr="00B10D78">
              <w:t>8.43</w:t>
            </w:r>
          </w:p>
        </w:tc>
        <w:tc>
          <w:tcPr>
            <w:tcW w:w="1282" w:type="dxa"/>
            <w:tcBorders>
              <w:top w:val="single" w:sz="8" w:space="0" w:color="008000"/>
              <w:left w:val="nil"/>
              <w:bottom w:val="nil"/>
              <w:right w:val="nil"/>
            </w:tcBorders>
            <w:shd w:val="clear" w:color="000000" w:fill="FFFFFF"/>
            <w:vAlign w:val="center"/>
            <w:hideMark/>
          </w:tcPr>
          <w:p w14:paraId="4543B9CD" w14:textId="77777777" w:rsidR="00F41446" w:rsidRPr="00B10D78" w:rsidRDefault="00F41446" w:rsidP="00F41446">
            <w:pPr>
              <w:pStyle w:val="CETBodytext"/>
            </w:pPr>
            <w:r w:rsidRPr="00B10D78">
              <w:t>8.69</w:t>
            </w:r>
          </w:p>
        </w:tc>
        <w:tc>
          <w:tcPr>
            <w:tcW w:w="852" w:type="dxa"/>
            <w:tcBorders>
              <w:top w:val="single" w:sz="8" w:space="0" w:color="008000"/>
              <w:left w:val="nil"/>
              <w:bottom w:val="nil"/>
              <w:right w:val="nil"/>
            </w:tcBorders>
            <w:shd w:val="clear" w:color="000000" w:fill="FFFFFF"/>
            <w:vAlign w:val="center"/>
            <w:hideMark/>
          </w:tcPr>
          <w:p w14:paraId="523BC85C" w14:textId="77777777" w:rsidR="00F41446" w:rsidRPr="00B10D78" w:rsidRDefault="00F41446" w:rsidP="00F41446">
            <w:pPr>
              <w:pStyle w:val="CETBodytext"/>
            </w:pPr>
            <w:r w:rsidRPr="00B10D78">
              <w:t>8.9</w:t>
            </w:r>
          </w:p>
        </w:tc>
        <w:tc>
          <w:tcPr>
            <w:tcW w:w="854" w:type="dxa"/>
            <w:tcBorders>
              <w:top w:val="single" w:sz="8" w:space="0" w:color="008000"/>
              <w:left w:val="nil"/>
              <w:bottom w:val="nil"/>
              <w:right w:val="nil"/>
            </w:tcBorders>
            <w:shd w:val="clear" w:color="000000" w:fill="FFFFFF"/>
            <w:vAlign w:val="center"/>
            <w:hideMark/>
          </w:tcPr>
          <w:p w14:paraId="5A8257EC" w14:textId="77777777" w:rsidR="00F41446" w:rsidRPr="00B10D78" w:rsidRDefault="00F41446" w:rsidP="00F41446">
            <w:pPr>
              <w:pStyle w:val="CETBodytext"/>
            </w:pPr>
            <w:r w:rsidRPr="00B10D78">
              <w:t>4.67</w:t>
            </w:r>
          </w:p>
        </w:tc>
      </w:tr>
      <w:tr w:rsidR="00F41446" w:rsidRPr="00B10D78" w14:paraId="65B32EE8" w14:textId="77777777" w:rsidTr="00F41446">
        <w:trPr>
          <w:trHeight w:val="235"/>
        </w:trPr>
        <w:tc>
          <w:tcPr>
            <w:tcW w:w="4127" w:type="dxa"/>
            <w:tcBorders>
              <w:top w:val="nil"/>
              <w:left w:val="nil"/>
              <w:bottom w:val="nil"/>
              <w:right w:val="nil"/>
            </w:tcBorders>
            <w:shd w:val="clear" w:color="auto" w:fill="auto"/>
            <w:noWrap/>
            <w:hideMark/>
          </w:tcPr>
          <w:p w14:paraId="5A2B0300" w14:textId="23DFECA2" w:rsidR="00F41446" w:rsidRPr="00B10D78" w:rsidRDefault="00F41446" w:rsidP="00F41446">
            <w:pPr>
              <w:pStyle w:val="CETBodytext"/>
            </w:pPr>
            <w:r w:rsidRPr="005929AD">
              <w:t>Temperature (°C)</w:t>
            </w:r>
          </w:p>
        </w:tc>
        <w:tc>
          <w:tcPr>
            <w:tcW w:w="1069" w:type="dxa"/>
            <w:tcBorders>
              <w:top w:val="nil"/>
              <w:left w:val="nil"/>
              <w:bottom w:val="nil"/>
              <w:right w:val="nil"/>
            </w:tcBorders>
            <w:shd w:val="clear" w:color="auto" w:fill="auto"/>
            <w:noWrap/>
            <w:vAlign w:val="bottom"/>
            <w:hideMark/>
          </w:tcPr>
          <w:p w14:paraId="3F1EFE2D" w14:textId="77777777" w:rsidR="00F41446" w:rsidRPr="00B10D78" w:rsidRDefault="00F41446" w:rsidP="00F41446">
            <w:pPr>
              <w:pStyle w:val="CETBodytext"/>
            </w:pPr>
            <w:r w:rsidRPr="00B10D78">
              <w:t>16.5</w:t>
            </w:r>
          </w:p>
        </w:tc>
        <w:tc>
          <w:tcPr>
            <w:tcW w:w="1282" w:type="dxa"/>
            <w:tcBorders>
              <w:top w:val="nil"/>
              <w:left w:val="nil"/>
              <w:bottom w:val="nil"/>
              <w:right w:val="nil"/>
            </w:tcBorders>
            <w:shd w:val="clear" w:color="auto" w:fill="auto"/>
            <w:noWrap/>
            <w:vAlign w:val="bottom"/>
            <w:hideMark/>
          </w:tcPr>
          <w:p w14:paraId="2309E2C2" w14:textId="77777777" w:rsidR="00F41446" w:rsidRPr="00B10D78" w:rsidRDefault="00F41446" w:rsidP="00F41446">
            <w:pPr>
              <w:pStyle w:val="CETBodytext"/>
            </w:pPr>
            <w:r w:rsidRPr="00B10D78">
              <w:t>19.33</w:t>
            </w:r>
          </w:p>
        </w:tc>
        <w:tc>
          <w:tcPr>
            <w:tcW w:w="852" w:type="dxa"/>
            <w:tcBorders>
              <w:top w:val="nil"/>
              <w:left w:val="nil"/>
              <w:bottom w:val="nil"/>
              <w:right w:val="nil"/>
            </w:tcBorders>
            <w:shd w:val="clear" w:color="auto" w:fill="auto"/>
            <w:noWrap/>
            <w:vAlign w:val="bottom"/>
            <w:hideMark/>
          </w:tcPr>
          <w:p w14:paraId="4D4D0138" w14:textId="77777777" w:rsidR="00F41446" w:rsidRPr="00B10D78" w:rsidRDefault="00F41446" w:rsidP="00F41446">
            <w:pPr>
              <w:pStyle w:val="CETBodytext"/>
            </w:pPr>
            <w:r w:rsidRPr="00B10D78">
              <w:t>22.17</w:t>
            </w:r>
          </w:p>
        </w:tc>
        <w:tc>
          <w:tcPr>
            <w:tcW w:w="854" w:type="dxa"/>
            <w:tcBorders>
              <w:top w:val="nil"/>
              <w:left w:val="nil"/>
              <w:bottom w:val="nil"/>
              <w:right w:val="nil"/>
            </w:tcBorders>
            <w:shd w:val="clear" w:color="auto" w:fill="auto"/>
            <w:noWrap/>
            <w:vAlign w:val="bottom"/>
            <w:hideMark/>
          </w:tcPr>
          <w:p w14:paraId="1E34ABE5" w14:textId="77777777" w:rsidR="00F41446" w:rsidRPr="00B10D78" w:rsidRDefault="00F41446" w:rsidP="00F41446">
            <w:pPr>
              <w:pStyle w:val="CETBodytext"/>
            </w:pPr>
            <w:r w:rsidRPr="00B10D78">
              <w:t>22.3</w:t>
            </w:r>
          </w:p>
        </w:tc>
      </w:tr>
      <w:tr w:rsidR="00F41446" w:rsidRPr="00B10D78" w14:paraId="1305474D" w14:textId="77777777" w:rsidTr="00F41446">
        <w:trPr>
          <w:trHeight w:val="235"/>
        </w:trPr>
        <w:tc>
          <w:tcPr>
            <w:tcW w:w="4127" w:type="dxa"/>
            <w:tcBorders>
              <w:top w:val="nil"/>
              <w:left w:val="nil"/>
              <w:bottom w:val="nil"/>
              <w:right w:val="nil"/>
            </w:tcBorders>
            <w:shd w:val="clear" w:color="auto" w:fill="auto"/>
            <w:noWrap/>
            <w:hideMark/>
          </w:tcPr>
          <w:p w14:paraId="261B5565" w14:textId="04EA039B" w:rsidR="00F41446" w:rsidRPr="00B10D78" w:rsidRDefault="00F41446" w:rsidP="00F41446">
            <w:pPr>
              <w:pStyle w:val="CETBodytext"/>
            </w:pPr>
            <w:r w:rsidRPr="005929AD">
              <w:t>TSS (mg/L)</w:t>
            </w:r>
          </w:p>
        </w:tc>
        <w:tc>
          <w:tcPr>
            <w:tcW w:w="1069" w:type="dxa"/>
            <w:tcBorders>
              <w:top w:val="nil"/>
              <w:left w:val="nil"/>
              <w:bottom w:val="nil"/>
              <w:right w:val="nil"/>
            </w:tcBorders>
            <w:shd w:val="clear" w:color="auto" w:fill="auto"/>
            <w:noWrap/>
            <w:vAlign w:val="bottom"/>
            <w:hideMark/>
          </w:tcPr>
          <w:p w14:paraId="01A7D8BD" w14:textId="77777777" w:rsidR="00F41446" w:rsidRPr="00B10D78" w:rsidRDefault="00F41446" w:rsidP="00F41446">
            <w:pPr>
              <w:pStyle w:val="CETBodytext"/>
            </w:pPr>
            <w:r w:rsidRPr="00B10D78">
              <w:t>345</w:t>
            </w:r>
          </w:p>
        </w:tc>
        <w:tc>
          <w:tcPr>
            <w:tcW w:w="1282" w:type="dxa"/>
            <w:tcBorders>
              <w:top w:val="nil"/>
              <w:left w:val="nil"/>
              <w:bottom w:val="nil"/>
              <w:right w:val="nil"/>
            </w:tcBorders>
            <w:shd w:val="clear" w:color="auto" w:fill="auto"/>
            <w:noWrap/>
            <w:vAlign w:val="bottom"/>
            <w:hideMark/>
          </w:tcPr>
          <w:p w14:paraId="1F32845B" w14:textId="77777777" w:rsidR="00F41446" w:rsidRPr="00B10D78" w:rsidRDefault="00F41446" w:rsidP="00F41446">
            <w:pPr>
              <w:pStyle w:val="CETBodytext"/>
            </w:pPr>
            <w:r w:rsidRPr="00B10D78">
              <w:t>58.49</w:t>
            </w:r>
          </w:p>
        </w:tc>
        <w:tc>
          <w:tcPr>
            <w:tcW w:w="852" w:type="dxa"/>
            <w:tcBorders>
              <w:top w:val="nil"/>
              <w:left w:val="nil"/>
              <w:bottom w:val="nil"/>
              <w:right w:val="nil"/>
            </w:tcBorders>
            <w:shd w:val="clear" w:color="auto" w:fill="auto"/>
            <w:noWrap/>
            <w:vAlign w:val="bottom"/>
            <w:hideMark/>
          </w:tcPr>
          <w:p w14:paraId="700C6BA7" w14:textId="77777777" w:rsidR="00F41446" w:rsidRPr="00B10D78" w:rsidRDefault="00F41446" w:rsidP="00F41446">
            <w:pPr>
              <w:pStyle w:val="CETBodytext"/>
            </w:pPr>
            <w:r w:rsidRPr="00B10D78">
              <w:t>17.42</w:t>
            </w:r>
          </w:p>
        </w:tc>
        <w:tc>
          <w:tcPr>
            <w:tcW w:w="854" w:type="dxa"/>
            <w:tcBorders>
              <w:top w:val="nil"/>
              <w:left w:val="nil"/>
              <w:bottom w:val="nil"/>
              <w:right w:val="nil"/>
            </w:tcBorders>
            <w:shd w:val="clear" w:color="auto" w:fill="auto"/>
            <w:noWrap/>
            <w:vAlign w:val="bottom"/>
            <w:hideMark/>
          </w:tcPr>
          <w:p w14:paraId="278ACDC8" w14:textId="77777777" w:rsidR="00F41446" w:rsidRPr="00B10D78" w:rsidRDefault="00F41446" w:rsidP="00F41446">
            <w:pPr>
              <w:pStyle w:val="CETBodytext"/>
            </w:pPr>
            <w:r w:rsidRPr="00B10D78">
              <w:t>16.14</w:t>
            </w:r>
          </w:p>
        </w:tc>
      </w:tr>
      <w:tr w:rsidR="00F41446" w:rsidRPr="00B10D78" w14:paraId="551F8F26" w14:textId="77777777" w:rsidTr="00F41446">
        <w:trPr>
          <w:trHeight w:val="235"/>
        </w:trPr>
        <w:tc>
          <w:tcPr>
            <w:tcW w:w="4127" w:type="dxa"/>
            <w:tcBorders>
              <w:top w:val="nil"/>
              <w:left w:val="nil"/>
              <w:bottom w:val="nil"/>
              <w:right w:val="nil"/>
            </w:tcBorders>
            <w:shd w:val="clear" w:color="auto" w:fill="auto"/>
            <w:noWrap/>
            <w:hideMark/>
          </w:tcPr>
          <w:p w14:paraId="4C8D200D" w14:textId="286DAF4C" w:rsidR="00F41446" w:rsidRPr="00B10D78" w:rsidRDefault="00F41446" w:rsidP="00F41446">
            <w:pPr>
              <w:pStyle w:val="CETBodytext"/>
            </w:pPr>
            <w:r w:rsidRPr="005929AD">
              <w:t>Color (PCU)</w:t>
            </w:r>
          </w:p>
        </w:tc>
        <w:tc>
          <w:tcPr>
            <w:tcW w:w="1069" w:type="dxa"/>
            <w:tcBorders>
              <w:top w:val="nil"/>
              <w:left w:val="nil"/>
              <w:bottom w:val="nil"/>
              <w:right w:val="nil"/>
            </w:tcBorders>
            <w:shd w:val="clear" w:color="auto" w:fill="auto"/>
            <w:noWrap/>
            <w:vAlign w:val="bottom"/>
            <w:hideMark/>
          </w:tcPr>
          <w:p w14:paraId="5D136CB6" w14:textId="77777777" w:rsidR="00F41446" w:rsidRPr="00B10D78" w:rsidRDefault="00F41446" w:rsidP="00F41446">
            <w:pPr>
              <w:pStyle w:val="CETBodytext"/>
            </w:pPr>
            <w:r w:rsidRPr="00B10D78">
              <w:t>285</w:t>
            </w:r>
          </w:p>
        </w:tc>
        <w:tc>
          <w:tcPr>
            <w:tcW w:w="1282" w:type="dxa"/>
            <w:tcBorders>
              <w:top w:val="nil"/>
              <w:left w:val="nil"/>
              <w:bottom w:val="nil"/>
              <w:right w:val="nil"/>
            </w:tcBorders>
            <w:shd w:val="clear" w:color="auto" w:fill="auto"/>
            <w:noWrap/>
            <w:vAlign w:val="bottom"/>
            <w:hideMark/>
          </w:tcPr>
          <w:p w14:paraId="4D3E61BA" w14:textId="77777777" w:rsidR="00F41446" w:rsidRPr="00B10D78" w:rsidRDefault="00F41446" w:rsidP="00F41446">
            <w:pPr>
              <w:pStyle w:val="CETBodytext"/>
            </w:pPr>
            <w:r w:rsidRPr="00B10D78">
              <w:t>131.67</w:t>
            </w:r>
          </w:p>
        </w:tc>
        <w:tc>
          <w:tcPr>
            <w:tcW w:w="852" w:type="dxa"/>
            <w:tcBorders>
              <w:top w:val="nil"/>
              <w:left w:val="nil"/>
              <w:bottom w:val="nil"/>
              <w:right w:val="nil"/>
            </w:tcBorders>
            <w:shd w:val="clear" w:color="auto" w:fill="auto"/>
            <w:noWrap/>
            <w:vAlign w:val="bottom"/>
            <w:hideMark/>
          </w:tcPr>
          <w:p w14:paraId="6D37EDB7" w14:textId="77777777" w:rsidR="00F41446" w:rsidRPr="00B10D78" w:rsidRDefault="00F41446" w:rsidP="00F41446">
            <w:pPr>
              <w:pStyle w:val="CETBodytext"/>
            </w:pPr>
            <w:r w:rsidRPr="00B10D78">
              <w:t>78.5</w:t>
            </w:r>
          </w:p>
        </w:tc>
        <w:tc>
          <w:tcPr>
            <w:tcW w:w="854" w:type="dxa"/>
            <w:tcBorders>
              <w:top w:val="nil"/>
              <w:left w:val="nil"/>
              <w:bottom w:val="nil"/>
              <w:right w:val="nil"/>
            </w:tcBorders>
            <w:shd w:val="clear" w:color="auto" w:fill="auto"/>
            <w:noWrap/>
            <w:vAlign w:val="bottom"/>
            <w:hideMark/>
          </w:tcPr>
          <w:p w14:paraId="15A77AD2" w14:textId="77777777" w:rsidR="00F41446" w:rsidRPr="00B10D78" w:rsidRDefault="00F41446" w:rsidP="00F41446">
            <w:pPr>
              <w:pStyle w:val="CETBodytext"/>
            </w:pPr>
            <w:r w:rsidRPr="00B10D78">
              <w:t>41.37</w:t>
            </w:r>
          </w:p>
        </w:tc>
      </w:tr>
      <w:tr w:rsidR="00F41446" w:rsidRPr="00B10D78" w14:paraId="23BA9418" w14:textId="77777777" w:rsidTr="00F41446">
        <w:trPr>
          <w:trHeight w:val="235"/>
        </w:trPr>
        <w:tc>
          <w:tcPr>
            <w:tcW w:w="4127" w:type="dxa"/>
            <w:tcBorders>
              <w:top w:val="nil"/>
              <w:left w:val="nil"/>
              <w:bottom w:val="nil"/>
              <w:right w:val="nil"/>
            </w:tcBorders>
            <w:shd w:val="clear" w:color="auto" w:fill="auto"/>
            <w:noWrap/>
            <w:hideMark/>
          </w:tcPr>
          <w:p w14:paraId="36C37BDF" w14:textId="5420AAE6" w:rsidR="00F41446" w:rsidRPr="00B10D78" w:rsidRDefault="00F41446" w:rsidP="00F41446">
            <w:pPr>
              <w:pStyle w:val="CETBodytext"/>
            </w:pPr>
            <w:r w:rsidRPr="005929AD">
              <w:t>Turbidity (NTU)</w:t>
            </w:r>
          </w:p>
        </w:tc>
        <w:tc>
          <w:tcPr>
            <w:tcW w:w="1069" w:type="dxa"/>
            <w:tcBorders>
              <w:top w:val="nil"/>
              <w:left w:val="nil"/>
              <w:bottom w:val="nil"/>
              <w:right w:val="nil"/>
            </w:tcBorders>
            <w:shd w:val="clear" w:color="auto" w:fill="auto"/>
            <w:noWrap/>
            <w:vAlign w:val="bottom"/>
            <w:hideMark/>
          </w:tcPr>
          <w:p w14:paraId="0473F667" w14:textId="77777777" w:rsidR="00F41446" w:rsidRPr="00B10D78" w:rsidRDefault="00F41446" w:rsidP="00F41446">
            <w:pPr>
              <w:pStyle w:val="CETBodytext"/>
            </w:pPr>
            <w:r w:rsidRPr="00B10D78">
              <w:t>146</w:t>
            </w:r>
          </w:p>
        </w:tc>
        <w:tc>
          <w:tcPr>
            <w:tcW w:w="1282" w:type="dxa"/>
            <w:tcBorders>
              <w:top w:val="nil"/>
              <w:left w:val="nil"/>
              <w:bottom w:val="nil"/>
              <w:right w:val="nil"/>
            </w:tcBorders>
            <w:shd w:val="clear" w:color="auto" w:fill="auto"/>
            <w:noWrap/>
            <w:vAlign w:val="bottom"/>
            <w:hideMark/>
          </w:tcPr>
          <w:p w14:paraId="6FC07F78" w14:textId="77777777" w:rsidR="00F41446" w:rsidRPr="00B10D78" w:rsidRDefault="00F41446" w:rsidP="00F41446">
            <w:pPr>
              <w:pStyle w:val="CETBodytext"/>
            </w:pPr>
            <w:r w:rsidRPr="00B10D78">
              <w:t>143</w:t>
            </w:r>
          </w:p>
        </w:tc>
        <w:tc>
          <w:tcPr>
            <w:tcW w:w="852" w:type="dxa"/>
            <w:tcBorders>
              <w:top w:val="nil"/>
              <w:left w:val="nil"/>
              <w:bottom w:val="nil"/>
              <w:right w:val="nil"/>
            </w:tcBorders>
            <w:shd w:val="clear" w:color="auto" w:fill="auto"/>
            <w:noWrap/>
            <w:vAlign w:val="bottom"/>
            <w:hideMark/>
          </w:tcPr>
          <w:p w14:paraId="46E70552" w14:textId="77777777" w:rsidR="00F41446" w:rsidRPr="00B10D78" w:rsidRDefault="00F41446" w:rsidP="00F41446">
            <w:pPr>
              <w:pStyle w:val="CETBodytext"/>
            </w:pPr>
            <w:r w:rsidRPr="00B10D78">
              <w:t>141.33</w:t>
            </w:r>
          </w:p>
        </w:tc>
        <w:tc>
          <w:tcPr>
            <w:tcW w:w="854" w:type="dxa"/>
            <w:tcBorders>
              <w:top w:val="nil"/>
              <w:left w:val="nil"/>
              <w:bottom w:val="nil"/>
              <w:right w:val="nil"/>
            </w:tcBorders>
            <w:shd w:val="clear" w:color="auto" w:fill="auto"/>
            <w:noWrap/>
            <w:vAlign w:val="bottom"/>
            <w:hideMark/>
          </w:tcPr>
          <w:p w14:paraId="27C3F5D4" w14:textId="77777777" w:rsidR="00F41446" w:rsidRPr="00B10D78" w:rsidRDefault="00F41446" w:rsidP="00F41446">
            <w:pPr>
              <w:pStyle w:val="CETBodytext"/>
            </w:pPr>
            <w:r w:rsidRPr="00B10D78">
              <w:t>26.27</w:t>
            </w:r>
          </w:p>
        </w:tc>
      </w:tr>
      <w:tr w:rsidR="00F41446" w:rsidRPr="00B10D78" w14:paraId="5FFBBC62" w14:textId="77777777" w:rsidTr="00F41446">
        <w:trPr>
          <w:trHeight w:val="235"/>
        </w:trPr>
        <w:tc>
          <w:tcPr>
            <w:tcW w:w="4127" w:type="dxa"/>
            <w:tcBorders>
              <w:top w:val="nil"/>
              <w:left w:val="nil"/>
              <w:bottom w:val="nil"/>
              <w:right w:val="nil"/>
            </w:tcBorders>
            <w:shd w:val="clear" w:color="auto" w:fill="auto"/>
            <w:noWrap/>
            <w:hideMark/>
          </w:tcPr>
          <w:p w14:paraId="47D01A89" w14:textId="036590C3" w:rsidR="00F41446" w:rsidRPr="00B10D78" w:rsidRDefault="00F41446" w:rsidP="00F41446">
            <w:pPr>
              <w:pStyle w:val="CETBodytext"/>
            </w:pPr>
            <w:r w:rsidRPr="005929AD">
              <w:t>pH</w:t>
            </w:r>
          </w:p>
        </w:tc>
        <w:tc>
          <w:tcPr>
            <w:tcW w:w="1069" w:type="dxa"/>
            <w:tcBorders>
              <w:top w:val="nil"/>
              <w:left w:val="nil"/>
              <w:bottom w:val="nil"/>
              <w:right w:val="nil"/>
            </w:tcBorders>
            <w:shd w:val="clear" w:color="auto" w:fill="auto"/>
            <w:noWrap/>
            <w:vAlign w:val="bottom"/>
            <w:hideMark/>
          </w:tcPr>
          <w:p w14:paraId="1596CDFE" w14:textId="77777777" w:rsidR="00F41446" w:rsidRPr="00B10D78" w:rsidRDefault="00F41446" w:rsidP="00F41446">
            <w:pPr>
              <w:pStyle w:val="CETBodytext"/>
            </w:pPr>
            <w:r w:rsidRPr="00B10D78">
              <w:t>7.43</w:t>
            </w:r>
          </w:p>
        </w:tc>
        <w:tc>
          <w:tcPr>
            <w:tcW w:w="1282" w:type="dxa"/>
            <w:tcBorders>
              <w:top w:val="nil"/>
              <w:left w:val="nil"/>
              <w:bottom w:val="nil"/>
              <w:right w:val="nil"/>
            </w:tcBorders>
            <w:shd w:val="clear" w:color="auto" w:fill="auto"/>
            <w:noWrap/>
            <w:vAlign w:val="bottom"/>
            <w:hideMark/>
          </w:tcPr>
          <w:p w14:paraId="5569430B" w14:textId="77777777" w:rsidR="00F41446" w:rsidRPr="00B10D78" w:rsidRDefault="00F41446" w:rsidP="00F41446">
            <w:pPr>
              <w:pStyle w:val="CETBodytext"/>
            </w:pPr>
            <w:r w:rsidRPr="00B10D78">
              <w:t>6.74</w:t>
            </w:r>
          </w:p>
        </w:tc>
        <w:tc>
          <w:tcPr>
            <w:tcW w:w="852" w:type="dxa"/>
            <w:tcBorders>
              <w:top w:val="nil"/>
              <w:left w:val="nil"/>
              <w:bottom w:val="nil"/>
              <w:right w:val="nil"/>
            </w:tcBorders>
            <w:shd w:val="clear" w:color="auto" w:fill="auto"/>
            <w:noWrap/>
            <w:vAlign w:val="bottom"/>
            <w:hideMark/>
          </w:tcPr>
          <w:p w14:paraId="423DD88F" w14:textId="77777777" w:rsidR="00F41446" w:rsidRPr="00B10D78" w:rsidRDefault="00F41446" w:rsidP="00F41446">
            <w:pPr>
              <w:pStyle w:val="CETBodytext"/>
            </w:pPr>
            <w:r w:rsidRPr="00B10D78">
              <w:t>7.05</w:t>
            </w:r>
          </w:p>
        </w:tc>
        <w:tc>
          <w:tcPr>
            <w:tcW w:w="854" w:type="dxa"/>
            <w:tcBorders>
              <w:top w:val="nil"/>
              <w:left w:val="nil"/>
              <w:bottom w:val="nil"/>
              <w:right w:val="nil"/>
            </w:tcBorders>
            <w:shd w:val="clear" w:color="auto" w:fill="auto"/>
            <w:noWrap/>
            <w:vAlign w:val="bottom"/>
            <w:hideMark/>
          </w:tcPr>
          <w:p w14:paraId="59A9BE70" w14:textId="77777777" w:rsidR="00F41446" w:rsidRPr="00B10D78" w:rsidRDefault="00F41446" w:rsidP="00F41446">
            <w:pPr>
              <w:pStyle w:val="CETBodytext"/>
            </w:pPr>
            <w:r w:rsidRPr="00B10D78">
              <w:t>7.62</w:t>
            </w:r>
          </w:p>
        </w:tc>
      </w:tr>
      <w:tr w:rsidR="00F41446" w:rsidRPr="00B10D78" w14:paraId="0EF2165D" w14:textId="77777777" w:rsidTr="00F41446">
        <w:trPr>
          <w:trHeight w:val="235"/>
        </w:trPr>
        <w:tc>
          <w:tcPr>
            <w:tcW w:w="4127" w:type="dxa"/>
            <w:tcBorders>
              <w:top w:val="nil"/>
              <w:left w:val="nil"/>
              <w:bottom w:val="nil"/>
              <w:right w:val="nil"/>
            </w:tcBorders>
            <w:shd w:val="clear" w:color="auto" w:fill="auto"/>
            <w:noWrap/>
            <w:hideMark/>
          </w:tcPr>
          <w:p w14:paraId="5776D271" w14:textId="49723533" w:rsidR="00F41446" w:rsidRPr="00B10D78" w:rsidRDefault="00F41446" w:rsidP="00F41446">
            <w:pPr>
              <w:pStyle w:val="CETBodytext"/>
            </w:pPr>
            <w:r w:rsidRPr="005929AD">
              <w:t>BOD</w:t>
            </w:r>
            <w:r w:rsidRPr="00257B36">
              <w:rPr>
                <w:vertAlign w:val="subscript"/>
              </w:rPr>
              <w:t xml:space="preserve">5 </w:t>
            </w:r>
            <w:r w:rsidRPr="005929AD">
              <w:t>(mg/L)</w:t>
            </w:r>
          </w:p>
        </w:tc>
        <w:tc>
          <w:tcPr>
            <w:tcW w:w="1069" w:type="dxa"/>
            <w:tcBorders>
              <w:top w:val="nil"/>
              <w:left w:val="nil"/>
              <w:bottom w:val="nil"/>
              <w:right w:val="nil"/>
            </w:tcBorders>
            <w:shd w:val="clear" w:color="auto" w:fill="auto"/>
            <w:noWrap/>
            <w:vAlign w:val="bottom"/>
            <w:hideMark/>
          </w:tcPr>
          <w:p w14:paraId="047426E6" w14:textId="77777777" w:rsidR="00F41446" w:rsidRPr="00B10D78" w:rsidRDefault="00F41446" w:rsidP="00F41446">
            <w:pPr>
              <w:pStyle w:val="CETBodytext"/>
            </w:pPr>
            <w:r w:rsidRPr="00B10D78">
              <w:t>744</w:t>
            </w:r>
          </w:p>
        </w:tc>
        <w:tc>
          <w:tcPr>
            <w:tcW w:w="1282" w:type="dxa"/>
            <w:tcBorders>
              <w:top w:val="nil"/>
              <w:left w:val="nil"/>
              <w:bottom w:val="nil"/>
              <w:right w:val="nil"/>
            </w:tcBorders>
            <w:shd w:val="clear" w:color="auto" w:fill="auto"/>
            <w:noWrap/>
            <w:vAlign w:val="bottom"/>
            <w:hideMark/>
          </w:tcPr>
          <w:p w14:paraId="770503F8" w14:textId="77777777" w:rsidR="00F41446" w:rsidRPr="00B10D78" w:rsidRDefault="00F41446" w:rsidP="00F41446">
            <w:pPr>
              <w:pStyle w:val="CETBodytext"/>
            </w:pPr>
            <w:r w:rsidRPr="00B10D78">
              <w:t>317</w:t>
            </w:r>
          </w:p>
        </w:tc>
        <w:tc>
          <w:tcPr>
            <w:tcW w:w="852" w:type="dxa"/>
            <w:tcBorders>
              <w:top w:val="nil"/>
              <w:left w:val="nil"/>
              <w:bottom w:val="nil"/>
              <w:right w:val="nil"/>
            </w:tcBorders>
            <w:shd w:val="clear" w:color="auto" w:fill="auto"/>
            <w:noWrap/>
            <w:vAlign w:val="bottom"/>
            <w:hideMark/>
          </w:tcPr>
          <w:p w14:paraId="167626B3" w14:textId="77777777" w:rsidR="00F41446" w:rsidRPr="00B10D78" w:rsidRDefault="00F41446" w:rsidP="00F41446">
            <w:pPr>
              <w:pStyle w:val="CETBodytext"/>
            </w:pPr>
            <w:r w:rsidRPr="00B10D78">
              <w:t>83.05</w:t>
            </w:r>
          </w:p>
        </w:tc>
        <w:tc>
          <w:tcPr>
            <w:tcW w:w="854" w:type="dxa"/>
            <w:tcBorders>
              <w:top w:val="nil"/>
              <w:left w:val="nil"/>
              <w:bottom w:val="nil"/>
              <w:right w:val="nil"/>
            </w:tcBorders>
            <w:shd w:val="clear" w:color="auto" w:fill="auto"/>
            <w:noWrap/>
            <w:vAlign w:val="bottom"/>
            <w:hideMark/>
          </w:tcPr>
          <w:p w14:paraId="4DB76031" w14:textId="77777777" w:rsidR="00F41446" w:rsidRPr="00B10D78" w:rsidRDefault="00F41446" w:rsidP="00F41446">
            <w:pPr>
              <w:pStyle w:val="CETBodytext"/>
            </w:pPr>
            <w:r w:rsidRPr="00B10D78">
              <w:t>78.18</w:t>
            </w:r>
          </w:p>
        </w:tc>
      </w:tr>
      <w:tr w:rsidR="00F41446" w:rsidRPr="00B10D78" w14:paraId="741B4AFD" w14:textId="77777777" w:rsidTr="00F41446">
        <w:trPr>
          <w:trHeight w:val="235"/>
        </w:trPr>
        <w:tc>
          <w:tcPr>
            <w:tcW w:w="4127" w:type="dxa"/>
            <w:tcBorders>
              <w:top w:val="nil"/>
              <w:left w:val="nil"/>
              <w:bottom w:val="nil"/>
              <w:right w:val="nil"/>
            </w:tcBorders>
            <w:shd w:val="clear" w:color="auto" w:fill="auto"/>
            <w:noWrap/>
            <w:hideMark/>
          </w:tcPr>
          <w:p w14:paraId="7850AA19" w14:textId="03A883D7" w:rsidR="00F41446" w:rsidRPr="00B10D78" w:rsidRDefault="00F41446" w:rsidP="00F41446">
            <w:pPr>
              <w:pStyle w:val="CETBodytext"/>
            </w:pPr>
            <w:r w:rsidRPr="005929AD">
              <w:t>COD (mg/L)</w:t>
            </w:r>
          </w:p>
        </w:tc>
        <w:tc>
          <w:tcPr>
            <w:tcW w:w="1069" w:type="dxa"/>
            <w:tcBorders>
              <w:top w:val="nil"/>
              <w:left w:val="nil"/>
              <w:bottom w:val="nil"/>
              <w:right w:val="nil"/>
            </w:tcBorders>
            <w:shd w:val="clear" w:color="auto" w:fill="auto"/>
            <w:noWrap/>
            <w:vAlign w:val="bottom"/>
            <w:hideMark/>
          </w:tcPr>
          <w:p w14:paraId="499A89C0" w14:textId="77777777" w:rsidR="00F41446" w:rsidRPr="00B10D78" w:rsidRDefault="00F41446" w:rsidP="00F41446">
            <w:pPr>
              <w:pStyle w:val="CETBodytext"/>
            </w:pPr>
            <w:r w:rsidRPr="00B10D78">
              <w:t>1118</w:t>
            </w:r>
          </w:p>
        </w:tc>
        <w:tc>
          <w:tcPr>
            <w:tcW w:w="1282" w:type="dxa"/>
            <w:tcBorders>
              <w:top w:val="nil"/>
              <w:left w:val="nil"/>
              <w:bottom w:val="nil"/>
              <w:right w:val="nil"/>
            </w:tcBorders>
            <w:shd w:val="clear" w:color="auto" w:fill="auto"/>
            <w:noWrap/>
            <w:vAlign w:val="bottom"/>
            <w:hideMark/>
          </w:tcPr>
          <w:p w14:paraId="48A37094" w14:textId="77777777" w:rsidR="00F41446" w:rsidRPr="00B10D78" w:rsidRDefault="00F41446" w:rsidP="00F41446">
            <w:pPr>
              <w:pStyle w:val="CETBodytext"/>
            </w:pPr>
            <w:r w:rsidRPr="00B10D78">
              <w:t>483</w:t>
            </w:r>
          </w:p>
        </w:tc>
        <w:tc>
          <w:tcPr>
            <w:tcW w:w="852" w:type="dxa"/>
            <w:tcBorders>
              <w:top w:val="nil"/>
              <w:left w:val="nil"/>
              <w:bottom w:val="nil"/>
              <w:right w:val="nil"/>
            </w:tcBorders>
            <w:shd w:val="clear" w:color="auto" w:fill="auto"/>
            <w:noWrap/>
            <w:vAlign w:val="bottom"/>
            <w:hideMark/>
          </w:tcPr>
          <w:p w14:paraId="4122B1D6" w14:textId="77777777" w:rsidR="00F41446" w:rsidRPr="00B10D78" w:rsidRDefault="00F41446" w:rsidP="00F41446">
            <w:pPr>
              <w:pStyle w:val="CETBodytext"/>
            </w:pPr>
            <w:r w:rsidRPr="00B10D78">
              <w:t>139.27</w:t>
            </w:r>
          </w:p>
        </w:tc>
        <w:tc>
          <w:tcPr>
            <w:tcW w:w="854" w:type="dxa"/>
            <w:tcBorders>
              <w:top w:val="nil"/>
              <w:left w:val="nil"/>
              <w:bottom w:val="nil"/>
              <w:right w:val="nil"/>
            </w:tcBorders>
            <w:shd w:val="clear" w:color="auto" w:fill="auto"/>
            <w:noWrap/>
            <w:vAlign w:val="bottom"/>
            <w:hideMark/>
          </w:tcPr>
          <w:p w14:paraId="6B0D30F0" w14:textId="77777777" w:rsidR="00F41446" w:rsidRPr="00B10D78" w:rsidRDefault="00F41446" w:rsidP="00F41446">
            <w:pPr>
              <w:pStyle w:val="CETBodytext"/>
            </w:pPr>
            <w:r w:rsidRPr="00B10D78">
              <w:t>128.77</w:t>
            </w:r>
          </w:p>
        </w:tc>
      </w:tr>
      <w:tr w:rsidR="00F41446" w:rsidRPr="00B10D78" w14:paraId="7C5DBDD6" w14:textId="77777777" w:rsidTr="00F41446">
        <w:trPr>
          <w:trHeight w:val="235"/>
        </w:trPr>
        <w:tc>
          <w:tcPr>
            <w:tcW w:w="4127" w:type="dxa"/>
            <w:tcBorders>
              <w:top w:val="nil"/>
              <w:left w:val="nil"/>
              <w:bottom w:val="nil"/>
              <w:right w:val="nil"/>
            </w:tcBorders>
            <w:shd w:val="clear" w:color="auto" w:fill="auto"/>
            <w:noWrap/>
            <w:hideMark/>
          </w:tcPr>
          <w:p w14:paraId="5618CA03" w14:textId="2B705363" w:rsidR="00F41446" w:rsidRPr="00B10D78" w:rsidRDefault="00F41446" w:rsidP="00F41446">
            <w:pPr>
              <w:pStyle w:val="CETBodytext"/>
            </w:pPr>
            <w:r w:rsidRPr="005929AD">
              <w:t>Oils and fats (mg/L)</w:t>
            </w:r>
          </w:p>
        </w:tc>
        <w:tc>
          <w:tcPr>
            <w:tcW w:w="1069" w:type="dxa"/>
            <w:tcBorders>
              <w:top w:val="nil"/>
              <w:left w:val="nil"/>
              <w:bottom w:val="nil"/>
              <w:right w:val="nil"/>
            </w:tcBorders>
            <w:shd w:val="clear" w:color="auto" w:fill="auto"/>
            <w:noWrap/>
            <w:vAlign w:val="bottom"/>
            <w:hideMark/>
          </w:tcPr>
          <w:p w14:paraId="100AC9E8" w14:textId="77777777" w:rsidR="00F41446" w:rsidRPr="00B10D78" w:rsidRDefault="00F41446" w:rsidP="00F41446">
            <w:pPr>
              <w:pStyle w:val="CETBodytext"/>
            </w:pPr>
            <w:r w:rsidRPr="00B10D78">
              <w:t>87.03</w:t>
            </w:r>
          </w:p>
        </w:tc>
        <w:tc>
          <w:tcPr>
            <w:tcW w:w="1282" w:type="dxa"/>
            <w:tcBorders>
              <w:top w:val="nil"/>
              <w:left w:val="nil"/>
              <w:bottom w:val="nil"/>
              <w:right w:val="nil"/>
            </w:tcBorders>
            <w:shd w:val="clear" w:color="auto" w:fill="auto"/>
            <w:noWrap/>
            <w:vAlign w:val="bottom"/>
            <w:hideMark/>
          </w:tcPr>
          <w:p w14:paraId="08F08394" w14:textId="77777777" w:rsidR="00F41446" w:rsidRPr="00B10D78" w:rsidRDefault="00F41446" w:rsidP="00F41446">
            <w:pPr>
              <w:pStyle w:val="CETBodytext"/>
            </w:pPr>
            <w:r w:rsidRPr="00B10D78">
              <w:t>17.22</w:t>
            </w:r>
          </w:p>
        </w:tc>
        <w:tc>
          <w:tcPr>
            <w:tcW w:w="852" w:type="dxa"/>
            <w:tcBorders>
              <w:top w:val="nil"/>
              <w:left w:val="nil"/>
              <w:bottom w:val="nil"/>
              <w:right w:val="nil"/>
            </w:tcBorders>
            <w:shd w:val="clear" w:color="auto" w:fill="auto"/>
            <w:noWrap/>
            <w:vAlign w:val="bottom"/>
            <w:hideMark/>
          </w:tcPr>
          <w:p w14:paraId="0DF48462" w14:textId="77777777" w:rsidR="00F41446" w:rsidRPr="00B10D78" w:rsidRDefault="00F41446" w:rsidP="00F41446">
            <w:pPr>
              <w:pStyle w:val="CETBodytext"/>
            </w:pPr>
            <w:r w:rsidRPr="00B10D78">
              <w:t>13.73</w:t>
            </w:r>
          </w:p>
        </w:tc>
        <w:tc>
          <w:tcPr>
            <w:tcW w:w="854" w:type="dxa"/>
            <w:tcBorders>
              <w:top w:val="nil"/>
              <w:left w:val="nil"/>
              <w:bottom w:val="nil"/>
              <w:right w:val="nil"/>
            </w:tcBorders>
            <w:shd w:val="clear" w:color="auto" w:fill="auto"/>
            <w:noWrap/>
            <w:vAlign w:val="bottom"/>
            <w:hideMark/>
          </w:tcPr>
          <w:p w14:paraId="78875F3E" w14:textId="77777777" w:rsidR="00F41446" w:rsidRPr="00B10D78" w:rsidRDefault="00F41446" w:rsidP="00F41446">
            <w:pPr>
              <w:pStyle w:val="CETBodytext"/>
            </w:pPr>
            <w:r w:rsidRPr="00B10D78">
              <w:t>13.04</w:t>
            </w:r>
          </w:p>
        </w:tc>
      </w:tr>
      <w:tr w:rsidR="00F41446" w:rsidRPr="00B10D78" w14:paraId="039D38F2" w14:textId="77777777" w:rsidTr="00F41446">
        <w:trPr>
          <w:trHeight w:val="235"/>
        </w:trPr>
        <w:tc>
          <w:tcPr>
            <w:tcW w:w="4127" w:type="dxa"/>
            <w:tcBorders>
              <w:top w:val="nil"/>
              <w:left w:val="nil"/>
              <w:bottom w:val="nil"/>
              <w:right w:val="nil"/>
            </w:tcBorders>
            <w:shd w:val="clear" w:color="auto" w:fill="auto"/>
            <w:noWrap/>
            <w:hideMark/>
          </w:tcPr>
          <w:p w14:paraId="3348C5BC" w14:textId="03D503B9" w:rsidR="00F41446" w:rsidRPr="00B10D78" w:rsidRDefault="00F41446" w:rsidP="00F41446">
            <w:pPr>
              <w:pStyle w:val="CETBodytext"/>
            </w:pPr>
            <w:r w:rsidRPr="005929AD">
              <w:t>Total Coliforms (NMP/100mL)</w:t>
            </w:r>
          </w:p>
        </w:tc>
        <w:tc>
          <w:tcPr>
            <w:tcW w:w="1069" w:type="dxa"/>
            <w:tcBorders>
              <w:top w:val="nil"/>
              <w:left w:val="nil"/>
              <w:bottom w:val="nil"/>
              <w:right w:val="nil"/>
            </w:tcBorders>
            <w:shd w:val="clear" w:color="auto" w:fill="auto"/>
            <w:noWrap/>
            <w:vAlign w:val="bottom"/>
            <w:hideMark/>
          </w:tcPr>
          <w:p w14:paraId="09D6950B" w14:textId="77777777" w:rsidR="00F41446" w:rsidRPr="00B10D78" w:rsidRDefault="00F41446" w:rsidP="00F41446">
            <w:pPr>
              <w:pStyle w:val="CETBodytext"/>
            </w:pPr>
            <w:r w:rsidRPr="00B10D78">
              <w:t>240000</w:t>
            </w:r>
          </w:p>
        </w:tc>
        <w:tc>
          <w:tcPr>
            <w:tcW w:w="1282" w:type="dxa"/>
            <w:tcBorders>
              <w:top w:val="nil"/>
              <w:left w:val="nil"/>
              <w:bottom w:val="nil"/>
              <w:right w:val="nil"/>
            </w:tcBorders>
            <w:shd w:val="clear" w:color="auto" w:fill="auto"/>
            <w:noWrap/>
            <w:vAlign w:val="bottom"/>
            <w:hideMark/>
          </w:tcPr>
          <w:p w14:paraId="08206F03" w14:textId="77777777" w:rsidR="00F41446" w:rsidRPr="00B10D78" w:rsidRDefault="00F41446" w:rsidP="00F41446">
            <w:pPr>
              <w:pStyle w:val="CETBodytext"/>
            </w:pPr>
            <w:r w:rsidRPr="00B10D78">
              <w:t>4400</w:t>
            </w:r>
          </w:p>
        </w:tc>
        <w:tc>
          <w:tcPr>
            <w:tcW w:w="852" w:type="dxa"/>
            <w:tcBorders>
              <w:top w:val="nil"/>
              <w:left w:val="nil"/>
              <w:bottom w:val="nil"/>
              <w:right w:val="nil"/>
            </w:tcBorders>
            <w:shd w:val="clear" w:color="auto" w:fill="auto"/>
            <w:noWrap/>
            <w:vAlign w:val="bottom"/>
            <w:hideMark/>
          </w:tcPr>
          <w:p w14:paraId="5F4F796A" w14:textId="77777777" w:rsidR="00F41446" w:rsidRPr="00B10D78" w:rsidRDefault="00F41446" w:rsidP="00F41446">
            <w:pPr>
              <w:pStyle w:val="CETBodytext"/>
            </w:pPr>
            <w:r w:rsidRPr="00B10D78">
              <w:t>1100</w:t>
            </w:r>
          </w:p>
        </w:tc>
        <w:tc>
          <w:tcPr>
            <w:tcW w:w="854" w:type="dxa"/>
            <w:tcBorders>
              <w:top w:val="nil"/>
              <w:left w:val="nil"/>
              <w:bottom w:val="nil"/>
              <w:right w:val="nil"/>
            </w:tcBorders>
            <w:shd w:val="clear" w:color="auto" w:fill="auto"/>
            <w:noWrap/>
            <w:vAlign w:val="bottom"/>
            <w:hideMark/>
          </w:tcPr>
          <w:p w14:paraId="06F1C19C" w14:textId="77777777" w:rsidR="00F41446" w:rsidRPr="00B10D78" w:rsidRDefault="00F41446" w:rsidP="00F41446">
            <w:pPr>
              <w:pStyle w:val="CETBodytext"/>
            </w:pPr>
            <w:r w:rsidRPr="00B10D78">
              <w:t>1100</w:t>
            </w:r>
          </w:p>
        </w:tc>
      </w:tr>
      <w:tr w:rsidR="00F41446" w:rsidRPr="00B10D78" w14:paraId="0F47C506" w14:textId="77777777" w:rsidTr="00F41446">
        <w:trPr>
          <w:trHeight w:val="235"/>
        </w:trPr>
        <w:tc>
          <w:tcPr>
            <w:tcW w:w="4127" w:type="dxa"/>
            <w:tcBorders>
              <w:top w:val="nil"/>
              <w:left w:val="nil"/>
              <w:bottom w:val="nil"/>
              <w:right w:val="nil"/>
            </w:tcBorders>
            <w:shd w:val="clear" w:color="auto" w:fill="auto"/>
            <w:noWrap/>
            <w:hideMark/>
          </w:tcPr>
          <w:p w14:paraId="419E4307" w14:textId="790FFC5E" w:rsidR="00F41446" w:rsidRPr="00B10D78" w:rsidRDefault="00F41446" w:rsidP="00F41446">
            <w:pPr>
              <w:pStyle w:val="CETBodytext"/>
            </w:pPr>
            <w:r w:rsidRPr="005929AD">
              <w:t>Thermotolerant coliforms (NMP/100 mL)</w:t>
            </w:r>
          </w:p>
        </w:tc>
        <w:tc>
          <w:tcPr>
            <w:tcW w:w="1069" w:type="dxa"/>
            <w:tcBorders>
              <w:top w:val="nil"/>
              <w:left w:val="nil"/>
              <w:bottom w:val="nil"/>
              <w:right w:val="nil"/>
            </w:tcBorders>
            <w:shd w:val="clear" w:color="auto" w:fill="auto"/>
            <w:noWrap/>
            <w:vAlign w:val="bottom"/>
            <w:hideMark/>
          </w:tcPr>
          <w:p w14:paraId="6F7E3656" w14:textId="77777777" w:rsidR="00F41446" w:rsidRPr="00B10D78" w:rsidRDefault="00F41446" w:rsidP="00F41446">
            <w:pPr>
              <w:pStyle w:val="CETBodytext"/>
            </w:pPr>
            <w:r w:rsidRPr="00B10D78">
              <w:t>2500</w:t>
            </w:r>
          </w:p>
        </w:tc>
        <w:tc>
          <w:tcPr>
            <w:tcW w:w="1282" w:type="dxa"/>
            <w:tcBorders>
              <w:top w:val="nil"/>
              <w:left w:val="nil"/>
              <w:bottom w:val="nil"/>
              <w:right w:val="nil"/>
            </w:tcBorders>
            <w:shd w:val="clear" w:color="auto" w:fill="auto"/>
            <w:noWrap/>
            <w:vAlign w:val="bottom"/>
            <w:hideMark/>
          </w:tcPr>
          <w:p w14:paraId="57F7766E" w14:textId="77777777" w:rsidR="00F41446" w:rsidRPr="00B10D78" w:rsidRDefault="00F41446" w:rsidP="00F41446">
            <w:pPr>
              <w:pStyle w:val="CETBodytext"/>
            </w:pPr>
            <w:r w:rsidRPr="00B10D78">
              <w:t>1100</w:t>
            </w:r>
          </w:p>
        </w:tc>
        <w:tc>
          <w:tcPr>
            <w:tcW w:w="852" w:type="dxa"/>
            <w:tcBorders>
              <w:top w:val="nil"/>
              <w:left w:val="nil"/>
              <w:bottom w:val="nil"/>
              <w:right w:val="nil"/>
            </w:tcBorders>
            <w:shd w:val="clear" w:color="auto" w:fill="auto"/>
            <w:noWrap/>
            <w:vAlign w:val="bottom"/>
            <w:hideMark/>
          </w:tcPr>
          <w:p w14:paraId="4B873719" w14:textId="77777777" w:rsidR="00F41446" w:rsidRPr="00B10D78" w:rsidRDefault="00F41446" w:rsidP="00F41446">
            <w:pPr>
              <w:pStyle w:val="CETBodytext"/>
            </w:pPr>
            <w:r w:rsidRPr="00B10D78">
              <w:t>1100</w:t>
            </w:r>
          </w:p>
        </w:tc>
        <w:tc>
          <w:tcPr>
            <w:tcW w:w="854" w:type="dxa"/>
            <w:tcBorders>
              <w:top w:val="nil"/>
              <w:left w:val="nil"/>
              <w:bottom w:val="nil"/>
              <w:right w:val="nil"/>
            </w:tcBorders>
            <w:shd w:val="clear" w:color="auto" w:fill="auto"/>
            <w:noWrap/>
            <w:vAlign w:val="bottom"/>
            <w:hideMark/>
          </w:tcPr>
          <w:p w14:paraId="1D598B75" w14:textId="77777777" w:rsidR="00F41446" w:rsidRPr="00B10D78" w:rsidRDefault="00F41446" w:rsidP="00F41446">
            <w:pPr>
              <w:pStyle w:val="CETBodytext"/>
            </w:pPr>
            <w:r w:rsidRPr="00B10D78">
              <w:t>1100</w:t>
            </w:r>
          </w:p>
        </w:tc>
      </w:tr>
      <w:tr w:rsidR="00F41446" w:rsidRPr="00B10D78" w14:paraId="6390A33C" w14:textId="77777777" w:rsidTr="00F41446">
        <w:trPr>
          <w:trHeight w:val="66"/>
        </w:trPr>
        <w:tc>
          <w:tcPr>
            <w:tcW w:w="4127" w:type="dxa"/>
            <w:tcBorders>
              <w:top w:val="nil"/>
              <w:left w:val="nil"/>
              <w:bottom w:val="single" w:sz="8" w:space="0" w:color="006600"/>
              <w:right w:val="nil"/>
            </w:tcBorders>
            <w:shd w:val="clear" w:color="auto" w:fill="auto"/>
            <w:noWrap/>
            <w:hideMark/>
          </w:tcPr>
          <w:p w14:paraId="4F5E2F86" w14:textId="56023D22" w:rsidR="00F41446" w:rsidRPr="00B10D78" w:rsidRDefault="00F41446" w:rsidP="00F41446">
            <w:pPr>
              <w:pStyle w:val="CETBodytext"/>
            </w:pPr>
            <w:r w:rsidRPr="005929AD">
              <w:t>Organic matter (mg/L)</w:t>
            </w:r>
          </w:p>
        </w:tc>
        <w:tc>
          <w:tcPr>
            <w:tcW w:w="1069" w:type="dxa"/>
            <w:tcBorders>
              <w:top w:val="nil"/>
              <w:left w:val="nil"/>
              <w:bottom w:val="single" w:sz="8" w:space="0" w:color="006600"/>
              <w:right w:val="nil"/>
            </w:tcBorders>
            <w:shd w:val="clear" w:color="auto" w:fill="auto"/>
            <w:noWrap/>
            <w:vAlign w:val="bottom"/>
            <w:hideMark/>
          </w:tcPr>
          <w:p w14:paraId="6B52184B" w14:textId="77777777" w:rsidR="00F41446" w:rsidRPr="00B10D78" w:rsidRDefault="00F41446" w:rsidP="00F41446">
            <w:pPr>
              <w:pStyle w:val="CETBodytext"/>
            </w:pPr>
            <w:r w:rsidRPr="00B10D78">
              <w:t>631</w:t>
            </w:r>
          </w:p>
        </w:tc>
        <w:tc>
          <w:tcPr>
            <w:tcW w:w="1282" w:type="dxa"/>
            <w:tcBorders>
              <w:top w:val="nil"/>
              <w:left w:val="nil"/>
              <w:bottom w:val="single" w:sz="8" w:space="0" w:color="006600"/>
              <w:right w:val="nil"/>
            </w:tcBorders>
            <w:shd w:val="clear" w:color="auto" w:fill="auto"/>
            <w:noWrap/>
            <w:vAlign w:val="bottom"/>
            <w:hideMark/>
          </w:tcPr>
          <w:p w14:paraId="477AF5AC" w14:textId="77777777" w:rsidR="00F41446" w:rsidRPr="00B10D78" w:rsidRDefault="00F41446" w:rsidP="00F41446">
            <w:pPr>
              <w:pStyle w:val="CETBodytext"/>
            </w:pPr>
            <w:r w:rsidRPr="00B10D78">
              <w:t>89.14</w:t>
            </w:r>
          </w:p>
        </w:tc>
        <w:tc>
          <w:tcPr>
            <w:tcW w:w="852" w:type="dxa"/>
            <w:tcBorders>
              <w:top w:val="nil"/>
              <w:left w:val="nil"/>
              <w:bottom w:val="single" w:sz="8" w:space="0" w:color="006600"/>
              <w:right w:val="nil"/>
            </w:tcBorders>
            <w:shd w:val="clear" w:color="auto" w:fill="auto"/>
            <w:noWrap/>
            <w:vAlign w:val="bottom"/>
            <w:hideMark/>
          </w:tcPr>
          <w:p w14:paraId="532FAE36" w14:textId="77777777" w:rsidR="00F41446" w:rsidRPr="00B10D78" w:rsidRDefault="00F41446" w:rsidP="00F41446">
            <w:pPr>
              <w:pStyle w:val="CETBodytext"/>
            </w:pPr>
            <w:r w:rsidRPr="00B10D78">
              <w:t>65.16</w:t>
            </w:r>
          </w:p>
        </w:tc>
        <w:tc>
          <w:tcPr>
            <w:tcW w:w="854" w:type="dxa"/>
            <w:tcBorders>
              <w:top w:val="nil"/>
              <w:left w:val="nil"/>
              <w:bottom w:val="single" w:sz="8" w:space="0" w:color="006600"/>
              <w:right w:val="nil"/>
            </w:tcBorders>
            <w:shd w:val="clear" w:color="auto" w:fill="auto"/>
            <w:noWrap/>
            <w:vAlign w:val="bottom"/>
            <w:hideMark/>
          </w:tcPr>
          <w:p w14:paraId="673B2894" w14:textId="77777777" w:rsidR="00F41446" w:rsidRPr="00B10D78" w:rsidRDefault="00F41446" w:rsidP="00F41446">
            <w:pPr>
              <w:pStyle w:val="CETBodytext"/>
            </w:pPr>
            <w:r w:rsidRPr="00B10D78">
              <w:t>56.36</w:t>
            </w:r>
          </w:p>
        </w:tc>
      </w:tr>
    </w:tbl>
    <w:p w14:paraId="5001B721" w14:textId="3FC2D0B0" w:rsidR="00973DC8" w:rsidRPr="001F7D0E" w:rsidRDefault="005E34D0" w:rsidP="00973DC8">
      <w:pPr>
        <w:pStyle w:val="CETBodytext"/>
        <w:rPr>
          <w:rStyle w:val="CETCaptionCarattere"/>
          <w:i w:val="0"/>
        </w:rPr>
      </w:pPr>
      <w:r w:rsidRPr="001F7D0E">
        <w:rPr>
          <w:rStyle w:val="CETCaptionCarattere"/>
          <w:i w:val="0"/>
        </w:rPr>
        <w:fldChar w:fldCharType="end"/>
      </w:r>
    </w:p>
    <w:p w14:paraId="2A6E8501" w14:textId="40DFE955" w:rsidR="005E34D0" w:rsidRPr="001F7D0E" w:rsidRDefault="007C27D3" w:rsidP="005E34D0">
      <w:pPr>
        <w:pStyle w:val="CETheadingx"/>
        <w:rPr>
          <w:rStyle w:val="CETCaptionCarattere"/>
          <w:i w:val="0"/>
        </w:rPr>
      </w:pPr>
      <w:r w:rsidRPr="007C27D3">
        <w:rPr>
          <w:lang w:val="en-GB"/>
        </w:rPr>
        <w:t>Physicochemical and microbiological parameters of treated wastewater in biofilter</w:t>
      </w:r>
      <w:r>
        <w:rPr>
          <w:lang w:val="en-GB"/>
        </w:rPr>
        <w:t xml:space="preserve"> </w:t>
      </w:r>
      <w:r w:rsidR="005E34D0" w:rsidRPr="001F7D0E">
        <w:rPr>
          <w:lang w:val="en-GB"/>
        </w:rPr>
        <w:t>3</w:t>
      </w:r>
    </w:p>
    <w:p w14:paraId="0D58CC35" w14:textId="77777777" w:rsidR="002C2DE2" w:rsidRPr="002C2DE2" w:rsidRDefault="002C2DE2" w:rsidP="002C2DE2">
      <w:pPr>
        <w:pStyle w:val="CETBodytext"/>
        <w:rPr>
          <w:rStyle w:val="CETCaptionCarattere"/>
          <w:i w:val="0"/>
        </w:rPr>
      </w:pPr>
      <w:r w:rsidRPr="002C2DE2">
        <w:rPr>
          <w:rStyle w:val="CETCaptionCarattere"/>
          <w:i w:val="0"/>
        </w:rPr>
        <w:t xml:space="preserve">In biofilter 3, with 1000 g of worms, after retention of wastewater for 5, 10 and 15 days, the control samples presented levels of physicochemical and microbiological parameters very similar to biofilters 1 and 2 as shown in Table 5, despite the fact that a greater number of worms were loaded in this biofilter; Therefore, the results corroborate the scientific theory that indicates that the efficiency in improving the physicochemical parameters of the treated water does not depend on the number of </w:t>
      </w:r>
      <w:proofErr w:type="spellStart"/>
      <w:r w:rsidRPr="002C2DE2">
        <w:rPr>
          <w:rStyle w:val="CETCaptionCarattere"/>
          <w:i w:val="0"/>
        </w:rPr>
        <w:t>lorrices</w:t>
      </w:r>
      <w:proofErr w:type="spellEnd"/>
      <w:r w:rsidRPr="002C2DE2">
        <w:rPr>
          <w:rStyle w:val="CETCaptionCarattere"/>
          <w:i w:val="0"/>
        </w:rPr>
        <w:t xml:space="preserve">, but on the conditions of their habitat to be able to act. </w:t>
      </w:r>
    </w:p>
    <w:p w14:paraId="229EC0E2" w14:textId="2D9E9C6C" w:rsidR="002C2DE2" w:rsidRPr="002C2DE2" w:rsidRDefault="002C2DE2" w:rsidP="002C2DE2">
      <w:pPr>
        <w:pStyle w:val="CETBodytext"/>
        <w:rPr>
          <w:rStyle w:val="CETCaptionCarattere"/>
          <w:i w:val="0"/>
        </w:rPr>
      </w:pPr>
      <w:r w:rsidRPr="002C2DE2">
        <w:rPr>
          <w:rStyle w:val="CETCaptionCarattere"/>
          <w:i w:val="0"/>
        </w:rPr>
        <w:t xml:space="preserve">Comparing the three biofilters, it can be deduced that the longer the hydraulic retention time, the better the physicochemical and microbiological properties of the treated water, according to </w:t>
      </w:r>
      <w:proofErr w:type="spellStart"/>
      <w:r w:rsidRPr="002C2DE2">
        <w:rPr>
          <w:rStyle w:val="CETCaptionCarattere"/>
          <w:i w:val="0"/>
        </w:rPr>
        <w:t>Mamyuchi</w:t>
      </w:r>
      <w:proofErr w:type="spellEnd"/>
      <w:r w:rsidRPr="002C2DE2">
        <w:rPr>
          <w:rStyle w:val="CETCaptionCarattere"/>
          <w:i w:val="0"/>
        </w:rPr>
        <w:t>, et al. (2019) indicate that the longer the hydraulic retention time, the greater the activity of the worms for the degradation and transformation of the matter, obtaining better results. Another aspect to analyse is the flow rate in the biofilter, but this was not evaluated because the flow rates in the three biofilters were the same.</w:t>
      </w:r>
    </w:p>
    <w:p w14:paraId="28C951EB" w14:textId="5AF8B06F" w:rsidR="00023B91" w:rsidRPr="002C2DE2" w:rsidRDefault="002C2DE2" w:rsidP="002C2DE2">
      <w:pPr>
        <w:pStyle w:val="CETBodytext"/>
        <w:rPr>
          <w:rStyle w:val="CETCaptionCarattere"/>
          <w:i w:val="0"/>
        </w:rPr>
      </w:pPr>
      <w:r w:rsidRPr="002C2DE2">
        <w:rPr>
          <w:rStyle w:val="CETCaptionCarattere"/>
          <w:i w:val="0"/>
        </w:rPr>
        <w:t>A significant decrease in BOD</w:t>
      </w:r>
      <w:r w:rsidR="00807593" w:rsidRPr="00807593">
        <w:rPr>
          <w:rStyle w:val="CETCaptionCarattere"/>
          <w:i w:val="0"/>
          <w:vertAlign w:val="subscript"/>
        </w:rPr>
        <w:t>5</w:t>
      </w:r>
      <w:r w:rsidRPr="002C2DE2">
        <w:rPr>
          <w:rStyle w:val="CETCaptionCarattere"/>
          <w:i w:val="0"/>
        </w:rPr>
        <w:t xml:space="preserve"> and COD was obtained, this corroborates that the use of this type of biofilters is also applicable for waters from the fishing industry with removal values ​​similar to those achieved by </w:t>
      </w:r>
      <w:proofErr w:type="spellStart"/>
      <w:r w:rsidRPr="002C2DE2">
        <w:rPr>
          <w:rStyle w:val="CETCaptionCarattere"/>
          <w:i w:val="0"/>
        </w:rPr>
        <w:t>Saboya</w:t>
      </w:r>
      <w:proofErr w:type="spellEnd"/>
      <w:r w:rsidRPr="002C2DE2">
        <w:rPr>
          <w:rStyle w:val="CETCaptionCarattere"/>
          <w:i w:val="0"/>
        </w:rPr>
        <w:t xml:space="preserve"> (2018); It also significantly decreased the total suspended solids due to its conversion to vermicompost (Xing et al, 2015). The solids that are retained in the sawdust filter bed are consumed by the worms and are not sludge as in other cases, and can be used as fertilizer</w:t>
      </w:r>
      <w:r w:rsidR="00871235" w:rsidRPr="002C2DE2">
        <w:rPr>
          <w:rStyle w:val="CETCaptionCarattere"/>
          <w:i w:val="0"/>
        </w:rPr>
        <w:t>.</w:t>
      </w:r>
    </w:p>
    <w:p w14:paraId="7BFC34B3" w14:textId="67478958" w:rsidR="00A51F62" w:rsidRPr="001F7D0E" w:rsidRDefault="00A51F62" w:rsidP="00A51F62">
      <w:pPr>
        <w:pStyle w:val="CETTabletitle"/>
      </w:pPr>
      <w:r w:rsidRPr="001F7D0E">
        <w:t xml:space="preserve">Table 5: </w:t>
      </w:r>
      <w:r w:rsidR="007C27D3" w:rsidRPr="007C27D3">
        <w:t xml:space="preserve">Characteristics of the wastewater after treatment with Filter </w:t>
      </w:r>
      <w:r w:rsidR="007F2388" w:rsidRPr="001F7D0E">
        <w:t xml:space="preserve">3 </w:t>
      </w:r>
      <w:r w:rsidR="002C2DE2">
        <w:t xml:space="preserve">(1000 g de </w:t>
      </w:r>
      <w:r w:rsidR="009C426E" w:rsidRPr="009C426E">
        <w:t>Eisenia foetida</w:t>
      </w:r>
      <w:r w:rsidR="009C426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09"/>
        <w:gridCol w:w="1131"/>
        <w:gridCol w:w="1131"/>
        <w:gridCol w:w="847"/>
        <w:gridCol w:w="855"/>
      </w:tblGrid>
      <w:tr w:rsidR="00B10D78" w:rsidRPr="001F7D0E" w14:paraId="39641A2A" w14:textId="77777777" w:rsidTr="002C2DE2">
        <w:trPr>
          <w:trHeight w:val="197"/>
        </w:trPr>
        <w:tc>
          <w:tcPr>
            <w:tcW w:w="4109" w:type="dxa"/>
            <w:vMerge w:val="restart"/>
            <w:tcBorders>
              <w:top w:val="single" w:sz="12" w:space="0" w:color="008000"/>
            </w:tcBorders>
            <w:shd w:val="clear" w:color="auto" w:fill="FFFFFF"/>
            <w:vAlign w:val="center"/>
          </w:tcPr>
          <w:p w14:paraId="09B66664" w14:textId="77777777" w:rsidR="00B10D78" w:rsidRPr="001F7D0E" w:rsidRDefault="00B10D78" w:rsidP="00B10D78">
            <w:pPr>
              <w:pStyle w:val="CETBodytext"/>
              <w:rPr>
                <w:lang w:val="en-GB"/>
              </w:rPr>
            </w:pPr>
            <w:r w:rsidRPr="001D496E">
              <w:t>Parameters</w:t>
            </w:r>
          </w:p>
          <w:p w14:paraId="0313C862" w14:textId="0FD56CAA" w:rsidR="00B10D78" w:rsidRPr="001F7D0E" w:rsidRDefault="00B10D78" w:rsidP="00B10D78">
            <w:pPr>
              <w:pStyle w:val="CETBodytext"/>
              <w:rPr>
                <w:lang w:val="en-GB"/>
              </w:rPr>
            </w:pPr>
          </w:p>
        </w:tc>
        <w:tc>
          <w:tcPr>
            <w:tcW w:w="1131" w:type="dxa"/>
            <w:vMerge w:val="restart"/>
            <w:tcBorders>
              <w:top w:val="single" w:sz="12" w:space="0" w:color="008000"/>
            </w:tcBorders>
            <w:shd w:val="clear" w:color="auto" w:fill="FFFFFF"/>
            <w:vAlign w:val="center"/>
          </w:tcPr>
          <w:p w14:paraId="28FB1B43" w14:textId="6FCB610A" w:rsidR="00B10D78" w:rsidRPr="001F7D0E" w:rsidRDefault="00F41446" w:rsidP="00B10D78">
            <w:pPr>
              <w:pStyle w:val="CETBodytext"/>
              <w:rPr>
                <w:lang w:val="en-GB"/>
              </w:rPr>
            </w:pPr>
            <w:r w:rsidRPr="00B10D78">
              <w:t>No treatment</w:t>
            </w:r>
          </w:p>
        </w:tc>
        <w:tc>
          <w:tcPr>
            <w:tcW w:w="2833" w:type="dxa"/>
            <w:gridSpan w:val="3"/>
            <w:tcBorders>
              <w:top w:val="single" w:sz="12" w:space="0" w:color="008000"/>
              <w:bottom w:val="single" w:sz="8" w:space="0" w:color="008000"/>
            </w:tcBorders>
            <w:shd w:val="clear" w:color="auto" w:fill="FFFFFF"/>
            <w:vAlign w:val="center"/>
          </w:tcPr>
          <w:p w14:paraId="210E3716" w14:textId="67860498" w:rsidR="00B10D78" w:rsidRPr="001F7D0E" w:rsidRDefault="00F41446" w:rsidP="00B10D78">
            <w:pPr>
              <w:pStyle w:val="CETBodytext"/>
              <w:ind w:right="-1"/>
              <w:rPr>
                <w:rFonts w:cs="Arial"/>
                <w:szCs w:val="18"/>
                <w:lang w:val="en-GB"/>
              </w:rPr>
            </w:pPr>
            <w:r>
              <w:rPr>
                <w:rFonts w:cs="Arial"/>
                <w:szCs w:val="18"/>
                <w:lang w:val="en-GB"/>
              </w:rPr>
              <w:t>T</w:t>
            </w:r>
            <w:r w:rsidRPr="007C27D3">
              <w:rPr>
                <w:rFonts w:cs="Arial"/>
                <w:szCs w:val="18"/>
                <w:lang w:val="en-GB"/>
              </w:rPr>
              <w:t xml:space="preserve">reatment time </w:t>
            </w:r>
            <w:r w:rsidRPr="001F7D0E">
              <w:rPr>
                <w:rFonts w:cs="Arial"/>
                <w:szCs w:val="18"/>
                <w:lang w:val="en-GB"/>
              </w:rPr>
              <w:t>(d</w:t>
            </w:r>
            <w:r>
              <w:rPr>
                <w:rFonts w:cs="Arial"/>
                <w:szCs w:val="18"/>
                <w:lang w:val="en-GB"/>
              </w:rPr>
              <w:t>ay</w:t>
            </w:r>
            <w:r w:rsidRPr="001F7D0E">
              <w:rPr>
                <w:rFonts w:cs="Arial"/>
                <w:szCs w:val="18"/>
                <w:lang w:val="en-GB"/>
              </w:rPr>
              <w:t>s)</w:t>
            </w:r>
          </w:p>
        </w:tc>
      </w:tr>
      <w:tr w:rsidR="00B10D78" w:rsidRPr="001F7D0E" w14:paraId="21B97F60" w14:textId="77777777" w:rsidTr="009B03E3">
        <w:trPr>
          <w:trHeight w:val="128"/>
        </w:trPr>
        <w:tc>
          <w:tcPr>
            <w:tcW w:w="4109" w:type="dxa"/>
            <w:vMerge/>
            <w:tcBorders>
              <w:bottom w:val="single" w:sz="8" w:space="0" w:color="008000"/>
            </w:tcBorders>
            <w:shd w:val="clear" w:color="auto" w:fill="FFFFFF"/>
            <w:vAlign w:val="center"/>
          </w:tcPr>
          <w:p w14:paraId="504C888F" w14:textId="4F3474B1" w:rsidR="00B10D78" w:rsidRPr="001F7D0E" w:rsidRDefault="00B10D78" w:rsidP="00B10D78">
            <w:pPr>
              <w:pStyle w:val="CETBodytext"/>
              <w:rPr>
                <w:lang w:val="en-GB"/>
              </w:rPr>
            </w:pPr>
          </w:p>
        </w:tc>
        <w:tc>
          <w:tcPr>
            <w:tcW w:w="1131" w:type="dxa"/>
            <w:vMerge/>
            <w:tcBorders>
              <w:bottom w:val="single" w:sz="8" w:space="0" w:color="008000"/>
            </w:tcBorders>
            <w:shd w:val="clear" w:color="auto" w:fill="FFFFFF"/>
            <w:vAlign w:val="center"/>
          </w:tcPr>
          <w:p w14:paraId="231FC4D8" w14:textId="747080A9" w:rsidR="00B10D78" w:rsidRPr="001F7D0E" w:rsidRDefault="00B10D78" w:rsidP="00B10D78">
            <w:pPr>
              <w:pStyle w:val="CETBodytext"/>
              <w:rPr>
                <w:lang w:val="en-GB"/>
              </w:rPr>
            </w:pPr>
          </w:p>
        </w:tc>
        <w:tc>
          <w:tcPr>
            <w:tcW w:w="1131" w:type="dxa"/>
            <w:tcBorders>
              <w:top w:val="single" w:sz="8" w:space="0" w:color="008000"/>
              <w:bottom w:val="single" w:sz="8" w:space="0" w:color="008000"/>
            </w:tcBorders>
            <w:shd w:val="clear" w:color="auto" w:fill="FFFFFF"/>
            <w:vAlign w:val="center"/>
          </w:tcPr>
          <w:p w14:paraId="14CF65B8" w14:textId="01D605E8" w:rsidR="00B10D78" w:rsidRPr="001F7D0E" w:rsidRDefault="00B10D78" w:rsidP="00D50423">
            <w:pPr>
              <w:pStyle w:val="CETBodytext"/>
              <w:jc w:val="left"/>
              <w:rPr>
                <w:lang w:val="en-GB"/>
              </w:rPr>
            </w:pPr>
            <w:r w:rsidRPr="001F7D0E">
              <w:rPr>
                <w:rFonts w:cs="Arial"/>
                <w:color w:val="000000"/>
                <w:szCs w:val="18"/>
                <w:lang w:val="en-GB" w:eastAsia="es-PE"/>
              </w:rPr>
              <w:t>5</w:t>
            </w:r>
          </w:p>
        </w:tc>
        <w:tc>
          <w:tcPr>
            <w:tcW w:w="847" w:type="dxa"/>
            <w:tcBorders>
              <w:top w:val="single" w:sz="8" w:space="0" w:color="008000"/>
              <w:bottom w:val="single" w:sz="8" w:space="0" w:color="008000"/>
            </w:tcBorders>
            <w:shd w:val="clear" w:color="auto" w:fill="FFFFFF"/>
            <w:vAlign w:val="center"/>
          </w:tcPr>
          <w:p w14:paraId="737DEFC0" w14:textId="50ACC9C2" w:rsidR="00B10D78" w:rsidRPr="001F7D0E" w:rsidRDefault="00B10D78" w:rsidP="00D50423">
            <w:pPr>
              <w:pStyle w:val="CETBodytext"/>
              <w:ind w:right="-1"/>
              <w:jc w:val="left"/>
              <w:rPr>
                <w:rFonts w:cs="Arial"/>
                <w:szCs w:val="18"/>
                <w:lang w:val="en-GB"/>
              </w:rPr>
            </w:pPr>
            <w:r w:rsidRPr="001F7D0E">
              <w:rPr>
                <w:rFonts w:cs="Arial"/>
                <w:szCs w:val="18"/>
                <w:lang w:val="en-GB" w:eastAsia="es-PE"/>
              </w:rPr>
              <w:t>10</w:t>
            </w:r>
          </w:p>
        </w:tc>
        <w:tc>
          <w:tcPr>
            <w:tcW w:w="854" w:type="dxa"/>
            <w:tcBorders>
              <w:top w:val="single" w:sz="8" w:space="0" w:color="008000"/>
              <w:bottom w:val="single" w:sz="8" w:space="0" w:color="008000"/>
            </w:tcBorders>
            <w:shd w:val="clear" w:color="auto" w:fill="FFFFFF"/>
            <w:vAlign w:val="center"/>
          </w:tcPr>
          <w:p w14:paraId="41638386" w14:textId="11DA9D0F" w:rsidR="00B10D78" w:rsidRPr="001F7D0E" w:rsidRDefault="00B10D78" w:rsidP="00D50423">
            <w:pPr>
              <w:pStyle w:val="CETBodytext"/>
              <w:ind w:right="-1"/>
              <w:jc w:val="left"/>
              <w:rPr>
                <w:rFonts w:cs="Arial"/>
                <w:szCs w:val="18"/>
                <w:lang w:val="en-GB"/>
              </w:rPr>
            </w:pPr>
            <w:r w:rsidRPr="001F7D0E">
              <w:rPr>
                <w:rFonts w:cs="Arial"/>
                <w:color w:val="000000"/>
                <w:szCs w:val="18"/>
                <w:lang w:val="en-GB" w:eastAsia="es-PE"/>
              </w:rPr>
              <w:t>15</w:t>
            </w:r>
          </w:p>
        </w:tc>
      </w:tr>
      <w:tr w:rsidR="00B10D78" w:rsidRPr="001F7D0E" w14:paraId="20E09592" w14:textId="77777777" w:rsidTr="009B03E3">
        <w:trPr>
          <w:trHeight w:val="212"/>
        </w:trPr>
        <w:tc>
          <w:tcPr>
            <w:tcW w:w="4109" w:type="dxa"/>
            <w:tcBorders>
              <w:top w:val="single" w:sz="8" w:space="0" w:color="008000"/>
            </w:tcBorders>
            <w:shd w:val="clear" w:color="auto" w:fill="FFFFFF"/>
            <w:vAlign w:val="center"/>
          </w:tcPr>
          <w:p w14:paraId="64585B97" w14:textId="730EC123" w:rsidR="00B10D78" w:rsidRPr="001F7D0E" w:rsidRDefault="00B10D78" w:rsidP="00B10D78">
            <w:pPr>
              <w:pStyle w:val="CETBodytext"/>
              <w:ind w:right="-1"/>
              <w:rPr>
                <w:rFonts w:cs="Arial"/>
                <w:szCs w:val="18"/>
                <w:lang w:val="en-GB"/>
              </w:rPr>
            </w:pPr>
            <w:r w:rsidRPr="001D496E">
              <w:t>Electrical conductivity (</w:t>
            </w:r>
            <w:proofErr w:type="spellStart"/>
            <w:r w:rsidRPr="001D496E">
              <w:t>μmho</w:t>
            </w:r>
            <w:proofErr w:type="spellEnd"/>
            <w:r w:rsidRPr="001D496E">
              <w:t>/cm)</w:t>
            </w:r>
          </w:p>
        </w:tc>
        <w:tc>
          <w:tcPr>
            <w:tcW w:w="1131" w:type="dxa"/>
            <w:tcBorders>
              <w:top w:val="single" w:sz="8" w:space="0" w:color="008000"/>
            </w:tcBorders>
            <w:shd w:val="clear" w:color="auto" w:fill="FFFFFF"/>
            <w:vAlign w:val="center"/>
          </w:tcPr>
          <w:p w14:paraId="2CBEA844" w14:textId="173E10B8" w:rsidR="00B10D78" w:rsidRPr="001F7D0E" w:rsidRDefault="00B10D78" w:rsidP="00B10D78">
            <w:pPr>
              <w:pStyle w:val="CETBodytext"/>
              <w:ind w:right="-1"/>
              <w:rPr>
                <w:rFonts w:cs="Arial"/>
                <w:szCs w:val="18"/>
                <w:lang w:val="en-GB"/>
              </w:rPr>
            </w:pPr>
            <w:r w:rsidRPr="001F7D0E">
              <w:rPr>
                <w:lang w:val="en-GB"/>
              </w:rPr>
              <w:t>8.43</w:t>
            </w:r>
          </w:p>
        </w:tc>
        <w:tc>
          <w:tcPr>
            <w:tcW w:w="1131" w:type="dxa"/>
            <w:tcBorders>
              <w:top w:val="single" w:sz="8" w:space="0" w:color="008000"/>
            </w:tcBorders>
            <w:shd w:val="clear" w:color="auto" w:fill="FFFFFF"/>
            <w:vAlign w:val="center"/>
          </w:tcPr>
          <w:p w14:paraId="294A0E93" w14:textId="431415B8" w:rsidR="00B10D78" w:rsidRPr="001F7D0E" w:rsidRDefault="00B10D78" w:rsidP="00B10D78">
            <w:pPr>
              <w:pStyle w:val="CETBodytext"/>
              <w:ind w:right="-1"/>
              <w:rPr>
                <w:rFonts w:cs="Arial"/>
                <w:szCs w:val="18"/>
                <w:lang w:val="en-GB"/>
              </w:rPr>
            </w:pPr>
            <w:r w:rsidRPr="001F7D0E">
              <w:rPr>
                <w:lang w:val="en-GB"/>
              </w:rPr>
              <w:t>5.31</w:t>
            </w:r>
          </w:p>
        </w:tc>
        <w:tc>
          <w:tcPr>
            <w:tcW w:w="847" w:type="dxa"/>
            <w:tcBorders>
              <w:top w:val="single" w:sz="8" w:space="0" w:color="008000"/>
            </w:tcBorders>
            <w:shd w:val="clear" w:color="auto" w:fill="FFFFFF"/>
            <w:vAlign w:val="center"/>
          </w:tcPr>
          <w:p w14:paraId="191DD706" w14:textId="74921A7E" w:rsidR="00B10D78" w:rsidRPr="001F7D0E" w:rsidRDefault="00B10D78" w:rsidP="00B10D78">
            <w:pPr>
              <w:pStyle w:val="CETBodytext"/>
              <w:ind w:right="-1"/>
              <w:rPr>
                <w:rFonts w:cs="Arial"/>
                <w:szCs w:val="18"/>
                <w:lang w:val="en-GB"/>
              </w:rPr>
            </w:pPr>
            <w:r w:rsidRPr="001F7D0E">
              <w:rPr>
                <w:lang w:val="en-GB"/>
              </w:rPr>
              <w:t>8.09</w:t>
            </w:r>
          </w:p>
        </w:tc>
        <w:tc>
          <w:tcPr>
            <w:tcW w:w="854" w:type="dxa"/>
            <w:tcBorders>
              <w:top w:val="single" w:sz="8" w:space="0" w:color="008000"/>
            </w:tcBorders>
            <w:shd w:val="clear" w:color="auto" w:fill="FFFFFF"/>
            <w:vAlign w:val="center"/>
          </w:tcPr>
          <w:p w14:paraId="28CECECF" w14:textId="240F4E22" w:rsidR="00B10D78" w:rsidRPr="001F7D0E" w:rsidRDefault="00B10D78" w:rsidP="00B10D78">
            <w:pPr>
              <w:pStyle w:val="CETBodytext"/>
              <w:ind w:right="-1"/>
              <w:rPr>
                <w:rFonts w:cs="Arial"/>
                <w:szCs w:val="18"/>
                <w:lang w:val="en-GB"/>
              </w:rPr>
            </w:pPr>
            <w:r w:rsidRPr="001F7D0E">
              <w:rPr>
                <w:lang w:val="en-GB"/>
              </w:rPr>
              <w:t>4.18</w:t>
            </w:r>
          </w:p>
        </w:tc>
      </w:tr>
      <w:tr w:rsidR="00B10D78" w:rsidRPr="001F7D0E" w14:paraId="360739C8" w14:textId="77777777" w:rsidTr="002C2DE2">
        <w:trPr>
          <w:trHeight w:val="273"/>
        </w:trPr>
        <w:tc>
          <w:tcPr>
            <w:tcW w:w="4109" w:type="dxa"/>
            <w:shd w:val="clear" w:color="auto" w:fill="FFFFFF"/>
            <w:vAlign w:val="center"/>
          </w:tcPr>
          <w:p w14:paraId="368D27DF" w14:textId="5C3764CF" w:rsidR="00B10D78" w:rsidRPr="001F7D0E" w:rsidRDefault="00B10D78" w:rsidP="00B10D78">
            <w:pPr>
              <w:pStyle w:val="CETBodytext"/>
              <w:ind w:right="-1"/>
              <w:rPr>
                <w:rFonts w:cs="Arial"/>
                <w:szCs w:val="18"/>
                <w:lang w:val="en-GB"/>
              </w:rPr>
            </w:pPr>
            <w:r w:rsidRPr="001D496E">
              <w:t>Temperature (°C)</w:t>
            </w:r>
          </w:p>
        </w:tc>
        <w:tc>
          <w:tcPr>
            <w:tcW w:w="1131" w:type="dxa"/>
            <w:shd w:val="clear" w:color="auto" w:fill="FFFFFF"/>
            <w:vAlign w:val="center"/>
          </w:tcPr>
          <w:p w14:paraId="603F7325" w14:textId="7A3539A7" w:rsidR="00B10D78" w:rsidRPr="001F7D0E" w:rsidRDefault="00B10D78" w:rsidP="00B10D78">
            <w:pPr>
              <w:pStyle w:val="CETBodytext"/>
              <w:ind w:right="-1"/>
              <w:rPr>
                <w:rFonts w:cs="Arial"/>
                <w:szCs w:val="18"/>
                <w:lang w:val="en-GB"/>
              </w:rPr>
            </w:pPr>
            <w:r w:rsidRPr="001F7D0E">
              <w:rPr>
                <w:lang w:val="en-GB"/>
              </w:rPr>
              <w:t>16.5</w:t>
            </w:r>
          </w:p>
        </w:tc>
        <w:tc>
          <w:tcPr>
            <w:tcW w:w="1131" w:type="dxa"/>
            <w:shd w:val="clear" w:color="auto" w:fill="FFFFFF"/>
            <w:vAlign w:val="center"/>
          </w:tcPr>
          <w:p w14:paraId="7D314A2C" w14:textId="66F1AA8F" w:rsidR="00B10D78" w:rsidRPr="001F7D0E" w:rsidRDefault="00B10D78" w:rsidP="00B10D78">
            <w:pPr>
              <w:pStyle w:val="CETBodytext"/>
              <w:ind w:right="-1"/>
              <w:rPr>
                <w:rFonts w:cs="Arial"/>
                <w:szCs w:val="18"/>
                <w:lang w:val="en-GB"/>
              </w:rPr>
            </w:pPr>
            <w:r w:rsidRPr="001F7D0E">
              <w:rPr>
                <w:lang w:val="en-GB"/>
              </w:rPr>
              <w:t>19.33</w:t>
            </w:r>
          </w:p>
        </w:tc>
        <w:tc>
          <w:tcPr>
            <w:tcW w:w="847" w:type="dxa"/>
            <w:shd w:val="clear" w:color="auto" w:fill="FFFFFF"/>
            <w:vAlign w:val="center"/>
          </w:tcPr>
          <w:p w14:paraId="66F7843A" w14:textId="6029298E" w:rsidR="00B10D78" w:rsidRPr="001F7D0E" w:rsidRDefault="00B10D78" w:rsidP="00B10D78">
            <w:pPr>
              <w:pStyle w:val="CETBodytext"/>
              <w:ind w:right="-1"/>
              <w:rPr>
                <w:rFonts w:cs="Arial"/>
                <w:szCs w:val="18"/>
                <w:lang w:val="en-GB"/>
              </w:rPr>
            </w:pPr>
            <w:r w:rsidRPr="001F7D0E">
              <w:rPr>
                <w:lang w:val="en-GB"/>
              </w:rPr>
              <w:t>21.93</w:t>
            </w:r>
          </w:p>
        </w:tc>
        <w:tc>
          <w:tcPr>
            <w:tcW w:w="854" w:type="dxa"/>
            <w:shd w:val="clear" w:color="auto" w:fill="FFFFFF"/>
            <w:vAlign w:val="center"/>
          </w:tcPr>
          <w:p w14:paraId="409883DB" w14:textId="262C2539" w:rsidR="00B10D78" w:rsidRPr="001F7D0E" w:rsidRDefault="00B10D78" w:rsidP="00B10D78">
            <w:pPr>
              <w:pStyle w:val="CETBodytext"/>
              <w:ind w:right="-1"/>
              <w:rPr>
                <w:rFonts w:cs="Arial"/>
                <w:szCs w:val="18"/>
                <w:lang w:val="en-GB"/>
              </w:rPr>
            </w:pPr>
            <w:r w:rsidRPr="001F7D0E">
              <w:rPr>
                <w:lang w:val="en-GB"/>
              </w:rPr>
              <w:t>35</w:t>
            </w:r>
          </w:p>
        </w:tc>
      </w:tr>
      <w:tr w:rsidR="00B10D78" w:rsidRPr="001F7D0E" w14:paraId="7BB2569B" w14:textId="77777777" w:rsidTr="002C2DE2">
        <w:trPr>
          <w:trHeight w:val="257"/>
        </w:trPr>
        <w:tc>
          <w:tcPr>
            <w:tcW w:w="4109" w:type="dxa"/>
            <w:shd w:val="clear" w:color="auto" w:fill="FFFFFF"/>
            <w:vAlign w:val="center"/>
          </w:tcPr>
          <w:p w14:paraId="55271271" w14:textId="67C85D04" w:rsidR="00B10D78" w:rsidRPr="001F7D0E" w:rsidRDefault="00B10D78" w:rsidP="00B10D78">
            <w:pPr>
              <w:pStyle w:val="CETBodytext"/>
              <w:ind w:right="-1"/>
              <w:rPr>
                <w:rFonts w:cs="Arial"/>
                <w:szCs w:val="18"/>
                <w:lang w:val="en-GB"/>
              </w:rPr>
            </w:pPr>
            <w:r w:rsidRPr="001D496E">
              <w:t>TSS (mg/L)</w:t>
            </w:r>
          </w:p>
        </w:tc>
        <w:tc>
          <w:tcPr>
            <w:tcW w:w="1131" w:type="dxa"/>
            <w:shd w:val="clear" w:color="auto" w:fill="FFFFFF"/>
            <w:vAlign w:val="center"/>
          </w:tcPr>
          <w:p w14:paraId="56FB6B9D" w14:textId="069CC01F" w:rsidR="00B10D78" w:rsidRPr="001F7D0E" w:rsidRDefault="00B10D78" w:rsidP="00B10D78">
            <w:pPr>
              <w:pStyle w:val="CETBodytext"/>
              <w:ind w:right="-1"/>
              <w:rPr>
                <w:rFonts w:cs="Arial"/>
                <w:szCs w:val="18"/>
                <w:lang w:val="en-GB"/>
              </w:rPr>
            </w:pPr>
            <w:r w:rsidRPr="001F7D0E">
              <w:rPr>
                <w:lang w:val="en-GB"/>
              </w:rPr>
              <w:t>345</w:t>
            </w:r>
          </w:p>
        </w:tc>
        <w:tc>
          <w:tcPr>
            <w:tcW w:w="1131" w:type="dxa"/>
            <w:shd w:val="clear" w:color="auto" w:fill="FFFFFF"/>
            <w:vAlign w:val="center"/>
          </w:tcPr>
          <w:p w14:paraId="065C5BD4" w14:textId="46831285" w:rsidR="00B10D78" w:rsidRPr="001F7D0E" w:rsidRDefault="00B10D78" w:rsidP="00B10D78">
            <w:pPr>
              <w:pStyle w:val="CETBodytext"/>
              <w:ind w:right="-1"/>
              <w:rPr>
                <w:rFonts w:cs="Arial"/>
                <w:szCs w:val="18"/>
                <w:lang w:val="en-GB"/>
              </w:rPr>
            </w:pPr>
            <w:r w:rsidRPr="001F7D0E">
              <w:rPr>
                <w:lang w:val="en-GB"/>
              </w:rPr>
              <w:t>52.82</w:t>
            </w:r>
          </w:p>
        </w:tc>
        <w:tc>
          <w:tcPr>
            <w:tcW w:w="847" w:type="dxa"/>
            <w:shd w:val="clear" w:color="auto" w:fill="FFFFFF"/>
            <w:vAlign w:val="center"/>
          </w:tcPr>
          <w:p w14:paraId="203B75D0" w14:textId="2D6A4711" w:rsidR="00B10D78" w:rsidRPr="001F7D0E" w:rsidRDefault="00B10D78" w:rsidP="00B10D78">
            <w:pPr>
              <w:pStyle w:val="CETBodytext"/>
              <w:ind w:right="-1"/>
              <w:rPr>
                <w:rFonts w:cs="Arial"/>
                <w:szCs w:val="18"/>
                <w:lang w:val="en-GB"/>
              </w:rPr>
            </w:pPr>
            <w:r w:rsidRPr="001F7D0E">
              <w:rPr>
                <w:lang w:val="en-GB"/>
              </w:rPr>
              <w:t>17.64</w:t>
            </w:r>
          </w:p>
        </w:tc>
        <w:tc>
          <w:tcPr>
            <w:tcW w:w="854" w:type="dxa"/>
            <w:shd w:val="clear" w:color="auto" w:fill="FFFFFF"/>
            <w:vAlign w:val="center"/>
          </w:tcPr>
          <w:p w14:paraId="24235CF8" w14:textId="61352D57" w:rsidR="00B10D78" w:rsidRPr="001F7D0E" w:rsidRDefault="00B10D78" w:rsidP="00B10D78">
            <w:pPr>
              <w:pStyle w:val="CETBodytext"/>
              <w:ind w:right="-1"/>
              <w:rPr>
                <w:rFonts w:cs="Arial"/>
                <w:szCs w:val="18"/>
                <w:lang w:val="en-GB"/>
              </w:rPr>
            </w:pPr>
            <w:r w:rsidRPr="001F7D0E">
              <w:rPr>
                <w:lang w:val="en-GB"/>
              </w:rPr>
              <w:t>17.12</w:t>
            </w:r>
          </w:p>
        </w:tc>
      </w:tr>
      <w:tr w:rsidR="00B10D78" w:rsidRPr="001F7D0E" w14:paraId="6938F0A8" w14:textId="77777777" w:rsidTr="002C2DE2">
        <w:trPr>
          <w:trHeight w:val="273"/>
        </w:trPr>
        <w:tc>
          <w:tcPr>
            <w:tcW w:w="4109" w:type="dxa"/>
            <w:shd w:val="clear" w:color="auto" w:fill="FFFFFF"/>
            <w:vAlign w:val="center"/>
          </w:tcPr>
          <w:p w14:paraId="54F77261" w14:textId="3BE12594" w:rsidR="00B10D78" w:rsidRPr="001F7D0E" w:rsidRDefault="00B10D78" w:rsidP="00B10D78">
            <w:pPr>
              <w:pStyle w:val="CETBodytext"/>
              <w:ind w:right="-1"/>
              <w:rPr>
                <w:rFonts w:cs="Arial"/>
                <w:szCs w:val="18"/>
                <w:lang w:val="en-GB"/>
              </w:rPr>
            </w:pPr>
            <w:r w:rsidRPr="001D496E">
              <w:t>Color (PCU)</w:t>
            </w:r>
          </w:p>
        </w:tc>
        <w:tc>
          <w:tcPr>
            <w:tcW w:w="1131" w:type="dxa"/>
            <w:shd w:val="clear" w:color="auto" w:fill="FFFFFF"/>
            <w:vAlign w:val="center"/>
          </w:tcPr>
          <w:p w14:paraId="33EBCD01" w14:textId="50195E76" w:rsidR="00B10D78" w:rsidRPr="001F7D0E" w:rsidRDefault="00B10D78" w:rsidP="00B10D78">
            <w:pPr>
              <w:pStyle w:val="CETBodytext"/>
              <w:ind w:right="-1"/>
              <w:rPr>
                <w:rFonts w:cs="Arial"/>
                <w:szCs w:val="18"/>
                <w:lang w:val="en-GB"/>
              </w:rPr>
            </w:pPr>
            <w:r w:rsidRPr="001F7D0E">
              <w:rPr>
                <w:lang w:val="en-GB"/>
              </w:rPr>
              <w:t>285</w:t>
            </w:r>
          </w:p>
        </w:tc>
        <w:tc>
          <w:tcPr>
            <w:tcW w:w="1131" w:type="dxa"/>
            <w:shd w:val="clear" w:color="auto" w:fill="FFFFFF"/>
            <w:vAlign w:val="center"/>
          </w:tcPr>
          <w:p w14:paraId="78246A10" w14:textId="7849B85E" w:rsidR="00B10D78" w:rsidRPr="001F7D0E" w:rsidRDefault="00B10D78" w:rsidP="00B10D78">
            <w:pPr>
              <w:pStyle w:val="CETBodytext"/>
              <w:ind w:right="-1"/>
              <w:rPr>
                <w:rFonts w:cs="Arial"/>
                <w:szCs w:val="18"/>
                <w:lang w:val="en-GB"/>
              </w:rPr>
            </w:pPr>
            <w:r w:rsidRPr="001F7D0E">
              <w:rPr>
                <w:lang w:val="en-GB"/>
              </w:rPr>
              <w:t>143</w:t>
            </w:r>
          </w:p>
        </w:tc>
        <w:tc>
          <w:tcPr>
            <w:tcW w:w="847" w:type="dxa"/>
            <w:shd w:val="clear" w:color="auto" w:fill="FFFFFF"/>
            <w:vAlign w:val="center"/>
          </w:tcPr>
          <w:p w14:paraId="2805EBB0" w14:textId="3F32F6BE" w:rsidR="00B10D78" w:rsidRPr="001F7D0E" w:rsidRDefault="00B10D78" w:rsidP="00B10D78">
            <w:pPr>
              <w:pStyle w:val="CETBodytext"/>
              <w:ind w:right="-1"/>
              <w:rPr>
                <w:rFonts w:cs="Arial"/>
                <w:szCs w:val="18"/>
                <w:lang w:val="en-GB"/>
              </w:rPr>
            </w:pPr>
            <w:r w:rsidRPr="001F7D0E">
              <w:rPr>
                <w:lang w:val="en-GB"/>
              </w:rPr>
              <w:t>66.67</w:t>
            </w:r>
          </w:p>
        </w:tc>
        <w:tc>
          <w:tcPr>
            <w:tcW w:w="854" w:type="dxa"/>
            <w:shd w:val="clear" w:color="auto" w:fill="FFFFFF"/>
            <w:vAlign w:val="center"/>
          </w:tcPr>
          <w:p w14:paraId="062F8CCB" w14:textId="2130B5F6" w:rsidR="00B10D78" w:rsidRPr="001F7D0E" w:rsidRDefault="00B10D78" w:rsidP="00B10D78">
            <w:pPr>
              <w:pStyle w:val="CETBodytext"/>
              <w:ind w:right="-1"/>
              <w:rPr>
                <w:rFonts w:cs="Arial"/>
                <w:szCs w:val="18"/>
                <w:lang w:val="en-GB"/>
              </w:rPr>
            </w:pPr>
            <w:r w:rsidRPr="001F7D0E">
              <w:rPr>
                <w:lang w:val="en-GB"/>
              </w:rPr>
              <w:t>49.6</w:t>
            </w:r>
          </w:p>
        </w:tc>
      </w:tr>
      <w:tr w:rsidR="00B10D78" w:rsidRPr="001F7D0E" w14:paraId="79CEA322" w14:textId="77777777" w:rsidTr="002C2DE2">
        <w:trPr>
          <w:trHeight w:val="273"/>
        </w:trPr>
        <w:tc>
          <w:tcPr>
            <w:tcW w:w="4109" w:type="dxa"/>
            <w:shd w:val="clear" w:color="auto" w:fill="FFFFFF"/>
            <w:vAlign w:val="center"/>
          </w:tcPr>
          <w:p w14:paraId="64B10B08" w14:textId="0282B287" w:rsidR="00B10D78" w:rsidRPr="001F7D0E" w:rsidRDefault="00B10D78" w:rsidP="00B10D78">
            <w:pPr>
              <w:pStyle w:val="CETBodytext"/>
              <w:ind w:right="-1"/>
              <w:rPr>
                <w:rFonts w:cs="Arial"/>
                <w:szCs w:val="18"/>
                <w:lang w:val="en-GB"/>
              </w:rPr>
            </w:pPr>
            <w:r w:rsidRPr="001D496E">
              <w:t>Turbidity (NTU)</w:t>
            </w:r>
          </w:p>
        </w:tc>
        <w:tc>
          <w:tcPr>
            <w:tcW w:w="1131" w:type="dxa"/>
            <w:shd w:val="clear" w:color="auto" w:fill="FFFFFF"/>
            <w:vAlign w:val="center"/>
          </w:tcPr>
          <w:p w14:paraId="770121EC" w14:textId="64C15729" w:rsidR="00B10D78" w:rsidRPr="001F7D0E" w:rsidRDefault="00B10D78" w:rsidP="00B10D78">
            <w:pPr>
              <w:pStyle w:val="CETBodytext"/>
              <w:ind w:right="-1"/>
              <w:rPr>
                <w:rFonts w:cs="Arial"/>
                <w:szCs w:val="18"/>
                <w:lang w:val="en-GB"/>
              </w:rPr>
            </w:pPr>
            <w:r w:rsidRPr="001F7D0E">
              <w:rPr>
                <w:lang w:val="en-GB"/>
              </w:rPr>
              <w:t>146</w:t>
            </w:r>
          </w:p>
        </w:tc>
        <w:tc>
          <w:tcPr>
            <w:tcW w:w="1131" w:type="dxa"/>
            <w:shd w:val="clear" w:color="auto" w:fill="FFFFFF"/>
            <w:vAlign w:val="center"/>
          </w:tcPr>
          <w:p w14:paraId="017F49C8" w14:textId="6839B3F5" w:rsidR="00B10D78" w:rsidRPr="001F7D0E" w:rsidRDefault="00B10D78" w:rsidP="00B10D78">
            <w:pPr>
              <w:pStyle w:val="CETBodytext"/>
              <w:ind w:right="-1"/>
              <w:rPr>
                <w:rFonts w:cs="Arial"/>
                <w:szCs w:val="18"/>
                <w:lang w:val="en-GB"/>
              </w:rPr>
            </w:pPr>
            <w:r w:rsidRPr="001F7D0E">
              <w:rPr>
                <w:lang w:val="en-GB"/>
              </w:rPr>
              <w:t>138.67</w:t>
            </w:r>
          </w:p>
        </w:tc>
        <w:tc>
          <w:tcPr>
            <w:tcW w:w="847" w:type="dxa"/>
            <w:shd w:val="clear" w:color="auto" w:fill="FFFFFF"/>
            <w:vAlign w:val="center"/>
          </w:tcPr>
          <w:p w14:paraId="0B3E38A1" w14:textId="08B9A5B5" w:rsidR="00B10D78" w:rsidRPr="001F7D0E" w:rsidRDefault="00B10D78" w:rsidP="00B10D78">
            <w:pPr>
              <w:pStyle w:val="CETBodytext"/>
              <w:ind w:right="-1"/>
              <w:rPr>
                <w:rFonts w:cs="Arial"/>
                <w:szCs w:val="18"/>
                <w:lang w:val="en-GB"/>
              </w:rPr>
            </w:pPr>
            <w:r w:rsidRPr="001F7D0E">
              <w:rPr>
                <w:lang w:val="en-GB"/>
              </w:rPr>
              <w:t>135.67</w:t>
            </w:r>
          </w:p>
        </w:tc>
        <w:tc>
          <w:tcPr>
            <w:tcW w:w="854" w:type="dxa"/>
            <w:shd w:val="clear" w:color="auto" w:fill="FFFFFF"/>
            <w:vAlign w:val="center"/>
          </w:tcPr>
          <w:p w14:paraId="6D0F2A17" w14:textId="5516D337" w:rsidR="00B10D78" w:rsidRPr="001F7D0E" w:rsidRDefault="00B10D78" w:rsidP="00B10D78">
            <w:pPr>
              <w:pStyle w:val="CETBodytext"/>
              <w:ind w:right="-1"/>
              <w:rPr>
                <w:rFonts w:cs="Arial"/>
                <w:szCs w:val="18"/>
                <w:lang w:val="en-GB"/>
              </w:rPr>
            </w:pPr>
            <w:r w:rsidRPr="001F7D0E">
              <w:rPr>
                <w:lang w:val="en-GB"/>
              </w:rPr>
              <w:t>65</w:t>
            </w:r>
          </w:p>
        </w:tc>
      </w:tr>
      <w:tr w:rsidR="00B10D78" w:rsidRPr="001F7D0E" w14:paraId="5354F0BD" w14:textId="77777777" w:rsidTr="002C2DE2">
        <w:trPr>
          <w:trHeight w:val="257"/>
        </w:trPr>
        <w:tc>
          <w:tcPr>
            <w:tcW w:w="4109" w:type="dxa"/>
            <w:shd w:val="clear" w:color="auto" w:fill="FFFFFF"/>
            <w:vAlign w:val="center"/>
          </w:tcPr>
          <w:p w14:paraId="70E39206" w14:textId="1A7EFA02" w:rsidR="00B10D78" w:rsidRPr="001F7D0E" w:rsidRDefault="00B10D78" w:rsidP="00B10D78">
            <w:pPr>
              <w:pStyle w:val="CETBodytext"/>
              <w:ind w:right="-1"/>
              <w:rPr>
                <w:rFonts w:cs="Arial"/>
                <w:szCs w:val="18"/>
                <w:lang w:val="en-GB"/>
              </w:rPr>
            </w:pPr>
            <w:r w:rsidRPr="001D496E">
              <w:t>pH</w:t>
            </w:r>
          </w:p>
        </w:tc>
        <w:tc>
          <w:tcPr>
            <w:tcW w:w="1131" w:type="dxa"/>
            <w:shd w:val="clear" w:color="auto" w:fill="FFFFFF"/>
            <w:vAlign w:val="center"/>
          </w:tcPr>
          <w:p w14:paraId="6565F4A7" w14:textId="67B1C33D" w:rsidR="00B10D78" w:rsidRPr="001F7D0E" w:rsidRDefault="00B10D78" w:rsidP="00B10D78">
            <w:pPr>
              <w:pStyle w:val="CETBodytext"/>
              <w:ind w:right="-1"/>
              <w:rPr>
                <w:rFonts w:cs="Arial"/>
                <w:szCs w:val="18"/>
                <w:lang w:val="en-GB"/>
              </w:rPr>
            </w:pPr>
            <w:r w:rsidRPr="001F7D0E">
              <w:rPr>
                <w:lang w:val="en-GB"/>
              </w:rPr>
              <w:t>7.43</w:t>
            </w:r>
          </w:p>
        </w:tc>
        <w:tc>
          <w:tcPr>
            <w:tcW w:w="1131" w:type="dxa"/>
            <w:shd w:val="clear" w:color="auto" w:fill="FFFFFF"/>
            <w:vAlign w:val="center"/>
          </w:tcPr>
          <w:p w14:paraId="136789E8" w14:textId="299BE855" w:rsidR="00B10D78" w:rsidRPr="001F7D0E" w:rsidRDefault="00B10D78" w:rsidP="00B10D78">
            <w:pPr>
              <w:pStyle w:val="CETBodytext"/>
              <w:ind w:right="-1"/>
              <w:rPr>
                <w:rFonts w:cs="Arial"/>
                <w:szCs w:val="18"/>
                <w:lang w:val="en-GB"/>
              </w:rPr>
            </w:pPr>
            <w:r w:rsidRPr="001F7D0E">
              <w:rPr>
                <w:lang w:val="en-GB"/>
              </w:rPr>
              <w:t>6.35</w:t>
            </w:r>
          </w:p>
        </w:tc>
        <w:tc>
          <w:tcPr>
            <w:tcW w:w="847" w:type="dxa"/>
            <w:shd w:val="clear" w:color="auto" w:fill="FFFFFF"/>
            <w:vAlign w:val="center"/>
          </w:tcPr>
          <w:p w14:paraId="06223797" w14:textId="5D2CD14E" w:rsidR="00B10D78" w:rsidRPr="001F7D0E" w:rsidRDefault="00B10D78" w:rsidP="00B10D78">
            <w:pPr>
              <w:pStyle w:val="CETBodytext"/>
              <w:ind w:right="-1"/>
              <w:rPr>
                <w:rFonts w:cs="Arial"/>
                <w:szCs w:val="18"/>
                <w:lang w:val="en-GB"/>
              </w:rPr>
            </w:pPr>
            <w:r w:rsidRPr="001F7D0E">
              <w:rPr>
                <w:lang w:val="en-GB"/>
              </w:rPr>
              <w:t>6.82</w:t>
            </w:r>
          </w:p>
        </w:tc>
        <w:tc>
          <w:tcPr>
            <w:tcW w:w="854" w:type="dxa"/>
            <w:shd w:val="clear" w:color="auto" w:fill="FFFFFF"/>
            <w:vAlign w:val="center"/>
          </w:tcPr>
          <w:p w14:paraId="69BB5912" w14:textId="1B6681AB" w:rsidR="00B10D78" w:rsidRPr="001F7D0E" w:rsidRDefault="00B10D78" w:rsidP="00B10D78">
            <w:pPr>
              <w:pStyle w:val="CETBodytext"/>
              <w:ind w:right="-1"/>
              <w:rPr>
                <w:rFonts w:cs="Arial"/>
                <w:szCs w:val="18"/>
                <w:lang w:val="en-GB"/>
              </w:rPr>
            </w:pPr>
            <w:r w:rsidRPr="001F7D0E">
              <w:rPr>
                <w:lang w:val="en-GB"/>
              </w:rPr>
              <w:t>7.57</w:t>
            </w:r>
          </w:p>
        </w:tc>
      </w:tr>
      <w:tr w:rsidR="00B10D78" w:rsidRPr="001F7D0E" w14:paraId="72FCB301" w14:textId="77777777" w:rsidTr="002C2DE2">
        <w:trPr>
          <w:trHeight w:val="273"/>
        </w:trPr>
        <w:tc>
          <w:tcPr>
            <w:tcW w:w="4109" w:type="dxa"/>
            <w:shd w:val="clear" w:color="auto" w:fill="FFFFFF"/>
            <w:vAlign w:val="center"/>
          </w:tcPr>
          <w:p w14:paraId="3FD75ACA" w14:textId="6E26312A" w:rsidR="00B10D78" w:rsidRPr="001F7D0E" w:rsidRDefault="00B10D78" w:rsidP="00B10D78">
            <w:pPr>
              <w:pStyle w:val="CETBodytext"/>
              <w:ind w:right="-1"/>
              <w:rPr>
                <w:rFonts w:cs="Arial"/>
                <w:szCs w:val="18"/>
                <w:lang w:val="en-GB"/>
              </w:rPr>
            </w:pPr>
            <w:r w:rsidRPr="001D496E">
              <w:t>BOD</w:t>
            </w:r>
            <w:r w:rsidRPr="00257B36">
              <w:rPr>
                <w:vertAlign w:val="subscript"/>
              </w:rPr>
              <w:t>5</w:t>
            </w:r>
            <w:r w:rsidRPr="001D496E">
              <w:t xml:space="preserve"> (mg/L)</w:t>
            </w:r>
          </w:p>
        </w:tc>
        <w:tc>
          <w:tcPr>
            <w:tcW w:w="1131" w:type="dxa"/>
            <w:shd w:val="clear" w:color="auto" w:fill="FFFFFF"/>
            <w:vAlign w:val="center"/>
          </w:tcPr>
          <w:p w14:paraId="43C2C156" w14:textId="468938EA" w:rsidR="00B10D78" w:rsidRPr="001F7D0E" w:rsidRDefault="00B10D78" w:rsidP="00B10D78">
            <w:pPr>
              <w:pStyle w:val="CETBodytext"/>
              <w:ind w:right="-1"/>
              <w:rPr>
                <w:rFonts w:cs="Arial"/>
                <w:szCs w:val="18"/>
                <w:lang w:val="en-GB"/>
              </w:rPr>
            </w:pPr>
            <w:r w:rsidRPr="001F7D0E">
              <w:rPr>
                <w:lang w:val="en-GB"/>
              </w:rPr>
              <w:t>744</w:t>
            </w:r>
          </w:p>
        </w:tc>
        <w:tc>
          <w:tcPr>
            <w:tcW w:w="1131" w:type="dxa"/>
            <w:shd w:val="clear" w:color="auto" w:fill="FFFFFF"/>
            <w:vAlign w:val="center"/>
          </w:tcPr>
          <w:p w14:paraId="217FE4CC" w14:textId="195940E7" w:rsidR="00B10D78" w:rsidRPr="001F7D0E" w:rsidRDefault="00B10D78" w:rsidP="00B10D78">
            <w:pPr>
              <w:pStyle w:val="CETBodytext"/>
              <w:ind w:right="-1"/>
              <w:rPr>
                <w:rFonts w:cs="Arial"/>
                <w:szCs w:val="18"/>
                <w:lang w:val="en-GB"/>
              </w:rPr>
            </w:pPr>
            <w:r w:rsidRPr="001F7D0E">
              <w:rPr>
                <w:lang w:val="en-GB"/>
              </w:rPr>
              <w:t>443</w:t>
            </w:r>
          </w:p>
        </w:tc>
        <w:tc>
          <w:tcPr>
            <w:tcW w:w="847" w:type="dxa"/>
            <w:shd w:val="clear" w:color="auto" w:fill="FFFFFF"/>
            <w:vAlign w:val="center"/>
          </w:tcPr>
          <w:p w14:paraId="427936CF" w14:textId="101B93DF" w:rsidR="00B10D78" w:rsidRPr="001F7D0E" w:rsidRDefault="00B10D78" w:rsidP="00B10D78">
            <w:pPr>
              <w:pStyle w:val="CETBodytext"/>
              <w:ind w:right="-1"/>
              <w:rPr>
                <w:rFonts w:cs="Arial"/>
                <w:szCs w:val="18"/>
                <w:lang w:val="en-GB"/>
              </w:rPr>
            </w:pPr>
            <w:r w:rsidRPr="001F7D0E">
              <w:rPr>
                <w:lang w:val="en-GB"/>
              </w:rPr>
              <w:t>89.66</w:t>
            </w:r>
          </w:p>
        </w:tc>
        <w:tc>
          <w:tcPr>
            <w:tcW w:w="854" w:type="dxa"/>
            <w:shd w:val="clear" w:color="auto" w:fill="FFFFFF"/>
            <w:vAlign w:val="center"/>
          </w:tcPr>
          <w:p w14:paraId="3F386EBA" w14:textId="0D047D19" w:rsidR="00B10D78" w:rsidRPr="001F7D0E" w:rsidRDefault="00B10D78" w:rsidP="00B10D78">
            <w:pPr>
              <w:pStyle w:val="CETBodytext"/>
              <w:ind w:right="-1"/>
              <w:rPr>
                <w:rFonts w:cs="Arial"/>
                <w:szCs w:val="18"/>
                <w:lang w:val="en-GB"/>
              </w:rPr>
            </w:pPr>
            <w:r w:rsidRPr="001F7D0E">
              <w:rPr>
                <w:lang w:val="en-GB"/>
              </w:rPr>
              <w:t>76.86</w:t>
            </w:r>
          </w:p>
        </w:tc>
      </w:tr>
      <w:tr w:rsidR="00B10D78" w:rsidRPr="001F7D0E" w14:paraId="0099AA9A" w14:textId="77777777" w:rsidTr="002C2DE2">
        <w:trPr>
          <w:trHeight w:val="257"/>
        </w:trPr>
        <w:tc>
          <w:tcPr>
            <w:tcW w:w="4109" w:type="dxa"/>
            <w:shd w:val="clear" w:color="auto" w:fill="FFFFFF"/>
            <w:vAlign w:val="center"/>
          </w:tcPr>
          <w:p w14:paraId="23B82FA7" w14:textId="0A414611" w:rsidR="00B10D78" w:rsidRPr="001F7D0E" w:rsidRDefault="00B10D78" w:rsidP="00B10D78">
            <w:pPr>
              <w:pStyle w:val="CETBodytext"/>
              <w:ind w:right="-1"/>
              <w:rPr>
                <w:rFonts w:cs="Arial"/>
                <w:szCs w:val="18"/>
                <w:lang w:val="en-GB"/>
              </w:rPr>
            </w:pPr>
            <w:r w:rsidRPr="001D496E">
              <w:t>COD (mg/L)</w:t>
            </w:r>
          </w:p>
        </w:tc>
        <w:tc>
          <w:tcPr>
            <w:tcW w:w="1131" w:type="dxa"/>
            <w:shd w:val="clear" w:color="auto" w:fill="FFFFFF"/>
            <w:vAlign w:val="center"/>
          </w:tcPr>
          <w:p w14:paraId="6C08EA23" w14:textId="003FEC92" w:rsidR="00B10D78" w:rsidRPr="001F7D0E" w:rsidRDefault="00B10D78" w:rsidP="00B10D78">
            <w:pPr>
              <w:pStyle w:val="CETBodytext"/>
              <w:ind w:right="-1"/>
              <w:rPr>
                <w:rFonts w:cs="Arial"/>
                <w:szCs w:val="18"/>
                <w:lang w:val="en-GB"/>
              </w:rPr>
            </w:pPr>
            <w:r w:rsidRPr="001F7D0E">
              <w:rPr>
                <w:lang w:val="en-GB"/>
              </w:rPr>
              <w:t>1118</w:t>
            </w:r>
          </w:p>
        </w:tc>
        <w:tc>
          <w:tcPr>
            <w:tcW w:w="1131" w:type="dxa"/>
            <w:shd w:val="clear" w:color="auto" w:fill="FFFFFF"/>
            <w:vAlign w:val="center"/>
          </w:tcPr>
          <w:p w14:paraId="2D0B4411" w14:textId="2F635144" w:rsidR="00B10D78" w:rsidRPr="001F7D0E" w:rsidRDefault="00B10D78" w:rsidP="00B10D78">
            <w:pPr>
              <w:pStyle w:val="CETBodytext"/>
              <w:ind w:right="-1"/>
              <w:rPr>
                <w:rFonts w:cs="Arial"/>
                <w:szCs w:val="18"/>
                <w:lang w:val="en-GB"/>
              </w:rPr>
            </w:pPr>
            <w:r w:rsidRPr="001F7D0E">
              <w:rPr>
                <w:lang w:val="en-GB"/>
              </w:rPr>
              <w:t>543.33</w:t>
            </w:r>
          </w:p>
        </w:tc>
        <w:tc>
          <w:tcPr>
            <w:tcW w:w="847" w:type="dxa"/>
            <w:shd w:val="clear" w:color="auto" w:fill="FFFFFF"/>
            <w:vAlign w:val="center"/>
          </w:tcPr>
          <w:p w14:paraId="243F03B0" w14:textId="10316856" w:rsidR="00B10D78" w:rsidRPr="001F7D0E" w:rsidRDefault="00B10D78" w:rsidP="00B10D78">
            <w:pPr>
              <w:pStyle w:val="CETBodytext"/>
              <w:ind w:right="-1"/>
              <w:rPr>
                <w:rFonts w:cs="Arial"/>
                <w:szCs w:val="18"/>
                <w:lang w:val="en-GB"/>
              </w:rPr>
            </w:pPr>
            <w:r w:rsidRPr="001F7D0E">
              <w:rPr>
                <w:lang w:val="en-GB"/>
              </w:rPr>
              <w:t>143.57</w:t>
            </w:r>
          </w:p>
        </w:tc>
        <w:tc>
          <w:tcPr>
            <w:tcW w:w="854" w:type="dxa"/>
            <w:shd w:val="clear" w:color="auto" w:fill="FFFFFF"/>
            <w:vAlign w:val="center"/>
          </w:tcPr>
          <w:p w14:paraId="207D43AB" w14:textId="527C69CE" w:rsidR="00B10D78" w:rsidRPr="001F7D0E" w:rsidRDefault="00B10D78" w:rsidP="00B10D78">
            <w:pPr>
              <w:pStyle w:val="CETBodytext"/>
              <w:ind w:right="-1"/>
              <w:rPr>
                <w:rFonts w:cs="Arial"/>
                <w:szCs w:val="18"/>
                <w:lang w:val="en-GB"/>
              </w:rPr>
            </w:pPr>
            <w:r w:rsidRPr="001F7D0E">
              <w:rPr>
                <w:lang w:val="en-GB"/>
              </w:rPr>
              <w:t>131</w:t>
            </w:r>
          </w:p>
        </w:tc>
      </w:tr>
      <w:tr w:rsidR="00B10D78" w:rsidRPr="001F7D0E" w14:paraId="36FEF1A0" w14:textId="77777777" w:rsidTr="002C2DE2">
        <w:trPr>
          <w:trHeight w:val="273"/>
        </w:trPr>
        <w:tc>
          <w:tcPr>
            <w:tcW w:w="4109" w:type="dxa"/>
            <w:shd w:val="clear" w:color="auto" w:fill="FFFFFF"/>
            <w:vAlign w:val="center"/>
          </w:tcPr>
          <w:p w14:paraId="5D301859" w14:textId="2CEEBAB6" w:rsidR="00B10D78" w:rsidRPr="001F7D0E" w:rsidRDefault="00B10D78" w:rsidP="00B10D78">
            <w:pPr>
              <w:pStyle w:val="CETBodytext"/>
              <w:ind w:right="-1"/>
              <w:rPr>
                <w:rFonts w:cs="Arial"/>
                <w:szCs w:val="18"/>
                <w:lang w:val="en-GB"/>
              </w:rPr>
            </w:pPr>
            <w:r w:rsidRPr="001D496E">
              <w:t>Oils and fats (mg/L)</w:t>
            </w:r>
          </w:p>
        </w:tc>
        <w:tc>
          <w:tcPr>
            <w:tcW w:w="1131" w:type="dxa"/>
            <w:shd w:val="clear" w:color="auto" w:fill="FFFFFF"/>
            <w:vAlign w:val="center"/>
          </w:tcPr>
          <w:p w14:paraId="1922F609" w14:textId="09F3F761" w:rsidR="00B10D78" w:rsidRPr="001F7D0E" w:rsidRDefault="00B10D78" w:rsidP="00B10D78">
            <w:pPr>
              <w:pStyle w:val="CETBodytext"/>
              <w:ind w:right="-1"/>
              <w:rPr>
                <w:rFonts w:cs="Arial"/>
                <w:szCs w:val="18"/>
                <w:lang w:val="en-GB"/>
              </w:rPr>
            </w:pPr>
            <w:r w:rsidRPr="001F7D0E">
              <w:rPr>
                <w:lang w:val="en-GB"/>
              </w:rPr>
              <w:t>87</w:t>
            </w:r>
          </w:p>
        </w:tc>
        <w:tc>
          <w:tcPr>
            <w:tcW w:w="1131" w:type="dxa"/>
            <w:shd w:val="clear" w:color="auto" w:fill="FFFFFF"/>
            <w:vAlign w:val="center"/>
          </w:tcPr>
          <w:p w14:paraId="6D4579BA" w14:textId="6F65FB28" w:rsidR="00B10D78" w:rsidRPr="001F7D0E" w:rsidRDefault="00B10D78" w:rsidP="00B10D78">
            <w:pPr>
              <w:pStyle w:val="CETBodytext"/>
              <w:ind w:right="-1"/>
              <w:rPr>
                <w:rFonts w:cs="Arial"/>
                <w:szCs w:val="18"/>
                <w:lang w:val="en-GB"/>
              </w:rPr>
            </w:pPr>
            <w:r w:rsidRPr="001F7D0E">
              <w:rPr>
                <w:lang w:val="en-GB"/>
              </w:rPr>
              <w:t>23.05</w:t>
            </w:r>
          </w:p>
        </w:tc>
        <w:tc>
          <w:tcPr>
            <w:tcW w:w="847" w:type="dxa"/>
            <w:shd w:val="clear" w:color="auto" w:fill="FFFFFF"/>
            <w:vAlign w:val="center"/>
          </w:tcPr>
          <w:p w14:paraId="1D5BD932" w14:textId="36613334" w:rsidR="00B10D78" w:rsidRPr="001F7D0E" w:rsidRDefault="00B10D78" w:rsidP="00B10D78">
            <w:pPr>
              <w:pStyle w:val="CETBodytext"/>
              <w:ind w:right="-1"/>
              <w:rPr>
                <w:rFonts w:cs="Arial"/>
                <w:szCs w:val="18"/>
                <w:lang w:val="en-GB"/>
              </w:rPr>
            </w:pPr>
            <w:r w:rsidRPr="001F7D0E">
              <w:rPr>
                <w:lang w:val="en-GB"/>
              </w:rPr>
              <w:t>13.65</w:t>
            </w:r>
          </w:p>
        </w:tc>
        <w:tc>
          <w:tcPr>
            <w:tcW w:w="854" w:type="dxa"/>
            <w:shd w:val="clear" w:color="auto" w:fill="FFFFFF"/>
            <w:vAlign w:val="center"/>
          </w:tcPr>
          <w:p w14:paraId="67A81A1E" w14:textId="49F62D87" w:rsidR="00B10D78" w:rsidRPr="001F7D0E" w:rsidRDefault="00B10D78" w:rsidP="00B10D78">
            <w:pPr>
              <w:pStyle w:val="CETBodytext"/>
              <w:ind w:right="-1"/>
              <w:rPr>
                <w:rFonts w:cs="Arial"/>
                <w:szCs w:val="18"/>
                <w:lang w:val="en-GB"/>
              </w:rPr>
            </w:pPr>
            <w:r w:rsidRPr="001F7D0E">
              <w:rPr>
                <w:lang w:val="en-GB"/>
              </w:rPr>
              <w:t>11.66</w:t>
            </w:r>
          </w:p>
        </w:tc>
      </w:tr>
      <w:tr w:rsidR="00B10D78" w:rsidRPr="001F7D0E" w14:paraId="7949F354" w14:textId="77777777" w:rsidTr="002C2DE2">
        <w:trPr>
          <w:trHeight w:val="273"/>
        </w:trPr>
        <w:tc>
          <w:tcPr>
            <w:tcW w:w="4109" w:type="dxa"/>
            <w:shd w:val="clear" w:color="auto" w:fill="FFFFFF"/>
            <w:vAlign w:val="center"/>
          </w:tcPr>
          <w:p w14:paraId="06B0F4DF" w14:textId="3577EB59" w:rsidR="00B10D78" w:rsidRPr="001F7D0E" w:rsidRDefault="00B10D78" w:rsidP="00B10D78">
            <w:pPr>
              <w:pStyle w:val="CETBodytext"/>
              <w:ind w:right="-1"/>
              <w:rPr>
                <w:rFonts w:cs="Arial"/>
                <w:szCs w:val="18"/>
                <w:lang w:val="en-GB"/>
              </w:rPr>
            </w:pPr>
            <w:r w:rsidRPr="001D496E">
              <w:t>Total Coliforms (NMP/100mL)</w:t>
            </w:r>
          </w:p>
        </w:tc>
        <w:tc>
          <w:tcPr>
            <w:tcW w:w="1131" w:type="dxa"/>
            <w:shd w:val="clear" w:color="auto" w:fill="FFFFFF"/>
            <w:vAlign w:val="center"/>
          </w:tcPr>
          <w:p w14:paraId="4DAEB500" w14:textId="043D7381" w:rsidR="00B10D78" w:rsidRPr="001F7D0E" w:rsidRDefault="00B10D78" w:rsidP="00B10D78">
            <w:pPr>
              <w:pStyle w:val="CETBodytext"/>
              <w:ind w:right="-1"/>
              <w:rPr>
                <w:rFonts w:cs="Arial"/>
                <w:szCs w:val="18"/>
                <w:lang w:val="en-GB"/>
              </w:rPr>
            </w:pPr>
            <w:r w:rsidRPr="001F7D0E">
              <w:rPr>
                <w:lang w:val="en-GB"/>
              </w:rPr>
              <w:t>240000</w:t>
            </w:r>
          </w:p>
        </w:tc>
        <w:tc>
          <w:tcPr>
            <w:tcW w:w="1131" w:type="dxa"/>
            <w:shd w:val="clear" w:color="auto" w:fill="FFFFFF"/>
            <w:vAlign w:val="center"/>
          </w:tcPr>
          <w:p w14:paraId="42629E5C" w14:textId="4484DF13" w:rsidR="00B10D78" w:rsidRPr="001F7D0E" w:rsidRDefault="00B10D78" w:rsidP="00B10D78">
            <w:pPr>
              <w:pStyle w:val="CETBodytext"/>
              <w:ind w:right="-1"/>
              <w:rPr>
                <w:rFonts w:cs="Arial"/>
                <w:szCs w:val="18"/>
                <w:lang w:val="en-GB"/>
              </w:rPr>
            </w:pPr>
            <w:r w:rsidRPr="001F7D0E">
              <w:rPr>
                <w:lang w:val="en-GB"/>
              </w:rPr>
              <w:t>1300</w:t>
            </w:r>
          </w:p>
        </w:tc>
        <w:tc>
          <w:tcPr>
            <w:tcW w:w="847" w:type="dxa"/>
            <w:shd w:val="clear" w:color="auto" w:fill="FFFFFF"/>
            <w:vAlign w:val="center"/>
          </w:tcPr>
          <w:p w14:paraId="5C6215B3" w14:textId="386EB31F" w:rsidR="00B10D78" w:rsidRPr="001F7D0E" w:rsidRDefault="00B10D78" w:rsidP="00B10D78">
            <w:pPr>
              <w:pStyle w:val="CETBodytext"/>
              <w:ind w:right="-1"/>
              <w:rPr>
                <w:rFonts w:cs="Arial"/>
                <w:szCs w:val="18"/>
                <w:lang w:val="en-GB"/>
              </w:rPr>
            </w:pPr>
            <w:r w:rsidRPr="001F7D0E">
              <w:rPr>
                <w:lang w:val="en-GB"/>
              </w:rPr>
              <w:t>1200</w:t>
            </w:r>
          </w:p>
        </w:tc>
        <w:tc>
          <w:tcPr>
            <w:tcW w:w="854" w:type="dxa"/>
            <w:shd w:val="clear" w:color="auto" w:fill="FFFFFF"/>
            <w:vAlign w:val="center"/>
          </w:tcPr>
          <w:p w14:paraId="39E74B8B" w14:textId="09DA703A" w:rsidR="00B10D78" w:rsidRPr="001F7D0E" w:rsidRDefault="00B10D78" w:rsidP="00B10D78">
            <w:pPr>
              <w:pStyle w:val="CETBodytext"/>
              <w:ind w:right="-1"/>
              <w:rPr>
                <w:rFonts w:cs="Arial"/>
                <w:szCs w:val="18"/>
                <w:lang w:val="en-GB"/>
              </w:rPr>
            </w:pPr>
            <w:r w:rsidRPr="001F7D0E">
              <w:rPr>
                <w:lang w:val="en-GB"/>
              </w:rPr>
              <w:t>1100</w:t>
            </w:r>
          </w:p>
        </w:tc>
      </w:tr>
      <w:tr w:rsidR="00B10D78" w:rsidRPr="001F7D0E" w14:paraId="024BC599" w14:textId="77777777" w:rsidTr="002C2DE2">
        <w:trPr>
          <w:trHeight w:val="257"/>
        </w:trPr>
        <w:tc>
          <w:tcPr>
            <w:tcW w:w="4109" w:type="dxa"/>
            <w:shd w:val="clear" w:color="auto" w:fill="FFFFFF"/>
            <w:vAlign w:val="center"/>
          </w:tcPr>
          <w:p w14:paraId="6E4CD0BC" w14:textId="2CE2193D" w:rsidR="00B10D78" w:rsidRPr="001F7D0E" w:rsidRDefault="00B10D78" w:rsidP="00B10D78">
            <w:pPr>
              <w:pStyle w:val="CETBodytext"/>
              <w:ind w:right="-1"/>
              <w:rPr>
                <w:rFonts w:cs="Arial"/>
                <w:szCs w:val="18"/>
                <w:lang w:val="en-GB"/>
              </w:rPr>
            </w:pPr>
            <w:r w:rsidRPr="001D496E">
              <w:t>Thermotolerant coliforms (NMP/100 mL)</w:t>
            </w:r>
          </w:p>
        </w:tc>
        <w:tc>
          <w:tcPr>
            <w:tcW w:w="1131" w:type="dxa"/>
            <w:shd w:val="clear" w:color="auto" w:fill="FFFFFF"/>
            <w:vAlign w:val="center"/>
          </w:tcPr>
          <w:p w14:paraId="13F0BF20" w14:textId="1C100AE2" w:rsidR="00B10D78" w:rsidRPr="001F7D0E" w:rsidRDefault="00B10D78" w:rsidP="00B10D78">
            <w:pPr>
              <w:pStyle w:val="CETBodytext"/>
              <w:ind w:right="-1"/>
              <w:rPr>
                <w:rFonts w:cs="Arial"/>
                <w:szCs w:val="18"/>
                <w:lang w:val="en-GB"/>
              </w:rPr>
            </w:pPr>
            <w:r w:rsidRPr="001F7D0E">
              <w:rPr>
                <w:lang w:val="en-GB"/>
              </w:rPr>
              <w:t>2500</w:t>
            </w:r>
          </w:p>
        </w:tc>
        <w:tc>
          <w:tcPr>
            <w:tcW w:w="1131" w:type="dxa"/>
            <w:shd w:val="clear" w:color="auto" w:fill="FFFFFF"/>
            <w:vAlign w:val="center"/>
          </w:tcPr>
          <w:p w14:paraId="15E0E7CC" w14:textId="2E7E4137" w:rsidR="00B10D78" w:rsidRPr="001F7D0E" w:rsidRDefault="00B10D78" w:rsidP="00B10D78">
            <w:pPr>
              <w:pStyle w:val="CETBodytext"/>
              <w:ind w:right="-1"/>
              <w:rPr>
                <w:rFonts w:cs="Arial"/>
                <w:szCs w:val="18"/>
                <w:lang w:val="en-GB"/>
              </w:rPr>
            </w:pPr>
            <w:r w:rsidRPr="001F7D0E">
              <w:rPr>
                <w:lang w:val="en-GB"/>
              </w:rPr>
              <w:t>1200</w:t>
            </w:r>
          </w:p>
        </w:tc>
        <w:tc>
          <w:tcPr>
            <w:tcW w:w="847" w:type="dxa"/>
            <w:shd w:val="clear" w:color="auto" w:fill="FFFFFF"/>
            <w:vAlign w:val="center"/>
          </w:tcPr>
          <w:p w14:paraId="70294749" w14:textId="3C98AEE7" w:rsidR="00B10D78" w:rsidRPr="001F7D0E" w:rsidRDefault="00B10D78" w:rsidP="00B10D78">
            <w:pPr>
              <w:pStyle w:val="CETBodytext"/>
              <w:ind w:right="-1"/>
              <w:rPr>
                <w:rFonts w:cs="Arial"/>
                <w:szCs w:val="18"/>
                <w:lang w:val="en-GB"/>
              </w:rPr>
            </w:pPr>
            <w:r w:rsidRPr="001F7D0E">
              <w:rPr>
                <w:lang w:val="en-GB"/>
              </w:rPr>
              <w:t>1200</w:t>
            </w:r>
          </w:p>
        </w:tc>
        <w:tc>
          <w:tcPr>
            <w:tcW w:w="854" w:type="dxa"/>
            <w:shd w:val="clear" w:color="auto" w:fill="FFFFFF"/>
            <w:vAlign w:val="center"/>
          </w:tcPr>
          <w:p w14:paraId="7AA0B4FA" w14:textId="487A982D" w:rsidR="00B10D78" w:rsidRPr="001F7D0E" w:rsidRDefault="00B10D78" w:rsidP="00B10D78">
            <w:pPr>
              <w:pStyle w:val="CETBodytext"/>
              <w:ind w:right="-1"/>
              <w:rPr>
                <w:rFonts w:cs="Arial"/>
                <w:szCs w:val="18"/>
                <w:lang w:val="en-GB"/>
              </w:rPr>
            </w:pPr>
            <w:r w:rsidRPr="001F7D0E">
              <w:rPr>
                <w:lang w:val="en-GB"/>
              </w:rPr>
              <w:t>1166.67</w:t>
            </w:r>
          </w:p>
        </w:tc>
      </w:tr>
      <w:tr w:rsidR="00B10D78" w:rsidRPr="001F7D0E" w14:paraId="220152C9" w14:textId="77777777" w:rsidTr="002C2DE2">
        <w:trPr>
          <w:trHeight w:val="273"/>
        </w:trPr>
        <w:tc>
          <w:tcPr>
            <w:tcW w:w="4109" w:type="dxa"/>
            <w:shd w:val="clear" w:color="auto" w:fill="FFFFFF"/>
            <w:vAlign w:val="center"/>
          </w:tcPr>
          <w:p w14:paraId="3196E498" w14:textId="05292AA7" w:rsidR="00B10D78" w:rsidRPr="001F7D0E" w:rsidRDefault="00B10D78" w:rsidP="00B10D78">
            <w:pPr>
              <w:pStyle w:val="CETBodytext"/>
              <w:ind w:right="-1"/>
              <w:rPr>
                <w:rFonts w:cs="Arial"/>
                <w:szCs w:val="18"/>
                <w:lang w:val="en-GB"/>
              </w:rPr>
            </w:pPr>
            <w:r w:rsidRPr="001D496E">
              <w:t>Organic matter (mg/L)</w:t>
            </w:r>
          </w:p>
        </w:tc>
        <w:tc>
          <w:tcPr>
            <w:tcW w:w="1131" w:type="dxa"/>
            <w:shd w:val="clear" w:color="auto" w:fill="FFFFFF"/>
            <w:vAlign w:val="center"/>
          </w:tcPr>
          <w:p w14:paraId="04CC75D0" w14:textId="222CE265" w:rsidR="00B10D78" w:rsidRPr="001F7D0E" w:rsidRDefault="00B10D78" w:rsidP="00B10D78">
            <w:pPr>
              <w:pStyle w:val="CETBodytext"/>
              <w:ind w:right="-1"/>
              <w:rPr>
                <w:rFonts w:cs="Arial"/>
                <w:szCs w:val="18"/>
                <w:lang w:val="en-GB"/>
              </w:rPr>
            </w:pPr>
            <w:r w:rsidRPr="001F7D0E">
              <w:rPr>
                <w:lang w:val="en-GB"/>
              </w:rPr>
              <w:t>631</w:t>
            </w:r>
          </w:p>
        </w:tc>
        <w:tc>
          <w:tcPr>
            <w:tcW w:w="1131" w:type="dxa"/>
            <w:shd w:val="clear" w:color="auto" w:fill="FFFFFF"/>
            <w:vAlign w:val="center"/>
          </w:tcPr>
          <w:p w14:paraId="32D050D4" w14:textId="2EF613AF" w:rsidR="00B10D78" w:rsidRPr="001F7D0E" w:rsidRDefault="00B10D78" w:rsidP="00B10D78">
            <w:pPr>
              <w:pStyle w:val="CETBodytext"/>
              <w:ind w:right="-1"/>
              <w:rPr>
                <w:rFonts w:cs="Arial"/>
                <w:szCs w:val="18"/>
                <w:lang w:val="en-GB"/>
              </w:rPr>
            </w:pPr>
            <w:r w:rsidRPr="001F7D0E">
              <w:rPr>
                <w:lang w:val="en-GB"/>
              </w:rPr>
              <w:t>87.03</w:t>
            </w:r>
          </w:p>
        </w:tc>
        <w:tc>
          <w:tcPr>
            <w:tcW w:w="847" w:type="dxa"/>
            <w:shd w:val="clear" w:color="auto" w:fill="FFFFFF"/>
            <w:vAlign w:val="center"/>
          </w:tcPr>
          <w:p w14:paraId="7CB9AB8E" w14:textId="315DF5FE" w:rsidR="00B10D78" w:rsidRPr="001F7D0E" w:rsidRDefault="00B10D78" w:rsidP="00B10D78">
            <w:pPr>
              <w:pStyle w:val="CETBodytext"/>
              <w:ind w:right="-1"/>
              <w:rPr>
                <w:rFonts w:cs="Arial"/>
                <w:szCs w:val="18"/>
                <w:lang w:val="en-GB"/>
              </w:rPr>
            </w:pPr>
            <w:r w:rsidRPr="001F7D0E">
              <w:rPr>
                <w:lang w:val="en-GB"/>
              </w:rPr>
              <w:t>63.22</w:t>
            </w:r>
          </w:p>
        </w:tc>
        <w:tc>
          <w:tcPr>
            <w:tcW w:w="854" w:type="dxa"/>
            <w:shd w:val="clear" w:color="auto" w:fill="FFFFFF"/>
            <w:vAlign w:val="center"/>
          </w:tcPr>
          <w:p w14:paraId="79F75EEB" w14:textId="7CB2EDCE" w:rsidR="00B10D78" w:rsidRPr="001F7D0E" w:rsidRDefault="00B10D78" w:rsidP="00B10D78">
            <w:pPr>
              <w:pStyle w:val="CETBodytext"/>
              <w:ind w:right="-1"/>
              <w:rPr>
                <w:rFonts w:cs="Arial"/>
                <w:szCs w:val="18"/>
                <w:lang w:val="en-GB"/>
              </w:rPr>
            </w:pPr>
            <w:r w:rsidRPr="001F7D0E">
              <w:rPr>
                <w:lang w:val="en-GB"/>
              </w:rPr>
              <w:t>56.09</w:t>
            </w:r>
          </w:p>
        </w:tc>
      </w:tr>
    </w:tbl>
    <w:p w14:paraId="52867FDF" w14:textId="3553C2F4" w:rsidR="00973DC8" w:rsidRDefault="00973DC8" w:rsidP="00973DC8">
      <w:pPr>
        <w:pStyle w:val="CETBodytext"/>
        <w:rPr>
          <w:rStyle w:val="CETCaptionCarattere"/>
          <w:i w:val="0"/>
        </w:rPr>
      </w:pPr>
    </w:p>
    <w:p w14:paraId="6D53C20A" w14:textId="2244CE3C" w:rsidR="00C667F7" w:rsidRPr="00C667F7" w:rsidRDefault="00C667F7" w:rsidP="00973DC8">
      <w:pPr>
        <w:pStyle w:val="CETBodytext"/>
        <w:rPr>
          <w:rStyle w:val="CETCaptionCarattere"/>
          <w:i w:val="0"/>
        </w:rPr>
      </w:pPr>
      <w:r w:rsidRPr="00C667F7">
        <w:rPr>
          <w:rStyle w:val="CETCaptionCarattere"/>
          <w:i w:val="0"/>
        </w:rPr>
        <w:lastRenderedPageBreak/>
        <w:t>By decomposing organic matter and recycling nutrients, worms can cause the release of basic cations (calcium, magnesium, potassium), as well as the activity itself of increasing microbial populations, which can neutralize the acidity of the water and increase the pH (Aishwarya et al., 2025). The same happens with the temperature, which will increase due to the energy released by the microbial processes involved in the decomposition of organic waste (Ma</w:t>
      </w:r>
      <w:r w:rsidR="0036146B">
        <w:rPr>
          <w:rStyle w:val="CETCaptionCarattere"/>
          <w:i w:val="0"/>
        </w:rPr>
        <w:t xml:space="preserve"> et al.,</w:t>
      </w:r>
      <w:r w:rsidRPr="00C667F7">
        <w:rPr>
          <w:rStyle w:val="CETCaptionCarattere"/>
          <w:i w:val="0"/>
        </w:rPr>
        <w:t xml:space="preserve"> 2020).</w:t>
      </w:r>
    </w:p>
    <w:p w14:paraId="6C123B69" w14:textId="0F678F03" w:rsidR="00973DC8" w:rsidRPr="001F7D0E" w:rsidRDefault="00B10D78" w:rsidP="00871235">
      <w:pPr>
        <w:pStyle w:val="CETheadingx"/>
        <w:rPr>
          <w:rStyle w:val="CETCaptionCarattere"/>
          <w:i w:val="0"/>
        </w:rPr>
      </w:pPr>
      <w:r w:rsidRPr="00B10D78">
        <w:rPr>
          <w:rStyle w:val="CETCaptionCarattere"/>
          <w:i w:val="0"/>
        </w:rPr>
        <w:t>Percentage improvement in the improvement of physicochemical parameters of treated water in the filters</w:t>
      </w:r>
    </w:p>
    <w:p w14:paraId="1C40395B" w14:textId="35956B1F" w:rsidR="00871235" w:rsidRDefault="00B10D78" w:rsidP="00973DC8">
      <w:pPr>
        <w:pStyle w:val="CETBodytext"/>
        <w:rPr>
          <w:rStyle w:val="CETCaptionCarattere"/>
          <w:i w:val="0"/>
        </w:rPr>
      </w:pPr>
      <w:r w:rsidRPr="00B10D78">
        <w:rPr>
          <w:rStyle w:val="CETCaptionCarattere"/>
          <w:i w:val="0"/>
        </w:rPr>
        <w:t xml:space="preserve">From the results obtained, </w:t>
      </w:r>
      <w:r w:rsidR="008D1D22">
        <w:rPr>
          <w:rStyle w:val="CETCaptionCarattere"/>
          <w:i w:val="0"/>
        </w:rPr>
        <w:t>in Table 6</w:t>
      </w:r>
      <w:r w:rsidRPr="00B10D78">
        <w:rPr>
          <w:rStyle w:val="CETCaptionCarattere"/>
          <w:i w:val="0"/>
        </w:rPr>
        <w:t xml:space="preserve"> shows the percentage improvement of water parameters. Significant improvement was achieved in TSS (95 %), BOD</w:t>
      </w:r>
      <w:r w:rsidRPr="00807593">
        <w:rPr>
          <w:rStyle w:val="CETCaptionCarattere"/>
          <w:i w:val="0"/>
          <w:vertAlign w:val="subscript"/>
        </w:rPr>
        <w:t>5</w:t>
      </w:r>
      <w:r w:rsidRPr="00B10D78">
        <w:rPr>
          <w:rStyle w:val="CETCaptionCarattere"/>
          <w:i w:val="0"/>
        </w:rPr>
        <w:t xml:space="preserve"> /89</w:t>
      </w:r>
      <w:r w:rsidR="00807593">
        <w:rPr>
          <w:rStyle w:val="CETCaptionCarattere"/>
          <w:i w:val="0"/>
        </w:rPr>
        <w:t>.5</w:t>
      </w:r>
      <w:r w:rsidRPr="00B10D78">
        <w:rPr>
          <w:rStyle w:val="CETCaptionCarattere"/>
          <w:i w:val="0"/>
        </w:rPr>
        <w:t>-</w:t>
      </w:r>
      <w:r w:rsidR="00807593">
        <w:rPr>
          <w:rStyle w:val="CETCaptionCarattere"/>
          <w:i w:val="0"/>
        </w:rPr>
        <w:t>89.7</w:t>
      </w:r>
      <w:r w:rsidRPr="00B10D78">
        <w:rPr>
          <w:rStyle w:val="CETCaptionCarattere"/>
          <w:i w:val="0"/>
        </w:rPr>
        <w:t xml:space="preserve"> %), COD (88</w:t>
      </w:r>
      <w:r w:rsidR="00807593">
        <w:rPr>
          <w:rStyle w:val="CETCaptionCarattere"/>
          <w:i w:val="0"/>
        </w:rPr>
        <w:t>.3</w:t>
      </w:r>
      <w:r w:rsidRPr="00B10D78">
        <w:rPr>
          <w:rStyle w:val="CETCaptionCarattere"/>
          <w:i w:val="0"/>
        </w:rPr>
        <w:t>-8</w:t>
      </w:r>
      <w:r w:rsidR="00807593">
        <w:rPr>
          <w:rStyle w:val="CETCaptionCarattere"/>
          <w:i w:val="0"/>
        </w:rPr>
        <w:t>8.5</w:t>
      </w:r>
      <w:r w:rsidRPr="00B10D78">
        <w:rPr>
          <w:rStyle w:val="CETCaptionCarattere"/>
          <w:i w:val="0"/>
        </w:rPr>
        <w:t xml:space="preserve"> %), oils and fats (85-8</w:t>
      </w:r>
      <w:r w:rsidR="00807593">
        <w:rPr>
          <w:rStyle w:val="CETCaptionCarattere"/>
          <w:i w:val="0"/>
        </w:rPr>
        <w:t>6.6</w:t>
      </w:r>
      <w:r w:rsidRPr="00B10D78">
        <w:rPr>
          <w:rStyle w:val="CETCaptionCarattere"/>
          <w:i w:val="0"/>
        </w:rPr>
        <w:t xml:space="preserve"> %), total coliforms (</w:t>
      </w:r>
      <w:r w:rsidR="00807593">
        <w:rPr>
          <w:rStyle w:val="CETCaptionCarattere"/>
          <w:i w:val="0"/>
        </w:rPr>
        <w:t>95.5</w:t>
      </w:r>
      <w:r w:rsidRPr="00B10D78">
        <w:rPr>
          <w:rStyle w:val="CETCaptionCarattere"/>
          <w:i w:val="0"/>
        </w:rPr>
        <w:t xml:space="preserve"> %) and organic matter (91</w:t>
      </w:r>
      <w:r w:rsidR="00807593">
        <w:rPr>
          <w:rStyle w:val="CETCaptionCarattere"/>
          <w:i w:val="0"/>
        </w:rPr>
        <w:t>.1</w:t>
      </w:r>
      <w:r w:rsidRPr="00B10D78">
        <w:rPr>
          <w:rStyle w:val="CETCaptionCarattere"/>
          <w:i w:val="0"/>
        </w:rPr>
        <w:t xml:space="preserve"> %), values that were even within the maximum permissible limits of Peruvian regulations (D.S. N° 003-2010-MINAM, 2010).</w:t>
      </w:r>
    </w:p>
    <w:p w14:paraId="1F53DAF6" w14:textId="01AAC575" w:rsidR="008D1D22" w:rsidRPr="008D1D22" w:rsidRDefault="008D1D22" w:rsidP="008D1D22">
      <w:pPr>
        <w:pStyle w:val="CETTabletitle"/>
        <w:rPr>
          <w:rStyle w:val="CETCaptionCarattere"/>
          <w:i/>
        </w:rPr>
      </w:pPr>
      <w:r w:rsidRPr="008D1D22">
        <w:rPr>
          <w:rStyle w:val="CETCaptionCarattere"/>
          <w:i/>
        </w:rPr>
        <w:t>Figure 3: Percentage of variation in the physicochemical and microbiological parameters of the water after treatment, in the three filters (F1, F2, F3)</w:t>
      </w:r>
    </w:p>
    <w:p w14:paraId="7739A46F" w14:textId="79663925" w:rsidR="00F86903" w:rsidRDefault="00F86903" w:rsidP="00973DC8">
      <w:pPr>
        <w:pStyle w:val="CETBodytext"/>
        <w:rPr>
          <w:rStyle w:val="CETCaptionCarattere"/>
          <w:i w:val="0"/>
        </w:rPr>
      </w:pPr>
    </w:p>
    <w:tbl>
      <w:tblPr>
        <w:tblW w:w="857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2"/>
        <w:gridCol w:w="1559"/>
        <w:gridCol w:w="1554"/>
        <w:gridCol w:w="1706"/>
        <w:gridCol w:w="1204"/>
      </w:tblGrid>
      <w:tr w:rsidR="008D1D22" w:rsidRPr="00BE16EF" w14:paraId="757283A8" w14:textId="77777777" w:rsidTr="00BE16EF">
        <w:trPr>
          <w:trHeight w:val="392"/>
        </w:trPr>
        <w:tc>
          <w:tcPr>
            <w:tcW w:w="2552" w:type="dxa"/>
            <w:tcBorders>
              <w:top w:val="single" w:sz="12" w:space="0" w:color="009A46"/>
              <w:bottom w:val="single" w:sz="8" w:space="0" w:color="009A46"/>
            </w:tcBorders>
            <w:shd w:val="clear" w:color="000000" w:fill="FFFFFF"/>
            <w:vAlign w:val="center"/>
            <w:hideMark/>
          </w:tcPr>
          <w:p w14:paraId="3D9B819D" w14:textId="77777777" w:rsidR="008D1D22" w:rsidRPr="00BE16EF" w:rsidRDefault="008D1D22" w:rsidP="00BE16EF">
            <w:pPr>
              <w:pStyle w:val="CETBodytext"/>
              <w:rPr>
                <w:rFonts w:cs="Arial"/>
                <w:szCs w:val="18"/>
              </w:rPr>
            </w:pPr>
            <w:r w:rsidRPr="00BE16EF">
              <w:rPr>
                <w:rFonts w:cs="Arial"/>
                <w:szCs w:val="18"/>
              </w:rPr>
              <w:t>Parameters</w:t>
            </w:r>
          </w:p>
        </w:tc>
        <w:tc>
          <w:tcPr>
            <w:tcW w:w="1559" w:type="dxa"/>
            <w:tcBorders>
              <w:top w:val="single" w:sz="12" w:space="0" w:color="009A46"/>
              <w:bottom w:val="single" w:sz="8" w:space="0" w:color="009A46"/>
            </w:tcBorders>
            <w:shd w:val="clear" w:color="auto" w:fill="auto"/>
            <w:vAlign w:val="center"/>
            <w:hideMark/>
          </w:tcPr>
          <w:p w14:paraId="359530E7" w14:textId="77777777" w:rsidR="00E66292" w:rsidRPr="00BE16EF" w:rsidRDefault="008D1D22" w:rsidP="00BE16EF">
            <w:pPr>
              <w:pStyle w:val="CETBodytext"/>
              <w:rPr>
                <w:rFonts w:cs="Arial"/>
                <w:szCs w:val="18"/>
              </w:rPr>
            </w:pPr>
            <w:r w:rsidRPr="00BE16EF">
              <w:rPr>
                <w:rFonts w:cs="Arial"/>
                <w:szCs w:val="18"/>
              </w:rPr>
              <w:t xml:space="preserve">Filter 1 </w:t>
            </w:r>
          </w:p>
          <w:p w14:paraId="11C826F3" w14:textId="7729867A" w:rsidR="008D1D22" w:rsidRPr="00BE16EF" w:rsidRDefault="008D1D22" w:rsidP="00BE16EF">
            <w:pPr>
              <w:pStyle w:val="CETBodytext"/>
              <w:rPr>
                <w:rFonts w:cs="Arial"/>
                <w:szCs w:val="18"/>
              </w:rPr>
            </w:pPr>
            <w:r w:rsidRPr="00BE16EF">
              <w:rPr>
                <w:rFonts w:cs="Arial"/>
                <w:szCs w:val="18"/>
              </w:rPr>
              <w:t>(250 g</w:t>
            </w:r>
            <w:r w:rsidR="00BE16EF">
              <w:rPr>
                <w:rFonts w:cs="Arial"/>
                <w:szCs w:val="18"/>
              </w:rPr>
              <w:t xml:space="preserve"> </w:t>
            </w:r>
            <w:r w:rsidR="00BE16EF" w:rsidRPr="00BE16EF">
              <w:rPr>
                <w:rFonts w:cs="Arial"/>
                <w:szCs w:val="18"/>
              </w:rPr>
              <w:t>of worms</w:t>
            </w:r>
            <w:r w:rsidRPr="00BE16EF">
              <w:rPr>
                <w:rFonts w:cs="Arial"/>
                <w:szCs w:val="18"/>
              </w:rPr>
              <w:t>)</w:t>
            </w:r>
          </w:p>
        </w:tc>
        <w:tc>
          <w:tcPr>
            <w:tcW w:w="1554" w:type="dxa"/>
            <w:tcBorders>
              <w:top w:val="single" w:sz="12" w:space="0" w:color="009A46"/>
              <w:bottom w:val="single" w:sz="8" w:space="0" w:color="009A46"/>
            </w:tcBorders>
            <w:shd w:val="clear" w:color="auto" w:fill="auto"/>
            <w:vAlign w:val="center"/>
            <w:hideMark/>
          </w:tcPr>
          <w:p w14:paraId="0BCD645D" w14:textId="77777777" w:rsidR="00E66292" w:rsidRPr="00BE16EF" w:rsidRDefault="008D1D22" w:rsidP="00BE16EF">
            <w:pPr>
              <w:pStyle w:val="CETBodytext"/>
              <w:rPr>
                <w:rFonts w:cs="Arial"/>
                <w:szCs w:val="18"/>
              </w:rPr>
            </w:pPr>
            <w:r w:rsidRPr="00BE16EF">
              <w:rPr>
                <w:rFonts w:cs="Arial"/>
                <w:szCs w:val="18"/>
              </w:rPr>
              <w:t xml:space="preserve">  Filter 2 </w:t>
            </w:r>
          </w:p>
          <w:p w14:paraId="468AF39F" w14:textId="01810312" w:rsidR="008D1D22" w:rsidRPr="00BE16EF" w:rsidRDefault="008D1D22" w:rsidP="00BE16EF">
            <w:pPr>
              <w:pStyle w:val="CETBodytext"/>
              <w:rPr>
                <w:rFonts w:cs="Arial"/>
                <w:szCs w:val="18"/>
              </w:rPr>
            </w:pPr>
            <w:r w:rsidRPr="00BE16EF">
              <w:rPr>
                <w:rFonts w:cs="Arial"/>
                <w:szCs w:val="18"/>
              </w:rPr>
              <w:t>(500 g</w:t>
            </w:r>
            <w:r w:rsidR="00BE16EF">
              <w:rPr>
                <w:rFonts w:cs="Arial"/>
                <w:szCs w:val="18"/>
              </w:rPr>
              <w:t xml:space="preserve"> </w:t>
            </w:r>
            <w:r w:rsidR="00BE16EF" w:rsidRPr="00BE16EF">
              <w:rPr>
                <w:rFonts w:cs="Arial"/>
                <w:szCs w:val="18"/>
              </w:rPr>
              <w:t>of worms)</w:t>
            </w:r>
          </w:p>
        </w:tc>
        <w:tc>
          <w:tcPr>
            <w:tcW w:w="1706" w:type="dxa"/>
            <w:tcBorders>
              <w:top w:val="single" w:sz="12" w:space="0" w:color="009A46"/>
              <w:bottom w:val="single" w:sz="8" w:space="0" w:color="009A46"/>
            </w:tcBorders>
            <w:shd w:val="clear" w:color="auto" w:fill="auto"/>
            <w:vAlign w:val="center"/>
            <w:hideMark/>
          </w:tcPr>
          <w:p w14:paraId="68C8F122" w14:textId="77777777" w:rsidR="00E66292" w:rsidRPr="00BE16EF" w:rsidRDefault="008D1D22" w:rsidP="00BE16EF">
            <w:pPr>
              <w:pStyle w:val="CETBodytext"/>
              <w:rPr>
                <w:rFonts w:cs="Arial"/>
                <w:szCs w:val="18"/>
              </w:rPr>
            </w:pPr>
            <w:r w:rsidRPr="00BE16EF">
              <w:rPr>
                <w:rFonts w:cs="Arial"/>
                <w:szCs w:val="18"/>
              </w:rPr>
              <w:t xml:space="preserve">  Filter 3 </w:t>
            </w:r>
          </w:p>
          <w:p w14:paraId="5BB0EF34" w14:textId="087BBED2" w:rsidR="008D1D22" w:rsidRPr="00BE16EF" w:rsidRDefault="008D1D22" w:rsidP="00BE16EF">
            <w:pPr>
              <w:pStyle w:val="CETBodytext"/>
              <w:rPr>
                <w:rFonts w:cs="Arial"/>
                <w:szCs w:val="18"/>
              </w:rPr>
            </w:pPr>
            <w:r w:rsidRPr="00BE16EF">
              <w:rPr>
                <w:rFonts w:cs="Arial"/>
                <w:szCs w:val="18"/>
              </w:rPr>
              <w:t>(1000 g</w:t>
            </w:r>
            <w:r w:rsidR="00BE16EF">
              <w:rPr>
                <w:rFonts w:cs="Arial"/>
                <w:szCs w:val="18"/>
              </w:rPr>
              <w:t xml:space="preserve"> </w:t>
            </w:r>
            <w:r w:rsidR="00BE16EF" w:rsidRPr="00BE16EF">
              <w:rPr>
                <w:rFonts w:cs="Arial"/>
                <w:szCs w:val="18"/>
              </w:rPr>
              <w:t>of worms)</w:t>
            </w:r>
          </w:p>
        </w:tc>
        <w:tc>
          <w:tcPr>
            <w:tcW w:w="1204" w:type="dxa"/>
            <w:tcBorders>
              <w:top w:val="single" w:sz="12" w:space="0" w:color="009A46"/>
              <w:bottom w:val="single" w:sz="8" w:space="0" w:color="009A46"/>
            </w:tcBorders>
            <w:shd w:val="clear" w:color="auto" w:fill="auto"/>
            <w:vAlign w:val="center"/>
            <w:hideMark/>
          </w:tcPr>
          <w:p w14:paraId="2DD592EE" w14:textId="77777777" w:rsidR="008D1D22" w:rsidRPr="00BE16EF" w:rsidRDefault="008D1D22" w:rsidP="00BE16EF">
            <w:pPr>
              <w:pStyle w:val="CETBodytext"/>
              <w:rPr>
                <w:rFonts w:cs="Arial"/>
                <w:szCs w:val="18"/>
              </w:rPr>
            </w:pPr>
            <w:r w:rsidRPr="00BE16EF">
              <w:rPr>
                <w:rFonts w:cs="Arial"/>
                <w:szCs w:val="18"/>
              </w:rPr>
              <w:t>Standard deviation</w:t>
            </w:r>
          </w:p>
        </w:tc>
      </w:tr>
      <w:tr w:rsidR="008D1D22" w:rsidRPr="00BE16EF" w14:paraId="3C1FE7D5" w14:textId="77777777" w:rsidTr="00BE16EF">
        <w:trPr>
          <w:trHeight w:val="318"/>
        </w:trPr>
        <w:tc>
          <w:tcPr>
            <w:tcW w:w="2552" w:type="dxa"/>
            <w:tcBorders>
              <w:top w:val="single" w:sz="8" w:space="0" w:color="009A46"/>
            </w:tcBorders>
            <w:shd w:val="clear" w:color="000000" w:fill="FFFFFF"/>
            <w:vAlign w:val="center"/>
            <w:hideMark/>
          </w:tcPr>
          <w:p w14:paraId="4531C402" w14:textId="77777777" w:rsidR="008D1D22" w:rsidRPr="00BE16EF" w:rsidRDefault="008D1D22" w:rsidP="00BE16EF">
            <w:pPr>
              <w:pStyle w:val="CETBodytext"/>
              <w:rPr>
                <w:rFonts w:cs="Arial"/>
                <w:szCs w:val="18"/>
              </w:rPr>
            </w:pPr>
            <w:r w:rsidRPr="00BE16EF">
              <w:rPr>
                <w:rFonts w:cs="Arial"/>
                <w:szCs w:val="18"/>
              </w:rPr>
              <w:t>Electrical conductivity (%)</w:t>
            </w:r>
          </w:p>
        </w:tc>
        <w:tc>
          <w:tcPr>
            <w:tcW w:w="1559" w:type="dxa"/>
            <w:tcBorders>
              <w:top w:val="single" w:sz="8" w:space="0" w:color="009A46"/>
            </w:tcBorders>
            <w:shd w:val="clear" w:color="auto" w:fill="auto"/>
            <w:noWrap/>
            <w:vAlign w:val="bottom"/>
            <w:hideMark/>
          </w:tcPr>
          <w:p w14:paraId="213963DC" w14:textId="77777777" w:rsidR="008D1D22" w:rsidRPr="00BE16EF" w:rsidRDefault="008D1D22" w:rsidP="00BE16EF">
            <w:pPr>
              <w:pStyle w:val="CETBodytext"/>
              <w:rPr>
                <w:rFonts w:cs="Arial"/>
                <w:szCs w:val="18"/>
              </w:rPr>
            </w:pPr>
            <w:r w:rsidRPr="00BE16EF">
              <w:rPr>
                <w:rFonts w:cs="Arial"/>
                <w:szCs w:val="18"/>
              </w:rPr>
              <w:t>50.4</w:t>
            </w:r>
          </w:p>
        </w:tc>
        <w:tc>
          <w:tcPr>
            <w:tcW w:w="1554" w:type="dxa"/>
            <w:tcBorders>
              <w:top w:val="single" w:sz="8" w:space="0" w:color="009A46"/>
            </w:tcBorders>
            <w:shd w:val="clear" w:color="auto" w:fill="auto"/>
            <w:noWrap/>
            <w:hideMark/>
          </w:tcPr>
          <w:p w14:paraId="31B8AE50" w14:textId="77777777" w:rsidR="008D1D22" w:rsidRPr="00BE16EF" w:rsidRDefault="008D1D22" w:rsidP="00BE16EF">
            <w:pPr>
              <w:pStyle w:val="CETBodytext"/>
              <w:rPr>
                <w:rFonts w:cs="Arial"/>
                <w:szCs w:val="18"/>
              </w:rPr>
            </w:pPr>
            <w:r w:rsidRPr="00BE16EF">
              <w:rPr>
                <w:rFonts w:cs="Arial"/>
                <w:szCs w:val="18"/>
              </w:rPr>
              <w:t>44.6</w:t>
            </w:r>
          </w:p>
        </w:tc>
        <w:tc>
          <w:tcPr>
            <w:tcW w:w="1706" w:type="dxa"/>
            <w:tcBorders>
              <w:top w:val="single" w:sz="8" w:space="0" w:color="009A46"/>
            </w:tcBorders>
            <w:shd w:val="clear" w:color="auto" w:fill="auto"/>
            <w:noWrap/>
            <w:hideMark/>
          </w:tcPr>
          <w:p w14:paraId="1504002B" w14:textId="77777777" w:rsidR="008D1D22" w:rsidRPr="00BE16EF" w:rsidRDefault="008D1D22" w:rsidP="00BE16EF">
            <w:pPr>
              <w:pStyle w:val="CETBodytext"/>
              <w:rPr>
                <w:rFonts w:cs="Arial"/>
                <w:szCs w:val="18"/>
              </w:rPr>
            </w:pPr>
            <w:r w:rsidRPr="00BE16EF">
              <w:rPr>
                <w:rFonts w:cs="Arial"/>
                <w:szCs w:val="18"/>
              </w:rPr>
              <w:t>50.4</w:t>
            </w:r>
          </w:p>
        </w:tc>
        <w:tc>
          <w:tcPr>
            <w:tcW w:w="1204" w:type="dxa"/>
            <w:tcBorders>
              <w:top w:val="single" w:sz="8" w:space="0" w:color="009A46"/>
            </w:tcBorders>
            <w:shd w:val="clear" w:color="auto" w:fill="auto"/>
            <w:noWrap/>
            <w:hideMark/>
          </w:tcPr>
          <w:p w14:paraId="55872193" w14:textId="77777777" w:rsidR="008D1D22" w:rsidRPr="00BE16EF" w:rsidRDefault="008D1D22" w:rsidP="00BE16EF">
            <w:pPr>
              <w:pStyle w:val="CETBodytext"/>
              <w:rPr>
                <w:rFonts w:cs="Arial"/>
                <w:szCs w:val="18"/>
              </w:rPr>
            </w:pPr>
            <w:r w:rsidRPr="00BE16EF">
              <w:rPr>
                <w:rFonts w:cs="Arial"/>
                <w:szCs w:val="18"/>
              </w:rPr>
              <w:t>3.3559</w:t>
            </w:r>
          </w:p>
        </w:tc>
      </w:tr>
      <w:tr w:rsidR="008D1D22" w:rsidRPr="00BE16EF" w14:paraId="58183012" w14:textId="77777777" w:rsidTr="00BE16EF">
        <w:trPr>
          <w:trHeight w:val="318"/>
        </w:trPr>
        <w:tc>
          <w:tcPr>
            <w:tcW w:w="2552" w:type="dxa"/>
            <w:shd w:val="clear" w:color="000000" w:fill="FFFFFF"/>
            <w:vAlign w:val="center"/>
            <w:hideMark/>
          </w:tcPr>
          <w:p w14:paraId="2F0DB1A5" w14:textId="77777777" w:rsidR="008D1D22" w:rsidRPr="00BE16EF" w:rsidRDefault="008D1D22" w:rsidP="00BE16EF">
            <w:pPr>
              <w:pStyle w:val="CETBodytext"/>
              <w:rPr>
                <w:rFonts w:cs="Arial"/>
                <w:szCs w:val="18"/>
              </w:rPr>
            </w:pPr>
            <w:r w:rsidRPr="00BE16EF">
              <w:rPr>
                <w:rFonts w:cs="Arial"/>
                <w:szCs w:val="18"/>
              </w:rPr>
              <w:t>Temperature (%)</w:t>
            </w:r>
          </w:p>
        </w:tc>
        <w:tc>
          <w:tcPr>
            <w:tcW w:w="1559" w:type="dxa"/>
            <w:shd w:val="clear" w:color="auto" w:fill="auto"/>
            <w:noWrap/>
            <w:hideMark/>
          </w:tcPr>
          <w:p w14:paraId="3B64C38F" w14:textId="77777777" w:rsidR="008D1D22" w:rsidRPr="00BE16EF" w:rsidRDefault="008D1D22" w:rsidP="00BE16EF">
            <w:pPr>
              <w:pStyle w:val="CETBodytext"/>
              <w:rPr>
                <w:rFonts w:cs="Arial"/>
                <w:szCs w:val="18"/>
              </w:rPr>
            </w:pPr>
            <w:r w:rsidRPr="00BE16EF">
              <w:rPr>
                <w:rFonts w:cs="Arial"/>
                <w:szCs w:val="18"/>
              </w:rPr>
              <w:t>112.1</w:t>
            </w:r>
          </w:p>
        </w:tc>
        <w:tc>
          <w:tcPr>
            <w:tcW w:w="1554" w:type="dxa"/>
            <w:shd w:val="clear" w:color="auto" w:fill="auto"/>
            <w:noWrap/>
            <w:hideMark/>
          </w:tcPr>
          <w:p w14:paraId="23AF1CC4" w14:textId="77777777" w:rsidR="008D1D22" w:rsidRPr="00BE16EF" w:rsidRDefault="008D1D22" w:rsidP="00BE16EF">
            <w:pPr>
              <w:pStyle w:val="CETBodytext"/>
              <w:rPr>
                <w:rFonts w:cs="Arial"/>
                <w:szCs w:val="18"/>
              </w:rPr>
            </w:pPr>
            <w:r w:rsidRPr="00BE16EF">
              <w:rPr>
                <w:rFonts w:cs="Arial"/>
                <w:szCs w:val="18"/>
              </w:rPr>
              <w:t>35.2</w:t>
            </w:r>
          </w:p>
        </w:tc>
        <w:tc>
          <w:tcPr>
            <w:tcW w:w="1706" w:type="dxa"/>
            <w:shd w:val="clear" w:color="auto" w:fill="auto"/>
            <w:noWrap/>
            <w:hideMark/>
          </w:tcPr>
          <w:p w14:paraId="0FEF608D" w14:textId="77777777" w:rsidR="008D1D22" w:rsidRPr="00BE16EF" w:rsidRDefault="008D1D22" w:rsidP="00BE16EF">
            <w:pPr>
              <w:pStyle w:val="CETBodytext"/>
              <w:rPr>
                <w:rFonts w:cs="Arial"/>
                <w:szCs w:val="18"/>
              </w:rPr>
            </w:pPr>
            <w:r w:rsidRPr="00BE16EF">
              <w:rPr>
                <w:rFonts w:cs="Arial"/>
                <w:szCs w:val="18"/>
              </w:rPr>
              <w:t>112.1</w:t>
            </w:r>
          </w:p>
        </w:tc>
        <w:tc>
          <w:tcPr>
            <w:tcW w:w="1204" w:type="dxa"/>
            <w:shd w:val="clear" w:color="auto" w:fill="auto"/>
            <w:noWrap/>
            <w:hideMark/>
          </w:tcPr>
          <w:p w14:paraId="6D57B06D" w14:textId="77777777" w:rsidR="008D1D22" w:rsidRPr="00BE16EF" w:rsidRDefault="008D1D22" w:rsidP="00BE16EF">
            <w:pPr>
              <w:pStyle w:val="CETBodytext"/>
              <w:rPr>
                <w:rFonts w:cs="Arial"/>
                <w:szCs w:val="18"/>
              </w:rPr>
            </w:pPr>
            <w:r w:rsidRPr="00BE16EF">
              <w:rPr>
                <w:rFonts w:cs="Arial"/>
                <w:szCs w:val="18"/>
              </w:rPr>
              <w:t>44.4385</w:t>
            </w:r>
          </w:p>
        </w:tc>
      </w:tr>
      <w:tr w:rsidR="008D1D22" w:rsidRPr="00BE16EF" w14:paraId="794DFF60" w14:textId="77777777" w:rsidTr="00BE16EF">
        <w:trPr>
          <w:trHeight w:val="318"/>
        </w:trPr>
        <w:tc>
          <w:tcPr>
            <w:tcW w:w="2552" w:type="dxa"/>
            <w:shd w:val="clear" w:color="000000" w:fill="FFFFFF"/>
            <w:vAlign w:val="center"/>
            <w:hideMark/>
          </w:tcPr>
          <w:p w14:paraId="32F900BA" w14:textId="77777777" w:rsidR="008D1D22" w:rsidRPr="00BE16EF" w:rsidRDefault="008D1D22" w:rsidP="00BE16EF">
            <w:pPr>
              <w:pStyle w:val="CETBodytext"/>
              <w:rPr>
                <w:rFonts w:cs="Arial"/>
                <w:szCs w:val="18"/>
              </w:rPr>
            </w:pPr>
            <w:r w:rsidRPr="00BE16EF">
              <w:rPr>
                <w:rFonts w:cs="Arial"/>
                <w:szCs w:val="18"/>
              </w:rPr>
              <w:t>TSS (%)</w:t>
            </w:r>
          </w:p>
        </w:tc>
        <w:tc>
          <w:tcPr>
            <w:tcW w:w="1559" w:type="dxa"/>
            <w:shd w:val="clear" w:color="auto" w:fill="auto"/>
            <w:noWrap/>
            <w:hideMark/>
          </w:tcPr>
          <w:p w14:paraId="159D9F6A" w14:textId="77777777" w:rsidR="008D1D22" w:rsidRPr="00BE16EF" w:rsidRDefault="008D1D22" w:rsidP="00BE16EF">
            <w:pPr>
              <w:pStyle w:val="CETBodytext"/>
              <w:rPr>
                <w:rFonts w:cs="Arial"/>
                <w:szCs w:val="18"/>
              </w:rPr>
            </w:pPr>
            <w:r w:rsidRPr="00BE16EF">
              <w:rPr>
                <w:rFonts w:cs="Arial"/>
                <w:szCs w:val="18"/>
              </w:rPr>
              <w:t>95.0</w:t>
            </w:r>
          </w:p>
        </w:tc>
        <w:tc>
          <w:tcPr>
            <w:tcW w:w="1554" w:type="dxa"/>
            <w:shd w:val="clear" w:color="auto" w:fill="auto"/>
            <w:noWrap/>
            <w:hideMark/>
          </w:tcPr>
          <w:p w14:paraId="5AF94FB1" w14:textId="77777777" w:rsidR="008D1D22" w:rsidRPr="00BE16EF" w:rsidRDefault="008D1D22" w:rsidP="00BE16EF">
            <w:pPr>
              <w:pStyle w:val="CETBodytext"/>
              <w:rPr>
                <w:rFonts w:cs="Arial"/>
                <w:szCs w:val="18"/>
              </w:rPr>
            </w:pPr>
            <w:r w:rsidRPr="00BE16EF">
              <w:rPr>
                <w:rFonts w:cs="Arial"/>
                <w:szCs w:val="18"/>
              </w:rPr>
              <w:t>95.3</w:t>
            </w:r>
          </w:p>
        </w:tc>
        <w:tc>
          <w:tcPr>
            <w:tcW w:w="1706" w:type="dxa"/>
            <w:shd w:val="clear" w:color="auto" w:fill="auto"/>
            <w:noWrap/>
            <w:hideMark/>
          </w:tcPr>
          <w:p w14:paraId="29731D42" w14:textId="77777777" w:rsidR="008D1D22" w:rsidRPr="00BE16EF" w:rsidRDefault="008D1D22" w:rsidP="00BE16EF">
            <w:pPr>
              <w:pStyle w:val="CETBodytext"/>
              <w:rPr>
                <w:rFonts w:cs="Arial"/>
                <w:szCs w:val="18"/>
              </w:rPr>
            </w:pPr>
            <w:r w:rsidRPr="00BE16EF">
              <w:rPr>
                <w:rFonts w:cs="Arial"/>
                <w:szCs w:val="18"/>
              </w:rPr>
              <w:t>95.0</w:t>
            </w:r>
          </w:p>
        </w:tc>
        <w:tc>
          <w:tcPr>
            <w:tcW w:w="1204" w:type="dxa"/>
            <w:shd w:val="clear" w:color="auto" w:fill="auto"/>
            <w:noWrap/>
            <w:hideMark/>
          </w:tcPr>
          <w:p w14:paraId="40362C4B" w14:textId="77777777" w:rsidR="008D1D22" w:rsidRPr="00BE16EF" w:rsidRDefault="008D1D22" w:rsidP="00BE16EF">
            <w:pPr>
              <w:pStyle w:val="CETBodytext"/>
              <w:rPr>
                <w:rFonts w:cs="Arial"/>
                <w:szCs w:val="18"/>
              </w:rPr>
            </w:pPr>
            <w:r w:rsidRPr="00BE16EF">
              <w:rPr>
                <w:rFonts w:cs="Arial"/>
                <w:szCs w:val="18"/>
              </w:rPr>
              <w:t>0.1640</w:t>
            </w:r>
          </w:p>
        </w:tc>
      </w:tr>
      <w:tr w:rsidR="008D1D22" w:rsidRPr="00BE16EF" w14:paraId="7AB23423" w14:textId="77777777" w:rsidTr="00BE16EF">
        <w:trPr>
          <w:trHeight w:val="318"/>
        </w:trPr>
        <w:tc>
          <w:tcPr>
            <w:tcW w:w="2552" w:type="dxa"/>
            <w:shd w:val="clear" w:color="000000" w:fill="FFFFFF"/>
            <w:vAlign w:val="center"/>
            <w:hideMark/>
          </w:tcPr>
          <w:p w14:paraId="404B06AD" w14:textId="77777777" w:rsidR="008D1D22" w:rsidRPr="00BE16EF" w:rsidRDefault="008D1D22" w:rsidP="00BE16EF">
            <w:pPr>
              <w:pStyle w:val="CETBodytext"/>
              <w:rPr>
                <w:rFonts w:cs="Arial"/>
                <w:szCs w:val="18"/>
              </w:rPr>
            </w:pPr>
            <w:r w:rsidRPr="00BE16EF">
              <w:rPr>
                <w:rFonts w:cs="Arial"/>
                <w:szCs w:val="18"/>
              </w:rPr>
              <w:t>Color (%)</w:t>
            </w:r>
          </w:p>
        </w:tc>
        <w:tc>
          <w:tcPr>
            <w:tcW w:w="1559" w:type="dxa"/>
            <w:shd w:val="clear" w:color="auto" w:fill="auto"/>
            <w:noWrap/>
            <w:hideMark/>
          </w:tcPr>
          <w:p w14:paraId="194BFDFB" w14:textId="77777777" w:rsidR="008D1D22" w:rsidRPr="00BE16EF" w:rsidRDefault="008D1D22" w:rsidP="00BE16EF">
            <w:pPr>
              <w:pStyle w:val="CETBodytext"/>
              <w:rPr>
                <w:rFonts w:cs="Arial"/>
                <w:szCs w:val="18"/>
              </w:rPr>
            </w:pPr>
            <w:r w:rsidRPr="00BE16EF">
              <w:rPr>
                <w:rFonts w:cs="Arial"/>
                <w:szCs w:val="18"/>
              </w:rPr>
              <w:t>82.6</w:t>
            </w:r>
          </w:p>
        </w:tc>
        <w:tc>
          <w:tcPr>
            <w:tcW w:w="1554" w:type="dxa"/>
            <w:shd w:val="clear" w:color="auto" w:fill="auto"/>
            <w:noWrap/>
            <w:hideMark/>
          </w:tcPr>
          <w:p w14:paraId="135B4593" w14:textId="77777777" w:rsidR="008D1D22" w:rsidRPr="00BE16EF" w:rsidRDefault="008D1D22" w:rsidP="00BE16EF">
            <w:pPr>
              <w:pStyle w:val="CETBodytext"/>
              <w:rPr>
                <w:rFonts w:cs="Arial"/>
                <w:szCs w:val="18"/>
              </w:rPr>
            </w:pPr>
            <w:r w:rsidRPr="00BE16EF">
              <w:rPr>
                <w:rFonts w:cs="Arial"/>
                <w:szCs w:val="18"/>
              </w:rPr>
              <w:t>85.5</w:t>
            </w:r>
          </w:p>
        </w:tc>
        <w:tc>
          <w:tcPr>
            <w:tcW w:w="1706" w:type="dxa"/>
            <w:shd w:val="clear" w:color="auto" w:fill="auto"/>
            <w:noWrap/>
            <w:hideMark/>
          </w:tcPr>
          <w:p w14:paraId="2F88E581" w14:textId="77777777" w:rsidR="008D1D22" w:rsidRPr="00BE16EF" w:rsidRDefault="008D1D22" w:rsidP="00BE16EF">
            <w:pPr>
              <w:pStyle w:val="CETBodytext"/>
              <w:rPr>
                <w:rFonts w:cs="Arial"/>
                <w:szCs w:val="18"/>
              </w:rPr>
            </w:pPr>
            <w:r w:rsidRPr="00BE16EF">
              <w:rPr>
                <w:rFonts w:cs="Arial"/>
                <w:szCs w:val="18"/>
              </w:rPr>
              <w:t>82.6</w:t>
            </w:r>
          </w:p>
        </w:tc>
        <w:tc>
          <w:tcPr>
            <w:tcW w:w="1204" w:type="dxa"/>
            <w:shd w:val="clear" w:color="auto" w:fill="auto"/>
            <w:noWrap/>
            <w:hideMark/>
          </w:tcPr>
          <w:p w14:paraId="31D95C2F" w14:textId="77777777" w:rsidR="008D1D22" w:rsidRPr="00BE16EF" w:rsidRDefault="008D1D22" w:rsidP="00BE16EF">
            <w:pPr>
              <w:pStyle w:val="CETBodytext"/>
              <w:rPr>
                <w:rFonts w:cs="Arial"/>
                <w:szCs w:val="18"/>
              </w:rPr>
            </w:pPr>
            <w:r w:rsidRPr="00BE16EF">
              <w:rPr>
                <w:rFonts w:cs="Arial"/>
                <w:szCs w:val="18"/>
              </w:rPr>
              <w:t>1.6672</w:t>
            </w:r>
          </w:p>
        </w:tc>
      </w:tr>
      <w:tr w:rsidR="008D1D22" w:rsidRPr="00BE16EF" w14:paraId="78AE8285" w14:textId="77777777" w:rsidTr="00BE16EF">
        <w:trPr>
          <w:trHeight w:val="318"/>
        </w:trPr>
        <w:tc>
          <w:tcPr>
            <w:tcW w:w="2552" w:type="dxa"/>
            <w:shd w:val="clear" w:color="000000" w:fill="FFFFFF"/>
            <w:vAlign w:val="center"/>
            <w:hideMark/>
          </w:tcPr>
          <w:p w14:paraId="21872458" w14:textId="77777777" w:rsidR="008D1D22" w:rsidRPr="00BE16EF" w:rsidRDefault="008D1D22" w:rsidP="00BE16EF">
            <w:pPr>
              <w:pStyle w:val="CETBodytext"/>
              <w:rPr>
                <w:rFonts w:cs="Arial"/>
                <w:szCs w:val="18"/>
              </w:rPr>
            </w:pPr>
            <w:r w:rsidRPr="00BE16EF">
              <w:rPr>
                <w:rFonts w:cs="Arial"/>
                <w:szCs w:val="18"/>
              </w:rPr>
              <w:t>Turbidity (%)</w:t>
            </w:r>
          </w:p>
        </w:tc>
        <w:tc>
          <w:tcPr>
            <w:tcW w:w="1559" w:type="dxa"/>
            <w:shd w:val="clear" w:color="auto" w:fill="auto"/>
            <w:noWrap/>
            <w:hideMark/>
          </w:tcPr>
          <w:p w14:paraId="588A00BC" w14:textId="77777777" w:rsidR="008D1D22" w:rsidRPr="00BE16EF" w:rsidRDefault="008D1D22" w:rsidP="00BE16EF">
            <w:pPr>
              <w:pStyle w:val="CETBodytext"/>
              <w:rPr>
                <w:rFonts w:cs="Arial"/>
                <w:szCs w:val="18"/>
              </w:rPr>
            </w:pPr>
            <w:r w:rsidRPr="00BE16EF">
              <w:rPr>
                <w:rFonts w:cs="Arial"/>
                <w:szCs w:val="18"/>
              </w:rPr>
              <w:t>55.5</w:t>
            </w:r>
          </w:p>
        </w:tc>
        <w:tc>
          <w:tcPr>
            <w:tcW w:w="1554" w:type="dxa"/>
            <w:shd w:val="clear" w:color="auto" w:fill="auto"/>
            <w:noWrap/>
            <w:hideMark/>
          </w:tcPr>
          <w:p w14:paraId="414B120D" w14:textId="77777777" w:rsidR="008D1D22" w:rsidRPr="00BE16EF" w:rsidRDefault="008D1D22" w:rsidP="00BE16EF">
            <w:pPr>
              <w:pStyle w:val="CETBodytext"/>
              <w:rPr>
                <w:rFonts w:cs="Arial"/>
                <w:szCs w:val="18"/>
              </w:rPr>
            </w:pPr>
            <w:r w:rsidRPr="00BE16EF">
              <w:rPr>
                <w:rFonts w:cs="Arial"/>
                <w:szCs w:val="18"/>
              </w:rPr>
              <w:t>82.0</w:t>
            </w:r>
          </w:p>
        </w:tc>
        <w:tc>
          <w:tcPr>
            <w:tcW w:w="1706" w:type="dxa"/>
            <w:shd w:val="clear" w:color="auto" w:fill="auto"/>
            <w:noWrap/>
            <w:hideMark/>
          </w:tcPr>
          <w:p w14:paraId="780049D2" w14:textId="77777777" w:rsidR="008D1D22" w:rsidRPr="00BE16EF" w:rsidRDefault="008D1D22" w:rsidP="00BE16EF">
            <w:pPr>
              <w:pStyle w:val="CETBodytext"/>
              <w:rPr>
                <w:rFonts w:cs="Arial"/>
                <w:szCs w:val="18"/>
              </w:rPr>
            </w:pPr>
            <w:r w:rsidRPr="00BE16EF">
              <w:rPr>
                <w:rFonts w:cs="Arial"/>
                <w:szCs w:val="18"/>
              </w:rPr>
              <w:t>55.5</w:t>
            </w:r>
          </w:p>
        </w:tc>
        <w:tc>
          <w:tcPr>
            <w:tcW w:w="1204" w:type="dxa"/>
            <w:shd w:val="clear" w:color="auto" w:fill="auto"/>
            <w:noWrap/>
            <w:hideMark/>
          </w:tcPr>
          <w:p w14:paraId="3E1CF9F8" w14:textId="77777777" w:rsidR="008D1D22" w:rsidRPr="00BE16EF" w:rsidRDefault="008D1D22" w:rsidP="00BE16EF">
            <w:pPr>
              <w:pStyle w:val="CETBodytext"/>
              <w:rPr>
                <w:rFonts w:cs="Arial"/>
                <w:szCs w:val="18"/>
              </w:rPr>
            </w:pPr>
            <w:r w:rsidRPr="00BE16EF">
              <w:rPr>
                <w:rFonts w:cs="Arial"/>
                <w:szCs w:val="18"/>
              </w:rPr>
              <w:t>15.3156</w:t>
            </w:r>
          </w:p>
        </w:tc>
      </w:tr>
      <w:tr w:rsidR="008D1D22" w:rsidRPr="00BE16EF" w14:paraId="73789DDF" w14:textId="77777777" w:rsidTr="00BE16EF">
        <w:trPr>
          <w:trHeight w:val="318"/>
        </w:trPr>
        <w:tc>
          <w:tcPr>
            <w:tcW w:w="2552" w:type="dxa"/>
            <w:shd w:val="clear" w:color="000000" w:fill="FFFFFF"/>
            <w:vAlign w:val="center"/>
            <w:hideMark/>
          </w:tcPr>
          <w:p w14:paraId="59D229F1" w14:textId="77777777" w:rsidR="008D1D22" w:rsidRPr="00BE16EF" w:rsidRDefault="008D1D22" w:rsidP="00BE16EF">
            <w:pPr>
              <w:pStyle w:val="CETBodytext"/>
              <w:rPr>
                <w:rFonts w:cs="Arial"/>
                <w:szCs w:val="18"/>
              </w:rPr>
            </w:pPr>
            <w:r w:rsidRPr="00BE16EF">
              <w:rPr>
                <w:rFonts w:cs="Arial"/>
                <w:szCs w:val="18"/>
              </w:rPr>
              <w:t>pH (%)</w:t>
            </w:r>
          </w:p>
        </w:tc>
        <w:tc>
          <w:tcPr>
            <w:tcW w:w="1559" w:type="dxa"/>
            <w:shd w:val="clear" w:color="auto" w:fill="auto"/>
            <w:noWrap/>
            <w:hideMark/>
          </w:tcPr>
          <w:p w14:paraId="6E9FE5AE" w14:textId="77777777" w:rsidR="008D1D22" w:rsidRPr="00BE16EF" w:rsidRDefault="008D1D22" w:rsidP="00BE16EF">
            <w:pPr>
              <w:pStyle w:val="CETBodytext"/>
              <w:rPr>
                <w:rFonts w:cs="Arial"/>
                <w:szCs w:val="18"/>
              </w:rPr>
            </w:pPr>
            <w:r w:rsidRPr="00BE16EF">
              <w:rPr>
                <w:rFonts w:cs="Arial"/>
                <w:szCs w:val="18"/>
              </w:rPr>
              <w:t>1.9</w:t>
            </w:r>
          </w:p>
        </w:tc>
        <w:tc>
          <w:tcPr>
            <w:tcW w:w="1554" w:type="dxa"/>
            <w:shd w:val="clear" w:color="auto" w:fill="auto"/>
            <w:noWrap/>
            <w:hideMark/>
          </w:tcPr>
          <w:p w14:paraId="073B29F8" w14:textId="77777777" w:rsidR="008D1D22" w:rsidRPr="00BE16EF" w:rsidRDefault="008D1D22" w:rsidP="00BE16EF">
            <w:pPr>
              <w:pStyle w:val="CETBodytext"/>
              <w:rPr>
                <w:rFonts w:cs="Arial"/>
                <w:szCs w:val="18"/>
              </w:rPr>
            </w:pPr>
            <w:r w:rsidRPr="00BE16EF">
              <w:rPr>
                <w:rFonts w:cs="Arial"/>
                <w:szCs w:val="18"/>
              </w:rPr>
              <w:t>2.6</w:t>
            </w:r>
          </w:p>
        </w:tc>
        <w:tc>
          <w:tcPr>
            <w:tcW w:w="1706" w:type="dxa"/>
            <w:shd w:val="clear" w:color="auto" w:fill="auto"/>
            <w:noWrap/>
            <w:hideMark/>
          </w:tcPr>
          <w:p w14:paraId="03C5B5FC" w14:textId="77777777" w:rsidR="008D1D22" w:rsidRPr="00BE16EF" w:rsidRDefault="008D1D22" w:rsidP="00BE16EF">
            <w:pPr>
              <w:pStyle w:val="CETBodytext"/>
              <w:rPr>
                <w:rFonts w:cs="Arial"/>
                <w:szCs w:val="18"/>
              </w:rPr>
            </w:pPr>
            <w:r w:rsidRPr="00BE16EF">
              <w:rPr>
                <w:rFonts w:cs="Arial"/>
                <w:szCs w:val="18"/>
              </w:rPr>
              <w:t>1.9</w:t>
            </w:r>
          </w:p>
        </w:tc>
        <w:tc>
          <w:tcPr>
            <w:tcW w:w="1204" w:type="dxa"/>
            <w:shd w:val="clear" w:color="auto" w:fill="auto"/>
            <w:noWrap/>
            <w:hideMark/>
          </w:tcPr>
          <w:p w14:paraId="52E34270" w14:textId="77777777" w:rsidR="008D1D22" w:rsidRPr="00BE16EF" w:rsidRDefault="008D1D22" w:rsidP="00BE16EF">
            <w:pPr>
              <w:pStyle w:val="CETBodytext"/>
              <w:rPr>
                <w:rFonts w:cs="Arial"/>
                <w:szCs w:val="18"/>
              </w:rPr>
            </w:pPr>
            <w:r w:rsidRPr="00BE16EF">
              <w:rPr>
                <w:rFonts w:cs="Arial"/>
                <w:szCs w:val="18"/>
              </w:rPr>
              <w:t>0.3885</w:t>
            </w:r>
          </w:p>
        </w:tc>
      </w:tr>
      <w:tr w:rsidR="008D1D22" w:rsidRPr="00BE16EF" w14:paraId="02ACD46B" w14:textId="77777777" w:rsidTr="00BE16EF">
        <w:trPr>
          <w:trHeight w:val="318"/>
        </w:trPr>
        <w:tc>
          <w:tcPr>
            <w:tcW w:w="2552" w:type="dxa"/>
            <w:shd w:val="clear" w:color="000000" w:fill="FFFFFF"/>
            <w:vAlign w:val="center"/>
            <w:hideMark/>
          </w:tcPr>
          <w:p w14:paraId="754D7662" w14:textId="77777777" w:rsidR="008D1D22" w:rsidRPr="00BE16EF" w:rsidRDefault="008D1D22" w:rsidP="00BE16EF">
            <w:pPr>
              <w:pStyle w:val="CETBodytext"/>
              <w:rPr>
                <w:rFonts w:cs="Arial"/>
                <w:szCs w:val="18"/>
              </w:rPr>
            </w:pPr>
            <w:r w:rsidRPr="00BE16EF">
              <w:rPr>
                <w:rFonts w:cs="Arial"/>
                <w:szCs w:val="18"/>
              </w:rPr>
              <w:t>BOD5 (%)</w:t>
            </w:r>
          </w:p>
        </w:tc>
        <w:tc>
          <w:tcPr>
            <w:tcW w:w="1559" w:type="dxa"/>
            <w:shd w:val="clear" w:color="auto" w:fill="auto"/>
            <w:noWrap/>
            <w:hideMark/>
          </w:tcPr>
          <w:p w14:paraId="37C38FE7" w14:textId="77777777" w:rsidR="008D1D22" w:rsidRPr="00BE16EF" w:rsidRDefault="008D1D22" w:rsidP="00BE16EF">
            <w:pPr>
              <w:pStyle w:val="CETBodytext"/>
              <w:rPr>
                <w:rFonts w:cs="Arial"/>
                <w:szCs w:val="18"/>
              </w:rPr>
            </w:pPr>
            <w:r w:rsidRPr="00BE16EF">
              <w:rPr>
                <w:rFonts w:cs="Arial"/>
                <w:szCs w:val="18"/>
              </w:rPr>
              <w:t>89.7</w:t>
            </w:r>
          </w:p>
        </w:tc>
        <w:tc>
          <w:tcPr>
            <w:tcW w:w="1554" w:type="dxa"/>
            <w:shd w:val="clear" w:color="auto" w:fill="auto"/>
            <w:noWrap/>
            <w:hideMark/>
          </w:tcPr>
          <w:p w14:paraId="647465F6" w14:textId="77777777" w:rsidR="008D1D22" w:rsidRPr="00BE16EF" w:rsidRDefault="008D1D22" w:rsidP="00BE16EF">
            <w:pPr>
              <w:pStyle w:val="CETBodytext"/>
              <w:rPr>
                <w:rFonts w:cs="Arial"/>
                <w:szCs w:val="18"/>
              </w:rPr>
            </w:pPr>
            <w:r w:rsidRPr="00BE16EF">
              <w:rPr>
                <w:rFonts w:cs="Arial"/>
                <w:szCs w:val="18"/>
              </w:rPr>
              <w:t>89.5</w:t>
            </w:r>
          </w:p>
        </w:tc>
        <w:tc>
          <w:tcPr>
            <w:tcW w:w="1706" w:type="dxa"/>
            <w:shd w:val="clear" w:color="auto" w:fill="auto"/>
            <w:noWrap/>
            <w:hideMark/>
          </w:tcPr>
          <w:p w14:paraId="60786E6C" w14:textId="77777777" w:rsidR="008D1D22" w:rsidRPr="00BE16EF" w:rsidRDefault="008D1D22" w:rsidP="00BE16EF">
            <w:pPr>
              <w:pStyle w:val="CETBodytext"/>
              <w:rPr>
                <w:rFonts w:cs="Arial"/>
                <w:szCs w:val="18"/>
              </w:rPr>
            </w:pPr>
            <w:r w:rsidRPr="00BE16EF">
              <w:rPr>
                <w:rFonts w:cs="Arial"/>
                <w:szCs w:val="18"/>
              </w:rPr>
              <w:t>89.7</w:t>
            </w:r>
          </w:p>
        </w:tc>
        <w:tc>
          <w:tcPr>
            <w:tcW w:w="1204" w:type="dxa"/>
            <w:shd w:val="clear" w:color="auto" w:fill="auto"/>
            <w:noWrap/>
            <w:hideMark/>
          </w:tcPr>
          <w:p w14:paraId="07312032" w14:textId="77777777" w:rsidR="008D1D22" w:rsidRPr="00BE16EF" w:rsidRDefault="008D1D22" w:rsidP="00BE16EF">
            <w:pPr>
              <w:pStyle w:val="CETBodytext"/>
              <w:rPr>
                <w:rFonts w:cs="Arial"/>
                <w:szCs w:val="18"/>
              </w:rPr>
            </w:pPr>
            <w:r w:rsidRPr="00BE16EF">
              <w:rPr>
                <w:rFonts w:cs="Arial"/>
                <w:szCs w:val="18"/>
              </w:rPr>
              <w:t>0.1024</w:t>
            </w:r>
          </w:p>
        </w:tc>
      </w:tr>
      <w:tr w:rsidR="008D1D22" w:rsidRPr="00BE16EF" w14:paraId="31C0B53A" w14:textId="77777777" w:rsidTr="00BE16EF">
        <w:trPr>
          <w:trHeight w:val="318"/>
        </w:trPr>
        <w:tc>
          <w:tcPr>
            <w:tcW w:w="2552" w:type="dxa"/>
            <w:shd w:val="clear" w:color="000000" w:fill="FFFFFF"/>
            <w:vAlign w:val="center"/>
            <w:hideMark/>
          </w:tcPr>
          <w:p w14:paraId="3B5DAD77" w14:textId="77777777" w:rsidR="008D1D22" w:rsidRPr="00BE16EF" w:rsidRDefault="008D1D22" w:rsidP="00BE16EF">
            <w:pPr>
              <w:pStyle w:val="CETBodytext"/>
              <w:rPr>
                <w:rFonts w:cs="Arial"/>
                <w:szCs w:val="18"/>
              </w:rPr>
            </w:pPr>
            <w:r w:rsidRPr="00BE16EF">
              <w:rPr>
                <w:rFonts w:cs="Arial"/>
                <w:szCs w:val="18"/>
              </w:rPr>
              <w:t>COD (%)</w:t>
            </w:r>
          </w:p>
        </w:tc>
        <w:tc>
          <w:tcPr>
            <w:tcW w:w="1559" w:type="dxa"/>
            <w:shd w:val="clear" w:color="auto" w:fill="auto"/>
            <w:noWrap/>
            <w:hideMark/>
          </w:tcPr>
          <w:p w14:paraId="13D48899" w14:textId="77777777" w:rsidR="008D1D22" w:rsidRPr="00BE16EF" w:rsidRDefault="008D1D22" w:rsidP="00BE16EF">
            <w:pPr>
              <w:pStyle w:val="CETBodytext"/>
              <w:rPr>
                <w:rFonts w:cs="Arial"/>
                <w:szCs w:val="18"/>
              </w:rPr>
            </w:pPr>
            <w:r w:rsidRPr="00BE16EF">
              <w:rPr>
                <w:rFonts w:cs="Arial"/>
                <w:szCs w:val="18"/>
              </w:rPr>
              <w:t>88.3</w:t>
            </w:r>
          </w:p>
        </w:tc>
        <w:tc>
          <w:tcPr>
            <w:tcW w:w="1554" w:type="dxa"/>
            <w:shd w:val="clear" w:color="auto" w:fill="auto"/>
            <w:noWrap/>
            <w:hideMark/>
          </w:tcPr>
          <w:p w14:paraId="5B89224F" w14:textId="77777777" w:rsidR="008D1D22" w:rsidRPr="00BE16EF" w:rsidRDefault="008D1D22" w:rsidP="00BE16EF">
            <w:pPr>
              <w:pStyle w:val="CETBodytext"/>
              <w:rPr>
                <w:rFonts w:cs="Arial"/>
                <w:szCs w:val="18"/>
              </w:rPr>
            </w:pPr>
            <w:r w:rsidRPr="00BE16EF">
              <w:rPr>
                <w:rFonts w:cs="Arial"/>
                <w:szCs w:val="18"/>
              </w:rPr>
              <w:t>88.5</w:t>
            </w:r>
          </w:p>
        </w:tc>
        <w:tc>
          <w:tcPr>
            <w:tcW w:w="1706" w:type="dxa"/>
            <w:shd w:val="clear" w:color="auto" w:fill="auto"/>
            <w:noWrap/>
            <w:hideMark/>
          </w:tcPr>
          <w:p w14:paraId="36F60A8A" w14:textId="77777777" w:rsidR="008D1D22" w:rsidRPr="00BE16EF" w:rsidRDefault="008D1D22" w:rsidP="00BE16EF">
            <w:pPr>
              <w:pStyle w:val="CETBodytext"/>
              <w:rPr>
                <w:rFonts w:cs="Arial"/>
                <w:szCs w:val="18"/>
              </w:rPr>
            </w:pPr>
            <w:r w:rsidRPr="00BE16EF">
              <w:rPr>
                <w:rFonts w:cs="Arial"/>
                <w:szCs w:val="18"/>
              </w:rPr>
              <w:t>88.3</w:t>
            </w:r>
          </w:p>
        </w:tc>
        <w:tc>
          <w:tcPr>
            <w:tcW w:w="1204" w:type="dxa"/>
            <w:shd w:val="clear" w:color="auto" w:fill="auto"/>
            <w:noWrap/>
            <w:hideMark/>
          </w:tcPr>
          <w:p w14:paraId="17FF21CF" w14:textId="77777777" w:rsidR="008D1D22" w:rsidRPr="00BE16EF" w:rsidRDefault="008D1D22" w:rsidP="00BE16EF">
            <w:pPr>
              <w:pStyle w:val="CETBodytext"/>
              <w:rPr>
                <w:rFonts w:cs="Arial"/>
                <w:szCs w:val="18"/>
              </w:rPr>
            </w:pPr>
            <w:r w:rsidRPr="00BE16EF">
              <w:rPr>
                <w:rFonts w:cs="Arial"/>
                <w:szCs w:val="18"/>
              </w:rPr>
              <w:t>0.1152</w:t>
            </w:r>
          </w:p>
        </w:tc>
      </w:tr>
      <w:tr w:rsidR="008D1D22" w:rsidRPr="00BE16EF" w14:paraId="77A5D536" w14:textId="77777777" w:rsidTr="00BE16EF">
        <w:trPr>
          <w:trHeight w:val="318"/>
        </w:trPr>
        <w:tc>
          <w:tcPr>
            <w:tcW w:w="2552" w:type="dxa"/>
            <w:shd w:val="clear" w:color="000000" w:fill="FFFFFF"/>
            <w:vAlign w:val="center"/>
            <w:hideMark/>
          </w:tcPr>
          <w:p w14:paraId="48F5404C" w14:textId="77777777" w:rsidR="008D1D22" w:rsidRPr="00BE16EF" w:rsidRDefault="008D1D22" w:rsidP="00BE16EF">
            <w:pPr>
              <w:pStyle w:val="CETBodytext"/>
              <w:rPr>
                <w:rFonts w:cs="Arial"/>
                <w:szCs w:val="18"/>
              </w:rPr>
            </w:pPr>
            <w:r w:rsidRPr="00BE16EF">
              <w:rPr>
                <w:rFonts w:cs="Arial"/>
                <w:szCs w:val="18"/>
              </w:rPr>
              <w:t>Oils and fats (%)</w:t>
            </w:r>
          </w:p>
        </w:tc>
        <w:tc>
          <w:tcPr>
            <w:tcW w:w="1559" w:type="dxa"/>
            <w:shd w:val="clear" w:color="auto" w:fill="auto"/>
            <w:noWrap/>
            <w:hideMark/>
          </w:tcPr>
          <w:p w14:paraId="03B06F5E" w14:textId="77777777" w:rsidR="008D1D22" w:rsidRPr="00BE16EF" w:rsidRDefault="008D1D22" w:rsidP="00BE16EF">
            <w:pPr>
              <w:pStyle w:val="CETBodytext"/>
              <w:rPr>
                <w:rFonts w:cs="Arial"/>
                <w:szCs w:val="18"/>
              </w:rPr>
            </w:pPr>
            <w:r w:rsidRPr="00BE16EF">
              <w:rPr>
                <w:rFonts w:cs="Arial"/>
                <w:szCs w:val="18"/>
              </w:rPr>
              <w:t>86.6</w:t>
            </w:r>
          </w:p>
        </w:tc>
        <w:tc>
          <w:tcPr>
            <w:tcW w:w="1554" w:type="dxa"/>
            <w:shd w:val="clear" w:color="auto" w:fill="auto"/>
            <w:noWrap/>
            <w:hideMark/>
          </w:tcPr>
          <w:p w14:paraId="22AD0EC4" w14:textId="77777777" w:rsidR="008D1D22" w:rsidRPr="00BE16EF" w:rsidRDefault="008D1D22" w:rsidP="00BE16EF">
            <w:pPr>
              <w:pStyle w:val="CETBodytext"/>
              <w:rPr>
                <w:rFonts w:cs="Arial"/>
                <w:szCs w:val="18"/>
              </w:rPr>
            </w:pPr>
            <w:r w:rsidRPr="00BE16EF">
              <w:rPr>
                <w:rFonts w:cs="Arial"/>
                <w:szCs w:val="18"/>
              </w:rPr>
              <w:t>85.0</w:t>
            </w:r>
          </w:p>
        </w:tc>
        <w:tc>
          <w:tcPr>
            <w:tcW w:w="1706" w:type="dxa"/>
            <w:shd w:val="clear" w:color="auto" w:fill="auto"/>
            <w:noWrap/>
            <w:hideMark/>
          </w:tcPr>
          <w:p w14:paraId="641C2FB8" w14:textId="77777777" w:rsidR="008D1D22" w:rsidRPr="00BE16EF" w:rsidRDefault="008D1D22" w:rsidP="00BE16EF">
            <w:pPr>
              <w:pStyle w:val="CETBodytext"/>
              <w:rPr>
                <w:rFonts w:cs="Arial"/>
                <w:szCs w:val="18"/>
              </w:rPr>
            </w:pPr>
            <w:r w:rsidRPr="00BE16EF">
              <w:rPr>
                <w:rFonts w:cs="Arial"/>
                <w:szCs w:val="18"/>
              </w:rPr>
              <w:t>86.6</w:t>
            </w:r>
          </w:p>
        </w:tc>
        <w:tc>
          <w:tcPr>
            <w:tcW w:w="1204" w:type="dxa"/>
            <w:shd w:val="clear" w:color="auto" w:fill="auto"/>
            <w:noWrap/>
            <w:hideMark/>
          </w:tcPr>
          <w:p w14:paraId="285FA0BA" w14:textId="77777777" w:rsidR="008D1D22" w:rsidRPr="00BE16EF" w:rsidRDefault="008D1D22" w:rsidP="00BE16EF">
            <w:pPr>
              <w:pStyle w:val="CETBodytext"/>
              <w:rPr>
                <w:rFonts w:cs="Arial"/>
                <w:szCs w:val="18"/>
              </w:rPr>
            </w:pPr>
            <w:r w:rsidRPr="00BE16EF">
              <w:rPr>
                <w:rFonts w:cs="Arial"/>
                <w:szCs w:val="18"/>
              </w:rPr>
              <w:t>0.9128</w:t>
            </w:r>
          </w:p>
        </w:tc>
      </w:tr>
      <w:tr w:rsidR="008D1D22" w:rsidRPr="00BE16EF" w14:paraId="5BEF3996" w14:textId="77777777" w:rsidTr="00BE16EF">
        <w:trPr>
          <w:trHeight w:val="318"/>
        </w:trPr>
        <w:tc>
          <w:tcPr>
            <w:tcW w:w="2552" w:type="dxa"/>
            <w:shd w:val="clear" w:color="000000" w:fill="FFFFFF"/>
            <w:vAlign w:val="center"/>
            <w:hideMark/>
          </w:tcPr>
          <w:p w14:paraId="2FF16A0F" w14:textId="77777777" w:rsidR="008D1D22" w:rsidRPr="00BE16EF" w:rsidRDefault="008D1D22" w:rsidP="00BE16EF">
            <w:pPr>
              <w:pStyle w:val="CETBodytext"/>
              <w:rPr>
                <w:rFonts w:cs="Arial"/>
                <w:szCs w:val="18"/>
              </w:rPr>
            </w:pPr>
            <w:r w:rsidRPr="00BE16EF">
              <w:rPr>
                <w:rFonts w:cs="Arial"/>
                <w:szCs w:val="18"/>
              </w:rPr>
              <w:t>Total Coliforms (%)</w:t>
            </w:r>
          </w:p>
        </w:tc>
        <w:tc>
          <w:tcPr>
            <w:tcW w:w="1559" w:type="dxa"/>
            <w:shd w:val="clear" w:color="auto" w:fill="auto"/>
            <w:noWrap/>
            <w:hideMark/>
          </w:tcPr>
          <w:p w14:paraId="5B7E9B96" w14:textId="77777777" w:rsidR="008D1D22" w:rsidRPr="00BE16EF" w:rsidRDefault="008D1D22" w:rsidP="00BE16EF">
            <w:pPr>
              <w:pStyle w:val="CETBodytext"/>
              <w:rPr>
                <w:rFonts w:cs="Arial"/>
                <w:szCs w:val="18"/>
              </w:rPr>
            </w:pPr>
            <w:r w:rsidRPr="00BE16EF">
              <w:rPr>
                <w:rFonts w:cs="Arial"/>
                <w:szCs w:val="18"/>
              </w:rPr>
              <w:t>99.5</w:t>
            </w:r>
          </w:p>
        </w:tc>
        <w:tc>
          <w:tcPr>
            <w:tcW w:w="1554" w:type="dxa"/>
            <w:shd w:val="clear" w:color="auto" w:fill="auto"/>
            <w:noWrap/>
            <w:hideMark/>
          </w:tcPr>
          <w:p w14:paraId="2323B70A" w14:textId="77777777" w:rsidR="008D1D22" w:rsidRPr="00BE16EF" w:rsidRDefault="008D1D22" w:rsidP="00BE16EF">
            <w:pPr>
              <w:pStyle w:val="CETBodytext"/>
              <w:rPr>
                <w:rFonts w:cs="Arial"/>
                <w:szCs w:val="18"/>
              </w:rPr>
            </w:pPr>
            <w:r w:rsidRPr="00BE16EF">
              <w:rPr>
                <w:rFonts w:cs="Arial"/>
                <w:szCs w:val="18"/>
              </w:rPr>
              <w:t>99.5</w:t>
            </w:r>
          </w:p>
        </w:tc>
        <w:tc>
          <w:tcPr>
            <w:tcW w:w="1706" w:type="dxa"/>
            <w:shd w:val="clear" w:color="auto" w:fill="auto"/>
            <w:noWrap/>
            <w:hideMark/>
          </w:tcPr>
          <w:p w14:paraId="2C31C38A" w14:textId="77777777" w:rsidR="008D1D22" w:rsidRPr="00BE16EF" w:rsidRDefault="008D1D22" w:rsidP="00BE16EF">
            <w:pPr>
              <w:pStyle w:val="CETBodytext"/>
              <w:rPr>
                <w:rFonts w:cs="Arial"/>
                <w:szCs w:val="18"/>
              </w:rPr>
            </w:pPr>
            <w:r w:rsidRPr="00BE16EF">
              <w:rPr>
                <w:rFonts w:cs="Arial"/>
                <w:szCs w:val="18"/>
              </w:rPr>
              <w:t>99.5</w:t>
            </w:r>
          </w:p>
        </w:tc>
        <w:tc>
          <w:tcPr>
            <w:tcW w:w="1204" w:type="dxa"/>
            <w:shd w:val="clear" w:color="auto" w:fill="auto"/>
            <w:noWrap/>
            <w:hideMark/>
          </w:tcPr>
          <w:p w14:paraId="0C2754DC" w14:textId="77777777" w:rsidR="008D1D22" w:rsidRPr="00BE16EF" w:rsidRDefault="008D1D22" w:rsidP="00BE16EF">
            <w:pPr>
              <w:pStyle w:val="CETBodytext"/>
              <w:rPr>
                <w:rFonts w:cs="Arial"/>
                <w:szCs w:val="18"/>
              </w:rPr>
            </w:pPr>
            <w:r w:rsidRPr="00BE16EF">
              <w:rPr>
                <w:rFonts w:cs="Arial"/>
                <w:szCs w:val="18"/>
              </w:rPr>
              <w:t>0.0000</w:t>
            </w:r>
          </w:p>
        </w:tc>
      </w:tr>
      <w:tr w:rsidR="008D1D22" w:rsidRPr="00BE16EF" w14:paraId="47B59E36" w14:textId="77777777" w:rsidTr="00BE16EF">
        <w:trPr>
          <w:trHeight w:val="318"/>
        </w:trPr>
        <w:tc>
          <w:tcPr>
            <w:tcW w:w="2552" w:type="dxa"/>
            <w:shd w:val="clear" w:color="000000" w:fill="FFFFFF"/>
            <w:vAlign w:val="center"/>
            <w:hideMark/>
          </w:tcPr>
          <w:p w14:paraId="03811C24" w14:textId="77777777" w:rsidR="008D1D22" w:rsidRPr="00BE16EF" w:rsidRDefault="008D1D22" w:rsidP="00BE16EF">
            <w:pPr>
              <w:pStyle w:val="CETBodytext"/>
              <w:rPr>
                <w:rFonts w:cs="Arial"/>
                <w:szCs w:val="18"/>
              </w:rPr>
            </w:pPr>
            <w:r w:rsidRPr="00BE16EF">
              <w:rPr>
                <w:rFonts w:cs="Arial"/>
                <w:szCs w:val="18"/>
              </w:rPr>
              <w:t>Thermotolerant coliforms (%)</w:t>
            </w:r>
          </w:p>
        </w:tc>
        <w:tc>
          <w:tcPr>
            <w:tcW w:w="1559" w:type="dxa"/>
            <w:shd w:val="clear" w:color="auto" w:fill="auto"/>
            <w:noWrap/>
            <w:hideMark/>
          </w:tcPr>
          <w:p w14:paraId="0B215318" w14:textId="77777777" w:rsidR="008D1D22" w:rsidRPr="00BE16EF" w:rsidRDefault="008D1D22" w:rsidP="00BE16EF">
            <w:pPr>
              <w:pStyle w:val="CETBodytext"/>
              <w:rPr>
                <w:rFonts w:cs="Arial"/>
                <w:szCs w:val="18"/>
              </w:rPr>
            </w:pPr>
            <w:r w:rsidRPr="00BE16EF">
              <w:rPr>
                <w:rFonts w:cs="Arial"/>
                <w:szCs w:val="18"/>
              </w:rPr>
              <w:t>53.3</w:t>
            </w:r>
          </w:p>
        </w:tc>
        <w:tc>
          <w:tcPr>
            <w:tcW w:w="1554" w:type="dxa"/>
            <w:shd w:val="clear" w:color="auto" w:fill="auto"/>
            <w:noWrap/>
            <w:hideMark/>
          </w:tcPr>
          <w:p w14:paraId="187D742C" w14:textId="77777777" w:rsidR="008D1D22" w:rsidRPr="00BE16EF" w:rsidRDefault="008D1D22" w:rsidP="00BE16EF">
            <w:pPr>
              <w:pStyle w:val="CETBodytext"/>
              <w:rPr>
                <w:rFonts w:cs="Arial"/>
                <w:szCs w:val="18"/>
              </w:rPr>
            </w:pPr>
            <w:r w:rsidRPr="00BE16EF">
              <w:rPr>
                <w:rFonts w:cs="Arial"/>
                <w:szCs w:val="18"/>
              </w:rPr>
              <w:t>56.0</w:t>
            </w:r>
          </w:p>
        </w:tc>
        <w:tc>
          <w:tcPr>
            <w:tcW w:w="1706" w:type="dxa"/>
            <w:shd w:val="clear" w:color="auto" w:fill="auto"/>
            <w:noWrap/>
            <w:hideMark/>
          </w:tcPr>
          <w:p w14:paraId="1FDE7528" w14:textId="77777777" w:rsidR="008D1D22" w:rsidRPr="00BE16EF" w:rsidRDefault="008D1D22" w:rsidP="00BE16EF">
            <w:pPr>
              <w:pStyle w:val="CETBodytext"/>
              <w:rPr>
                <w:rFonts w:cs="Arial"/>
                <w:szCs w:val="18"/>
              </w:rPr>
            </w:pPr>
            <w:r w:rsidRPr="00BE16EF">
              <w:rPr>
                <w:rFonts w:cs="Arial"/>
                <w:szCs w:val="18"/>
              </w:rPr>
              <w:t>53.3</w:t>
            </w:r>
          </w:p>
        </w:tc>
        <w:tc>
          <w:tcPr>
            <w:tcW w:w="1204" w:type="dxa"/>
            <w:shd w:val="clear" w:color="auto" w:fill="auto"/>
            <w:noWrap/>
            <w:hideMark/>
          </w:tcPr>
          <w:p w14:paraId="344149B6" w14:textId="77777777" w:rsidR="008D1D22" w:rsidRPr="00BE16EF" w:rsidRDefault="008D1D22" w:rsidP="00BE16EF">
            <w:pPr>
              <w:pStyle w:val="CETBodytext"/>
              <w:rPr>
                <w:rFonts w:cs="Arial"/>
                <w:szCs w:val="18"/>
              </w:rPr>
            </w:pPr>
            <w:r w:rsidRPr="00BE16EF">
              <w:rPr>
                <w:rFonts w:cs="Arial"/>
                <w:szCs w:val="18"/>
              </w:rPr>
              <w:t>1.5397</w:t>
            </w:r>
          </w:p>
        </w:tc>
      </w:tr>
      <w:tr w:rsidR="008D1D22" w:rsidRPr="00BE16EF" w14:paraId="6C978637" w14:textId="77777777" w:rsidTr="00BE16EF">
        <w:trPr>
          <w:trHeight w:val="101"/>
        </w:trPr>
        <w:tc>
          <w:tcPr>
            <w:tcW w:w="2552" w:type="dxa"/>
            <w:tcBorders>
              <w:bottom w:val="single" w:sz="12" w:space="0" w:color="009A46"/>
            </w:tcBorders>
            <w:shd w:val="clear" w:color="000000" w:fill="FFFFFF"/>
            <w:vAlign w:val="center"/>
            <w:hideMark/>
          </w:tcPr>
          <w:p w14:paraId="1D836851" w14:textId="689913FD" w:rsidR="008D1D22" w:rsidRPr="00BE16EF" w:rsidRDefault="008D1D22" w:rsidP="00BE16EF">
            <w:pPr>
              <w:pStyle w:val="CETBodytext"/>
              <w:rPr>
                <w:rFonts w:cs="Arial"/>
                <w:szCs w:val="18"/>
              </w:rPr>
            </w:pPr>
            <w:r w:rsidRPr="00BE16EF">
              <w:rPr>
                <w:rFonts w:cs="Arial"/>
                <w:szCs w:val="18"/>
              </w:rPr>
              <w:t>Organic matter (%)</w:t>
            </w:r>
          </w:p>
        </w:tc>
        <w:tc>
          <w:tcPr>
            <w:tcW w:w="1559" w:type="dxa"/>
            <w:tcBorders>
              <w:bottom w:val="single" w:sz="12" w:space="0" w:color="009A46"/>
            </w:tcBorders>
            <w:shd w:val="clear" w:color="auto" w:fill="auto"/>
            <w:noWrap/>
            <w:hideMark/>
          </w:tcPr>
          <w:p w14:paraId="5545B814" w14:textId="77777777" w:rsidR="008D1D22" w:rsidRPr="00BE16EF" w:rsidRDefault="008D1D22" w:rsidP="00BE16EF">
            <w:pPr>
              <w:pStyle w:val="CETBodytext"/>
              <w:rPr>
                <w:rFonts w:cs="Arial"/>
                <w:szCs w:val="18"/>
              </w:rPr>
            </w:pPr>
            <w:r w:rsidRPr="00BE16EF">
              <w:rPr>
                <w:rFonts w:cs="Arial"/>
                <w:szCs w:val="18"/>
              </w:rPr>
              <w:t>91.1</w:t>
            </w:r>
          </w:p>
        </w:tc>
        <w:tc>
          <w:tcPr>
            <w:tcW w:w="1554" w:type="dxa"/>
            <w:tcBorders>
              <w:bottom w:val="single" w:sz="12" w:space="0" w:color="009A46"/>
            </w:tcBorders>
            <w:shd w:val="clear" w:color="auto" w:fill="auto"/>
            <w:noWrap/>
            <w:hideMark/>
          </w:tcPr>
          <w:p w14:paraId="6EB3AA22" w14:textId="77777777" w:rsidR="008D1D22" w:rsidRPr="00BE16EF" w:rsidRDefault="008D1D22" w:rsidP="00BE16EF">
            <w:pPr>
              <w:pStyle w:val="CETBodytext"/>
              <w:rPr>
                <w:rFonts w:cs="Arial"/>
                <w:szCs w:val="18"/>
              </w:rPr>
            </w:pPr>
            <w:r w:rsidRPr="00BE16EF">
              <w:rPr>
                <w:rFonts w:cs="Arial"/>
                <w:szCs w:val="18"/>
              </w:rPr>
              <w:t>91.1</w:t>
            </w:r>
          </w:p>
        </w:tc>
        <w:tc>
          <w:tcPr>
            <w:tcW w:w="1706" w:type="dxa"/>
            <w:tcBorders>
              <w:bottom w:val="single" w:sz="12" w:space="0" w:color="009A46"/>
            </w:tcBorders>
            <w:shd w:val="clear" w:color="auto" w:fill="auto"/>
            <w:noWrap/>
            <w:hideMark/>
          </w:tcPr>
          <w:p w14:paraId="7D92D681" w14:textId="77777777" w:rsidR="008D1D22" w:rsidRPr="00BE16EF" w:rsidRDefault="008D1D22" w:rsidP="00BE16EF">
            <w:pPr>
              <w:pStyle w:val="CETBodytext"/>
              <w:rPr>
                <w:rFonts w:cs="Arial"/>
                <w:szCs w:val="18"/>
              </w:rPr>
            </w:pPr>
            <w:r w:rsidRPr="00BE16EF">
              <w:rPr>
                <w:rFonts w:cs="Arial"/>
                <w:szCs w:val="18"/>
              </w:rPr>
              <w:t>91.1</w:t>
            </w:r>
          </w:p>
        </w:tc>
        <w:tc>
          <w:tcPr>
            <w:tcW w:w="1204" w:type="dxa"/>
            <w:tcBorders>
              <w:bottom w:val="single" w:sz="12" w:space="0" w:color="009A46"/>
            </w:tcBorders>
            <w:shd w:val="clear" w:color="auto" w:fill="auto"/>
            <w:noWrap/>
            <w:hideMark/>
          </w:tcPr>
          <w:p w14:paraId="053C1252" w14:textId="77777777" w:rsidR="008D1D22" w:rsidRPr="00BE16EF" w:rsidRDefault="008D1D22" w:rsidP="00BE16EF">
            <w:pPr>
              <w:pStyle w:val="CETBodytext"/>
              <w:rPr>
                <w:rFonts w:cs="Arial"/>
                <w:szCs w:val="18"/>
              </w:rPr>
            </w:pPr>
            <w:r w:rsidRPr="00BE16EF">
              <w:rPr>
                <w:rFonts w:cs="Arial"/>
                <w:szCs w:val="18"/>
              </w:rPr>
              <w:t>0.0247</w:t>
            </w:r>
          </w:p>
        </w:tc>
      </w:tr>
    </w:tbl>
    <w:p w14:paraId="3C94B27F" w14:textId="511C1697" w:rsidR="00F50658" w:rsidRDefault="00F50658">
      <w:pPr>
        <w:tabs>
          <w:tab w:val="clear" w:pos="7100"/>
        </w:tabs>
        <w:spacing w:after="200" w:line="276" w:lineRule="auto"/>
        <w:jc w:val="left"/>
        <w:rPr>
          <w:rStyle w:val="CETCaptionCarattere"/>
          <w:i w:val="0"/>
        </w:rPr>
      </w:pPr>
    </w:p>
    <w:p w14:paraId="68D26B83" w14:textId="27741AEE" w:rsidR="00600535" w:rsidRPr="001F7D0E" w:rsidRDefault="00600535" w:rsidP="00600535">
      <w:pPr>
        <w:pStyle w:val="CETHeading1"/>
        <w:rPr>
          <w:lang w:val="en-GB"/>
        </w:rPr>
      </w:pPr>
      <w:r w:rsidRPr="001F7D0E">
        <w:rPr>
          <w:lang w:val="en-GB"/>
        </w:rPr>
        <w:t>Conclusion</w:t>
      </w:r>
    </w:p>
    <w:p w14:paraId="428B022A" w14:textId="36E31985" w:rsidR="00E65B91" w:rsidRPr="001F7D0E" w:rsidRDefault="005B5B6F" w:rsidP="00C655BA">
      <w:pPr>
        <w:pStyle w:val="CETReferencetext"/>
        <w:ind w:left="0" w:firstLine="0"/>
      </w:pPr>
      <w:r w:rsidRPr="005B5B6F">
        <w:t>It was established that the biofilters, having as a filter bed one with a main layer of Eisenia foetida worms, were efficient in improving the physicochemical and microbiological parameters in wastewater from the commercialization of hydrobiological products, reaching a percentage of 95% for TSS, 90% for BOD</w:t>
      </w:r>
      <w:r w:rsidRPr="000C761F">
        <w:rPr>
          <w:vertAlign w:val="subscript"/>
        </w:rPr>
        <w:t>5</w:t>
      </w:r>
      <w:r w:rsidRPr="005B5B6F">
        <w:t xml:space="preserve"> , 89% for COD, and 100% for total coliforms as the most important improvement; Therefore, it is also an efficient and environmentally sustainable method for the treatment of industrial waters where further research is still pending, considering the diversity of industrial effluents.</w:t>
      </w:r>
      <w:r w:rsidR="00C655BA" w:rsidRPr="001F7D0E">
        <w:t>.</w:t>
      </w:r>
    </w:p>
    <w:p w14:paraId="05855282" w14:textId="4E24F578" w:rsidR="00C655BA" w:rsidRPr="001F7D0E" w:rsidRDefault="00C655BA" w:rsidP="00C655BA">
      <w:pPr>
        <w:pStyle w:val="CETAcknowledgementstitle"/>
      </w:pPr>
      <w:r w:rsidRPr="001F7D0E">
        <w:t>Acknowledgments</w:t>
      </w:r>
    </w:p>
    <w:p w14:paraId="66BAFF25" w14:textId="5B6D1BD7" w:rsidR="00C655BA" w:rsidRPr="001F7D0E" w:rsidRDefault="00330276" w:rsidP="00C655BA">
      <w:pPr>
        <w:pStyle w:val="CETBodytext"/>
        <w:rPr>
          <w:lang w:val="en-GB"/>
        </w:rPr>
      </w:pPr>
      <w:r>
        <w:rPr>
          <w:lang w:val="en-GB"/>
        </w:rPr>
        <w:t>T</w:t>
      </w:r>
      <w:r w:rsidR="00C655BA" w:rsidRPr="001F7D0E">
        <w:rPr>
          <w:lang w:val="en-GB"/>
        </w:rPr>
        <w:t>he authors and the GITA Group would like to thank the Vice-Rectorate of Research of the Universidad César Vallejo for the financial support for the dissemination and publication of this scientific work.</w:t>
      </w:r>
    </w:p>
    <w:p w14:paraId="566ADF3A" w14:textId="77777777" w:rsidR="00C655BA" w:rsidRPr="001F7D0E" w:rsidRDefault="00C655BA" w:rsidP="00C655BA">
      <w:pPr>
        <w:pStyle w:val="CETReference"/>
      </w:pPr>
      <w:r w:rsidRPr="001F7D0E">
        <w:t>References</w:t>
      </w:r>
    </w:p>
    <w:p w14:paraId="06AA5585" w14:textId="77777777" w:rsidR="005E4836" w:rsidRPr="001F7D0E" w:rsidRDefault="005E4836" w:rsidP="00E65B91">
      <w:pPr>
        <w:pStyle w:val="CETReferencetext"/>
      </w:pPr>
      <w:r w:rsidRPr="001F7D0E">
        <w:t>Al-</w:t>
      </w:r>
      <w:proofErr w:type="spellStart"/>
      <w:r w:rsidRPr="001F7D0E">
        <w:t>Dawery</w:t>
      </w:r>
      <w:proofErr w:type="spellEnd"/>
      <w:r w:rsidRPr="001F7D0E">
        <w:t xml:space="preserve"> S., AL-</w:t>
      </w:r>
      <w:proofErr w:type="spellStart"/>
      <w:r w:rsidRPr="001F7D0E">
        <w:t>Yaqoubi</w:t>
      </w:r>
      <w:proofErr w:type="spellEnd"/>
      <w:r w:rsidRPr="001F7D0E">
        <w:t xml:space="preserve"> G., Al-</w:t>
      </w:r>
      <w:proofErr w:type="spellStart"/>
      <w:r w:rsidRPr="001F7D0E">
        <w:t>Musharrafi</w:t>
      </w:r>
      <w:proofErr w:type="spellEnd"/>
      <w:r w:rsidRPr="001F7D0E">
        <w:t xml:space="preserve"> A., </w:t>
      </w:r>
      <w:proofErr w:type="spellStart"/>
      <w:r w:rsidRPr="001F7D0E">
        <w:t>Harharah</w:t>
      </w:r>
      <w:proofErr w:type="spellEnd"/>
      <w:r w:rsidRPr="001F7D0E">
        <w:t xml:space="preserve"> H., Amari A., and </w:t>
      </w:r>
      <w:proofErr w:type="spellStart"/>
      <w:r w:rsidRPr="001F7D0E">
        <w:t>Harharah</w:t>
      </w:r>
      <w:proofErr w:type="spellEnd"/>
      <w:r w:rsidRPr="001F7D0E">
        <w:t xml:space="preserve"> R., 2023, Treatment of Fish-Processing Wastewater Using Polyelectrolyte and Palm Anguish, Processes 11(7), 2124, &lt;doi.org/10.3390/pr11072124&gt;.</w:t>
      </w:r>
    </w:p>
    <w:p w14:paraId="4F9F7D52" w14:textId="77777777" w:rsidR="005E4836" w:rsidRPr="001F7D0E" w:rsidRDefault="005E4836" w:rsidP="00E65B91">
      <w:pPr>
        <w:pStyle w:val="CETReferencetext"/>
      </w:pPr>
      <w:r w:rsidRPr="001F7D0E">
        <w:t>Amin M. A. and Akter M., 2022, Impact of fish processing wastewater on aquatic environment: A review, Environmental Science and Pollution Research, 29(28), 33097-33112.</w:t>
      </w:r>
    </w:p>
    <w:p w14:paraId="3497A0DC" w14:textId="40852DF0" w:rsidR="005E4836" w:rsidRPr="001F7D0E" w:rsidRDefault="005E4836" w:rsidP="00E65B91">
      <w:pPr>
        <w:pStyle w:val="CETReferencetext"/>
      </w:pPr>
      <w:r w:rsidRPr="001F7D0E">
        <w:lastRenderedPageBreak/>
        <w:t xml:space="preserve">Bertolotti A., and Benites E., 2021, Biological Filter in Water Treatment Using "Moringa Oleifera" and Activated Carbon in Marginal Sectors of Metropolitan Lima [in Spanish], </w:t>
      </w:r>
      <w:proofErr w:type="spellStart"/>
      <w:r w:rsidRPr="001F7D0E">
        <w:t>Zenodo</w:t>
      </w:r>
      <w:proofErr w:type="spellEnd"/>
      <w:r w:rsidRPr="001F7D0E">
        <w:t xml:space="preserve">, Municipalidad de Lima:  </w:t>
      </w:r>
      <w:r w:rsidR="00F41446" w:rsidRPr="00F41446">
        <w:t>A Look at Research and Social Responsibility</w:t>
      </w:r>
      <w:r w:rsidRPr="001F7D0E">
        <w:t>. MML, &lt;doi.org/10.5281/zenodo.5176851&gt;</w:t>
      </w:r>
    </w:p>
    <w:p w14:paraId="3802EB3E" w14:textId="0CEBA7DA" w:rsidR="005E4836" w:rsidRPr="001F7D0E" w:rsidRDefault="005E4836" w:rsidP="00E65B91">
      <w:pPr>
        <w:pStyle w:val="CETReferencetext"/>
      </w:pPr>
      <w:r w:rsidRPr="001F7D0E">
        <w:t xml:space="preserve">Castillo J., Chimbo J., 2021, Efficiency in the removal of organic matter by </w:t>
      </w:r>
      <w:r w:rsidR="00B35CB1" w:rsidRPr="001F7D0E">
        <w:t>worm filters</w:t>
      </w:r>
      <w:r w:rsidRPr="001F7D0E">
        <w:t xml:space="preserve"> (</w:t>
      </w:r>
      <w:r w:rsidRPr="00B35CB1">
        <w:rPr>
          <w:i/>
          <w:iCs/>
        </w:rPr>
        <w:t>Eisenia foetida</w:t>
      </w:r>
      <w:r w:rsidRPr="001F7D0E">
        <w:t>) in domestic wastewater for rural areas, Enfoque UTE, 12, 2, 80-99, [in Spanish], &lt;doi.org/10.29019/enfoqueute.746&gt;</w:t>
      </w:r>
    </w:p>
    <w:p w14:paraId="630782C3" w14:textId="77777777" w:rsidR="005E4836" w:rsidRPr="001F7D0E" w:rsidRDefault="005E4836" w:rsidP="00E65B91">
      <w:pPr>
        <w:pStyle w:val="CETReferencetext"/>
      </w:pPr>
      <w:r w:rsidRPr="001F7D0E">
        <w:t xml:space="preserve">De Lima Rodrigues A., </w:t>
      </w:r>
      <w:proofErr w:type="spellStart"/>
      <w:r w:rsidRPr="001F7D0E">
        <w:t>Mesak</w:t>
      </w:r>
      <w:proofErr w:type="spellEnd"/>
      <w:r w:rsidRPr="001F7D0E">
        <w:t xml:space="preserve"> C., Silva M., Silva G., Leandro W., and Malafaia G., 2017, Organic Waste Vermicomposting through The Addition of Rock Dust Inoculated with Domestic Sewage Wastewater, Journal of Environmental Management, 196, 651–658, &lt;doi.org/10.1016/j.jenvman.2017.03.072&gt;</w:t>
      </w:r>
    </w:p>
    <w:p w14:paraId="3230597E" w14:textId="4482865D" w:rsidR="005E4836" w:rsidRDefault="005E4836" w:rsidP="00E65B91">
      <w:pPr>
        <w:pStyle w:val="CETReferencetext"/>
      </w:pPr>
      <w:r w:rsidRPr="001F7D0E">
        <w:t xml:space="preserve">Esquivel Rafaele F.A., Castaneda-Olivera C.A., 2022, Efficiency of a Biofilter Based on Human Hair and </w:t>
      </w:r>
      <w:proofErr w:type="spellStart"/>
      <w:r w:rsidRPr="00B35CB1">
        <w:rPr>
          <w:i/>
          <w:iCs/>
        </w:rPr>
        <w:t>Cariniana</w:t>
      </w:r>
      <w:proofErr w:type="spellEnd"/>
      <w:r w:rsidRPr="00B35CB1">
        <w:rPr>
          <w:i/>
          <w:iCs/>
        </w:rPr>
        <w:t xml:space="preserve"> </w:t>
      </w:r>
      <w:proofErr w:type="spellStart"/>
      <w:r w:rsidRPr="00B35CB1">
        <w:rPr>
          <w:i/>
          <w:iCs/>
        </w:rPr>
        <w:t>Decandra</w:t>
      </w:r>
      <w:proofErr w:type="spellEnd"/>
      <w:r w:rsidRPr="001F7D0E">
        <w:t xml:space="preserve"> Sawdust for the Treatment of Laundry Water, Chemical Engineering Transactions, 92, 589-594, </w:t>
      </w:r>
      <w:r w:rsidR="00E45720">
        <w:t>&lt;</w:t>
      </w:r>
      <w:r w:rsidR="00E45720" w:rsidRPr="00E45720">
        <w:t>www.cetjournal.it/index.php/cet/article/view/CET2292099</w:t>
      </w:r>
      <w:r w:rsidR="00E45720">
        <w:t>&gt;</w:t>
      </w:r>
    </w:p>
    <w:p w14:paraId="19CA4CA9" w14:textId="77777777" w:rsidR="00E45720" w:rsidRPr="001F7D0E" w:rsidRDefault="00E45720" w:rsidP="00E45720">
      <w:pPr>
        <w:pStyle w:val="CETReferencetext"/>
      </w:pPr>
      <w:r>
        <w:t xml:space="preserve">Li M., Shao M., Li T., 2020, Characteristics of soil moisture and evaporation under the activities of earthworms in typical </w:t>
      </w:r>
      <w:proofErr w:type="spellStart"/>
      <w:r>
        <w:t>anthrosols</w:t>
      </w:r>
      <w:proofErr w:type="spellEnd"/>
      <w:r>
        <w:t xml:space="preserve"> in China, </w:t>
      </w:r>
      <w:r w:rsidRPr="00C667F7">
        <w:t>Sustainability</w:t>
      </w:r>
      <w:r>
        <w:t xml:space="preserve">, </w:t>
      </w:r>
      <w:r w:rsidRPr="00C667F7">
        <w:t>Volume 12, Issue 16</w:t>
      </w:r>
      <w:r>
        <w:t>,</w:t>
      </w:r>
      <w:r w:rsidRPr="00C667F7">
        <w:t xml:space="preserve"> 6603</w:t>
      </w:r>
      <w:r>
        <w:t>, DOI &lt;10.3390/su12166603&gt;</w:t>
      </w:r>
    </w:p>
    <w:p w14:paraId="03E60AC6" w14:textId="77777777" w:rsidR="005E4836" w:rsidRPr="001F7D0E" w:rsidRDefault="005E4836" w:rsidP="00E65B91">
      <w:pPr>
        <w:pStyle w:val="CETReferencetext"/>
      </w:pPr>
      <w:r w:rsidRPr="001F7D0E">
        <w:t>Loro A., 2018, Evaluation of the efficiency of secondary treatment of domestic wastewater using a biofilter with Eisenia foetida and a conventional biofilter, [in Spanish], Undergraduate thesis, Scientific University of the South, &lt; hdl.handle.net/20.500.12805/567&gt;</w:t>
      </w:r>
    </w:p>
    <w:p w14:paraId="2B37F2CC" w14:textId="77777777" w:rsidR="005E4836" w:rsidRPr="001F7D0E" w:rsidRDefault="005E4836" w:rsidP="00E65B91">
      <w:pPr>
        <w:pStyle w:val="CETReferencetext"/>
      </w:pPr>
      <w:proofErr w:type="spellStart"/>
      <w:r w:rsidRPr="001F7D0E">
        <w:t>Manyuchi</w:t>
      </w:r>
      <w:proofErr w:type="spellEnd"/>
      <w:r w:rsidRPr="001F7D0E">
        <w:t xml:space="preserve"> M. M., </w:t>
      </w:r>
      <w:proofErr w:type="spellStart"/>
      <w:r w:rsidRPr="001F7D0E">
        <w:t>Mupoperi</w:t>
      </w:r>
      <w:proofErr w:type="spellEnd"/>
      <w:r w:rsidRPr="001F7D0E">
        <w:t xml:space="preserve"> N., </w:t>
      </w:r>
      <w:proofErr w:type="spellStart"/>
      <w:r w:rsidRPr="001F7D0E">
        <w:t>Mbohwa</w:t>
      </w:r>
      <w:proofErr w:type="spellEnd"/>
      <w:r w:rsidRPr="001F7D0E">
        <w:t xml:space="preserve"> C., and Muzenda E., 2019, Treatment of Wastewater Using Vermifiltration Technology, Water Conservation, Recycling and Reuse: Issues and Challenges, 215–230, &lt;doi.org/10.1007/978-981-13-3179-4_12&gt;</w:t>
      </w:r>
    </w:p>
    <w:p w14:paraId="1C6A3DAD" w14:textId="7FAC4020" w:rsidR="005E4836" w:rsidRPr="001F7D0E" w:rsidRDefault="005E4836" w:rsidP="00E65B91">
      <w:pPr>
        <w:pStyle w:val="CETReferencetext"/>
      </w:pPr>
      <w:r w:rsidRPr="001F7D0E">
        <w:t xml:space="preserve">Paco G., Mamani F., Sainz H., 2012, Effect of the </w:t>
      </w:r>
      <w:r w:rsidR="00B35CB1" w:rsidRPr="001F7D0E">
        <w:t>Californian</w:t>
      </w:r>
      <w:r w:rsidRPr="001F7D0E">
        <w:t xml:space="preserve"> red worm (</w:t>
      </w:r>
      <w:r w:rsidRPr="00B35CB1">
        <w:rPr>
          <w:i/>
          <w:iCs/>
        </w:rPr>
        <w:t>Eisenia foetida</w:t>
      </w:r>
      <w:r w:rsidRPr="001F7D0E">
        <w:t xml:space="preserve">) during the </w:t>
      </w:r>
      <w:r w:rsidR="00B35CB1" w:rsidRPr="001F7D0E">
        <w:t>composted</w:t>
      </w:r>
      <w:r w:rsidRPr="001F7D0E">
        <w:t xml:space="preserve"> and </w:t>
      </w:r>
      <w:r w:rsidR="00B35CB1" w:rsidRPr="001F7D0E">
        <w:t>vermicompost</w:t>
      </w:r>
      <w:r w:rsidRPr="001F7D0E">
        <w:t xml:space="preserve"> in properties of the Experimental Station of the Academic Rural Unit Carmen Pampa, [in Spanish] Journal of the Selva Andina Research Society, 2(2):24-39</w:t>
      </w:r>
    </w:p>
    <w:p w14:paraId="32CCC6DA" w14:textId="77777777" w:rsidR="005E4836" w:rsidRPr="001F7D0E" w:rsidRDefault="005E4836" w:rsidP="00E65B91">
      <w:pPr>
        <w:pStyle w:val="CETReferencetext"/>
      </w:pPr>
      <w:r w:rsidRPr="001F7D0E">
        <w:t xml:space="preserve">Paico D., 2017, </w:t>
      </w:r>
      <w:proofErr w:type="spellStart"/>
      <w:r w:rsidRPr="001F7D0E">
        <w:t>Tohá</w:t>
      </w:r>
      <w:proofErr w:type="spellEnd"/>
      <w:r w:rsidRPr="001F7D0E">
        <w:t xml:space="preserve"> System, for the treatment of wastewater from the Cesar Vallejo University. [Undergraduate thesis, Cesar Vallejo University]. Institutional Repository UCV, &lt;hdl.handle.net/20.500.12692/10890&gt;</w:t>
      </w:r>
    </w:p>
    <w:p w14:paraId="74F56B17" w14:textId="0E25090F" w:rsidR="005E4836" w:rsidRPr="001F7D0E" w:rsidRDefault="005E4836" w:rsidP="00E65B91">
      <w:pPr>
        <w:pStyle w:val="CETReferencetext"/>
      </w:pPr>
      <w:r w:rsidRPr="001F7D0E">
        <w:t xml:space="preserve">Parvathy U., Rao K.H., </w:t>
      </w:r>
      <w:proofErr w:type="spellStart"/>
      <w:r w:rsidRPr="001F7D0E">
        <w:t>Jeyakumari</w:t>
      </w:r>
      <w:proofErr w:type="spellEnd"/>
      <w:r w:rsidRPr="001F7D0E">
        <w:t xml:space="preserve"> A. and </w:t>
      </w:r>
      <w:proofErr w:type="spellStart"/>
      <w:r w:rsidRPr="001F7D0E">
        <w:t>Zynudheen</w:t>
      </w:r>
      <w:proofErr w:type="spellEnd"/>
      <w:r w:rsidRPr="001F7D0E">
        <w:t xml:space="preserve"> A., 2017, Biological Treatment Systems for Fish Processing Wastewater - A Review, Nature Environment and Pollution Technology, 16 (2), 447-454</w:t>
      </w:r>
    </w:p>
    <w:p w14:paraId="14218EAB" w14:textId="74B8C6A2" w:rsidR="005E4836" w:rsidRPr="001F7D0E" w:rsidRDefault="005E4836" w:rsidP="00E65B91">
      <w:pPr>
        <w:pStyle w:val="CETReferencetext"/>
      </w:pPr>
      <w:r w:rsidRPr="001F7D0E">
        <w:t>Saboya X., 2018, Efficiency of the vermifilter method in removing contaminants from domestic wastewater in the Chachapoyas-Amazonas District. [Undergraduate thesis, Universidad Peruana Unión]. UPU Repository, &lt;repositorio.upeu.edu.pe/handle/UPEU/1123&gt;</w:t>
      </w:r>
    </w:p>
    <w:p w14:paraId="061A3FA7" w14:textId="77777777" w:rsidR="005E4836" w:rsidRPr="001F7D0E" w:rsidRDefault="005E4836" w:rsidP="00E65B91">
      <w:pPr>
        <w:pStyle w:val="CETReferencetext"/>
      </w:pPr>
      <w:r w:rsidRPr="001F7D0E">
        <w:t>Samal K., Dash R., Bhunia P., 2017, Treatment of wastewater by vermifiltration integrated with macrophyte filter: A review, Journal of Environmental Chemical Engineering, 5, 3, 95-103.</w:t>
      </w:r>
    </w:p>
    <w:p w14:paraId="3808AB88" w14:textId="352FEF87" w:rsidR="005E4836" w:rsidRDefault="005E4836" w:rsidP="00E65B91">
      <w:pPr>
        <w:pStyle w:val="CETReferencetext"/>
      </w:pPr>
      <w:r w:rsidRPr="001F7D0E">
        <w:t>Sánchez-Muñoz M., Pérez-Hernández M., and González-Muñoz M., 2020, Treatment of fish processing wastewater: A review, Journal of Environmental Management, 266, 110610.</w:t>
      </w:r>
    </w:p>
    <w:p w14:paraId="0B04CE7C" w14:textId="5272269D" w:rsidR="00E45720" w:rsidRPr="001F7D0E" w:rsidRDefault="00E45720" w:rsidP="00E65B91">
      <w:pPr>
        <w:pStyle w:val="CETReferencetext"/>
      </w:pPr>
      <w:r>
        <w:t xml:space="preserve">Sharma A., Kumari Sh., </w:t>
      </w:r>
      <w:r w:rsidRPr="0036146B">
        <w:t xml:space="preserve">Chauhan S. </w:t>
      </w:r>
      <w:proofErr w:type="spellStart"/>
      <w:r w:rsidRPr="0036146B">
        <w:t>Sangal</w:t>
      </w:r>
      <w:proofErr w:type="spellEnd"/>
      <w:r w:rsidRPr="0036146B">
        <w:t xml:space="preserve"> R. Kumar V.</w:t>
      </w:r>
      <w:r>
        <w:t>,</w:t>
      </w:r>
      <w:r w:rsidRPr="0036146B">
        <w:t xml:space="preserve"> </w:t>
      </w:r>
      <w:r>
        <w:t xml:space="preserve">Naik B.S., Sai S. </w:t>
      </w:r>
      <w:proofErr w:type="spellStart"/>
      <w:r>
        <w:t>Pramanick</w:t>
      </w:r>
      <w:proofErr w:type="spellEnd"/>
      <w:r>
        <w:t xml:space="preserve"> B., Sharma S., </w:t>
      </w:r>
      <w:r w:rsidRPr="0036146B">
        <w:t>Reddy</w:t>
      </w:r>
      <w:r>
        <w:t xml:space="preserve"> </w:t>
      </w:r>
      <w:r w:rsidRPr="0036146B">
        <w:t>K.</w:t>
      </w:r>
      <w:r>
        <w:t xml:space="preserve">, Reddy G., Yadav S., </w:t>
      </w:r>
      <w:proofErr w:type="spellStart"/>
      <w:r>
        <w:t>Medida</w:t>
      </w:r>
      <w:proofErr w:type="spellEnd"/>
      <w:r>
        <w:t xml:space="preserve"> S., 2025, Bacterial community present in the earthworm’s gut and its role in soil biology and health, </w:t>
      </w:r>
      <w:r w:rsidRPr="00C667F7">
        <w:t>Plant Science Today</w:t>
      </w:r>
      <w:r>
        <w:t xml:space="preserve">, </w:t>
      </w:r>
      <w:r w:rsidRPr="00C667F7">
        <w:t>Volume 12, Issue 12025</w:t>
      </w:r>
      <w:r>
        <w:t xml:space="preserve">, </w:t>
      </w:r>
      <w:proofErr w:type="spellStart"/>
      <w:r>
        <w:t>doi</w:t>
      </w:r>
      <w:proofErr w:type="spellEnd"/>
      <w:r>
        <w:t>: &lt;</w:t>
      </w:r>
      <w:r w:rsidRPr="00C667F7">
        <w:t>10.14719/pst.3356</w:t>
      </w:r>
      <w:r>
        <w:t>&gt;.</w:t>
      </w:r>
    </w:p>
    <w:p w14:paraId="3FA94D48" w14:textId="202A7316" w:rsidR="005E4836" w:rsidRDefault="005E4836" w:rsidP="00E65B91">
      <w:pPr>
        <w:pStyle w:val="CETReferencetext"/>
      </w:pPr>
      <w:r w:rsidRPr="001F7D0E">
        <w:t>Singh R., Samal K., Dash R., Bhunia P, 2019, Vermifiltration as a sustainable natural treatment technology for the treatment and reuse of wastewater: A review, Journal of Environmental Management, 247, 140-151, ISSN 0301-4797, &lt;doi.org/10.1016/j.jenvman.2019.06.075&gt;.</w:t>
      </w:r>
    </w:p>
    <w:p w14:paraId="5D06AAEE" w14:textId="77777777" w:rsidR="005E4836" w:rsidRPr="001F7D0E" w:rsidRDefault="005E4836" w:rsidP="00E65B91">
      <w:pPr>
        <w:pStyle w:val="CETReferencetext"/>
      </w:pPr>
      <w:r w:rsidRPr="001F7D0E">
        <w:t>Vela-Aparicio D., Bautista C.J., Forero D., Acevedo P., Brandao P., Cabeza I., 2022, Inoculation of Compost Biofilter for the Simultaneous Removal of H2S and NH3 under Transient Conditions of Gas Concentration, Chemical Engineering Transactions, 93, 157-162, &lt;www.cetjournal.it/index.php/cet/article/view/CET2293027&gt;</w:t>
      </w:r>
    </w:p>
    <w:p w14:paraId="63D85C41" w14:textId="603C3FFB" w:rsidR="005E4836" w:rsidRDefault="005E4836" w:rsidP="00E65B91">
      <w:pPr>
        <w:pStyle w:val="CETReferencetext"/>
      </w:pPr>
      <w:r w:rsidRPr="001F7D0E">
        <w:t>Xing M., Li X., and Yang J., 2015, Treatment Performance of Small-Scale Vermifilter for Domestic Wastewater and Its Relationship to Earthworm Growth, Reproduction and Enzymatic Activity, African Journal of Biotechnology, 9(44), 7513–7520, &lt;doi.org/10.5897/AJB10.811&gt;</w:t>
      </w:r>
    </w:p>
    <w:p w14:paraId="026F5FB9" w14:textId="05B7E007" w:rsidR="00C667F7" w:rsidRDefault="00C667F7" w:rsidP="00E65B91">
      <w:pPr>
        <w:pStyle w:val="CETReferencetext"/>
      </w:pPr>
    </w:p>
    <w:p w14:paraId="69F873B2" w14:textId="77777777" w:rsidR="00C667F7" w:rsidRDefault="00C667F7" w:rsidP="00E65B91">
      <w:pPr>
        <w:pStyle w:val="CETReferencetext"/>
      </w:pPr>
    </w:p>
    <w:p w14:paraId="478B1639" w14:textId="77777777" w:rsidR="00C667F7" w:rsidRDefault="00C667F7" w:rsidP="00C667F7">
      <w:pPr>
        <w:pStyle w:val="CETReferencetext"/>
      </w:pPr>
    </w:p>
    <w:p w14:paraId="69E51352" w14:textId="26DDA5B2" w:rsidR="006E7A8E" w:rsidRDefault="006E7A8E" w:rsidP="006E7A8E">
      <w:pPr>
        <w:pStyle w:val="CETReferencetext"/>
      </w:pPr>
    </w:p>
    <w:p w14:paraId="6C9B1D47" w14:textId="15BF213C" w:rsidR="0036146B" w:rsidRDefault="0036146B" w:rsidP="006E7A8E">
      <w:pPr>
        <w:pStyle w:val="CETReferencetext"/>
      </w:pPr>
    </w:p>
    <w:p w14:paraId="606AB8C3" w14:textId="77777777" w:rsidR="0036146B" w:rsidRDefault="0036146B" w:rsidP="006E7A8E">
      <w:pPr>
        <w:pStyle w:val="CETReferencetext"/>
      </w:pPr>
    </w:p>
    <w:p w14:paraId="723E62AF" w14:textId="1423272E" w:rsidR="00C667F7" w:rsidRDefault="00C667F7" w:rsidP="00E65B91">
      <w:pPr>
        <w:pStyle w:val="CETReferencetext"/>
      </w:pPr>
    </w:p>
    <w:p w14:paraId="2CC30924" w14:textId="514271EF" w:rsidR="00C667F7" w:rsidRDefault="00C667F7" w:rsidP="00E65B91">
      <w:pPr>
        <w:pStyle w:val="CETReferencetext"/>
      </w:pPr>
    </w:p>
    <w:p w14:paraId="7D19BF14" w14:textId="5FC459A0" w:rsidR="00C667F7" w:rsidRDefault="00C667F7" w:rsidP="00E65B91">
      <w:pPr>
        <w:pStyle w:val="CETReferencetext"/>
      </w:pPr>
    </w:p>
    <w:p w14:paraId="0AAF369B" w14:textId="7ECE85DD" w:rsidR="00C667F7" w:rsidRDefault="00C667F7" w:rsidP="00E65B91">
      <w:pPr>
        <w:pStyle w:val="CETReferencetext"/>
      </w:pPr>
    </w:p>
    <w:sectPr w:rsidR="00C667F7" w:rsidSect="005F277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C6F19" w14:textId="77777777" w:rsidR="001C2D08" w:rsidRDefault="001C2D08" w:rsidP="004F5E36">
      <w:r>
        <w:separator/>
      </w:r>
    </w:p>
  </w:endnote>
  <w:endnote w:type="continuationSeparator" w:id="0">
    <w:p w14:paraId="516B75C8" w14:textId="77777777" w:rsidR="001C2D08" w:rsidRDefault="001C2D0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847A" w14:textId="77777777" w:rsidR="001C2D08" w:rsidRDefault="001C2D08" w:rsidP="004F5E36">
      <w:r>
        <w:separator/>
      </w:r>
    </w:p>
  </w:footnote>
  <w:footnote w:type="continuationSeparator" w:id="0">
    <w:p w14:paraId="25BEB54A" w14:textId="77777777" w:rsidR="001C2D08" w:rsidRDefault="001C2D0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460"/>
    <w:rsid w:val="000027C0"/>
    <w:rsid w:val="000052FB"/>
    <w:rsid w:val="00005A19"/>
    <w:rsid w:val="000117CB"/>
    <w:rsid w:val="000154C3"/>
    <w:rsid w:val="00023B91"/>
    <w:rsid w:val="0003148D"/>
    <w:rsid w:val="00031EEC"/>
    <w:rsid w:val="00034DBF"/>
    <w:rsid w:val="00051566"/>
    <w:rsid w:val="00054288"/>
    <w:rsid w:val="000556E6"/>
    <w:rsid w:val="000562A9"/>
    <w:rsid w:val="00062A9A"/>
    <w:rsid w:val="00065058"/>
    <w:rsid w:val="00086C39"/>
    <w:rsid w:val="000A03B2"/>
    <w:rsid w:val="000B1F68"/>
    <w:rsid w:val="000B604D"/>
    <w:rsid w:val="000C048F"/>
    <w:rsid w:val="000C0A75"/>
    <w:rsid w:val="000C761F"/>
    <w:rsid w:val="000D0268"/>
    <w:rsid w:val="000D34BE"/>
    <w:rsid w:val="000E102F"/>
    <w:rsid w:val="000E36F1"/>
    <w:rsid w:val="000E3A73"/>
    <w:rsid w:val="000E414A"/>
    <w:rsid w:val="000F093C"/>
    <w:rsid w:val="000F787B"/>
    <w:rsid w:val="00100F78"/>
    <w:rsid w:val="0012091F"/>
    <w:rsid w:val="00126BC2"/>
    <w:rsid w:val="001308B6"/>
    <w:rsid w:val="0013121F"/>
    <w:rsid w:val="00131FE6"/>
    <w:rsid w:val="0013263F"/>
    <w:rsid w:val="001331DF"/>
    <w:rsid w:val="00134DE4"/>
    <w:rsid w:val="00134FA1"/>
    <w:rsid w:val="0014034D"/>
    <w:rsid w:val="00144D16"/>
    <w:rsid w:val="00150E59"/>
    <w:rsid w:val="00152DE3"/>
    <w:rsid w:val="00164CF9"/>
    <w:rsid w:val="001667A6"/>
    <w:rsid w:val="00184AD6"/>
    <w:rsid w:val="00191AAD"/>
    <w:rsid w:val="001A4AF7"/>
    <w:rsid w:val="001B0349"/>
    <w:rsid w:val="001B1E93"/>
    <w:rsid w:val="001B65C1"/>
    <w:rsid w:val="001C21D5"/>
    <w:rsid w:val="001C2D08"/>
    <w:rsid w:val="001C684B"/>
    <w:rsid w:val="001D0CFB"/>
    <w:rsid w:val="001D21AF"/>
    <w:rsid w:val="001D449D"/>
    <w:rsid w:val="001D53FC"/>
    <w:rsid w:val="001F42A5"/>
    <w:rsid w:val="001F7B9D"/>
    <w:rsid w:val="001F7D0E"/>
    <w:rsid w:val="00201C93"/>
    <w:rsid w:val="002059B2"/>
    <w:rsid w:val="00211708"/>
    <w:rsid w:val="00212368"/>
    <w:rsid w:val="002224B4"/>
    <w:rsid w:val="00231D18"/>
    <w:rsid w:val="002447EF"/>
    <w:rsid w:val="00251550"/>
    <w:rsid w:val="00257B36"/>
    <w:rsid w:val="00263B05"/>
    <w:rsid w:val="0027221A"/>
    <w:rsid w:val="00275B61"/>
    <w:rsid w:val="00280FAF"/>
    <w:rsid w:val="00282656"/>
    <w:rsid w:val="002931A4"/>
    <w:rsid w:val="00296B83"/>
    <w:rsid w:val="002B4015"/>
    <w:rsid w:val="002B78CE"/>
    <w:rsid w:val="002C2DE2"/>
    <w:rsid w:val="002C2FB6"/>
    <w:rsid w:val="002D0B22"/>
    <w:rsid w:val="002E5FA7"/>
    <w:rsid w:val="002F1E45"/>
    <w:rsid w:val="002F3309"/>
    <w:rsid w:val="003008CE"/>
    <w:rsid w:val="003009B7"/>
    <w:rsid w:val="00300E56"/>
    <w:rsid w:val="0030152C"/>
    <w:rsid w:val="0030469C"/>
    <w:rsid w:val="00321CA6"/>
    <w:rsid w:val="0032366B"/>
    <w:rsid w:val="00323763"/>
    <w:rsid w:val="00323C5F"/>
    <w:rsid w:val="00330276"/>
    <w:rsid w:val="00334C09"/>
    <w:rsid w:val="00335C44"/>
    <w:rsid w:val="00340B6D"/>
    <w:rsid w:val="0036146B"/>
    <w:rsid w:val="00362063"/>
    <w:rsid w:val="003723D4"/>
    <w:rsid w:val="00373BD3"/>
    <w:rsid w:val="00381905"/>
    <w:rsid w:val="00384CC8"/>
    <w:rsid w:val="003871FD"/>
    <w:rsid w:val="003A1E30"/>
    <w:rsid w:val="003A2829"/>
    <w:rsid w:val="003A7D1C"/>
    <w:rsid w:val="003B304B"/>
    <w:rsid w:val="003B3146"/>
    <w:rsid w:val="003F015E"/>
    <w:rsid w:val="00400414"/>
    <w:rsid w:val="0041446B"/>
    <w:rsid w:val="0044071E"/>
    <w:rsid w:val="0044329C"/>
    <w:rsid w:val="004475B7"/>
    <w:rsid w:val="00453E24"/>
    <w:rsid w:val="00457456"/>
    <w:rsid w:val="004577FE"/>
    <w:rsid w:val="00457B9C"/>
    <w:rsid w:val="00457C8B"/>
    <w:rsid w:val="0046164A"/>
    <w:rsid w:val="004628D2"/>
    <w:rsid w:val="00462DCD"/>
    <w:rsid w:val="004648AD"/>
    <w:rsid w:val="004703A9"/>
    <w:rsid w:val="004760DE"/>
    <w:rsid w:val="004763D7"/>
    <w:rsid w:val="00482F5C"/>
    <w:rsid w:val="004862C3"/>
    <w:rsid w:val="004A004E"/>
    <w:rsid w:val="004A14DE"/>
    <w:rsid w:val="004A24CF"/>
    <w:rsid w:val="004C3D1D"/>
    <w:rsid w:val="004C3D84"/>
    <w:rsid w:val="004C7913"/>
    <w:rsid w:val="004C7A5D"/>
    <w:rsid w:val="004E4DD6"/>
    <w:rsid w:val="004F5E36"/>
    <w:rsid w:val="00507B47"/>
    <w:rsid w:val="00507BEF"/>
    <w:rsid w:val="00507CC9"/>
    <w:rsid w:val="005119A5"/>
    <w:rsid w:val="005278B7"/>
    <w:rsid w:val="00532016"/>
    <w:rsid w:val="005346C8"/>
    <w:rsid w:val="00543E7D"/>
    <w:rsid w:val="00547A68"/>
    <w:rsid w:val="005531C9"/>
    <w:rsid w:val="00557E00"/>
    <w:rsid w:val="0056140A"/>
    <w:rsid w:val="005670F2"/>
    <w:rsid w:val="00570C43"/>
    <w:rsid w:val="00587316"/>
    <w:rsid w:val="005B2110"/>
    <w:rsid w:val="005B5B6F"/>
    <w:rsid w:val="005B61E6"/>
    <w:rsid w:val="005C77E1"/>
    <w:rsid w:val="005D668A"/>
    <w:rsid w:val="005D6A2F"/>
    <w:rsid w:val="005E1A82"/>
    <w:rsid w:val="005E34D0"/>
    <w:rsid w:val="005E4836"/>
    <w:rsid w:val="005E63DE"/>
    <w:rsid w:val="005E794C"/>
    <w:rsid w:val="005F0A28"/>
    <w:rsid w:val="005F0E5E"/>
    <w:rsid w:val="005F277D"/>
    <w:rsid w:val="005F75C9"/>
    <w:rsid w:val="00600535"/>
    <w:rsid w:val="00610CD6"/>
    <w:rsid w:val="00620DEE"/>
    <w:rsid w:val="00621F92"/>
    <w:rsid w:val="0062280A"/>
    <w:rsid w:val="00625639"/>
    <w:rsid w:val="00631B33"/>
    <w:rsid w:val="0064184D"/>
    <w:rsid w:val="006422CC"/>
    <w:rsid w:val="00660E3E"/>
    <w:rsid w:val="00662E74"/>
    <w:rsid w:val="00680C23"/>
    <w:rsid w:val="006818D3"/>
    <w:rsid w:val="00685FE3"/>
    <w:rsid w:val="00693766"/>
    <w:rsid w:val="006A3281"/>
    <w:rsid w:val="006A5442"/>
    <w:rsid w:val="006B1ABA"/>
    <w:rsid w:val="006B4888"/>
    <w:rsid w:val="006B5EB7"/>
    <w:rsid w:val="006C2E45"/>
    <w:rsid w:val="006C359C"/>
    <w:rsid w:val="006C5579"/>
    <w:rsid w:val="006D5AC7"/>
    <w:rsid w:val="006D6E8B"/>
    <w:rsid w:val="006E737D"/>
    <w:rsid w:val="006E7A8E"/>
    <w:rsid w:val="006F7C1E"/>
    <w:rsid w:val="006F7E83"/>
    <w:rsid w:val="00707DD1"/>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C27D3"/>
    <w:rsid w:val="007D0951"/>
    <w:rsid w:val="007E784E"/>
    <w:rsid w:val="007F2388"/>
    <w:rsid w:val="0080013E"/>
    <w:rsid w:val="00807593"/>
    <w:rsid w:val="00811B77"/>
    <w:rsid w:val="008129CA"/>
    <w:rsid w:val="00813288"/>
    <w:rsid w:val="008168FC"/>
    <w:rsid w:val="00830996"/>
    <w:rsid w:val="008345F1"/>
    <w:rsid w:val="00836612"/>
    <w:rsid w:val="0084544B"/>
    <w:rsid w:val="0086493C"/>
    <w:rsid w:val="00865B07"/>
    <w:rsid w:val="008667EA"/>
    <w:rsid w:val="00871235"/>
    <w:rsid w:val="00875B74"/>
    <w:rsid w:val="0087637F"/>
    <w:rsid w:val="00892AD5"/>
    <w:rsid w:val="008A1512"/>
    <w:rsid w:val="008A6E80"/>
    <w:rsid w:val="008B646F"/>
    <w:rsid w:val="008D1D22"/>
    <w:rsid w:val="008D32B9"/>
    <w:rsid w:val="008D433B"/>
    <w:rsid w:val="008D4A16"/>
    <w:rsid w:val="008E566E"/>
    <w:rsid w:val="008E78EF"/>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4C5F"/>
    <w:rsid w:val="00967843"/>
    <w:rsid w:val="00967D54"/>
    <w:rsid w:val="00971028"/>
    <w:rsid w:val="009735D5"/>
    <w:rsid w:val="00973D5C"/>
    <w:rsid w:val="00973DC8"/>
    <w:rsid w:val="00992FB2"/>
    <w:rsid w:val="00993B84"/>
    <w:rsid w:val="00996483"/>
    <w:rsid w:val="00996F5A"/>
    <w:rsid w:val="009A264D"/>
    <w:rsid w:val="009B03E3"/>
    <w:rsid w:val="009B041A"/>
    <w:rsid w:val="009C37C3"/>
    <w:rsid w:val="009C426E"/>
    <w:rsid w:val="009C7C86"/>
    <w:rsid w:val="009D050D"/>
    <w:rsid w:val="009D2FF7"/>
    <w:rsid w:val="009E7884"/>
    <w:rsid w:val="009E788A"/>
    <w:rsid w:val="009F0E08"/>
    <w:rsid w:val="00A02D8F"/>
    <w:rsid w:val="00A1763D"/>
    <w:rsid w:val="00A17CEC"/>
    <w:rsid w:val="00A27EF0"/>
    <w:rsid w:val="00A300FE"/>
    <w:rsid w:val="00A42361"/>
    <w:rsid w:val="00A50B20"/>
    <w:rsid w:val="00A51390"/>
    <w:rsid w:val="00A51F62"/>
    <w:rsid w:val="00A55CE5"/>
    <w:rsid w:val="00A60D13"/>
    <w:rsid w:val="00A653FF"/>
    <w:rsid w:val="00A7223D"/>
    <w:rsid w:val="00A72745"/>
    <w:rsid w:val="00A76EFC"/>
    <w:rsid w:val="00A857B9"/>
    <w:rsid w:val="00A87D50"/>
    <w:rsid w:val="00A91010"/>
    <w:rsid w:val="00A97F29"/>
    <w:rsid w:val="00AA702E"/>
    <w:rsid w:val="00AA7D26"/>
    <w:rsid w:val="00AB0964"/>
    <w:rsid w:val="00AB5011"/>
    <w:rsid w:val="00AC16BF"/>
    <w:rsid w:val="00AC7368"/>
    <w:rsid w:val="00AD16B9"/>
    <w:rsid w:val="00AE377D"/>
    <w:rsid w:val="00AF0EBA"/>
    <w:rsid w:val="00B02C8A"/>
    <w:rsid w:val="00B10D78"/>
    <w:rsid w:val="00B16C2B"/>
    <w:rsid w:val="00B17FBD"/>
    <w:rsid w:val="00B315A6"/>
    <w:rsid w:val="00B31813"/>
    <w:rsid w:val="00B33365"/>
    <w:rsid w:val="00B35CB1"/>
    <w:rsid w:val="00B57B36"/>
    <w:rsid w:val="00B57E6F"/>
    <w:rsid w:val="00B8686D"/>
    <w:rsid w:val="00B93F69"/>
    <w:rsid w:val="00BB1DDC"/>
    <w:rsid w:val="00BC30C9"/>
    <w:rsid w:val="00BD077D"/>
    <w:rsid w:val="00BD5DF1"/>
    <w:rsid w:val="00BE16EF"/>
    <w:rsid w:val="00BE3E58"/>
    <w:rsid w:val="00BF45AB"/>
    <w:rsid w:val="00BF6B5D"/>
    <w:rsid w:val="00C01616"/>
    <w:rsid w:val="00C0162B"/>
    <w:rsid w:val="00C068ED"/>
    <w:rsid w:val="00C12B5B"/>
    <w:rsid w:val="00C14B09"/>
    <w:rsid w:val="00C22E0C"/>
    <w:rsid w:val="00C345B1"/>
    <w:rsid w:val="00C34EA6"/>
    <w:rsid w:val="00C40142"/>
    <w:rsid w:val="00C52C3C"/>
    <w:rsid w:val="00C57182"/>
    <w:rsid w:val="00C57863"/>
    <w:rsid w:val="00C640AF"/>
    <w:rsid w:val="00C655BA"/>
    <w:rsid w:val="00C655FD"/>
    <w:rsid w:val="00C65E18"/>
    <w:rsid w:val="00C667F7"/>
    <w:rsid w:val="00C7428C"/>
    <w:rsid w:val="00C75407"/>
    <w:rsid w:val="00C841C6"/>
    <w:rsid w:val="00C870A8"/>
    <w:rsid w:val="00C9241E"/>
    <w:rsid w:val="00C94434"/>
    <w:rsid w:val="00CA0D75"/>
    <w:rsid w:val="00CA1C95"/>
    <w:rsid w:val="00CA5A9C"/>
    <w:rsid w:val="00CA76D7"/>
    <w:rsid w:val="00CC4C20"/>
    <w:rsid w:val="00CC7103"/>
    <w:rsid w:val="00CD3517"/>
    <w:rsid w:val="00CD5FE2"/>
    <w:rsid w:val="00CE7C68"/>
    <w:rsid w:val="00D02B4C"/>
    <w:rsid w:val="00D040C4"/>
    <w:rsid w:val="00D043A7"/>
    <w:rsid w:val="00D20AD1"/>
    <w:rsid w:val="00D2582C"/>
    <w:rsid w:val="00D46B7E"/>
    <w:rsid w:val="00D50423"/>
    <w:rsid w:val="00D57C84"/>
    <w:rsid w:val="00D6057D"/>
    <w:rsid w:val="00D71640"/>
    <w:rsid w:val="00D720BC"/>
    <w:rsid w:val="00D836C5"/>
    <w:rsid w:val="00D84576"/>
    <w:rsid w:val="00DA1399"/>
    <w:rsid w:val="00DA24C6"/>
    <w:rsid w:val="00DA4D7B"/>
    <w:rsid w:val="00DD271C"/>
    <w:rsid w:val="00DE264A"/>
    <w:rsid w:val="00DF5072"/>
    <w:rsid w:val="00E02D18"/>
    <w:rsid w:val="00E041E7"/>
    <w:rsid w:val="00E23CA1"/>
    <w:rsid w:val="00E409A8"/>
    <w:rsid w:val="00E45720"/>
    <w:rsid w:val="00E50786"/>
    <w:rsid w:val="00E50C12"/>
    <w:rsid w:val="00E65B91"/>
    <w:rsid w:val="00E66292"/>
    <w:rsid w:val="00E7209D"/>
    <w:rsid w:val="00E72EAD"/>
    <w:rsid w:val="00E77223"/>
    <w:rsid w:val="00E8528B"/>
    <w:rsid w:val="00E85B94"/>
    <w:rsid w:val="00E978D0"/>
    <w:rsid w:val="00E97B52"/>
    <w:rsid w:val="00EA4613"/>
    <w:rsid w:val="00EA692B"/>
    <w:rsid w:val="00EA7F91"/>
    <w:rsid w:val="00EB1523"/>
    <w:rsid w:val="00EC0E49"/>
    <w:rsid w:val="00EC101F"/>
    <w:rsid w:val="00EC1D9F"/>
    <w:rsid w:val="00EC2F3F"/>
    <w:rsid w:val="00EE0131"/>
    <w:rsid w:val="00EE17B0"/>
    <w:rsid w:val="00EF06D9"/>
    <w:rsid w:val="00F3049E"/>
    <w:rsid w:val="00F30C64"/>
    <w:rsid w:val="00F32BA2"/>
    <w:rsid w:val="00F32CDB"/>
    <w:rsid w:val="00F41446"/>
    <w:rsid w:val="00F50658"/>
    <w:rsid w:val="00F5534B"/>
    <w:rsid w:val="00F565FE"/>
    <w:rsid w:val="00F63A70"/>
    <w:rsid w:val="00F63D8C"/>
    <w:rsid w:val="00F6458F"/>
    <w:rsid w:val="00F7080E"/>
    <w:rsid w:val="00F7534E"/>
    <w:rsid w:val="00F86903"/>
    <w:rsid w:val="00F93EDF"/>
    <w:rsid w:val="00F97709"/>
    <w:rsid w:val="00FA1802"/>
    <w:rsid w:val="00FA21D0"/>
    <w:rsid w:val="00FA5F5F"/>
    <w:rsid w:val="00FA7073"/>
    <w:rsid w:val="00FB2A54"/>
    <w:rsid w:val="00FB730C"/>
    <w:rsid w:val="00FC2695"/>
    <w:rsid w:val="00FC3E03"/>
    <w:rsid w:val="00FC3FC1"/>
    <w:rsid w:val="00FE61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4A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5097">
      <w:bodyDiv w:val="1"/>
      <w:marLeft w:val="0"/>
      <w:marRight w:val="0"/>
      <w:marTop w:val="0"/>
      <w:marBottom w:val="0"/>
      <w:divBdr>
        <w:top w:val="none" w:sz="0" w:space="0" w:color="auto"/>
        <w:left w:val="none" w:sz="0" w:space="0" w:color="auto"/>
        <w:bottom w:val="none" w:sz="0" w:space="0" w:color="auto"/>
        <w:right w:val="none" w:sz="0" w:space="0" w:color="auto"/>
      </w:divBdr>
    </w:div>
    <w:div w:id="552469532">
      <w:bodyDiv w:val="1"/>
      <w:marLeft w:val="0"/>
      <w:marRight w:val="0"/>
      <w:marTop w:val="0"/>
      <w:marBottom w:val="0"/>
      <w:divBdr>
        <w:top w:val="none" w:sz="0" w:space="0" w:color="auto"/>
        <w:left w:val="none" w:sz="0" w:space="0" w:color="auto"/>
        <w:bottom w:val="none" w:sz="0" w:space="0" w:color="auto"/>
        <w:right w:val="none" w:sz="0" w:space="0" w:color="auto"/>
      </w:divBdr>
    </w:div>
    <w:div w:id="621309115">
      <w:bodyDiv w:val="1"/>
      <w:marLeft w:val="0"/>
      <w:marRight w:val="0"/>
      <w:marTop w:val="0"/>
      <w:marBottom w:val="0"/>
      <w:divBdr>
        <w:top w:val="none" w:sz="0" w:space="0" w:color="auto"/>
        <w:left w:val="none" w:sz="0" w:space="0" w:color="auto"/>
        <w:bottom w:val="none" w:sz="0" w:space="0" w:color="auto"/>
        <w:right w:val="none" w:sz="0" w:space="0" w:color="auto"/>
      </w:divBdr>
    </w:div>
    <w:div w:id="7342023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587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657">
      <w:bodyDiv w:val="1"/>
      <w:marLeft w:val="0"/>
      <w:marRight w:val="0"/>
      <w:marTop w:val="0"/>
      <w:marBottom w:val="0"/>
      <w:divBdr>
        <w:top w:val="none" w:sz="0" w:space="0" w:color="auto"/>
        <w:left w:val="none" w:sz="0" w:space="0" w:color="auto"/>
        <w:bottom w:val="none" w:sz="0" w:space="0" w:color="auto"/>
        <w:right w:val="none" w:sz="0" w:space="0" w:color="auto"/>
      </w:divBdr>
    </w:div>
    <w:div w:id="1330790036">
      <w:bodyDiv w:val="1"/>
      <w:marLeft w:val="0"/>
      <w:marRight w:val="0"/>
      <w:marTop w:val="0"/>
      <w:marBottom w:val="0"/>
      <w:divBdr>
        <w:top w:val="none" w:sz="0" w:space="0" w:color="auto"/>
        <w:left w:val="none" w:sz="0" w:space="0" w:color="auto"/>
        <w:bottom w:val="none" w:sz="0" w:space="0" w:color="auto"/>
        <w:right w:val="none" w:sz="0" w:space="0" w:color="auto"/>
      </w:divBdr>
    </w:div>
    <w:div w:id="142476358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6</Pages>
  <Words>3164</Words>
  <Characters>17407</Characters>
  <Application>Microsoft Office Word</Application>
  <DocSecurity>0</DocSecurity>
  <Lines>145</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USUARIO</cp:lastModifiedBy>
  <cp:revision>30</cp:revision>
  <cp:lastPrinted>2015-05-12T18:31:00Z</cp:lastPrinted>
  <dcterms:created xsi:type="dcterms:W3CDTF">2024-01-18T22:22:00Z</dcterms:created>
  <dcterms:modified xsi:type="dcterms:W3CDTF">2025-02-16T14:54:00Z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