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1145D4"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1145D4" w:rsidRDefault="000A03B2" w:rsidP="00DE264A">
            <w:pPr>
              <w:tabs>
                <w:tab w:val="left" w:pos="-108"/>
              </w:tabs>
              <w:ind w:left="-108"/>
              <w:jc w:val="left"/>
              <w:rPr>
                <w:rFonts w:cs="Arial"/>
                <w:b/>
                <w:bCs/>
                <w:i/>
                <w:iCs/>
                <w:color w:val="000066"/>
                <w:sz w:val="12"/>
                <w:szCs w:val="12"/>
                <w:lang w:eastAsia="it-IT"/>
              </w:rPr>
            </w:pPr>
            <w:bookmarkStart w:id="0" w:name="_Hlk184732581"/>
            <w:bookmarkStart w:id="1" w:name="_Hlk145068772"/>
            <w:bookmarkEnd w:id="0"/>
            <w:r w:rsidRPr="001145D4">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1145D4">
              <w:rPr>
                <w:rFonts w:ascii="AdvP6960" w:hAnsi="AdvP6960" w:cs="AdvP6960"/>
                <w:color w:val="241F20"/>
                <w:szCs w:val="18"/>
                <w:lang w:eastAsia="it-IT"/>
              </w:rPr>
              <w:t xml:space="preserve"> </w:t>
            </w:r>
            <w:r w:rsidRPr="001145D4">
              <w:rPr>
                <w:rFonts w:cs="Arial"/>
                <w:b/>
                <w:bCs/>
                <w:i/>
                <w:iCs/>
                <w:color w:val="000066"/>
                <w:sz w:val="24"/>
                <w:szCs w:val="24"/>
                <w:lang w:eastAsia="it-IT"/>
              </w:rPr>
              <w:t>CHEMICAL ENGINEERING</w:t>
            </w:r>
            <w:r w:rsidRPr="001145D4">
              <w:rPr>
                <w:rFonts w:cs="Arial"/>
                <w:b/>
                <w:bCs/>
                <w:i/>
                <w:iCs/>
                <w:color w:val="0033FF"/>
                <w:sz w:val="24"/>
                <w:szCs w:val="24"/>
                <w:lang w:eastAsia="it-IT"/>
              </w:rPr>
              <w:t xml:space="preserve"> </w:t>
            </w:r>
            <w:r w:rsidRPr="001145D4">
              <w:rPr>
                <w:rFonts w:cs="Arial"/>
                <w:b/>
                <w:bCs/>
                <w:i/>
                <w:iCs/>
                <w:color w:val="666666"/>
                <w:sz w:val="24"/>
                <w:szCs w:val="24"/>
                <w:lang w:eastAsia="it-IT"/>
              </w:rPr>
              <w:t>TRANSACTIONS</w:t>
            </w:r>
            <w:r w:rsidRPr="001145D4">
              <w:rPr>
                <w:color w:val="333333"/>
                <w:sz w:val="24"/>
                <w:szCs w:val="24"/>
                <w:lang w:eastAsia="it-IT"/>
              </w:rPr>
              <w:t xml:space="preserve"> </w:t>
            </w:r>
            <w:r w:rsidRPr="001145D4">
              <w:rPr>
                <w:rFonts w:cs="Arial"/>
                <w:b/>
                <w:bCs/>
                <w:i/>
                <w:iCs/>
                <w:color w:val="000066"/>
                <w:sz w:val="27"/>
                <w:szCs w:val="27"/>
                <w:lang w:eastAsia="it-IT"/>
              </w:rPr>
              <w:br/>
            </w:r>
          </w:p>
          <w:p w14:paraId="4B780582" w14:textId="47EF826C" w:rsidR="000A03B2" w:rsidRPr="001145D4" w:rsidRDefault="00A76EFC" w:rsidP="001D21AF">
            <w:pPr>
              <w:tabs>
                <w:tab w:val="left" w:pos="-108"/>
              </w:tabs>
              <w:ind w:left="-108"/>
              <w:rPr>
                <w:rFonts w:cs="Arial"/>
                <w:b/>
                <w:bCs/>
                <w:i/>
                <w:iCs/>
                <w:color w:val="000066"/>
                <w:sz w:val="22"/>
                <w:szCs w:val="22"/>
                <w:lang w:eastAsia="it-IT"/>
              </w:rPr>
            </w:pPr>
            <w:r w:rsidRPr="001145D4">
              <w:rPr>
                <w:rFonts w:cs="Arial"/>
                <w:b/>
                <w:bCs/>
                <w:i/>
                <w:iCs/>
                <w:color w:val="000066"/>
                <w:sz w:val="22"/>
                <w:szCs w:val="22"/>
                <w:lang w:eastAsia="it-IT"/>
              </w:rPr>
              <w:t>VOL.</w:t>
            </w:r>
            <w:r w:rsidR="00785BF9" w:rsidRPr="001145D4">
              <w:rPr>
                <w:rFonts w:cs="Arial"/>
                <w:b/>
                <w:bCs/>
                <w:i/>
                <w:iCs/>
                <w:color w:val="000066"/>
                <w:sz w:val="22"/>
                <w:szCs w:val="22"/>
                <w:lang w:eastAsia="it-IT"/>
              </w:rPr>
              <w:t xml:space="preserve"> </w:t>
            </w:r>
            <w:r w:rsidR="00994C6A" w:rsidRPr="001145D4">
              <w:rPr>
                <w:rFonts w:cs="Arial"/>
                <w:b/>
                <w:bCs/>
                <w:i/>
                <w:iCs/>
                <w:color w:val="000066"/>
                <w:sz w:val="22"/>
                <w:szCs w:val="22"/>
                <w:lang w:eastAsia="it-IT"/>
              </w:rPr>
              <w:t>xxx</w:t>
            </w:r>
            <w:r w:rsidR="007B48F9" w:rsidRPr="001145D4">
              <w:rPr>
                <w:rFonts w:cs="Arial"/>
                <w:b/>
                <w:bCs/>
                <w:i/>
                <w:iCs/>
                <w:color w:val="000066"/>
                <w:sz w:val="22"/>
                <w:szCs w:val="22"/>
                <w:lang w:eastAsia="it-IT"/>
              </w:rPr>
              <w:t>,</w:t>
            </w:r>
            <w:r w:rsidR="00FA5F5F" w:rsidRPr="001145D4">
              <w:rPr>
                <w:rFonts w:cs="Arial"/>
                <w:b/>
                <w:bCs/>
                <w:i/>
                <w:iCs/>
                <w:color w:val="000066"/>
                <w:sz w:val="22"/>
                <w:szCs w:val="22"/>
                <w:lang w:eastAsia="it-IT"/>
              </w:rPr>
              <w:t xml:space="preserve"> </w:t>
            </w:r>
            <w:r w:rsidR="0030152C" w:rsidRPr="001145D4">
              <w:rPr>
                <w:rFonts w:cs="Arial"/>
                <w:b/>
                <w:bCs/>
                <w:i/>
                <w:iCs/>
                <w:color w:val="000066"/>
                <w:sz w:val="22"/>
                <w:szCs w:val="22"/>
                <w:lang w:eastAsia="it-IT"/>
              </w:rPr>
              <w:t>202</w:t>
            </w:r>
            <w:r w:rsidR="00994C6A" w:rsidRPr="001145D4">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1145D4" w:rsidRDefault="000A03B2" w:rsidP="00CD5FE2">
            <w:pPr>
              <w:spacing w:line="140" w:lineRule="atLeast"/>
              <w:jc w:val="right"/>
              <w:rPr>
                <w:rFonts w:cs="Arial"/>
                <w:sz w:val="14"/>
                <w:szCs w:val="14"/>
              </w:rPr>
            </w:pPr>
            <w:r w:rsidRPr="001145D4">
              <w:rPr>
                <w:rFonts w:cs="Arial"/>
                <w:sz w:val="14"/>
                <w:szCs w:val="14"/>
              </w:rPr>
              <w:t>A publication of</w:t>
            </w:r>
          </w:p>
          <w:p w14:paraId="599E5441" w14:textId="77777777" w:rsidR="000A03B2" w:rsidRPr="001145D4" w:rsidRDefault="000A03B2" w:rsidP="00CD5FE2">
            <w:pPr>
              <w:jc w:val="right"/>
            </w:pPr>
            <w:r w:rsidRPr="001145D4">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1145D4" w14:paraId="380FA3CD" w14:textId="77777777" w:rsidTr="00DE264A">
        <w:trPr>
          <w:trHeight w:val="567"/>
          <w:jc w:val="center"/>
        </w:trPr>
        <w:tc>
          <w:tcPr>
            <w:tcW w:w="6946" w:type="dxa"/>
            <w:vMerge/>
            <w:tcBorders>
              <w:right w:val="single" w:sz="4" w:space="0" w:color="auto"/>
            </w:tcBorders>
          </w:tcPr>
          <w:p w14:paraId="39E5E4C1" w14:textId="77777777" w:rsidR="000A03B2" w:rsidRPr="001145D4"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1145D4" w:rsidRDefault="000A03B2" w:rsidP="00CD5FE2">
            <w:pPr>
              <w:spacing w:line="140" w:lineRule="atLeast"/>
              <w:jc w:val="right"/>
              <w:rPr>
                <w:rFonts w:cs="Arial"/>
                <w:sz w:val="14"/>
                <w:szCs w:val="14"/>
              </w:rPr>
            </w:pPr>
            <w:r w:rsidRPr="001145D4">
              <w:rPr>
                <w:rFonts w:cs="Arial"/>
                <w:sz w:val="14"/>
                <w:szCs w:val="14"/>
              </w:rPr>
              <w:t>The Italian Association</w:t>
            </w:r>
          </w:p>
          <w:p w14:paraId="7522B1D2" w14:textId="77777777" w:rsidR="000A03B2" w:rsidRPr="001145D4" w:rsidRDefault="000A03B2" w:rsidP="00CD5FE2">
            <w:pPr>
              <w:spacing w:line="140" w:lineRule="atLeast"/>
              <w:jc w:val="right"/>
              <w:rPr>
                <w:rFonts w:cs="Arial"/>
                <w:sz w:val="14"/>
                <w:szCs w:val="14"/>
              </w:rPr>
            </w:pPr>
            <w:r w:rsidRPr="001145D4">
              <w:rPr>
                <w:rFonts w:cs="Arial"/>
                <w:sz w:val="14"/>
                <w:szCs w:val="14"/>
              </w:rPr>
              <w:t>of Chemical Engineering</w:t>
            </w:r>
          </w:p>
          <w:p w14:paraId="4F0CC5DE" w14:textId="47FDB2FC" w:rsidR="000A03B2" w:rsidRPr="001145D4" w:rsidRDefault="000D0268" w:rsidP="00CD5FE2">
            <w:pPr>
              <w:spacing w:line="140" w:lineRule="atLeast"/>
              <w:jc w:val="right"/>
              <w:rPr>
                <w:rFonts w:cs="Arial"/>
                <w:sz w:val="13"/>
                <w:szCs w:val="13"/>
              </w:rPr>
            </w:pPr>
            <w:r w:rsidRPr="001145D4">
              <w:rPr>
                <w:rFonts w:cs="Arial"/>
                <w:sz w:val="13"/>
                <w:szCs w:val="13"/>
              </w:rPr>
              <w:t>Online at www.cetjournal.it</w:t>
            </w:r>
          </w:p>
        </w:tc>
      </w:tr>
      <w:tr w:rsidR="000A03B2" w:rsidRPr="001145D4" w14:paraId="2D1B7169" w14:textId="77777777" w:rsidTr="00DE264A">
        <w:trPr>
          <w:trHeight w:val="68"/>
          <w:jc w:val="center"/>
        </w:trPr>
        <w:tc>
          <w:tcPr>
            <w:tcW w:w="8789" w:type="dxa"/>
            <w:gridSpan w:val="2"/>
          </w:tcPr>
          <w:p w14:paraId="1D8DD3C9" w14:textId="025D7B18" w:rsidR="00AA7D26" w:rsidRPr="00265A30" w:rsidRDefault="00AA7D26" w:rsidP="007D610D">
            <w:pPr>
              <w:ind w:left="-107"/>
              <w:outlineLvl w:val="2"/>
              <w:rPr>
                <w:rFonts w:ascii="Tahoma" w:hAnsi="Tahoma" w:cs="Tahoma"/>
                <w:color w:val="000000"/>
                <w:sz w:val="14"/>
                <w:szCs w:val="14"/>
                <w:shd w:val="clear" w:color="auto" w:fill="FFFFFF"/>
                <w:lang w:val="pt-BR"/>
              </w:rPr>
            </w:pPr>
            <w:proofErr w:type="spellStart"/>
            <w:r w:rsidRPr="00265A30">
              <w:rPr>
                <w:rFonts w:ascii="Tahoma" w:hAnsi="Tahoma" w:cs="Tahoma"/>
                <w:iCs/>
                <w:color w:val="333333"/>
                <w:sz w:val="14"/>
                <w:szCs w:val="14"/>
                <w:lang w:val="pt-BR" w:eastAsia="it-IT"/>
              </w:rPr>
              <w:t>Guest</w:t>
            </w:r>
            <w:proofErr w:type="spellEnd"/>
            <w:r w:rsidRPr="00265A30">
              <w:rPr>
                <w:rFonts w:ascii="Tahoma" w:hAnsi="Tahoma" w:cs="Tahoma"/>
                <w:iCs/>
                <w:color w:val="333333"/>
                <w:sz w:val="14"/>
                <w:szCs w:val="14"/>
                <w:lang w:val="pt-BR" w:eastAsia="it-IT"/>
              </w:rPr>
              <w:t xml:space="preserve"> </w:t>
            </w:r>
            <w:proofErr w:type="spellStart"/>
            <w:r w:rsidRPr="00265A30">
              <w:rPr>
                <w:rFonts w:ascii="Tahoma" w:hAnsi="Tahoma" w:cs="Tahoma"/>
                <w:iCs/>
                <w:color w:val="333333"/>
                <w:sz w:val="14"/>
                <w:szCs w:val="14"/>
                <w:lang w:val="pt-BR" w:eastAsia="it-IT"/>
              </w:rPr>
              <w:t>Editors</w:t>
            </w:r>
            <w:proofErr w:type="spellEnd"/>
            <w:r w:rsidRPr="00265A30">
              <w:rPr>
                <w:rFonts w:ascii="Tahoma" w:hAnsi="Tahoma" w:cs="Tahoma"/>
                <w:iCs/>
                <w:color w:val="333333"/>
                <w:sz w:val="14"/>
                <w:szCs w:val="14"/>
                <w:lang w:val="pt-BR" w:eastAsia="it-IT"/>
              </w:rPr>
              <w:t>:</w:t>
            </w:r>
            <w:r w:rsidR="007D610D" w:rsidRPr="00265A30">
              <w:rPr>
                <w:rFonts w:ascii="Aptos" w:eastAsiaTheme="minorHAnsi" w:hAnsi="Aptos" w:cs="Aptos"/>
                <w:sz w:val="22"/>
                <w:szCs w:val="22"/>
                <w:lang w:val="pt-BR"/>
                <w14:ligatures w14:val="standardContextual"/>
              </w:rPr>
              <w:t xml:space="preserve"> </w:t>
            </w:r>
            <w:r w:rsidR="007D610D" w:rsidRPr="00265A30">
              <w:rPr>
                <w:rFonts w:ascii="Tahoma" w:hAnsi="Tahoma" w:cs="Tahoma"/>
                <w:color w:val="000000"/>
                <w:sz w:val="14"/>
                <w:szCs w:val="14"/>
                <w:shd w:val="clear" w:color="auto" w:fill="FFFFFF"/>
                <w:lang w:val="pt-BR"/>
              </w:rPr>
              <w:t xml:space="preserve">Fabrizio </w:t>
            </w:r>
            <w:proofErr w:type="spellStart"/>
            <w:r w:rsidR="007D610D" w:rsidRPr="00265A30">
              <w:rPr>
                <w:rFonts w:ascii="Tahoma" w:hAnsi="Tahoma" w:cs="Tahoma"/>
                <w:color w:val="000000"/>
                <w:sz w:val="14"/>
                <w:szCs w:val="14"/>
                <w:shd w:val="clear" w:color="auto" w:fill="FFFFFF"/>
                <w:lang w:val="pt-BR"/>
              </w:rPr>
              <w:t>Bezzo</w:t>
            </w:r>
            <w:proofErr w:type="spellEnd"/>
            <w:r w:rsidR="007D610D" w:rsidRPr="00265A30">
              <w:rPr>
                <w:rFonts w:ascii="Tahoma" w:hAnsi="Tahoma" w:cs="Tahoma"/>
                <w:color w:val="000000"/>
                <w:sz w:val="14"/>
                <w:szCs w:val="14"/>
                <w:shd w:val="clear" w:color="auto" w:fill="FFFFFF"/>
                <w:lang w:val="pt-BR"/>
              </w:rPr>
              <w:t xml:space="preserve">, </w:t>
            </w:r>
            <w:r w:rsidR="001D3D32" w:rsidRPr="00265A30">
              <w:rPr>
                <w:rFonts w:ascii="Tahoma" w:hAnsi="Tahoma" w:cs="Tahoma"/>
                <w:color w:val="000000"/>
                <w:sz w:val="14"/>
                <w:szCs w:val="14"/>
                <w:shd w:val="clear" w:color="auto" w:fill="FFFFFF"/>
                <w:lang w:val="pt-BR"/>
              </w:rPr>
              <w:t xml:space="preserve">Flavio </w:t>
            </w:r>
            <w:proofErr w:type="spellStart"/>
            <w:r w:rsidR="001D3D32" w:rsidRPr="00265A30">
              <w:rPr>
                <w:rFonts w:ascii="Tahoma" w:hAnsi="Tahoma" w:cs="Tahoma"/>
                <w:color w:val="000000"/>
                <w:sz w:val="14"/>
                <w:szCs w:val="14"/>
                <w:shd w:val="clear" w:color="auto" w:fill="FFFFFF"/>
                <w:lang w:val="pt-BR"/>
              </w:rPr>
              <w:t>Manenti</w:t>
            </w:r>
            <w:proofErr w:type="spellEnd"/>
            <w:r w:rsidR="00304CE8" w:rsidRPr="00265A30">
              <w:rPr>
                <w:rFonts w:ascii="Tahoma" w:hAnsi="Tahoma" w:cs="Tahoma"/>
                <w:color w:val="000000"/>
                <w:sz w:val="14"/>
                <w:szCs w:val="14"/>
                <w:shd w:val="clear" w:color="auto" w:fill="FFFFFF"/>
                <w:lang w:val="pt-BR"/>
              </w:rPr>
              <w:t>,</w:t>
            </w:r>
            <w:r w:rsidR="001D3D32" w:rsidRPr="00265A30">
              <w:rPr>
                <w:rFonts w:ascii="Tahoma" w:hAnsi="Tahoma" w:cs="Tahoma"/>
                <w:color w:val="000000"/>
                <w:sz w:val="14"/>
                <w:szCs w:val="14"/>
                <w:shd w:val="clear" w:color="auto" w:fill="FFFFFF"/>
                <w:lang w:val="pt-BR"/>
              </w:rPr>
              <w:t xml:space="preserve"> </w:t>
            </w:r>
            <w:r w:rsidR="007D610D" w:rsidRPr="00265A30">
              <w:rPr>
                <w:rFonts w:ascii="Tahoma" w:hAnsi="Tahoma" w:cs="Tahoma"/>
                <w:color w:val="000000"/>
                <w:sz w:val="14"/>
                <w:szCs w:val="14"/>
                <w:shd w:val="clear" w:color="auto" w:fill="FFFFFF"/>
                <w:lang w:val="pt-BR"/>
              </w:rPr>
              <w:t xml:space="preserve">Gabriele </w:t>
            </w:r>
            <w:proofErr w:type="spellStart"/>
            <w:r w:rsidR="007D610D" w:rsidRPr="00265A30">
              <w:rPr>
                <w:rFonts w:ascii="Tahoma" w:hAnsi="Tahoma" w:cs="Tahoma"/>
                <w:color w:val="000000"/>
                <w:sz w:val="14"/>
                <w:szCs w:val="14"/>
                <w:shd w:val="clear" w:color="auto" w:fill="FFFFFF"/>
                <w:lang w:val="pt-BR"/>
              </w:rPr>
              <w:t>Pannocchia</w:t>
            </w:r>
            <w:proofErr w:type="spellEnd"/>
            <w:r w:rsidR="007D610D" w:rsidRPr="00265A30">
              <w:rPr>
                <w:rFonts w:ascii="Tahoma" w:hAnsi="Tahoma" w:cs="Tahoma"/>
                <w:color w:val="000000"/>
                <w:sz w:val="14"/>
                <w:szCs w:val="14"/>
                <w:shd w:val="clear" w:color="auto" w:fill="FFFFFF"/>
                <w:lang w:val="pt-BR"/>
              </w:rPr>
              <w:t xml:space="preserve">, Almerinda </w:t>
            </w:r>
            <w:proofErr w:type="spellStart"/>
            <w:r w:rsidR="007D610D" w:rsidRPr="00265A30">
              <w:rPr>
                <w:rFonts w:ascii="Tahoma" w:hAnsi="Tahoma" w:cs="Tahoma"/>
                <w:color w:val="000000"/>
                <w:sz w:val="14"/>
                <w:szCs w:val="14"/>
                <w:shd w:val="clear" w:color="auto" w:fill="FFFFFF"/>
                <w:lang w:val="pt-BR"/>
              </w:rPr>
              <w:t>di</w:t>
            </w:r>
            <w:proofErr w:type="spellEnd"/>
            <w:r w:rsidR="007D610D" w:rsidRPr="00265A30">
              <w:rPr>
                <w:rFonts w:ascii="Tahoma" w:hAnsi="Tahoma" w:cs="Tahoma"/>
                <w:color w:val="000000"/>
                <w:sz w:val="14"/>
                <w:szCs w:val="14"/>
                <w:shd w:val="clear" w:color="auto" w:fill="FFFFFF"/>
                <w:lang w:val="pt-BR"/>
              </w:rPr>
              <w:t xml:space="preserve"> Benedetto</w:t>
            </w:r>
          </w:p>
          <w:p w14:paraId="1B0F1814" w14:textId="7C54DC3A" w:rsidR="000A03B2" w:rsidRPr="001145D4" w:rsidRDefault="00AA7D26" w:rsidP="00AA7D26">
            <w:pPr>
              <w:tabs>
                <w:tab w:val="left" w:pos="-108"/>
              </w:tabs>
              <w:spacing w:line="140" w:lineRule="atLeast"/>
              <w:ind w:left="-107"/>
              <w:jc w:val="left"/>
            </w:pPr>
            <w:r w:rsidRPr="001145D4">
              <w:rPr>
                <w:rFonts w:ascii="Tahoma" w:hAnsi="Tahoma" w:cs="Tahoma"/>
                <w:iCs/>
                <w:color w:val="333333"/>
                <w:sz w:val="14"/>
                <w:szCs w:val="14"/>
                <w:lang w:eastAsia="it-IT"/>
              </w:rPr>
              <w:t>Copyright © 202</w:t>
            </w:r>
            <w:r w:rsidR="00994C6A" w:rsidRPr="001145D4">
              <w:rPr>
                <w:rFonts w:ascii="Tahoma" w:hAnsi="Tahoma" w:cs="Tahoma"/>
                <w:iCs/>
                <w:color w:val="333333"/>
                <w:sz w:val="14"/>
                <w:szCs w:val="14"/>
                <w:lang w:eastAsia="it-IT"/>
              </w:rPr>
              <w:t>5</w:t>
            </w:r>
            <w:r w:rsidRPr="001145D4">
              <w:rPr>
                <w:rFonts w:ascii="Tahoma" w:hAnsi="Tahoma" w:cs="Tahoma"/>
                <w:iCs/>
                <w:color w:val="333333"/>
                <w:sz w:val="14"/>
                <w:szCs w:val="14"/>
                <w:lang w:eastAsia="it-IT"/>
              </w:rPr>
              <w:t xml:space="preserve">, AIDIC </w:t>
            </w:r>
            <w:proofErr w:type="spellStart"/>
            <w:r w:rsidRPr="001145D4">
              <w:rPr>
                <w:rFonts w:ascii="Tahoma" w:hAnsi="Tahoma" w:cs="Tahoma"/>
                <w:iCs/>
                <w:color w:val="333333"/>
                <w:sz w:val="14"/>
                <w:szCs w:val="14"/>
                <w:lang w:eastAsia="it-IT"/>
              </w:rPr>
              <w:t>Servizi</w:t>
            </w:r>
            <w:proofErr w:type="spellEnd"/>
            <w:r w:rsidRPr="001145D4">
              <w:rPr>
                <w:rFonts w:ascii="Tahoma" w:hAnsi="Tahoma" w:cs="Tahoma"/>
                <w:iCs/>
                <w:color w:val="333333"/>
                <w:sz w:val="14"/>
                <w:szCs w:val="14"/>
                <w:lang w:eastAsia="it-IT"/>
              </w:rPr>
              <w:t xml:space="preserve"> </w:t>
            </w:r>
            <w:proofErr w:type="spellStart"/>
            <w:r w:rsidRPr="001145D4">
              <w:rPr>
                <w:rFonts w:ascii="Tahoma" w:hAnsi="Tahoma" w:cs="Tahoma"/>
                <w:iCs/>
                <w:color w:val="333333"/>
                <w:sz w:val="14"/>
                <w:szCs w:val="14"/>
                <w:lang w:eastAsia="it-IT"/>
              </w:rPr>
              <w:t>S.r.l</w:t>
            </w:r>
            <w:proofErr w:type="spellEnd"/>
            <w:r w:rsidRPr="001145D4">
              <w:rPr>
                <w:rFonts w:ascii="Tahoma" w:hAnsi="Tahoma" w:cs="Tahoma"/>
                <w:iCs/>
                <w:color w:val="333333"/>
                <w:sz w:val="14"/>
                <w:szCs w:val="14"/>
                <w:lang w:eastAsia="it-IT"/>
              </w:rPr>
              <w:t>.</w:t>
            </w:r>
            <w:r w:rsidRPr="001145D4">
              <w:rPr>
                <w:rFonts w:ascii="Tahoma" w:hAnsi="Tahoma" w:cs="Tahoma"/>
                <w:iCs/>
                <w:color w:val="333333"/>
                <w:sz w:val="14"/>
                <w:szCs w:val="14"/>
                <w:lang w:eastAsia="it-IT"/>
              </w:rPr>
              <w:br/>
            </w:r>
            <w:r w:rsidRPr="001145D4">
              <w:rPr>
                <w:rFonts w:ascii="Tahoma" w:hAnsi="Tahoma" w:cs="Tahoma"/>
                <w:b/>
                <w:iCs/>
                <w:color w:val="000000"/>
                <w:sz w:val="14"/>
                <w:szCs w:val="14"/>
                <w:lang w:eastAsia="it-IT"/>
              </w:rPr>
              <w:t>ISBN</w:t>
            </w:r>
            <w:r w:rsidRPr="001145D4">
              <w:rPr>
                <w:rFonts w:ascii="Tahoma" w:hAnsi="Tahoma" w:cs="Tahoma"/>
                <w:iCs/>
                <w:color w:val="000000"/>
                <w:sz w:val="14"/>
                <w:szCs w:val="14"/>
                <w:lang w:eastAsia="it-IT"/>
              </w:rPr>
              <w:t xml:space="preserve"> </w:t>
            </w:r>
            <w:r w:rsidR="003B49CD" w:rsidRPr="001145D4">
              <w:rPr>
                <w:rFonts w:ascii="Tahoma" w:hAnsi="Tahoma" w:cs="Tahoma"/>
                <w:sz w:val="14"/>
                <w:szCs w:val="14"/>
              </w:rPr>
              <w:t>979-12-81206-1</w:t>
            </w:r>
            <w:r w:rsidR="00994C6A" w:rsidRPr="001145D4">
              <w:rPr>
                <w:rFonts w:ascii="Tahoma" w:hAnsi="Tahoma" w:cs="Tahoma"/>
                <w:sz w:val="14"/>
                <w:szCs w:val="14"/>
              </w:rPr>
              <w:t>7</w:t>
            </w:r>
            <w:r w:rsidR="003B49CD" w:rsidRPr="001145D4">
              <w:rPr>
                <w:rFonts w:ascii="Tahoma" w:hAnsi="Tahoma" w:cs="Tahoma"/>
                <w:sz w:val="14"/>
                <w:szCs w:val="14"/>
              </w:rPr>
              <w:t>-</w:t>
            </w:r>
            <w:r w:rsidR="00994C6A" w:rsidRPr="001145D4">
              <w:rPr>
                <w:rFonts w:ascii="Tahoma" w:hAnsi="Tahoma" w:cs="Tahoma"/>
                <w:sz w:val="14"/>
                <w:szCs w:val="14"/>
              </w:rPr>
              <w:t>5</w:t>
            </w:r>
            <w:r w:rsidRPr="001145D4">
              <w:rPr>
                <w:rFonts w:ascii="Tahoma" w:hAnsi="Tahoma" w:cs="Tahoma"/>
                <w:iCs/>
                <w:color w:val="333333"/>
                <w:sz w:val="14"/>
                <w:szCs w:val="14"/>
                <w:lang w:eastAsia="it-IT"/>
              </w:rPr>
              <w:t xml:space="preserve">; </w:t>
            </w:r>
            <w:r w:rsidRPr="001145D4">
              <w:rPr>
                <w:rFonts w:ascii="Tahoma" w:hAnsi="Tahoma" w:cs="Tahoma"/>
                <w:b/>
                <w:iCs/>
                <w:color w:val="333333"/>
                <w:sz w:val="14"/>
                <w:szCs w:val="14"/>
                <w:lang w:eastAsia="it-IT"/>
              </w:rPr>
              <w:t>ISSN</w:t>
            </w:r>
            <w:r w:rsidRPr="001145D4">
              <w:rPr>
                <w:rFonts w:ascii="Tahoma" w:hAnsi="Tahoma" w:cs="Tahoma"/>
                <w:iCs/>
                <w:color w:val="333333"/>
                <w:sz w:val="14"/>
                <w:szCs w:val="14"/>
                <w:lang w:eastAsia="it-IT"/>
              </w:rPr>
              <w:t xml:space="preserve"> 2283-9216</w:t>
            </w:r>
          </w:p>
        </w:tc>
      </w:tr>
    </w:tbl>
    <w:bookmarkEnd w:id="1"/>
    <w:p w14:paraId="2E667253" w14:textId="3CD0F77B" w:rsidR="00E978D0" w:rsidRPr="001145D4" w:rsidRDefault="0027246E" w:rsidP="00E978D0">
      <w:pPr>
        <w:pStyle w:val="CETTitle"/>
        <w:rPr>
          <w:lang w:val="en-US"/>
        </w:rPr>
      </w:pPr>
      <w:r w:rsidRPr="001145D4">
        <w:rPr>
          <w:lang w:val="en-US"/>
        </w:rPr>
        <w:t>Energy</w:t>
      </w:r>
      <w:r w:rsidR="007F7E46" w:rsidRPr="001145D4">
        <w:rPr>
          <w:lang w:val="en-US"/>
        </w:rPr>
        <w:t xml:space="preserve"> and </w:t>
      </w:r>
      <w:r w:rsidR="00610417" w:rsidRPr="001145D4">
        <w:rPr>
          <w:lang w:val="en-US"/>
        </w:rPr>
        <w:t>E</w:t>
      </w:r>
      <w:r w:rsidR="007F7E46" w:rsidRPr="001145D4">
        <w:rPr>
          <w:lang w:val="en-US"/>
        </w:rPr>
        <w:t xml:space="preserve">xergy </w:t>
      </w:r>
      <w:r w:rsidR="00610417" w:rsidRPr="001145D4">
        <w:rPr>
          <w:lang w:val="en-US"/>
        </w:rPr>
        <w:t>E</w:t>
      </w:r>
      <w:r w:rsidR="007F7E46" w:rsidRPr="001145D4">
        <w:rPr>
          <w:lang w:val="en-US"/>
        </w:rPr>
        <w:t>valuation of an</w:t>
      </w:r>
      <w:r w:rsidR="00610417" w:rsidRPr="001145D4">
        <w:rPr>
          <w:lang w:val="en-US"/>
        </w:rPr>
        <w:t xml:space="preserve"> Integrated Dark Fermentation and Microbial </w:t>
      </w:r>
      <w:r w:rsidR="00D71B5E" w:rsidRPr="001145D4">
        <w:rPr>
          <w:lang w:val="en-US"/>
        </w:rPr>
        <w:t>Electrolysis System for Sustainable Hydrogen Production</w:t>
      </w:r>
      <w:r w:rsidR="007F7E46" w:rsidRPr="001145D4">
        <w:rPr>
          <w:lang w:val="en-US"/>
        </w:rPr>
        <w:t xml:space="preserve"> </w:t>
      </w:r>
    </w:p>
    <w:p w14:paraId="0488FED2" w14:textId="08DF7FB9" w:rsidR="00B57E6F" w:rsidRPr="00265A30" w:rsidRDefault="003D1DAA" w:rsidP="000A373E">
      <w:pPr>
        <w:pStyle w:val="CETAuthors"/>
        <w:jc w:val="center"/>
        <w:rPr>
          <w:noProof w:val="0"/>
          <w:lang w:val="pt-BR"/>
        </w:rPr>
      </w:pPr>
      <w:r w:rsidRPr="00265A30">
        <w:rPr>
          <w:noProof w:val="0"/>
          <w:lang w:val="pt-BR"/>
        </w:rPr>
        <w:t>Júlio C</w:t>
      </w:r>
      <w:r w:rsidR="001B3622" w:rsidRPr="00265A30">
        <w:rPr>
          <w:noProof w:val="0"/>
          <w:lang w:val="pt-BR"/>
        </w:rPr>
        <w:t>.</w:t>
      </w:r>
      <w:r w:rsidRPr="00265A30">
        <w:rPr>
          <w:noProof w:val="0"/>
          <w:lang w:val="pt-BR"/>
        </w:rPr>
        <w:t xml:space="preserve"> de C</w:t>
      </w:r>
      <w:r w:rsidR="001B3622" w:rsidRPr="00265A30">
        <w:rPr>
          <w:noProof w:val="0"/>
          <w:lang w:val="pt-BR"/>
        </w:rPr>
        <w:t>.</w:t>
      </w:r>
      <w:r w:rsidRPr="00265A30">
        <w:rPr>
          <w:noProof w:val="0"/>
          <w:lang w:val="pt-BR"/>
        </w:rPr>
        <w:t xml:space="preserve"> </w:t>
      </w:r>
      <w:proofErr w:type="spellStart"/>
      <w:proofErr w:type="gramStart"/>
      <w:r w:rsidRPr="00265A30">
        <w:rPr>
          <w:noProof w:val="0"/>
          <w:lang w:val="pt-BR"/>
        </w:rPr>
        <w:t>Miranda</w:t>
      </w:r>
      <w:r w:rsidR="00B57E6F" w:rsidRPr="00265A30">
        <w:rPr>
          <w:noProof w:val="0"/>
          <w:vertAlign w:val="superscript"/>
          <w:lang w:val="pt-BR"/>
        </w:rPr>
        <w:t>a</w:t>
      </w:r>
      <w:proofErr w:type="spellEnd"/>
      <w:r w:rsidR="001B3622" w:rsidRPr="00265A30">
        <w:rPr>
          <w:noProof w:val="0"/>
          <w:vertAlign w:val="superscript"/>
          <w:lang w:val="pt-BR"/>
        </w:rPr>
        <w:t>,</w:t>
      </w:r>
      <w:r w:rsidR="001B3622" w:rsidRPr="00265A30">
        <w:rPr>
          <w:noProof w:val="0"/>
          <w:lang w:val="pt-BR"/>
        </w:rPr>
        <w:t>*</w:t>
      </w:r>
      <w:proofErr w:type="gramEnd"/>
      <w:r w:rsidR="00B57E6F" w:rsidRPr="00265A30">
        <w:rPr>
          <w:noProof w:val="0"/>
          <w:lang w:val="pt-BR"/>
        </w:rPr>
        <w:t xml:space="preserve">, </w:t>
      </w:r>
      <w:r w:rsidR="001B3622" w:rsidRPr="00265A30">
        <w:rPr>
          <w:noProof w:val="0"/>
          <w:lang w:val="pt-BR"/>
        </w:rPr>
        <w:t xml:space="preserve">Edwin </w:t>
      </w:r>
      <w:proofErr w:type="spellStart"/>
      <w:r w:rsidR="001B3622" w:rsidRPr="00265A30">
        <w:rPr>
          <w:noProof w:val="0"/>
          <w:lang w:val="pt-BR"/>
        </w:rPr>
        <w:t>Zondervan</w:t>
      </w:r>
      <w:r w:rsidR="00B57E6F" w:rsidRPr="00265A30">
        <w:rPr>
          <w:noProof w:val="0"/>
          <w:vertAlign w:val="superscript"/>
          <w:lang w:val="pt-BR"/>
        </w:rPr>
        <w:t>b</w:t>
      </w:r>
      <w:proofErr w:type="spellEnd"/>
    </w:p>
    <w:p w14:paraId="6B2D21B3" w14:textId="58053273" w:rsidR="00B57E6F" w:rsidRPr="00DB2EB6" w:rsidRDefault="00B57E6F" w:rsidP="00B57E6F">
      <w:pPr>
        <w:pStyle w:val="CETAddress"/>
        <w:rPr>
          <w:noProof w:val="0"/>
          <w:lang w:val="en-US"/>
        </w:rPr>
      </w:pPr>
      <w:r w:rsidRPr="00DB2EB6">
        <w:rPr>
          <w:noProof w:val="0"/>
          <w:vertAlign w:val="superscript"/>
          <w:lang w:val="en-US"/>
        </w:rPr>
        <w:t>a</w:t>
      </w:r>
      <w:r w:rsidR="00BC6E24" w:rsidRPr="00DB2EB6">
        <w:rPr>
          <w:noProof w:val="0"/>
          <w:vertAlign w:val="superscript"/>
          <w:lang w:val="en-US"/>
        </w:rPr>
        <w:t xml:space="preserve"> </w:t>
      </w:r>
      <w:r w:rsidR="00BC6E24" w:rsidRPr="00DB2EB6">
        <w:rPr>
          <w:noProof w:val="0"/>
          <w:lang w:val="en-US"/>
        </w:rPr>
        <w:t xml:space="preserve">Federal </w:t>
      </w:r>
      <w:proofErr w:type="spellStart"/>
      <w:r w:rsidR="00BC6E24" w:rsidRPr="00DB2EB6">
        <w:rPr>
          <w:noProof w:val="0"/>
          <w:lang w:val="en-US"/>
        </w:rPr>
        <w:t>University</w:t>
      </w:r>
      <w:r w:rsidR="00C31765" w:rsidRPr="00DB2EB6">
        <w:rPr>
          <w:noProof w:val="0"/>
          <w:lang w:val="en-US"/>
        </w:rPr>
        <w:t>of</w:t>
      </w:r>
      <w:proofErr w:type="spellEnd"/>
      <w:r w:rsidR="00C31765" w:rsidRPr="00DB2EB6">
        <w:rPr>
          <w:noProof w:val="0"/>
          <w:lang w:val="en-US"/>
        </w:rPr>
        <w:t xml:space="preserve"> Mato Grosso</w:t>
      </w:r>
      <w:r w:rsidR="00DB2EB6" w:rsidRPr="00DB2EB6">
        <w:rPr>
          <w:noProof w:val="0"/>
          <w:lang w:val="en-US"/>
        </w:rPr>
        <w:t xml:space="preserve"> – Department of Trans</w:t>
      </w:r>
      <w:r w:rsidR="00DB2EB6">
        <w:rPr>
          <w:noProof w:val="0"/>
          <w:lang w:val="en-US"/>
        </w:rPr>
        <w:t xml:space="preserve">portation, </w:t>
      </w:r>
      <w:r w:rsidR="00910411">
        <w:rPr>
          <w:noProof w:val="0"/>
          <w:lang w:val="en-US"/>
        </w:rPr>
        <w:t>Chemical and Mining Engineering, Cuiabá, MT</w:t>
      </w:r>
      <w:r w:rsidR="00C31765" w:rsidRPr="00DB2EB6">
        <w:rPr>
          <w:noProof w:val="0"/>
          <w:lang w:val="en-US"/>
        </w:rPr>
        <w:t xml:space="preserve"> - Brazil</w:t>
      </w:r>
    </w:p>
    <w:p w14:paraId="3D72B0B0" w14:textId="4D5BE235" w:rsidR="00B57E6F" w:rsidRPr="001145D4" w:rsidRDefault="00B57E6F" w:rsidP="00B57E6F">
      <w:pPr>
        <w:pStyle w:val="CETAddress"/>
        <w:rPr>
          <w:noProof w:val="0"/>
          <w:lang w:val="en-US"/>
        </w:rPr>
      </w:pPr>
      <w:r w:rsidRPr="001145D4">
        <w:rPr>
          <w:noProof w:val="0"/>
          <w:vertAlign w:val="superscript"/>
          <w:lang w:val="en-US"/>
        </w:rPr>
        <w:t>b</w:t>
      </w:r>
      <w:r w:rsidR="00C31765" w:rsidRPr="001145D4">
        <w:rPr>
          <w:noProof w:val="0"/>
          <w:vertAlign w:val="superscript"/>
          <w:lang w:val="en-US"/>
        </w:rPr>
        <w:t xml:space="preserve"> </w:t>
      </w:r>
      <w:r w:rsidR="00C31765" w:rsidRPr="001145D4">
        <w:rPr>
          <w:noProof w:val="0"/>
          <w:lang w:val="en-US"/>
        </w:rPr>
        <w:t>University of Twente</w:t>
      </w:r>
      <w:r w:rsidR="00967E57">
        <w:rPr>
          <w:noProof w:val="0"/>
          <w:lang w:val="en-US"/>
        </w:rPr>
        <w:t xml:space="preserve"> </w:t>
      </w:r>
      <w:r w:rsidR="00910411">
        <w:rPr>
          <w:noProof w:val="0"/>
          <w:lang w:val="en-US"/>
        </w:rPr>
        <w:t>– Sustainable Process Technology</w:t>
      </w:r>
      <w:r w:rsidR="00967E57">
        <w:rPr>
          <w:noProof w:val="0"/>
          <w:lang w:val="en-US"/>
        </w:rPr>
        <w:t xml:space="preserve"> – PSE, Enschede - </w:t>
      </w:r>
      <w:r w:rsidR="00967E57" w:rsidRPr="001145D4">
        <w:rPr>
          <w:noProof w:val="0"/>
          <w:lang w:val="en-US"/>
        </w:rPr>
        <w:t>Netherlands</w:t>
      </w:r>
    </w:p>
    <w:p w14:paraId="73F1267A" w14:textId="7EBBFF0B" w:rsidR="00B57E6F" w:rsidRDefault="001B3622" w:rsidP="00B57E6F">
      <w:pPr>
        <w:pStyle w:val="CETemail"/>
        <w:rPr>
          <w:noProof w:val="0"/>
          <w:lang w:val="en-US"/>
        </w:rPr>
      </w:pPr>
      <w:r w:rsidRPr="001145D4">
        <w:rPr>
          <w:noProof w:val="0"/>
          <w:lang w:val="en-US"/>
        </w:rPr>
        <w:t>*</w:t>
      </w:r>
      <w:r w:rsidR="00B0633D" w:rsidRPr="001145D4">
        <w:rPr>
          <w:noProof w:val="0"/>
          <w:lang w:val="en-US"/>
        </w:rPr>
        <w:t>julio.miranda@ufmt.br</w:t>
      </w:r>
    </w:p>
    <w:p w14:paraId="76681CE9" w14:textId="46251270" w:rsidR="00C20138" w:rsidRPr="00C20138" w:rsidRDefault="005A1C19" w:rsidP="00C20138">
      <w:pPr>
        <w:pStyle w:val="CETBodytext"/>
      </w:pPr>
      <w:r w:rsidRPr="005A1C19">
        <w:rPr>
          <w:b/>
          <w:bCs/>
        </w:rPr>
        <w:t>Abstract:</w:t>
      </w:r>
      <w:r>
        <w:t xml:space="preserve"> </w:t>
      </w:r>
      <w:r w:rsidRPr="005A1C19">
        <w:t>This study evaluates hydrogen production from crude glycerol and vinasse using integrated dark fermentation and microbial electrolysis. Aspen Plus simulations showed high efficiency, with 95% COD reduction and hydrogen yields of 6.43 kg/h (fermentation) and 95.80 kg/h (electrolysis). Exergy efficiencies exceeded 81%, highlighting the system's potential for converting waste into renewable energy and supporting green hydrogen development.</w:t>
      </w:r>
    </w:p>
    <w:p w14:paraId="476B2F2E" w14:textId="52B36035" w:rsidR="00600535" w:rsidRPr="001145D4" w:rsidRDefault="00600535" w:rsidP="00600535">
      <w:pPr>
        <w:pStyle w:val="CETHeading1"/>
      </w:pPr>
      <w:r w:rsidRPr="001145D4">
        <w:t>Introduction</w:t>
      </w:r>
    </w:p>
    <w:p w14:paraId="58B2F281" w14:textId="77777777" w:rsidR="004B791D" w:rsidRDefault="004B791D" w:rsidP="004B791D">
      <w:pPr>
        <w:pStyle w:val="CETBodytext"/>
      </w:pPr>
      <w:r>
        <w:t xml:space="preserve">Global energy demand is rising rapidly, while hydrocarbon reserves are depleting and causing severe environmental issues like global warming and biodiversity loss. This urgency has driven the search for sustainable energy alternatives to meet demands while reducing environmental harm (Alcaraz-Gonzalez </w:t>
      </w:r>
      <w:r w:rsidRPr="00DE5EF7">
        <w:rPr>
          <w:i/>
          <w:iCs/>
        </w:rPr>
        <w:t>et al.</w:t>
      </w:r>
      <w:r>
        <w:t>, 2020). Hydrogen (H</w:t>
      </w:r>
      <w:r>
        <w:rPr>
          <w:rFonts w:ascii="Cambria Math" w:hAnsi="Cambria Math" w:cs="Cambria Math"/>
        </w:rPr>
        <w:t>₂</w:t>
      </w:r>
      <w:r>
        <w:t>) is increasingly recognized as a key solution due to its versatility and potential as a renewable energy source. Advancements in production methods, including thermochemical, electrolytic, photochemical, and biological processes, have highlighted its potential. However, hydrogen production still predominantly relies on fossil fuels, which account for 96% of commercially available hydrogen and emit up to 13.6 kg of CO</w:t>
      </w:r>
      <w:r>
        <w:rPr>
          <w:rFonts w:ascii="Cambria Math" w:hAnsi="Cambria Math" w:cs="Cambria Math"/>
        </w:rPr>
        <w:t>₂</w:t>
      </w:r>
      <w:r>
        <w:t xml:space="preserve"> per kg H</w:t>
      </w:r>
      <w:r>
        <w:rPr>
          <w:rFonts w:ascii="Cambria Math" w:hAnsi="Cambria Math" w:cs="Cambria Math"/>
        </w:rPr>
        <w:t>₂</w:t>
      </w:r>
      <w:r>
        <w:t xml:space="preserve"> (</w:t>
      </w:r>
      <w:proofErr w:type="spellStart"/>
      <w:r>
        <w:t>Asrul</w:t>
      </w:r>
      <w:proofErr w:type="spellEnd"/>
      <w:r>
        <w:t xml:space="preserve"> </w:t>
      </w:r>
      <w:r w:rsidRPr="00DE5EF7">
        <w:rPr>
          <w:i/>
          <w:iCs/>
        </w:rPr>
        <w:t>et al.</w:t>
      </w:r>
      <w:r>
        <w:t xml:space="preserve">, 2021). Transitioning to green hydrogen through renewable-powered electrolysis and using waste-based substrates are crucial steps toward sustainability (Noori </w:t>
      </w:r>
      <w:r w:rsidRPr="00DE5EF7">
        <w:rPr>
          <w:i/>
          <w:iCs/>
        </w:rPr>
        <w:t>et al.</w:t>
      </w:r>
      <w:r>
        <w:t>, 2024).</w:t>
      </w:r>
    </w:p>
    <w:p w14:paraId="104E8F98" w14:textId="77777777" w:rsidR="004B791D" w:rsidRDefault="004B791D" w:rsidP="004B791D">
      <w:pPr>
        <w:pStyle w:val="CETBodytext"/>
      </w:pPr>
      <w:r>
        <w:t>Dark fermentation is a promising method for sustainable hydrogen production, using microbial catalysts to convert biomass into hydrogen under anaerobic conditions (García &amp; Cammarota, 2018). Operating without sunlight, it enables continuous operation and simplifies bioreactor design while producing value-added by-products like volatile fatty acids and alcohols. This environmentally friendly approach offers low energy demand, mild operational conditions, and no inhibitory by-products, making it a practical alternative to traditional, energy-intensive methods.</w:t>
      </w:r>
    </w:p>
    <w:p w14:paraId="3AC107D1" w14:textId="77777777" w:rsidR="004B791D" w:rsidRDefault="004B791D" w:rsidP="004B791D">
      <w:pPr>
        <w:pStyle w:val="CETBodytext"/>
      </w:pPr>
      <w:r>
        <w:t xml:space="preserve">Microbial electrolysis, another </w:t>
      </w:r>
      <w:proofErr w:type="spellStart"/>
      <w:r>
        <w:t>bioelectrochemical</w:t>
      </w:r>
      <w:proofErr w:type="spellEnd"/>
      <w:r>
        <w:t xml:space="preserve"> system (BES) technology, enables hydrogen production from organic wastes and wastewater. Using electroactive bacteria, microbial electrolysis cells (MECs) operate at significantly lower energy demands (33.2–117 kWh/kg H</w:t>
      </w:r>
      <w:r>
        <w:rPr>
          <w:rFonts w:ascii="Cambria Math" w:hAnsi="Cambria Math" w:cs="Cambria Math"/>
        </w:rPr>
        <w:t>₂</w:t>
      </w:r>
      <w:r>
        <w:t>) compared to abiotic methods (170</w:t>
      </w:r>
      <w:r>
        <w:rPr>
          <w:rFonts w:cs="Arial"/>
        </w:rPr>
        <w:t>–</w:t>
      </w:r>
      <w:r>
        <w:t>995 kWh/kg H</w:t>
      </w:r>
      <w:r>
        <w:rPr>
          <w:rFonts w:ascii="Cambria Math" w:hAnsi="Cambria Math" w:cs="Cambria Math"/>
        </w:rPr>
        <w:t>₂</w:t>
      </w:r>
      <w:r>
        <w:t xml:space="preserve">), making them cost-effective and efficient (Noori </w:t>
      </w:r>
      <w:r w:rsidRPr="00DE5EF7">
        <w:rPr>
          <w:i/>
          <w:iCs/>
        </w:rPr>
        <w:t>et al.</w:t>
      </w:r>
      <w:r>
        <w:t>, 2024). This process supports clean hydrogen production and addresses waste management challenges, though microbial system complexity introduces performance variability due to microbial dynamics, reactor configuration, and operational conditions (</w:t>
      </w:r>
      <w:proofErr w:type="spellStart"/>
      <w:r>
        <w:t>Muddasar</w:t>
      </w:r>
      <w:proofErr w:type="spellEnd"/>
      <w:r>
        <w:t xml:space="preserve"> </w:t>
      </w:r>
      <w:r w:rsidRPr="00DE5EF7">
        <w:rPr>
          <w:i/>
          <w:iCs/>
        </w:rPr>
        <w:t>et al.</w:t>
      </w:r>
      <w:r>
        <w:t>, 2021).</w:t>
      </w:r>
    </w:p>
    <w:p w14:paraId="65E10868" w14:textId="77777777" w:rsidR="004B791D" w:rsidRDefault="004B791D" w:rsidP="004B791D">
      <w:pPr>
        <w:pStyle w:val="CETBodytext"/>
      </w:pPr>
      <w:r>
        <w:t xml:space="preserve">Crude glycerol and vinasse, byproducts of biodiesel and ethanol production, are rich in organic content and suitable for biofuel production. Crude glycerol, generated at 1 kg per 10 kg of biodiesel, reached 5.87 billion pounds by 2020 (Kumar </w:t>
      </w:r>
      <w:r w:rsidRPr="00DE5EF7">
        <w:rPr>
          <w:i/>
          <w:iCs/>
        </w:rPr>
        <w:t>et al.</w:t>
      </w:r>
      <w:r>
        <w:t xml:space="preserve">, 2019), while vinasse, produced at 8–15 liters per liter of ethanol, accounted for over 370 billion liters in Brazil's 2022–2023 sugarcane ethanol harvest (Menezes </w:t>
      </w:r>
      <w:r w:rsidRPr="00DE5EF7">
        <w:rPr>
          <w:i/>
          <w:iCs/>
        </w:rPr>
        <w:t>et al.</w:t>
      </w:r>
      <w:r>
        <w:t xml:space="preserve">, 2023). Co-fermentation processes improve hydrogen yields by balancing nutrients and diluting inhibitory compounds (Yang &amp; Wang, 2017). Using these byproducts supports sustainable biofuel production and mitigates waste issues like soil salinization and groundwater contamination (Ribeiro </w:t>
      </w:r>
      <w:r w:rsidRPr="00DE5EF7">
        <w:rPr>
          <w:i/>
          <w:iCs/>
        </w:rPr>
        <w:t>et al.</w:t>
      </w:r>
      <w:r>
        <w:t>, 2021).</w:t>
      </w:r>
    </w:p>
    <w:p w14:paraId="050C6F4D" w14:textId="77777777" w:rsidR="004B791D" w:rsidRDefault="004B791D" w:rsidP="004B791D">
      <w:pPr>
        <w:pStyle w:val="CETBodytext"/>
      </w:pPr>
    </w:p>
    <w:p w14:paraId="43225791" w14:textId="3D2CD1E4" w:rsidR="00315141" w:rsidRPr="000C4127" w:rsidRDefault="004B791D" w:rsidP="004B791D">
      <w:pPr>
        <w:pStyle w:val="CETBodytext"/>
      </w:pPr>
      <w:r>
        <w:lastRenderedPageBreak/>
        <w:t>This study simulates and analyzes hydrogen production via dark fermentation and microbial electrolysis using crude glycerol and vinasse as substrates. It evaluates process efficiency and sustainability, aiming to maximize hydrogen yield while minimizing energy use and environmental impact. Detailed modeling and exergy analysis provide insights into transforming waste streams into renewable energy, advancing sustainable biorefinery systems</w:t>
      </w:r>
      <w:r w:rsidR="00BE6351" w:rsidRPr="00BE6351">
        <w:t>.</w:t>
      </w:r>
    </w:p>
    <w:p w14:paraId="76085BE9" w14:textId="44E4475E" w:rsidR="006A7950" w:rsidRPr="001145D4" w:rsidRDefault="0017028D" w:rsidP="006A7950">
      <w:pPr>
        <w:pStyle w:val="CETHeading1"/>
      </w:pPr>
      <w:r w:rsidRPr="001145D4">
        <w:t>Methodology</w:t>
      </w:r>
    </w:p>
    <w:p w14:paraId="3E6477B0" w14:textId="77777777" w:rsidR="0043693A" w:rsidRPr="001145D4" w:rsidRDefault="0043693A" w:rsidP="00A561F3">
      <w:pPr>
        <w:pStyle w:val="CETheadingx"/>
      </w:pPr>
      <w:r w:rsidRPr="001145D4">
        <w:t>Exergy Analysis</w:t>
      </w:r>
    </w:p>
    <w:p w14:paraId="2F506FE8" w14:textId="4EFEC3BD" w:rsidR="0043693A" w:rsidRPr="001145D4" w:rsidRDefault="0043693A" w:rsidP="000C4127">
      <w:pPr>
        <w:pStyle w:val="CETBodytext"/>
      </w:pPr>
      <w:r w:rsidRPr="001145D4">
        <w:t xml:space="preserve">Exergy analysis is a fundamental and straightforward method for evaluating the usable energy within a process, providing insights into its efficiency and sustainability. This approach is rooted in the Second Law of Thermodynamics, enabling the estimation of not only external energy </w:t>
      </w:r>
      <w:proofErr w:type="gramStart"/>
      <w:r w:rsidRPr="001145D4">
        <w:t>losses</w:t>
      </w:r>
      <w:proofErr w:type="gramEnd"/>
      <w:r w:rsidRPr="001145D4">
        <w:t xml:space="preserve"> but also internal inefficiencies caused by the degradation of materials and energy due to entropy production (Heijden and </w:t>
      </w:r>
      <w:proofErr w:type="spellStart"/>
      <w:r w:rsidRPr="001145D4">
        <w:t>Ptasinsky</w:t>
      </w:r>
      <w:proofErr w:type="spellEnd"/>
      <w:r w:rsidRPr="001145D4">
        <w:t xml:space="preserve">, 2012). By quantifying these losses, exergy analysis offers a comprehensive understanding of where and how energy dissipation occurs within a system. Figure </w:t>
      </w:r>
      <w:r w:rsidR="002B6A6A">
        <w:t>1</w:t>
      </w:r>
      <w:r w:rsidRPr="001145D4">
        <w:t xml:space="preserve"> illustrates an exergy balance applied to a process, showcasing the distribution of energy and entropy across different units. Using this concept, it was possible to calculate the exergy losses for each process unit, highlighting specific areas where performance improvements can be targeted.</w:t>
      </w:r>
    </w:p>
    <w:p w14:paraId="3BE1F05F" w14:textId="77777777" w:rsidR="0043693A" w:rsidRPr="001145D4" w:rsidRDefault="0043693A" w:rsidP="000C4127">
      <w:pPr>
        <w:pStyle w:val="CETCaption"/>
      </w:pPr>
      <w:r w:rsidRPr="001145D4">
        <w:rPr>
          <w:noProof/>
        </w:rPr>
        <w:drawing>
          <wp:inline distT="0" distB="0" distL="0" distR="0" wp14:anchorId="24D3BA0E" wp14:editId="2672EB77">
            <wp:extent cx="2417648" cy="1478756"/>
            <wp:effectExtent l="0" t="0" r="1905" b="7620"/>
            <wp:docPr id="2" name="Picture 2"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0396" cy="1486554"/>
                    </a:xfrm>
                    <a:prstGeom prst="rect">
                      <a:avLst/>
                    </a:prstGeom>
                    <a:noFill/>
                    <a:ln>
                      <a:noFill/>
                    </a:ln>
                  </pic:spPr>
                </pic:pic>
              </a:graphicData>
            </a:graphic>
          </wp:inline>
        </w:drawing>
      </w:r>
    </w:p>
    <w:p w14:paraId="65CF453A" w14:textId="2FFCA744" w:rsidR="0043693A" w:rsidRPr="00DA4CA4" w:rsidRDefault="0043693A" w:rsidP="00DA4CA4">
      <w:pPr>
        <w:pStyle w:val="CETCaption"/>
      </w:pPr>
      <w:r w:rsidRPr="00DA4CA4">
        <w:rPr>
          <w:rStyle w:val="CETCaptionCarattere"/>
          <w:i/>
        </w:rPr>
        <w:t xml:space="preserve">Figure </w:t>
      </w:r>
      <w:r w:rsidR="002B6A6A" w:rsidRPr="00DA4CA4">
        <w:rPr>
          <w:rStyle w:val="CETCaptionCarattere"/>
          <w:i/>
        </w:rPr>
        <w:t>1</w:t>
      </w:r>
      <w:r w:rsidRPr="00DA4CA4">
        <w:rPr>
          <w:rStyle w:val="CETCaptionCarattere"/>
          <w:i/>
        </w:rPr>
        <w:t>: Exergy Analysis Schematics</w:t>
      </w:r>
    </w:p>
    <w:p w14:paraId="5B9F9E4E" w14:textId="48C1A4BE" w:rsidR="0043693A" w:rsidRPr="001145D4" w:rsidRDefault="0043693A" w:rsidP="00B510CF">
      <w:pPr>
        <w:pStyle w:val="CETBodytext"/>
        <w:spacing w:after="120"/>
      </w:pPr>
      <w:r w:rsidRPr="001145D4">
        <w:t xml:space="preserve">Where: </w:t>
      </w:r>
      <m:oMath>
        <m:r>
          <w:rPr>
            <w:rFonts w:ascii="Cambria Math" w:hAnsi="Cambria Math"/>
          </w:rPr>
          <m:t>H</m:t>
        </m:r>
      </m:oMath>
      <w:r w:rsidRPr="001145D4">
        <w:t xml:space="preserve"> is enthalpy, </w:t>
      </w:r>
      <m:oMath>
        <m:r>
          <w:rPr>
            <w:rFonts w:ascii="Cambria Math" w:hAnsi="Cambria Math"/>
          </w:rPr>
          <m:t>S</m:t>
        </m:r>
      </m:oMath>
      <w:r w:rsidRPr="001145D4">
        <w:t xml:space="preserve"> is entropy, </w:t>
      </w:r>
      <m:oMath>
        <m:r>
          <w:rPr>
            <w:rFonts w:ascii="Cambria Math" w:hAnsi="Cambria Math"/>
          </w:rPr>
          <m:t>Q</m:t>
        </m:r>
      </m:oMath>
      <w:r w:rsidRPr="001145D4">
        <w:t xml:space="preserve"> is heat, </w:t>
      </w:r>
      <m:oMath>
        <m:r>
          <w:rPr>
            <w:rFonts w:ascii="Cambria Math" w:hAnsi="Cambria Math"/>
          </w:rPr>
          <m:t>W</m:t>
        </m:r>
      </m:oMath>
      <w:r w:rsidRPr="001145D4">
        <w:t xml:space="preserve"> is work, </w:t>
      </w:r>
      <m:oMath>
        <m:r>
          <w:rPr>
            <w:rFonts w:ascii="Cambria Math" w:hAnsi="Cambria Math"/>
          </w:rPr>
          <m:t>T</m:t>
        </m:r>
      </m:oMath>
      <w:r w:rsidRPr="001145D4">
        <w:t xml:space="preserve"> is temperature; and the subscripts denote </w:t>
      </w:r>
      <m:oMath>
        <m:r>
          <w:rPr>
            <w:rFonts w:ascii="Cambria Math" w:hAnsi="Cambria Math"/>
          </w:rPr>
          <m:t>R</m:t>
        </m:r>
      </m:oMath>
      <w:r w:rsidRPr="001145D4">
        <w:t xml:space="preserve"> (raw materials), </w:t>
      </w:r>
      <m:oMath>
        <m:r>
          <w:rPr>
            <w:rFonts w:ascii="Cambria Math" w:hAnsi="Cambria Math"/>
          </w:rPr>
          <m:t>P</m:t>
        </m:r>
      </m:oMath>
      <w:r w:rsidRPr="001145D4">
        <w:t xml:space="preserve"> (products), </w:t>
      </w:r>
      <m:oMath>
        <m:r>
          <w:rPr>
            <w:rFonts w:ascii="Cambria Math" w:hAnsi="Cambria Math"/>
          </w:rPr>
          <m:t>Eff</m:t>
        </m:r>
      </m:oMath>
      <w:r w:rsidRPr="001145D4">
        <w:t xml:space="preserve"> (effluents), and </w:t>
      </w:r>
      <m:oMath>
        <m:r>
          <w:rPr>
            <w:rFonts w:ascii="Cambria Math" w:hAnsi="Cambria Math"/>
          </w:rPr>
          <m:t>Env</m:t>
        </m:r>
      </m:oMath>
      <w:r w:rsidRPr="001145D4">
        <w:t xml:space="preserve"> (environment). Figure </w:t>
      </w:r>
      <w:r w:rsidR="00BD06DE">
        <w:t>1</w:t>
      </w:r>
      <w:r w:rsidRPr="001145D4">
        <w:t xml:space="preserve"> illustrates the balance, represented by Equations 1–</w:t>
      </w:r>
      <w:r w:rsidR="009D3E71">
        <w:t>9</w:t>
      </w:r>
      <w:r w:rsidRPr="001145D4">
        <w:t xml:space="preserve"> below, incorporating the term </w:t>
      </w:r>
      <m:oMath>
        <m:r>
          <w:rPr>
            <w:rFonts w:ascii="Cambria Math" w:hAnsi="Cambria Math"/>
          </w:rPr>
          <m:t>Irr</m:t>
        </m:r>
      </m:oMath>
      <w:r w:rsidRPr="001145D4">
        <w:t>, which accounts for process irreversibilities (exergy losses).</w:t>
      </w:r>
    </w:p>
    <w:tbl>
      <w:tblPr>
        <w:tblStyle w:val="Tabelacomgrade"/>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567"/>
      </w:tblGrid>
      <w:tr w:rsidR="000C4127" w:rsidRPr="00B510CF" w14:paraId="28AE55A4" w14:textId="77777777" w:rsidTr="000E6ED4">
        <w:tc>
          <w:tcPr>
            <w:tcW w:w="8217" w:type="dxa"/>
          </w:tcPr>
          <w:p w14:paraId="1589072E" w14:textId="303F3476" w:rsidR="0043693A" w:rsidRPr="00B510CF" w:rsidRDefault="000E6ED4" w:rsidP="00B510CF">
            <w:pPr>
              <w:pStyle w:val="CETEquation"/>
              <w:spacing w:line="240" w:lineRule="auto"/>
            </w:pPr>
            <m:oMathPara>
              <m:oMathParaPr>
                <m:jc m:val="left"/>
              </m:oMathParaPr>
              <m:oMath>
                <m:nary>
                  <m:naryPr>
                    <m:chr m:val="∑"/>
                    <m:limLoc m:val="undOvr"/>
                    <m:supHide m:val="1"/>
                    <m:ctrlPr>
                      <w:rPr>
                        <w:rFonts w:ascii="Cambria Math" w:hAnsi="Cambria Math"/>
                      </w:rPr>
                    </m:ctrlPr>
                  </m:naryPr>
                  <m:sub>
                    <m:r>
                      <w:rPr>
                        <w:rFonts w:ascii="Cambria Math" w:hAnsi="Cambria Math"/>
                      </w:rPr>
                      <m:t>in</m:t>
                    </m:r>
                  </m:sub>
                  <m:sup/>
                  <m:e>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i</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in</m:t>
                    </m:r>
                  </m:sub>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j</m:t>
                        </m:r>
                      </m:sub>
                      <m:sup>
                        <m:r>
                          <w:rPr>
                            <w:rFonts w:ascii="Cambria Math" w:hAnsi="Cambria Math"/>
                          </w:rPr>
                          <m:t>c</m:t>
                        </m:r>
                        <m:r>
                          <w:rPr>
                            <w:rFonts w:ascii="Cambria Math" w:hAnsi="Cambria Math"/>
                          </w:rPr>
                          <m:t>h</m:t>
                        </m:r>
                      </m:sup>
                    </m:sSubSup>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in</m:t>
                    </m:r>
                  </m:sub>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k</m:t>
                        </m:r>
                      </m:sub>
                      <m:sup>
                        <m:r>
                          <w:rPr>
                            <w:rFonts w:ascii="Cambria Math" w:hAnsi="Cambria Math"/>
                          </w:rPr>
                          <m:t>Q</m:t>
                        </m:r>
                      </m:sup>
                    </m:sSubSup>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in</m:t>
                    </m:r>
                  </m:sub>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l</m:t>
                        </m:r>
                      </m:sub>
                      <m:sup>
                        <m:r>
                          <w:rPr>
                            <w:rFonts w:ascii="Cambria Math" w:hAnsi="Cambria Math"/>
                          </w:rPr>
                          <m:t>W</m:t>
                        </m:r>
                      </m:sup>
                    </m:sSubSup>
                    <m:r>
                      <m:rPr>
                        <m:sty m:val="p"/>
                      </m:rPr>
                      <w:rPr>
                        <w:rFonts w:ascii="Cambria Math" w:hAnsi="Cambria Math"/>
                      </w:rPr>
                      <m:t>=</m:t>
                    </m:r>
                  </m:e>
                </m:nary>
                <m:nary>
                  <m:naryPr>
                    <m:chr m:val="∑"/>
                    <m:limLoc m:val="undOvr"/>
                    <m:supHide m:val="1"/>
                    <m:ctrlPr>
                      <w:rPr>
                        <w:rFonts w:ascii="Cambria Math" w:hAnsi="Cambria Math"/>
                      </w:rPr>
                    </m:ctrlPr>
                  </m:naryPr>
                  <m:sub>
                    <m:r>
                      <w:rPr>
                        <w:rFonts w:ascii="Cambria Math" w:hAnsi="Cambria Math"/>
                      </w:rPr>
                      <m:t>out</m:t>
                    </m:r>
                  </m:sub>
                  <m:sup/>
                  <m:e>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m</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out</m:t>
                    </m:r>
                  </m:sub>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n</m:t>
                        </m:r>
                      </m:sub>
                      <m:sup>
                        <m:r>
                          <w:rPr>
                            <w:rFonts w:ascii="Cambria Math" w:hAnsi="Cambria Math"/>
                          </w:rPr>
                          <m:t>c</m:t>
                        </m:r>
                        <m:r>
                          <w:rPr>
                            <w:rFonts w:ascii="Cambria Math" w:hAnsi="Cambria Math"/>
                          </w:rPr>
                          <m:t>h</m:t>
                        </m:r>
                      </m:sup>
                    </m:sSubSup>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out</m:t>
                    </m:r>
                  </m:sub>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p</m:t>
                        </m:r>
                      </m:sub>
                      <m:sup>
                        <m:r>
                          <w:rPr>
                            <w:rFonts w:ascii="Cambria Math" w:hAnsi="Cambria Math"/>
                          </w:rPr>
                          <m:t>Q</m:t>
                        </m:r>
                      </m:sup>
                    </m:sSubSup>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out</m:t>
                    </m:r>
                  </m:sub>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q</m:t>
                        </m:r>
                      </m:sub>
                      <m:sup>
                        <m:r>
                          <w:rPr>
                            <w:rFonts w:ascii="Cambria Math" w:hAnsi="Cambria Math"/>
                          </w:rPr>
                          <m:t>W</m:t>
                        </m:r>
                      </m:sup>
                    </m:sSubSup>
                    <m:r>
                      <m:rPr>
                        <m:sty m:val="p"/>
                      </m:rPr>
                      <w:rPr>
                        <w:rFonts w:ascii="Cambria Math" w:hAnsi="Cambria Math"/>
                      </w:rPr>
                      <m:t>+</m:t>
                    </m:r>
                    <m:r>
                      <w:rPr>
                        <w:rFonts w:ascii="Cambria Math" w:hAnsi="Cambria Math"/>
                      </w:rPr>
                      <m:t>Irr</m:t>
                    </m:r>
                  </m:e>
                </m:nary>
              </m:oMath>
            </m:oMathPara>
          </w:p>
        </w:tc>
        <w:tc>
          <w:tcPr>
            <w:tcW w:w="567" w:type="dxa"/>
          </w:tcPr>
          <w:p w14:paraId="44E53851" w14:textId="77777777" w:rsidR="0043693A" w:rsidRPr="00B510CF" w:rsidRDefault="0043693A" w:rsidP="00B510CF">
            <w:pPr>
              <w:pStyle w:val="CETEquation"/>
              <w:spacing w:line="240" w:lineRule="auto"/>
            </w:pPr>
            <w:r w:rsidRPr="00B510CF">
              <w:t>(1)</w:t>
            </w:r>
          </w:p>
        </w:tc>
      </w:tr>
      <w:tr w:rsidR="000C4127" w:rsidRPr="00B510CF" w14:paraId="5BBB96F1" w14:textId="77777777" w:rsidTr="000E6ED4">
        <w:tc>
          <w:tcPr>
            <w:tcW w:w="8217" w:type="dxa"/>
          </w:tcPr>
          <w:p w14:paraId="431842BA" w14:textId="77777777" w:rsidR="0043693A" w:rsidRPr="00B510CF" w:rsidRDefault="000E6ED4" w:rsidP="00B510CF">
            <w:pPr>
              <w:pStyle w:val="CETEquation"/>
              <w:spacing w:line="240" w:lineRule="auto"/>
            </w:pPr>
            <m:oMathPara>
              <m:oMathParaPr>
                <m:jc m:val="left"/>
              </m:oMathParaPr>
              <m:oMath>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w:rPr>
                            <w:rFonts w:ascii="Cambria Math" w:hAnsi="Cambria Math"/>
                          </w:rPr>
                          <m:t>H</m:t>
                        </m:r>
                      </m:e>
                      <m:sub>
                        <m:r>
                          <w:rPr>
                            <w:rFonts w:ascii="Cambria Math" w:hAnsi="Cambria Math"/>
                          </w:rPr>
                          <m:t>R</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H</m:t>
                    </m:r>
                  </m:e>
                  <m:sub>
                    <m:r>
                      <w:rPr>
                        <w:rFonts w:ascii="Cambria Math" w:hAnsi="Cambria Math"/>
                      </w:rPr>
                      <m:t>R</m:t>
                    </m:r>
                    <m:r>
                      <m:rPr>
                        <m:sty m:val="p"/>
                      </m:rPr>
                      <w:rPr>
                        <w:rFonts w:ascii="Cambria Math" w:hAnsi="Cambria Math"/>
                      </w:rPr>
                      <m:t>,</m:t>
                    </m:r>
                    <m:r>
                      <w:rPr>
                        <w:rFonts w:ascii="Cambria Math" w:hAnsi="Cambria Math"/>
                      </w:rPr>
                      <m:t>i</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w:rPr>
                            <w:rFonts w:ascii="Cambria Math" w:hAnsi="Cambria Math"/>
                          </w:rPr>
                          <m:t>S</m:t>
                        </m:r>
                      </m:e>
                      <m:sub>
                        <m:r>
                          <w:rPr>
                            <w:rFonts w:ascii="Cambria Math" w:hAnsi="Cambria Math"/>
                          </w:rPr>
                          <m:t>R</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S</m:t>
                    </m:r>
                  </m:e>
                  <m:sub>
                    <m:r>
                      <w:rPr>
                        <w:rFonts w:ascii="Cambria Math" w:hAnsi="Cambria Math"/>
                      </w:rPr>
                      <m:t>R</m:t>
                    </m:r>
                    <m:r>
                      <m:rPr>
                        <m:sty m:val="p"/>
                      </m:rPr>
                      <w:rPr>
                        <w:rFonts w:ascii="Cambria Math" w:hAnsi="Cambria Math"/>
                      </w:rPr>
                      <m:t>,</m:t>
                    </m:r>
                    <m:r>
                      <w:rPr>
                        <w:rFonts w:ascii="Cambria Math" w:hAnsi="Cambria Math"/>
                      </w:rPr>
                      <m:t>i</m:t>
                    </m:r>
                  </m:sub>
                  <m:sup>
                    <m:r>
                      <m:rPr>
                        <m:sty m:val="p"/>
                      </m:rPr>
                      <w:rPr>
                        <w:rFonts w:ascii="Cambria Math" w:hAnsi="Cambria Math"/>
                      </w:rPr>
                      <m:t>0</m:t>
                    </m:r>
                  </m:sup>
                </m:sSubSup>
                <m:r>
                  <m:rPr>
                    <m:sty m:val="p"/>
                  </m:rPr>
                  <w:rPr>
                    <w:rFonts w:ascii="Cambria Math" w:hAnsi="Cambria Math"/>
                  </w:rPr>
                  <m:t>)</m:t>
                </m:r>
              </m:oMath>
            </m:oMathPara>
          </w:p>
        </w:tc>
        <w:tc>
          <w:tcPr>
            <w:tcW w:w="567" w:type="dxa"/>
          </w:tcPr>
          <w:p w14:paraId="14C4C4B9" w14:textId="77777777" w:rsidR="0043693A" w:rsidRPr="00B510CF" w:rsidRDefault="0043693A" w:rsidP="00B510CF">
            <w:pPr>
              <w:pStyle w:val="CETEquation"/>
              <w:spacing w:line="240" w:lineRule="auto"/>
            </w:pPr>
            <w:r w:rsidRPr="00B510CF">
              <w:t>(2)</w:t>
            </w:r>
          </w:p>
        </w:tc>
      </w:tr>
      <w:tr w:rsidR="0043693A" w:rsidRPr="00B510CF" w14:paraId="2DDC5CA9" w14:textId="77777777" w:rsidTr="000E6ED4">
        <w:tc>
          <w:tcPr>
            <w:tcW w:w="8217" w:type="dxa"/>
          </w:tcPr>
          <w:p w14:paraId="469A7C0F" w14:textId="1825E62C" w:rsidR="0043693A" w:rsidRPr="00B510CF" w:rsidRDefault="000E6ED4" w:rsidP="00B510CF">
            <w:pPr>
              <w:pStyle w:val="CETEquation"/>
              <w:spacing w:line="240" w:lineRule="auto"/>
            </w:pPr>
            <m:oMathPara>
              <m:oMathParaPr>
                <m:jc m:val="left"/>
              </m:oMathPara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j</m:t>
                    </m:r>
                  </m:sub>
                  <m:sup>
                    <m:r>
                      <w:rPr>
                        <w:rFonts w:ascii="Cambria Math" w:hAnsi="Cambria Math"/>
                      </w:rPr>
                      <m:t>c</m:t>
                    </m:r>
                    <m:r>
                      <w:rPr>
                        <w:rFonts w:ascii="Cambria Math" w:hAnsi="Cambria Math"/>
                      </w:rPr>
                      <m:t>h</m:t>
                    </m:r>
                  </m:sup>
                </m:sSubSup>
                <m:r>
                  <m:rPr>
                    <m:sty m:val="p"/>
                  </m:rPr>
                  <w:rPr>
                    <w:rFonts w:ascii="Cambria Math" w:hAnsi="Cambria Math"/>
                  </w:rPr>
                  <m:t>=</m:t>
                </m:r>
                <m:sSubSup>
                  <m:sSubSupPr>
                    <m:ctrlPr>
                      <w:rPr>
                        <w:rFonts w:ascii="Cambria Math" w:hAnsi="Cambria Math"/>
                      </w:rPr>
                    </m:ctrlPr>
                  </m:sSubSupPr>
                  <m:e>
                    <m:r>
                      <w:rPr>
                        <w:rFonts w:ascii="Cambria Math" w:hAnsi="Cambria Math" w:cs="Calibri"/>
                      </w:rPr>
                      <m:t>Ψ</m:t>
                    </m:r>
                    <m:ctrlPr>
                      <w:rPr>
                        <w:rFonts w:ascii="Cambria Math" w:hAnsi="Cambria Math" w:cs="Calibri"/>
                      </w:rPr>
                    </m:ctrlPr>
                  </m:e>
                  <m:sub>
                    <m:r>
                      <w:rPr>
                        <w:rFonts w:ascii="Cambria Math" w:hAnsi="Cambria Math"/>
                      </w:rPr>
                      <m:t>c</m:t>
                    </m:r>
                    <m:r>
                      <w:rPr>
                        <w:rFonts w:ascii="Cambria Math" w:hAnsi="Cambria Math"/>
                      </w:rPr>
                      <m:t>h</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c</m:t>
                    </m:r>
                  </m:sup>
                </m:sSubSup>
              </m:oMath>
            </m:oMathPara>
          </w:p>
        </w:tc>
        <w:tc>
          <w:tcPr>
            <w:tcW w:w="567" w:type="dxa"/>
          </w:tcPr>
          <w:p w14:paraId="2F96237E" w14:textId="77777777" w:rsidR="0043693A" w:rsidRPr="00B510CF" w:rsidRDefault="0043693A" w:rsidP="00B510CF">
            <w:pPr>
              <w:pStyle w:val="CETEquation"/>
              <w:spacing w:line="240" w:lineRule="auto"/>
            </w:pPr>
            <w:r w:rsidRPr="00B510CF">
              <w:t>(3)</w:t>
            </w:r>
          </w:p>
        </w:tc>
      </w:tr>
      <w:tr w:rsidR="000C4127" w:rsidRPr="00B510CF" w14:paraId="02155543" w14:textId="77777777" w:rsidTr="000E6ED4">
        <w:tc>
          <w:tcPr>
            <w:tcW w:w="8217" w:type="dxa"/>
          </w:tcPr>
          <w:p w14:paraId="79DB8899" w14:textId="36CE477B" w:rsidR="0043693A" w:rsidRPr="00B510CF" w:rsidRDefault="000E6ED4" w:rsidP="00B510CF">
            <w:pPr>
              <w:pStyle w:val="CETEquation"/>
              <w:spacing w:line="240" w:lineRule="auto"/>
            </w:pPr>
            <m:oMathPara>
              <m:oMathParaPr>
                <m:jc m:val="left"/>
              </m:oMathPara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k</m:t>
                    </m:r>
                  </m:sub>
                  <m:sup>
                    <m:r>
                      <w:rPr>
                        <w:rFonts w:ascii="Cambria Math" w:hAnsi="Cambria Math"/>
                      </w:rPr>
                      <m:t>Q</m:t>
                    </m:r>
                  </m:sup>
                </m:sSubSup>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in</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Env</m:t>
                            </m:r>
                          </m:sub>
                        </m:sSub>
                      </m:num>
                      <m:den>
                        <m:sSub>
                          <m:sSubPr>
                            <m:ctrlPr>
                              <w:rPr>
                                <w:rFonts w:ascii="Cambria Math" w:hAnsi="Cambria Math"/>
                              </w:rPr>
                            </m:ctrlPr>
                          </m:sSubPr>
                          <m:e>
                            <m:r>
                              <w:rPr>
                                <w:rFonts w:ascii="Cambria Math" w:hAnsi="Cambria Math"/>
                              </w:rPr>
                              <m:t>T</m:t>
                            </m:r>
                          </m:e>
                          <m:sub>
                            <m:r>
                              <w:rPr>
                                <w:rFonts w:ascii="Cambria Math" w:hAnsi="Cambria Math"/>
                              </w:rPr>
                              <m:t>in</m:t>
                            </m:r>
                          </m:sub>
                        </m:sSub>
                      </m:den>
                    </m:f>
                  </m:e>
                </m:d>
              </m:oMath>
            </m:oMathPara>
          </w:p>
        </w:tc>
        <w:tc>
          <w:tcPr>
            <w:tcW w:w="567" w:type="dxa"/>
          </w:tcPr>
          <w:p w14:paraId="7614412D" w14:textId="77777777" w:rsidR="0043693A" w:rsidRPr="00B510CF" w:rsidRDefault="0043693A" w:rsidP="00B510CF">
            <w:pPr>
              <w:pStyle w:val="CETEquation"/>
              <w:spacing w:line="240" w:lineRule="auto"/>
            </w:pPr>
            <w:r w:rsidRPr="00B510CF">
              <w:t>(4)</w:t>
            </w:r>
          </w:p>
        </w:tc>
      </w:tr>
      <w:tr w:rsidR="000C4127" w:rsidRPr="00B510CF" w14:paraId="7A915D34" w14:textId="77777777" w:rsidTr="000E6ED4">
        <w:tc>
          <w:tcPr>
            <w:tcW w:w="8217" w:type="dxa"/>
          </w:tcPr>
          <w:p w14:paraId="07748CD6" w14:textId="626FB14D" w:rsidR="0043693A" w:rsidRPr="00B510CF" w:rsidRDefault="000E6ED4" w:rsidP="00B510CF">
            <w:pPr>
              <w:pStyle w:val="CETEquation"/>
              <w:spacing w:line="240" w:lineRule="auto"/>
            </w:pPr>
            <m:oMathPara>
              <m:oMathParaPr>
                <m:jc m:val="left"/>
              </m:oMathPara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l</m:t>
                    </m:r>
                  </m:sub>
                  <m:sup>
                    <m:r>
                      <w:rPr>
                        <w:rFonts w:ascii="Cambria Math" w:hAnsi="Cambria Math"/>
                      </w:rPr>
                      <m:t>W</m:t>
                    </m:r>
                  </m:sup>
                </m:sSubSup>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in</m:t>
                    </m:r>
                  </m:sub>
                </m:sSub>
              </m:oMath>
            </m:oMathPara>
          </w:p>
        </w:tc>
        <w:tc>
          <w:tcPr>
            <w:tcW w:w="567" w:type="dxa"/>
          </w:tcPr>
          <w:p w14:paraId="1D4BA8A4" w14:textId="77777777" w:rsidR="0043693A" w:rsidRPr="00B510CF" w:rsidRDefault="0043693A" w:rsidP="00B510CF">
            <w:pPr>
              <w:pStyle w:val="CETEquation"/>
              <w:spacing w:line="240" w:lineRule="auto"/>
            </w:pPr>
            <w:r w:rsidRPr="00B510CF">
              <w:t>(5)</w:t>
            </w:r>
          </w:p>
        </w:tc>
      </w:tr>
      <w:tr w:rsidR="000C4127" w:rsidRPr="00B510CF" w14:paraId="3E08A058" w14:textId="77777777" w:rsidTr="000E6ED4">
        <w:tc>
          <w:tcPr>
            <w:tcW w:w="8217" w:type="dxa"/>
          </w:tcPr>
          <w:p w14:paraId="35B18957" w14:textId="0FE13B3F" w:rsidR="0043693A" w:rsidRPr="00B510CF" w:rsidRDefault="000E6ED4" w:rsidP="00B510CF">
            <w:pPr>
              <w:pStyle w:val="CETEquation"/>
              <w:spacing w:line="240" w:lineRule="auto"/>
            </w:pPr>
            <m:oMathPara>
              <m:oMathParaPr>
                <m:jc m:val="left"/>
              </m:oMathParaPr>
              <m:oMath>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m</m:t>
                    </m:r>
                  </m:sub>
                </m:sSub>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w:rPr>
                            <w:rFonts w:ascii="Cambria Math" w:hAnsi="Cambria Math"/>
                          </w:rPr>
                          <m:t>H</m:t>
                        </m:r>
                      </m:e>
                      <m:sub>
                        <m:r>
                          <w:rPr>
                            <w:rFonts w:ascii="Cambria Math" w:hAnsi="Cambria Math"/>
                          </w:rPr>
                          <m:t>P</m:t>
                        </m:r>
                        <m:r>
                          <m:rPr>
                            <m:sty m:val="p"/>
                          </m:rPr>
                          <w:rPr>
                            <w:rFonts w:ascii="Cambria Math" w:hAnsi="Cambria Math"/>
                          </w:rPr>
                          <m:t>,</m:t>
                        </m:r>
                        <m:r>
                          <w:rPr>
                            <w:rFonts w:ascii="Cambria Math" w:hAnsi="Cambria Math"/>
                          </w:rPr>
                          <m:t>m</m:t>
                        </m:r>
                      </m:sub>
                    </m:sSub>
                    <m:r>
                      <m:rPr>
                        <m:sty m:val="p"/>
                      </m:rPr>
                      <w:rPr>
                        <w:rFonts w:ascii="Cambria Math" w:hAnsi="Cambria Math"/>
                      </w:rPr>
                      <m:t>-</m:t>
                    </m:r>
                    <m:r>
                      <w:rPr>
                        <w:rFonts w:ascii="Cambria Math" w:hAnsi="Cambria Math"/>
                      </w:rPr>
                      <m:t>H</m:t>
                    </m:r>
                  </m:e>
                  <m:sub>
                    <m:r>
                      <w:rPr>
                        <w:rFonts w:ascii="Cambria Math" w:hAnsi="Cambria Math"/>
                      </w:rPr>
                      <m:t>P</m:t>
                    </m:r>
                    <m:r>
                      <m:rPr>
                        <m:sty m:val="p"/>
                      </m:rPr>
                      <w:rPr>
                        <w:rFonts w:ascii="Cambria Math" w:hAnsi="Cambria Math"/>
                      </w:rPr>
                      <m:t>,</m:t>
                    </m:r>
                    <m:r>
                      <w:rPr>
                        <w:rFonts w:ascii="Cambria Math" w:hAnsi="Cambria Math"/>
                      </w:rPr>
                      <m:t>m</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Env</m:t>
                    </m:r>
                  </m:sub>
                </m:sSub>
                <m:d>
                  <m:dPr>
                    <m:ctrlPr>
                      <w:rPr>
                        <w:rFonts w:ascii="Cambria Math" w:hAnsi="Cambria Math"/>
                      </w:rPr>
                    </m:ctrlPr>
                  </m:dPr>
                  <m:e>
                    <m:sSubSup>
                      <m:sSubSupPr>
                        <m:ctrlPr>
                          <w:rPr>
                            <w:rFonts w:ascii="Cambria Math" w:hAnsi="Cambria Math"/>
                          </w:rPr>
                        </m:ctrlPr>
                      </m:sSubSupPr>
                      <m:e>
                        <m:sSub>
                          <m:sSubPr>
                            <m:ctrlPr>
                              <w:rPr>
                                <w:rFonts w:ascii="Cambria Math" w:hAnsi="Cambria Math"/>
                              </w:rPr>
                            </m:ctrlPr>
                          </m:sSubPr>
                          <m:e>
                            <m:r>
                              <w:rPr>
                                <w:rFonts w:ascii="Cambria Math" w:hAnsi="Cambria Math"/>
                              </w:rPr>
                              <m:t>S</m:t>
                            </m:r>
                          </m:e>
                          <m:sub>
                            <m:r>
                              <w:rPr>
                                <w:rFonts w:ascii="Cambria Math" w:hAnsi="Cambria Math"/>
                              </w:rPr>
                              <m:t>P</m:t>
                            </m:r>
                            <m:r>
                              <m:rPr>
                                <m:sty m:val="p"/>
                              </m:rPr>
                              <w:rPr>
                                <w:rFonts w:ascii="Cambria Math" w:hAnsi="Cambria Math"/>
                              </w:rPr>
                              <m:t>,</m:t>
                            </m:r>
                            <m:r>
                              <w:rPr>
                                <w:rFonts w:ascii="Cambria Math" w:hAnsi="Cambria Math"/>
                              </w:rPr>
                              <m:t>m</m:t>
                            </m:r>
                          </m:sub>
                        </m:sSub>
                        <m:r>
                          <m:rPr>
                            <m:sty m:val="p"/>
                          </m:rPr>
                          <w:rPr>
                            <w:rFonts w:ascii="Cambria Math" w:hAnsi="Cambria Math"/>
                          </w:rPr>
                          <m:t>-</m:t>
                        </m:r>
                        <m:r>
                          <w:rPr>
                            <w:rFonts w:ascii="Cambria Math" w:hAnsi="Cambria Math"/>
                          </w:rPr>
                          <m:t>S</m:t>
                        </m:r>
                      </m:e>
                      <m:sub>
                        <m:r>
                          <w:rPr>
                            <w:rFonts w:ascii="Cambria Math" w:hAnsi="Cambria Math"/>
                          </w:rPr>
                          <m:t>P</m:t>
                        </m:r>
                        <m:r>
                          <m:rPr>
                            <m:sty m:val="p"/>
                          </m:rPr>
                          <w:rPr>
                            <w:rFonts w:ascii="Cambria Math" w:hAnsi="Cambria Math"/>
                          </w:rPr>
                          <m:t>,</m:t>
                        </m:r>
                        <m:r>
                          <w:rPr>
                            <w:rFonts w:ascii="Cambria Math" w:hAnsi="Cambria Math"/>
                          </w:rPr>
                          <m:t>m</m:t>
                        </m:r>
                      </m:sub>
                      <m:sup>
                        <m:r>
                          <m:rPr>
                            <m:sty m:val="p"/>
                          </m:rPr>
                          <w:rPr>
                            <w:rFonts w:ascii="Cambria Math" w:hAnsi="Cambria Math"/>
                          </w:rPr>
                          <m:t>0</m:t>
                        </m:r>
                      </m:sup>
                    </m:sSubSup>
                  </m:e>
                </m:d>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sub>
                    </m:sSub>
                    <m:r>
                      <m:rPr>
                        <m:sty m:val="p"/>
                      </m:rPr>
                      <w:rPr>
                        <w:rFonts w:ascii="Cambria Math" w:hAnsi="Cambria Math"/>
                      </w:rPr>
                      <m:t>-</m:t>
                    </m:r>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sub>
                  <m:sup>
                    <m:r>
                      <m:rPr>
                        <m:sty m:val="p"/>
                      </m:rPr>
                      <w:rPr>
                        <w:rFonts w:ascii="Cambria Math" w:hAnsi="Cambria Math"/>
                      </w:rPr>
                      <m:t>0</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Env</m:t>
                    </m:r>
                  </m:sub>
                </m:sSub>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w:rPr>
                            <w:rFonts w:ascii="Cambria Math" w:hAnsi="Cambria Math"/>
                          </w:rPr>
                          <m:t>S</m:t>
                        </m:r>
                      </m:e>
                      <m:sub>
                        <m:r>
                          <w:rPr>
                            <w:rFonts w:ascii="Cambria Math" w:hAnsi="Cambria Math"/>
                          </w:rPr>
                          <m:t>Eff</m:t>
                        </m:r>
                        <m:r>
                          <m:rPr>
                            <m:sty m:val="p"/>
                          </m:rPr>
                          <w:rPr>
                            <w:rFonts w:ascii="Cambria Math" w:hAnsi="Cambria Math"/>
                          </w:rPr>
                          <m:t>,</m:t>
                        </m:r>
                        <m:r>
                          <w:rPr>
                            <w:rFonts w:ascii="Cambria Math" w:hAnsi="Cambria Math"/>
                          </w:rPr>
                          <m:t>m</m:t>
                        </m:r>
                      </m:sub>
                    </m:sSub>
                    <m:r>
                      <m:rPr>
                        <m:sty m:val="p"/>
                      </m:rPr>
                      <w:rPr>
                        <w:rFonts w:ascii="Cambria Math" w:hAnsi="Cambria Math"/>
                      </w:rPr>
                      <m:t>-</m:t>
                    </m:r>
                    <m:r>
                      <w:rPr>
                        <w:rFonts w:ascii="Cambria Math" w:hAnsi="Cambria Math"/>
                      </w:rPr>
                      <m:t>S</m:t>
                    </m:r>
                  </m:e>
                  <m:sub>
                    <m:r>
                      <w:rPr>
                        <w:rFonts w:ascii="Cambria Math" w:hAnsi="Cambria Math"/>
                      </w:rPr>
                      <m:t>Eff</m:t>
                    </m:r>
                    <m:r>
                      <m:rPr>
                        <m:sty m:val="p"/>
                      </m:rPr>
                      <w:rPr>
                        <w:rFonts w:ascii="Cambria Math" w:hAnsi="Cambria Math"/>
                      </w:rPr>
                      <m:t>,</m:t>
                    </m:r>
                    <m:r>
                      <w:rPr>
                        <w:rFonts w:ascii="Cambria Math" w:hAnsi="Cambria Math"/>
                      </w:rPr>
                      <m:t>m</m:t>
                    </m:r>
                  </m:sub>
                  <m:sup>
                    <m:r>
                      <m:rPr>
                        <m:sty m:val="p"/>
                      </m:rPr>
                      <w:rPr>
                        <w:rFonts w:ascii="Cambria Math" w:hAnsi="Cambria Math"/>
                      </w:rPr>
                      <m:t>0</m:t>
                    </m:r>
                  </m:sup>
                </m:sSubSup>
                <m:r>
                  <m:rPr>
                    <m:sty m:val="p"/>
                  </m:rPr>
                  <w:rPr>
                    <w:rFonts w:ascii="Cambria Math" w:hAnsi="Cambria Math"/>
                  </w:rPr>
                  <m:t>)</m:t>
                </m:r>
              </m:oMath>
            </m:oMathPara>
          </w:p>
        </w:tc>
        <w:tc>
          <w:tcPr>
            <w:tcW w:w="567" w:type="dxa"/>
          </w:tcPr>
          <w:p w14:paraId="76EEB0FC" w14:textId="77777777" w:rsidR="0043693A" w:rsidRPr="00B510CF" w:rsidRDefault="0043693A" w:rsidP="00B510CF">
            <w:pPr>
              <w:pStyle w:val="CETEquation"/>
              <w:spacing w:line="240" w:lineRule="auto"/>
            </w:pPr>
            <w:r w:rsidRPr="00B510CF">
              <w:t>(6)</w:t>
            </w:r>
          </w:p>
        </w:tc>
      </w:tr>
      <w:tr w:rsidR="000C4127" w:rsidRPr="00B510CF" w14:paraId="29D199FC" w14:textId="77777777" w:rsidTr="000E6ED4">
        <w:tc>
          <w:tcPr>
            <w:tcW w:w="8217" w:type="dxa"/>
          </w:tcPr>
          <w:p w14:paraId="6BFC1FEA" w14:textId="054BCD56" w:rsidR="0043693A" w:rsidRPr="00B510CF" w:rsidRDefault="000E6ED4" w:rsidP="00B510CF">
            <w:pPr>
              <w:pStyle w:val="CETEquation"/>
              <w:spacing w:line="240" w:lineRule="auto"/>
            </w:pPr>
            <m:oMathPara>
              <m:oMathParaPr>
                <m:jc m:val="left"/>
              </m:oMathPara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n</m:t>
                    </m:r>
                  </m:sub>
                  <m:sup>
                    <m:r>
                      <w:rPr>
                        <w:rFonts w:ascii="Cambria Math" w:hAnsi="Cambria Math"/>
                      </w:rPr>
                      <m:t>ch</m:t>
                    </m:r>
                  </m:sup>
                </m:sSubSup>
                <m:r>
                  <m:rPr>
                    <m:sty m:val="p"/>
                  </m:rPr>
                  <w:rPr>
                    <w:rFonts w:ascii="Cambria Math" w:hAnsi="Cambria Math"/>
                  </w:rPr>
                  <m:t>=</m:t>
                </m:r>
                <m:sSubSup>
                  <m:sSubSupPr>
                    <m:ctrlPr>
                      <w:rPr>
                        <w:rFonts w:ascii="Cambria Math" w:hAnsi="Cambria Math"/>
                      </w:rPr>
                    </m:ctrlPr>
                  </m:sSubSupPr>
                  <m:e>
                    <m:r>
                      <w:rPr>
                        <w:rFonts w:ascii="Cambria Math" w:hAnsi="Cambria Math" w:cs="Calibri"/>
                      </w:rPr>
                      <m:t>Ψ</m:t>
                    </m:r>
                    <m:ctrlPr>
                      <w:rPr>
                        <w:rFonts w:ascii="Cambria Math" w:hAnsi="Cambria Math" w:cs="Calibri"/>
                      </w:rPr>
                    </m:ctrlPr>
                  </m:e>
                  <m:sub>
                    <m:r>
                      <w:rPr>
                        <w:rFonts w:ascii="Cambria Math" w:hAnsi="Cambria Math"/>
                      </w:rPr>
                      <m:t>ch</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n</m:t>
                    </m:r>
                  </m:sub>
                  <m:sup>
                    <m:r>
                      <w:rPr>
                        <w:rFonts w:ascii="Cambria Math" w:hAnsi="Cambria Math"/>
                      </w:rPr>
                      <m:t>c</m:t>
                    </m:r>
                  </m:sup>
                </m:sSubSup>
              </m:oMath>
            </m:oMathPara>
          </w:p>
        </w:tc>
        <w:tc>
          <w:tcPr>
            <w:tcW w:w="567" w:type="dxa"/>
          </w:tcPr>
          <w:p w14:paraId="42614CF1" w14:textId="25E2DC26" w:rsidR="0043693A" w:rsidRPr="00B510CF" w:rsidRDefault="004E3AAA" w:rsidP="00B510CF">
            <w:pPr>
              <w:pStyle w:val="CETEquation"/>
              <w:spacing w:line="240" w:lineRule="auto"/>
            </w:pPr>
            <w:r w:rsidRPr="00B510CF">
              <w:t>(7)</w:t>
            </w:r>
          </w:p>
        </w:tc>
      </w:tr>
      <w:tr w:rsidR="007746F8" w:rsidRPr="00B510CF" w14:paraId="3012CE66" w14:textId="77777777" w:rsidTr="000E6ED4">
        <w:tc>
          <w:tcPr>
            <w:tcW w:w="8217" w:type="dxa"/>
          </w:tcPr>
          <w:p w14:paraId="690D299E" w14:textId="46F1D0D4" w:rsidR="007746F8" w:rsidRPr="00B510CF" w:rsidRDefault="000E6ED4" w:rsidP="00B510CF">
            <w:pPr>
              <w:pStyle w:val="CETEquation"/>
              <w:spacing w:line="240" w:lineRule="auto"/>
            </w:pPr>
            <m:oMathPara>
              <m:oMathParaPr>
                <m:jc m:val="left"/>
              </m:oMathPara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p</m:t>
                    </m:r>
                  </m:sub>
                  <m:sup>
                    <m:r>
                      <w:rPr>
                        <w:rFonts w:ascii="Cambria Math" w:hAnsi="Cambria Math"/>
                      </w:rPr>
                      <m:t>Q</m:t>
                    </m:r>
                  </m:sup>
                </m:sSubSup>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out</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Env</m:t>
                            </m:r>
                          </m:sub>
                        </m:sSub>
                      </m:num>
                      <m:den>
                        <m:sSub>
                          <m:sSubPr>
                            <m:ctrlPr>
                              <w:rPr>
                                <w:rFonts w:ascii="Cambria Math" w:hAnsi="Cambria Math"/>
                              </w:rPr>
                            </m:ctrlPr>
                          </m:sSubPr>
                          <m:e>
                            <m:r>
                              <w:rPr>
                                <w:rFonts w:ascii="Cambria Math" w:hAnsi="Cambria Math"/>
                              </w:rPr>
                              <m:t>T</m:t>
                            </m:r>
                          </m:e>
                          <m:sub>
                            <m:r>
                              <w:rPr>
                                <w:rFonts w:ascii="Cambria Math" w:hAnsi="Cambria Math"/>
                              </w:rPr>
                              <m:t>out</m:t>
                            </m:r>
                          </m:sub>
                        </m:sSub>
                      </m:den>
                    </m:f>
                  </m:e>
                </m:d>
              </m:oMath>
            </m:oMathPara>
          </w:p>
        </w:tc>
        <w:tc>
          <w:tcPr>
            <w:tcW w:w="567" w:type="dxa"/>
          </w:tcPr>
          <w:p w14:paraId="390280C5" w14:textId="2411F5BA" w:rsidR="007746F8" w:rsidRPr="00B510CF" w:rsidRDefault="004E3AAA" w:rsidP="00B510CF">
            <w:pPr>
              <w:pStyle w:val="CETEquation"/>
              <w:spacing w:line="240" w:lineRule="auto"/>
            </w:pPr>
            <w:r w:rsidRPr="00B510CF">
              <w:t>(8)</w:t>
            </w:r>
          </w:p>
        </w:tc>
      </w:tr>
      <w:tr w:rsidR="007746F8" w:rsidRPr="00B510CF" w14:paraId="0D44F92D" w14:textId="77777777" w:rsidTr="000E6ED4">
        <w:tc>
          <w:tcPr>
            <w:tcW w:w="8217" w:type="dxa"/>
          </w:tcPr>
          <w:p w14:paraId="073E48AB" w14:textId="4AFB0D14" w:rsidR="007746F8" w:rsidRPr="00B510CF" w:rsidRDefault="000E6ED4" w:rsidP="00B510CF">
            <w:pPr>
              <w:pStyle w:val="CETEquation"/>
              <w:spacing w:line="240" w:lineRule="auto"/>
            </w:pPr>
            <m:oMathPara>
              <m:oMathParaPr>
                <m:jc m:val="left"/>
              </m:oMathPara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q</m:t>
                    </m:r>
                  </m:sub>
                  <m:sup>
                    <m:r>
                      <w:rPr>
                        <w:rFonts w:ascii="Cambria Math" w:hAnsi="Cambria Math"/>
                      </w:rPr>
                      <m:t>W</m:t>
                    </m:r>
                  </m:sup>
                </m:sSubSup>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out</m:t>
                    </m:r>
                  </m:sub>
                </m:sSub>
              </m:oMath>
            </m:oMathPara>
          </w:p>
        </w:tc>
        <w:tc>
          <w:tcPr>
            <w:tcW w:w="567" w:type="dxa"/>
          </w:tcPr>
          <w:p w14:paraId="7B7687CF" w14:textId="68876FEE" w:rsidR="007746F8" w:rsidRPr="00B510CF" w:rsidRDefault="004E3AAA" w:rsidP="00B510CF">
            <w:pPr>
              <w:pStyle w:val="CETEquation"/>
              <w:spacing w:line="240" w:lineRule="auto"/>
            </w:pPr>
            <w:r w:rsidRPr="00B510CF">
              <w:t>(9)</w:t>
            </w:r>
          </w:p>
        </w:tc>
      </w:tr>
    </w:tbl>
    <w:p w14:paraId="5C84E7CF" w14:textId="77777777" w:rsidR="0043693A" w:rsidRPr="001145D4" w:rsidRDefault="0043693A" w:rsidP="000C4127">
      <w:pPr>
        <w:pStyle w:val="CETBodytext"/>
      </w:pPr>
      <w:r w:rsidRPr="001145D4">
        <w:lastRenderedPageBreak/>
        <w:t>Exergy efficiency is defined in two ways: one based on the product exergy, specifically hydrogen (Equations 9 and 10) and carbon dioxide (Equation 10), and the other incorporating heat-derived exergy (Equations 11 and 12). In the latter, the right side of Equation 1 is adjusted to represent the total input exergy of the process.</w:t>
      </w:r>
    </w:p>
    <w:tbl>
      <w:tblPr>
        <w:tblStyle w:val="Tabelacomgrade"/>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992"/>
        <w:gridCol w:w="3402"/>
        <w:gridCol w:w="567"/>
      </w:tblGrid>
      <w:tr w:rsidR="0043693A" w:rsidRPr="000C4127" w14:paraId="6F17603A" w14:textId="77777777" w:rsidTr="00B07131">
        <w:trPr>
          <w:trHeight w:val="804"/>
        </w:trPr>
        <w:tc>
          <w:tcPr>
            <w:tcW w:w="3823" w:type="dxa"/>
            <w:vAlign w:val="center"/>
          </w:tcPr>
          <w:p w14:paraId="71BDD859" w14:textId="77777777" w:rsidR="0043693A" w:rsidRPr="000C4127" w:rsidRDefault="000E6ED4" w:rsidP="000C4127">
            <w:pPr>
              <w:pStyle w:val="CETEquation"/>
            </w:pPr>
            <m:oMathPara>
              <m:oMathParaPr>
                <m:jc m:val="left"/>
              </m:oMathParaPr>
              <m:oMath>
                <m:sSub>
                  <m:sSubPr>
                    <m:ctrlPr>
                      <w:rPr>
                        <w:rFonts w:ascii="Cambria Math" w:hAnsi="Cambria Math"/>
                      </w:rPr>
                    </m:ctrlPr>
                  </m:sSubPr>
                  <m:e>
                    <m:r>
                      <w:rPr>
                        <w:rFonts w:ascii="Cambria Math" w:hAnsi="Cambria Math"/>
                      </w:rPr>
                      <m:t>η</m:t>
                    </m:r>
                  </m:e>
                  <m:sub>
                    <m:r>
                      <w:rPr>
                        <w:rFonts w:ascii="Cambria Math" w:hAnsi="Cambria Math"/>
                      </w:rPr>
                      <m:t>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Hydrogen</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m:t>
                        </m:r>
                      </m:sub>
                    </m:sSub>
                  </m:den>
                </m:f>
              </m:oMath>
            </m:oMathPara>
          </w:p>
        </w:tc>
        <w:tc>
          <w:tcPr>
            <w:tcW w:w="992" w:type="dxa"/>
            <w:vAlign w:val="center"/>
          </w:tcPr>
          <w:p w14:paraId="1B21BA9B" w14:textId="77777777" w:rsidR="0043693A" w:rsidRPr="000C4127" w:rsidRDefault="0043693A" w:rsidP="000C4127">
            <w:pPr>
              <w:pStyle w:val="CETEquation"/>
            </w:pPr>
            <w:r w:rsidRPr="000C4127">
              <w:t>(9)</w:t>
            </w:r>
          </w:p>
        </w:tc>
        <w:tc>
          <w:tcPr>
            <w:tcW w:w="3402" w:type="dxa"/>
            <w:vAlign w:val="center"/>
          </w:tcPr>
          <w:p w14:paraId="780091EA" w14:textId="77777777" w:rsidR="0043693A" w:rsidRPr="000C4127" w:rsidRDefault="000E6ED4" w:rsidP="000C4127">
            <w:pPr>
              <w:pStyle w:val="CETEquation"/>
            </w:pPr>
            <m:oMathPara>
              <m:oMathParaPr>
                <m:jc m:val="left"/>
              </m:oMathParaPr>
              <m:oMath>
                <m:sSub>
                  <m:sSubPr>
                    <m:ctrlPr>
                      <w:rPr>
                        <w:rFonts w:ascii="Cambria Math" w:hAnsi="Cambria Math"/>
                      </w:rPr>
                    </m:ctrlPr>
                  </m:sSubPr>
                  <m:e>
                    <m:r>
                      <w:rPr>
                        <w:rFonts w:ascii="Cambria Math" w:hAnsi="Cambria Math"/>
                      </w:rPr>
                      <m:t>η</m:t>
                    </m:r>
                  </m:e>
                  <m:sub>
                    <m:r>
                      <w:rPr>
                        <w:rFonts w:ascii="Cambria Math" w:hAnsi="Cambria Math"/>
                      </w:rPr>
                      <m:t>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Hydrogen</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C</m:t>
                        </m:r>
                        <m:sSub>
                          <m:sSubPr>
                            <m:ctrlPr>
                              <w:rPr>
                                <w:rFonts w:ascii="Cambria Math" w:hAnsi="Cambria Math"/>
                              </w:rPr>
                            </m:ctrlPr>
                          </m:sSubPr>
                          <m:e>
                            <m:r>
                              <w:rPr>
                                <w:rFonts w:ascii="Cambria Math" w:hAnsi="Cambria Math"/>
                              </w:rPr>
                              <m:t>O</m:t>
                            </m:r>
                          </m:e>
                          <m:sub>
                            <m:r>
                              <m:rPr>
                                <m:sty m:val="p"/>
                              </m:rPr>
                              <w:rPr>
                                <w:rFonts w:ascii="Cambria Math" w:hAnsi="Cambria Math"/>
                              </w:rPr>
                              <m:t>2</m:t>
                            </m:r>
                          </m:sub>
                        </m:sSub>
                      </m:sub>
                    </m:sSub>
                  </m:num>
                  <m:den>
                    <m:sSub>
                      <m:sSubPr>
                        <m:ctrlPr>
                          <w:rPr>
                            <w:rFonts w:ascii="Cambria Math" w:hAnsi="Cambria Math"/>
                          </w:rPr>
                        </m:ctrlPr>
                      </m:sSubPr>
                      <m:e>
                        <m:r>
                          <w:rPr>
                            <w:rFonts w:ascii="Cambria Math" w:hAnsi="Cambria Math"/>
                          </w:rPr>
                          <m:t>E</m:t>
                        </m:r>
                      </m:e>
                      <m:sub>
                        <m:r>
                          <m:rPr>
                            <m:sty m:val="p"/>
                          </m:rPr>
                          <w:rPr>
                            <w:rFonts w:ascii="Cambria Math" w:hAnsi="Cambria Math"/>
                          </w:rPr>
                          <m:t>+</m:t>
                        </m:r>
                      </m:sub>
                    </m:sSub>
                  </m:den>
                </m:f>
              </m:oMath>
            </m:oMathPara>
          </w:p>
        </w:tc>
        <w:tc>
          <w:tcPr>
            <w:tcW w:w="567" w:type="dxa"/>
            <w:vAlign w:val="center"/>
          </w:tcPr>
          <w:p w14:paraId="48EAB465" w14:textId="77777777" w:rsidR="0043693A" w:rsidRPr="000C4127" w:rsidRDefault="0043693A" w:rsidP="000C4127">
            <w:pPr>
              <w:pStyle w:val="CETEquation"/>
            </w:pPr>
            <w:r w:rsidRPr="000C4127">
              <w:t>(11)</w:t>
            </w:r>
          </w:p>
        </w:tc>
      </w:tr>
      <w:tr w:rsidR="0043693A" w:rsidRPr="000C4127" w14:paraId="589A3195" w14:textId="77777777" w:rsidTr="00B07131">
        <w:trPr>
          <w:trHeight w:val="836"/>
        </w:trPr>
        <w:tc>
          <w:tcPr>
            <w:tcW w:w="3823" w:type="dxa"/>
            <w:vAlign w:val="center"/>
          </w:tcPr>
          <w:p w14:paraId="6ED39398" w14:textId="77777777" w:rsidR="0043693A" w:rsidRPr="000C4127" w:rsidRDefault="000E6ED4" w:rsidP="000C4127">
            <w:pPr>
              <w:pStyle w:val="CETEquation"/>
            </w:pPr>
            <m:oMathPara>
              <m:oMathParaPr>
                <m:jc m:val="left"/>
              </m:oMathParaPr>
              <m:oMath>
                <m:sSub>
                  <m:sSubPr>
                    <m:ctrlPr>
                      <w:rPr>
                        <w:rFonts w:ascii="Cambria Math" w:hAnsi="Cambria Math"/>
                      </w:rPr>
                    </m:ctrlPr>
                  </m:sSubPr>
                  <m:e>
                    <m:r>
                      <w:rPr>
                        <w:rFonts w:ascii="Cambria Math" w:hAnsi="Cambria Math"/>
                      </w:rPr>
                      <m:t>η</m:t>
                    </m:r>
                  </m:e>
                  <m:sub>
                    <m:r>
                      <w:rPr>
                        <w:rFonts w:ascii="Cambria Math" w:hAnsi="Cambria Math"/>
                      </w:rPr>
                      <m:t>O</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Hydrogen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out</m:t>
                        </m:r>
                      </m:sub>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n</m:t>
                            </m:r>
                          </m:sub>
                          <m:sup>
                            <m:r>
                              <w:rPr>
                                <w:rFonts w:ascii="Cambria Math" w:hAnsi="Cambria Math"/>
                              </w:rPr>
                              <m:t>Q</m:t>
                            </m:r>
                          </m:sup>
                        </m:sSubSup>
                      </m:e>
                    </m:nary>
                  </m:num>
                  <m:den>
                    <m:sSub>
                      <m:sSubPr>
                        <m:ctrlPr>
                          <w:rPr>
                            <w:rFonts w:ascii="Cambria Math" w:hAnsi="Cambria Math"/>
                          </w:rPr>
                        </m:ctrlPr>
                      </m:sSubPr>
                      <m:e>
                        <m:r>
                          <w:rPr>
                            <w:rFonts w:ascii="Cambria Math" w:hAnsi="Cambria Math"/>
                          </w:rPr>
                          <m:t>E</m:t>
                        </m:r>
                      </m:e>
                      <m:sub>
                        <m:r>
                          <m:rPr>
                            <m:sty m:val="p"/>
                          </m:rPr>
                          <w:rPr>
                            <w:rFonts w:ascii="Cambria Math" w:hAnsi="Cambria Math"/>
                          </w:rPr>
                          <m:t>+</m:t>
                        </m:r>
                      </m:sub>
                    </m:sSub>
                  </m:den>
                </m:f>
              </m:oMath>
            </m:oMathPara>
          </w:p>
        </w:tc>
        <w:tc>
          <w:tcPr>
            <w:tcW w:w="992" w:type="dxa"/>
            <w:vAlign w:val="center"/>
          </w:tcPr>
          <w:p w14:paraId="45D2183E" w14:textId="77777777" w:rsidR="0043693A" w:rsidRPr="000C4127" w:rsidRDefault="0043693A" w:rsidP="000C4127">
            <w:pPr>
              <w:pStyle w:val="CETEquation"/>
            </w:pPr>
            <w:r w:rsidRPr="000C4127">
              <w:t>(10)</w:t>
            </w:r>
          </w:p>
        </w:tc>
        <w:tc>
          <w:tcPr>
            <w:tcW w:w="3402" w:type="dxa"/>
            <w:vAlign w:val="center"/>
          </w:tcPr>
          <w:p w14:paraId="27F8DD43" w14:textId="77777777" w:rsidR="0043693A" w:rsidRPr="000C4127" w:rsidRDefault="000E6ED4" w:rsidP="000C4127">
            <w:pPr>
              <w:pStyle w:val="CETEquation"/>
            </w:pPr>
            <m:oMathPara>
              <m:oMathParaPr>
                <m:jc m:val="left"/>
              </m:oMathParaPr>
              <m:oMath>
                <m:sSub>
                  <m:sSubPr>
                    <m:ctrlPr>
                      <w:rPr>
                        <w:rFonts w:ascii="Cambria Math" w:hAnsi="Cambria Math"/>
                      </w:rPr>
                    </m:ctrlPr>
                  </m:sSubPr>
                  <m:e>
                    <m:r>
                      <w:rPr>
                        <w:rFonts w:ascii="Cambria Math" w:hAnsi="Cambria Math"/>
                      </w:rPr>
                      <m:t>η</m:t>
                    </m:r>
                  </m:e>
                  <m:sub>
                    <m:r>
                      <w:rPr>
                        <w:rFonts w:ascii="Cambria Math" w:hAnsi="Cambria Math"/>
                      </w:rPr>
                      <m:t>O</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Hydrogen</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C</m:t>
                        </m:r>
                        <m:sSub>
                          <m:sSubPr>
                            <m:ctrlPr>
                              <w:rPr>
                                <w:rFonts w:ascii="Cambria Math" w:hAnsi="Cambria Math"/>
                              </w:rPr>
                            </m:ctrlPr>
                          </m:sSubPr>
                          <m:e>
                            <m:r>
                              <w:rPr>
                                <w:rFonts w:ascii="Cambria Math" w:hAnsi="Cambria Math"/>
                              </w:rPr>
                              <m:t>O</m:t>
                            </m:r>
                          </m:e>
                          <m:sub>
                            <m:r>
                              <m:rPr>
                                <m:sty m:val="p"/>
                              </m:rPr>
                              <w:rPr>
                                <w:rFonts w:ascii="Cambria Math" w:hAnsi="Cambria Math"/>
                              </w:rPr>
                              <m:t>2</m:t>
                            </m:r>
                          </m:sub>
                        </m:sSub>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out</m:t>
                        </m:r>
                      </m:sub>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E</m:t>
                                </m:r>
                              </m:e>
                            </m:acc>
                          </m:e>
                          <m:sub>
                            <m:r>
                              <w:rPr>
                                <w:rFonts w:ascii="Cambria Math" w:hAnsi="Cambria Math"/>
                              </w:rPr>
                              <m:t>n</m:t>
                            </m:r>
                          </m:sub>
                          <m:sup>
                            <m:r>
                              <w:rPr>
                                <w:rFonts w:ascii="Cambria Math" w:hAnsi="Cambria Math"/>
                              </w:rPr>
                              <m:t>Q</m:t>
                            </m:r>
                          </m:sup>
                        </m:sSubSup>
                      </m:e>
                    </m:nary>
                  </m:num>
                  <m:den>
                    <m:sSub>
                      <m:sSubPr>
                        <m:ctrlPr>
                          <w:rPr>
                            <w:rFonts w:ascii="Cambria Math" w:hAnsi="Cambria Math"/>
                          </w:rPr>
                        </m:ctrlPr>
                      </m:sSubPr>
                      <m:e>
                        <m:r>
                          <w:rPr>
                            <w:rFonts w:ascii="Cambria Math" w:hAnsi="Cambria Math"/>
                          </w:rPr>
                          <m:t>E</m:t>
                        </m:r>
                      </m:e>
                      <m:sub>
                        <m:r>
                          <m:rPr>
                            <m:sty m:val="p"/>
                          </m:rPr>
                          <w:rPr>
                            <w:rFonts w:ascii="Cambria Math" w:hAnsi="Cambria Math"/>
                          </w:rPr>
                          <m:t>+</m:t>
                        </m:r>
                      </m:sub>
                    </m:sSub>
                  </m:den>
                </m:f>
              </m:oMath>
            </m:oMathPara>
          </w:p>
        </w:tc>
        <w:tc>
          <w:tcPr>
            <w:tcW w:w="567" w:type="dxa"/>
            <w:vAlign w:val="center"/>
          </w:tcPr>
          <w:p w14:paraId="114D2BE9" w14:textId="77777777" w:rsidR="0043693A" w:rsidRPr="000C4127" w:rsidRDefault="0043693A" w:rsidP="000C4127">
            <w:pPr>
              <w:pStyle w:val="CETEquation"/>
            </w:pPr>
            <w:r w:rsidRPr="000C4127">
              <w:t>(12)</w:t>
            </w:r>
          </w:p>
        </w:tc>
      </w:tr>
    </w:tbl>
    <w:p w14:paraId="180CCEC1" w14:textId="2E6CF3DA" w:rsidR="0043693A" w:rsidRPr="001145D4" w:rsidRDefault="0043693A" w:rsidP="000C4127">
      <w:pPr>
        <w:pStyle w:val="CETBodytext"/>
      </w:pPr>
      <w:r w:rsidRPr="001145D4">
        <w:t xml:space="preserve">In Equations 9–12, the term </w:t>
      </w:r>
      <m:oMath>
        <m:sSub>
          <m:sSubPr>
            <m:ctrlPr>
              <w:rPr>
                <w:rFonts w:ascii="Cambria Math" w:hAnsi="Cambria Math"/>
              </w:rPr>
            </m:ctrlPr>
          </m:sSubPr>
          <m:e>
            <m:r>
              <w:rPr>
                <w:rFonts w:ascii="Cambria Math" w:hAnsi="Cambria Math"/>
              </w:rPr>
              <m:t>E</m:t>
            </m:r>
          </m:e>
          <m:sub>
            <m:r>
              <m:rPr>
                <m:sty m:val="p"/>
              </m:rPr>
              <w:rPr>
                <w:rFonts w:ascii="Cambria Math" w:hAnsi="Cambria Math"/>
              </w:rPr>
              <m:t>+</m:t>
            </m:r>
          </m:sub>
        </m:sSub>
      </m:oMath>
      <w:r w:rsidRPr="001145D4">
        <w:t xml:space="preserve"> replaces the right side of Equation 1, representing the total exergy input to the process.</w:t>
      </w:r>
    </w:p>
    <w:p w14:paraId="18403C9B" w14:textId="6C836FDC" w:rsidR="006A7950" w:rsidRPr="001145D4" w:rsidRDefault="006A7950" w:rsidP="00A561F3">
      <w:pPr>
        <w:pStyle w:val="CETheadingx"/>
      </w:pPr>
      <w:r w:rsidRPr="001145D4">
        <w:t>Process Simulation</w:t>
      </w:r>
    </w:p>
    <w:p w14:paraId="05940BC7" w14:textId="77777777" w:rsidR="00A06D16" w:rsidRDefault="00A06D16" w:rsidP="00A06D16">
      <w:pPr>
        <w:pStyle w:val="CETBodytext"/>
        <w:spacing w:after="60"/>
      </w:pPr>
      <w:r>
        <w:t>The simulation software used was ASPEN Plus v14.1. To model electrolyte systems, the thermodynamic packages ELECNRTL and ENRTL-RK were applied. ELECNRTL, suited for aqueous systems with detailed ionic interactions, was primarily used, while ENRTL-RK handled mixed electrolyte and non-electrolyte systems, modeling microbial electrolysis cells.</w:t>
      </w:r>
    </w:p>
    <w:p w14:paraId="2A8E388F" w14:textId="6398E5D8" w:rsidR="00A06D16" w:rsidRDefault="005C61D5" w:rsidP="00A06D16">
      <w:pPr>
        <w:pStyle w:val="CETBodytext"/>
        <w:spacing w:after="60"/>
      </w:pPr>
      <w:r w:rsidRPr="005C61D5">
        <w:t xml:space="preserve">As shown in Figure </w:t>
      </w:r>
      <w:r w:rsidR="00357C58">
        <w:t>2</w:t>
      </w:r>
      <w:r w:rsidRPr="005C61D5">
        <w:t>, vinasse (VINASSE)</w:t>
      </w:r>
      <w:r w:rsidR="00A561F3">
        <w:t xml:space="preserve"> (Kumar </w:t>
      </w:r>
      <w:r w:rsidR="00A561F3" w:rsidRPr="00DE5EF7">
        <w:rPr>
          <w:i/>
          <w:iCs/>
        </w:rPr>
        <w:t>et al.</w:t>
      </w:r>
      <w:r w:rsidR="00A561F3">
        <w:t>, 2019)</w:t>
      </w:r>
      <w:r w:rsidRPr="005C61D5">
        <w:t xml:space="preserve"> and crude glycerol (CR-GLY), with variability in crude glycerol composition simulated using Monte Carlo methods (14-87% glycerol, 0.014-0.078% nitrogen, 0.2-5.47% NaCl, 0.93-6.34% ash, and 8.16-43.42% water)</w:t>
      </w:r>
      <w:r w:rsidR="00B83C9A">
        <w:t xml:space="preserve"> (Carrilho </w:t>
      </w:r>
      <w:r w:rsidR="00B83C9A" w:rsidRPr="00DE5EF7">
        <w:rPr>
          <w:i/>
          <w:iCs/>
        </w:rPr>
        <w:t>et al.</w:t>
      </w:r>
      <w:r w:rsidR="00B83C9A">
        <w:t xml:space="preserve"> </w:t>
      </w:r>
      <w:r w:rsidR="00A561F3">
        <w:t>2016)</w:t>
      </w:r>
      <w:r w:rsidRPr="005C61D5">
        <w:t>, are mixed (M-101) and pumped (P-101) to the fermentation area.</w:t>
      </w:r>
      <w:r w:rsidR="00A06D16">
        <w:t xml:space="preserve"> </w:t>
      </w:r>
      <w:r w:rsidR="00AF2A66" w:rsidRPr="00AF2A66">
        <w:t xml:space="preserve">The fermentation reactions were modeled based on the studies by Lo </w:t>
      </w:r>
      <w:r w:rsidR="00AF2A66" w:rsidRPr="00DE5EF7">
        <w:rPr>
          <w:i/>
          <w:iCs/>
        </w:rPr>
        <w:t>et al.</w:t>
      </w:r>
      <w:r w:rsidR="00AF2A66" w:rsidRPr="00AF2A66">
        <w:t xml:space="preserve"> (2007, 2013). The reactor feed was </w:t>
      </w:r>
      <w:r w:rsidR="00AF2A66">
        <w:t>fixed</w:t>
      </w:r>
      <w:r w:rsidR="00AF2A66" w:rsidRPr="00AF2A66">
        <w:t xml:space="preserve"> to 50 </w:t>
      </w:r>
      <w:proofErr w:type="spellStart"/>
      <w:r w:rsidR="00AF2A66" w:rsidRPr="00AF2A66">
        <w:t>g</w:t>
      </w:r>
      <w:r w:rsidR="00AF2A66" w:rsidRPr="00AF2A66">
        <w:rPr>
          <w:vertAlign w:val="subscript"/>
        </w:rPr>
        <w:t>glycerol</w:t>
      </w:r>
      <w:proofErr w:type="spellEnd"/>
      <w:r w:rsidR="00AF2A66" w:rsidRPr="00AF2A66">
        <w:t xml:space="preserve">/L, with the vinasse input adjusted to align with the glycerol concentration. Eight parallel fermentation reactors (Figure </w:t>
      </w:r>
      <w:r w:rsidR="00357C58">
        <w:t>3</w:t>
      </w:r>
      <w:r w:rsidR="00AF2A66" w:rsidRPr="00AF2A66">
        <w:t xml:space="preserve">a, modeled as R-CSTR) operated with </w:t>
      </w:r>
      <w:r w:rsidR="00AF2A66" w:rsidRPr="00F06925">
        <w:rPr>
          <w:i/>
          <w:iCs/>
        </w:rPr>
        <w:t xml:space="preserve">Clostridium </w:t>
      </w:r>
      <w:proofErr w:type="spellStart"/>
      <w:r w:rsidR="00AF2A66" w:rsidRPr="00F06925">
        <w:rPr>
          <w:i/>
          <w:iCs/>
        </w:rPr>
        <w:t>pasteurianum</w:t>
      </w:r>
      <w:proofErr w:type="spellEnd"/>
      <w:r w:rsidR="007A7C0C" w:rsidRPr="007A7C0C">
        <w:rPr>
          <w:i/>
          <w:iCs/>
        </w:rPr>
        <w:t xml:space="preserve"> </w:t>
      </w:r>
      <w:r w:rsidR="007A7C0C" w:rsidRPr="007A7C0C">
        <w:t>CH4</w:t>
      </w:r>
      <w:r w:rsidR="00AF2A66" w:rsidRPr="00AF2A66">
        <w:t>, producing biogas (H</w:t>
      </w:r>
      <w:r w:rsidR="00AF2A66" w:rsidRPr="00AF2A66">
        <w:rPr>
          <w:rFonts w:ascii="Cambria Math" w:hAnsi="Cambria Math" w:cs="Cambria Math"/>
        </w:rPr>
        <w:t>₂</w:t>
      </w:r>
      <w:r w:rsidR="00AF2A66" w:rsidRPr="00AF2A66">
        <w:t xml:space="preserve"> and CO</w:t>
      </w:r>
      <w:r w:rsidR="00AF2A66" w:rsidRPr="00AF2A66">
        <w:rPr>
          <w:rFonts w:ascii="Cambria Math" w:hAnsi="Cambria Math" w:cs="Cambria Math"/>
        </w:rPr>
        <w:t>₂</w:t>
      </w:r>
      <w:r w:rsidR="00AF2A66" w:rsidRPr="00AF2A66">
        <w:t>) along with organic products, including 1,3-propanediol, butanol, ethanol, acetic acid, and butyric acid, under conditions of 35</w:t>
      </w:r>
      <w:r w:rsidR="00AF2A66" w:rsidRPr="00AF2A66">
        <w:rPr>
          <w:rFonts w:cs="Arial"/>
        </w:rPr>
        <w:t>°</w:t>
      </w:r>
      <w:r w:rsidR="00AF2A66" w:rsidRPr="00AF2A66">
        <w:t>C and atmospheric pressure.</w:t>
      </w:r>
    </w:p>
    <w:p w14:paraId="3E787690" w14:textId="77777777" w:rsidR="00A06D16" w:rsidRDefault="00A06D16" w:rsidP="00A06D16">
      <w:pPr>
        <w:pStyle w:val="CETBodytext"/>
        <w:spacing w:after="60"/>
      </w:pPr>
      <w:r>
        <w:t xml:space="preserve">Fermentation gases are combined and purified, while liquid products and some microorganisms move to the separation and recycling system (MO-REC) and then to microbial electrolysis. In the flash vessel (F-101), water is separated, and biogas enters a membrane system (S-101), recovering 99% hydrogen (Hawkes </w:t>
      </w:r>
      <w:r w:rsidRPr="00DE5EF7">
        <w:rPr>
          <w:i/>
          <w:iCs/>
        </w:rPr>
        <w:t>et al.</w:t>
      </w:r>
      <w:r>
        <w:t xml:space="preserve"> 2007) and generating purified H</w:t>
      </w:r>
      <w:r>
        <w:rPr>
          <w:rFonts w:ascii="Cambria Math" w:hAnsi="Cambria Math" w:cs="Cambria Math"/>
        </w:rPr>
        <w:t>₂</w:t>
      </w:r>
      <w:r>
        <w:t xml:space="preserve"> and CO</w:t>
      </w:r>
      <w:r>
        <w:rPr>
          <w:rFonts w:ascii="Cambria Math" w:hAnsi="Cambria Math" w:cs="Cambria Math"/>
        </w:rPr>
        <w:t>₂</w:t>
      </w:r>
      <w:r>
        <w:t xml:space="preserve"> streams.</w:t>
      </w:r>
    </w:p>
    <w:p w14:paraId="33BE9E29" w14:textId="146B60AD" w:rsidR="001D1596" w:rsidRDefault="00A06D16" w:rsidP="00EF7397">
      <w:pPr>
        <w:pStyle w:val="CETBodytext"/>
      </w:pPr>
      <w:r>
        <w:t xml:space="preserve">In microbial electrolysis, four reactors (Figure </w:t>
      </w:r>
      <w:r w:rsidR="00357C58">
        <w:t>3</w:t>
      </w:r>
      <w:r>
        <w:t xml:space="preserve">b) arranged in </w:t>
      </w:r>
      <w:proofErr w:type="gramStart"/>
      <w:r>
        <w:t>series</w:t>
      </w:r>
      <w:proofErr w:type="gramEnd"/>
      <w:r>
        <w:t xml:space="preserve"> process liquid fermentation products. Two conversion reactors (R-YIELD) simulate anode reactions (organic decomposition to CO</w:t>
      </w:r>
      <w:r>
        <w:rPr>
          <w:rFonts w:ascii="Cambria Math" w:hAnsi="Cambria Math" w:cs="Cambria Math"/>
        </w:rPr>
        <w:t>₂</w:t>
      </w:r>
      <w:r>
        <w:t xml:space="preserve"> and H</w:t>
      </w:r>
      <w:r>
        <w:rPr>
          <w:rFonts w:ascii="Cambria Math" w:hAnsi="Cambria Math" w:cs="Cambria Math"/>
        </w:rPr>
        <w:t>⁺</w:t>
      </w:r>
      <w:r>
        <w:t>) and cathode reactions (H</w:t>
      </w:r>
      <w:r>
        <w:rPr>
          <w:rFonts w:ascii="Cambria Math" w:hAnsi="Cambria Math" w:cs="Cambria Math"/>
        </w:rPr>
        <w:t>₂</w:t>
      </w:r>
      <w:r>
        <w:t xml:space="preserve"> formation). A separation block (SEP) represents the Proton Exchange Membrane (PEM), enabling H</w:t>
      </w:r>
      <w:r>
        <w:rPr>
          <w:rFonts w:ascii="Cambria Math" w:hAnsi="Cambria Math" w:cs="Cambria Math"/>
        </w:rPr>
        <w:t>⁺</w:t>
      </w:r>
      <w:r>
        <w:t xml:space="preserve"> ion passage. The resulting gases (CO</w:t>
      </w:r>
      <w:r>
        <w:rPr>
          <w:rFonts w:ascii="Cambria Math" w:hAnsi="Cambria Math" w:cs="Cambria Math"/>
        </w:rPr>
        <w:t>₂</w:t>
      </w:r>
      <w:r>
        <w:t xml:space="preserve"> and H</w:t>
      </w:r>
      <w:r>
        <w:rPr>
          <w:rFonts w:ascii="Cambria Math" w:hAnsi="Cambria Math" w:cs="Cambria Math"/>
        </w:rPr>
        <w:t>₂</w:t>
      </w:r>
      <w:r>
        <w:t>) are combined with purified fermentation streams, compressed (145 atm for H</w:t>
      </w:r>
      <w:r>
        <w:rPr>
          <w:rFonts w:ascii="Cambria Math" w:hAnsi="Cambria Math" w:cs="Cambria Math"/>
        </w:rPr>
        <w:t>₂</w:t>
      </w:r>
      <w:r>
        <w:t>, 57 atm for CO</w:t>
      </w:r>
      <w:r>
        <w:rPr>
          <w:rFonts w:ascii="Cambria Math" w:hAnsi="Cambria Math" w:cs="Cambria Math"/>
        </w:rPr>
        <w:t>₂</w:t>
      </w:r>
      <w:r>
        <w:t>), and cooled to ambient temperature, completing production and storage.</w:t>
      </w:r>
    </w:p>
    <w:p w14:paraId="32C64843" w14:textId="77777777" w:rsidR="00B325F0" w:rsidRPr="001145D4" w:rsidRDefault="00B325F0" w:rsidP="00B325F0">
      <w:pPr>
        <w:pStyle w:val="CETHeading1"/>
        <w:tabs>
          <w:tab w:val="clear" w:pos="360"/>
          <w:tab w:val="right" w:pos="7100"/>
        </w:tabs>
        <w:jc w:val="both"/>
      </w:pPr>
      <w:r w:rsidRPr="001145D4">
        <w:t>Results</w:t>
      </w:r>
    </w:p>
    <w:p w14:paraId="2832F3FC" w14:textId="77777777" w:rsidR="00B325F0" w:rsidRDefault="00B325F0" w:rsidP="00A561F3">
      <w:pPr>
        <w:pStyle w:val="CETheadingx"/>
      </w:pPr>
      <w:r w:rsidRPr="001145D4">
        <w:t>Process</w:t>
      </w:r>
    </w:p>
    <w:p w14:paraId="05EDA400" w14:textId="01F992CF" w:rsidR="00A06D16" w:rsidRDefault="000B6443" w:rsidP="009717CC">
      <w:pPr>
        <w:pStyle w:val="CETBodytext"/>
      </w:pPr>
      <w:r w:rsidRPr="000B6443">
        <w:t>Table 1 presents the yields from dark fermentation and microbial electrolysis processes. In the fermentation stage, glycerol conversion achieved a remarkable average of 99.41% with a minimal standard deviation (0.06%), while glucose conversion reached 72.64% with a slightly higher variability (1.29%). The process generated 6.43 kg/h of H</w:t>
      </w:r>
      <w:r w:rsidRPr="000B6443">
        <w:rPr>
          <w:rFonts w:ascii="Cambria Math" w:hAnsi="Cambria Math" w:cs="Cambria Math"/>
        </w:rPr>
        <w:t>₂</w:t>
      </w:r>
      <w:r w:rsidRPr="000B6443">
        <w:t xml:space="preserve"> and 160.83 kg/h of CO</w:t>
      </w:r>
      <w:r w:rsidRPr="000B6443">
        <w:rPr>
          <w:rFonts w:ascii="Cambria Math" w:hAnsi="Cambria Math" w:cs="Cambria Math"/>
        </w:rPr>
        <w:t>₂</w:t>
      </w:r>
      <w:r w:rsidRPr="000B6443">
        <w:t>. In contrast, microbial electrolysis demonstrated a significant reduction in COD from 925.49 kg/h (initial) to 46.66 kg/h (final), reflecting substantial organic matter removal. Additionally, the microbial electrolysis process produced 95.80 kg/h of H</w:t>
      </w:r>
      <w:r w:rsidRPr="000B6443">
        <w:rPr>
          <w:rFonts w:ascii="Cambria Math" w:hAnsi="Cambria Math" w:cs="Cambria Math"/>
        </w:rPr>
        <w:t>₂</w:t>
      </w:r>
      <w:r w:rsidRPr="000B6443">
        <w:t>, far surpassing the fermentation yield, along with 966.04 kg/h of CO</w:t>
      </w:r>
      <w:r w:rsidRPr="000B6443">
        <w:rPr>
          <w:rFonts w:ascii="Cambria Math" w:hAnsi="Cambria Math" w:cs="Cambria Math"/>
        </w:rPr>
        <w:t>₂</w:t>
      </w:r>
      <w:r w:rsidR="009717CC" w:rsidRPr="009717CC">
        <w:t>.</w:t>
      </w:r>
    </w:p>
    <w:p w14:paraId="08B950C5" w14:textId="77777777" w:rsidR="00DD63D0" w:rsidRPr="001145D4" w:rsidRDefault="00DD63D0" w:rsidP="00DD63D0">
      <w:pPr>
        <w:pStyle w:val="CETTabletitle"/>
        <w:rPr>
          <w:lang w:val="en-US"/>
        </w:rPr>
      </w:pPr>
      <w:r w:rsidRPr="001145D4">
        <w:rPr>
          <w:lang w:val="en-US"/>
        </w:rPr>
        <w:t xml:space="preserve">Table 1: </w:t>
      </w:r>
      <w:r>
        <w:rPr>
          <w:lang w:val="en-US"/>
        </w:rPr>
        <w:t>Dark Fermentation and Microbial Electrolysis Yield</w:t>
      </w:r>
    </w:p>
    <w:tbl>
      <w:tblPr>
        <w:tblStyle w:val="Tabelacomgrade"/>
        <w:tblW w:w="8013" w:type="dxa"/>
        <w:tblBorders>
          <w:top w:val="none" w:sz="0" w:space="0" w:color="auto"/>
          <w:left w:val="none" w:sz="0" w:space="0" w:color="auto"/>
          <w:bottom w:val="single" w:sz="6" w:space="0" w:color="008000"/>
          <w:right w:val="none" w:sz="0" w:space="0" w:color="auto"/>
          <w:insideH w:val="none" w:sz="0" w:space="0" w:color="auto"/>
          <w:insideV w:val="none" w:sz="0" w:space="0" w:color="auto"/>
        </w:tblBorders>
        <w:tblLook w:val="00A0" w:firstRow="1" w:lastRow="0" w:firstColumn="1" w:lastColumn="0" w:noHBand="0" w:noVBand="0"/>
      </w:tblPr>
      <w:tblGrid>
        <w:gridCol w:w="1971"/>
        <w:gridCol w:w="864"/>
        <w:gridCol w:w="993"/>
        <w:gridCol w:w="2010"/>
        <w:gridCol w:w="1408"/>
        <w:gridCol w:w="767"/>
      </w:tblGrid>
      <w:tr w:rsidR="00DD63D0" w:rsidRPr="001145D4" w14:paraId="4F0FDCC5" w14:textId="77777777" w:rsidTr="00F61CFD">
        <w:tc>
          <w:tcPr>
            <w:tcW w:w="1971" w:type="dxa"/>
            <w:tcBorders>
              <w:top w:val="single" w:sz="12" w:space="0" w:color="008000"/>
              <w:bottom w:val="single" w:sz="6" w:space="0" w:color="008000"/>
            </w:tcBorders>
          </w:tcPr>
          <w:p w14:paraId="485C54F5" w14:textId="77777777" w:rsidR="00DD63D0" w:rsidRPr="001145D4" w:rsidRDefault="00DD63D0" w:rsidP="00F61CFD">
            <w:pPr>
              <w:pStyle w:val="CETBodytext"/>
            </w:pPr>
            <w:r>
              <w:t>Fermentation</w:t>
            </w:r>
          </w:p>
        </w:tc>
        <w:tc>
          <w:tcPr>
            <w:tcW w:w="864" w:type="dxa"/>
            <w:tcBorders>
              <w:top w:val="single" w:sz="12" w:space="0" w:color="008000"/>
              <w:bottom w:val="single" w:sz="6" w:space="0" w:color="008000"/>
            </w:tcBorders>
          </w:tcPr>
          <w:p w14:paraId="1934081C" w14:textId="77777777" w:rsidR="00DD63D0" w:rsidRPr="001145D4" w:rsidRDefault="00DD63D0" w:rsidP="00F61CFD">
            <w:pPr>
              <w:pStyle w:val="CETBodytext"/>
              <w:jc w:val="center"/>
            </w:pPr>
            <w:r>
              <w:t>avg.</w:t>
            </w:r>
          </w:p>
        </w:tc>
        <w:tc>
          <w:tcPr>
            <w:tcW w:w="993" w:type="dxa"/>
            <w:tcBorders>
              <w:top w:val="single" w:sz="12" w:space="0" w:color="008000"/>
              <w:bottom w:val="single" w:sz="6" w:space="0" w:color="008000"/>
            </w:tcBorders>
          </w:tcPr>
          <w:p w14:paraId="7C27CA1F" w14:textId="77777777" w:rsidR="00DD63D0" w:rsidRPr="001145D4" w:rsidRDefault="00DD63D0" w:rsidP="00F61CFD">
            <w:pPr>
              <w:pStyle w:val="CETBodytext"/>
              <w:jc w:val="center"/>
            </w:pPr>
            <w:proofErr w:type="spellStart"/>
            <w:proofErr w:type="gramStart"/>
            <w:r>
              <w:t>s.d</w:t>
            </w:r>
            <w:proofErr w:type="spellEnd"/>
            <w:proofErr w:type="gramEnd"/>
          </w:p>
        </w:tc>
        <w:tc>
          <w:tcPr>
            <w:tcW w:w="2010" w:type="dxa"/>
            <w:tcBorders>
              <w:top w:val="single" w:sz="12" w:space="0" w:color="008000"/>
              <w:bottom w:val="single" w:sz="6" w:space="0" w:color="008000"/>
            </w:tcBorders>
          </w:tcPr>
          <w:p w14:paraId="1D82110F" w14:textId="77777777" w:rsidR="00DD63D0" w:rsidRPr="001145D4" w:rsidRDefault="00DD63D0" w:rsidP="00F61CFD">
            <w:pPr>
              <w:pStyle w:val="CETBodytext"/>
              <w:ind w:right="-1"/>
              <w:rPr>
                <w:rFonts w:cs="Arial"/>
                <w:szCs w:val="18"/>
              </w:rPr>
            </w:pPr>
            <w:r>
              <w:rPr>
                <w:rFonts w:cs="Arial"/>
                <w:szCs w:val="18"/>
              </w:rPr>
              <w:t>Microbial electrolysis</w:t>
            </w:r>
          </w:p>
        </w:tc>
        <w:tc>
          <w:tcPr>
            <w:tcW w:w="1408" w:type="dxa"/>
            <w:tcBorders>
              <w:top w:val="single" w:sz="12" w:space="0" w:color="008000"/>
              <w:bottom w:val="single" w:sz="6" w:space="0" w:color="008000"/>
            </w:tcBorders>
          </w:tcPr>
          <w:p w14:paraId="21D5216D" w14:textId="77777777" w:rsidR="00DD63D0" w:rsidRPr="001145D4" w:rsidRDefault="00DD63D0" w:rsidP="00F61CFD">
            <w:pPr>
              <w:pStyle w:val="CETBodytext"/>
              <w:ind w:right="-1"/>
              <w:jc w:val="center"/>
              <w:rPr>
                <w:rFonts w:cs="Arial"/>
                <w:szCs w:val="18"/>
              </w:rPr>
            </w:pPr>
            <w:r>
              <w:rPr>
                <w:rFonts w:cs="Arial"/>
                <w:szCs w:val="18"/>
              </w:rPr>
              <w:t>avg.</w:t>
            </w:r>
          </w:p>
        </w:tc>
        <w:tc>
          <w:tcPr>
            <w:tcW w:w="767" w:type="dxa"/>
            <w:tcBorders>
              <w:top w:val="single" w:sz="12" w:space="0" w:color="008000"/>
              <w:bottom w:val="single" w:sz="6" w:space="0" w:color="008000"/>
            </w:tcBorders>
          </w:tcPr>
          <w:p w14:paraId="08701630" w14:textId="77777777" w:rsidR="00DD63D0" w:rsidRDefault="00DD63D0" w:rsidP="00F61CFD">
            <w:pPr>
              <w:pStyle w:val="CETBodytext"/>
              <w:ind w:right="-1"/>
              <w:jc w:val="center"/>
              <w:rPr>
                <w:rFonts w:cs="Arial"/>
                <w:szCs w:val="18"/>
              </w:rPr>
            </w:pPr>
            <w:proofErr w:type="spellStart"/>
            <w:r>
              <w:rPr>
                <w:rFonts w:cs="Arial"/>
                <w:szCs w:val="18"/>
              </w:rPr>
              <w:t>s.d.</w:t>
            </w:r>
            <w:proofErr w:type="spellEnd"/>
          </w:p>
        </w:tc>
      </w:tr>
      <w:tr w:rsidR="00DD63D0" w:rsidRPr="001145D4" w14:paraId="213E9CE9" w14:textId="77777777" w:rsidTr="00F61CFD">
        <w:tc>
          <w:tcPr>
            <w:tcW w:w="1971" w:type="dxa"/>
            <w:tcBorders>
              <w:top w:val="single" w:sz="6" w:space="0" w:color="008000"/>
              <w:bottom w:val="nil"/>
            </w:tcBorders>
          </w:tcPr>
          <w:p w14:paraId="2E954749" w14:textId="77777777" w:rsidR="00DD63D0" w:rsidRPr="001145D4" w:rsidRDefault="00DD63D0" w:rsidP="00F61CFD">
            <w:pPr>
              <w:pStyle w:val="CETBodytext"/>
            </w:pPr>
            <w:r>
              <w:t>Glycerol Conversion</w:t>
            </w:r>
          </w:p>
        </w:tc>
        <w:tc>
          <w:tcPr>
            <w:tcW w:w="864" w:type="dxa"/>
            <w:tcBorders>
              <w:top w:val="single" w:sz="6" w:space="0" w:color="008000"/>
              <w:bottom w:val="nil"/>
            </w:tcBorders>
          </w:tcPr>
          <w:p w14:paraId="2FDC8D91" w14:textId="3348CE77" w:rsidR="00DD63D0" w:rsidRPr="001145D4" w:rsidRDefault="00DD63D0" w:rsidP="000D7AC4">
            <w:pPr>
              <w:pStyle w:val="CETBodytext"/>
              <w:jc w:val="center"/>
            </w:pPr>
            <w:r>
              <w:t>99</w:t>
            </w:r>
            <w:r w:rsidR="00A65D86">
              <w:t>.</w:t>
            </w:r>
            <w:r>
              <w:t>41%</w:t>
            </w:r>
          </w:p>
        </w:tc>
        <w:tc>
          <w:tcPr>
            <w:tcW w:w="993" w:type="dxa"/>
            <w:tcBorders>
              <w:top w:val="single" w:sz="6" w:space="0" w:color="008000"/>
              <w:bottom w:val="nil"/>
            </w:tcBorders>
          </w:tcPr>
          <w:p w14:paraId="3B2FC98B" w14:textId="38ED7B08" w:rsidR="00DD63D0" w:rsidRPr="001145D4" w:rsidRDefault="00DD63D0" w:rsidP="00F61CFD">
            <w:pPr>
              <w:pStyle w:val="CETBodytext"/>
              <w:jc w:val="center"/>
            </w:pPr>
            <w:r>
              <w:t>0</w:t>
            </w:r>
            <w:r w:rsidR="00A65D86">
              <w:t>.</w:t>
            </w:r>
            <w:r>
              <w:t>06%</w:t>
            </w:r>
          </w:p>
        </w:tc>
        <w:tc>
          <w:tcPr>
            <w:tcW w:w="2010" w:type="dxa"/>
            <w:tcBorders>
              <w:top w:val="single" w:sz="6" w:space="0" w:color="008000"/>
              <w:bottom w:val="nil"/>
            </w:tcBorders>
          </w:tcPr>
          <w:p w14:paraId="3353B97B" w14:textId="77777777" w:rsidR="00DD63D0" w:rsidRPr="001145D4" w:rsidRDefault="00DD63D0" w:rsidP="00F61CFD">
            <w:pPr>
              <w:pStyle w:val="CETBodytext"/>
              <w:ind w:right="-1"/>
              <w:rPr>
                <w:rFonts w:cs="Arial"/>
                <w:szCs w:val="18"/>
              </w:rPr>
            </w:pPr>
            <w:r>
              <w:rPr>
                <w:rFonts w:cs="Arial"/>
                <w:szCs w:val="18"/>
              </w:rPr>
              <w:t>Initial COD (kg/h)</w:t>
            </w:r>
          </w:p>
        </w:tc>
        <w:tc>
          <w:tcPr>
            <w:tcW w:w="1408" w:type="dxa"/>
            <w:tcBorders>
              <w:top w:val="single" w:sz="6" w:space="0" w:color="008000"/>
              <w:bottom w:val="nil"/>
            </w:tcBorders>
          </w:tcPr>
          <w:p w14:paraId="2DFF7150" w14:textId="4F4ACBD4" w:rsidR="00DD63D0" w:rsidRPr="001145D4" w:rsidRDefault="00DD63D0" w:rsidP="00F61CFD">
            <w:pPr>
              <w:pStyle w:val="CETBodytext"/>
              <w:ind w:right="-1"/>
              <w:jc w:val="center"/>
              <w:rPr>
                <w:rFonts w:cs="Arial"/>
                <w:szCs w:val="18"/>
              </w:rPr>
            </w:pPr>
            <w:r w:rsidRPr="00552FB0">
              <w:rPr>
                <w:rFonts w:cs="Arial"/>
                <w:szCs w:val="18"/>
              </w:rPr>
              <w:t>925</w:t>
            </w:r>
            <w:r w:rsidR="00A65D86">
              <w:rPr>
                <w:rFonts w:cs="Arial"/>
                <w:szCs w:val="18"/>
              </w:rPr>
              <w:t>.</w:t>
            </w:r>
            <w:r w:rsidRPr="00552FB0">
              <w:rPr>
                <w:rFonts w:cs="Arial"/>
                <w:szCs w:val="18"/>
              </w:rPr>
              <w:t>49</w:t>
            </w:r>
            <w:r>
              <w:rPr>
                <w:rFonts w:cs="Arial"/>
                <w:szCs w:val="18"/>
              </w:rPr>
              <w:t xml:space="preserve"> </w:t>
            </w:r>
          </w:p>
        </w:tc>
        <w:tc>
          <w:tcPr>
            <w:tcW w:w="767" w:type="dxa"/>
            <w:tcBorders>
              <w:top w:val="single" w:sz="6" w:space="0" w:color="008000"/>
              <w:bottom w:val="nil"/>
            </w:tcBorders>
          </w:tcPr>
          <w:p w14:paraId="3BAAC46F" w14:textId="07139BE2" w:rsidR="00DD63D0" w:rsidRPr="001145D4" w:rsidRDefault="00DD63D0" w:rsidP="00F61CFD">
            <w:pPr>
              <w:pStyle w:val="CETBodytext"/>
              <w:ind w:right="-1"/>
              <w:jc w:val="center"/>
              <w:rPr>
                <w:rFonts w:cs="Arial"/>
                <w:szCs w:val="18"/>
              </w:rPr>
            </w:pPr>
            <w:r w:rsidRPr="00552FB0">
              <w:rPr>
                <w:rFonts w:cs="Arial"/>
                <w:szCs w:val="18"/>
              </w:rPr>
              <w:t>154</w:t>
            </w:r>
            <w:r w:rsidR="00A65D86">
              <w:rPr>
                <w:rFonts w:cs="Arial"/>
                <w:szCs w:val="18"/>
              </w:rPr>
              <w:t>.</w:t>
            </w:r>
            <w:r w:rsidRPr="00552FB0">
              <w:rPr>
                <w:rFonts w:cs="Arial"/>
                <w:szCs w:val="18"/>
              </w:rPr>
              <w:t>29</w:t>
            </w:r>
          </w:p>
        </w:tc>
      </w:tr>
      <w:tr w:rsidR="00DD63D0" w:rsidRPr="001145D4" w14:paraId="60B4FD9D" w14:textId="77777777" w:rsidTr="00F61CFD">
        <w:tc>
          <w:tcPr>
            <w:tcW w:w="1971" w:type="dxa"/>
            <w:tcBorders>
              <w:bottom w:val="nil"/>
            </w:tcBorders>
          </w:tcPr>
          <w:p w14:paraId="7A164E2A" w14:textId="77777777" w:rsidR="00DD63D0" w:rsidRDefault="00DD63D0" w:rsidP="00F61CFD">
            <w:pPr>
              <w:pStyle w:val="CETBodytext"/>
            </w:pPr>
            <w:r>
              <w:t>Glucose Conversion</w:t>
            </w:r>
          </w:p>
        </w:tc>
        <w:tc>
          <w:tcPr>
            <w:tcW w:w="864" w:type="dxa"/>
            <w:tcBorders>
              <w:bottom w:val="nil"/>
            </w:tcBorders>
          </w:tcPr>
          <w:p w14:paraId="44C191F3" w14:textId="11534059" w:rsidR="00DD63D0" w:rsidRPr="001145D4" w:rsidRDefault="00DD63D0" w:rsidP="000D7AC4">
            <w:pPr>
              <w:pStyle w:val="CETBodytext"/>
              <w:jc w:val="center"/>
            </w:pPr>
            <w:r>
              <w:t>72</w:t>
            </w:r>
            <w:r w:rsidR="00A65D86">
              <w:t>.</w:t>
            </w:r>
            <w:r>
              <w:t>64%</w:t>
            </w:r>
          </w:p>
        </w:tc>
        <w:tc>
          <w:tcPr>
            <w:tcW w:w="993" w:type="dxa"/>
            <w:tcBorders>
              <w:bottom w:val="nil"/>
            </w:tcBorders>
          </w:tcPr>
          <w:p w14:paraId="5108F84F" w14:textId="20160D13" w:rsidR="00DD63D0" w:rsidRPr="001145D4" w:rsidRDefault="00DD63D0" w:rsidP="00F61CFD">
            <w:pPr>
              <w:pStyle w:val="CETBodytext"/>
              <w:jc w:val="center"/>
            </w:pPr>
            <w:r>
              <w:t>1</w:t>
            </w:r>
            <w:r w:rsidR="00A65D86">
              <w:t>.</w:t>
            </w:r>
            <w:r>
              <w:t>29%</w:t>
            </w:r>
          </w:p>
        </w:tc>
        <w:tc>
          <w:tcPr>
            <w:tcW w:w="2010" w:type="dxa"/>
            <w:tcBorders>
              <w:bottom w:val="nil"/>
            </w:tcBorders>
          </w:tcPr>
          <w:p w14:paraId="602AD127" w14:textId="77777777" w:rsidR="00DD63D0" w:rsidRPr="001145D4" w:rsidRDefault="00DD63D0" w:rsidP="00F61CFD">
            <w:pPr>
              <w:pStyle w:val="CETBodytext"/>
              <w:ind w:right="-1"/>
              <w:rPr>
                <w:rFonts w:cs="Arial"/>
                <w:szCs w:val="18"/>
              </w:rPr>
            </w:pPr>
            <w:r>
              <w:rPr>
                <w:rFonts w:cs="Arial"/>
                <w:szCs w:val="18"/>
              </w:rPr>
              <w:t>Final COD (kg/h)</w:t>
            </w:r>
          </w:p>
        </w:tc>
        <w:tc>
          <w:tcPr>
            <w:tcW w:w="1408" w:type="dxa"/>
            <w:tcBorders>
              <w:bottom w:val="nil"/>
            </w:tcBorders>
          </w:tcPr>
          <w:p w14:paraId="65A6B8EE" w14:textId="6C07B9AC" w:rsidR="00DD63D0" w:rsidRPr="001145D4" w:rsidRDefault="00DD63D0" w:rsidP="00F61CFD">
            <w:pPr>
              <w:pStyle w:val="CETBodytext"/>
              <w:ind w:right="-1"/>
              <w:jc w:val="center"/>
              <w:rPr>
                <w:rFonts w:cs="Arial"/>
                <w:szCs w:val="18"/>
              </w:rPr>
            </w:pPr>
            <w:r w:rsidRPr="00552FB0">
              <w:rPr>
                <w:rFonts w:cs="Arial"/>
                <w:szCs w:val="18"/>
              </w:rPr>
              <w:t>46</w:t>
            </w:r>
            <w:r w:rsidR="00A65D86">
              <w:rPr>
                <w:rFonts w:cs="Arial"/>
                <w:szCs w:val="18"/>
              </w:rPr>
              <w:t>.</w:t>
            </w:r>
            <w:r w:rsidRPr="00552FB0">
              <w:rPr>
                <w:rFonts w:cs="Arial"/>
                <w:szCs w:val="18"/>
              </w:rPr>
              <w:t>66</w:t>
            </w:r>
          </w:p>
        </w:tc>
        <w:tc>
          <w:tcPr>
            <w:tcW w:w="767" w:type="dxa"/>
            <w:tcBorders>
              <w:bottom w:val="nil"/>
            </w:tcBorders>
          </w:tcPr>
          <w:p w14:paraId="481174A7" w14:textId="455D8B3C" w:rsidR="00DD63D0" w:rsidRPr="001145D4" w:rsidRDefault="00DD63D0" w:rsidP="00F61CFD">
            <w:pPr>
              <w:pStyle w:val="CETBodytext"/>
              <w:ind w:right="-1"/>
              <w:jc w:val="center"/>
              <w:rPr>
                <w:rFonts w:cs="Arial"/>
                <w:szCs w:val="18"/>
              </w:rPr>
            </w:pPr>
            <w:r w:rsidRPr="00552FB0">
              <w:rPr>
                <w:rFonts w:cs="Arial"/>
                <w:szCs w:val="18"/>
              </w:rPr>
              <w:t>7</w:t>
            </w:r>
            <w:r w:rsidR="00A65D86">
              <w:rPr>
                <w:rFonts w:cs="Arial"/>
                <w:szCs w:val="18"/>
              </w:rPr>
              <w:t>.</w:t>
            </w:r>
            <w:r w:rsidRPr="00552FB0">
              <w:rPr>
                <w:rFonts w:cs="Arial"/>
                <w:szCs w:val="18"/>
              </w:rPr>
              <w:t>78</w:t>
            </w:r>
          </w:p>
        </w:tc>
      </w:tr>
      <w:tr w:rsidR="00DD63D0" w:rsidRPr="001145D4" w14:paraId="3E8B8525" w14:textId="77777777" w:rsidTr="00F61CFD">
        <w:tc>
          <w:tcPr>
            <w:tcW w:w="1971" w:type="dxa"/>
            <w:tcBorders>
              <w:bottom w:val="nil"/>
            </w:tcBorders>
          </w:tcPr>
          <w:p w14:paraId="1A724CCD" w14:textId="77777777" w:rsidR="00DD63D0" w:rsidRPr="00694319" w:rsidRDefault="00DD63D0" w:rsidP="00F61CFD">
            <w:pPr>
              <w:pStyle w:val="CETBodytext"/>
              <w:ind w:right="-1"/>
              <w:rPr>
                <w:rFonts w:cs="Arial"/>
                <w:szCs w:val="18"/>
              </w:rPr>
            </w:pPr>
            <w:r>
              <w:rPr>
                <w:rFonts w:cs="Arial"/>
                <w:szCs w:val="18"/>
              </w:rPr>
              <w:t>H</w:t>
            </w:r>
            <w:r w:rsidRPr="00817024">
              <w:rPr>
                <w:rFonts w:cs="Arial"/>
                <w:szCs w:val="18"/>
                <w:vertAlign w:val="subscript"/>
              </w:rPr>
              <w:t>2</w:t>
            </w:r>
            <w:r>
              <w:rPr>
                <w:rFonts w:cs="Arial"/>
                <w:szCs w:val="18"/>
              </w:rPr>
              <w:t xml:space="preserve"> generated (kg/h)</w:t>
            </w:r>
          </w:p>
        </w:tc>
        <w:tc>
          <w:tcPr>
            <w:tcW w:w="864" w:type="dxa"/>
            <w:tcBorders>
              <w:bottom w:val="nil"/>
            </w:tcBorders>
          </w:tcPr>
          <w:p w14:paraId="2DF90301" w14:textId="6B5FF943" w:rsidR="00DD63D0" w:rsidRPr="001D209B" w:rsidRDefault="00DD63D0" w:rsidP="000D7AC4">
            <w:pPr>
              <w:pStyle w:val="CETBodytext"/>
              <w:jc w:val="center"/>
            </w:pPr>
            <w:r>
              <w:t>6</w:t>
            </w:r>
            <w:r w:rsidR="00A65D86">
              <w:t>.</w:t>
            </w:r>
            <w:r>
              <w:t>43</w:t>
            </w:r>
          </w:p>
        </w:tc>
        <w:tc>
          <w:tcPr>
            <w:tcW w:w="993" w:type="dxa"/>
            <w:tcBorders>
              <w:bottom w:val="nil"/>
            </w:tcBorders>
          </w:tcPr>
          <w:p w14:paraId="44F50F7C" w14:textId="4E0F0A89" w:rsidR="00DD63D0" w:rsidRPr="00552FB0" w:rsidRDefault="00DD63D0" w:rsidP="00F61CFD">
            <w:pPr>
              <w:pStyle w:val="CETBodytext"/>
              <w:jc w:val="center"/>
            </w:pPr>
            <w:r>
              <w:t>0</w:t>
            </w:r>
            <w:r w:rsidR="00A65D86">
              <w:t>.</w:t>
            </w:r>
            <w:r>
              <w:t>93</w:t>
            </w:r>
          </w:p>
        </w:tc>
        <w:tc>
          <w:tcPr>
            <w:tcW w:w="2010" w:type="dxa"/>
            <w:tcBorders>
              <w:bottom w:val="nil"/>
            </w:tcBorders>
          </w:tcPr>
          <w:p w14:paraId="085FE4E3" w14:textId="77777777" w:rsidR="00DD63D0" w:rsidRPr="001145D4" w:rsidRDefault="00DD63D0" w:rsidP="00F61CFD">
            <w:pPr>
              <w:pStyle w:val="CETBodytext"/>
              <w:ind w:right="-1"/>
              <w:rPr>
                <w:rFonts w:cs="Arial"/>
                <w:szCs w:val="18"/>
              </w:rPr>
            </w:pPr>
            <w:r>
              <w:rPr>
                <w:rFonts w:cs="Arial"/>
                <w:szCs w:val="18"/>
              </w:rPr>
              <w:t>H</w:t>
            </w:r>
            <w:r w:rsidRPr="00817024">
              <w:rPr>
                <w:rFonts w:cs="Arial"/>
                <w:szCs w:val="18"/>
                <w:vertAlign w:val="subscript"/>
              </w:rPr>
              <w:t>2</w:t>
            </w:r>
            <w:r>
              <w:rPr>
                <w:rFonts w:cs="Arial"/>
                <w:szCs w:val="18"/>
              </w:rPr>
              <w:t xml:space="preserve"> generated (kg/h)</w:t>
            </w:r>
          </w:p>
        </w:tc>
        <w:tc>
          <w:tcPr>
            <w:tcW w:w="1408" w:type="dxa"/>
            <w:tcBorders>
              <w:bottom w:val="nil"/>
            </w:tcBorders>
          </w:tcPr>
          <w:p w14:paraId="61DC8DF6" w14:textId="4642992E" w:rsidR="00DD63D0" w:rsidRPr="001145D4" w:rsidRDefault="00DD63D0" w:rsidP="00F61CFD">
            <w:pPr>
              <w:pStyle w:val="CETBodytext"/>
              <w:ind w:right="-1"/>
              <w:jc w:val="center"/>
              <w:rPr>
                <w:rFonts w:cs="Arial"/>
                <w:szCs w:val="18"/>
              </w:rPr>
            </w:pPr>
            <w:r w:rsidRPr="00552FB0">
              <w:rPr>
                <w:rFonts w:cs="Arial"/>
                <w:szCs w:val="18"/>
              </w:rPr>
              <w:t>95</w:t>
            </w:r>
            <w:r w:rsidR="00A65D86">
              <w:rPr>
                <w:rFonts w:cs="Arial"/>
                <w:szCs w:val="18"/>
              </w:rPr>
              <w:t>.</w:t>
            </w:r>
            <w:r w:rsidRPr="00552FB0">
              <w:rPr>
                <w:rFonts w:cs="Arial"/>
                <w:szCs w:val="18"/>
              </w:rPr>
              <w:t>80</w:t>
            </w:r>
          </w:p>
        </w:tc>
        <w:tc>
          <w:tcPr>
            <w:tcW w:w="767" w:type="dxa"/>
            <w:tcBorders>
              <w:bottom w:val="nil"/>
            </w:tcBorders>
          </w:tcPr>
          <w:p w14:paraId="653F0ABB" w14:textId="593A56FE" w:rsidR="00DD63D0" w:rsidRPr="001145D4" w:rsidRDefault="00DD63D0" w:rsidP="00F61CFD">
            <w:pPr>
              <w:pStyle w:val="CETBodytext"/>
              <w:ind w:right="-1"/>
              <w:jc w:val="center"/>
              <w:rPr>
                <w:rFonts w:cs="Arial"/>
                <w:szCs w:val="18"/>
              </w:rPr>
            </w:pPr>
            <w:r w:rsidRPr="00552FB0">
              <w:rPr>
                <w:rFonts w:cs="Arial"/>
                <w:szCs w:val="18"/>
              </w:rPr>
              <w:t>15</w:t>
            </w:r>
            <w:r w:rsidR="00A65D86">
              <w:rPr>
                <w:rFonts w:cs="Arial"/>
                <w:szCs w:val="18"/>
              </w:rPr>
              <w:t>.</w:t>
            </w:r>
            <w:r w:rsidRPr="00552FB0">
              <w:rPr>
                <w:rFonts w:cs="Arial"/>
                <w:szCs w:val="18"/>
              </w:rPr>
              <w:t>63</w:t>
            </w:r>
          </w:p>
        </w:tc>
      </w:tr>
      <w:tr w:rsidR="00DD63D0" w:rsidRPr="001145D4" w14:paraId="11A04EB3" w14:textId="77777777" w:rsidTr="00F61CFD">
        <w:tc>
          <w:tcPr>
            <w:tcW w:w="1971" w:type="dxa"/>
            <w:tcBorders>
              <w:bottom w:val="single" w:sz="6" w:space="0" w:color="008000"/>
            </w:tcBorders>
          </w:tcPr>
          <w:p w14:paraId="097FB4C9" w14:textId="77777777" w:rsidR="00DD63D0" w:rsidRPr="00694319" w:rsidRDefault="00DD63D0" w:rsidP="00F61CFD">
            <w:pPr>
              <w:pStyle w:val="CETBodytext"/>
              <w:ind w:right="-1"/>
              <w:rPr>
                <w:rFonts w:cs="Arial"/>
                <w:szCs w:val="18"/>
              </w:rPr>
            </w:pPr>
            <w:r>
              <w:rPr>
                <w:rFonts w:cs="Arial"/>
                <w:szCs w:val="18"/>
              </w:rPr>
              <w:t>CO</w:t>
            </w:r>
            <w:r w:rsidRPr="00817024">
              <w:rPr>
                <w:rFonts w:cs="Arial"/>
                <w:szCs w:val="18"/>
                <w:vertAlign w:val="subscript"/>
              </w:rPr>
              <w:t>2</w:t>
            </w:r>
            <w:r>
              <w:rPr>
                <w:rFonts w:cs="Arial"/>
                <w:szCs w:val="18"/>
              </w:rPr>
              <w:t xml:space="preserve"> generated(kg/h)</w:t>
            </w:r>
          </w:p>
        </w:tc>
        <w:tc>
          <w:tcPr>
            <w:tcW w:w="864" w:type="dxa"/>
            <w:tcBorders>
              <w:bottom w:val="single" w:sz="6" w:space="0" w:color="008000"/>
            </w:tcBorders>
          </w:tcPr>
          <w:p w14:paraId="03473C6B" w14:textId="568087BB" w:rsidR="00DD63D0" w:rsidRPr="001145D4" w:rsidRDefault="00DD63D0" w:rsidP="000D7AC4">
            <w:pPr>
              <w:pStyle w:val="CETBodytext"/>
              <w:ind w:right="-1"/>
              <w:jc w:val="center"/>
              <w:rPr>
                <w:rFonts w:cs="Arial"/>
                <w:szCs w:val="18"/>
              </w:rPr>
            </w:pPr>
            <w:r>
              <w:t>160</w:t>
            </w:r>
            <w:r w:rsidR="00A65D86">
              <w:t>.</w:t>
            </w:r>
            <w:r>
              <w:t>83</w:t>
            </w:r>
          </w:p>
        </w:tc>
        <w:tc>
          <w:tcPr>
            <w:tcW w:w="993" w:type="dxa"/>
            <w:tcBorders>
              <w:bottom w:val="single" w:sz="6" w:space="0" w:color="008000"/>
            </w:tcBorders>
          </w:tcPr>
          <w:p w14:paraId="5EE58D97" w14:textId="13590C98" w:rsidR="00DD63D0" w:rsidRPr="001145D4" w:rsidRDefault="00DD63D0" w:rsidP="00F61CFD">
            <w:pPr>
              <w:pStyle w:val="CETBodytext"/>
              <w:ind w:right="-1"/>
              <w:jc w:val="center"/>
              <w:rPr>
                <w:rFonts w:cs="Arial"/>
                <w:szCs w:val="18"/>
              </w:rPr>
            </w:pPr>
            <w:r>
              <w:t>23</w:t>
            </w:r>
            <w:r w:rsidR="00A65D86">
              <w:t>.</w:t>
            </w:r>
            <w:r>
              <w:t>34</w:t>
            </w:r>
          </w:p>
        </w:tc>
        <w:tc>
          <w:tcPr>
            <w:tcW w:w="2010" w:type="dxa"/>
            <w:tcBorders>
              <w:bottom w:val="single" w:sz="6" w:space="0" w:color="008000"/>
            </w:tcBorders>
          </w:tcPr>
          <w:p w14:paraId="2775C6F5" w14:textId="77777777" w:rsidR="00DD63D0" w:rsidRPr="001145D4" w:rsidRDefault="00DD63D0" w:rsidP="00F61CFD">
            <w:pPr>
              <w:pStyle w:val="CETBodytext"/>
              <w:ind w:right="-1"/>
              <w:rPr>
                <w:rFonts w:cs="Arial"/>
                <w:szCs w:val="18"/>
              </w:rPr>
            </w:pPr>
            <w:r>
              <w:rPr>
                <w:rFonts w:cs="Arial"/>
                <w:szCs w:val="18"/>
              </w:rPr>
              <w:t>CO</w:t>
            </w:r>
            <w:r w:rsidRPr="00817024">
              <w:rPr>
                <w:rFonts w:cs="Arial"/>
                <w:szCs w:val="18"/>
                <w:vertAlign w:val="subscript"/>
              </w:rPr>
              <w:t>2</w:t>
            </w:r>
            <w:r>
              <w:rPr>
                <w:rFonts w:cs="Arial"/>
                <w:szCs w:val="18"/>
              </w:rPr>
              <w:t xml:space="preserve"> generated(kg/h)</w:t>
            </w:r>
          </w:p>
        </w:tc>
        <w:tc>
          <w:tcPr>
            <w:tcW w:w="1408" w:type="dxa"/>
            <w:tcBorders>
              <w:bottom w:val="single" w:sz="6" w:space="0" w:color="008000"/>
            </w:tcBorders>
          </w:tcPr>
          <w:p w14:paraId="6C5E5B1A" w14:textId="2C15D559" w:rsidR="00DD63D0" w:rsidRPr="001145D4" w:rsidRDefault="00DD63D0" w:rsidP="00F61CFD">
            <w:pPr>
              <w:pStyle w:val="CETBodytext"/>
              <w:ind w:right="-1"/>
              <w:jc w:val="center"/>
              <w:rPr>
                <w:rFonts w:cs="Arial"/>
                <w:szCs w:val="18"/>
              </w:rPr>
            </w:pPr>
            <w:r w:rsidRPr="00552FB0">
              <w:rPr>
                <w:rFonts w:cs="Arial"/>
                <w:szCs w:val="18"/>
              </w:rPr>
              <w:t>966</w:t>
            </w:r>
            <w:r w:rsidR="00A65D86">
              <w:rPr>
                <w:rFonts w:cs="Arial"/>
                <w:szCs w:val="18"/>
              </w:rPr>
              <w:t>.</w:t>
            </w:r>
            <w:r w:rsidRPr="00552FB0">
              <w:rPr>
                <w:rFonts w:cs="Arial"/>
                <w:szCs w:val="18"/>
              </w:rPr>
              <w:t>0</w:t>
            </w:r>
            <w:r w:rsidR="00A65D86">
              <w:rPr>
                <w:rFonts w:cs="Arial"/>
                <w:szCs w:val="18"/>
              </w:rPr>
              <w:t>4</w:t>
            </w:r>
          </w:p>
        </w:tc>
        <w:tc>
          <w:tcPr>
            <w:tcW w:w="767" w:type="dxa"/>
            <w:tcBorders>
              <w:bottom w:val="single" w:sz="6" w:space="0" w:color="008000"/>
            </w:tcBorders>
          </w:tcPr>
          <w:p w14:paraId="7AD9D3D3" w14:textId="7B12218E" w:rsidR="00DD63D0" w:rsidRPr="001145D4" w:rsidRDefault="00DD63D0" w:rsidP="00F61CFD">
            <w:pPr>
              <w:pStyle w:val="CETBodytext"/>
              <w:ind w:right="-1"/>
              <w:jc w:val="center"/>
              <w:rPr>
                <w:rFonts w:cs="Arial"/>
                <w:szCs w:val="18"/>
              </w:rPr>
            </w:pPr>
            <w:r w:rsidRPr="00552FB0">
              <w:rPr>
                <w:rFonts w:cs="Arial"/>
                <w:szCs w:val="18"/>
              </w:rPr>
              <w:t>163</w:t>
            </w:r>
            <w:r w:rsidR="00A65D86">
              <w:rPr>
                <w:rFonts w:cs="Arial"/>
                <w:szCs w:val="18"/>
              </w:rPr>
              <w:t>.</w:t>
            </w:r>
            <w:r w:rsidRPr="00552FB0">
              <w:rPr>
                <w:rFonts w:cs="Arial"/>
                <w:szCs w:val="18"/>
              </w:rPr>
              <w:t>15</w:t>
            </w:r>
          </w:p>
        </w:tc>
      </w:tr>
    </w:tbl>
    <w:p w14:paraId="11359EE6" w14:textId="040E53CA" w:rsidR="00DD63D0" w:rsidRPr="009717CC" w:rsidRDefault="00DD63D0" w:rsidP="009717CC">
      <w:pPr>
        <w:pStyle w:val="CETBodytext"/>
        <w:sectPr w:rsidR="00DD63D0" w:rsidRPr="009717CC" w:rsidSect="00652C4E">
          <w:type w:val="continuous"/>
          <w:pgSz w:w="11906" w:h="16838" w:code="9"/>
          <w:pgMar w:top="1701" w:right="1418" w:bottom="1701" w:left="1701" w:header="1701" w:footer="0" w:gutter="0"/>
          <w:cols w:space="708"/>
          <w:formProt w:val="0"/>
          <w:titlePg/>
          <w:docGrid w:linePitch="360"/>
        </w:sectPr>
      </w:pPr>
    </w:p>
    <w:p w14:paraId="76A90ECD" w14:textId="60A3C48A" w:rsidR="009D7A93" w:rsidRPr="001145D4" w:rsidRDefault="00A75401" w:rsidP="00A75401">
      <w:pPr>
        <w:pStyle w:val="CETCaption"/>
        <w:jc w:val="center"/>
      </w:pPr>
      <w:r>
        <w:rPr>
          <w:noProof/>
        </w:rPr>
        <w:drawing>
          <wp:inline distT="0" distB="0" distL="0" distR="0" wp14:anchorId="05B7CCAF" wp14:editId="0D0683A4">
            <wp:extent cx="7276011" cy="2881933"/>
            <wp:effectExtent l="0" t="0" r="1270" b="0"/>
            <wp:docPr id="839680674"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80674" name="Imagem 5" descr="Diagrama&#10;&#10;Descrição gerada automaticamente"/>
                    <pic:cNvPicPr/>
                  </pic:nvPicPr>
                  <pic:blipFill rotWithShape="1">
                    <a:blip r:embed="rId11"/>
                    <a:srcRect t="16579" b="27396"/>
                    <a:stretch/>
                  </pic:blipFill>
                  <pic:spPr bwMode="auto">
                    <a:xfrm>
                      <a:off x="0" y="0"/>
                      <a:ext cx="7353911" cy="2912788"/>
                    </a:xfrm>
                    <a:prstGeom prst="rect">
                      <a:avLst/>
                    </a:prstGeom>
                    <a:ln>
                      <a:noFill/>
                    </a:ln>
                    <a:extLst>
                      <a:ext uri="{53640926-AAD7-44D8-BBD7-CCE9431645EC}">
                        <a14:shadowObscured xmlns:a14="http://schemas.microsoft.com/office/drawing/2010/main"/>
                      </a:ext>
                    </a:extLst>
                  </pic:spPr>
                </pic:pic>
              </a:graphicData>
            </a:graphic>
          </wp:inline>
        </w:drawing>
      </w:r>
    </w:p>
    <w:p w14:paraId="1126892D" w14:textId="2B4011E6" w:rsidR="00652C4E" w:rsidRPr="001145D4" w:rsidRDefault="00652C4E" w:rsidP="00A75401">
      <w:pPr>
        <w:pStyle w:val="CETCaption"/>
        <w:jc w:val="center"/>
      </w:pPr>
      <w:r w:rsidRPr="001145D4">
        <w:rPr>
          <w:rStyle w:val="CETCaptionCarattere"/>
          <w:i/>
          <w:lang w:val="en-US"/>
        </w:rPr>
        <w:t xml:space="preserve">Figure </w:t>
      </w:r>
      <w:r w:rsidR="00357C58">
        <w:rPr>
          <w:rStyle w:val="CETCaptionCarattere"/>
          <w:i/>
          <w:lang w:val="en-US"/>
        </w:rPr>
        <w:t>2</w:t>
      </w:r>
      <w:r w:rsidRPr="001145D4">
        <w:rPr>
          <w:rStyle w:val="CETCaptionCarattere"/>
          <w:i/>
          <w:lang w:val="en-US"/>
        </w:rPr>
        <w:t xml:space="preserve">: </w:t>
      </w:r>
      <w:r w:rsidR="00223887" w:rsidRPr="001145D4">
        <w:rPr>
          <w:rStyle w:val="CETCaptionCarattere"/>
          <w:i/>
          <w:lang w:val="en-US"/>
        </w:rPr>
        <w:t xml:space="preserve">Main </w:t>
      </w:r>
      <w:r w:rsidR="00D6662D" w:rsidRPr="001145D4">
        <w:rPr>
          <w:rStyle w:val="CETCaptionCarattere"/>
          <w:i/>
          <w:lang w:val="en-US"/>
        </w:rPr>
        <w:t>Process Flowchart</w:t>
      </w:r>
    </w:p>
    <w:tbl>
      <w:tblPr>
        <w:tblStyle w:val="Tabelacomgrade"/>
        <w:tblW w:w="85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6"/>
        <w:gridCol w:w="4816"/>
      </w:tblGrid>
      <w:tr w:rsidR="00A75401" w:rsidRPr="001145D4" w14:paraId="16461923" w14:textId="77777777" w:rsidTr="00A75401">
        <w:trPr>
          <w:jc w:val="center"/>
        </w:trPr>
        <w:tc>
          <w:tcPr>
            <w:tcW w:w="3766" w:type="dxa"/>
          </w:tcPr>
          <w:p w14:paraId="130EFEBC" w14:textId="35799AE7" w:rsidR="00A75401" w:rsidRPr="001145D4" w:rsidRDefault="002C248D" w:rsidP="00A75401">
            <w:pPr>
              <w:pStyle w:val="CETCaption"/>
              <w:jc w:val="center"/>
            </w:pPr>
            <w:r>
              <w:rPr>
                <w:noProof/>
              </w:rPr>
              <mc:AlternateContent>
                <mc:Choice Requires="wps">
                  <w:drawing>
                    <wp:anchor distT="45720" distB="45720" distL="114300" distR="114300" simplePos="0" relativeHeight="251677696" behindDoc="0" locked="0" layoutInCell="1" allowOverlap="1" wp14:anchorId="333111E5" wp14:editId="14CF86F1">
                      <wp:simplePos x="0" y="0"/>
                      <wp:positionH relativeFrom="column">
                        <wp:posOffset>1925955</wp:posOffset>
                      </wp:positionH>
                      <wp:positionV relativeFrom="paragraph">
                        <wp:posOffset>1355090</wp:posOffset>
                      </wp:positionV>
                      <wp:extent cx="341630" cy="227965"/>
                      <wp:effectExtent l="0" t="0" r="1270" b="63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27965"/>
                              </a:xfrm>
                              <a:prstGeom prst="rect">
                                <a:avLst/>
                              </a:prstGeom>
                              <a:solidFill>
                                <a:srgbClr val="FFFFFF"/>
                              </a:solidFill>
                              <a:ln w="9525">
                                <a:noFill/>
                                <a:miter lim="800000"/>
                                <a:headEnd/>
                                <a:tailEnd/>
                              </a:ln>
                            </wps:spPr>
                            <wps:txbx>
                              <w:txbxContent>
                                <w:p w14:paraId="70A69BBD" w14:textId="77777777" w:rsidR="002C248D" w:rsidRPr="005835FE" w:rsidRDefault="002C248D" w:rsidP="002C248D">
                                  <w:pPr>
                                    <w:pStyle w:val="CETBodytext"/>
                                    <w:rPr>
                                      <w:szCs w:val="18"/>
                                      <w:lang w:val="pt-BR"/>
                                    </w:rPr>
                                  </w:pPr>
                                  <w:r w:rsidRPr="005835FE">
                                    <w:rPr>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111E5" id="_x0000_t202" coordsize="21600,21600" o:spt="202" path="m,l,21600r21600,l21600,xe">
                      <v:stroke joinstyle="miter"/>
                      <v:path gradientshapeok="t" o:connecttype="rect"/>
                    </v:shapetype>
                    <v:shape id="Caixa de Texto 2" o:spid="_x0000_s1026" type="#_x0000_t202" style="position:absolute;left:0;text-align:left;margin-left:151.65pt;margin-top:106.7pt;width:26.9pt;height:17.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" stroked="f">
                      <v:textbox>
                        <w:txbxContent>
                          <w:p w14:paraId="70A69BBD" w14:textId="77777777" w:rsidR="002C248D" w:rsidRPr="005835FE" w:rsidRDefault="002C248D" w:rsidP="002C248D">
                            <w:pPr>
                              <w:pStyle w:val="CETBodytext"/>
                              <w:rPr>
                                <w:szCs w:val="18"/>
                                <w:lang w:val="pt-BR"/>
                              </w:rPr>
                            </w:pPr>
                            <w:r w:rsidRPr="005835FE">
                              <w:rPr>
                                <w:szCs w:val="18"/>
                              </w:rPr>
                              <w:t>(a)</w:t>
                            </w:r>
                          </w:p>
                        </w:txbxContent>
                      </v:textbox>
                    </v:shape>
                  </w:pict>
                </mc:Fallback>
              </mc:AlternateContent>
            </w:r>
            <w:r w:rsidR="00A75401" w:rsidRPr="001145D4">
              <w:rPr>
                <w:noProof/>
              </w:rPr>
              <w:drawing>
                <wp:inline distT="0" distB="0" distL="0" distR="0" wp14:anchorId="7FE9AA1F" wp14:editId="2EB8499E">
                  <wp:extent cx="1616149" cy="1406141"/>
                  <wp:effectExtent l="0" t="0" r="3175" b="3810"/>
                  <wp:docPr id="2033277259"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77259" name="Imagem 4" descr="Diagrama&#10;&#10;Descrição gerada automaticamente"/>
                          <pic:cNvPicPr/>
                        </pic:nvPicPr>
                        <pic:blipFill rotWithShape="1">
                          <a:blip r:embed="rId12"/>
                          <a:srcRect l="4950" t="22446" r="4404" b="21796"/>
                          <a:stretch/>
                        </pic:blipFill>
                        <pic:spPr bwMode="auto">
                          <a:xfrm>
                            <a:off x="0" y="0"/>
                            <a:ext cx="1618301" cy="1408013"/>
                          </a:xfrm>
                          <a:prstGeom prst="rect">
                            <a:avLst/>
                          </a:prstGeom>
                          <a:ln>
                            <a:noFill/>
                          </a:ln>
                          <a:extLst>
                            <a:ext uri="{53640926-AAD7-44D8-BBD7-CCE9431645EC}">
                              <a14:shadowObscured xmlns:a14="http://schemas.microsoft.com/office/drawing/2010/main"/>
                            </a:ext>
                          </a:extLst>
                        </pic:spPr>
                      </pic:pic>
                    </a:graphicData>
                  </a:graphic>
                </wp:inline>
              </w:drawing>
            </w:r>
          </w:p>
        </w:tc>
        <w:tc>
          <w:tcPr>
            <w:tcW w:w="4816" w:type="dxa"/>
          </w:tcPr>
          <w:p w14:paraId="414F3236" w14:textId="33D64591" w:rsidR="00A75401" w:rsidRPr="001145D4" w:rsidRDefault="002C248D" w:rsidP="00A75401">
            <w:pPr>
              <w:pStyle w:val="CETCaption"/>
              <w:jc w:val="center"/>
            </w:pPr>
            <w:r w:rsidRPr="002C248D">
              <w:rPr>
                <w:rStyle w:val="CETCaptionCarattere"/>
                <w:i/>
                <w:noProof/>
                <w:lang w:val="en-US"/>
              </w:rPr>
              <mc:AlternateContent>
                <mc:Choice Requires="wps">
                  <w:drawing>
                    <wp:anchor distT="45720" distB="45720" distL="114300" distR="114300" simplePos="0" relativeHeight="251679744" behindDoc="0" locked="0" layoutInCell="1" allowOverlap="1" wp14:anchorId="2EE036E5" wp14:editId="6BE8455E">
                      <wp:simplePos x="0" y="0"/>
                      <wp:positionH relativeFrom="column">
                        <wp:posOffset>2193290</wp:posOffset>
                      </wp:positionH>
                      <wp:positionV relativeFrom="paragraph">
                        <wp:posOffset>1334770</wp:posOffset>
                      </wp:positionV>
                      <wp:extent cx="347345" cy="1404620"/>
                      <wp:effectExtent l="0" t="0" r="0" b="2540"/>
                      <wp:wrapNone/>
                      <wp:docPr id="17675485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404620"/>
                              </a:xfrm>
                              <a:prstGeom prst="rect">
                                <a:avLst/>
                              </a:prstGeom>
                              <a:solidFill>
                                <a:srgbClr val="FFFFFF"/>
                              </a:solidFill>
                              <a:ln w="9525">
                                <a:noFill/>
                                <a:miter lim="800000"/>
                                <a:headEnd/>
                                <a:tailEnd/>
                              </a:ln>
                            </wps:spPr>
                            <wps:txbx>
                              <w:txbxContent>
                                <w:p w14:paraId="02D0F4AB" w14:textId="6425BED8" w:rsidR="002C248D" w:rsidRPr="005835FE" w:rsidRDefault="002C248D" w:rsidP="002C248D">
                                  <w:pPr>
                                    <w:pStyle w:val="CETBodytext"/>
                                    <w:rPr>
                                      <w:szCs w:val="18"/>
                                      <w:lang w:val="pt-BR"/>
                                    </w:rPr>
                                  </w:pPr>
                                  <w:r w:rsidRPr="005835FE">
                                    <w:rPr>
                                      <w:szCs w:val="1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E036E5" id="_x0000_s1027" type="#_x0000_t202" style="position:absolute;left:0;text-align:left;margin-left:172.7pt;margin-top:105.1pt;width:27.35pt;height:110.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" stroked="f">
                      <v:textbox style="mso-fit-shape-to-text:t">
                        <w:txbxContent>
                          <w:p w14:paraId="02D0F4AB" w14:textId="6425BED8" w:rsidR="002C248D" w:rsidRPr="005835FE" w:rsidRDefault="002C248D" w:rsidP="002C248D">
                            <w:pPr>
                              <w:pStyle w:val="CETBodytext"/>
                              <w:rPr>
                                <w:szCs w:val="18"/>
                                <w:lang w:val="pt-BR"/>
                              </w:rPr>
                            </w:pPr>
                            <w:r w:rsidRPr="005835FE">
                              <w:rPr>
                                <w:szCs w:val="18"/>
                              </w:rPr>
                              <w:t>(b)</w:t>
                            </w:r>
                          </w:p>
                        </w:txbxContent>
                      </v:textbox>
                    </v:shape>
                  </w:pict>
                </mc:Fallback>
              </mc:AlternateContent>
            </w:r>
            <w:r w:rsidR="00A75401" w:rsidRPr="001145D4">
              <w:rPr>
                <w:noProof/>
              </w:rPr>
              <w:drawing>
                <wp:inline distT="0" distB="0" distL="0" distR="0" wp14:anchorId="5842B7DA" wp14:editId="7321ED8B">
                  <wp:extent cx="2477386" cy="1457811"/>
                  <wp:effectExtent l="0" t="0" r="0" b="9525"/>
                  <wp:docPr id="322288077"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88077" name="Imagem 2" descr="Diagrama&#10;&#10;Descrição gerada automaticamente"/>
                          <pic:cNvPicPr/>
                        </pic:nvPicPr>
                        <pic:blipFill rotWithShape="1">
                          <a:blip r:embed="rId13"/>
                          <a:srcRect l="3217" t="16833" r="7678" b="8998"/>
                          <a:stretch/>
                        </pic:blipFill>
                        <pic:spPr bwMode="auto">
                          <a:xfrm>
                            <a:off x="0" y="0"/>
                            <a:ext cx="2517141" cy="14812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3F0D30" w14:textId="79E2C5BF" w:rsidR="00A75401" w:rsidRPr="001145D4" w:rsidRDefault="00A75401" w:rsidP="00A75401">
      <w:pPr>
        <w:pStyle w:val="CETCaption"/>
        <w:jc w:val="center"/>
      </w:pPr>
      <w:r w:rsidRPr="001145D4">
        <w:rPr>
          <w:rStyle w:val="CETCaptionCarattere"/>
          <w:i/>
          <w:lang w:val="en-US"/>
        </w:rPr>
        <w:t xml:space="preserve">Figure </w:t>
      </w:r>
      <w:r w:rsidR="00357C58">
        <w:rPr>
          <w:rStyle w:val="CETCaptionCarattere"/>
          <w:i/>
          <w:lang w:val="en-US"/>
        </w:rPr>
        <w:t>3</w:t>
      </w:r>
      <w:r w:rsidRPr="001145D4">
        <w:rPr>
          <w:rStyle w:val="CETCaptionCarattere"/>
          <w:i/>
          <w:lang w:val="en-US"/>
        </w:rPr>
        <w:t>: (a) Fermentation Reactor; (b) Microbial Electrolysis Cell Simulation Scheme.</w:t>
      </w:r>
    </w:p>
    <w:p w14:paraId="511D929A" w14:textId="77777777" w:rsidR="00A75401" w:rsidRPr="00A75401" w:rsidRDefault="00A75401" w:rsidP="00223887">
      <w:pPr>
        <w:pStyle w:val="CETListbullets"/>
        <w:sectPr w:rsidR="00A75401" w:rsidRPr="00A75401" w:rsidSect="00652C4E">
          <w:pgSz w:w="16838" w:h="11906" w:orient="landscape" w:code="9"/>
          <w:pgMar w:top="1701" w:right="1701" w:bottom="1418" w:left="1701" w:header="1701" w:footer="0" w:gutter="0"/>
          <w:cols w:space="708"/>
          <w:formProt w:val="0"/>
          <w:vAlign w:val="center"/>
          <w:titlePg/>
          <w:docGrid w:linePitch="360"/>
        </w:sectPr>
      </w:pPr>
    </w:p>
    <w:p w14:paraId="39D1402F" w14:textId="122723F2" w:rsidR="00C9045C" w:rsidRDefault="00C9045C" w:rsidP="00A561F3">
      <w:pPr>
        <w:pStyle w:val="CETheadingx"/>
      </w:pPr>
      <w:r w:rsidRPr="001145D4">
        <w:t>Energy Analysis</w:t>
      </w:r>
    </w:p>
    <w:p w14:paraId="57B25DB3" w14:textId="477C6CBF" w:rsidR="00BC4170" w:rsidRPr="00BC4170" w:rsidRDefault="00BC4170" w:rsidP="00BC4170">
      <w:pPr>
        <w:pStyle w:val="CETBodytext"/>
      </w:pPr>
      <w:r w:rsidRPr="00BC4170">
        <w:t>Table 2 summarizes the energy balance across the main system, dark fermentation, and microbial electrolysis stages, presenting average energy flows and their variability. In the main system, significant energy demand is observed in CP-101</w:t>
      </w:r>
      <w:r w:rsidR="00233A1A">
        <w:t xml:space="preserve"> and CP-102</w:t>
      </w:r>
      <w:r w:rsidRPr="00BC4170">
        <w:t xml:space="preserve"> (4.39E+05</w:t>
      </w:r>
      <w:r w:rsidR="00233A1A">
        <w:t xml:space="preserve"> and </w:t>
      </w:r>
      <w:r w:rsidR="00233A1A" w:rsidRPr="00BC4170">
        <w:t>1.22E+05</w:t>
      </w:r>
      <w:r w:rsidRPr="00BC4170">
        <w:t xml:space="preserve"> kcal/h), while pumps (P-101 to P-103) and heat exchangers exhibit low consumption with minimal variability. </w:t>
      </w:r>
      <w:r w:rsidR="009741D4" w:rsidRPr="009741D4">
        <w:t>The dark fermentation reactors (R-DF1 to R-DF8) exhibit consistent cooling requirements (~-3.18E+03 kcal/h) with negligible deviations</w:t>
      </w:r>
      <w:r w:rsidRPr="00BC4170">
        <w:t xml:space="preserve">, </w:t>
      </w:r>
      <w:r w:rsidR="004C6AF1" w:rsidRPr="004C6AF1">
        <w:t>The dark fermentation reactors (R-DF1 to R-DF8) exhibit consistent cooling requirements (~-3.18E+03 kcal/h) with negligible deviations, reflecting robust operation and effectively dampening variability in the process</w:t>
      </w:r>
      <w:r w:rsidRPr="00BC4170">
        <w:t xml:space="preserve">. </w:t>
      </w:r>
      <w:r w:rsidR="00410A5F" w:rsidRPr="00410A5F">
        <w:t xml:space="preserve">In microbial electrolysis, energy usage varies significantly across the reactors and membrane due to their configuration. It is essential to analyze the system as a single integrated cell when assessing energy performance. This analysis does not account for thermal effects or overpotential, which are common in practice. Instead, it focuses solely on the chemical energy required to decompose </w:t>
      </w:r>
      <w:proofErr w:type="gramStart"/>
      <w:r w:rsidR="00410A5F" w:rsidRPr="00410A5F">
        <w:t>the molecules</w:t>
      </w:r>
      <w:proofErr w:type="gramEnd"/>
      <w:r w:rsidR="00A701B4" w:rsidRPr="00A701B4">
        <w:t>.</w:t>
      </w:r>
    </w:p>
    <w:p w14:paraId="65B291D3" w14:textId="1CA4CCD6" w:rsidR="007349A8" w:rsidRDefault="007349A8" w:rsidP="007349A8">
      <w:pPr>
        <w:pStyle w:val="CETTabletitle"/>
        <w:rPr>
          <w:lang w:val="en-US"/>
        </w:rPr>
      </w:pPr>
      <w:r w:rsidRPr="001145D4">
        <w:rPr>
          <w:lang w:val="en-US"/>
        </w:rPr>
        <w:t xml:space="preserve">Table </w:t>
      </w:r>
      <w:r w:rsidR="006E2A00" w:rsidRPr="001145D4">
        <w:rPr>
          <w:lang w:val="en-US"/>
        </w:rPr>
        <w:t>2</w:t>
      </w:r>
      <w:r w:rsidRPr="001145D4">
        <w:rPr>
          <w:lang w:val="en-US"/>
        </w:rPr>
        <w:t xml:space="preserve">: </w:t>
      </w:r>
      <w:r w:rsidR="000257F1">
        <w:rPr>
          <w:lang w:val="en-US"/>
        </w:rPr>
        <w:t>Energy consumption per equipment</w:t>
      </w:r>
    </w:p>
    <w:tbl>
      <w:tblPr>
        <w:tblW w:w="0" w:type="auto"/>
        <w:tblBorders>
          <w:bottom w:val="single" w:sz="6" w:space="0" w:color="008000"/>
        </w:tblBorders>
        <w:shd w:val="clear" w:color="auto" w:fill="FFFFFF"/>
        <w:tblCellMar>
          <w:left w:w="0" w:type="dxa"/>
          <w:right w:w="0" w:type="dxa"/>
        </w:tblCellMar>
        <w:tblLook w:val="00A0" w:firstRow="1" w:lastRow="0" w:firstColumn="1" w:lastColumn="0" w:noHBand="0" w:noVBand="0"/>
      </w:tblPr>
      <w:tblGrid>
        <w:gridCol w:w="1096"/>
        <w:gridCol w:w="985"/>
        <w:gridCol w:w="1095"/>
        <w:gridCol w:w="1191"/>
        <w:gridCol w:w="1052"/>
        <w:gridCol w:w="1095"/>
        <w:gridCol w:w="1191"/>
        <w:gridCol w:w="1052"/>
      </w:tblGrid>
      <w:tr w:rsidR="00B50977" w:rsidRPr="001145D4" w14:paraId="6A21B27F" w14:textId="73C3C5C8" w:rsidTr="008C3D72">
        <w:tc>
          <w:tcPr>
            <w:tcW w:w="1096" w:type="dxa"/>
            <w:tcBorders>
              <w:top w:val="single" w:sz="12" w:space="0" w:color="008000"/>
              <w:bottom w:val="single" w:sz="6" w:space="0" w:color="008000"/>
            </w:tcBorders>
            <w:shd w:val="clear" w:color="auto" w:fill="FFFFFF"/>
          </w:tcPr>
          <w:p w14:paraId="62C485AB" w14:textId="56CA5B6E" w:rsidR="002522D7" w:rsidRPr="001145D4" w:rsidRDefault="002522D7" w:rsidP="00F61CFD">
            <w:pPr>
              <w:pStyle w:val="CETBodytext"/>
            </w:pPr>
          </w:p>
        </w:tc>
        <w:tc>
          <w:tcPr>
            <w:tcW w:w="985" w:type="dxa"/>
            <w:tcBorders>
              <w:top w:val="single" w:sz="12" w:space="0" w:color="008000"/>
              <w:bottom w:val="single" w:sz="6" w:space="0" w:color="008000"/>
            </w:tcBorders>
            <w:shd w:val="clear" w:color="auto" w:fill="FFFFFF"/>
          </w:tcPr>
          <w:p w14:paraId="2848CCFC" w14:textId="2C227ECD" w:rsidR="002522D7" w:rsidRPr="001145D4" w:rsidRDefault="002522D7" w:rsidP="00F61CFD">
            <w:pPr>
              <w:pStyle w:val="CETBodytext"/>
            </w:pPr>
          </w:p>
        </w:tc>
        <w:tc>
          <w:tcPr>
            <w:tcW w:w="1095" w:type="dxa"/>
            <w:tcBorders>
              <w:top w:val="single" w:sz="12" w:space="0" w:color="008000"/>
              <w:bottom w:val="single" w:sz="6" w:space="0" w:color="008000"/>
            </w:tcBorders>
            <w:shd w:val="clear" w:color="auto" w:fill="FFFFFF"/>
          </w:tcPr>
          <w:p w14:paraId="0BECAD8D" w14:textId="74FBA78F" w:rsidR="002522D7" w:rsidRPr="001145D4" w:rsidRDefault="002522D7" w:rsidP="00F61CFD">
            <w:pPr>
              <w:pStyle w:val="CETBodytext"/>
            </w:pPr>
            <w:r>
              <w:t>Equipment</w:t>
            </w:r>
          </w:p>
        </w:tc>
        <w:tc>
          <w:tcPr>
            <w:tcW w:w="1191" w:type="dxa"/>
            <w:tcBorders>
              <w:top w:val="single" w:sz="12" w:space="0" w:color="008000"/>
              <w:bottom w:val="single" w:sz="6" w:space="0" w:color="008000"/>
            </w:tcBorders>
            <w:shd w:val="clear" w:color="auto" w:fill="FFFFFF"/>
          </w:tcPr>
          <w:p w14:paraId="11CAB113" w14:textId="1CE97F34" w:rsidR="002522D7" w:rsidRPr="001145D4" w:rsidRDefault="002522D7" w:rsidP="00F61CFD">
            <w:pPr>
              <w:pStyle w:val="CETBodytext"/>
              <w:ind w:right="-1"/>
              <w:rPr>
                <w:rFonts w:cs="Arial"/>
                <w:szCs w:val="18"/>
              </w:rPr>
            </w:pPr>
            <w:r>
              <w:rPr>
                <w:rFonts w:cs="Arial"/>
                <w:szCs w:val="18"/>
              </w:rPr>
              <w:t>Energy(k</w:t>
            </w:r>
            <w:r w:rsidR="006364EA">
              <w:rPr>
                <w:rFonts w:cs="Arial"/>
                <w:szCs w:val="18"/>
              </w:rPr>
              <w:t>cal/h)</w:t>
            </w:r>
          </w:p>
        </w:tc>
        <w:tc>
          <w:tcPr>
            <w:tcW w:w="1052" w:type="dxa"/>
            <w:tcBorders>
              <w:top w:val="single" w:sz="12" w:space="0" w:color="008000"/>
              <w:bottom w:val="single" w:sz="6" w:space="0" w:color="008000"/>
            </w:tcBorders>
            <w:shd w:val="clear" w:color="auto" w:fill="FFFFFF"/>
          </w:tcPr>
          <w:p w14:paraId="27F7D7E2" w14:textId="77777777" w:rsidR="002522D7" w:rsidRPr="001145D4" w:rsidRDefault="002522D7" w:rsidP="00F61CFD">
            <w:pPr>
              <w:pStyle w:val="CETBodytext"/>
              <w:ind w:right="-1"/>
              <w:rPr>
                <w:rFonts w:cs="Arial"/>
                <w:szCs w:val="18"/>
              </w:rPr>
            </w:pPr>
          </w:p>
        </w:tc>
        <w:tc>
          <w:tcPr>
            <w:tcW w:w="1095" w:type="dxa"/>
            <w:tcBorders>
              <w:top w:val="single" w:sz="12" w:space="0" w:color="008000"/>
              <w:bottom w:val="single" w:sz="6" w:space="0" w:color="008000"/>
            </w:tcBorders>
            <w:shd w:val="clear" w:color="auto" w:fill="FFFFFF"/>
          </w:tcPr>
          <w:p w14:paraId="6B02B840" w14:textId="587601C7" w:rsidR="002522D7" w:rsidRPr="001145D4" w:rsidRDefault="002522D7" w:rsidP="00F61CFD">
            <w:pPr>
              <w:pStyle w:val="CETBodytext"/>
              <w:ind w:right="-1"/>
              <w:rPr>
                <w:rFonts w:cs="Arial"/>
                <w:szCs w:val="18"/>
              </w:rPr>
            </w:pPr>
            <w:r>
              <w:rPr>
                <w:rFonts w:cs="Arial"/>
                <w:szCs w:val="18"/>
              </w:rPr>
              <w:t>Equipment</w:t>
            </w:r>
          </w:p>
        </w:tc>
        <w:tc>
          <w:tcPr>
            <w:tcW w:w="1191" w:type="dxa"/>
            <w:tcBorders>
              <w:top w:val="single" w:sz="12" w:space="0" w:color="008000"/>
              <w:bottom w:val="single" w:sz="6" w:space="0" w:color="008000"/>
            </w:tcBorders>
            <w:shd w:val="clear" w:color="auto" w:fill="FFFFFF"/>
          </w:tcPr>
          <w:p w14:paraId="19850994" w14:textId="6BB3A0C7" w:rsidR="002522D7" w:rsidRDefault="006364EA" w:rsidP="00F61CFD">
            <w:pPr>
              <w:pStyle w:val="CETBodytext"/>
              <w:ind w:right="-1"/>
              <w:rPr>
                <w:rFonts w:cs="Arial"/>
                <w:szCs w:val="18"/>
              </w:rPr>
            </w:pPr>
            <w:r>
              <w:rPr>
                <w:rFonts w:cs="Arial"/>
                <w:szCs w:val="18"/>
              </w:rPr>
              <w:t>Energy(kcal/h)</w:t>
            </w:r>
          </w:p>
        </w:tc>
        <w:tc>
          <w:tcPr>
            <w:tcW w:w="1052" w:type="dxa"/>
            <w:tcBorders>
              <w:top w:val="single" w:sz="12" w:space="0" w:color="008000"/>
              <w:bottom w:val="single" w:sz="6" w:space="0" w:color="008000"/>
            </w:tcBorders>
            <w:shd w:val="clear" w:color="auto" w:fill="FFFFFF"/>
          </w:tcPr>
          <w:p w14:paraId="38879181" w14:textId="77777777" w:rsidR="002522D7" w:rsidRDefault="002522D7" w:rsidP="00F61CFD">
            <w:pPr>
              <w:pStyle w:val="CETBodytext"/>
              <w:ind w:right="-1"/>
              <w:rPr>
                <w:rFonts w:cs="Arial"/>
                <w:szCs w:val="18"/>
              </w:rPr>
            </w:pPr>
          </w:p>
        </w:tc>
      </w:tr>
      <w:tr w:rsidR="00B50977" w:rsidRPr="001145D4" w14:paraId="79A06EE6" w14:textId="03892B79" w:rsidTr="008C3D72">
        <w:tc>
          <w:tcPr>
            <w:tcW w:w="1096" w:type="dxa"/>
            <w:tcBorders>
              <w:top w:val="single" w:sz="6" w:space="0" w:color="008000"/>
              <w:bottom w:val="nil"/>
            </w:tcBorders>
            <w:shd w:val="clear" w:color="auto" w:fill="FFFFFF"/>
          </w:tcPr>
          <w:p w14:paraId="29C99139" w14:textId="1EC7EA5F" w:rsidR="002522D7" w:rsidRPr="001145D4" w:rsidRDefault="002522D7" w:rsidP="00F61CFD">
            <w:pPr>
              <w:pStyle w:val="CETBodytext"/>
            </w:pPr>
          </w:p>
        </w:tc>
        <w:tc>
          <w:tcPr>
            <w:tcW w:w="985" w:type="dxa"/>
            <w:tcBorders>
              <w:top w:val="single" w:sz="6" w:space="0" w:color="008000"/>
              <w:bottom w:val="nil"/>
            </w:tcBorders>
            <w:shd w:val="clear" w:color="auto" w:fill="FFFFFF"/>
          </w:tcPr>
          <w:p w14:paraId="34D4FE71" w14:textId="77777777" w:rsidR="002522D7" w:rsidRPr="001145D4" w:rsidRDefault="002522D7" w:rsidP="00F61CFD">
            <w:pPr>
              <w:pStyle w:val="CETBodytext"/>
            </w:pPr>
          </w:p>
        </w:tc>
        <w:tc>
          <w:tcPr>
            <w:tcW w:w="1095" w:type="dxa"/>
            <w:tcBorders>
              <w:top w:val="single" w:sz="6" w:space="0" w:color="008000"/>
              <w:bottom w:val="nil"/>
            </w:tcBorders>
            <w:shd w:val="clear" w:color="auto" w:fill="FFFFFF"/>
          </w:tcPr>
          <w:p w14:paraId="6A31FA82" w14:textId="77777777" w:rsidR="002522D7" w:rsidRPr="001145D4" w:rsidRDefault="002522D7" w:rsidP="00F61CFD">
            <w:pPr>
              <w:pStyle w:val="CETBodytext"/>
            </w:pPr>
          </w:p>
        </w:tc>
        <w:tc>
          <w:tcPr>
            <w:tcW w:w="1191" w:type="dxa"/>
            <w:tcBorders>
              <w:top w:val="single" w:sz="6" w:space="0" w:color="008000"/>
              <w:bottom w:val="nil"/>
            </w:tcBorders>
            <w:shd w:val="clear" w:color="auto" w:fill="FFFFFF"/>
          </w:tcPr>
          <w:p w14:paraId="1A6435AE" w14:textId="1507D766" w:rsidR="002522D7" w:rsidRPr="001145D4" w:rsidRDefault="008A4491" w:rsidP="00F61CFD">
            <w:pPr>
              <w:pStyle w:val="CETBodytext"/>
              <w:ind w:right="-1"/>
              <w:rPr>
                <w:rFonts w:cs="Arial"/>
                <w:szCs w:val="18"/>
              </w:rPr>
            </w:pPr>
            <w:r>
              <w:rPr>
                <w:rFonts w:cs="Arial"/>
                <w:szCs w:val="18"/>
              </w:rPr>
              <w:t>avg.</w:t>
            </w:r>
          </w:p>
        </w:tc>
        <w:tc>
          <w:tcPr>
            <w:tcW w:w="1052" w:type="dxa"/>
            <w:tcBorders>
              <w:top w:val="single" w:sz="6" w:space="0" w:color="008000"/>
              <w:bottom w:val="nil"/>
            </w:tcBorders>
            <w:shd w:val="clear" w:color="auto" w:fill="FFFFFF"/>
          </w:tcPr>
          <w:p w14:paraId="116C0FA2" w14:textId="61394B8C" w:rsidR="002522D7" w:rsidRPr="001145D4" w:rsidRDefault="008A4491" w:rsidP="00F61CFD">
            <w:pPr>
              <w:pStyle w:val="CETBodytext"/>
              <w:ind w:right="-1"/>
              <w:rPr>
                <w:rFonts w:cs="Arial"/>
                <w:szCs w:val="18"/>
              </w:rPr>
            </w:pPr>
            <w:proofErr w:type="spellStart"/>
            <w:r>
              <w:rPr>
                <w:rFonts w:cs="Arial"/>
                <w:szCs w:val="18"/>
              </w:rPr>
              <w:t>s.d.</w:t>
            </w:r>
            <w:proofErr w:type="spellEnd"/>
          </w:p>
        </w:tc>
        <w:tc>
          <w:tcPr>
            <w:tcW w:w="1095" w:type="dxa"/>
            <w:tcBorders>
              <w:top w:val="single" w:sz="6" w:space="0" w:color="008000"/>
              <w:bottom w:val="nil"/>
            </w:tcBorders>
            <w:shd w:val="clear" w:color="auto" w:fill="FFFFFF"/>
          </w:tcPr>
          <w:p w14:paraId="7A25C078" w14:textId="77777777" w:rsidR="002522D7" w:rsidRPr="001145D4" w:rsidRDefault="002522D7" w:rsidP="00F61CFD">
            <w:pPr>
              <w:pStyle w:val="CETBodytext"/>
              <w:ind w:right="-1"/>
              <w:rPr>
                <w:rFonts w:cs="Arial"/>
                <w:szCs w:val="18"/>
              </w:rPr>
            </w:pPr>
          </w:p>
        </w:tc>
        <w:tc>
          <w:tcPr>
            <w:tcW w:w="1191" w:type="dxa"/>
            <w:tcBorders>
              <w:top w:val="single" w:sz="6" w:space="0" w:color="008000"/>
              <w:bottom w:val="nil"/>
            </w:tcBorders>
            <w:shd w:val="clear" w:color="auto" w:fill="FFFFFF"/>
          </w:tcPr>
          <w:p w14:paraId="5E03A535" w14:textId="1A6021D0" w:rsidR="002522D7" w:rsidRPr="001145D4" w:rsidRDefault="0023551C" w:rsidP="00F61CFD">
            <w:pPr>
              <w:pStyle w:val="CETBodytext"/>
              <w:ind w:right="-1"/>
              <w:rPr>
                <w:rFonts w:cs="Arial"/>
                <w:szCs w:val="18"/>
              </w:rPr>
            </w:pPr>
            <w:r>
              <w:rPr>
                <w:rFonts w:cs="Arial"/>
                <w:szCs w:val="18"/>
              </w:rPr>
              <w:t>avg.</w:t>
            </w:r>
          </w:p>
        </w:tc>
        <w:tc>
          <w:tcPr>
            <w:tcW w:w="1052" w:type="dxa"/>
            <w:tcBorders>
              <w:top w:val="single" w:sz="6" w:space="0" w:color="008000"/>
              <w:bottom w:val="nil"/>
            </w:tcBorders>
            <w:shd w:val="clear" w:color="auto" w:fill="FFFFFF"/>
          </w:tcPr>
          <w:p w14:paraId="40557F26" w14:textId="7DC5A9F8" w:rsidR="002522D7" w:rsidRPr="001145D4" w:rsidRDefault="0023551C" w:rsidP="00F61CFD">
            <w:pPr>
              <w:pStyle w:val="CETBodytext"/>
              <w:ind w:right="-1"/>
              <w:rPr>
                <w:rFonts w:cs="Arial"/>
                <w:szCs w:val="18"/>
              </w:rPr>
            </w:pPr>
            <w:proofErr w:type="spellStart"/>
            <w:r>
              <w:rPr>
                <w:rFonts w:cs="Arial"/>
                <w:szCs w:val="18"/>
              </w:rPr>
              <w:t>s.d.</w:t>
            </w:r>
            <w:proofErr w:type="spellEnd"/>
          </w:p>
        </w:tc>
      </w:tr>
      <w:tr w:rsidR="005A0AA8" w:rsidRPr="001145D4" w14:paraId="414A9010" w14:textId="5DED06C3" w:rsidTr="008C3D72">
        <w:tc>
          <w:tcPr>
            <w:tcW w:w="1096" w:type="dxa"/>
            <w:vMerge w:val="restart"/>
            <w:tcBorders>
              <w:bottom w:val="nil"/>
            </w:tcBorders>
            <w:shd w:val="clear" w:color="auto" w:fill="FFFFFF"/>
            <w:vAlign w:val="center"/>
          </w:tcPr>
          <w:p w14:paraId="1ACB5E79" w14:textId="005CDEE2" w:rsidR="005A0AA8" w:rsidRPr="001145D4" w:rsidRDefault="005A0AA8" w:rsidP="005A0AA8">
            <w:pPr>
              <w:pStyle w:val="CETBodytext"/>
              <w:ind w:right="-1"/>
              <w:jc w:val="center"/>
              <w:rPr>
                <w:rFonts w:cs="Arial"/>
                <w:szCs w:val="18"/>
              </w:rPr>
            </w:pPr>
            <w:r>
              <w:rPr>
                <w:rFonts w:cs="Arial"/>
                <w:szCs w:val="18"/>
              </w:rPr>
              <w:t>Main</w:t>
            </w:r>
          </w:p>
        </w:tc>
        <w:tc>
          <w:tcPr>
            <w:tcW w:w="985" w:type="dxa"/>
            <w:vMerge w:val="restart"/>
            <w:tcBorders>
              <w:bottom w:val="nil"/>
            </w:tcBorders>
            <w:shd w:val="clear" w:color="auto" w:fill="FFFFFF"/>
            <w:vAlign w:val="center"/>
          </w:tcPr>
          <w:p w14:paraId="06F4179C" w14:textId="05DF2EF7" w:rsidR="005A0AA8" w:rsidRPr="001145D4" w:rsidRDefault="005A0AA8" w:rsidP="005A0AA8">
            <w:pPr>
              <w:pStyle w:val="CETBodytext"/>
              <w:ind w:right="-1"/>
              <w:jc w:val="center"/>
              <w:rPr>
                <w:rFonts w:cs="Arial"/>
                <w:szCs w:val="18"/>
              </w:rPr>
            </w:pPr>
            <w:r>
              <w:rPr>
                <w:rFonts w:cs="Arial"/>
                <w:szCs w:val="18"/>
              </w:rPr>
              <w:t>W</w:t>
            </w:r>
          </w:p>
        </w:tc>
        <w:tc>
          <w:tcPr>
            <w:tcW w:w="1095" w:type="dxa"/>
            <w:tcBorders>
              <w:bottom w:val="nil"/>
            </w:tcBorders>
            <w:shd w:val="clear" w:color="auto" w:fill="FFFFFF"/>
          </w:tcPr>
          <w:p w14:paraId="5D3A725E" w14:textId="7F57B0FF" w:rsidR="005A0AA8" w:rsidRPr="0088371E" w:rsidRDefault="005A0AA8" w:rsidP="00F61CFD">
            <w:pPr>
              <w:pStyle w:val="CETBodytext"/>
              <w:ind w:right="-1"/>
              <w:rPr>
                <w:rFonts w:cs="Arial"/>
                <w:szCs w:val="18"/>
              </w:rPr>
            </w:pPr>
            <w:r w:rsidRPr="0088371E">
              <w:rPr>
                <w:rFonts w:cs="Arial"/>
                <w:szCs w:val="18"/>
              </w:rPr>
              <w:t>P-101</w:t>
            </w:r>
          </w:p>
        </w:tc>
        <w:tc>
          <w:tcPr>
            <w:tcW w:w="1191" w:type="dxa"/>
            <w:tcBorders>
              <w:bottom w:val="nil"/>
            </w:tcBorders>
            <w:shd w:val="clear" w:color="auto" w:fill="FFFFFF"/>
          </w:tcPr>
          <w:p w14:paraId="264270EB" w14:textId="0901A048" w:rsidR="005A0AA8" w:rsidRPr="001145D4" w:rsidRDefault="005A0AA8" w:rsidP="00F61CFD">
            <w:pPr>
              <w:pStyle w:val="CETBodytext"/>
              <w:ind w:right="-1"/>
              <w:rPr>
                <w:rFonts w:cs="Arial"/>
                <w:szCs w:val="18"/>
              </w:rPr>
            </w:pPr>
            <w:r w:rsidRPr="00B50977">
              <w:rPr>
                <w:rFonts w:cs="Arial"/>
                <w:szCs w:val="18"/>
              </w:rPr>
              <w:t>9</w:t>
            </w:r>
            <w:r w:rsidR="000D7AC4">
              <w:rPr>
                <w:rFonts w:cs="Arial"/>
                <w:szCs w:val="18"/>
              </w:rPr>
              <w:t>.</w:t>
            </w:r>
            <w:r w:rsidRPr="00B50977">
              <w:rPr>
                <w:rFonts w:cs="Arial"/>
                <w:szCs w:val="18"/>
              </w:rPr>
              <w:t>78E+01</w:t>
            </w:r>
          </w:p>
        </w:tc>
        <w:tc>
          <w:tcPr>
            <w:tcW w:w="1052" w:type="dxa"/>
            <w:tcBorders>
              <w:bottom w:val="nil"/>
            </w:tcBorders>
            <w:shd w:val="clear" w:color="auto" w:fill="FFFFFF"/>
          </w:tcPr>
          <w:p w14:paraId="5DF2A902" w14:textId="1240BCF2" w:rsidR="005A0AA8" w:rsidRPr="001145D4" w:rsidRDefault="005A0AA8" w:rsidP="00F61CFD">
            <w:pPr>
              <w:pStyle w:val="CETBodytext"/>
              <w:ind w:right="-1"/>
              <w:rPr>
                <w:rFonts w:cs="Arial"/>
                <w:szCs w:val="18"/>
              </w:rPr>
            </w:pPr>
            <w:r w:rsidRPr="00B50977">
              <w:rPr>
                <w:rFonts w:cs="Arial"/>
                <w:szCs w:val="18"/>
              </w:rPr>
              <w:t>8</w:t>
            </w:r>
            <w:r w:rsidR="000D7AC4">
              <w:rPr>
                <w:rFonts w:cs="Arial"/>
                <w:szCs w:val="18"/>
              </w:rPr>
              <w:t>.</w:t>
            </w:r>
            <w:r w:rsidRPr="00B50977">
              <w:rPr>
                <w:rFonts w:cs="Arial"/>
                <w:szCs w:val="18"/>
              </w:rPr>
              <w:t>33E+00</w:t>
            </w:r>
          </w:p>
        </w:tc>
        <w:tc>
          <w:tcPr>
            <w:tcW w:w="1095" w:type="dxa"/>
            <w:tcBorders>
              <w:bottom w:val="nil"/>
            </w:tcBorders>
            <w:shd w:val="clear" w:color="auto" w:fill="FFFFFF"/>
          </w:tcPr>
          <w:p w14:paraId="2D625926" w14:textId="3BCD8D82" w:rsidR="005A0AA8" w:rsidRPr="0088371E" w:rsidRDefault="005A0AA8" w:rsidP="00F61CFD">
            <w:pPr>
              <w:pStyle w:val="CETBodytext"/>
              <w:ind w:right="-1"/>
              <w:rPr>
                <w:rFonts w:cs="Arial"/>
                <w:szCs w:val="18"/>
              </w:rPr>
            </w:pPr>
            <w:r w:rsidRPr="0088371E">
              <w:rPr>
                <w:rFonts w:cs="Arial"/>
                <w:szCs w:val="18"/>
              </w:rPr>
              <w:t>P-102</w:t>
            </w:r>
          </w:p>
        </w:tc>
        <w:tc>
          <w:tcPr>
            <w:tcW w:w="1191" w:type="dxa"/>
            <w:tcBorders>
              <w:bottom w:val="nil"/>
            </w:tcBorders>
            <w:shd w:val="clear" w:color="auto" w:fill="FFFFFF"/>
          </w:tcPr>
          <w:p w14:paraId="4333FC58" w14:textId="22D074C8" w:rsidR="005A0AA8" w:rsidRPr="001145D4" w:rsidRDefault="005A0AA8" w:rsidP="00F61CFD">
            <w:pPr>
              <w:pStyle w:val="CETBodytext"/>
              <w:ind w:right="-1"/>
              <w:rPr>
                <w:rFonts w:cs="Arial"/>
                <w:szCs w:val="18"/>
              </w:rPr>
            </w:pPr>
            <w:r w:rsidRPr="00B50977">
              <w:rPr>
                <w:rFonts w:cs="Arial"/>
                <w:szCs w:val="18"/>
              </w:rPr>
              <w:t>1</w:t>
            </w:r>
            <w:r w:rsidR="000D7AC4">
              <w:rPr>
                <w:rFonts w:cs="Arial"/>
                <w:szCs w:val="18"/>
              </w:rPr>
              <w:t>.</w:t>
            </w:r>
            <w:r w:rsidRPr="00B50977">
              <w:rPr>
                <w:rFonts w:cs="Arial"/>
                <w:szCs w:val="18"/>
              </w:rPr>
              <w:t>46E-01</w:t>
            </w:r>
          </w:p>
        </w:tc>
        <w:tc>
          <w:tcPr>
            <w:tcW w:w="1052" w:type="dxa"/>
            <w:tcBorders>
              <w:bottom w:val="nil"/>
            </w:tcBorders>
            <w:shd w:val="clear" w:color="auto" w:fill="FFFFFF"/>
          </w:tcPr>
          <w:p w14:paraId="69295415" w14:textId="16F373D2" w:rsidR="005A0AA8" w:rsidRPr="001145D4" w:rsidRDefault="005A0AA8" w:rsidP="00F61CFD">
            <w:pPr>
              <w:pStyle w:val="CETBodytext"/>
              <w:ind w:right="-1"/>
              <w:rPr>
                <w:rFonts w:cs="Arial"/>
                <w:szCs w:val="18"/>
              </w:rPr>
            </w:pPr>
            <w:r w:rsidRPr="00B50977">
              <w:rPr>
                <w:rFonts w:cs="Arial"/>
                <w:szCs w:val="18"/>
              </w:rPr>
              <w:t>2</w:t>
            </w:r>
            <w:r w:rsidR="000D7AC4">
              <w:rPr>
                <w:rFonts w:cs="Arial"/>
                <w:szCs w:val="18"/>
              </w:rPr>
              <w:t>.</w:t>
            </w:r>
            <w:r w:rsidRPr="00B50977">
              <w:rPr>
                <w:rFonts w:cs="Arial"/>
                <w:szCs w:val="18"/>
              </w:rPr>
              <w:t>21E-02</w:t>
            </w:r>
          </w:p>
        </w:tc>
      </w:tr>
      <w:tr w:rsidR="005A0AA8" w:rsidRPr="001145D4" w14:paraId="7A4291D7" w14:textId="77777777" w:rsidTr="008C3D72">
        <w:tc>
          <w:tcPr>
            <w:tcW w:w="1096" w:type="dxa"/>
            <w:vMerge/>
            <w:tcBorders>
              <w:bottom w:val="nil"/>
            </w:tcBorders>
            <w:shd w:val="clear" w:color="auto" w:fill="FFFFFF"/>
            <w:vAlign w:val="center"/>
          </w:tcPr>
          <w:p w14:paraId="7864D985" w14:textId="77777777" w:rsidR="005A0AA8" w:rsidRDefault="005A0AA8" w:rsidP="005A0AA8">
            <w:pPr>
              <w:pStyle w:val="CETBodytext"/>
              <w:ind w:right="-1"/>
              <w:jc w:val="center"/>
              <w:rPr>
                <w:rFonts w:cs="Arial"/>
                <w:szCs w:val="18"/>
              </w:rPr>
            </w:pPr>
          </w:p>
        </w:tc>
        <w:tc>
          <w:tcPr>
            <w:tcW w:w="985" w:type="dxa"/>
            <w:vMerge/>
            <w:tcBorders>
              <w:bottom w:val="nil"/>
            </w:tcBorders>
            <w:shd w:val="clear" w:color="auto" w:fill="FFFFFF"/>
            <w:vAlign w:val="center"/>
          </w:tcPr>
          <w:p w14:paraId="4FF9A9D1" w14:textId="77777777" w:rsidR="005A0AA8" w:rsidRDefault="005A0AA8" w:rsidP="005A0AA8">
            <w:pPr>
              <w:pStyle w:val="CETBodytext"/>
              <w:ind w:right="-1"/>
              <w:jc w:val="center"/>
              <w:rPr>
                <w:rFonts w:cs="Arial"/>
                <w:szCs w:val="18"/>
              </w:rPr>
            </w:pPr>
          </w:p>
        </w:tc>
        <w:tc>
          <w:tcPr>
            <w:tcW w:w="1095" w:type="dxa"/>
            <w:tcBorders>
              <w:bottom w:val="nil"/>
            </w:tcBorders>
            <w:shd w:val="clear" w:color="auto" w:fill="FFFFFF"/>
          </w:tcPr>
          <w:p w14:paraId="37F4A359" w14:textId="4D98FB05" w:rsidR="005A0AA8" w:rsidRPr="0088371E" w:rsidRDefault="005A0AA8" w:rsidP="00F61CFD">
            <w:pPr>
              <w:pStyle w:val="CETBodytext"/>
              <w:ind w:right="-1"/>
              <w:rPr>
                <w:rFonts w:cs="Arial"/>
                <w:szCs w:val="18"/>
              </w:rPr>
            </w:pPr>
            <w:r w:rsidRPr="0088371E">
              <w:rPr>
                <w:rFonts w:cs="Arial"/>
                <w:szCs w:val="18"/>
              </w:rPr>
              <w:t>P-103</w:t>
            </w:r>
          </w:p>
        </w:tc>
        <w:tc>
          <w:tcPr>
            <w:tcW w:w="1191" w:type="dxa"/>
            <w:tcBorders>
              <w:bottom w:val="nil"/>
            </w:tcBorders>
            <w:shd w:val="clear" w:color="auto" w:fill="FFFFFF"/>
          </w:tcPr>
          <w:p w14:paraId="3F2B60CD" w14:textId="15ACE600" w:rsidR="005A0AA8" w:rsidRPr="00B50977" w:rsidRDefault="005A0AA8" w:rsidP="00F61CFD">
            <w:pPr>
              <w:pStyle w:val="CETBodytext"/>
              <w:ind w:right="-1"/>
              <w:rPr>
                <w:rFonts w:cs="Arial"/>
                <w:szCs w:val="18"/>
              </w:rPr>
            </w:pPr>
            <w:r w:rsidRPr="00C50CAB">
              <w:rPr>
                <w:rFonts w:cs="Arial"/>
                <w:szCs w:val="18"/>
              </w:rPr>
              <w:t>9</w:t>
            </w:r>
            <w:r w:rsidR="000D7AC4">
              <w:rPr>
                <w:rFonts w:cs="Arial"/>
                <w:szCs w:val="18"/>
              </w:rPr>
              <w:t>.</w:t>
            </w:r>
            <w:r w:rsidRPr="00C50CAB">
              <w:rPr>
                <w:rFonts w:cs="Arial"/>
                <w:szCs w:val="18"/>
              </w:rPr>
              <w:t>71E+01</w:t>
            </w:r>
          </w:p>
        </w:tc>
        <w:tc>
          <w:tcPr>
            <w:tcW w:w="1052" w:type="dxa"/>
            <w:tcBorders>
              <w:bottom w:val="nil"/>
            </w:tcBorders>
            <w:shd w:val="clear" w:color="auto" w:fill="FFFFFF"/>
          </w:tcPr>
          <w:p w14:paraId="7E2D7FA5" w14:textId="172A27FE" w:rsidR="005A0AA8" w:rsidRPr="00B50977" w:rsidRDefault="005A0AA8" w:rsidP="00F61CFD">
            <w:pPr>
              <w:pStyle w:val="CETBodytext"/>
              <w:ind w:right="-1"/>
              <w:rPr>
                <w:rFonts w:cs="Arial"/>
                <w:szCs w:val="18"/>
              </w:rPr>
            </w:pPr>
            <w:r w:rsidRPr="00C50CAB">
              <w:rPr>
                <w:rFonts w:cs="Arial"/>
                <w:szCs w:val="18"/>
              </w:rPr>
              <w:t>6</w:t>
            </w:r>
            <w:r w:rsidR="000D7AC4">
              <w:rPr>
                <w:rFonts w:cs="Arial"/>
                <w:szCs w:val="18"/>
              </w:rPr>
              <w:t>.</w:t>
            </w:r>
            <w:r w:rsidRPr="00C50CAB">
              <w:rPr>
                <w:rFonts w:cs="Arial"/>
                <w:szCs w:val="18"/>
              </w:rPr>
              <w:t>36E+04</w:t>
            </w:r>
          </w:p>
        </w:tc>
        <w:tc>
          <w:tcPr>
            <w:tcW w:w="1095" w:type="dxa"/>
            <w:tcBorders>
              <w:bottom w:val="nil"/>
            </w:tcBorders>
            <w:shd w:val="clear" w:color="auto" w:fill="FFFFFF"/>
          </w:tcPr>
          <w:p w14:paraId="3286E1B7" w14:textId="4E94AD6A" w:rsidR="005A0AA8" w:rsidRPr="0088371E" w:rsidRDefault="005A0AA8" w:rsidP="00F61CFD">
            <w:pPr>
              <w:pStyle w:val="CETBodytext"/>
              <w:ind w:right="-1"/>
              <w:rPr>
                <w:rFonts w:cs="Arial"/>
                <w:szCs w:val="18"/>
              </w:rPr>
            </w:pPr>
            <w:r w:rsidRPr="0088371E">
              <w:rPr>
                <w:rFonts w:cs="Arial"/>
                <w:szCs w:val="18"/>
              </w:rPr>
              <w:t>CP-101</w:t>
            </w:r>
          </w:p>
        </w:tc>
        <w:tc>
          <w:tcPr>
            <w:tcW w:w="1191" w:type="dxa"/>
            <w:tcBorders>
              <w:bottom w:val="nil"/>
            </w:tcBorders>
            <w:shd w:val="clear" w:color="auto" w:fill="FFFFFF"/>
          </w:tcPr>
          <w:p w14:paraId="7B8DFE39" w14:textId="70782A80" w:rsidR="005A0AA8" w:rsidRPr="00B50977" w:rsidRDefault="005A0AA8" w:rsidP="00F61CFD">
            <w:pPr>
              <w:pStyle w:val="CETBodytext"/>
              <w:ind w:right="-1"/>
              <w:rPr>
                <w:rFonts w:cs="Arial"/>
                <w:szCs w:val="18"/>
              </w:rPr>
            </w:pPr>
            <w:r w:rsidRPr="0035490D">
              <w:rPr>
                <w:rFonts w:cs="Arial"/>
                <w:szCs w:val="18"/>
              </w:rPr>
              <w:t>4</w:t>
            </w:r>
            <w:r w:rsidR="000D7AC4">
              <w:rPr>
                <w:rFonts w:cs="Arial"/>
                <w:szCs w:val="18"/>
              </w:rPr>
              <w:t>.</w:t>
            </w:r>
            <w:r w:rsidRPr="0035490D">
              <w:rPr>
                <w:rFonts w:cs="Arial"/>
                <w:szCs w:val="18"/>
              </w:rPr>
              <w:t>39E+05</w:t>
            </w:r>
          </w:p>
        </w:tc>
        <w:tc>
          <w:tcPr>
            <w:tcW w:w="1052" w:type="dxa"/>
            <w:tcBorders>
              <w:bottom w:val="nil"/>
            </w:tcBorders>
            <w:shd w:val="clear" w:color="auto" w:fill="FFFFFF"/>
          </w:tcPr>
          <w:p w14:paraId="115EBB42" w14:textId="17F07C2D" w:rsidR="005A0AA8" w:rsidRPr="00B50977" w:rsidRDefault="005A0AA8" w:rsidP="00F61CFD">
            <w:pPr>
              <w:pStyle w:val="CETBodytext"/>
              <w:ind w:right="-1"/>
              <w:rPr>
                <w:rFonts w:cs="Arial"/>
                <w:szCs w:val="18"/>
              </w:rPr>
            </w:pPr>
            <w:r w:rsidRPr="0035490D">
              <w:rPr>
                <w:rFonts w:cs="Arial"/>
                <w:szCs w:val="18"/>
              </w:rPr>
              <w:t>6</w:t>
            </w:r>
            <w:r w:rsidR="000D7AC4">
              <w:rPr>
                <w:rFonts w:cs="Arial"/>
                <w:szCs w:val="18"/>
              </w:rPr>
              <w:t>.</w:t>
            </w:r>
            <w:r w:rsidRPr="0035490D">
              <w:rPr>
                <w:rFonts w:cs="Arial"/>
                <w:szCs w:val="18"/>
              </w:rPr>
              <w:t>36E+04</w:t>
            </w:r>
          </w:p>
        </w:tc>
      </w:tr>
      <w:tr w:rsidR="005A0AA8" w:rsidRPr="001145D4" w14:paraId="644754FC" w14:textId="77777777" w:rsidTr="008C3D72">
        <w:tc>
          <w:tcPr>
            <w:tcW w:w="1096" w:type="dxa"/>
            <w:vMerge/>
            <w:tcBorders>
              <w:bottom w:val="nil"/>
            </w:tcBorders>
            <w:shd w:val="clear" w:color="auto" w:fill="FFFFFF"/>
            <w:vAlign w:val="center"/>
          </w:tcPr>
          <w:p w14:paraId="172CAB30" w14:textId="77777777" w:rsidR="005A0AA8" w:rsidRDefault="005A0AA8" w:rsidP="005A0AA8">
            <w:pPr>
              <w:pStyle w:val="CETBodytext"/>
              <w:ind w:right="-1"/>
              <w:jc w:val="center"/>
              <w:rPr>
                <w:rFonts w:cs="Arial"/>
                <w:szCs w:val="18"/>
              </w:rPr>
            </w:pPr>
          </w:p>
        </w:tc>
        <w:tc>
          <w:tcPr>
            <w:tcW w:w="985" w:type="dxa"/>
            <w:vMerge/>
            <w:tcBorders>
              <w:bottom w:val="nil"/>
            </w:tcBorders>
            <w:shd w:val="clear" w:color="auto" w:fill="FFFFFF"/>
            <w:vAlign w:val="center"/>
          </w:tcPr>
          <w:p w14:paraId="27B0038A" w14:textId="77777777" w:rsidR="005A0AA8" w:rsidRDefault="005A0AA8" w:rsidP="005A0AA8">
            <w:pPr>
              <w:pStyle w:val="CETBodytext"/>
              <w:ind w:right="-1"/>
              <w:jc w:val="center"/>
              <w:rPr>
                <w:rFonts w:cs="Arial"/>
                <w:szCs w:val="18"/>
              </w:rPr>
            </w:pPr>
          </w:p>
        </w:tc>
        <w:tc>
          <w:tcPr>
            <w:tcW w:w="1095" w:type="dxa"/>
            <w:tcBorders>
              <w:bottom w:val="nil"/>
            </w:tcBorders>
            <w:shd w:val="clear" w:color="auto" w:fill="FFFFFF"/>
          </w:tcPr>
          <w:p w14:paraId="26849A54" w14:textId="73FB4A3E" w:rsidR="005A0AA8" w:rsidRPr="0088371E" w:rsidRDefault="005A0AA8" w:rsidP="00F61CFD">
            <w:pPr>
              <w:pStyle w:val="CETBodytext"/>
              <w:ind w:right="-1"/>
              <w:rPr>
                <w:rFonts w:cs="Arial"/>
                <w:szCs w:val="18"/>
              </w:rPr>
            </w:pPr>
            <w:r w:rsidRPr="0088371E">
              <w:rPr>
                <w:rFonts w:cs="Arial"/>
                <w:szCs w:val="18"/>
              </w:rPr>
              <w:t>CP-102</w:t>
            </w:r>
          </w:p>
        </w:tc>
        <w:tc>
          <w:tcPr>
            <w:tcW w:w="1191" w:type="dxa"/>
            <w:tcBorders>
              <w:bottom w:val="nil"/>
            </w:tcBorders>
            <w:shd w:val="clear" w:color="auto" w:fill="FFFFFF"/>
          </w:tcPr>
          <w:p w14:paraId="48215026" w14:textId="2F8AF763" w:rsidR="005A0AA8" w:rsidRPr="00C50CAB" w:rsidRDefault="005A0AA8" w:rsidP="00F61CFD">
            <w:pPr>
              <w:pStyle w:val="CETBodytext"/>
              <w:ind w:right="-1"/>
              <w:rPr>
                <w:rFonts w:cs="Arial"/>
                <w:szCs w:val="18"/>
              </w:rPr>
            </w:pPr>
            <w:r w:rsidRPr="0035490D">
              <w:rPr>
                <w:rFonts w:cs="Arial"/>
                <w:szCs w:val="18"/>
              </w:rPr>
              <w:t>1</w:t>
            </w:r>
            <w:r w:rsidR="000D7AC4">
              <w:rPr>
                <w:rFonts w:cs="Arial"/>
                <w:szCs w:val="18"/>
              </w:rPr>
              <w:t>.</w:t>
            </w:r>
            <w:r w:rsidRPr="0035490D">
              <w:rPr>
                <w:rFonts w:cs="Arial"/>
                <w:szCs w:val="18"/>
              </w:rPr>
              <w:t>22E+05</w:t>
            </w:r>
          </w:p>
        </w:tc>
        <w:tc>
          <w:tcPr>
            <w:tcW w:w="1052" w:type="dxa"/>
            <w:tcBorders>
              <w:bottom w:val="nil"/>
            </w:tcBorders>
            <w:shd w:val="clear" w:color="auto" w:fill="FFFFFF"/>
          </w:tcPr>
          <w:p w14:paraId="410C8E28" w14:textId="42191BA2" w:rsidR="005A0AA8" w:rsidRPr="00C50CAB" w:rsidRDefault="005A0AA8" w:rsidP="00F61CFD">
            <w:pPr>
              <w:pStyle w:val="CETBodytext"/>
              <w:ind w:right="-1"/>
              <w:rPr>
                <w:rFonts w:cs="Arial"/>
                <w:szCs w:val="18"/>
              </w:rPr>
            </w:pPr>
            <w:r w:rsidRPr="00942332">
              <w:rPr>
                <w:rFonts w:cs="Arial"/>
                <w:szCs w:val="18"/>
              </w:rPr>
              <w:t>1</w:t>
            </w:r>
            <w:r w:rsidR="000D7AC4">
              <w:rPr>
                <w:rFonts w:cs="Arial"/>
                <w:szCs w:val="18"/>
              </w:rPr>
              <w:t>.</w:t>
            </w:r>
            <w:r w:rsidRPr="00942332">
              <w:rPr>
                <w:rFonts w:cs="Arial"/>
                <w:szCs w:val="18"/>
              </w:rPr>
              <w:t>03E+03</w:t>
            </w:r>
          </w:p>
        </w:tc>
        <w:tc>
          <w:tcPr>
            <w:tcW w:w="1095" w:type="dxa"/>
            <w:tcBorders>
              <w:bottom w:val="nil"/>
            </w:tcBorders>
            <w:shd w:val="clear" w:color="auto" w:fill="FFFFFF"/>
          </w:tcPr>
          <w:p w14:paraId="19B671E5" w14:textId="77777777" w:rsidR="005A0AA8" w:rsidRPr="0088371E" w:rsidRDefault="005A0AA8" w:rsidP="00F61CFD">
            <w:pPr>
              <w:pStyle w:val="CETBodytext"/>
              <w:ind w:right="-1"/>
              <w:rPr>
                <w:rFonts w:cs="Arial"/>
                <w:szCs w:val="18"/>
              </w:rPr>
            </w:pPr>
          </w:p>
        </w:tc>
        <w:tc>
          <w:tcPr>
            <w:tcW w:w="1191" w:type="dxa"/>
            <w:tcBorders>
              <w:bottom w:val="nil"/>
            </w:tcBorders>
            <w:shd w:val="clear" w:color="auto" w:fill="FFFFFF"/>
          </w:tcPr>
          <w:p w14:paraId="073C1E1C" w14:textId="77777777" w:rsidR="005A0AA8" w:rsidRPr="0035490D" w:rsidRDefault="005A0AA8" w:rsidP="00F61CFD">
            <w:pPr>
              <w:pStyle w:val="CETBodytext"/>
              <w:ind w:right="-1"/>
              <w:rPr>
                <w:rFonts w:cs="Arial"/>
                <w:szCs w:val="18"/>
              </w:rPr>
            </w:pPr>
          </w:p>
        </w:tc>
        <w:tc>
          <w:tcPr>
            <w:tcW w:w="1052" w:type="dxa"/>
            <w:tcBorders>
              <w:bottom w:val="nil"/>
            </w:tcBorders>
            <w:shd w:val="clear" w:color="auto" w:fill="FFFFFF"/>
          </w:tcPr>
          <w:p w14:paraId="285BC954" w14:textId="77777777" w:rsidR="005A0AA8" w:rsidRPr="0035490D" w:rsidRDefault="005A0AA8" w:rsidP="00F61CFD">
            <w:pPr>
              <w:pStyle w:val="CETBodytext"/>
              <w:ind w:right="-1"/>
              <w:rPr>
                <w:rFonts w:cs="Arial"/>
                <w:szCs w:val="18"/>
              </w:rPr>
            </w:pPr>
          </w:p>
        </w:tc>
      </w:tr>
      <w:tr w:rsidR="005A0AA8" w:rsidRPr="001145D4" w14:paraId="7598A8D3" w14:textId="77777777" w:rsidTr="008C3D72">
        <w:tc>
          <w:tcPr>
            <w:tcW w:w="1096" w:type="dxa"/>
            <w:vMerge/>
            <w:tcBorders>
              <w:bottom w:val="nil"/>
            </w:tcBorders>
            <w:shd w:val="clear" w:color="auto" w:fill="FFFFFF"/>
            <w:vAlign w:val="center"/>
          </w:tcPr>
          <w:p w14:paraId="382E82ED" w14:textId="77777777" w:rsidR="005A0AA8" w:rsidRDefault="005A0AA8" w:rsidP="005A0AA8">
            <w:pPr>
              <w:pStyle w:val="CETBodytext"/>
              <w:ind w:right="-1"/>
              <w:jc w:val="center"/>
              <w:rPr>
                <w:rFonts w:cs="Arial"/>
                <w:szCs w:val="18"/>
              </w:rPr>
            </w:pPr>
          </w:p>
        </w:tc>
        <w:tc>
          <w:tcPr>
            <w:tcW w:w="985" w:type="dxa"/>
            <w:vMerge w:val="restart"/>
            <w:tcBorders>
              <w:bottom w:val="nil"/>
            </w:tcBorders>
            <w:shd w:val="clear" w:color="auto" w:fill="FFFFFF"/>
            <w:vAlign w:val="center"/>
          </w:tcPr>
          <w:p w14:paraId="6B61A0ED" w14:textId="7C918CED" w:rsidR="005A0AA8" w:rsidRDefault="005A0AA8" w:rsidP="005A0AA8">
            <w:pPr>
              <w:pStyle w:val="CETBodytext"/>
              <w:ind w:right="-1"/>
              <w:jc w:val="center"/>
              <w:rPr>
                <w:rFonts w:cs="Arial"/>
                <w:szCs w:val="18"/>
              </w:rPr>
            </w:pPr>
            <w:r>
              <w:rPr>
                <w:rFonts w:cs="Arial"/>
                <w:szCs w:val="18"/>
              </w:rPr>
              <w:t>Q</w:t>
            </w:r>
          </w:p>
        </w:tc>
        <w:tc>
          <w:tcPr>
            <w:tcW w:w="1095" w:type="dxa"/>
            <w:tcBorders>
              <w:bottom w:val="nil"/>
            </w:tcBorders>
            <w:shd w:val="clear" w:color="auto" w:fill="FFFFFF"/>
          </w:tcPr>
          <w:p w14:paraId="1B679458" w14:textId="6A796278" w:rsidR="005A0AA8" w:rsidRPr="0088371E" w:rsidRDefault="005A0AA8" w:rsidP="00F61CFD">
            <w:pPr>
              <w:pStyle w:val="CETBodytext"/>
              <w:ind w:right="-1"/>
              <w:rPr>
                <w:rFonts w:cs="Arial"/>
                <w:szCs w:val="18"/>
              </w:rPr>
            </w:pPr>
            <w:r w:rsidRPr="0088371E">
              <w:rPr>
                <w:rFonts w:cs="Arial"/>
                <w:szCs w:val="18"/>
              </w:rPr>
              <w:t>H-101</w:t>
            </w:r>
          </w:p>
        </w:tc>
        <w:tc>
          <w:tcPr>
            <w:tcW w:w="1191" w:type="dxa"/>
            <w:tcBorders>
              <w:bottom w:val="nil"/>
            </w:tcBorders>
            <w:shd w:val="clear" w:color="auto" w:fill="FFFFFF"/>
          </w:tcPr>
          <w:p w14:paraId="6FB2AB57" w14:textId="0EE3AC9C" w:rsidR="005A0AA8" w:rsidRPr="0035490D" w:rsidRDefault="005A0AA8" w:rsidP="00F61CFD">
            <w:pPr>
              <w:pStyle w:val="CETBodytext"/>
              <w:ind w:right="-1"/>
              <w:rPr>
                <w:rFonts w:cs="Arial"/>
                <w:szCs w:val="18"/>
              </w:rPr>
            </w:pPr>
            <w:r w:rsidRPr="00BB5C38">
              <w:rPr>
                <w:rFonts w:cs="Arial"/>
                <w:szCs w:val="18"/>
              </w:rPr>
              <w:t>6</w:t>
            </w:r>
            <w:r w:rsidR="000D7AC4">
              <w:rPr>
                <w:rFonts w:cs="Arial"/>
                <w:szCs w:val="18"/>
              </w:rPr>
              <w:t>.</w:t>
            </w:r>
            <w:r w:rsidRPr="00BB5C38">
              <w:rPr>
                <w:rFonts w:cs="Arial"/>
                <w:szCs w:val="18"/>
              </w:rPr>
              <w:t>73E+04</w:t>
            </w:r>
          </w:p>
        </w:tc>
        <w:tc>
          <w:tcPr>
            <w:tcW w:w="1052" w:type="dxa"/>
            <w:tcBorders>
              <w:bottom w:val="nil"/>
            </w:tcBorders>
            <w:shd w:val="clear" w:color="auto" w:fill="FFFFFF"/>
          </w:tcPr>
          <w:p w14:paraId="34640B5D" w14:textId="706D4ABC" w:rsidR="005A0AA8" w:rsidRPr="00942332" w:rsidRDefault="005A0AA8" w:rsidP="00F61CFD">
            <w:pPr>
              <w:pStyle w:val="CETBodytext"/>
              <w:ind w:right="-1"/>
              <w:rPr>
                <w:rFonts w:cs="Arial"/>
                <w:szCs w:val="18"/>
              </w:rPr>
            </w:pPr>
            <w:r w:rsidRPr="00BB5C38">
              <w:rPr>
                <w:rFonts w:cs="Arial"/>
                <w:szCs w:val="18"/>
              </w:rPr>
              <w:t>1</w:t>
            </w:r>
            <w:r w:rsidR="000D7AC4">
              <w:rPr>
                <w:rFonts w:cs="Arial"/>
                <w:szCs w:val="18"/>
              </w:rPr>
              <w:t>.</w:t>
            </w:r>
            <w:r w:rsidRPr="00BB5C38">
              <w:rPr>
                <w:rFonts w:cs="Arial"/>
                <w:szCs w:val="18"/>
              </w:rPr>
              <w:t>21E+04</w:t>
            </w:r>
          </w:p>
        </w:tc>
        <w:tc>
          <w:tcPr>
            <w:tcW w:w="1095" w:type="dxa"/>
            <w:tcBorders>
              <w:bottom w:val="nil"/>
            </w:tcBorders>
            <w:shd w:val="clear" w:color="auto" w:fill="FFFFFF"/>
          </w:tcPr>
          <w:p w14:paraId="7D14B1D8" w14:textId="5170C971" w:rsidR="005A0AA8" w:rsidRPr="0088371E" w:rsidRDefault="005A0AA8" w:rsidP="00F61CFD">
            <w:pPr>
              <w:pStyle w:val="CETBodytext"/>
              <w:ind w:right="-1"/>
              <w:rPr>
                <w:rFonts w:cs="Arial"/>
                <w:szCs w:val="18"/>
              </w:rPr>
            </w:pPr>
            <w:r w:rsidRPr="0088371E">
              <w:rPr>
                <w:rFonts w:cs="Arial"/>
                <w:szCs w:val="18"/>
              </w:rPr>
              <w:t>SEP-101</w:t>
            </w:r>
          </w:p>
        </w:tc>
        <w:tc>
          <w:tcPr>
            <w:tcW w:w="1191" w:type="dxa"/>
            <w:tcBorders>
              <w:bottom w:val="nil"/>
            </w:tcBorders>
            <w:shd w:val="clear" w:color="auto" w:fill="FFFFFF"/>
          </w:tcPr>
          <w:p w14:paraId="1DF79B1D" w14:textId="41EB6C37" w:rsidR="005A0AA8" w:rsidRPr="0035490D" w:rsidRDefault="005A0AA8" w:rsidP="00F61CFD">
            <w:pPr>
              <w:pStyle w:val="CETBodytext"/>
              <w:ind w:right="-1"/>
              <w:rPr>
                <w:rFonts w:cs="Arial"/>
                <w:szCs w:val="18"/>
              </w:rPr>
            </w:pPr>
            <w:r w:rsidRPr="00BB5C38">
              <w:rPr>
                <w:rFonts w:cs="Arial"/>
                <w:szCs w:val="18"/>
              </w:rPr>
              <w:t>-4</w:t>
            </w:r>
            <w:r w:rsidR="000D7AC4">
              <w:rPr>
                <w:rFonts w:cs="Arial"/>
                <w:szCs w:val="18"/>
              </w:rPr>
              <w:t>.</w:t>
            </w:r>
            <w:r w:rsidRPr="00BB5C38">
              <w:rPr>
                <w:rFonts w:cs="Arial"/>
                <w:szCs w:val="18"/>
              </w:rPr>
              <w:t>16E+02</w:t>
            </w:r>
          </w:p>
        </w:tc>
        <w:tc>
          <w:tcPr>
            <w:tcW w:w="1052" w:type="dxa"/>
            <w:tcBorders>
              <w:bottom w:val="nil"/>
            </w:tcBorders>
            <w:shd w:val="clear" w:color="auto" w:fill="FFFFFF"/>
          </w:tcPr>
          <w:p w14:paraId="3F0673E3" w14:textId="3632A3B7" w:rsidR="005A0AA8" w:rsidRPr="0035490D" w:rsidRDefault="005A0AA8" w:rsidP="00F61CFD">
            <w:pPr>
              <w:pStyle w:val="CETBodytext"/>
              <w:ind w:right="-1"/>
              <w:rPr>
                <w:rFonts w:cs="Arial"/>
                <w:szCs w:val="18"/>
              </w:rPr>
            </w:pPr>
            <w:r w:rsidRPr="00364B06">
              <w:rPr>
                <w:rFonts w:cs="Arial"/>
                <w:szCs w:val="18"/>
              </w:rPr>
              <w:t>5</w:t>
            </w:r>
            <w:r w:rsidR="000D7AC4">
              <w:rPr>
                <w:rFonts w:cs="Arial"/>
                <w:szCs w:val="18"/>
              </w:rPr>
              <w:t>.</w:t>
            </w:r>
            <w:r w:rsidRPr="00364B06">
              <w:rPr>
                <w:rFonts w:cs="Arial"/>
                <w:szCs w:val="18"/>
              </w:rPr>
              <w:t>99E+01</w:t>
            </w:r>
          </w:p>
        </w:tc>
      </w:tr>
      <w:tr w:rsidR="005A0AA8" w:rsidRPr="001145D4" w14:paraId="0F2FA9B2" w14:textId="77777777" w:rsidTr="008C3D72">
        <w:tc>
          <w:tcPr>
            <w:tcW w:w="1096" w:type="dxa"/>
            <w:vMerge/>
            <w:tcBorders>
              <w:bottom w:val="nil"/>
            </w:tcBorders>
            <w:shd w:val="clear" w:color="auto" w:fill="FFFFFF"/>
            <w:vAlign w:val="center"/>
          </w:tcPr>
          <w:p w14:paraId="0D0A18E3" w14:textId="77777777" w:rsidR="005A0AA8" w:rsidRDefault="005A0AA8" w:rsidP="005A0AA8">
            <w:pPr>
              <w:pStyle w:val="CETBodytext"/>
              <w:ind w:right="-1"/>
              <w:jc w:val="center"/>
              <w:rPr>
                <w:rFonts w:cs="Arial"/>
                <w:szCs w:val="18"/>
              </w:rPr>
            </w:pPr>
          </w:p>
        </w:tc>
        <w:tc>
          <w:tcPr>
            <w:tcW w:w="985" w:type="dxa"/>
            <w:vMerge/>
            <w:tcBorders>
              <w:bottom w:val="nil"/>
            </w:tcBorders>
            <w:shd w:val="clear" w:color="auto" w:fill="FFFFFF"/>
            <w:vAlign w:val="center"/>
          </w:tcPr>
          <w:p w14:paraId="57697CD4" w14:textId="77777777" w:rsidR="005A0AA8" w:rsidRDefault="005A0AA8" w:rsidP="005A0AA8">
            <w:pPr>
              <w:pStyle w:val="CETBodytext"/>
              <w:ind w:right="-1"/>
              <w:jc w:val="center"/>
              <w:rPr>
                <w:rFonts w:cs="Arial"/>
                <w:szCs w:val="18"/>
              </w:rPr>
            </w:pPr>
          </w:p>
        </w:tc>
        <w:tc>
          <w:tcPr>
            <w:tcW w:w="1095" w:type="dxa"/>
            <w:tcBorders>
              <w:bottom w:val="nil"/>
            </w:tcBorders>
            <w:shd w:val="clear" w:color="auto" w:fill="FFFFFF"/>
          </w:tcPr>
          <w:p w14:paraId="04E6ABFC" w14:textId="54834E33" w:rsidR="005A0AA8" w:rsidRPr="0088371E" w:rsidRDefault="005A0AA8" w:rsidP="00F61CFD">
            <w:pPr>
              <w:pStyle w:val="CETBodytext"/>
              <w:ind w:right="-1"/>
              <w:rPr>
                <w:rFonts w:cs="Arial"/>
                <w:szCs w:val="18"/>
              </w:rPr>
            </w:pPr>
            <w:r w:rsidRPr="0088371E">
              <w:rPr>
                <w:rFonts w:cs="Arial"/>
                <w:szCs w:val="18"/>
              </w:rPr>
              <w:t>F-101</w:t>
            </w:r>
          </w:p>
        </w:tc>
        <w:tc>
          <w:tcPr>
            <w:tcW w:w="1191" w:type="dxa"/>
            <w:tcBorders>
              <w:bottom w:val="nil"/>
            </w:tcBorders>
            <w:shd w:val="clear" w:color="auto" w:fill="FFFFFF"/>
          </w:tcPr>
          <w:p w14:paraId="2060834B" w14:textId="7DB9612B" w:rsidR="005A0AA8" w:rsidRPr="00BB5C38" w:rsidRDefault="005A0AA8" w:rsidP="00F61CFD">
            <w:pPr>
              <w:pStyle w:val="CETBodytext"/>
              <w:ind w:right="-1"/>
              <w:rPr>
                <w:rFonts w:cs="Arial"/>
                <w:szCs w:val="18"/>
              </w:rPr>
            </w:pPr>
            <w:r w:rsidRPr="00364B06">
              <w:rPr>
                <w:rFonts w:cs="Arial"/>
                <w:szCs w:val="18"/>
              </w:rPr>
              <w:t>-5</w:t>
            </w:r>
            <w:r w:rsidR="000D7AC4">
              <w:rPr>
                <w:rFonts w:cs="Arial"/>
                <w:szCs w:val="18"/>
              </w:rPr>
              <w:t>.</w:t>
            </w:r>
            <w:r w:rsidRPr="00364B06">
              <w:rPr>
                <w:rFonts w:cs="Arial"/>
                <w:szCs w:val="18"/>
              </w:rPr>
              <w:t>70E+03</w:t>
            </w:r>
          </w:p>
        </w:tc>
        <w:tc>
          <w:tcPr>
            <w:tcW w:w="1052" w:type="dxa"/>
            <w:tcBorders>
              <w:bottom w:val="nil"/>
            </w:tcBorders>
            <w:shd w:val="clear" w:color="auto" w:fill="FFFFFF"/>
          </w:tcPr>
          <w:p w14:paraId="3199962F" w14:textId="453B3143" w:rsidR="005A0AA8" w:rsidRPr="00BB5C38" w:rsidRDefault="005A0AA8" w:rsidP="00F61CFD">
            <w:pPr>
              <w:pStyle w:val="CETBodytext"/>
              <w:ind w:right="-1"/>
              <w:rPr>
                <w:rFonts w:cs="Arial"/>
                <w:szCs w:val="18"/>
              </w:rPr>
            </w:pPr>
            <w:r w:rsidRPr="00426886">
              <w:rPr>
                <w:rFonts w:cs="Arial"/>
                <w:szCs w:val="18"/>
              </w:rPr>
              <w:t>8</w:t>
            </w:r>
            <w:r w:rsidR="000D7AC4">
              <w:rPr>
                <w:rFonts w:cs="Arial"/>
                <w:szCs w:val="18"/>
              </w:rPr>
              <w:t>.</w:t>
            </w:r>
            <w:r w:rsidRPr="00426886">
              <w:rPr>
                <w:rFonts w:cs="Arial"/>
                <w:szCs w:val="18"/>
              </w:rPr>
              <w:t>24E+02</w:t>
            </w:r>
          </w:p>
        </w:tc>
        <w:tc>
          <w:tcPr>
            <w:tcW w:w="1095" w:type="dxa"/>
            <w:tcBorders>
              <w:bottom w:val="nil"/>
            </w:tcBorders>
            <w:shd w:val="clear" w:color="auto" w:fill="FFFFFF"/>
          </w:tcPr>
          <w:p w14:paraId="6C235CEB" w14:textId="19582ABA" w:rsidR="005A0AA8" w:rsidRPr="0088371E" w:rsidRDefault="005A0AA8" w:rsidP="00F61CFD">
            <w:pPr>
              <w:pStyle w:val="CETBodytext"/>
              <w:ind w:right="-1"/>
              <w:rPr>
                <w:rFonts w:cs="Arial"/>
                <w:szCs w:val="18"/>
              </w:rPr>
            </w:pPr>
            <w:r w:rsidRPr="0088371E">
              <w:rPr>
                <w:rFonts w:cs="Arial"/>
                <w:szCs w:val="18"/>
              </w:rPr>
              <w:t>CO-101</w:t>
            </w:r>
          </w:p>
        </w:tc>
        <w:tc>
          <w:tcPr>
            <w:tcW w:w="1191" w:type="dxa"/>
            <w:tcBorders>
              <w:bottom w:val="nil"/>
            </w:tcBorders>
            <w:shd w:val="clear" w:color="auto" w:fill="FFFFFF"/>
          </w:tcPr>
          <w:p w14:paraId="23B08707" w14:textId="76FF9694" w:rsidR="005A0AA8" w:rsidRPr="00BB5C38" w:rsidRDefault="005A0AA8" w:rsidP="00F61CFD">
            <w:pPr>
              <w:pStyle w:val="CETBodytext"/>
              <w:ind w:right="-1"/>
              <w:rPr>
                <w:rFonts w:cs="Arial"/>
                <w:szCs w:val="18"/>
              </w:rPr>
            </w:pPr>
            <w:r w:rsidRPr="00426886">
              <w:rPr>
                <w:rFonts w:cs="Arial"/>
                <w:szCs w:val="18"/>
              </w:rPr>
              <w:t>-4</w:t>
            </w:r>
            <w:r w:rsidR="000D7AC4">
              <w:rPr>
                <w:rFonts w:cs="Arial"/>
                <w:szCs w:val="18"/>
              </w:rPr>
              <w:t>.</w:t>
            </w:r>
            <w:r w:rsidRPr="00426886">
              <w:rPr>
                <w:rFonts w:cs="Arial"/>
                <w:szCs w:val="18"/>
              </w:rPr>
              <w:t>50E+05</w:t>
            </w:r>
          </w:p>
        </w:tc>
        <w:tc>
          <w:tcPr>
            <w:tcW w:w="1052" w:type="dxa"/>
            <w:tcBorders>
              <w:bottom w:val="nil"/>
            </w:tcBorders>
            <w:shd w:val="clear" w:color="auto" w:fill="FFFFFF"/>
          </w:tcPr>
          <w:p w14:paraId="4638E17F" w14:textId="365AA593" w:rsidR="005A0AA8" w:rsidRPr="00364B06" w:rsidRDefault="005A0AA8" w:rsidP="00F61CFD">
            <w:pPr>
              <w:pStyle w:val="CETBodytext"/>
              <w:ind w:right="-1"/>
              <w:rPr>
                <w:rFonts w:cs="Arial"/>
                <w:szCs w:val="18"/>
              </w:rPr>
            </w:pPr>
            <w:r w:rsidRPr="00426886">
              <w:rPr>
                <w:rFonts w:cs="Arial"/>
                <w:szCs w:val="18"/>
              </w:rPr>
              <w:t>2</w:t>
            </w:r>
            <w:r w:rsidR="000D7AC4">
              <w:rPr>
                <w:rFonts w:cs="Arial"/>
                <w:szCs w:val="18"/>
              </w:rPr>
              <w:t>.</w:t>
            </w:r>
            <w:r w:rsidRPr="00426886">
              <w:rPr>
                <w:rFonts w:cs="Arial"/>
                <w:szCs w:val="18"/>
              </w:rPr>
              <w:t>22E+04</w:t>
            </w:r>
          </w:p>
        </w:tc>
      </w:tr>
      <w:tr w:rsidR="005A0AA8" w:rsidRPr="001145D4" w14:paraId="74289A78" w14:textId="77777777" w:rsidTr="008C3D72">
        <w:tc>
          <w:tcPr>
            <w:tcW w:w="1096" w:type="dxa"/>
            <w:vMerge/>
            <w:tcBorders>
              <w:bottom w:val="nil"/>
            </w:tcBorders>
            <w:shd w:val="clear" w:color="auto" w:fill="FFFFFF"/>
            <w:vAlign w:val="center"/>
          </w:tcPr>
          <w:p w14:paraId="012ACCD0" w14:textId="77777777" w:rsidR="005A0AA8" w:rsidRDefault="005A0AA8" w:rsidP="005A0AA8">
            <w:pPr>
              <w:pStyle w:val="CETBodytext"/>
              <w:ind w:right="-1"/>
              <w:jc w:val="center"/>
              <w:rPr>
                <w:rFonts w:cs="Arial"/>
                <w:szCs w:val="18"/>
              </w:rPr>
            </w:pPr>
          </w:p>
        </w:tc>
        <w:tc>
          <w:tcPr>
            <w:tcW w:w="985" w:type="dxa"/>
            <w:vMerge/>
            <w:tcBorders>
              <w:bottom w:val="nil"/>
            </w:tcBorders>
            <w:shd w:val="clear" w:color="auto" w:fill="FFFFFF"/>
            <w:vAlign w:val="center"/>
          </w:tcPr>
          <w:p w14:paraId="61FFE635" w14:textId="77777777" w:rsidR="005A0AA8" w:rsidRDefault="005A0AA8" w:rsidP="005A0AA8">
            <w:pPr>
              <w:pStyle w:val="CETBodytext"/>
              <w:ind w:right="-1"/>
              <w:jc w:val="center"/>
              <w:rPr>
                <w:rFonts w:cs="Arial"/>
                <w:szCs w:val="18"/>
              </w:rPr>
            </w:pPr>
          </w:p>
        </w:tc>
        <w:tc>
          <w:tcPr>
            <w:tcW w:w="1095" w:type="dxa"/>
            <w:tcBorders>
              <w:bottom w:val="nil"/>
            </w:tcBorders>
            <w:shd w:val="clear" w:color="auto" w:fill="FFFFFF"/>
          </w:tcPr>
          <w:p w14:paraId="312F6442" w14:textId="4FEA2861" w:rsidR="005A0AA8" w:rsidRPr="0088371E" w:rsidRDefault="005A0AA8" w:rsidP="00F61CFD">
            <w:pPr>
              <w:pStyle w:val="CETBodytext"/>
              <w:ind w:right="-1"/>
              <w:rPr>
                <w:rFonts w:cs="Arial"/>
                <w:szCs w:val="18"/>
              </w:rPr>
            </w:pPr>
            <w:r w:rsidRPr="0088371E">
              <w:rPr>
                <w:rFonts w:cs="Arial"/>
                <w:szCs w:val="18"/>
              </w:rPr>
              <w:t>CO-102</w:t>
            </w:r>
          </w:p>
        </w:tc>
        <w:tc>
          <w:tcPr>
            <w:tcW w:w="1191" w:type="dxa"/>
            <w:tcBorders>
              <w:bottom w:val="nil"/>
            </w:tcBorders>
            <w:shd w:val="clear" w:color="auto" w:fill="FFFFFF"/>
          </w:tcPr>
          <w:p w14:paraId="02261797" w14:textId="5586A454" w:rsidR="005A0AA8" w:rsidRPr="00364B06" w:rsidRDefault="005A0AA8" w:rsidP="00F61CFD">
            <w:pPr>
              <w:pStyle w:val="CETBodytext"/>
              <w:ind w:right="-1"/>
              <w:rPr>
                <w:rFonts w:cs="Arial"/>
                <w:szCs w:val="18"/>
              </w:rPr>
            </w:pPr>
            <w:r w:rsidRPr="00627A6C">
              <w:rPr>
                <w:rFonts w:cs="Arial"/>
                <w:szCs w:val="18"/>
              </w:rPr>
              <w:t>-1</w:t>
            </w:r>
            <w:r w:rsidR="000D7AC4">
              <w:rPr>
                <w:rFonts w:cs="Arial"/>
                <w:szCs w:val="18"/>
              </w:rPr>
              <w:t>.</w:t>
            </w:r>
            <w:r w:rsidRPr="00627A6C">
              <w:rPr>
                <w:rFonts w:cs="Arial"/>
                <w:szCs w:val="18"/>
              </w:rPr>
              <w:t>44E+05</w:t>
            </w:r>
          </w:p>
        </w:tc>
        <w:tc>
          <w:tcPr>
            <w:tcW w:w="1052" w:type="dxa"/>
            <w:tcBorders>
              <w:bottom w:val="nil"/>
            </w:tcBorders>
            <w:shd w:val="clear" w:color="auto" w:fill="FFFFFF"/>
          </w:tcPr>
          <w:p w14:paraId="0A63A6A5" w14:textId="23DCC792" w:rsidR="005A0AA8" w:rsidRPr="00426886" w:rsidRDefault="005A0AA8" w:rsidP="00F61CFD">
            <w:pPr>
              <w:pStyle w:val="CETBodytext"/>
              <w:ind w:right="-1"/>
              <w:rPr>
                <w:rFonts w:cs="Arial"/>
                <w:szCs w:val="18"/>
              </w:rPr>
            </w:pPr>
            <w:r w:rsidRPr="00627A6C">
              <w:rPr>
                <w:rFonts w:cs="Arial"/>
                <w:szCs w:val="18"/>
              </w:rPr>
              <w:t>2</w:t>
            </w:r>
            <w:r w:rsidR="000D7AC4">
              <w:rPr>
                <w:rFonts w:cs="Arial"/>
                <w:szCs w:val="18"/>
              </w:rPr>
              <w:t>.</w:t>
            </w:r>
            <w:r w:rsidRPr="00627A6C">
              <w:rPr>
                <w:rFonts w:cs="Arial"/>
                <w:szCs w:val="18"/>
              </w:rPr>
              <w:t>22E+04</w:t>
            </w:r>
          </w:p>
        </w:tc>
        <w:tc>
          <w:tcPr>
            <w:tcW w:w="1095" w:type="dxa"/>
            <w:tcBorders>
              <w:bottom w:val="nil"/>
            </w:tcBorders>
            <w:shd w:val="clear" w:color="auto" w:fill="FFFFFF"/>
          </w:tcPr>
          <w:p w14:paraId="2BFCB08E" w14:textId="1CD72E7D" w:rsidR="005A0AA8" w:rsidRPr="0088371E" w:rsidRDefault="005A0AA8" w:rsidP="00F61CFD">
            <w:pPr>
              <w:pStyle w:val="CETBodytext"/>
              <w:ind w:right="-1"/>
              <w:rPr>
                <w:rFonts w:cs="Arial"/>
                <w:szCs w:val="18"/>
              </w:rPr>
            </w:pPr>
            <w:r w:rsidRPr="0088371E">
              <w:rPr>
                <w:rFonts w:cs="Arial"/>
                <w:szCs w:val="18"/>
              </w:rPr>
              <w:t>MO-REC</w:t>
            </w:r>
          </w:p>
        </w:tc>
        <w:tc>
          <w:tcPr>
            <w:tcW w:w="1191" w:type="dxa"/>
            <w:tcBorders>
              <w:bottom w:val="nil"/>
            </w:tcBorders>
            <w:shd w:val="clear" w:color="auto" w:fill="FFFFFF"/>
          </w:tcPr>
          <w:p w14:paraId="180E134B" w14:textId="390B3B34" w:rsidR="005A0AA8" w:rsidRPr="00426886" w:rsidRDefault="005A0AA8" w:rsidP="00F61CFD">
            <w:pPr>
              <w:pStyle w:val="CETBodytext"/>
              <w:ind w:right="-1"/>
              <w:rPr>
                <w:rFonts w:cs="Arial"/>
                <w:szCs w:val="18"/>
              </w:rPr>
            </w:pPr>
            <w:r w:rsidRPr="00E64B3D">
              <w:rPr>
                <w:rFonts w:cs="Arial"/>
                <w:szCs w:val="18"/>
              </w:rPr>
              <w:t>3</w:t>
            </w:r>
            <w:r w:rsidR="000D7AC4">
              <w:rPr>
                <w:rFonts w:cs="Arial"/>
                <w:szCs w:val="18"/>
              </w:rPr>
              <w:t>.</w:t>
            </w:r>
            <w:r w:rsidRPr="00E64B3D">
              <w:rPr>
                <w:rFonts w:cs="Arial"/>
                <w:szCs w:val="18"/>
              </w:rPr>
              <w:t>19E-01</w:t>
            </w:r>
          </w:p>
        </w:tc>
        <w:tc>
          <w:tcPr>
            <w:tcW w:w="1052" w:type="dxa"/>
            <w:tcBorders>
              <w:bottom w:val="nil"/>
            </w:tcBorders>
            <w:shd w:val="clear" w:color="auto" w:fill="FFFFFF"/>
          </w:tcPr>
          <w:p w14:paraId="6F06D50F" w14:textId="1A442B69" w:rsidR="005A0AA8" w:rsidRPr="00426886" w:rsidRDefault="005A0AA8" w:rsidP="00F61CFD">
            <w:pPr>
              <w:pStyle w:val="CETBodytext"/>
              <w:ind w:right="-1"/>
              <w:rPr>
                <w:rFonts w:cs="Arial"/>
                <w:szCs w:val="18"/>
              </w:rPr>
            </w:pPr>
            <w:r w:rsidRPr="00E64B3D">
              <w:rPr>
                <w:rFonts w:cs="Arial"/>
                <w:szCs w:val="18"/>
              </w:rPr>
              <w:t>3</w:t>
            </w:r>
            <w:r w:rsidR="000D7AC4">
              <w:rPr>
                <w:rFonts w:cs="Arial"/>
                <w:szCs w:val="18"/>
              </w:rPr>
              <w:t>.</w:t>
            </w:r>
            <w:r w:rsidRPr="00E64B3D">
              <w:rPr>
                <w:rFonts w:cs="Arial"/>
                <w:szCs w:val="18"/>
              </w:rPr>
              <w:t>85E-02</w:t>
            </w:r>
          </w:p>
        </w:tc>
      </w:tr>
      <w:tr w:rsidR="005A0AA8" w:rsidRPr="001145D4" w14:paraId="69037E7E" w14:textId="77777777" w:rsidTr="008C3D72">
        <w:tc>
          <w:tcPr>
            <w:tcW w:w="1096" w:type="dxa"/>
            <w:vMerge w:val="restart"/>
            <w:tcBorders>
              <w:bottom w:val="nil"/>
            </w:tcBorders>
            <w:shd w:val="clear" w:color="auto" w:fill="FFFFFF"/>
            <w:vAlign w:val="center"/>
          </w:tcPr>
          <w:p w14:paraId="5933D566" w14:textId="0CA93C81" w:rsidR="005A0AA8" w:rsidRDefault="005A0AA8" w:rsidP="005A0AA8">
            <w:pPr>
              <w:pStyle w:val="CETBodytext"/>
              <w:ind w:right="-1"/>
              <w:jc w:val="center"/>
              <w:rPr>
                <w:rFonts w:cs="Arial"/>
                <w:szCs w:val="18"/>
              </w:rPr>
            </w:pPr>
            <w:r w:rsidRPr="00E64B3D">
              <w:rPr>
                <w:rFonts w:cs="Arial"/>
                <w:szCs w:val="18"/>
              </w:rPr>
              <w:t xml:space="preserve">Dark Fermentation </w:t>
            </w:r>
          </w:p>
        </w:tc>
        <w:tc>
          <w:tcPr>
            <w:tcW w:w="985" w:type="dxa"/>
            <w:vMerge w:val="restart"/>
            <w:tcBorders>
              <w:bottom w:val="nil"/>
            </w:tcBorders>
            <w:shd w:val="clear" w:color="auto" w:fill="FFFFFF"/>
            <w:vAlign w:val="center"/>
          </w:tcPr>
          <w:p w14:paraId="348E7CC7" w14:textId="6A3F4339" w:rsidR="005A0AA8" w:rsidRDefault="005A0AA8" w:rsidP="005A0AA8">
            <w:pPr>
              <w:pStyle w:val="CETBodytext"/>
              <w:ind w:right="-1"/>
              <w:jc w:val="center"/>
              <w:rPr>
                <w:rFonts w:cs="Arial"/>
                <w:szCs w:val="18"/>
              </w:rPr>
            </w:pPr>
            <w:r>
              <w:rPr>
                <w:rFonts w:cs="Arial"/>
                <w:szCs w:val="18"/>
              </w:rPr>
              <w:t>Q</w:t>
            </w:r>
          </w:p>
        </w:tc>
        <w:tc>
          <w:tcPr>
            <w:tcW w:w="1095" w:type="dxa"/>
            <w:tcBorders>
              <w:bottom w:val="nil"/>
            </w:tcBorders>
            <w:shd w:val="clear" w:color="auto" w:fill="FFFFFF"/>
          </w:tcPr>
          <w:p w14:paraId="5955A626" w14:textId="24441910" w:rsidR="005A0AA8" w:rsidRPr="0088371E" w:rsidRDefault="005A0AA8" w:rsidP="00A65CBB">
            <w:pPr>
              <w:pStyle w:val="CETBodytext"/>
              <w:ind w:right="-1"/>
              <w:rPr>
                <w:rFonts w:cs="Arial"/>
                <w:szCs w:val="18"/>
              </w:rPr>
            </w:pPr>
            <w:r w:rsidRPr="0088371E">
              <w:rPr>
                <w:rFonts w:cs="Arial"/>
                <w:szCs w:val="18"/>
              </w:rPr>
              <w:t>R-DF1</w:t>
            </w:r>
          </w:p>
        </w:tc>
        <w:tc>
          <w:tcPr>
            <w:tcW w:w="1191" w:type="dxa"/>
            <w:tcBorders>
              <w:bottom w:val="nil"/>
            </w:tcBorders>
            <w:shd w:val="clear" w:color="auto" w:fill="FFFFFF"/>
          </w:tcPr>
          <w:p w14:paraId="45D3E110" w14:textId="38CF920D" w:rsidR="005A0AA8" w:rsidRPr="00627A6C" w:rsidRDefault="005A0AA8" w:rsidP="00A65CBB">
            <w:pPr>
              <w:pStyle w:val="CETBodytext"/>
              <w:ind w:right="-1"/>
              <w:rPr>
                <w:rFonts w:cs="Arial"/>
                <w:szCs w:val="18"/>
              </w:rPr>
            </w:pPr>
            <w:r w:rsidRPr="00A65CBB">
              <w:rPr>
                <w:rFonts w:cs="Arial"/>
                <w:szCs w:val="18"/>
              </w:rPr>
              <w:t>-3</w:t>
            </w:r>
            <w:r w:rsidR="000D7AC4">
              <w:rPr>
                <w:rFonts w:cs="Arial"/>
                <w:szCs w:val="18"/>
              </w:rPr>
              <w:t>.</w:t>
            </w:r>
            <w:r w:rsidRPr="00A65CBB">
              <w:rPr>
                <w:rFonts w:cs="Arial"/>
                <w:szCs w:val="18"/>
              </w:rPr>
              <w:t>18E+03</w:t>
            </w:r>
          </w:p>
        </w:tc>
        <w:tc>
          <w:tcPr>
            <w:tcW w:w="1052" w:type="dxa"/>
            <w:tcBorders>
              <w:bottom w:val="nil"/>
            </w:tcBorders>
            <w:shd w:val="clear" w:color="auto" w:fill="FFFFFF"/>
          </w:tcPr>
          <w:p w14:paraId="6C6DF3CF" w14:textId="6754FD97" w:rsidR="005A0AA8" w:rsidRPr="00627A6C" w:rsidRDefault="005A0AA8" w:rsidP="00A65CBB">
            <w:pPr>
              <w:pStyle w:val="CETBodytext"/>
              <w:ind w:right="-1"/>
              <w:rPr>
                <w:rFonts w:cs="Arial"/>
                <w:szCs w:val="18"/>
              </w:rPr>
            </w:pPr>
            <w:r w:rsidRPr="00A65CBB">
              <w:rPr>
                <w:rFonts w:cs="Arial"/>
                <w:szCs w:val="18"/>
              </w:rPr>
              <w:t>4</w:t>
            </w:r>
            <w:r w:rsidR="000D7AC4">
              <w:rPr>
                <w:rFonts w:cs="Arial"/>
                <w:szCs w:val="18"/>
              </w:rPr>
              <w:t>.</w:t>
            </w:r>
            <w:r w:rsidRPr="00A65CBB">
              <w:rPr>
                <w:rFonts w:cs="Arial"/>
                <w:szCs w:val="18"/>
              </w:rPr>
              <w:t>71E+02</w:t>
            </w:r>
          </w:p>
        </w:tc>
        <w:tc>
          <w:tcPr>
            <w:tcW w:w="1095" w:type="dxa"/>
            <w:tcBorders>
              <w:bottom w:val="nil"/>
            </w:tcBorders>
            <w:shd w:val="clear" w:color="auto" w:fill="FFFFFF"/>
          </w:tcPr>
          <w:p w14:paraId="512F3399" w14:textId="2173217D" w:rsidR="005A0AA8" w:rsidRPr="0088371E" w:rsidRDefault="005A0AA8" w:rsidP="00A65CBB">
            <w:pPr>
              <w:pStyle w:val="CETBodytext"/>
              <w:ind w:right="-1"/>
              <w:rPr>
                <w:rFonts w:cs="Arial"/>
                <w:szCs w:val="18"/>
              </w:rPr>
            </w:pPr>
            <w:r w:rsidRPr="0088371E">
              <w:rPr>
                <w:rFonts w:cs="Arial"/>
                <w:szCs w:val="18"/>
              </w:rPr>
              <w:t>R-DF2</w:t>
            </w:r>
          </w:p>
        </w:tc>
        <w:tc>
          <w:tcPr>
            <w:tcW w:w="1191" w:type="dxa"/>
            <w:tcBorders>
              <w:bottom w:val="nil"/>
            </w:tcBorders>
            <w:shd w:val="clear" w:color="auto" w:fill="FFFFFF"/>
          </w:tcPr>
          <w:p w14:paraId="1ADB67E6" w14:textId="6025E443" w:rsidR="005A0AA8" w:rsidRPr="00E64B3D" w:rsidRDefault="005A0AA8" w:rsidP="00A65CBB">
            <w:pPr>
              <w:pStyle w:val="CETBodytext"/>
              <w:ind w:right="-1"/>
              <w:rPr>
                <w:rFonts w:cs="Arial"/>
                <w:szCs w:val="18"/>
              </w:rPr>
            </w:pPr>
            <w:r w:rsidRPr="00A65CBB">
              <w:rPr>
                <w:rFonts w:cs="Arial"/>
                <w:szCs w:val="18"/>
              </w:rPr>
              <w:t>-3</w:t>
            </w:r>
            <w:r w:rsidR="000D7AC4">
              <w:rPr>
                <w:rFonts w:cs="Arial"/>
                <w:szCs w:val="18"/>
              </w:rPr>
              <w:t>.</w:t>
            </w:r>
            <w:r w:rsidRPr="00A65CBB">
              <w:rPr>
                <w:rFonts w:cs="Arial"/>
                <w:szCs w:val="18"/>
              </w:rPr>
              <w:t>18E+03</w:t>
            </w:r>
          </w:p>
        </w:tc>
        <w:tc>
          <w:tcPr>
            <w:tcW w:w="1052" w:type="dxa"/>
            <w:tcBorders>
              <w:bottom w:val="nil"/>
            </w:tcBorders>
            <w:shd w:val="clear" w:color="auto" w:fill="FFFFFF"/>
          </w:tcPr>
          <w:p w14:paraId="6E2DAAEF" w14:textId="6FF698D7" w:rsidR="005A0AA8" w:rsidRPr="00E64B3D" w:rsidRDefault="005A0AA8" w:rsidP="00A65CBB">
            <w:pPr>
              <w:pStyle w:val="CETBodytext"/>
              <w:ind w:right="-1"/>
              <w:rPr>
                <w:rFonts w:cs="Arial"/>
                <w:szCs w:val="18"/>
              </w:rPr>
            </w:pPr>
            <w:r w:rsidRPr="00A65CBB">
              <w:rPr>
                <w:rFonts w:cs="Arial"/>
                <w:szCs w:val="18"/>
              </w:rPr>
              <w:t>4</w:t>
            </w:r>
            <w:r w:rsidR="000D7AC4">
              <w:rPr>
                <w:rFonts w:cs="Arial"/>
                <w:szCs w:val="18"/>
              </w:rPr>
              <w:t>.</w:t>
            </w:r>
            <w:r w:rsidRPr="00A65CBB">
              <w:rPr>
                <w:rFonts w:cs="Arial"/>
                <w:szCs w:val="18"/>
              </w:rPr>
              <w:t>71E+02</w:t>
            </w:r>
          </w:p>
        </w:tc>
      </w:tr>
      <w:tr w:rsidR="005A0AA8" w:rsidRPr="001145D4" w14:paraId="3274F829" w14:textId="77777777" w:rsidTr="008C3D72">
        <w:tc>
          <w:tcPr>
            <w:tcW w:w="1096" w:type="dxa"/>
            <w:vMerge/>
            <w:tcBorders>
              <w:bottom w:val="nil"/>
            </w:tcBorders>
            <w:shd w:val="clear" w:color="auto" w:fill="FFFFFF"/>
          </w:tcPr>
          <w:p w14:paraId="3A32AEC5" w14:textId="77777777" w:rsidR="005A0AA8" w:rsidRPr="00E64B3D" w:rsidRDefault="005A0AA8" w:rsidP="005A0AA8">
            <w:pPr>
              <w:pStyle w:val="CETBodytext"/>
              <w:ind w:right="-1"/>
              <w:rPr>
                <w:rFonts w:cs="Arial"/>
                <w:szCs w:val="18"/>
              </w:rPr>
            </w:pPr>
          </w:p>
        </w:tc>
        <w:tc>
          <w:tcPr>
            <w:tcW w:w="985" w:type="dxa"/>
            <w:vMerge/>
            <w:tcBorders>
              <w:bottom w:val="nil"/>
            </w:tcBorders>
            <w:shd w:val="clear" w:color="auto" w:fill="FFFFFF"/>
          </w:tcPr>
          <w:p w14:paraId="45677CD4" w14:textId="77777777" w:rsidR="005A0AA8" w:rsidRDefault="005A0AA8" w:rsidP="005A0AA8">
            <w:pPr>
              <w:pStyle w:val="CETBodytext"/>
              <w:ind w:right="-1"/>
              <w:rPr>
                <w:rFonts w:cs="Arial"/>
                <w:szCs w:val="18"/>
              </w:rPr>
            </w:pPr>
          </w:p>
        </w:tc>
        <w:tc>
          <w:tcPr>
            <w:tcW w:w="1095" w:type="dxa"/>
            <w:tcBorders>
              <w:bottom w:val="nil"/>
            </w:tcBorders>
            <w:shd w:val="clear" w:color="auto" w:fill="FFFFFF"/>
          </w:tcPr>
          <w:p w14:paraId="2E2CB2E0" w14:textId="04D1B10F" w:rsidR="005A0AA8" w:rsidRPr="0088371E" w:rsidRDefault="005A0AA8" w:rsidP="005A0AA8">
            <w:pPr>
              <w:pStyle w:val="CETBodytext"/>
              <w:ind w:right="-1"/>
              <w:rPr>
                <w:rFonts w:cs="Arial"/>
                <w:szCs w:val="18"/>
              </w:rPr>
            </w:pPr>
            <w:r w:rsidRPr="0088371E">
              <w:rPr>
                <w:rFonts w:cs="Arial"/>
                <w:szCs w:val="18"/>
              </w:rPr>
              <w:t>R-DF3</w:t>
            </w:r>
          </w:p>
        </w:tc>
        <w:tc>
          <w:tcPr>
            <w:tcW w:w="1191" w:type="dxa"/>
            <w:tcBorders>
              <w:bottom w:val="nil"/>
            </w:tcBorders>
            <w:shd w:val="clear" w:color="auto" w:fill="FFFFFF"/>
          </w:tcPr>
          <w:p w14:paraId="03D6F766" w14:textId="0CE27886" w:rsidR="005A0AA8" w:rsidRPr="00A65CBB" w:rsidRDefault="005A0AA8" w:rsidP="005A0AA8">
            <w:pPr>
              <w:pStyle w:val="CETBodytext"/>
              <w:ind w:right="-1"/>
              <w:rPr>
                <w:rFonts w:cs="Arial"/>
                <w:szCs w:val="18"/>
              </w:rPr>
            </w:pPr>
            <w:r w:rsidRPr="00A65CBB">
              <w:rPr>
                <w:rFonts w:cs="Arial"/>
                <w:szCs w:val="18"/>
              </w:rPr>
              <w:t>-3</w:t>
            </w:r>
            <w:r w:rsidR="000D7AC4">
              <w:rPr>
                <w:rFonts w:cs="Arial"/>
                <w:szCs w:val="18"/>
              </w:rPr>
              <w:t>.</w:t>
            </w:r>
            <w:r w:rsidRPr="00A65CBB">
              <w:rPr>
                <w:rFonts w:cs="Arial"/>
                <w:szCs w:val="18"/>
              </w:rPr>
              <w:t>18E+03</w:t>
            </w:r>
          </w:p>
        </w:tc>
        <w:tc>
          <w:tcPr>
            <w:tcW w:w="1052" w:type="dxa"/>
            <w:tcBorders>
              <w:bottom w:val="nil"/>
            </w:tcBorders>
            <w:shd w:val="clear" w:color="auto" w:fill="FFFFFF"/>
          </w:tcPr>
          <w:p w14:paraId="68DDA41F" w14:textId="2AFCDCC0" w:rsidR="005A0AA8" w:rsidRPr="00A65CBB" w:rsidRDefault="005A0AA8" w:rsidP="005A0AA8">
            <w:pPr>
              <w:pStyle w:val="CETBodytext"/>
              <w:ind w:right="-1"/>
              <w:rPr>
                <w:rFonts w:cs="Arial"/>
                <w:szCs w:val="18"/>
              </w:rPr>
            </w:pPr>
            <w:r w:rsidRPr="00A65CBB">
              <w:rPr>
                <w:rFonts w:cs="Arial"/>
                <w:szCs w:val="18"/>
              </w:rPr>
              <w:t>4</w:t>
            </w:r>
            <w:r w:rsidR="000D7AC4">
              <w:rPr>
                <w:rFonts w:cs="Arial"/>
                <w:szCs w:val="18"/>
              </w:rPr>
              <w:t>.</w:t>
            </w:r>
            <w:r w:rsidRPr="00A65CBB">
              <w:rPr>
                <w:rFonts w:cs="Arial"/>
                <w:szCs w:val="18"/>
              </w:rPr>
              <w:t>71E+02</w:t>
            </w:r>
          </w:p>
        </w:tc>
        <w:tc>
          <w:tcPr>
            <w:tcW w:w="1095" w:type="dxa"/>
            <w:tcBorders>
              <w:bottom w:val="nil"/>
            </w:tcBorders>
            <w:shd w:val="clear" w:color="auto" w:fill="FFFFFF"/>
          </w:tcPr>
          <w:p w14:paraId="19EE2F93" w14:textId="4EF5179B" w:rsidR="005A0AA8" w:rsidRPr="0088371E" w:rsidRDefault="005A0AA8" w:rsidP="005A0AA8">
            <w:pPr>
              <w:pStyle w:val="CETBodytext"/>
              <w:ind w:right="-1"/>
              <w:rPr>
                <w:rFonts w:cs="Arial"/>
                <w:szCs w:val="18"/>
              </w:rPr>
            </w:pPr>
            <w:r w:rsidRPr="0088371E">
              <w:rPr>
                <w:rFonts w:cs="Arial"/>
                <w:szCs w:val="18"/>
              </w:rPr>
              <w:t>R-DF4</w:t>
            </w:r>
          </w:p>
        </w:tc>
        <w:tc>
          <w:tcPr>
            <w:tcW w:w="1191" w:type="dxa"/>
            <w:tcBorders>
              <w:bottom w:val="nil"/>
            </w:tcBorders>
            <w:shd w:val="clear" w:color="auto" w:fill="FFFFFF"/>
          </w:tcPr>
          <w:p w14:paraId="61A3ECF9" w14:textId="3669F8B7" w:rsidR="005A0AA8" w:rsidRPr="00A65CBB" w:rsidRDefault="005A0AA8" w:rsidP="005A0AA8">
            <w:pPr>
              <w:pStyle w:val="CETBodytext"/>
              <w:ind w:right="-1"/>
              <w:rPr>
                <w:rFonts w:cs="Arial"/>
                <w:szCs w:val="18"/>
              </w:rPr>
            </w:pPr>
            <w:r w:rsidRPr="00A65CBB">
              <w:rPr>
                <w:rFonts w:cs="Arial"/>
                <w:szCs w:val="18"/>
              </w:rPr>
              <w:t>-3</w:t>
            </w:r>
            <w:r w:rsidR="000D7AC4">
              <w:rPr>
                <w:rFonts w:cs="Arial"/>
                <w:szCs w:val="18"/>
              </w:rPr>
              <w:t>.</w:t>
            </w:r>
            <w:r w:rsidRPr="00A65CBB">
              <w:rPr>
                <w:rFonts w:cs="Arial"/>
                <w:szCs w:val="18"/>
              </w:rPr>
              <w:t>18E+03</w:t>
            </w:r>
          </w:p>
        </w:tc>
        <w:tc>
          <w:tcPr>
            <w:tcW w:w="1052" w:type="dxa"/>
            <w:tcBorders>
              <w:bottom w:val="nil"/>
            </w:tcBorders>
            <w:shd w:val="clear" w:color="auto" w:fill="FFFFFF"/>
          </w:tcPr>
          <w:p w14:paraId="68C6ECBD" w14:textId="6DC1001C" w:rsidR="005A0AA8" w:rsidRPr="00A65CBB" w:rsidRDefault="005A0AA8" w:rsidP="005A0AA8">
            <w:pPr>
              <w:pStyle w:val="CETBodytext"/>
              <w:ind w:right="-1"/>
              <w:rPr>
                <w:rFonts w:cs="Arial"/>
                <w:szCs w:val="18"/>
              </w:rPr>
            </w:pPr>
            <w:r w:rsidRPr="00A65CBB">
              <w:rPr>
                <w:rFonts w:cs="Arial"/>
                <w:szCs w:val="18"/>
              </w:rPr>
              <w:t>4</w:t>
            </w:r>
            <w:r w:rsidR="000D7AC4">
              <w:rPr>
                <w:rFonts w:cs="Arial"/>
                <w:szCs w:val="18"/>
              </w:rPr>
              <w:t>.</w:t>
            </w:r>
            <w:r w:rsidRPr="00A65CBB">
              <w:rPr>
                <w:rFonts w:cs="Arial"/>
                <w:szCs w:val="18"/>
              </w:rPr>
              <w:t>71E+02</w:t>
            </w:r>
          </w:p>
        </w:tc>
      </w:tr>
      <w:tr w:rsidR="005A0AA8" w:rsidRPr="001145D4" w14:paraId="658B47B2" w14:textId="77777777" w:rsidTr="008C3D72">
        <w:tc>
          <w:tcPr>
            <w:tcW w:w="1096" w:type="dxa"/>
            <w:vMerge/>
            <w:tcBorders>
              <w:bottom w:val="nil"/>
            </w:tcBorders>
            <w:shd w:val="clear" w:color="auto" w:fill="FFFFFF"/>
          </w:tcPr>
          <w:p w14:paraId="5B960AE6" w14:textId="77777777" w:rsidR="005A0AA8" w:rsidRPr="00E64B3D" w:rsidRDefault="005A0AA8" w:rsidP="005A0AA8">
            <w:pPr>
              <w:pStyle w:val="CETBodytext"/>
              <w:ind w:right="-1"/>
              <w:rPr>
                <w:rFonts w:cs="Arial"/>
                <w:szCs w:val="18"/>
              </w:rPr>
            </w:pPr>
          </w:p>
        </w:tc>
        <w:tc>
          <w:tcPr>
            <w:tcW w:w="985" w:type="dxa"/>
            <w:vMerge/>
            <w:tcBorders>
              <w:bottom w:val="nil"/>
            </w:tcBorders>
            <w:shd w:val="clear" w:color="auto" w:fill="FFFFFF"/>
          </w:tcPr>
          <w:p w14:paraId="262D09CD" w14:textId="77777777" w:rsidR="005A0AA8" w:rsidRDefault="005A0AA8" w:rsidP="005A0AA8">
            <w:pPr>
              <w:pStyle w:val="CETBodytext"/>
              <w:ind w:right="-1"/>
              <w:rPr>
                <w:rFonts w:cs="Arial"/>
                <w:szCs w:val="18"/>
              </w:rPr>
            </w:pPr>
          </w:p>
        </w:tc>
        <w:tc>
          <w:tcPr>
            <w:tcW w:w="1095" w:type="dxa"/>
            <w:tcBorders>
              <w:bottom w:val="nil"/>
            </w:tcBorders>
            <w:shd w:val="clear" w:color="auto" w:fill="FFFFFF"/>
          </w:tcPr>
          <w:p w14:paraId="28DDB4B2" w14:textId="6BB254EC" w:rsidR="005A0AA8" w:rsidRPr="0088371E" w:rsidRDefault="005A0AA8" w:rsidP="005A0AA8">
            <w:pPr>
              <w:pStyle w:val="CETBodytext"/>
              <w:ind w:right="-1"/>
              <w:rPr>
                <w:rFonts w:cs="Arial"/>
                <w:szCs w:val="18"/>
              </w:rPr>
            </w:pPr>
            <w:r w:rsidRPr="0088371E">
              <w:rPr>
                <w:rFonts w:cs="Arial"/>
                <w:szCs w:val="18"/>
              </w:rPr>
              <w:t>R-DF5</w:t>
            </w:r>
          </w:p>
        </w:tc>
        <w:tc>
          <w:tcPr>
            <w:tcW w:w="1191" w:type="dxa"/>
            <w:tcBorders>
              <w:bottom w:val="nil"/>
            </w:tcBorders>
            <w:shd w:val="clear" w:color="auto" w:fill="FFFFFF"/>
          </w:tcPr>
          <w:p w14:paraId="5C69E57B" w14:textId="2421E326" w:rsidR="005A0AA8" w:rsidRPr="00A65CBB" w:rsidRDefault="005A0AA8" w:rsidP="005A0AA8">
            <w:pPr>
              <w:pStyle w:val="CETBodytext"/>
              <w:ind w:right="-1"/>
              <w:rPr>
                <w:rFonts w:cs="Arial"/>
                <w:szCs w:val="18"/>
              </w:rPr>
            </w:pPr>
            <w:r w:rsidRPr="00A65CBB">
              <w:rPr>
                <w:rFonts w:cs="Arial"/>
                <w:szCs w:val="18"/>
              </w:rPr>
              <w:t>-3</w:t>
            </w:r>
            <w:r w:rsidR="000D7AC4">
              <w:rPr>
                <w:rFonts w:cs="Arial"/>
                <w:szCs w:val="18"/>
              </w:rPr>
              <w:t>.</w:t>
            </w:r>
            <w:r w:rsidRPr="00A65CBB">
              <w:rPr>
                <w:rFonts w:cs="Arial"/>
                <w:szCs w:val="18"/>
              </w:rPr>
              <w:t>18E+03</w:t>
            </w:r>
          </w:p>
        </w:tc>
        <w:tc>
          <w:tcPr>
            <w:tcW w:w="1052" w:type="dxa"/>
            <w:tcBorders>
              <w:bottom w:val="nil"/>
            </w:tcBorders>
            <w:shd w:val="clear" w:color="auto" w:fill="FFFFFF"/>
          </w:tcPr>
          <w:p w14:paraId="65959133" w14:textId="6E328E17" w:rsidR="005A0AA8" w:rsidRPr="00A65CBB" w:rsidRDefault="005A0AA8" w:rsidP="005A0AA8">
            <w:pPr>
              <w:pStyle w:val="CETBodytext"/>
              <w:ind w:right="-1"/>
              <w:rPr>
                <w:rFonts w:cs="Arial"/>
                <w:szCs w:val="18"/>
              </w:rPr>
            </w:pPr>
            <w:r w:rsidRPr="00A65CBB">
              <w:rPr>
                <w:rFonts w:cs="Arial"/>
                <w:szCs w:val="18"/>
              </w:rPr>
              <w:t>4</w:t>
            </w:r>
            <w:r w:rsidR="000D7AC4">
              <w:rPr>
                <w:rFonts w:cs="Arial"/>
                <w:szCs w:val="18"/>
              </w:rPr>
              <w:t>.</w:t>
            </w:r>
            <w:r w:rsidRPr="00A65CBB">
              <w:rPr>
                <w:rFonts w:cs="Arial"/>
                <w:szCs w:val="18"/>
              </w:rPr>
              <w:t>71E+02</w:t>
            </w:r>
          </w:p>
        </w:tc>
        <w:tc>
          <w:tcPr>
            <w:tcW w:w="1095" w:type="dxa"/>
            <w:tcBorders>
              <w:bottom w:val="nil"/>
            </w:tcBorders>
            <w:shd w:val="clear" w:color="auto" w:fill="FFFFFF"/>
          </w:tcPr>
          <w:p w14:paraId="35F0327C" w14:textId="0ADDD9DB" w:rsidR="005A0AA8" w:rsidRPr="0088371E" w:rsidRDefault="005A0AA8" w:rsidP="005A0AA8">
            <w:pPr>
              <w:pStyle w:val="CETBodytext"/>
              <w:ind w:right="-1"/>
              <w:rPr>
                <w:rFonts w:cs="Arial"/>
                <w:szCs w:val="18"/>
              </w:rPr>
            </w:pPr>
            <w:r w:rsidRPr="0088371E">
              <w:rPr>
                <w:rFonts w:cs="Arial"/>
                <w:szCs w:val="18"/>
              </w:rPr>
              <w:t>R-DF6</w:t>
            </w:r>
          </w:p>
        </w:tc>
        <w:tc>
          <w:tcPr>
            <w:tcW w:w="1191" w:type="dxa"/>
            <w:tcBorders>
              <w:bottom w:val="nil"/>
            </w:tcBorders>
            <w:shd w:val="clear" w:color="auto" w:fill="FFFFFF"/>
          </w:tcPr>
          <w:p w14:paraId="5ACD9A88" w14:textId="2953215C" w:rsidR="005A0AA8" w:rsidRPr="00A65CBB" w:rsidRDefault="005A0AA8" w:rsidP="005A0AA8">
            <w:pPr>
              <w:pStyle w:val="CETBodytext"/>
              <w:ind w:right="-1"/>
              <w:rPr>
                <w:rFonts w:cs="Arial"/>
                <w:szCs w:val="18"/>
              </w:rPr>
            </w:pPr>
            <w:r w:rsidRPr="00A65CBB">
              <w:rPr>
                <w:rFonts w:cs="Arial"/>
                <w:szCs w:val="18"/>
              </w:rPr>
              <w:t>-3</w:t>
            </w:r>
            <w:r w:rsidR="000D7AC4">
              <w:rPr>
                <w:rFonts w:cs="Arial"/>
                <w:szCs w:val="18"/>
              </w:rPr>
              <w:t>.</w:t>
            </w:r>
            <w:r w:rsidRPr="00A65CBB">
              <w:rPr>
                <w:rFonts w:cs="Arial"/>
                <w:szCs w:val="18"/>
              </w:rPr>
              <w:t>18E+03</w:t>
            </w:r>
          </w:p>
        </w:tc>
        <w:tc>
          <w:tcPr>
            <w:tcW w:w="1052" w:type="dxa"/>
            <w:tcBorders>
              <w:bottom w:val="nil"/>
            </w:tcBorders>
            <w:shd w:val="clear" w:color="auto" w:fill="FFFFFF"/>
          </w:tcPr>
          <w:p w14:paraId="1CAE4B4B" w14:textId="54F1C60B" w:rsidR="005A0AA8" w:rsidRPr="00A65CBB" w:rsidRDefault="005A0AA8" w:rsidP="005A0AA8">
            <w:pPr>
              <w:pStyle w:val="CETBodytext"/>
              <w:ind w:right="-1"/>
              <w:rPr>
                <w:rFonts w:cs="Arial"/>
                <w:szCs w:val="18"/>
              </w:rPr>
            </w:pPr>
            <w:r w:rsidRPr="00A65CBB">
              <w:rPr>
                <w:rFonts w:cs="Arial"/>
                <w:szCs w:val="18"/>
              </w:rPr>
              <w:t>4</w:t>
            </w:r>
            <w:r w:rsidR="000D7AC4">
              <w:rPr>
                <w:rFonts w:cs="Arial"/>
                <w:szCs w:val="18"/>
              </w:rPr>
              <w:t>.</w:t>
            </w:r>
            <w:r w:rsidRPr="00A65CBB">
              <w:rPr>
                <w:rFonts w:cs="Arial"/>
                <w:szCs w:val="18"/>
              </w:rPr>
              <w:t>71E+02</w:t>
            </w:r>
          </w:p>
        </w:tc>
      </w:tr>
      <w:tr w:rsidR="005A0AA8" w:rsidRPr="001145D4" w14:paraId="73073191" w14:textId="77777777" w:rsidTr="008C3D72">
        <w:tc>
          <w:tcPr>
            <w:tcW w:w="1096" w:type="dxa"/>
            <w:vMerge/>
            <w:tcBorders>
              <w:bottom w:val="nil"/>
            </w:tcBorders>
            <w:shd w:val="clear" w:color="auto" w:fill="FFFFFF"/>
          </w:tcPr>
          <w:p w14:paraId="68948C80" w14:textId="77777777" w:rsidR="005A0AA8" w:rsidRPr="00E64B3D" w:rsidRDefault="005A0AA8" w:rsidP="005A0AA8">
            <w:pPr>
              <w:pStyle w:val="CETBodytext"/>
              <w:ind w:right="-1"/>
              <w:rPr>
                <w:rFonts w:cs="Arial"/>
                <w:szCs w:val="18"/>
              </w:rPr>
            </w:pPr>
          </w:p>
        </w:tc>
        <w:tc>
          <w:tcPr>
            <w:tcW w:w="985" w:type="dxa"/>
            <w:vMerge/>
            <w:tcBorders>
              <w:bottom w:val="nil"/>
            </w:tcBorders>
            <w:shd w:val="clear" w:color="auto" w:fill="FFFFFF"/>
          </w:tcPr>
          <w:p w14:paraId="25DEF98C" w14:textId="77777777" w:rsidR="005A0AA8" w:rsidRDefault="005A0AA8" w:rsidP="005A0AA8">
            <w:pPr>
              <w:pStyle w:val="CETBodytext"/>
              <w:ind w:right="-1"/>
              <w:rPr>
                <w:rFonts w:cs="Arial"/>
                <w:szCs w:val="18"/>
              </w:rPr>
            </w:pPr>
          </w:p>
        </w:tc>
        <w:tc>
          <w:tcPr>
            <w:tcW w:w="1095" w:type="dxa"/>
            <w:tcBorders>
              <w:bottom w:val="nil"/>
            </w:tcBorders>
            <w:shd w:val="clear" w:color="auto" w:fill="FFFFFF"/>
          </w:tcPr>
          <w:p w14:paraId="761841AE" w14:textId="73134FF3" w:rsidR="005A0AA8" w:rsidRPr="0088371E" w:rsidRDefault="005A0AA8" w:rsidP="005A0AA8">
            <w:pPr>
              <w:pStyle w:val="CETBodytext"/>
              <w:ind w:right="-1"/>
              <w:rPr>
                <w:rFonts w:cs="Arial"/>
                <w:szCs w:val="18"/>
              </w:rPr>
            </w:pPr>
            <w:r w:rsidRPr="0088371E">
              <w:rPr>
                <w:rFonts w:cs="Arial"/>
                <w:szCs w:val="18"/>
              </w:rPr>
              <w:t>R-DF7</w:t>
            </w:r>
          </w:p>
        </w:tc>
        <w:tc>
          <w:tcPr>
            <w:tcW w:w="1191" w:type="dxa"/>
            <w:tcBorders>
              <w:bottom w:val="nil"/>
            </w:tcBorders>
            <w:shd w:val="clear" w:color="auto" w:fill="FFFFFF"/>
          </w:tcPr>
          <w:p w14:paraId="1B9C978A" w14:textId="00BDC2E2" w:rsidR="005A0AA8" w:rsidRPr="00A65CBB" w:rsidRDefault="005A0AA8" w:rsidP="005A0AA8">
            <w:pPr>
              <w:pStyle w:val="CETBodytext"/>
              <w:ind w:right="-1"/>
              <w:rPr>
                <w:rFonts w:cs="Arial"/>
                <w:szCs w:val="18"/>
              </w:rPr>
            </w:pPr>
            <w:r w:rsidRPr="00A65CBB">
              <w:rPr>
                <w:rFonts w:cs="Arial"/>
                <w:szCs w:val="18"/>
              </w:rPr>
              <w:t>-3</w:t>
            </w:r>
            <w:r w:rsidR="000D7AC4">
              <w:rPr>
                <w:rFonts w:cs="Arial"/>
                <w:szCs w:val="18"/>
              </w:rPr>
              <w:t>.</w:t>
            </w:r>
            <w:r w:rsidRPr="00A65CBB">
              <w:rPr>
                <w:rFonts w:cs="Arial"/>
                <w:szCs w:val="18"/>
              </w:rPr>
              <w:t>18E+03</w:t>
            </w:r>
          </w:p>
        </w:tc>
        <w:tc>
          <w:tcPr>
            <w:tcW w:w="1052" w:type="dxa"/>
            <w:tcBorders>
              <w:bottom w:val="nil"/>
            </w:tcBorders>
            <w:shd w:val="clear" w:color="auto" w:fill="FFFFFF"/>
          </w:tcPr>
          <w:p w14:paraId="616E4F30" w14:textId="51DBE6A4" w:rsidR="005A0AA8" w:rsidRPr="00A65CBB" w:rsidRDefault="005A0AA8" w:rsidP="005A0AA8">
            <w:pPr>
              <w:pStyle w:val="CETBodytext"/>
              <w:ind w:right="-1"/>
              <w:rPr>
                <w:rFonts w:cs="Arial"/>
                <w:szCs w:val="18"/>
              </w:rPr>
            </w:pPr>
            <w:r w:rsidRPr="00A65CBB">
              <w:rPr>
                <w:rFonts w:cs="Arial"/>
                <w:szCs w:val="18"/>
              </w:rPr>
              <w:t>4</w:t>
            </w:r>
            <w:r w:rsidR="000D7AC4">
              <w:rPr>
                <w:rFonts w:cs="Arial"/>
                <w:szCs w:val="18"/>
              </w:rPr>
              <w:t>.</w:t>
            </w:r>
            <w:r w:rsidRPr="00A65CBB">
              <w:rPr>
                <w:rFonts w:cs="Arial"/>
                <w:szCs w:val="18"/>
              </w:rPr>
              <w:t>71E+02</w:t>
            </w:r>
          </w:p>
        </w:tc>
        <w:tc>
          <w:tcPr>
            <w:tcW w:w="1095" w:type="dxa"/>
            <w:tcBorders>
              <w:bottom w:val="nil"/>
            </w:tcBorders>
            <w:shd w:val="clear" w:color="auto" w:fill="FFFFFF"/>
          </w:tcPr>
          <w:p w14:paraId="5FE0DE45" w14:textId="5D08D7EA" w:rsidR="005A0AA8" w:rsidRPr="0088371E" w:rsidRDefault="005A0AA8" w:rsidP="005A0AA8">
            <w:pPr>
              <w:pStyle w:val="CETBodytext"/>
              <w:ind w:right="-1"/>
              <w:rPr>
                <w:rFonts w:cs="Arial"/>
                <w:szCs w:val="18"/>
              </w:rPr>
            </w:pPr>
            <w:r w:rsidRPr="0088371E">
              <w:rPr>
                <w:rFonts w:cs="Arial"/>
                <w:szCs w:val="18"/>
              </w:rPr>
              <w:t>R-DF8</w:t>
            </w:r>
          </w:p>
        </w:tc>
        <w:tc>
          <w:tcPr>
            <w:tcW w:w="1191" w:type="dxa"/>
            <w:tcBorders>
              <w:bottom w:val="nil"/>
            </w:tcBorders>
            <w:shd w:val="clear" w:color="auto" w:fill="FFFFFF"/>
          </w:tcPr>
          <w:p w14:paraId="50BBE43E" w14:textId="4159F6FC" w:rsidR="005A0AA8" w:rsidRPr="00A65CBB" w:rsidRDefault="005A0AA8" w:rsidP="005A0AA8">
            <w:pPr>
              <w:pStyle w:val="CETBodytext"/>
              <w:ind w:right="-1"/>
              <w:rPr>
                <w:rFonts w:cs="Arial"/>
                <w:szCs w:val="18"/>
              </w:rPr>
            </w:pPr>
            <w:r w:rsidRPr="00A65CBB">
              <w:rPr>
                <w:rFonts w:cs="Arial"/>
                <w:szCs w:val="18"/>
              </w:rPr>
              <w:t>-3</w:t>
            </w:r>
            <w:r w:rsidR="000D7AC4">
              <w:rPr>
                <w:rFonts w:cs="Arial"/>
                <w:szCs w:val="18"/>
              </w:rPr>
              <w:t>.</w:t>
            </w:r>
            <w:r w:rsidRPr="00A65CBB">
              <w:rPr>
                <w:rFonts w:cs="Arial"/>
                <w:szCs w:val="18"/>
              </w:rPr>
              <w:t>18E+03</w:t>
            </w:r>
          </w:p>
        </w:tc>
        <w:tc>
          <w:tcPr>
            <w:tcW w:w="1052" w:type="dxa"/>
            <w:tcBorders>
              <w:bottom w:val="nil"/>
            </w:tcBorders>
            <w:shd w:val="clear" w:color="auto" w:fill="FFFFFF"/>
          </w:tcPr>
          <w:p w14:paraId="532FFCEF" w14:textId="4606BFE0" w:rsidR="005A0AA8" w:rsidRPr="00A65CBB" w:rsidRDefault="005A0AA8" w:rsidP="005A0AA8">
            <w:pPr>
              <w:pStyle w:val="CETBodytext"/>
              <w:ind w:right="-1"/>
              <w:rPr>
                <w:rFonts w:cs="Arial"/>
                <w:szCs w:val="18"/>
              </w:rPr>
            </w:pPr>
            <w:r w:rsidRPr="00A65CBB">
              <w:rPr>
                <w:rFonts w:cs="Arial"/>
                <w:szCs w:val="18"/>
              </w:rPr>
              <w:t>4</w:t>
            </w:r>
            <w:r w:rsidR="000D7AC4">
              <w:rPr>
                <w:rFonts w:cs="Arial"/>
                <w:szCs w:val="18"/>
              </w:rPr>
              <w:t>.</w:t>
            </w:r>
            <w:r w:rsidRPr="00A65CBB">
              <w:rPr>
                <w:rFonts w:cs="Arial"/>
                <w:szCs w:val="18"/>
              </w:rPr>
              <w:t>71E+02</w:t>
            </w:r>
          </w:p>
        </w:tc>
      </w:tr>
      <w:tr w:rsidR="00194220" w:rsidRPr="001145D4" w14:paraId="1DD2820E" w14:textId="77777777" w:rsidTr="008C3D72">
        <w:tc>
          <w:tcPr>
            <w:tcW w:w="1096" w:type="dxa"/>
            <w:vMerge w:val="restart"/>
            <w:tcBorders>
              <w:bottom w:val="nil"/>
            </w:tcBorders>
            <w:shd w:val="clear" w:color="auto" w:fill="FFFFFF"/>
            <w:vAlign w:val="center"/>
          </w:tcPr>
          <w:p w14:paraId="59D32146" w14:textId="0964F361" w:rsidR="00194220" w:rsidRPr="00E64B3D" w:rsidRDefault="00194220" w:rsidP="00194220">
            <w:pPr>
              <w:pStyle w:val="CETBodytext"/>
              <w:ind w:right="-1"/>
              <w:jc w:val="center"/>
              <w:rPr>
                <w:rFonts w:cs="Arial"/>
                <w:szCs w:val="18"/>
              </w:rPr>
            </w:pPr>
            <w:r w:rsidRPr="00E9226B">
              <w:rPr>
                <w:rFonts w:cs="Arial"/>
                <w:szCs w:val="18"/>
              </w:rPr>
              <w:t>Microbial Electrolysis</w:t>
            </w:r>
          </w:p>
        </w:tc>
        <w:tc>
          <w:tcPr>
            <w:tcW w:w="985" w:type="dxa"/>
            <w:vMerge w:val="restart"/>
            <w:tcBorders>
              <w:bottom w:val="nil"/>
            </w:tcBorders>
            <w:shd w:val="clear" w:color="auto" w:fill="FFFFFF"/>
            <w:vAlign w:val="center"/>
          </w:tcPr>
          <w:p w14:paraId="13B05984" w14:textId="2FD41493" w:rsidR="00194220" w:rsidRDefault="00194220" w:rsidP="00194220">
            <w:pPr>
              <w:pStyle w:val="CETBodytext"/>
              <w:ind w:right="-1"/>
              <w:jc w:val="center"/>
              <w:rPr>
                <w:rFonts w:cs="Arial"/>
                <w:szCs w:val="18"/>
              </w:rPr>
            </w:pPr>
            <w:r>
              <w:rPr>
                <w:rFonts w:cs="Arial"/>
                <w:szCs w:val="18"/>
              </w:rPr>
              <w:t>Q</w:t>
            </w:r>
          </w:p>
        </w:tc>
        <w:tc>
          <w:tcPr>
            <w:tcW w:w="1095" w:type="dxa"/>
            <w:tcBorders>
              <w:bottom w:val="nil"/>
            </w:tcBorders>
            <w:shd w:val="clear" w:color="auto" w:fill="FFFFFF"/>
          </w:tcPr>
          <w:p w14:paraId="6F66E3AF" w14:textId="6C0D00FF" w:rsidR="00194220" w:rsidRPr="0088371E" w:rsidRDefault="00194220" w:rsidP="005A0AA8">
            <w:pPr>
              <w:pStyle w:val="CETBodytext"/>
              <w:ind w:right="-1"/>
              <w:rPr>
                <w:rFonts w:cs="Arial"/>
                <w:szCs w:val="18"/>
              </w:rPr>
            </w:pPr>
            <w:r w:rsidRPr="0088371E">
              <w:rPr>
                <w:rFonts w:cs="Arial"/>
                <w:szCs w:val="18"/>
              </w:rPr>
              <w:t>ME-AN01</w:t>
            </w:r>
          </w:p>
        </w:tc>
        <w:tc>
          <w:tcPr>
            <w:tcW w:w="1191" w:type="dxa"/>
            <w:tcBorders>
              <w:bottom w:val="nil"/>
            </w:tcBorders>
            <w:shd w:val="clear" w:color="auto" w:fill="FFFFFF"/>
          </w:tcPr>
          <w:p w14:paraId="59399C65" w14:textId="569BA038" w:rsidR="00194220" w:rsidRPr="00A65CBB" w:rsidRDefault="00194220" w:rsidP="005A0AA8">
            <w:pPr>
              <w:pStyle w:val="CETBodytext"/>
              <w:ind w:right="-1"/>
              <w:rPr>
                <w:rFonts w:cs="Arial"/>
                <w:szCs w:val="18"/>
              </w:rPr>
            </w:pPr>
            <w:r w:rsidRPr="00984A14">
              <w:rPr>
                <w:rFonts w:cs="Arial"/>
                <w:szCs w:val="18"/>
              </w:rPr>
              <w:t>3</w:t>
            </w:r>
            <w:r w:rsidR="000D7AC4">
              <w:rPr>
                <w:rFonts w:cs="Arial"/>
                <w:szCs w:val="18"/>
              </w:rPr>
              <w:t>.</w:t>
            </w:r>
            <w:r w:rsidRPr="00984A14">
              <w:rPr>
                <w:rFonts w:cs="Arial"/>
                <w:szCs w:val="18"/>
              </w:rPr>
              <w:t>00E+05</w:t>
            </w:r>
          </w:p>
        </w:tc>
        <w:tc>
          <w:tcPr>
            <w:tcW w:w="1052" w:type="dxa"/>
            <w:tcBorders>
              <w:bottom w:val="nil"/>
            </w:tcBorders>
            <w:shd w:val="clear" w:color="auto" w:fill="FFFFFF"/>
          </w:tcPr>
          <w:p w14:paraId="1231B738" w14:textId="610D6330" w:rsidR="00194220" w:rsidRPr="00A65CBB" w:rsidRDefault="00194220" w:rsidP="005A0AA8">
            <w:pPr>
              <w:pStyle w:val="CETBodytext"/>
              <w:ind w:right="-1"/>
              <w:rPr>
                <w:rFonts w:cs="Arial"/>
                <w:szCs w:val="18"/>
              </w:rPr>
            </w:pPr>
            <w:r w:rsidRPr="00984A14">
              <w:rPr>
                <w:rFonts w:cs="Arial"/>
                <w:szCs w:val="18"/>
              </w:rPr>
              <w:t>4</w:t>
            </w:r>
            <w:r w:rsidR="000D7AC4">
              <w:rPr>
                <w:rFonts w:cs="Arial"/>
                <w:szCs w:val="18"/>
              </w:rPr>
              <w:t>.</w:t>
            </w:r>
            <w:r w:rsidRPr="00984A14">
              <w:rPr>
                <w:rFonts w:cs="Arial"/>
                <w:szCs w:val="18"/>
              </w:rPr>
              <w:t>82E+04</w:t>
            </w:r>
          </w:p>
        </w:tc>
        <w:tc>
          <w:tcPr>
            <w:tcW w:w="1095" w:type="dxa"/>
            <w:tcBorders>
              <w:bottom w:val="nil"/>
            </w:tcBorders>
            <w:shd w:val="clear" w:color="auto" w:fill="FFFFFF"/>
          </w:tcPr>
          <w:p w14:paraId="184EA1BC" w14:textId="76574323" w:rsidR="00194220" w:rsidRPr="0088371E" w:rsidRDefault="00194220" w:rsidP="005A0AA8">
            <w:pPr>
              <w:pStyle w:val="CETBodytext"/>
              <w:ind w:right="-1"/>
              <w:rPr>
                <w:rFonts w:cs="Arial"/>
                <w:szCs w:val="18"/>
              </w:rPr>
            </w:pPr>
            <w:r w:rsidRPr="0088371E">
              <w:rPr>
                <w:rFonts w:cs="Arial"/>
                <w:szCs w:val="18"/>
              </w:rPr>
              <w:t>ME-AN02</w:t>
            </w:r>
          </w:p>
        </w:tc>
        <w:tc>
          <w:tcPr>
            <w:tcW w:w="1191" w:type="dxa"/>
            <w:tcBorders>
              <w:bottom w:val="nil"/>
            </w:tcBorders>
            <w:shd w:val="clear" w:color="auto" w:fill="FFFFFF"/>
          </w:tcPr>
          <w:p w14:paraId="1B9F5A3A" w14:textId="62133BFE" w:rsidR="00194220" w:rsidRPr="00A65CBB" w:rsidRDefault="00194220" w:rsidP="005A0AA8">
            <w:pPr>
              <w:pStyle w:val="CETBodytext"/>
              <w:ind w:right="-1"/>
              <w:rPr>
                <w:rFonts w:cs="Arial"/>
                <w:szCs w:val="18"/>
              </w:rPr>
            </w:pPr>
            <w:r w:rsidRPr="00984A14">
              <w:rPr>
                <w:rFonts w:cs="Arial"/>
                <w:szCs w:val="18"/>
              </w:rPr>
              <w:t>1</w:t>
            </w:r>
            <w:r w:rsidR="000D7AC4">
              <w:rPr>
                <w:rFonts w:cs="Arial"/>
                <w:szCs w:val="18"/>
              </w:rPr>
              <w:t>.</w:t>
            </w:r>
            <w:r w:rsidRPr="00984A14">
              <w:rPr>
                <w:rFonts w:cs="Arial"/>
                <w:szCs w:val="18"/>
              </w:rPr>
              <w:t>92E+05</w:t>
            </w:r>
          </w:p>
        </w:tc>
        <w:tc>
          <w:tcPr>
            <w:tcW w:w="1052" w:type="dxa"/>
            <w:tcBorders>
              <w:bottom w:val="nil"/>
            </w:tcBorders>
            <w:shd w:val="clear" w:color="auto" w:fill="FFFFFF"/>
          </w:tcPr>
          <w:p w14:paraId="4B552E00" w14:textId="454D6FB0" w:rsidR="00194220" w:rsidRPr="00A65CBB" w:rsidRDefault="00194220" w:rsidP="005A0AA8">
            <w:pPr>
              <w:pStyle w:val="CETBodytext"/>
              <w:ind w:right="-1"/>
              <w:rPr>
                <w:rFonts w:cs="Arial"/>
                <w:szCs w:val="18"/>
              </w:rPr>
            </w:pPr>
            <w:r w:rsidRPr="00597465">
              <w:rPr>
                <w:rFonts w:cs="Arial"/>
                <w:szCs w:val="18"/>
              </w:rPr>
              <w:t>3</w:t>
            </w:r>
            <w:r w:rsidR="000D7AC4">
              <w:rPr>
                <w:rFonts w:cs="Arial"/>
                <w:szCs w:val="18"/>
              </w:rPr>
              <w:t>.</w:t>
            </w:r>
            <w:r w:rsidRPr="00597465">
              <w:rPr>
                <w:rFonts w:cs="Arial"/>
                <w:szCs w:val="18"/>
              </w:rPr>
              <w:t>18E+04</w:t>
            </w:r>
          </w:p>
        </w:tc>
      </w:tr>
      <w:tr w:rsidR="00194220" w:rsidRPr="001145D4" w14:paraId="2E2791B9" w14:textId="77777777" w:rsidTr="008C3D72">
        <w:tc>
          <w:tcPr>
            <w:tcW w:w="1096" w:type="dxa"/>
            <w:vMerge/>
            <w:tcBorders>
              <w:bottom w:val="nil"/>
            </w:tcBorders>
            <w:shd w:val="clear" w:color="auto" w:fill="FFFFFF"/>
          </w:tcPr>
          <w:p w14:paraId="5A7533FF" w14:textId="77777777" w:rsidR="00194220" w:rsidRPr="00E9226B" w:rsidRDefault="00194220" w:rsidP="005A0AA8">
            <w:pPr>
              <w:pStyle w:val="CETBodytext"/>
              <w:ind w:right="-1"/>
              <w:rPr>
                <w:rFonts w:cs="Arial"/>
                <w:szCs w:val="18"/>
              </w:rPr>
            </w:pPr>
          </w:p>
        </w:tc>
        <w:tc>
          <w:tcPr>
            <w:tcW w:w="985" w:type="dxa"/>
            <w:vMerge/>
            <w:tcBorders>
              <w:bottom w:val="nil"/>
            </w:tcBorders>
            <w:shd w:val="clear" w:color="auto" w:fill="FFFFFF"/>
          </w:tcPr>
          <w:p w14:paraId="5D589A2C" w14:textId="77777777" w:rsidR="00194220" w:rsidRDefault="00194220" w:rsidP="005A0AA8">
            <w:pPr>
              <w:pStyle w:val="CETBodytext"/>
              <w:ind w:right="-1"/>
              <w:rPr>
                <w:rFonts w:cs="Arial"/>
                <w:szCs w:val="18"/>
              </w:rPr>
            </w:pPr>
          </w:p>
        </w:tc>
        <w:tc>
          <w:tcPr>
            <w:tcW w:w="1095" w:type="dxa"/>
            <w:tcBorders>
              <w:bottom w:val="nil"/>
            </w:tcBorders>
            <w:shd w:val="clear" w:color="auto" w:fill="FFFFFF"/>
          </w:tcPr>
          <w:p w14:paraId="2B1F7057" w14:textId="60978B6C" w:rsidR="00194220" w:rsidRPr="0088371E" w:rsidRDefault="00194220" w:rsidP="005A0AA8">
            <w:pPr>
              <w:pStyle w:val="CETBodytext"/>
              <w:ind w:right="-1"/>
              <w:rPr>
                <w:rFonts w:cs="Arial"/>
                <w:szCs w:val="18"/>
              </w:rPr>
            </w:pPr>
            <w:r w:rsidRPr="0088371E">
              <w:rPr>
                <w:rFonts w:cs="Arial"/>
                <w:szCs w:val="18"/>
              </w:rPr>
              <w:t>ME-MB01</w:t>
            </w:r>
          </w:p>
        </w:tc>
        <w:tc>
          <w:tcPr>
            <w:tcW w:w="1191" w:type="dxa"/>
            <w:tcBorders>
              <w:bottom w:val="nil"/>
            </w:tcBorders>
            <w:shd w:val="clear" w:color="auto" w:fill="FFFFFF"/>
          </w:tcPr>
          <w:p w14:paraId="702571B9" w14:textId="312F3980" w:rsidR="00194220" w:rsidRPr="00984A14" w:rsidRDefault="00194220" w:rsidP="005A0AA8">
            <w:pPr>
              <w:pStyle w:val="CETBodytext"/>
              <w:ind w:right="-1"/>
              <w:rPr>
                <w:rFonts w:cs="Arial"/>
                <w:szCs w:val="18"/>
              </w:rPr>
            </w:pPr>
            <w:r w:rsidRPr="00597465">
              <w:rPr>
                <w:rFonts w:cs="Arial"/>
                <w:szCs w:val="18"/>
              </w:rPr>
              <w:t>2</w:t>
            </w:r>
            <w:r w:rsidR="000D7AC4">
              <w:rPr>
                <w:rFonts w:cs="Arial"/>
                <w:szCs w:val="18"/>
              </w:rPr>
              <w:t>.</w:t>
            </w:r>
            <w:r w:rsidRPr="00597465">
              <w:rPr>
                <w:rFonts w:cs="Arial"/>
                <w:szCs w:val="18"/>
              </w:rPr>
              <w:t>30E+04</w:t>
            </w:r>
          </w:p>
        </w:tc>
        <w:tc>
          <w:tcPr>
            <w:tcW w:w="1052" w:type="dxa"/>
            <w:tcBorders>
              <w:bottom w:val="nil"/>
            </w:tcBorders>
            <w:shd w:val="clear" w:color="auto" w:fill="FFFFFF"/>
          </w:tcPr>
          <w:p w14:paraId="6788C848" w14:textId="36E21DA0" w:rsidR="00194220" w:rsidRPr="00984A14" w:rsidRDefault="00194220" w:rsidP="005A0AA8">
            <w:pPr>
              <w:pStyle w:val="CETBodytext"/>
              <w:ind w:right="-1"/>
              <w:rPr>
                <w:rFonts w:cs="Arial"/>
                <w:szCs w:val="18"/>
              </w:rPr>
            </w:pPr>
            <w:r w:rsidRPr="009F0869">
              <w:rPr>
                <w:rFonts w:cs="Arial"/>
                <w:szCs w:val="18"/>
              </w:rPr>
              <w:t>3</w:t>
            </w:r>
            <w:r w:rsidR="000D7AC4">
              <w:rPr>
                <w:rFonts w:cs="Arial"/>
                <w:szCs w:val="18"/>
              </w:rPr>
              <w:t>.</w:t>
            </w:r>
            <w:r w:rsidRPr="009F0869">
              <w:rPr>
                <w:rFonts w:cs="Arial"/>
                <w:szCs w:val="18"/>
              </w:rPr>
              <w:t>94E+03</w:t>
            </w:r>
          </w:p>
        </w:tc>
        <w:tc>
          <w:tcPr>
            <w:tcW w:w="1095" w:type="dxa"/>
            <w:tcBorders>
              <w:bottom w:val="nil"/>
            </w:tcBorders>
            <w:shd w:val="clear" w:color="auto" w:fill="FFFFFF"/>
          </w:tcPr>
          <w:p w14:paraId="05785896" w14:textId="361B45E5" w:rsidR="00194220" w:rsidRPr="0088371E" w:rsidRDefault="00194220" w:rsidP="005A0AA8">
            <w:pPr>
              <w:pStyle w:val="CETBodytext"/>
              <w:ind w:right="-1"/>
              <w:rPr>
                <w:rFonts w:cs="Arial"/>
                <w:szCs w:val="18"/>
              </w:rPr>
            </w:pPr>
            <w:r w:rsidRPr="0088371E">
              <w:rPr>
                <w:rFonts w:cs="Arial"/>
                <w:szCs w:val="18"/>
              </w:rPr>
              <w:t>ME-MB02</w:t>
            </w:r>
          </w:p>
        </w:tc>
        <w:tc>
          <w:tcPr>
            <w:tcW w:w="1191" w:type="dxa"/>
            <w:tcBorders>
              <w:bottom w:val="nil"/>
            </w:tcBorders>
            <w:shd w:val="clear" w:color="auto" w:fill="FFFFFF"/>
          </w:tcPr>
          <w:p w14:paraId="74EB3194" w14:textId="191B3E4D" w:rsidR="00194220" w:rsidRPr="00984A14" w:rsidRDefault="00194220" w:rsidP="005A0AA8">
            <w:pPr>
              <w:pStyle w:val="CETBodytext"/>
              <w:ind w:right="-1"/>
              <w:rPr>
                <w:rFonts w:cs="Arial"/>
                <w:szCs w:val="18"/>
              </w:rPr>
            </w:pPr>
            <w:r w:rsidRPr="009F0869">
              <w:rPr>
                <w:rFonts w:cs="Arial"/>
                <w:szCs w:val="18"/>
              </w:rPr>
              <w:t>6</w:t>
            </w:r>
            <w:r w:rsidR="000D7AC4">
              <w:rPr>
                <w:rFonts w:cs="Arial"/>
                <w:szCs w:val="18"/>
              </w:rPr>
              <w:t>.</w:t>
            </w:r>
            <w:r w:rsidRPr="009F0869">
              <w:rPr>
                <w:rFonts w:cs="Arial"/>
                <w:szCs w:val="18"/>
              </w:rPr>
              <w:t>78E+03</w:t>
            </w:r>
          </w:p>
        </w:tc>
        <w:tc>
          <w:tcPr>
            <w:tcW w:w="1052" w:type="dxa"/>
            <w:tcBorders>
              <w:bottom w:val="nil"/>
            </w:tcBorders>
            <w:shd w:val="clear" w:color="auto" w:fill="FFFFFF"/>
          </w:tcPr>
          <w:p w14:paraId="7DD9F8B7" w14:textId="237F894B" w:rsidR="00194220" w:rsidRPr="00597465" w:rsidRDefault="00194220" w:rsidP="005A0AA8">
            <w:pPr>
              <w:pStyle w:val="CETBodytext"/>
              <w:ind w:right="-1"/>
              <w:rPr>
                <w:rFonts w:cs="Arial"/>
                <w:szCs w:val="18"/>
              </w:rPr>
            </w:pPr>
            <w:r w:rsidRPr="009F0869">
              <w:rPr>
                <w:rFonts w:cs="Arial"/>
                <w:szCs w:val="18"/>
              </w:rPr>
              <w:t>1</w:t>
            </w:r>
            <w:r w:rsidR="000D7AC4">
              <w:rPr>
                <w:rFonts w:cs="Arial"/>
                <w:szCs w:val="18"/>
              </w:rPr>
              <w:t>.</w:t>
            </w:r>
            <w:r w:rsidRPr="009F0869">
              <w:rPr>
                <w:rFonts w:cs="Arial"/>
                <w:szCs w:val="18"/>
              </w:rPr>
              <w:t>17E+03</w:t>
            </w:r>
          </w:p>
        </w:tc>
      </w:tr>
      <w:tr w:rsidR="00194220" w:rsidRPr="001145D4" w14:paraId="1D8E55B1" w14:textId="77777777" w:rsidTr="008C3D72">
        <w:tc>
          <w:tcPr>
            <w:tcW w:w="1096" w:type="dxa"/>
            <w:vMerge/>
            <w:tcBorders>
              <w:bottom w:val="nil"/>
            </w:tcBorders>
            <w:shd w:val="clear" w:color="auto" w:fill="FFFFFF"/>
          </w:tcPr>
          <w:p w14:paraId="26E3F395" w14:textId="77777777" w:rsidR="00194220" w:rsidRPr="00E9226B" w:rsidRDefault="00194220" w:rsidP="005A0AA8">
            <w:pPr>
              <w:pStyle w:val="CETBodytext"/>
              <w:ind w:right="-1"/>
              <w:rPr>
                <w:rFonts w:cs="Arial"/>
                <w:szCs w:val="18"/>
              </w:rPr>
            </w:pPr>
          </w:p>
        </w:tc>
        <w:tc>
          <w:tcPr>
            <w:tcW w:w="985" w:type="dxa"/>
            <w:vMerge/>
            <w:tcBorders>
              <w:bottom w:val="nil"/>
            </w:tcBorders>
            <w:shd w:val="clear" w:color="auto" w:fill="FFFFFF"/>
          </w:tcPr>
          <w:p w14:paraId="12046C34" w14:textId="77777777" w:rsidR="00194220" w:rsidRDefault="00194220" w:rsidP="005A0AA8">
            <w:pPr>
              <w:pStyle w:val="CETBodytext"/>
              <w:ind w:right="-1"/>
              <w:rPr>
                <w:rFonts w:cs="Arial"/>
                <w:szCs w:val="18"/>
              </w:rPr>
            </w:pPr>
          </w:p>
        </w:tc>
        <w:tc>
          <w:tcPr>
            <w:tcW w:w="1095" w:type="dxa"/>
            <w:tcBorders>
              <w:bottom w:val="nil"/>
            </w:tcBorders>
            <w:shd w:val="clear" w:color="auto" w:fill="FFFFFF"/>
          </w:tcPr>
          <w:p w14:paraId="4EB7CEE5" w14:textId="57456B23" w:rsidR="00194220" w:rsidRPr="0088371E" w:rsidRDefault="00194220" w:rsidP="005A0AA8">
            <w:pPr>
              <w:pStyle w:val="CETBodytext"/>
              <w:ind w:right="-1"/>
              <w:rPr>
                <w:rFonts w:cs="Arial"/>
                <w:szCs w:val="18"/>
              </w:rPr>
            </w:pPr>
            <w:r w:rsidRPr="0088371E">
              <w:rPr>
                <w:rFonts w:cs="Arial"/>
                <w:szCs w:val="18"/>
              </w:rPr>
              <w:t>ME-CA01</w:t>
            </w:r>
          </w:p>
        </w:tc>
        <w:tc>
          <w:tcPr>
            <w:tcW w:w="1191" w:type="dxa"/>
            <w:tcBorders>
              <w:bottom w:val="nil"/>
            </w:tcBorders>
            <w:shd w:val="clear" w:color="auto" w:fill="FFFFFF"/>
          </w:tcPr>
          <w:p w14:paraId="7C891662" w14:textId="413AAF6D" w:rsidR="00194220" w:rsidRPr="00597465" w:rsidRDefault="00194220" w:rsidP="005A0AA8">
            <w:pPr>
              <w:pStyle w:val="CETBodytext"/>
              <w:ind w:right="-1"/>
              <w:rPr>
                <w:rFonts w:cs="Arial"/>
                <w:szCs w:val="18"/>
              </w:rPr>
            </w:pPr>
            <w:r w:rsidRPr="000B3044">
              <w:rPr>
                <w:rFonts w:cs="Arial"/>
                <w:szCs w:val="18"/>
              </w:rPr>
              <w:t>6</w:t>
            </w:r>
            <w:r w:rsidR="000D7AC4">
              <w:rPr>
                <w:rFonts w:cs="Arial"/>
                <w:szCs w:val="18"/>
              </w:rPr>
              <w:t>.</w:t>
            </w:r>
            <w:r w:rsidRPr="000B3044">
              <w:rPr>
                <w:rFonts w:cs="Arial"/>
                <w:szCs w:val="18"/>
              </w:rPr>
              <w:t>80E+03</w:t>
            </w:r>
          </w:p>
        </w:tc>
        <w:tc>
          <w:tcPr>
            <w:tcW w:w="1052" w:type="dxa"/>
            <w:tcBorders>
              <w:bottom w:val="nil"/>
            </w:tcBorders>
            <w:shd w:val="clear" w:color="auto" w:fill="FFFFFF"/>
          </w:tcPr>
          <w:p w14:paraId="322C9CB9" w14:textId="6708FC90" w:rsidR="00194220" w:rsidRPr="009F0869" w:rsidRDefault="00194220" w:rsidP="005A0AA8">
            <w:pPr>
              <w:pStyle w:val="CETBodytext"/>
              <w:ind w:right="-1"/>
              <w:rPr>
                <w:rFonts w:cs="Arial"/>
                <w:szCs w:val="18"/>
              </w:rPr>
            </w:pPr>
            <w:r w:rsidRPr="000B3044">
              <w:rPr>
                <w:rFonts w:cs="Arial"/>
                <w:szCs w:val="18"/>
              </w:rPr>
              <w:t>1</w:t>
            </w:r>
            <w:r w:rsidR="000D7AC4">
              <w:rPr>
                <w:rFonts w:cs="Arial"/>
                <w:szCs w:val="18"/>
              </w:rPr>
              <w:t>.</w:t>
            </w:r>
            <w:r w:rsidRPr="000B3044">
              <w:rPr>
                <w:rFonts w:cs="Arial"/>
                <w:szCs w:val="18"/>
              </w:rPr>
              <w:t>51E+03</w:t>
            </w:r>
          </w:p>
        </w:tc>
        <w:tc>
          <w:tcPr>
            <w:tcW w:w="1095" w:type="dxa"/>
            <w:tcBorders>
              <w:bottom w:val="nil"/>
            </w:tcBorders>
            <w:shd w:val="clear" w:color="auto" w:fill="FFFFFF"/>
          </w:tcPr>
          <w:p w14:paraId="74852711" w14:textId="123EBF83" w:rsidR="00194220" w:rsidRPr="0088371E" w:rsidRDefault="00194220" w:rsidP="005A0AA8">
            <w:pPr>
              <w:pStyle w:val="CETBodytext"/>
              <w:ind w:right="-1"/>
              <w:rPr>
                <w:rFonts w:cs="Arial"/>
                <w:szCs w:val="18"/>
              </w:rPr>
            </w:pPr>
            <w:r w:rsidRPr="0088371E">
              <w:rPr>
                <w:rFonts w:cs="Arial"/>
                <w:szCs w:val="18"/>
              </w:rPr>
              <w:t>ME-CA02</w:t>
            </w:r>
          </w:p>
        </w:tc>
        <w:tc>
          <w:tcPr>
            <w:tcW w:w="1191" w:type="dxa"/>
            <w:tcBorders>
              <w:bottom w:val="nil"/>
            </w:tcBorders>
            <w:shd w:val="clear" w:color="auto" w:fill="FFFFFF"/>
          </w:tcPr>
          <w:p w14:paraId="3338AA6B" w14:textId="204A2D19" w:rsidR="00194220" w:rsidRPr="009F0869" w:rsidRDefault="00194220" w:rsidP="005A0AA8">
            <w:pPr>
              <w:pStyle w:val="CETBodytext"/>
              <w:ind w:right="-1"/>
              <w:rPr>
                <w:rFonts w:cs="Arial"/>
                <w:szCs w:val="18"/>
              </w:rPr>
            </w:pPr>
            <w:r w:rsidRPr="00CE5884">
              <w:rPr>
                <w:rFonts w:cs="Arial"/>
                <w:szCs w:val="18"/>
              </w:rPr>
              <w:t>3</w:t>
            </w:r>
            <w:r w:rsidR="000D7AC4">
              <w:rPr>
                <w:rFonts w:cs="Arial"/>
                <w:szCs w:val="18"/>
              </w:rPr>
              <w:t>.</w:t>
            </w:r>
            <w:r w:rsidRPr="00CE5884">
              <w:rPr>
                <w:rFonts w:cs="Arial"/>
                <w:szCs w:val="18"/>
              </w:rPr>
              <w:t>89E+02</w:t>
            </w:r>
          </w:p>
        </w:tc>
        <w:tc>
          <w:tcPr>
            <w:tcW w:w="1052" w:type="dxa"/>
            <w:tcBorders>
              <w:bottom w:val="nil"/>
            </w:tcBorders>
            <w:shd w:val="clear" w:color="auto" w:fill="FFFFFF"/>
          </w:tcPr>
          <w:p w14:paraId="1FEE8C70" w14:textId="15C24D7B" w:rsidR="00194220" w:rsidRPr="009F0869" w:rsidRDefault="00194220" w:rsidP="005A0AA8">
            <w:pPr>
              <w:pStyle w:val="CETBodytext"/>
              <w:ind w:right="-1"/>
              <w:rPr>
                <w:rFonts w:cs="Arial"/>
                <w:szCs w:val="18"/>
              </w:rPr>
            </w:pPr>
            <w:r w:rsidRPr="00CE5884">
              <w:rPr>
                <w:rFonts w:cs="Arial"/>
                <w:szCs w:val="18"/>
              </w:rPr>
              <w:t>1</w:t>
            </w:r>
            <w:r w:rsidR="000D7AC4">
              <w:rPr>
                <w:rFonts w:cs="Arial"/>
                <w:szCs w:val="18"/>
              </w:rPr>
              <w:t>.</w:t>
            </w:r>
            <w:r w:rsidRPr="00CE5884">
              <w:rPr>
                <w:rFonts w:cs="Arial"/>
                <w:szCs w:val="18"/>
              </w:rPr>
              <w:t>63E+02</w:t>
            </w:r>
          </w:p>
        </w:tc>
      </w:tr>
      <w:tr w:rsidR="00194220" w:rsidRPr="001145D4" w14:paraId="225FCA03" w14:textId="77777777" w:rsidTr="008C3D72">
        <w:tc>
          <w:tcPr>
            <w:tcW w:w="1096" w:type="dxa"/>
            <w:vMerge/>
            <w:tcBorders>
              <w:bottom w:val="nil"/>
            </w:tcBorders>
            <w:shd w:val="clear" w:color="auto" w:fill="FFFFFF"/>
          </w:tcPr>
          <w:p w14:paraId="544BD727" w14:textId="77777777" w:rsidR="00194220" w:rsidRPr="00E9226B" w:rsidRDefault="00194220" w:rsidP="005A0AA8">
            <w:pPr>
              <w:pStyle w:val="CETBodytext"/>
              <w:ind w:right="-1"/>
              <w:rPr>
                <w:rFonts w:cs="Arial"/>
                <w:szCs w:val="18"/>
              </w:rPr>
            </w:pPr>
          </w:p>
        </w:tc>
        <w:tc>
          <w:tcPr>
            <w:tcW w:w="985" w:type="dxa"/>
            <w:vMerge/>
            <w:tcBorders>
              <w:bottom w:val="nil"/>
            </w:tcBorders>
            <w:shd w:val="clear" w:color="auto" w:fill="FFFFFF"/>
          </w:tcPr>
          <w:p w14:paraId="7C89C3CA" w14:textId="77777777" w:rsidR="00194220" w:rsidRDefault="00194220" w:rsidP="005A0AA8">
            <w:pPr>
              <w:pStyle w:val="CETBodytext"/>
              <w:ind w:right="-1"/>
              <w:rPr>
                <w:rFonts w:cs="Arial"/>
                <w:szCs w:val="18"/>
              </w:rPr>
            </w:pPr>
          </w:p>
        </w:tc>
        <w:tc>
          <w:tcPr>
            <w:tcW w:w="1095" w:type="dxa"/>
            <w:tcBorders>
              <w:bottom w:val="nil"/>
            </w:tcBorders>
            <w:shd w:val="clear" w:color="auto" w:fill="FFFFFF"/>
          </w:tcPr>
          <w:p w14:paraId="4C29074E" w14:textId="5F9397DB" w:rsidR="00194220" w:rsidRPr="0088371E" w:rsidRDefault="00194220" w:rsidP="005A0AA8">
            <w:pPr>
              <w:pStyle w:val="CETBodytext"/>
              <w:ind w:right="-1"/>
              <w:rPr>
                <w:rFonts w:cs="Arial"/>
                <w:szCs w:val="18"/>
              </w:rPr>
            </w:pPr>
            <w:r w:rsidRPr="0088371E">
              <w:rPr>
                <w:rFonts w:cs="Arial"/>
                <w:szCs w:val="18"/>
              </w:rPr>
              <w:t>ME-AN03</w:t>
            </w:r>
          </w:p>
        </w:tc>
        <w:tc>
          <w:tcPr>
            <w:tcW w:w="1191" w:type="dxa"/>
            <w:tcBorders>
              <w:bottom w:val="nil"/>
            </w:tcBorders>
            <w:shd w:val="clear" w:color="auto" w:fill="FFFFFF"/>
          </w:tcPr>
          <w:p w14:paraId="5D0A1CF7" w14:textId="10CCFA73" w:rsidR="00194220" w:rsidRPr="000B3044" w:rsidRDefault="00194220" w:rsidP="005A0AA8">
            <w:pPr>
              <w:pStyle w:val="CETBodytext"/>
              <w:ind w:right="-1"/>
              <w:rPr>
                <w:rFonts w:cs="Arial"/>
                <w:szCs w:val="18"/>
              </w:rPr>
            </w:pPr>
            <w:r w:rsidRPr="00F55183">
              <w:rPr>
                <w:rFonts w:cs="Arial"/>
                <w:szCs w:val="18"/>
              </w:rPr>
              <w:t>5</w:t>
            </w:r>
            <w:r w:rsidR="000D7AC4">
              <w:rPr>
                <w:rFonts w:cs="Arial"/>
                <w:szCs w:val="18"/>
              </w:rPr>
              <w:t>.</w:t>
            </w:r>
            <w:r w:rsidRPr="00F55183">
              <w:rPr>
                <w:rFonts w:cs="Arial"/>
                <w:szCs w:val="18"/>
              </w:rPr>
              <w:t>10E+01</w:t>
            </w:r>
          </w:p>
        </w:tc>
        <w:tc>
          <w:tcPr>
            <w:tcW w:w="1052" w:type="dxa"/>
            <w:tcBorders>
              <w:bottom w:val="nil"/>
            </w:tcBorders>
            <w:shd w:val="clear" w:color="auto" w:fill="FFFFFF"/>
          </w:tcPr>
          <w:p w14:paraId="68062391" w14:textId="7082BCD6" w:rsidR="00194220" w:rsidRPr="000B3044" w:rsidRDefault="00194220" w:rsidP="005A0AA8">
            <w:pPr>
              <w:pStyle w:val="CETBodytext"/>
              <w:ind w:right="-1"/>
              <w:rPr>
                <w:rFonts w:cs="Arial"/>
                <w:szCs w:val="18"/>
              </w:rPr>
            </w:pPr>
            <w:r w:rsidRPr="00F55183">
              <w:rPr>
                <w:rFonts w:cs="Arial"/>
                <w:szCs w:val="18"/>
              </w:rPr>
              <w:t>2</w:t>
            </w:r>
            <w:r w:rsidR="000D7AC4">
              <w:rPr>
                <w:rFonts w:cs="Arial"/>
                <w:szCs w:val="18"/>
              </w:rPr>
              <w:t>.</w:t>
            </w:r>
            <w:r w:rsidRPr="00F55183">
              <w:rPr>
                <w:rFonts w:cs="Arial"/>
                <w:szCs w:val="18"/>
              </w:rPr>
              <w:t>93E+01</w:t>
            </w:r>
          </w:p>
        </w:tc>
        <w:tc>
          <w:tcPr>
            <w:tcW w:w="1095" w:type="dxa"/>
            <w:tcBorders>
              <w:bottom w:val="nil"/>
            </w:tcBorders>
            <w:shd w:val="clear" w:color="auto" w:fill="FFFFFF"/>
          </w:tcPr>
          <w:p w14:paraId="4E8F6AD6" w14:textId="36534835" w:rsidR="00194220" w:rsidRPr="0088371E" w:rsidRDefault="00194220" w:rsidP="005A0AA8">
            <w:pPr>
              <w:pStyle w:val="CETBodytext"/>
              <w:ind w:right="-1"/>
              <w:rPr>
                <w:rFonts w:cs="Arial"/>
                <w:szCs w:val="18"/>
              </w:rPr>
            </w:pPr>
            <w:r w:rsidRPr="0088371E">
              <w:rPr>
                <w:rFonts w:cs="Arial"/>
                <w:szCs w:val="18"/>
              </w:rPr>
              <w:t>ME-AN04</w:t>
            </w:r>
          </w:p>
        </w:tc>
        <w:tc>
          <w:tcPr>
            <w:tcW w:w="1191" w:type="dxa"/>
            <w:tcBorders>
              <w:bottom w:val="nil"/>
            </w:tcBorders>
            <w:shd w:val="clear" w:color="auto" w:fill="FFFFFF"/>
          </w:tcPr>
          <w:p w14:paraId="6F026290" w14:textId="4906AFFE" w:rsidR="00194220" w:rsidRPr="00CE5884" w:rsidRDefault="00194220" w:rsidP="005A0AA8">
            <w:pPr>
              <w:pStyle w:val="CETBodytext"/>
              <w:ind w:right="-1"/>
              <w:rPr>
                <w:rFonts w:cs="Arial"/>
                <w:szCs w:val="18"/>
              </w:rPr>
            </w:pPr>
            <w:r w:rsidRPr="00174468">
              <w:rPr>
                <w:rFonts w:cs="Arial"/>
                <w:szCs w:val="18"/>
              </w:rPr>
              <w:t>4</w:t>
            </w:r>
            <w:r w:rsidR="000D7AC4">
              <w:rPr>
                <w:rFonts w:cs="Arial"/>
                <w:szCs w:val="18"/>
              </w:rPr>
              <w:t>.</w:t>
            </w:r>
            <w:r w:rsidRPr="00174468">
              <w:rPr>
                <w:rFonts w:cs="Arial"/>
                <w:szCs w:val="18"/>
              </w:rPr>
              <w:t>18E+04</w:t>
            </w:r>
          </w:p>
        </w:tc>
        <w:tc>
          <w:tcPr>
            <w:tcW w:w="1052" w:type="dxa"/>
            <w:tcBorders>
              <w:bottom w:val="nil"/>
            </w:tcBorders>
            <w:shd w:val="clear" w:color="auto" w:fill="FFFFFF"/>
          </w:tcPr>
          <w:p w14:paraId="498C31D0" w14:textId="5F3D900C" w:rsidR="00194220" w:rsidRPr="00CE5884" w:rsidRDefault="00194220" w:rsidP="005A0AA8">
            <w:pPr>
              <w:pStyle w:val="CETBodytext"/>
              <w:ind w:right="-1"/>
              <w:rPr>
                <w:rFonts w:cs="Arial"/>
                <w:szCs w:val="18"/>
              </w:rPr>
            </w:pPr>
            <w:r w:rsidRPr="00174468">
              <w:rPr>
                <w:rFonts w:cs="Arial"/>
                <w:szCs w:val="18"/>
              </w:rPr>
              <w:t>6</w:t>
            </w:r>
            <w:r w:rsidR="000D7AC4">
              <w:rPr>
                <w:rFonts w:cs="Arial"/>
                <w:szCs w:val="18"/>
              </w:rPr>
              <w:t>.</w:t>
            </w:r>
            <w:r w:rsidRPr="00174468">
              <w:rPr>
                <w:rFonts w:cs="Arial"/>
                <w:szCs w:val="18"/>
              </w:rPr>
              <w:t>89E+03</w:t>
            </w:r>
          </w:p>
        </w:tc>
      </w:tr>
      <w:tr w:rsidR="00194220" w:rsidRPr="001145D4" w14:paraId="00247849" w14:textId="77777777" w:rsidTr="008C3D72">
        <w:tc>
          <w:tcPr>
            <w:tcW w:w="1096" w:type="dxa"/>
            <w:vMerge/>
            <w:tcBorders>
              <w:bottom w:val="nil"/>
            </w:tcBorders>
            <w:shd w:val="clear" w:color="auto" w:fill="FFFFFF"/>
          </w:tcPr>
          <w:p w14:paraId="483AFCA8" w14:textId="77777777" w:rsidR="00194220" w:rsidRPr="00E9226B" w:rsidRDefault="00194220" w:rsidP="005A0AA8">
            <w:pPr>
              <w:pStyle w:val="CETBodytext"/>
              <w:ind w:right="-1"/>
              <w:rPr>
                <w:rFonts w:cs="Arial"/>
                <w:szCs w:val="18"/>
              </w:rPr>
            </w:pPr>
          </w:p>
        </w:tc>
        <w:tc>
          <w:tcPr>
            <w:tcW w:w="985" w:type="dxa"/>
            <w:vMerge/>
            <w:tcBorders>
              <w:bottom w:val="nil"/>
            </w:tcBorders>
            <w:shd w:val="clear" w:color="auto" w:fill="FFFFFF"/>
          </w:tcPr>
          <w:p w14:paraId="19FB8D54" w14:textId="77777777" w:rsidR="00194220" w:rsidRDefault="00194220" w:rsidP="005A0AA8">
            <w:pPr>
              <w:pStyle w:val="CETBodytext"/>
              <w:ind w:right="-1"/>
              <w:rPr>
                <w:rFonts w:cs="Arial"/>
                <w:szCs w:val="18"/>
              </w:rPr>
            </w:pPr>
          </w:p>
        </w:tc>
        <w:tc>
          <w:tcPr>
            <w:tcW w:w="1095" w:type="dxa"/>
            <w:tcBorders>
              <w:bottom w:val="nil"/>
            </w:tcBorders>
            <w:shd w:val="clear" w:color="auto" w:fill="FFFFFF"/>
          </w:tcPr>
          <w:p w14:paraId="62699040" w14:textId="62EC6911" w:rsidR="00194220" w:rsidRPr="0088371E" w:rsidRDefault="00194220" w:rsidP="005A0AA8">
            <w:pPr>
              <w:pStyle w:val="CETBodytext"/>
              <w:ind w:right="-1"/>
              <w:rPr>
                <w:rFonts w:cs="Arial"/>
                <w:szCs w:val="18"/>
              </w:rPr>
            </w:pPr>
            <w:r w:rsidRPr="0088371E">
              <w:rPr>
                <w:rFonts w:cs="Arial"/>
                <w:szCs w:val="18"/>
              </w:rPr>
              <w:t>ME-MB03</w:t>
            </w:r>
          </w:p>
        </w:tc>
        <w:tc>
          <w:tcPr>
            <w:tcW w:w="1191" w:type="dxa"/>
            <w:tcBorders>
              <w:bottom w:val="nil"/>
            </w:tcBorders>
            <w:shd w:val="clear" w:color="auto" w:fill="FFFFFF"/>
          </w:tcPr>
          <w:p w14:paraId="06CFE50F" w14:textId="465D77F3" w:rsidR="00194220" w:rsidRPr="00F55183" w:rsidRDefault="00194220" w:rsidP="005A0AA8">
            <w:pPr>
              <w:pStyle w:val="CETBodytext"/>
              <w:ind w:right="-1"/>
              <w:rPr>
                <w:rFonts w:cs="Arial"/>
                <w:szCs w:val="18"/>
              </w:rPr>
            </w:pPr>
            <w:r w:rsidRPr="00174468">
              <w:rPr>
                <w:rFonts w:cs="Arial"/>
                <w:szCs w:val="18"/>
              </w:rPr>
              <w:t>2</w:t>
            </w:r>
            <w:r w:rsidR="000D7AC4">
              <w:rPr>
                <w:rFonts w:cs="Arial"/>
                <w:szCs w:val="18"/>
              </w:rPr>
              <w:t>.</w:t>
            </w:r>
            <w:r w:rsidRPr="00174468">
              <w:rPr>
                <w:rFonts w:cs="Arial"/>
                <w:szCs w:val="18"/>
              </w:rPr>
              <w:t>41E+03</w:t>
            </w:r>
          </w:p>
        </w:tc>
        <w:tc>
          <w:tcPr>
            <w:tcW w:w="1052" w:type="dxa"/>
            <w:tcBorders>
              <w:bottom w:val="nil"/>
            </w:tcBorders>
            <w:shd w:val="clear" w:color="auto" w:fill="FFFFFF"/>
          </w:tcPr>
          <w:p w14:paraId="709322F3" w14:textId="55E4CCB7" w:rsidR="00194220" w:rsidRPr="00F55183" w:rsidRDefault="00194220" w:rsidP="005A0AA8">
            <w:pPr>
              <w:pStyle w:val="CETBodytext"/>
              <w:ind w:right="-1"/>
              <w:rPr>
                <w:rFonts w:cs="Arial"/>
                <w:szCs w:val="18"/>
              </w:rPr>
            </w:pPr>
            <w:r w:rsidRPr="002B63F5">
              <w:rPr>
                <w:rFonts w:cs="Arial"/>
                <w:szCs w:val="18"/>
              </w:rPr>
              <w:t>4</w:t>
            </w:r>
            <w:r w:rsidR="000D7AC4">
              <w:rPr>
                <w:rFonts w:cs="Arial"/>
                <w:szCs w:val="18"/>
              </w:rPr>
              <w:t>.</w:t>
            </w:r>
            <w:r w:rsidRPr="002B63F5">
              <w:rPr>
                <w:rFonts w:cs="Arial"/>
                <w:szCs w:val="18"/>
              </w:rPr>
              <w:t>30E+02</w:t>
            </w:r>
          </w:p>
        </w:tc>
        <w:tc>
          <w:tcPr>
            <w:tcW w:w="1095" w:type="dxa"/>
            <w:tcBorders>
              <w:bottom w:val="nil"/>
            </w:tcBorders>
            <w:shd w:val="clear" w:color="auto" w:fill="FFFFFF"/>
          </w:tcPr>
          <w:p w14:paraId="57B0AE73" w14:textId="6D367389" w:rsidR="00194220" w:rsidRPr="0088371E" w:rsidRDefault="00194220" w:rsidP="005A0AA8">
            <w:pPr>
              <w:pStyle w:val="CETBodytext"/>
              <w:ind w:right="-1"/>
              <w:rPr>
                <w:rFonts w:cs="Arial"/>
                <w:szCs w:val="18"/>
              </w:rPr>
            </w:pPr>
            <w:r w:rsidRPr="0088371E">
              <w:rPr>
                <w:rFonts w:cs="Arial"/>
                <w:szCs w:val="18"/>
              </w:rPr>
              <w:t>ME-MB04</w:t>
            </w:r>
          </w:p>
        </w:tc>
        <w:tc>
          <w:tcPr>
            <w:tcW w:w="1191" w:type="dxa"/>
            <w:tcBorders>
              <w:bottom w:val="nil"/>
            </w:tcBorders>
            <w:shd w:val="clear" w:color="auto" w:fill="FFFFFF"/>
          </w:tcPr>
          <w:p w14:paraId="30215A74" w14:textId="0410C1F0" w:rsidR="00194220" w:rsidRPr="00174468" w:rsidRDefault="00194220" w:rsidP="005A0AA8">
            <w:pPr>
              <w:pStyle w:val="CETBodytext"/>
              <w:ind w:right="-1"/>
              <w:rPr>
                <w:rFonts w:cs="Arial"/>
                <w:szCs w:val="18"/>
              </w:rPr>
            </w:pPr>
            <w:r w:rsidRPr="002B63F5">
              <w:rPr>
                <w:rFonts w:cs="Arial"/>
                <w:szCs w:val="18"/>
              </w:rPr>
              <w:t>9</w:t>
            </w:r>
            <w:r w:rsidR="000D7AC4">
              <w:rPr>
                <w:rFonts w:cs="Arial"/>
                <w:szCs w:val="18"/>
              </w:rPr>
              <w:t>.</w:t>
            </w:r>
            <w:r w:rsidRPr="002B63F5">
              <w:rPr>
                <w:rFonts w:cs="Arial"/>
                <w:szCs w:val="18"/>
              </w:rPr>
              <w:t>57E+02</w:t>
            </w:r>
          </w:p>
        </w:tc>
        <w:tc>
          <w:tcPr>
            <w:tcW w:w="1052" w:type="dxa"/>
            <w:tcBorders>
              <w:bottom w:val="nil"/>
            </w:tcBorders>
            <w:shd w:val="clear" w:color="auto" w:fill="FFFFFF"/>
          </w:tcPr>
          <w:p w14:paraId="0A97E478" w14:textId="425E85D2" w:rsidR="00194220" w:rsidRPr="00174468" w:rsidRDefault="00194220" w:rsidP="005A0AA8">
            <w:pPr>
              <w:pStyle w:val="CETBodytext"/>
              <w:ind w:right="-1"/>
              <w:rPr>
                <w:rFonts w:cs="Arial"/>
                <w:szCs w:val="18"/>
              </w:rPr>
            </w:pPr>
            <w:r w:rsidRPr="002B63F5">
              <w:rPr>
                <w:rFonts w:cs="Arial"/>
                <w:szCs w:val="18"/>
              </w:rPr>
              <w:t>1</w:t>
            </w:r>
            <w:r w:rsidR="000D7AC4">
              <w:rPr>
                <w:rFonts w:cs="Arial"/>
                <w:szCs w:val="18"/>
              </w:rPr>
              <w:t>.</w:t>
            </w:r>
            <w:r w:rsidRPr="002B63F5">
              <w:rPr>
                <w:rFonts w:cs="Arial"/>
                <w:szCs w:val="18"/>
              </w:rPr>
              <w:t>65E+02</w:t>
            </w:r>
          </w:p>
        </w:tc>
      </w:tr>
      <w:tr w:rsidR="00194220" w:rsidRPr="001145D4" w14:paraId="52556304" w14:textId="77777777" w:rsidTr="008C3D72">
        <w:tc>
          <w:tcPr>
            <w:tcW w:w="1096" w:type="dxa"/>
            <w:vMerge/>
            <w:tcBorders>
              <w:bottom w:val="single" w:sz="6" w:space="0" w:color="008000"/>
            </w:tcBorders>
            <w:shd w:val="clear" w:color="auto" w:fill="FFFFFF"/>
          </w:tcPr>
          <w:p w14:paraId="7F87B91A" w14:textId="77777777" w:rsidR="00194220" w:rsidRPr="00E9226B" w:rsidRDefault="00194220" w:rsidP="005A0AA8">
            <w:pPr>
              <w:pStyle w:val="CETBodytext"/>
              <w:ind w:right="-1"/>
              <w:rPr>
                <w:rFonts w:cs="Arial"/>
                <w:szCs w:val="18"/>
              </w:rPr>
            </w:pPr>
          </w:p>
        </w:tc>
        <w:tc>
          <w:tcPr>
            <w:tcW w:w="985" w:type="dxa"/>
            <w:vMerge/>
            <w:tcBorders>
              <w:bottom w:val="single" w:sz="6" w:space="0" w:color="008000"/>
            </w:tcBorders>
            <w:shd w:val="clear" w:color="auto" w:fill="FFFFFF"/>
          </w:tcPr>
          <w:p w14:paraId="14D5067F" w14:textId="77777777" w:rsidR="00194220" w:rsidRDefault="00194220" w:rsidP="005A0AA8">
            <w:pPr>
              <w:pStyle w:val="CETBodytext"/>
              <w:ind w:right="-1"/>
              <w:rPr>
                <w:rFonts w:cs="Arial"/>
                <w:szCs w:val="18"/>
              </w:rPr>
            </w:pPr>
          </w:p>
        </w:tc>
        <w:tc>
          <w:tcPr>
            <w:tcW w:w="1095" w:type="dxa"/>
            <w:tcBorders>
              <w:bottom w:val="single" w:sz="6" w:space="0" w:color="008000"/>
            </w:tcBorders>
            <w:shd w:val="clear" w:color="auto" w:fill="FFFFFF"/>
          </w:tcPr>
          <w:p w14:paraId="4B66E6EA" w14:textId="2E151ECD" w:rsidR="00194220" w:rsidRPr="0088371E" w:rsidRDefault="00194220" w:rsidP="005A0AA8">
            <w:pPr>
              <w:pStyle w:val="CETBodytext"/>
              <w:ind w:right="-1"/>
              <w:rPr>
                <w:rFonts w:cs="Arial"/>
                <w:szCs w:val="18"/>
              </w:rPr>
            </w:pPr>
            <w:r w:rsidRPr="0088371E">
              <w:rPr>
                <w:rFonts w:cs="Arial"/>
                <w:szCs w:val="18"/>
              </w:rPr>
              <w:t>MB-CA03</w:t>
            </w:r>
          </w:p>
        </w:tc>
        <w:tc>
          <w:tcPr>
            <w:tcW w:w="1191" w:type="dxa"/>
            <w:tcBorders>
              <w:bottom w:val="single" w:sz="6" w:space="0" w:color="008000"/>
            </w:tcBorders>
            <w:shd w:val="clear" w:color="auto" w:fill="FFFFFF"/>
          </w:tcPr>
          <w:p w14:paraId="45B5825D" w14:textId="2C6EA9CB" w:rsidR="00194220" w:rsidRPr="00174468" w:rsidRDefault="00194220" w:rsidP="005A0AA8">
            <w:pPr>
              <w:pStyle w:val="CETBodytext"/>
              <w:ind w:right="-1"/>
              <w:rPr>
                <w:rFonts w:cs="Arial"/>
                <w:szCs w:val="18"/>
              </w:rPr>
            </w:pPr>
            <w:r w:rsidRPr="00597D65">
              <w:rPr>
                <w:rFonts w:cs="Arial"/>
                <w:szCs w:val="18"/>
              </w:rPr>
              <w:t>1</w:t>
            </w:r>
            <w:r w:rsidR="000D7AC4">
              <w:rPr>
                <w:rFonts w:cs="Arial"/>
                <w:szCs w:val="18"/>
              </w:rPr>
              <w:t>.</w:t>
            </w:r>
            <w:r w:rsidRPr="00597D65">
              <w:rPr>
                <w:rFonts w:cs="Arial"/>
                <w:szCs w:val="18"/>
              </w:rPr>
              <w:t>21E+02</w:t>
            </w:r>
          </w:p>
        </w:tc>
        <w:tc>
          <w:tcPr>
            <w:tcW w:w="1052" w:type="dxa"/>
            <w:tcBorders>
              <w:bottom w:val="single" w:sz="6" w:space="0" w:color="008000"/>
            </w:tcBorders>
            <w:shd w:val="clear" w:color="auto" w:fill="FFFFFF"/>
          </w:tcPr>
          <w:p w14:paraId="5F56FE14" w14:textId="10348B86" w:rsidR="00194220" w:rsidRPr="002B63F5" w:rsidRDefault="00194220" w:rsidP="005A0AA8">
            <w:pPr>
              <w:pStyle w:val="CETBodytext"/>
              <w:ind w:right="-1"/>
              <w:rPr>
                <w:rFonts w:cs="Arial"/>
                <w:szCs w:val="18"/>
              </w:rPr>
            </w:pPr>
            <w:r w:rsidRPr="00597D65">
              <w:rPr>
                <w:rFonts w:cs="Arial"/>
                <w:szCs w:val="18"/>
              </w:rPr>
              <w:t>3</w:t>
            </w:r>
            <w:r w:rsidR="000D7AC4">
              <w:rPr>
                <w:rFonts w:cs="Arial"/>
                <w:szCs w:val="18"/>
              </w:rPr>
              <w:t>.</w:t>
            </w:r>
            <w:r w:rsidRPr="00597D65">
              <w:rPr>
                <w:rFonts w:cs="Arial"/>
                <w:szCs w:val="18"/>
              </w:rPr>
              <w:t>61E+01</w:t>
            </w:r>
          </w:p>
        </w:tc>
        <w:tc>
          <w:tcPr>
            <w:tcW w:w="1095" w:type="dxa"/>
            <w:tcBorders>
              <w:bottom w:val="single" w:sz="6" w:space="0" w:color="008000"/>
            </w:tcBorders>
            <w:shd w:val="clear" w:color="auto" w:fill="FFFFFF"/>
          </w:tcPr>
          <w:p w14:paraId="275E2C5E" w14:textId="7C332AFD" w:rsidR="00194220" w:rsidRPr="0088371E" w:rsidRDefault="00194220" w:rsidP="005A0AA8">
            <w:pPr>
              <w:pStyle w:val="CETBodytext"/>
              <w:ind w:right="-1"/>
              <w:rPr>
                <w:rFonts w:cs="Arial"/>
                <w:szCs w:val="18"/>
              </w:rPr>
            </w:pPr>
            <w:r w:rsidRPr="0088371E">
              <w:rPr>
                <w:rFonts w:cs="Arial"/>
                <w:szCs w:val="18"/>
              </w:rPr>
              <w:t>ME-CA04</w:t>
            </w:r>
          </w:p>
        </w:tc>
        <w:tc>
          <w:tcPr>
            <w:tcW w:w="1191" w:type="dxa"/>
            <w:tcBorders>
              <w:bottom w:val="single" w:sz="6" w:space="0" w:color="008000"/>
            </w:tcBorders>
            <w:shd w:val="clear" w:color="auto" w:fill="FFFFFF"/>
          </w:tcPr>
          <w:p w14:paraId="62D8E997" w14:textId="0EB0A281" w:rsidR="00194220" w:rsidRPr="002B63F5" w:rsidRDefault="00194220" w:rsidP="005A0AA8">
            <w:pPr>
              <w:pStyle w:val="CETBodytext"/>
              <w:ind w:right="-1"/>
              <w:rPr>
                <w:rFonts w:cs="Arial"/>
                <w:szCs w:val="18"/>
              </w:rPr>
            </w:pPr>
            <w:r w:rsidRPr="00194220">
              <w:rPr>
                <w:rFonts w:cs="Arial"/>
                <w:szCs w:val="18"/>
              </w:rPr>
              <w:t>1</w:t>
            </w:r>
            <w:r w:rsidR="000D7AC4">
              <w:rPr>
                <w:rFonts w:cs="Arial"/>
                <w:szCs w:val="18"/>
              </w:rPr>
              <w:t>.</w:t>
            </w:r>
            <w:r w:rsidRPr="00194220">
              <w:rPr>
                <w:rFonts w:cs="Arial"/>
                <w:szCs w:val="18"/>
              </w:rPr>
              <w:t>93E+02</w:t>
            </w:r>
          </w:p>
        </w:tc>
        <w:tc>
          <w:tcPr>
            <w:tcW w:w="1052" w:type="dxa"/>
            <w:tcBorders>
              <w:bottom w:val="single" w:sz="6" w:space="0" w:color="008000"/>
            </w:tcBorders>
            <w:shd w:val="clear" w:color="auto" w:fill="FFFFFF"/>
          </w:tcPr>
          <w:p w14:paraId="36861EB9" w14:textId="07EAB61D" w:rsidR="00194220" w:rsidRPr="002B63F5" w:rsidRDefault="00194220" w:rsidP="005A0AA8">
            <w:pPr>
              <w:pStyle w:val="CETBodytext"/>
              <w:ind w:right="-1"/>
              <w:rPr>
                <w:rFonts w:cs="Arial"/>
                <w:szCs w:val="18"/>
              </w:rPr>
            </w:pPr>
            <w:r w:rsidRPr="00194220">
              <w:rPr>
                <w:rFonts w:cs="Arial"/>
                <w:szCs w:val="18"/>
              </w:rPr>
              <w:t>4</w:t>
            </w:r>
            <w:r w:rsidR="000D7AC4">
              <w:rPr>
                <w:rFonts w:cs="Arial"/>
                <w:szCs w:val="18"/>
              </w:rPr>
              <w:t>.</w:t>
            </w:r>
            <w:r w:rsidRPr="00194220">
              <w:rPr>
                <w:rFonts w:cs="Arial"/>
                <w:szCs w:val="18"/>
              </w:rPr>
              <w:t>08E+01</w:t>
            </w:r>
          </w:p>
        </w:tc>
      </w:tr>
    </w:tbl>
    <w:p w14:paraId="6849F207" w14:textId="1971497C" w:rsidR="00C9045C" w:rsidRDefault="00C9045C" w:rsidP="00A561F3">
      <w:pPr>
        <w:pStyle w:val="CETheadingx"/>
      </w:pPr>
      <w:r w:rsidRPr="001145D4">
        <w:t>Exergy Analysis</w:t>
      </w:r>
    </w:p>
    <w:p w14:paraId="6DA7E32D" w14:textId="7CE3AC0E" w:rsidR="00856251" w:rsidRDefault="00856251" w:rsidP="00856251">
      <w:pPr>
        <w:pStyle w:val="CETBodytext"/>
      </w:pPr>
      <w:r w:rsidRPr="00856251">
        <w:t xml:space="preserve">Table 3 presents the exergy analysis and process efficiencies, highlighting the distribution and performance of input and output exergy. </w:t>
      </w:r>
      <w:r w:rsidR="00D740D9" w:rsidRPr="00D740D9">
        <w:t>Despite considerable variability in crude glycerol composition at the inlet</w:t>
      </w:r>
      <w:r w:rsidR="00447C1D">
        <w:t xml:space="preserve"> </w:t>
      </w:r>
      <w:r w:rsidR="00D740D9" w:rsidRPr="00D740D9">
        <w:t>the final exergy does not exhibit wide fluctuations. Table 3 presents the exergy analysis and process efficiencies, highlighting the distribution and performance of input and output exergy. The total input exergy (E</w:t>
      </w:r>
      <w:r w:rsidR="00D740D9" w:rsidRPr="00D740D9">
        <w:rPr>
          <w:rFonts w:ascii="Cambria Math" w:hAnsi="Cambria Math" w:cs="Cambria Math"/>
        </w:rPr>
        <w:t>⁺</w:t>
      </w:r>
      <w:r w:rsidR="00D740D9" w:rsidRPr="00D740D9">
        <w:t>) is 3.56E+09 kcal/h, with chemical exergy (</w:t>
      </w:r>
      <w:proofErr w:type="spellStart"/>
      <w:r w:rsidR="00D740D9" w:rsidRPr="00D740D9">
        <w:t>E^ch</w:t>
      </w:r>
      <w:proofErr w:type="spellEnd"/>
      <w:r w:rsidR="00D740D9" w:rsidRPr="00D740D9">
        <w:t>) as the largest contributor (3.53E+09 kcal/h). The total output exergy (E</w:t>
      </w:r>
      <w:r w:rsidR="00D740D9" w:rsidRPr="00D740D9">
        <w:rPr>
          <w:rFonts w:ascii="Cambria Math" w:hAnsi="Cambria Math" w:cs="Cambria Math"/>
        </w:rPr>
        <w:t>⁻</w:t>
      </w:r>
      <w:r w:rsidR="00D740D9" w:rsidRPr="00D740D9">
        <w:t>) is 3.42E+09 kcal/h, resulting in a net exergy loss (</w:t>
      </w:r>
      <w:r w:rsidR="00D740D9" w:rsidRPr="00D740D9">
        <w:rPr>
          <w:rFonts w:cs="Arial"/>
        </w:rPr>
        <w:t>Δ</w:t>
      </w:r>
      <w:r w:rsidR="00D740D9" w:rsidRPr="00D740D9">
        <w:t>E) of 1.38E+08 kcal/h. Efficiencies for hydrogen production and combined hydrogen-CO</w:t>
      </w:r>
      <w:r w:rsidR="00D740D9" w:rsidRPr="00D740D9">
        <w:rPr>
          <w:rFonts w:ascii="Cambria Math" w:hAnsi="Cambria Math" w:cs="Cambria Math"/>
        </w:rPr>
        <w:t>₂</w:t>
      </w:r>
      <w:r w:rsidR="00D740D9" w:rsidRPr="00D740D9">
        <w:t xml:space="preserve"> production reach 81.92% and 82.25%, respectively, with minimal variability (~1.85</w:t>
      </w:r>
      <w:r w:rsidR="00D740D9" w:rsidRPr="00D740D9">
        <w:rPr>
          <w:rFonts w:cs="Arial"/>
        </w:rPr>
        <w:t>–</w:t>
      </w:r>
      <w:r w:rsidR="00D740D9" w:rsidRPr="00D740D9">
        <w:t>1.86%).</w:t>
      </w:r>
      <w:r w:rsidRPr="00856251">
        <w:t>.</w:t>
      </w:r>
    </w:p>
    <w:p w14:paraId="1F606035" w14:textId="77777777" w:rsidR="00A06D16" w:rsidRDefault="00A06D16" w:rsidP="00A06D16">
      <w:pPr>
        <w:pStyle w:val="CETTabletitle"/>
        <w:rPr>
          <w:lang w:val="en-US"/>
        </w:rPr>
      </w:pPr>
      <w:r w:rsidRPr="001145D4">
        <w:rPr>
          <w:lang w:val="en-US"/>
        </w:rPr>
        <w:t xml:space="preserve">Table 3: </w:t>
      </w:r>
      <w:r>
        <w:rPr>
          <w:lang w:val="en-US"/>
        </w:rPr>
        <w:t>Exergy Analysis</w:t>
      </w:r>
    </w:p>
    <w:tbl>
      <w:tblPr>
        <w:tblW w:w="8767" w:type="dxa"/>
        <w:shd w:val="clear" w:color="auto" w:fill="FFFFFF"/>
        <w:tblCellMar>
          <w:left w:w="0" w:type="dxa"/>
          <w:right w:w="0" w:type="dxa"/>
        </w:tblCellMar>
        <w:tblLook w:val="00A0" w:firstRow="1" w:lastRow="0" w:firstColumn="1" w:lastColumn="0" w:noHBand="0" w:noVBand="0"/>
      </w:tblPr>
      <w:tblGrid>
        <w:gridCol w:w="371"/>
        <w:gridCol w:w="903"/>
        <w:gridCol w:w="853"/>
        <w:gridCol w:w="428"/>
        <w:gridCol w:w="981"/>
        <w:gridCol w:w="976"/>
        <w:gridCol w:w="2576"/>
        <w:gridCol w:w="864"/>
        <w:gridCol w:w="815"/>
      </w:tblGrid>
      <w:tr w:rsidR="00A06D16" w:rsidRPr="001145D4" w14:paraId="40AB4723" w14:textId="77777777" w:rsidTr="00F61CFD">
        <w:tc>
          <w:tcPr>
            <w:tcW w:w="4512" w:type="dxa"/>
            <w:gridSpan w:val="6"/>
            <w:tcBorders>
              <w:top w:val="single" w:sz="12" w:space="0" w:color="008000"/>
              <w:bottom w:val="single" w:sz="6" w:space="0" w:color="008000"/>
            </w:tcBorders>
            <w:shd w:val="clear" w:color="auto" w:fill="FFFFFF"/>
          </w:tcPr>
          <w:p w14:paraId="4F578F4B" w14:textId="77777777" w:rsidR="00A06D16" w:rsidRPr="001145D4" w:rsidRDefault="00A06D16" w:rsidP="00F61CFD">
            <w:pPr>
              <w:pStyle w:val="CETBodytext"/>
              <w:ind w:right="-1"/>
              <w:rPr>
                <w:rFonts w:cs="Arial"/>
                <w:szCs w:val="18"/>
              </w:rPr>
            </w:pPr>
            <w:r>
              <w:t>Exergy</w:t>
            </w:r>
            <w:r w:rsidRPr="001145D4">
              <w:t xml:space="preserve"> </w:t>
            </w:r>
            <w:r>
              <w:t>(kcal/h)</w:t>
            </w:r>
          </w:p>
        </w:tc>
        <w:tc>
          <w:tcPr>
            <w:tcW w:w="2576" w:type="dxa"/>
            <w:tcBorders>
              <w:top w:val="single" w:sz="12" w:space="0" w:color="008000"/>
              <w:bottom w:val="single" w:sz="6" w:space="0" w:color="008000"/>
            </w:tcBorders>
            <w:shd w:val="clear" w:color="auto" w:fill="FFFFFF"/>
          </w:tcPr>
          <w:p w14:paraId="6D21195E" w14:textId="77777777" w:rsidR="00A06D16" w:rsidRPr="001145D4" w:rsidRDefault="00A06D16" w:rsidP="00F61CFD">
            <w:pPr>
              <w:pStyle w:val="CETBodytext"/>
              <w:ind w:right="-1"/>
              <w:rPr>
                <w:rFonts w:cs="Arial"/>
                <w:szCs w:val="18"/>
              </w:rPr>
            </w:pPr>
            <w:r>
              <w:t>Efficiency</w:t>
            </w:r>
          </w:p>
        </w:tc>
        <w:tc>
          <w:tcPr>
            <w:tcW w:w="864" w:type="dxa"/>
            <w:tcBorders>
              <w:top w:val="single" w:sz="12" w:space="0" w:color="008000"/>
              <w:bottom w:val="single" w:sz="6" w:space="0" w:color="008000"/>
            </w:tcBorders>
            <w:shd w:val="clear" w:color="auto" w:fill="FFFFFF"/>
          </w:tcPr>
          <w:p w14:paraId="29D72549" w14:textId="77777777" w:rsidR="00A06D16" w:rsidRPr="001145D4" w:rsidRDefault="00A06D16" w:rsidP="00F61CFD">
            <w:pPr>
              <w:pStyle w:val="CETBodytext"/>
              <w:ind w:right="-1"/>
              <w:rPr>
                <w:rFonts w:cs="Arial"/>
                <w:szCs w:val="18"/>
              </w:rPr>
            </w:pPr>
          </w:p>
        </w:tc>
        <w:tc>
          <w:tcPr>
            <w:tcW w:w="815" w:type="dxa"/>
            <w:tcBorders>
              <w:top w:val="single" w:sz="12" w:space="0" w:color="008000"/>
              <w:bottom w:val="single" w:sz="6" w:space="0" w:color="008000"/>
            </w:tcBorders>
            <w:shd w:val="clear" w:color="auto" w:fill="FFFFFF"/>
          </w:tcPr>
          <w:p w14:paraId="3DBE17FE" w14:textId="77777777" w:rsidR="00A06D16" w:rsidRPr="001145D4" w:rsidRDefault="00A06D16" w:rsidP="00F61CFD">
            <w:pPr>
              <w:pStyle w:val="CETBodytext"/>
              <w:ind w:right="-1"/>
              <w:rPr>
                <w:rFonts w:cs="Arial"/>
                <w:szCs w:val="18"/>
              </w:rPr>
            </w:pPr>
          </w:p>
        </w:tc>
      </w:tr>
      <w:tr w:rsidR="002D7FCD" w:rsidRPr="001145D4" w14:paraId="660CB577" w14:textId="77777777" w:rsidTr="00F61CFD">
        <w:tc>
          <w:tcPr>
            <w:tcW w:w="371" w:type="dxa"/>
            <w:tcBorders>
              <w:top w:val="single" w:sz="6" w:space="0" w:color="008000"/>
              <w:bottom w:val="single" w:sz="6" w:space="0" w:color="008000"/>
            </w:tcBorders>
            <w:shd w:val="clear" w:color="auto" w:fill="FFFFFF"/>
          </w:tcPr>
          <w:p w14:paraId="05D4D7B8" w14:textId="77777777" w:rsidR="002D7FCD" w:rsidRDefault="002D7FCD" w:rsidP="002D7FCD">
            <w:pPr>
              <w:pStyle w:val="CETBodytext"/>
            </w:pPr>
          </w:p>
        </w:tc>
        <w:tc>
          <w:tcPr>
            <w:tcW w:w="903" w:type="dxa"/>
            <w:tcBorders>
              <w:top w:val="single" w:sz="6" w:space="0" w:color="008000"/>
              <w:bottom w:val="single" w:sz="6" w:space="0" w:color="008000"/>
            </w:tcBorders>
            <w:shd w:val="clear" w:color="auto" w:fill="FFFFFF"/>
          </w:tcPr>
          <w:p w14:paraId="516464B1" w14:textId="77777777" w:rsidR="002D7FCD" w:rsidRPr="00B75DB4" w:rsidRDefault="002D7FCD" w:rsidP="002D7FCD">
            <w:pPr>
              <w:pStyle w:val="CETBodytext"/>
              <w:jc w:val="center"/>
              <w:rPr>
                <w:i/>
                <w:iCs/>
              </w:rPr>
            </w:pPr>
            <w:r w:rsidRPr="00B75DB4">
              <w:rPr>
                <w:i/>
                <w:iCs/>
              </w:rPr>
              <w:t>avg.</w:t>
            </w:r>
          </w:p>
        </w:tc>
        <w:tc>
          <w:tcPr>
            <w:tcW w:w="853" w:type="dxa"/>
            <w:tcBorders>
              <w:top w:val="single" w:sz="6" w:space="0" w:color="008000"/>
              <w:bottom w:val="single" w:sz="6" w:space="0" w:color="008000"/>
            </w:tcBorders>
            <w:shd w:val="clear" w:color="auto" w:fill="FFFFFF"/>
          </w:tcPr>
          <w:p w14:paraId="1377B2A5" w14:textId="77777777" w:rsidR="002D7FCD" w:rsidRPr="00B75DB4" w:rsidRDefault="002D7FCD" w:rsidP="002D7FCD">
            <w:pPr>
              <w:pStyle w:val="CETBodytext"/>
              <w:jc w:val="center"/>
              <w:rPr>
                <w:i/>
                <w:iCs/>
              </w:rPr>
            </w:pPr>
            <w:proofErr w:type="spellStart"/>
            <w:r w:rsidRPr="00B75DB4">
              <w:rPr>
                <w:i/>
                <w:iCs/>
              </w:rPr>
              <w:t>s.d.</w:t>
            </w:r>
            <w:proofErr w:type="spellEnd"/>
          </w:p>
        </w:tc>
        <w:tc>
          <w:tcPr>
            <w:tcW w:w="428" w:type="dxa"/>
            <w:tcBorders>
              <w:top w:val="single" w:sz="6" w:space="0" w:color="008000"/>
              <w:bottom w:val="single" w:sz="6" w:space="0" w:color="008000"/>
            </w:tcBorders>
            <w:shd w:val="clear" w:color="auto" w:fill="FFFFFF"/>
          </w:tcPr>
          <w:p w14:paraId="720D1D55" w14:textId="77777777" w:rsidR="002D7FCD" w:rsidRDefault="002D7FCD" w:rsidP="002D7FCD">
            <w:pPr>
              <w:pStyle w:val="CETBodytext"/>
              <w:ind w:right="-1"/>
              <w:jc w:val="center"/>
            </w:pPr>
          </w:p>
        </w:tc>
        <w:tc>
          <w:tcPr>
            <w:tcW w:w="981" w:type="dxa"/>
            <w:tcBorders>
              <w:top w:val="single" w:sz="6" w:space="0" w:color="008000"/>
              <w:bottom w:val="single" w:sz="6" w:space="0" w:color="008000"/>
            </w:tcBorders>
            <w:shd w:val="clear" w:color="auto" w:fill="FFFFFF"/>
          </w:tcPr>
          <w:p w14:paraId="7C2B4B53" w14:textId="694605AA" w:rsidR="002D7FCD" w:rsidRPr="001145D4" w:rsidRDefault="002D7FCD" w:rsidP="002D7FCD">
            <w:pPr>
              <w:pStyle w:val="CETBodytext"/>
              <w:ind w:right="-1"/>
              <w:jc w:val="center"/>
              <w:rPr>
                <w:rFonts w:cs="Arial"/>
                <w:szCs w:val="18"/>
              </w:rPr>
            </w:pPr>
            <w:r w:rsidRPr="00B75DB4">
              <w:rPr>
                <w:i/>
                <w:iCs/>
              </w:rPr>
              <w:t>avg.</w:t>
            </w:r>
          </w:p>
        </w:tc>
        <w:tc>
          <w:tcPr>
            <w:tcW w:w="976" w:type="dxa"/>
            <w:tcBorders>
              <w:top w:val="single" w:sz="6" w:space="0" w:color="008000"/>
              <w:bottom w:val="single" w:sz="6" w:space="0" w:color="008000"/>
            </w:tcBorders>
            <w:shd w:val="clear" w:color="auto" w:fill="FFFFFF"/>
          </w:tcPr>
          <w:p w14:paraId="23F59C53" w14:textId="3E542F76" w:rsidR="002D7FCD" w:rsidRPr="001145D4" w:rsidRDefault="002D7FCD" w:rsidP="002D7FCD">
            <w:pPr>
              <w:pStyle w:val="CETBodytext"/>
              <w:ind w:right="-1"/>
              <w:jc w:val="center"/>
              <w:rPr>
                <w:rFonts w:cs="Arial"/>
                <w:szCs w:val="18"/>
              </w:rPr>
            </w:pPr>
            <w:proofErr w:type="spellStart"/>
            <w:r w:rsidRPr="00B75DB4">
              <w:rPr>
                <w:i/>
                <w:iCs/>
              </w:rPr>
              <w:t>s.d.</w:t>
            </w:r>
            <w:proofErr w:type="spellEnd"/>
          </w:p>
        </w:tc>
        <w:tc>
          <w:tcPr>
            <w:tcW w:w="2576" w:type="dxa"/>
            <w:tcBorders>
              <w:top w:val="single" w:sz="6" w:space="0" w:color="008000"/>
              <w:bottom w:val="single" w:sz="6" w:space="0" w:color="008000"/>
            </w:tcBorders>
            <w:shd w:val="clear" w:color="auto" w:fill="FFFFFF"/>
          </w:tcPr>
          <w:p w14:paraId="207AE8A8" w14:textId="77777777" w:rsidR="002D7FCD" w:rsidRPr="001145D4" w:rsidRDefault="002D7FCD" w:rsidP="002D7FCD">
            <w:pPr>
              <w:pStyle w:val="CETBodytext"/>
              <w:ind w:right="-1"/>
              <w:jc w:val="center"/>
              <w:rPr>
                <w:rFonts w:cs="Arial"/>
                <w:szCs w:val="18"/>
              </w:rPr>
            </w:pPr>
          </w:p>
        </w:tc>
        <w:tc>
          <w:tcPr>
            <w:tcW w:w="864" w:type="dxa"/>
            <w:tcBorders>
              <w:top w:val="single" w:sz="6" w:space="0" w:color="008000"/>
              <w:bottom w:val="single" w:sz="6" w:space="0" w:color="008000"/>
            </w:tcBorders>
            <w:shd w:val="clear" w:color="auto" w:fill="FFFFFF"/>
          </w:tcPr>
          <w:p w14:paraId="263C39F8" w14:textId="77777777" w:rsidR="002D7FCD" w:rsidRPr="00B75DB4" w:rsidRDefault="002D7FCD" w:rsidP="002D7FCD">
            <w:pPr>
              <w:pStyle w:val="CETBodytext"/>
              <w:ind w:right="-1"/>
              <w:jc w:val="center"/>
              <w:rPr>
                <w:rFonts w:cs="Arial"/>
                <w:i/>
                <w:iCs/>
                <w:szCs w:val="18"/>
              </w:rPr>
            </w:pPr>
            <w:r w:rsidRPr="00B75DB4">
              <w:rPr>
                <w:i/>
                <w:iCs/>
              </w:rPr>
              <w:t>avg.</w:t>
            </w:r>
          </w:p>
        </w:tc>
        <w:tc>
          <w:tcPr>
            <w:tcW w:w="815" w:type="dxa"/>
            <w:tcBorders>
              <w:top w:val="single" w:sz="6" w:space="0" w:color="008000"/>
              <w:bottom w:val="single" w:sz="6" w:space="0" w:color="008000"/>
            </w:tcBorders>
            <w:shd w:val="clear" w:color="auto" w:fill="FFFFFF"/>
          </w:tcPr>
          <w:p w14:paraId="6F8896C3" w14:textId="77777777" w:rsidR="002D7FCD" w:rsidRPr="00B75DB4" w:rsidRDefault="002D7FCD" w:rsidP="002D7FCD">
            <w:pPr>
              <w:pStyle w:val="CETBodytext"/>
              <w:ind w:right="-1"/>
              <w:jc w:val="center"/>
              <w:rPr>
                <w:rFonts w:cs="Arial"/>
                <w:i/>
                <w:iCs/>
                <w:szCs w:val="18"/>
              </w:rPr>
            </w:pPr>
            <w:proofErr w:type="spellStart"/>
            <w:r w:rsidRPr="00B75DB4">
              <w:rPr>
                <w:i/>
                <w:iCs/>
              </w:rPr>
              <w:t>s.d.</w:t>
            </w:r>
            <w:proofErr w:type="spellEnd"/>
          </w:p>
        </w:tc>
      </w:tr>
      <w:tr w:rsidR="002D7FCD" w:rsidRPr="001145D4" w14:paraId="6F9042BD" w14:textId="77777777" w:rsidTr="00F61CFD">
        <w:tc>
          <w:tcPr>
            <w:tcW w:w="371" w:type="dxa"/>
            <w:tcBorders>
              <w:top w:val="single" w:sz="6" w:space="0" w:color="008000"/>
            </w:tcBorders>
            <w:shd w:val="clear" w:color="auto" w:fill="FFFFFF"/>
          </w:tcPr>
          <w:p w14:paraId="109A9589" w14:textId="77777777" w:rsidR="002D7FCD" w:rsidRPr="001145D4" w:rsidRDefault="000E6ED4" w:rsidP="002D7FCD">
            <w:pPr>
              <w:pStyle w:val="CETBodytext"/>
            </w:pPr>
            <m:oMathPara>
              <m:oMath>
                <m:sSup>
                  <m:sSupPr>
                    <m:ctrlPr>
                      <w:rPr>
                        <w:rFonts w:ascii="Cambria Math" w:hAnsi="Cambria Math"/>
                        <w:i/>
                      </w:rPr>
                    </m:ctrlPr>
                  </m:sSupPr>
                  <m:e>
                    <m:r>
                      <w:rPr>
                        <w:rFonts w:ascii="Cambria Math" w:hAnsi="Cambria Math"/>
                      </w:rPr>
                      <m:t>E</m:t>
                    </m:r>
                  </m:e>
                  <m:sup>
                    <m:r>
                      <w:rPr>
                        <w:rFonts w:ascii="Cambria Math" w:hAnsi="Cambria Math"/>
                      </w:rPr>
                      <m:t>+</m:t>
                    </m:r>
                  </m:sup>
                </m:sSup>
              </m:oMath>
            </m:oMathPara>
          </w:p>
        </w:tc>
        <w:tc>
          <w:tcPr>
            <w:tcW w:w="903" w:type="dxa"/>
            <w:tcBorders>
              <w:top w:val="single" w:sz="6" w:space="0" w:color="008000"/>
            </w:tcBorders>
            <w:shd w:val="clear" w:color="auto" w:fill="FFFFFF"/>
          </w:tcPr>
          <w:p w14:paraId="1567738D" w14:textId="36438071" w:rsidR="002D7FCD" w:rsidRPr="001145D4" w:rsidRDefault="002D7FCD" w:rsidP="002D7FCD">
            <w:pPr>
              <w:pStyle w:val="CETBodytext"/>
            </w:pPr>
            <w:r w:rsidRPr="009C2AD5">
              <w:t>3</w:t>
            </w:r>
            <w:r>
              <w:t>.</w:t>
            </w:r>
            <w:r w:rsidRPr="009C2AD5">
              <w:t>56E+09</w:t>
            </w:r>
          </w:p>
        </w:tc>
        <w:tc>
          <w:tcPr>
            <w:tcW w:w="853" w:type="dxa"/>
            <w:tcBorders>
              <w:top w:val="single" w:sz="6" w:space="0" w:color="008000"/>
            </w:tcBorders>
            <w:shd w:val="clear" w:color="auto" w:fill="FFFFFF"/>
          </w:tcPr>
          <w:p w14:paraId="3CC8A657" w14:textId="4E6464B4" w:rsidR="002D7FCD" w:rsidRPr="001145D4" w:rsidRDefault="002D7FCD" w:rsidP="002D7FCD">
            <w:pPr>
              <w:pStyle w:val="CETBodytext"/>
            </w:pPr>
            <w:r w:rsidRPr="009C2AD5">
              <w:t>5</w:t>
            </w:r>
            <w:r>
              <w:t>.</w:t>
            </w:r>
            <w:r w:rsidRPr="009C2AD5">
              <w:t>29E+08</w:t>
            </w:r>
          </w:p>
        </w:tc>
        <w:tc>
          <w:tcPr>
            <w:tcW w:w="428" w:type="dxa"/>
            <w:tcBorders>
              <w:top w:val="single" w:sz="6" w:space="0" w:color="008000"/>
            </w:tcBorders>
            <w:shd w:val="clear" w:color="auto" w:fill="FFFFFF"/>
          </w:tcPr>
          <w:p w14:paraId="78A22155" w14:textId="77777777" w:rsidR="002D7FCD" w:rsidRPr="001145D4" w:rsidRDefault="002D7FCD" w:rsidP="002D7FCD">
            <w:pPr>
              <w:pStyle w:val="CETBodytext"/>
              <w:ind w:left="2" w:right="-1"/>
              <w:jc w:val="center"/>
              <w:rPr>
                <w:rFonts w:cs="Arial"/>
                <w:szCs w:val="18"/>
              </w:rPr>
            </w:pPr>
            <m:oMathPara>
              <m:oMath>
                <m:r>
                  <w:rPr>
                    <w:rFonts w:ascii="Cambria Math" w:hAnsi="Cambria Math" w:cs="Arial"/>
                    <w:szCs w:val="18"/>
                  </w:rPr>
                  <m:t>E</m:t>
                </m:r>
              </m:oMath>
            </m:oMathPara>
          </w:p>
        </w:tc>
        <w:tc>
          <w:tcPr>
            <w:tcW w:w="981" w:type="dxa"/>
            <w:tcBorders>
              <w:top w:val="single" w:sz="6" w:space="0" w:color="008000"/>
            </w:tcBorders>
            <w:shd w:val="clear" w:color="auto" w:fill="FFFFFF"/>
          </w:tcPr>
          <w:p w14:paraId="7EE5AFE3" w14:textId="2701C591" w:rsidR="002D7FCD" w:rsidRPr="001145D4" w:rsidRDefault="002D7FCD" w:rsidP="002D7FCD">
            <w:pPr>
              <w:pStyle w:val="CETBodytext"/>
              <w:ind w:left="99" w:right="-1"/>
              <w:jc w:val="center"/>
              <w:rPr>
                <w:rFonts w:cs="Arial"/>
                <w:szCs w:val="18"/>
              </w:rPr>
            </w:pPr>
            <w:r w:rsidRPr="0029573D">
              <w:rPr>
                <w:rFonts w:cs="Arial"/>
                <w:szCs w:val="18"/>
              </w:rPr>
              <w:t>5</w:t>
            </w:r>
            <w:r>
              <w:rPr>
                <w:rFonts w:cs="Arial"/>
                <w:szCs w:val="18"/>
              </w:rPr>
              <w:t>.</w:t>
            </w:r>
            <w:r w:rsidRPr="0029573D">
              <w:rPr>
                <w:rFonts w:cs="Arial"/>
                <w:szCs w:val="18"/>
              </w:rPr>
              <w:t>85E+04</w:t>
            </w:r>
          </w:p>
        </w:tc>
        <w:tc>
          <w:tcPr>
            <w:tcW w:w="976" w:type="dxa"/>
            <w:tcBorders>
              <w:top w:val="single" w:sz="6" w:space="0" w:color="008000"/>
            </w:tcBorders>
            <w:shd w:val="clear" w:color="auto" w:fill="FFFFFF"/>
          </w:tcPr>
          <w:p w14:paraId="4C999AF7" w14:textId="7F91AC3F" w:rsidR="002D7FCD" w:rsidRPr="001145D4" w:rsidRDefault="002D7FCD" w:rsidP="002D7FCD">
            <w:pPr>
              <w:pStyle w:val="CETBodytext"/>
              <w:ind w:right="-1"/>
              <w:jc w:val="center"/>
              <w:rPr>
                <w:rFonts w:cs="Arial"/>
                <w:szCs w:val="18"/>
              </w:rPr>
            </w:pPr>
            <w:r w:rsidRPr="0042158B">
              <w:rPr>
                <w:rFonts w:cs="Arial"/>
                <w:szCs w:val="18"/>
              </w:rPr>
              <w:t>1</w:t>
            </w:r>
            <w:r>
              <w:rPr>
                <w:rFonts w:cs="Arial"/>
                <w:szCs w:val="18"/>
              </w:rPr>
              <w:t>.</w:t>
            </w:r>
            <w:r w:rsidRPr="0042158B">
              <w:rPr>
                <w:rFonts w:cs="Arial"/>
                <w:szCs w:val="18"/>
              </w:rPr>
              <w:t>07E+05</w:t>
            </w:r>
          </w:p>
        </w:tc>
        <w:tc>
          <w:tcPr>
            <w:tcW w:w="2576" w:type="dxa"/>
            <w:tcBorders>
              <w:top w:val="single" w:sz="6" w:space="0" w:color="008000"/>
            </w:tcBorders>
            <w:shd w:val="clear" w:color="auto" w:fill="FFFFFF"/>
          </w:tcPr>
          <w:p w14:paraId="3BDAC72E" w14:textId="77777777" w:rsidR="002D7FCD" w:rsidRPr="001145D4" w:rsidRDefault="002D7FCD" w:rsidP="002D7FCD">
            <w:pPr>
              <w:pStyle w:val="CETBodytext"/>
              <w:ind w:left="141" w:right="-1"/>
              <w:rPr>
                <w:rFonts w:cs="Arial"/>
                <w:szCs w:val="18"/>
              </w:rPr>
            </w:pPr>
          </w:p>
        </w:tc>
        <w:tc>
          <w:tcPr>
            <w:tcW w:w="864" w:type="dxa"/>
            <w:tcBorders>
              <w:top w:val="single" w:sz="6" w:space="0" w:color="008000"/>
            </w:tcBorders>
            <w:shd w:val="clear" w:color="auto" w:fill="FFFFFF"/>
          </w:tcPr>
          <w:p w14:paraId="5317F432" w14:textId="77777777" w:rsidR="002D7FCD" w:rsidRPr="001145D4" w:rsidRDefault="002D7FCD" w:rsidP="002D7FCD">
            <w:pPr>
              <w:pStyle w:val="CETBodytext"/>
              <w:ind w:right="-1"/>
              <w:jc w:val="center"/>
              <w:rPr>
                <w:rFonts w:cs="Arial"/>
                <w:szCs w:val="18"/>
              </w:rPr>
            </w:pPr>
          </w:p>
        </w:tc>
        <w:tc>
          <w:tcPr>
            <w:tcW w:w="815" w:type="dxa"/>
            <w:tcBorders>
              <w:top w:val="single" w:sz="6" w:space="0" w:color="008000"/>
            </w:tcBorders>
            <w:shd w:val="clear" w:color="auto" w:fill="FFFFFF"/>
          </w:tcPr>
          <w:p w14:paraId="58FFFCC0" w14:textId="77777777" w:rsidR="002D7FCD" w:rsidRPr="001145D4" w:rsidRDefault="002D7FCD" w:rsidP="002D7FCD">
            <w:pPr>
              <w:pStyle w:val="CETBodytext"/>
              <w:ind w:right="-1"/>
              <w:jc w:val="center"/>
              <w:rPr>
                <w:rFonts w:cs="Arial"/>
                <w:szCs w:val="18"/>
              </w:rPr>
            </w:pPr>
          </w:p>
        </w:tc>
      </w:tr>
      <w:tr w:rsidR="002D7FCD" w:rsidRPr="001145D4" w14:paraId="2A4E55C7" w14:textId="77777777" w:rsidTr="00F61CFD">
        <w:tc>
          <w:tcPr>
            <w:tcW w:w="371" w:type="dxa"/>
            <w:shd w:val="clear" w:color="auto" w:fill="FFFFFF"/>
          </w:tcPr>
          <w:p w14:paraId="0C5D4992" w14:textId="77777777" w:rsidR="002D7FCD" w:rsidRPr="00051949" w:rsidRDefault="002D7FCD" w:rsidP="002D7FCD">
            <w:pPr>
              <w:pStyle w:val="CETBodytext"/>
            </w:pPr>
          </w:p>
        </w:tc>
        <w:tc>
          <w:tcPr>
            <w:tcW w:w="903" w:type="dxa"/>
            <w:shd w:val="clear" w:color="auto" w:fill="FFFFFF"/>
          </w:tcPr>
          <w:p w14:paraId="71DC11B8" w14:textId="77777777" w:rsidR="002D7FCD" w:rsidRPr="001145D4" w:rsidRDefault="002D7FCD" w:rsidP="002D7FCD">
            <w:pPr>
              <w:pStyle w:val="CETBodytext"/>
            </w:pPr>
          </w:p>
        </w:tc>
        <w:tc>
          <w:tcPr>
            <w:tcW w:w="853" w:type="dxa"/>
            <w:shd w:val="clear" w:color="auto" w:fill="FFFFFF"/>
          </w:tcPr>
          <w:p w14:paraId="22A0BC14" w14:textId="77777777" w:rsidR="002D7FCD" w:rsidRPr="001145D4" w:rsidRDefault="002D7FCD" w:rsidP="002D7FCD">
            <w:pPr>
              <w:pStyle w:val="CETBodytext"/>
            </w:pPr>
          </w:p>
        </w:tc>
        <w:tc>
          <w:tcPr>
            <w:tcW w:w="428" w:type="dxa"/>
            <w:shd w:val="clear" w:color="auto" w:fill="FFFFFF"/>
          </w:tcPr>
          <w:p w14:paraId="0B5C050A" w14:textId="77777777" w:rsidR="002D7FCD" w:rsidRPr="001145D4" w:rsidRDefault="000E6ED4" w:rsidP="002D7FCD">
            <w:pPr>
              <w:pStyle w:val="CETBodytext"/>
              <w:ind w:right="-1"/>
              <w:jc w:val="center"/>
              <w:rPr>
                <w:rFonts w:cs="Arial"/>
                <w:szCs w:val="18"/>
              </w:rPr>
            </w:pPr>
            <m:oMathPara>
              <m:oMath>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Q</m:t>
                    </m:r>
                  </m:sup>
                </m:sSup>
              </m:oMath>
            </m:oMathPara>
          </w:p>
        </w:tc>
        <w:tc>
          <w:tcPr>
            <w:tcW w:w="981" w:type="dxa"/>
            <w:shd w:val="clear" w:color="auto" w:fill="FFFFFF"/>
          </w:tcPr>
          <w:p w14:paraId="643A05D4" w14:textId="4FE0A289" w:rsidR="002D7FCD" w:rsidRPr="001145D4" w:rsidRDefault="002D7FCD" w:rsidP="002D7FCD">
            <w:pPr>
              <w:pStyle w:val="CETBodytext"/>
              <w:ind w:left="99" w:right="-1"/>
              <w:jc w:val="center"/>
              <w:rPr>
                <w:rFonts w:cs="Arial"/>
                <w:szCs w:val="18"/>
              </w:rPr>
            </w:pPr>
            <w:r w:rsidRPr="006B0CD9">
              <w:rPr>
                <w:rFonts w:cs="Arial"/>
                <w:szCs w:val="18"/>
              </w:rPr>
              <w:t>2</w:t>
            </w:r>
            <w:r>
              <w:rPr>
                <w:rFonts w:cs="Arial"/>
                <w:szCs w:val="18"/>
              </w:rPr>
              <w:t>.</w:t>
            </w:r>
            <w:r w:rsidRPr="006B0CD9">
              <w:rPr>
                <w:rFonts w:cs="Arial"/>
                <w:szCs w:val="18"/>
              </w:rPr>
              <w:t>18E+03</w:t>
            </w:r>
          </w:p>
        </w:tc>
        <w:tc>
          <w:tcPr>
            <w:tcW w:w="976" w:type="dxa"/>
            <w:shd w:val="clear" w:color="auto" w:fill="FFFFFF"/>
          </w:tcPr>
          <w:p w14:paraId="20FE94DF" w14:textId="55CF166C" w:rsidR="002D7FCD" w:rsidRPr="001145D4" w:rsidRDefault="002D7FCD" w:rsidP="002D7FCD">
            <w:pPr>
              <w:pStyle w:val="CETBodytext"/>
              <w:ind w:right="-1"/>
              <w:jc w:val="center"/>
              <w:rPr>
                <w:rFonts w:cs="Arial"/>
                <w:szCs w:val="18"/>
              </w:rPr>
            </w:pPr>
            <w:r w:rsidRPr="006B0CD9">
              <w:rPr>
                <w:rFonts w:cs="Arial"/>
                <w:szCs w:val="18"/>
              </w:rPr>
              <w:t>3</w:t>
            </w:r>
            <w:r>
              <w:rPr>
                <w:rFonts w:cs="Arial"/>
                <w:szCs w:val="18"/>
              </w:rPr>
              <w:t>.</w:t>
            </w:r>
            <w:r w:rsidRPr="006B0CD9">
              <w:rPr>
                <w:rFonts w:cs="Arial"/>
                <w:szCs w:val="18"/>
              </w:rPr>
              <w:t>91E+02</w:t>
            </w:r>
          </w:p>
        </w:tc>
        <w:tc>
          <w:tcPr>
            <w:tcW w:w="2576" w:type="dxa"/>
            <w:shd w:val="clear" w:color="auto" w:fill="FFFFFF"/>
          </w:tcPr>
          <w:p w14:paraId="61A1F657" w14:textId="77777777" w:rsidR="002D7FCD" w:rsidRPr="00A06743" w:rsidRDefault="002D7FCD" w:rsidP="002D7FCD">
            <w:pPr>
              <w:pStyle w:val="CETBodytext"/>
              <w:ind w:left="141" w:right="-1"/>
              <w:rPr>
                <w:rFonts w:cs="Arial"/>
                <w:szCs w:val="18"/>
                <w:lang w:val="de-DE"/>
              </w:rPr>
            </w:pPr>
          </w:p>
        </w:tc>
        <w:tc>
          <w:tcPr>
            <w:tcW w:w="864" w:type="dxa"/>
            <w:shd w:val="clear" w:color="auto" w:fill="FFFFFF"/>
          </w:tcPr>
          <w:p w14:paraId="1D7464D0" w14:textId="77777777" w:rsidR="002D7FCD" w:rsidRPr="001145D4" w:rsidRDefault="002D7FCD" w:rsidP="002D7FCD">
            <w:pPr>
              <w:pStyle w:val="CETBodytext"/>
              <w:ind w:right="-1"/>
              <w:jc w:val="center"/>
              <w:rPr>
                <w:rFonts w:cs="Arial"/>
                <w:szCs w:val="18"/>
              </w:rPr>
            </w:pPr>
          </w:p>
        </w:tc>
        <w:tc>
          <w:tcPr>
            <w:tcW w:w="815" w:type="dxa"/>
            <w:shd w:val="clear" w:color="auto" w:fill="FFFFFF"/>
          </w:tcPr>
          <w:p w14:paraId="154C470C" w14:textId="77777777" w:rsidR="002D7FCD" w:rsidRPr="001145D4" w:rsidRDefault="002D7FCD" w:rsidP="002D7FCD">
            <w:pPr>
              <w:pStyle w:val="CETBodytext"/>
              <w:ind w:right="-1"/>
              <w:jc w:val="center"/>
              <w:rPr>
                <w:rFonts w:cs="Arial"/>
                <w:szCs w:val="18"/>
              </w:rPr>
            </w:pPr>
          </w:p>
        </w:tc>
      </w:tr>
      <w:tr w:rsidR="002D7FCD" w:rsidRPr="001145D4" w14:paraId="1488247E" w14:textId="77777777" w:rsidTr="00F61CFD">
        <w:tc>
          <w:tcPr>
            <w:tcW w:w="371" w:type="dxa"/>
            <w:shd w:val="clear" w:color="auto" w:fill="FFFFFF"/>
          </w:tcPr>
          <w:p w14:paraId="1A3D7289" w14:textId="77777777" w:rsidR="002D7FCD" w:rsidRPr="001145D4" w:rsidRDefault="002D7FCD" w:rsidP="002D7FCD">
            <w:pPr>
              <w:pStyle w:val="CETBodytext"/>
              <w:ind w:right="-1"/>
              <w:rPr>
                <w:rFonts w:cs="Arial"/>
                <w:szCs w:val="18"/>
              </w:rPr>
            </w:pPr>
          </w:p>
        </w:tc>
        <w:tc>
          <w:tcPr>
            <w:tcW w:w="903" w:type="dxa"/>
            <w:shd w:val="clear" w:color="auto" w:fill="FFFFFF"/>
          </w:tcPr>
          <w:p w14:paraId="425FB0EF" w14:textId="77777777" w:rsidR="002D7FCD" w:rsidRPr="001145D4" w:rsidRDefault="002D7FCD" w:rsidP="002D7FCD">
            <w:pPr>
              <w:pStyle w:val="CETBodytext"/>
              <w:ind w:right="-1"/>
              <w:rPr>
                <w:rFonts w:cs="Arial"/>
                <w:szCs w:val="18"/>
              </w:rPr>
            </w:pPr>
          </w:p>
        </w:tc>
        <w:tc>
          <w:tcPr>
            <w:tcW w:w="853" w:type="dxa"/>
            <w:shd w:val="clear" w:color="auto" w:fill="FFFFFF"/>
          </w:tcPr>
          <w:p w14:paraId="6C139F62" w14:textId="77777777" w:rsidR="002D7FCD" w:rsidRPr="001145D4" w:rsidRDefault="002D7FCD" w:rsidP="002D7FCD">
            <w:pPr>
              <w:pStyle w:val="CETBodytext"/>
              <w:ind w:right="-1"/>
              <w:rPr>
                <w:rFonts w:cs="Arial"/>
                <w:szCs w:val="18"/>
              </w:rPr>
            </w:pPr>
          </w:p>
        </w:tc>
        <w:tc>
          <w:tcPr>
            <w:tcW w:w="428" w:type="dxa"/>
            <w:shd w:val="clear" w:color="auto" w:fill="FFFFFF"/>
          </w:tcPr>
          <w:p w14:paraId="47D65548" w14:textId="77777777" w:rsidR="002D7FCD" w:rsidRPr="001145D4" w:rsidRDefault="000E6ED4" w:rsidP="002D7FCD">
            <w:pPr>
              <w:pStyle w:val="CETBodytext"/>
              <w:ind w:right="-1"/>
              <w:jc w:val="center"/>
              <w:rPr>
                <w:rFonts w:cs="Arial"/>
                <w:szCs w:val="18"/>
              </w:rPr>
            </w:pPr>
            <m:oMathPara>
              <m:oMath>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W</m:t>
                    </m:r>
                  </m:sup>
                </m:sSup>
              </m:oMath>
            </m:oMathPara>
          </w:p>
        </w:tc>
        <w:tc>
          <w:tcPr>
            <w:tcW w:w="981" w:type="dxa"/>
            <w:shd w:val="clear" w:color="auto" w:fill="FFFFFF"/>
          </w:tcPr>
          <w:p w14:paraId="04928D8B" w14:textId="73A81477" w:rsidR="002D7FCD" w:rsidRPr="001145D4" w:rsidRDefault="002D7FCD" w:rsidP="002D7FCD">
            <w:pPr>
              <w:pStyle w:val="CETBodytext"/>
              <w:ind w:left="99" w:right="-1"/>
              <w:jc w:val="center"/>
              <w:rPr>
                <w:rFonts w:cs="Arial"/>
                <w:szCs w:val="18"/>
              </w:rPr>
            </w:pPr>
            <w:r w:rsidRPr="00B63325">
              <w:rPr>
                <w:rFonts w:cs="Arial"/>
                <w:szCs w:val="18"/>
              </w:rPr>
              <w:t>5</w:t>
            </w:r>
            <w:r>
              <w:rPr>
                <w:rFonts w:cs="Arial"/>
                <w:szCs w:val="18"/>
              </w:rPr>
              <w:t>.</w:t>
            </w:r>
            <w:r w:rsidRPr="00B63325">
              <w:rPr>
                <w:rFonts w:cs="Arial"/>
                <w:szCs w:val="18"/>
              </w:rPr>
              <w:t>61E+05</w:t>
            </w:r>
          </w:p>
        </w:tc>
        <w:tc>
          <w:tcPr>
            <w:tcW w:w="976" w:type="dxa"/>
            <w:shd w:val="clear" w:color="auto" w:fill="FFFFFF"/>
          </w:tcPr>
          <w:p w14:paraId="054CAD92" w14:textId="57B96AF4" w:rsidR="002D7FCD" w:rsidRPr="001145D4" w:rsidRDefault="002D7FCD" w:rsidP="002D7FCD">
            <w:pPr>
              <w:pStyle w:val="CETBodytext"/>
              <w:ind w:right="-1"/>
              <w:jc w:val="center"/>
              <w:rPr>
                <w:rFonts w:cs="Arial"/>
                <w:szCs w:val="18"/>
              </w:rPr>
            </w:pPr>
            <w:r w:rsidRPr="00D2251C">
              <w:rPr>
                <w:rFonts w:cs="Arial"/>
                <w:szCs w:val="18"/>
              </w:rPr>
              <w:t>9</w:t>
            </w:r>
            <w:r>
              <w:rPr>
                <w:rFonts w:cs="Arial"/>
                <w:szCs w:val="18"/>
              </w:rPr>
              <w:t>.</w:t>
            </w:r>
            <w:r w:rsidRPr="00D2251C">
              <w:rPr>
                <w:rFonts w:cs="Arial"/>
                <w:szCs w:val="18"/>
              </w:rPr>
              <w:t>19E+04</w:t>
            </w:r>
          </w:p>
        </w:tc>
        <w:tc>
          <w:tcPr>
            <w:tcW w:w="2576" w:type="dxa"/>
            <w:shd w:val="clear" w:color="auto" w:fill="FFFFFF"/>
          </w:tcPr>
          <w:p w14:paraId="69AB639F" w14:textId="77777777" w:rsidR="002D7FCD" w:rsidRPr="001145D4" w:rsidRDefault="000E6ED4" w:rsidP="002D7FCD">
            <w:pPr>
              <w:pStyle w:val="CETBodytext"/>
              <w:ind w:left="141" w:right="-1"/>
              <w:rPr>
                <w:rFonts w:cs="Arial"/>
                <w:szCs w:val="18"/>
              </w:rPr>
            </w:pPr>
            <m:oMathPara>
              <m:oMath>
                <m:sSub>
                  <m:sSubPr>
                    <m:ctrlPr>
                      <w:rPr>
                        <w:rFonts w:ascii="Cambria Math" w:hAnsi="Cambria Math" w:cs="Arial"/>
                        <w:i/>
                        <w:szCs w:val="18"/>
                      </w:rPr>
                    </m:ctrlPr>
                  </m:sSubPr>
                  <m:e>
                    <m:r>
                      <w:rPr>
                        <w:rFonts w:ascii="Cambria Math" w:hAnsi="Cambria Math" w:cs="Arial"/>
                        <w:szCs w:val="18"/>
                      </w:rPr>
                      <m:t>η</m:t>
                    </m:r>
                  </m:e>
                  <m:sub>
                    <m:sSub>
                      <m:sSubPr>
                        <m:ctrlPr>
                          <w:rPr>
                            <w:rFonts w:ascii="Cambria Math" w:hAnsi="Cambria Math" w:cs="Arial"/>
                            <w:i/>
                            <w:szCs w:val="18"/>
                          </w:rPr>
                        </m:ctrlPr>
                      </m:sSubPr>
                      <m:e>
                        <m:r>
                          <w:rPr>
                            <w:rFonts w:ascii="Cambria Math" w:hAnsi="Cambria Math" w:cs="Arial"/>
                            <w:szCs w:val="18"/>
                          </w:rPr>
                          <m:t>E</m:t>
                        </m:r>
                      </m:e>
                      <m:sub>
                        <m:r>
                          <w:rPr>
                            <w:rFonts w:ascii="Cambria Math" w:hAnsi="Cambria Math" w:cs="Arial"/>
                            <w:szCs w:val="18"/>
                          </w:rPr>
                          <m:t>Hydrogen</m:t>
                        </m:r>
                      </m:sub>
                    </m:sSub>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m:t>
                        </m:r>
                      </m:sup>
                    </m:sSup>
                  </m:sub>
                </m:sSub>
                <m:r>
                  <w:rPr>
                    <w:rFonts w:ascii="Cambria Math" w:hAnsi="Cambria Math" w:cs="Arial"/>
                    <w:szCs w:val="18"/>
                  </w:rPr>
                  <m:t xml:space="preserve"> </m:t>
                </m:r>
              </m:oMath>
            </m:oMathPara>
          </w:p>
        </w:tc>
        <w:tc>
          <w:tcPr>
            <w:tcW w:w="864" w:type="dxa"/>
            <w:shd w:val="clear" w:color="auto" w:fill="FFFFFF"/>
          </w:tcPr>
          <w:p w14:paraId="6F19C3B2" w14:textId="2D73C789" w:rsidR="002D7FCD" w:rsidRPr="001145D4" w:rsidRDefault="002D7FCD" w:rsidP="002D7FCD">
            <w:pPr>
              <w:pStyle w:val="CETBodytext"/>
              <w:ind w:right="-1"/>
              <w:jc w:val="center"/>
              <w:rPr>
                <w:rFonts w:cs="Arial"/>
                <w:szCs w:val="18"/>
              </w:rPr>
            </w:pPr>
            <w:r w:rsidRPr="00AD48E5">
              <w:rPr>
                <w:rFonts w:cs="Arial"/>
                <w:szCs w:val="18"/>
              </w:rPr>
              <w:t>81</w:t>
            </w:r>
            <w:r>
              <w:rPr>
                <w:rFonts w:cs="Arial"/>
                <w:szCs w:val="18"/>
              </w:rPr>
              <w:t>.</w:t>
            </w:r>
            <w:r w:rsidRPr="00AD48E5">
              <w:rPr>
                <w:rFonts w:cs="Arial"/>
                <w:szCs w:val="18"/>
              </w:rPr>
              <w:t>92%</w:t>
            </w:r>
          </w:p>
        </w:tc>
        <w:tc>
          <w:tcPr>
            <w:tcW w:w="815" w:type="dxa"/>
            <w:shd w:val="clear" w:color="auto" w:fill="FFFFFF"/>
          </w:tcPr>
          <w:p w14:paraId="4A7563F2" w14:textId="0BBC4286" w:rsidR="002D7FCD" w:rsidRPr="001145D4" w:rsidRDefault="002D7FCD" w:rsidP="002D7FCD">
            <w:pPr>
              <w:pStyle w:val="CETBodytext"/>
              <w:ind w:right="-1"/>
              <w:jc w:val="center"/>
              <w:rPr>
                <w:rFonts w:cs="Arial"/>
                <w:szCs w:val="18"/>
              </w:rPr>
            </w:pPr>
            <w:r w:rsidRPr="00AD48E5">
              <w:rPr>
                <w:rFonts w:cs="Arial"/>
                <w:szCs w:val="18"/>
              </w:rPr>
              <w:t>1</w:t>
            </w:r>
            <w:r>
              <w:rPr>
                <w:rFonts w:cs="Arial"/>
                <w:szCs w:val="18"/>
              </w:rPr>
              <w:t>.</w:t>
            </w:r>
            <w:r w:rsidRPr="00AD48E5">
              <w:rPr>
                <w:rFonts w:cs="Arial"/>
                <w:szCs w:val="18"/>
              </w:rPr>
              <w:t>85%</w:t>
            </w:r>
          </w:p>
        </w:tc>
      </w:tr>
      <w:tr w:rsidR="002D7FCD" w:rsidRPr="00294C8E" w14:paraId="65DE0449" w14:textId="77777777" w:rsidTr="00F61CFD">
        <w:tc>
          <w:tcPr>
            <w:tcW w:w="371" w:type="dxa"/>
            <w:tcBorders>
              <w:bottom w:val="single" w:sz="6" w:space="0" w:color="008000"/>
            </w:tcBorders>
            <w:shd w:val="clear" w:color="auto" w:fill="FFFFFF"/>
          </w:tcPr>
          <w:p w14:paraId="45ECA6A0" w14:textId="77777777" w:rsidR="002D7FCD" w:rsidRPr="001145D4" w:rsidRDefault="002D7FCD" w:rsidP="002D7FCD">
            <w:pPr>
              <w:pStyle w:val="CETBodytext"/>
              <w:ind w:right="-1"/>
              <w:rPr>
                <w:rFonts w:cs="Arial"/>
                <w:szCs w:val="18"/>
              </w:rPr>
            </w:pPr>
          </w:p>
        </w:tc>
        <w:tc>
          <w:tcPr>
            <w:tcW w:w="903" w:type="dxa"/>
            <w:tcBorders>
              <w:bottom w:val="single" w:sz="6" w:space="0" w:color="008000"/>
            </w:tcBorders>
            <w:shd w:val="clear" w:color="auto" w:fill="FFFFFF"/>
          </w:tcPr>
          <w:p w14:paraId="22C13273" w14:textId="77777777" w:rsidR="002D7FCD" w:rsidRPr="001145D4" w:rsidRDefault="002D7FCD" w:rsidP="002D7FCD">
            <w:pPr>
              <w:pStyle w:val="CETBodytext"/>
              <w:ind w:right="-1"/>
              <w:rPr>
                <w:rFonts w:cs="Arial"/>
                <w:szCs w:val="18"/>
              </w:rPr>
            </w:pPr>
          </w:p>
        </w:tc>
        <w:tc>
          <w:tcPr>
            <w:tcW w:w="853" w:type="dxa"/>
            <w:tcBorders>
              <w:bottom w:val="single" w:sz="6" w:space="0" w:color="008000"/>
            </w:tcBorders>
            <w:shd w:val="clear" w:color="auto" w:fill="FFFFFF"/>
          </w:tcPr>
          <w:p w14:paraId="68B935F3" w14:textId="77777777" w:rsidR="002D7FCD" w:rsidRPr="001145D4" w:rsidRDefault="002D7FCD" w:rsidP="002D7FCD">
            <w:pPr>
              <w:pStyle w:val="CETBodytext"/>
              <w:ind w:right="-1"/>
              <w:rPr>
                <w:rFonts w:cs="Arial"/>
                <w:szCs w:val="18"/>
              </w:rPr>
            </w:pPr>
          </w:p>
        </w:tc>
        <w:tc>
          <w:tcPr>
            <w:tcW w:w="428" w:type="dxa"/>
            <w:tcBorders>
              <w:bottom w:val="single" w:sz="6" w:space="0" w:color="008000"/>
            </w:tcBorders>
            <w:shd w:val="clear" w:color="auto" w:fill="FFFFFF"/>
          </w:tcPr>
          <w:p w14:paraId="245792C1" w14:textId="77777777" w:rsidR="002D7FCD" w:rsidRPr="00F94FC8" w:rsidRDefault="000E6ED4" w:rsidP="002D7FCD">
            <w:pPr>
              <w:pStyle w:val="CETBodytext"/>
              <w:ind w:right="-1"/>
              <w:jc w:val="center"/>
              <w:rPr>
                <w:rFonts w:cs="Arial"/>
                <w:szCs w:val="18"/>
              </w:rPr>
            </w:pPr>
            <m:oMathPara>
              <m:oMath>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ch</m:t>
                    </m:r>
                  </m:sup>
                </m:sSup>
              </m:oMath>
            </m:oMathPara>
          </w:p>
        </w:tc>
        <w:tc>
          <w:tcPr>
            <w:tcW w:w="981" w:type="dxa"/>
            <w:tcBorders>
              <w:bottom w:val="single" w:sz="6" w:space="0" w:color="008000"/>
            </w:tcBorders>
            <w:shd w:val="clear" w:color="auto" w:fill="FFFFFF"/>
          </w:tcPr>
          <w:p w14:paraId="4EA5CA08" w14:textId="43BF9B04" w:rsidR="002D7FCD" w:rsidRPr="00B63325" w:rsidRDefault="002D7FCD" w:rsidP="002D7FCD">
            <w:pPr>
              <w:pStyle w:val="CETBodytext"/>
              <w:ind w:left="99" w:right="-1"/>
              <w:jc w:val="center"/>
              <w:rPr>
                <w:rFonts w:cs="Arial"/>
                <w:szCs w:val="18"/>
              </w:rPr>
            </w:pPr>
            <w:r w:rsidRPr="006C51C1">
              <w:rPr>
                <w:rFonts w:cs="Arial"/>
                <w:szCs w:val="18"/>
              </w:rPr>
              <w:t>3</w:t>
            </w:r>
            <w:r>
              <w:rPr>
                <w:rFonts w:cs="Arial"/>
                <w:szCs w:val="18"/>
              </w:rPr>
              <w:t>.</w:t>
            </w:r>
            <w:r w:rsidRPr="006C51C1">
              <w:rPr>
                <w:rFonts w:cs="Arial"/>
                <w:szCs w:val="18"/>
              </w:rPr>
              <w:t>53E+09</w:t>
            </w:r>
          </w:p>
        </w:tc>
        <w:tc>
          <w:tcPr>
            <w:tcW w:w="976" w:type="dxa"/>
            <w:tcBorders>
              <w:bottom w:val="single" w:sz="6" w:space="0" w:color="008000"/>
            </w:tcBorders>
            <w:shd w:val="clear" w:color="auto" w:fill="FFFFFF"/>
          </w:tcPr>
          <w:p w14:paraId="49447F87" w14:textId="39A78C06" w:rsidR="002D7FCD" w:rsidRPr="00D2251C" w:rsidRDefault="002D7FCD" w:rsidP="002D7FCD">
            <w:pPr>
              <w:pStyle w:val="CETBodytext"/>
              <w:ind w:right="-1"/>
              <w:jc w:val="center"/>
              <w:rPr>
                <w:rFonts w:cs="Arial"/>
                <w:szCs w:val="18"/>
              </w:rPr>
            </w:pPr>
            <w:r w:rsidRPr="006C51C1">
              <w:rPr>
                <w:rFonts w:cs="Arial"/>
                <w:szCs w:val="18"/>
              </w:rPr>
              <w:t>5</w:t>
            </w:r>
            <w:r>
              <w:rPr>
                <w:rFonts w:cs="Arial"/>
                <w:szCs w:val="18"/>
              </w:rPr>
              <w:t>.</w:t>
            </w:r>
            <w:r w:rsidRPr="006C51C1">
              <w:rPr>
                <w:rFonts w:cs="Arial"/>
                <w:szCs w:val="18"/>
              </w:rPr>
              <w:t>92E+08</w:t>
            </w:r>
          </w:p>
        </w:tc>
        <w:tc>
          <w:tcPr>
            <w:tcW w:w="2576" w:type="dxa"/>
            <w:shd w:val="clear" w:color="auto" w:fill="FFFFFF"/>
          </w:tcPr>
          <w:p w14:paraId="63DD4A16" w14:textId="77777777" w:rsidR="002D7FCD" w:rsidRPr="00294C8E" w:rsidRDefault="000E6ED4" w:rsidP="002D7FCD">
            <w:pPr>
              <w:pStyle w:val="CETBodytext"/>
              <w:ind w:left="141" w:right="-1"/>
              <w:rPr>
                <w:rFonts w:cs="Arial"/>
                <w:szCs w:val="18"/>
                <w:lang w:val="pt-BR"/>
              </w:rPr>
            </w:pPr>
            <m:oMathPara>
              <m:oMath>
                <m:sSub>
                  <m:sSubPr>
                    <m:ctrlPr>
                      <w:rPr>
                        <w:rFonts w:ascii="Cambria Math" w:hAnsi="Cambria Math" w:cs="Arial"/>
                        <w:i/>
                        <w:szCs w:val="18"/>
                      </w:rPr>
                    </m:ctrlPr>
                  </m:sSubPr>
                  <m:e>
                    <m:r>
                      <w:rPr>
                        <w:rFonts w:ascii="Cambria Math" w:hAnsi="Cambria Math" w:cs="Arial"/>
                        <w:szCs w:val="18"/>
                      </w:rPr>
                      <m:t>η</m:t>
                    </m:r>
                  </m:e>
                  <m: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E</m:t>
                        </m:r>
                      </m:e>
                      <m:sub>
                        <m:r>
                          <w:rPr>
                            <w:rFonts w:ascii="Cambria Math" w:hAnsi="Cambria Math" w:cs="Arial"/>
                            <w:szCs w:val="18"/>
                          </w:rPr>
                          <m:t>Hydrogen</m:t>
                        </m:r>
                      </m:sub>
                    </m:sSub>
                    <m:r>
                      <w:rPr>
                        <w:rFonts w:ascii="Cambria Math" w:hAnsi="Cambria Math" w:cs="Arial"/>
                        <w:szCs w:val="18"/>
                      </w:rPr>
                      <m:t>+</m:t>
                    </m:r>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Q</m:t>
                        </m:r>
                      </m:sup>
                    </m:sSup>
                    <m:r>
                      <w:rPr>
                        <w:rFonts w:ascii="Cambria Math" w:hAnsi="Cambria Math" w:cs="Arial"/>
                        <w:szCs w:val="18"/>
                      </w:rPr>
                      <m:t>)</m:t>
                    </m:r>
                    <m:sSup>
                      <m:sSupPr>
                        <m:ctrlPr>
                          <w:rPr>
                            <w:rFonts w:ascii="Cambria Math" w:hAnsi="Cambria Math" w:cs="Arial"/>
                            <w:i/>
                            <w:szCs w:val="18"/>
                          </w:rPr>
                        </m:ctrlPr>
                      </m:sSupPr>
                      <m:e>
                        <m:r>
                          <w:rPr>
                            <w:rFonts w:ascii="Cambria Math" w:hAnsi="Cambria Math" w:cs="Arial"/>
                            <w:szCs w:val="18"/>
                            <w:lang w:val="de-DE"/>
                          </w:rPr>
                          <m:t>/</m:t>
                        </m:r>
                        <m:r>
                          <w:rPr>
                            <w:rFonts w:ascii="Cambria Math" w:hAnsi="Cambria Math" w:cs="Arial"/>
                            <w:szCs w:val="18"/>
                          </w:rPr>
                          <m:t>E</m:t>
                        </m:r>
                      </m:e>
                      <m:sup>
                        <m:r>
                          <w:rPr>
                            <w:rFonts w:ascii="Cambria Math" w:hAnsi="Cambria Math" w:cs="Arial"/>
                            <w:szCs w:val="18"/>
                            <w:lang w:val="de-DE"/>
                          </w:rPr>
                          <m:t>+</m:t>
                        </m:r>
                      </m:sup>
                    </m:sSup>
                  </m:sub>
                </m:sSub>
              </m:oMath>
            </m:oMathPara>
          </w:p>
        </w:tc>
        <w:tc>
          <w:tcPr>
            <w:tcW w:w="864" w:type="dxa"/>
            <w:shd w:val="clear" w:color="auto" w:fill="FFFFFF"/>
          </w:tcPr>
          <w:p w14:paraId="3B702B59" w14:textId="61F71A32" w:rsidR="002D7FCD" w:rsidRPr="00294C8E" w:rsidRDefault="002D7FCD" w:rsidP="002D7FCD">
            <w:pPr>
              <w:pStyle w:val="CETBodytext"/>
              <w:ind w:right="-1"/>
              <w:jc w:val="center"/>
              <w:rPr>
                <w:rFonts w:cs="Arial"/>
                <w:szCs w:val="18"/>
                <w:lang w:val="pt-BR"/>
              </w:rPr>
            </w:pPr>
            <w:r w:rsidRPr="005E31A6">
              <w:rPr>
                <w:rFonts w:cs="Arial"/>
                <w:szCs w:val="18"/>
              </w:rPr>
              <w:t>81</w:t>
            </w:r>
            <w:r>
              <w:rPr>
                <w:rFonts w:cs="Arial"/>
                <w:szCs w:val="18"/>
              </w:rPr>
              <w:t>.</w:t>
            </w:r>
            <w:r w:rsidRPr="005E31A6">
              <w:rPr>
                <w:rFonts w:cs="Arial"/>
                <w:szCs w:val="18"/>
              </w:rPr>
              <w:t>92%</w:t>
            </w:r>
          </w:p>
        </w:tc>
        <w:tc>
          <w:tcPr>
            <w:tcW w:w="815" w:type="dxa"/>
            <w:shd w:val="clear" w:color="auto" w:fill="FFFFFF"/>
          </w:tcPr>
          <w:p w14:paraId="593BCAC0" w14:textId="3A84A2AF" w:rsidR="002D7FCD" w:rsidRPr="00294C8E" w:rsidRDefault="002D7FCD" w:rsidP="002D7FCD">
            <w:pPr>
              <w:pStyle w:val="CETBodytext"/>
              <w:ind w:right="-1"/>
              <w:jc w:val="center"/>
              <w:rPr>
                <w:rFonts w:cs="Arial"/>
                <w:szCs w:val="18"/>
                <w:lang w:val="pt-BR"/>
              </w:rPr>
            </w:pPr>
            <w:r w:rsidRPr="00F94FC8">
              <w:rPr>
                <w:rFonts w:cs="Arial"/>
                <w:szCs w:val="18"/>
              </w:rPr>
              <w:t>1</w:t>
            </w:r>
            <w:r>
              <w:rPr>
                <w:rFonts w:cs="Arial"/>
                <w:szCs w:val="18"/>
              </w:rPr>
              <w:t>.</w:t>
            </w:r>
            <w:r w:rsidRPr="00F94FC8">
              <w:rPr>
                <w:rFonts w:cs="Arial"/>
                <w:szCs w:val="18"/>
              </w:rPr>
              <w:t>85%</w:t>
            </w:r>
          </w:p>
        </w:tc>
      </w:tr>
      <w:tr w:rsidR="002D7FCD" w:rsidRPr="00294C8E" w14:paraId="4614CAFE" w14:textId="77777777" w:rsidTr="00F61CFD">
        <w:tc>
          <w:tcPr>
            <w:tcW w:w="371" w:type="dxa"/>
            <w:tcBorders>
              <w:top w:val="single" w:sz="6" w:space="0" w:color="008000"/>
            </w:tcBorders>
            <w:shd w:val="clear" w:color="auto" w:fill="FFFFFF"/>
          </w:tcPr>
          <w:p w14:paraId="11574AE0" w14:textId="77777777" w:rsidR="002D7FCD" w:rsidRPr="001145D4" w:rsidRDefault="000E6ED4" w:rsidP="002D7FCD">
            <w:pPr>
              <w:pStyle w:val="CETBodytext"/>
              <w:ind w:right="-1"/>
              <w:rPr>
                <w:rFonts w:cs="Arial"/>
                <w:szCs w:val="18"/>
              </w:rPr>
            </w:pPr>
            <m:oMathPara>
              <m:oMath>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vertAlign w:val="superscript"/>
                      </w:rPr>
                      <m:t>-</m:t>
                    </m:r>
                  </m:sup>
                </m:sSup>
              </m:oMath>
            </m:oMathPara>
          </w:p>
        </w:tc>
        <w:tc>
          <w:tcPr>
            <w:tcW w:w="903" w:type="dxa"/>
            <w:tcBorders>
              <w:top w:val="single" w:sz="6" w:space="0" w:color="008000"/>
            </w:tcBorders>
            <w:shd w:val="clear" w:color="auto" w:fill="FFFFFF"/>
          </w:tcPr>
          <w:p w14:paraId="5CE02B7F" w14:textId="00EF0C68" w:rsidR="002D7FCD" w:rsidRPr="001145D4" w:rsidRDefault="002D7FCD" w:rsidP="002D7FCD">
            <w:pPr>
              <w:pStyle w:val="CETBodytext"/>
              <w:ind w:right="-1"/>
              <w:rPr>
                <w:rFonts w:cs="Arial"/>
                <w:szCs w:val="18"/>
              </w:rPr>
            </w:pPr>
            <w:r w:rsidRPr="008B02D8">
              <w:rPr>
                <w:rFonts w:cs="Arial"/>
                <w:szCs w:val="18"/>
              </w:rPr>
              <w:t>3</w:t>
            </w:r>
            <w:r>
              <w:rPr>
                <w:rFonts w:cs="Arial"/>
                <w:szCs w:val="18"/>
              </w:rPr>
              <w:t>.</w:t>
            </w:r>
            <w:r w:rsidRPr="008B02D8">
              <w:rPr>
                <w:rFonts w:cs="Arial"/>
                <w:szCs w:val="18"/>
              </w:rPr>
              <w:t>42E+09</w:t>
            </w:r>
          </w:p>
        </w:tc>
        <w:tc>
          <w:tcPr>
            <w:tcW w:w="853" w:type="dxa"/>
            <w:tcBorders>
              <w:top w:val="single" w:sz="6" w:space="0" w:color="008000"/>
            </w:tcBorders>
            <w:shd w:val="clear" w:color="auto" w:fill="FFFFFF"/>
          </w:tcPr>
          <w:p w14:paraId="1EF182DA" w14:textId="54B98FE3" w:rsidR="002D7FCD" w:rsidRPr="001145D4" w:rsidRDefault="002D7FCD" w:rsidP="002D7FCD">
            <w:pPr>
              <w:pStyle w:val="CETBodytext"/>
              <w:ind w:right="-1"/>
              <w:rPr>
                <w:rFonts w:cs="Arial"/>
                <w:szCs w:val="18"/>
              </w:rPr>
            </w:pPr>
            <w:r w:rsidRPr="008B02D8">
              <w:rPr>
                <w:rFonts w:cs="Arial"/>
                <w:szCs w:val="18"/>
              </w:rPr>
              <w:t>5</w:t>
            </w:r>
            <w:r>
              <w:rPr>
                <w:rFonts w:cs="Arial"/>
                <w:szCs w:val="18"/>
              </w:rPr>
              <w:t>.</w:t>
            </w:r>
            <w:r w:rsidRPr="008B02D8">
              <w:rPr>
                <w:rFonts w:cs="Arial"/>
                <w:szCs w:val="18"/>
              </w:rPr>
              <w:t>15E+08</w:t>
            </w:r>
          </w:p>
        </w:tc>
        <w:tc>
          <w:tcPr>
            <w:tcW w:w="428" w:type="dxa"/>
            <w:tcBorders>
              <w:top w:val="single" w:sz="6" w:space="0" w:color="008000"/>
            </w:tcBorders>
            <w:shd w:val="clear" w:color="auto" w:fill="FFFFFF"/>
          </w:tcPr>
          <w:p w14:paraId="3235A543" w14:textId="77777777" w:rsidR="002D7FCD" w:rsidRPr="006937F0" w:rsidRDefault="002D7FCD" w:rsidP="002D7FCD">
            <w:pPr>
              <w:pStyle w:val="CETBodytext"/>
              <w:ind w:right="-1"/>
              <w:jc w:val="center"/>
              <w:rPr>
                <w:rFonts w:cs="Arial"/>
                <w:szCs w:val="18"/>
              </w:rPr>
            </w:pPr>
            <m:oMathPara>
              <m:oMath>
                <m:r>
                  <w:rPr>
                    <w:rFonts w:ascii="Cambria Math" w:hAnsi="Cambria Math" w:cs="Arial"/>
                    <w:szCs w:val="18"/>
                  </w:rPr>
                  <m:t>E</m:t>
                </m:r>
              </m:oMath>
            </m:oMathPara>
          </w:p>
        </w:tc>
        <w:tc>
          <w:tcPr>
            <w:tcW w:w="981" w:type="dxa"/>
            <w:tcBorders>
              <w:top w:val="single" w:sz="6" w:space="0" w:color="008000"/>
            </w:tcBorders>
            <w:shd w:val="clear" w:color="auto" w:fill="FFFFFF"/>
          </w:tcPr>
          <w:p w14:paraId="4F11BA6E" w14:textId="278AD5A9" w:rsidR="002D7FCD" w:rsidRPr="006C51C1" w:rsidRDefault="002D7FCD" w:rsidP="002D7FCD">
            <w:pPr>
              <w:pStyle w:val="CETBodytext"/>
              <w:ind w:left="99" w:right="-1"/>
              <w:jc w:val="center"/>
              <w:rPr>
                <w:rFonts w:cs="Arial"/>
                <w:szCs w:val="18"/>
              </w:rPr>
            </w:pPr>
            <w:r w:rsidRPr="00F250CF">
              <w:rPr>
                <w:rFonts w:cs="Arial"/>
                <w:szCs w:val="18"/>
              </w:rPr>
              <w:t>-6</w:t>
            </w:r>
            <w:r>
              <w:rPr>
                <w:rFonts w:cs="Arial"/>
                <w:szCs w:val="18"/>
              </w:rPr>
              <w:t>.</w:t>
            </w:r>
            <w:r w:rsidRPr="00F250CF">
              <w:rPr>
                <w:rFonts w:cs="Arial"/>
                <w:szCs w:val="18"/>
              </w:rPr>
              <w:t>81E+04</w:t>
            </w:r>
          </w:p>
        </w:tc>
        <w:tc>
          <w:tcPr>
            <w:tcW w:w="976" w:type="dxa"/>
            <w:tcBorders>
              <w:top w:val="single" w:sz="6" w:space="0" w:color="008000"/>
            </w:tcBorders>
            <w:shd w:val="clear" w:color="auto" w:fill="FFFFFF"/>
          </w:tcPr>
          <w:p w14:paraId="7629E58D" w14:textId="1888699C" w:rsidR="002D7FCD" w:rsidRPr="006C51C1" w:rsidRDefault="002D7FCD" w:rsidP="002D7FCD">
            <w:pPr>
              <w:pStyle w:val="CETBodytext"/>
              <w:ind w:right="-1"/>
              <w:jc w:val="center"/>
              <w:rPr>
                <w:rFonts w:cs="Arial"/>
                <w:szCs w:val="18"/>
              </w:rPr>
            </w:pPr>
            <w:r w:rsidRPr="00F250CF">
              <w:rPr>
                <w:rFonts w:cs="Arial"/>
                <w:szCs w:val="18"/>
              </w:rPr>
              <w:t>1</w:t>
            </w:r>
            <w:r>
              <w:rPr>
                <w:rFonts w:cs="Arial"/>
                <w:szCs w:val="18"/>
              </w:rPr>
              <w:t>.</w:t>
            </w:r>
            <w:r w:rsidRPr="00F250CF">
              <w:rPr>
                <w:rFonts w:cs="Arial"/>
                <w:szCs w:val="18"/>
              </w:rPr>
              <w:t>03E+05</w:t>
            </w:r>
          </w:p>
        </w:tc>
        <w:tc>
          <w:tcPr>
            <w:tcW w:w="2576" w:type="dxa"/>
            <w:shd w:val="clear" w:color="auto" w:fill="FFFFFF"/>
          </w:tcPr>
          <w:p w14:paraId="40583906" w14:textId="77777777" w:rsidR="002D7FCD" w:rsidRPr="006C51C1" w:rsidRDefault="000E6ED4" w:rsidP="002D7FCD">
            <w:pPr>
              <w:pStyle w:val="CETBodytext"/>
              <w:ind w:left="141" w:right="-1"/>
              <w:rPr>
                <w:rFonts w:cs="Arial"/>
                <w:szCs w:val="18"/>
              </w:rPr>
            </w:pPr>
            <m:oMathPara>
              <m:oMath>
                <m:sSub>
                  <m:sSubPr>
                    <m:ctrlPr>
                      <w:rPr>
                        <w:rFonts w:ascii="Cambria Math" w:hAnsi="Cambria Math" w:cs="Arial"/>
                        <w:i/>
                        <w:szCs w:val="18"/>
                      </w:rPr>
                    </m:ctrlPr>
                  </m:sSubPr>
                  <m:e>
                    <m:r>
                      <w:rPr>
                        <w:rFonts w:ascii="Cambria Math" w:hAnsi="Cambria Math" w:cs="Arial"/>
                        <w:szCs w:val="18"/>
                      </w:rPr>
                      <m:t>η</m:t>
                    </m:r>
                  </m:e>
                  <m:sub>
                    <m:sSub>
                      <m:sSubPr>
                        <m:ctrlPr>
                          <w:rPr>
                            <w:rFonts w:ascii="Cambria Math" w:hAnsi="Cambria Math" w:cs="Arial"/>
                            <w:i/>
                            <w:szCs w:val="18"/>
                          </w:rPr>
                        </m:ctrlPr>
                      </m:sSubPr>
                      <m:e>
                        <m:r>
                          <w:rPr>
                            <w:rFonts w:ascii="Cambria Math" w:hAnsi="Cambria Math" w:cs="Arial"/>
                            <w:szCs w:val="18"/>
                          </w:rPr>
                          <m:t>(E</m:t>
                        </m:r>
                      </m:e>
                      <m:sub>
                        <m:r>
                          <w:rPr>
                            <w:rFonts w:ascii="Cambria Math" w:hAnsi="Cambria Math" w:cs="Arial"/>
                            <w:szCs w:val="18"/>
                          </w:rPr>
                          <m:t>Hydrogen</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E</m:t>
                        </m:r>
                      </m:e>
                      <m:sub>
                        <m:r>
                          <w:rPr>
                            <w:rFonts w:ascii="Cambria Math" w:hAnsi="Cambria Math" w:cs="Arial"/>
                            <w:szCs w:val="18"/>
                          </w:rPr>
                          <m:t>C</m:t>
                        </m:r>
                        <m:sSub>
                          <m:sSubPr>
                            <m:ctrlPr>
                              <w:rPr>
                                <w:rFonts w:ascii="Cambria Math" w:hAnsi="Cambria Math" w:cs="Arial"/>
                                <w:i/>
                                <w:szCs w:val="18"/>
                              </w:rPr>
                            </m:ctrlPr>
                          </m:sSubPr>
                          <m:e>
                            <m:r>
                              <w:rPr>
                                <w:rFonts w:ascii="Cambria Math" w:hAnsi="Cambria Math" w:cs="Arial"/>
                                <w:szCs w:val="18"/>
                              </w:rPr>
                              <m:t>O</m:t>
                            </m:r>
                          </m:e>
                          <m:sub>
                            <m:r>
                              <w:rPr>
                                <w:rFonts w:ascii="Cambria Math" w:hAnsi="Cambria Math" w:cs="Arial"/>
                                <w:szCs w:val="18"/>
                              </w:rPr>
                              <m:t>2</m:t>
                            </m:r>
                          </m:sub>
                        </m:sSub>
                      </m:sub>
                    </m:sSub>
                    <m:r>
                      <w:rPr>
                        <w:rFonts w:ascii="Cambria Math" w:hAnsi="Cambria Math" w:cs="Arial"/>
                        <w:szCs w:val="18"/>
                      </w:rPr>
                      <m:t>)</m:t>
                    </m:r>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m:t>
                        </m:r>
                      </m:sup>
                    </m:sSup>
                  </m:sub>
                </m:sSub>
              </m:oMath>
            </m:oMathPara>
          </w:p>
        </w:tc>
        <w:tc>
          <w:tcPr>
            <w:tcW w:w="864" w:type="dxa"/>
            <w:shd w:val="clear" w:color="auto" w:fill="FFFFFF"/>
          </w:tcPr>
          <w:p w14:paraId="13907D1D" w14:textId="2437DC49" w:rsidR="002D7FCD" w:rsidRPr="007A55DB" w:rsidRDefault="002D7FCD" w:rsidP="002D7FCD">
            <w:pPr>
              <w:pStyle w:val="CETBodytext"/>
              <w:ind w:right="-1"/>
              <w:jc w:val="center"/>
              <w:rPr>
                <w:rFonts w:cs="Arial"/>
                <w:szCs w:val="18"/>
                <w:lang w:val="pt-BR"/>
              </w:rPr>
            </w:pPr>
            <w:r w:rsidRPr="006937F0">
              <w:rPr>
                <w:rFonts w:cs="Arial"/>
                <w:szCs w:val="18"/>
              </w:rPr>
              <w:t>82</w:t>
            </w:r>
            <w:r>
              <w:rPr>
                <w:rFonts w:cs="Arial"/>
                <w:szCs w:val="18"/>
              </w:rPr>
              <w:t>.</w:t>
            </w:r>
            <w:r w:rsidRPr="006937F0">
              <w:rPr>
                <w:rFonts w:cs="Arial"/>
                <w:szCs w:val="18"/>
              </w:rPr>
              <w:t>25%</w:t>
            </w:r>
          </w:p>
        </w:tc>
        <w:tc>
          <w:tcPr>
            <w:tcW w:w="815" w:type="dxa"/>
            <w:shd w:val="clear" w:color="auto" w:fill="FFFFFF"/>
          </w:tcPr>
          <w:p w14:paraId="291C8486" w14:textId="498A558C" w:rsidR="002D7FCD" w:rsidRPr="007A55DB" w:rsidRDefault="002D7FCD" w:rsidP="002D7FCD">
            <w:pPr>
              <w:pStyle w:val="CETBodytext"/>
              <w:ind w:right="-1"/>
              <w:jc w:val="center"/>
              <w:rPr>
                <w:rFonts w:cs="Arial"/>
                <w:szCs w:val="18"/>
                <w:lang w:val="pt-BR"/>
              </w:rPr>
            </w:pPr>
            <w:r w:rsidRPr="006937F0">
              <w:rPr>
                <w:rFonts w:cs="Arial"/>
                <w:szCs w:val="18"/>
              </w:rPr>
              <w:t>1</w:t>
            </w:r>
            <w:r>
              <w:rPr>
                <w:rFonts w:cs="Arial"/>
                <w:szCs w:val="18"/>
              </w:rPr>
              <w:t>.</w:t>
            </w:r>
            <w:r w:rsidRPr="006937F0">
              <w:rPr>
                <w:rFonts w:cs="Arial"/>
                <w:szCs w:val="18"/>
              </w:rPr>
              <w:t>86%</w:t>
            </w:r>
          </w:p>
        </w:tc>
      </w:tr>
      <w:tr w:rsidR="002D7FCD" w:rsidRPr="00294C8E" w14:paraId="29A642E5" w14:textId="77777777" w:rsidTr="00F61CFD">
        <w:tc>
          <w:tcPr>
            <w:tcW w:w="371" w:type="dxa"/>
            <w:shd w:val="clear" w:color="auto" w:fill="FFFFFF"/>
          </w:tcPr>
          <w:p w14:paraId="26BC4299" w14:textId="77777777" w:rsidR="002D7FCD" w:rsidRPr="007A55DB" w:rsidRDefault="002D7FCD" w:rsidP="002D7FCD">
            <w:pPr>
              <w:pStyle w:val="CETBodytext"/>
              <w:ind w:right="-1"/>
              <w:rPr>
                <w:rFonts w:cs="Arial"/>
                <w:szCs w:val="18"/>
              </w:rPr>
            </w:pPr>
          </w:p>
        </w:tc>
        <w:tc>
          <w:tcPr>
            <w:tcW w:w="903" w:type="dxa"/>
            <w:shd w:val="clear" w:color="auto" w:fill="FFFFFF"/>
          </w:tcPr>
          <w:p w14:paraId="1F53B6A2" w14:textId="77777777" w:rsidR="002D7FCD" w:rsidRPr="008B02D8" w:rsidRDefault="002D7FCD" w:rsidP="002D7FCD">
            <w:pPr>
              <w:pStyle w:val="CETBodytext"/>
              <w:ind w:right="-1"/>
              <w:rPr>
                <w:rFonts w:cs="Arial"/>
                <w:szCs w:val="18"/>
              </w:rPr>
            </w:pPr>
          </w:p>
        </w:tc>
        <w:tc>
          <w:tcPr>
            <w:tcW w:w="853" w:type="dxa"/>
            <w:shd w:val="clear" w:color="auto" w:fill="FFFFFF"/>
          </w:tcPr>
          <w:p w14:paraId="69923087" w14:textId="77777777" w:rsidR="002D7FCD" w:rsidRPr="008B02D8" w:rsidRDefault="002D7FCD" w:rsidP="002D7FCD">
            <w:pPr>
              <w:pStyle w:val="CETBodytext"/>
              <w:ind w:right="-1"/>
              <w:rPr>
                <w:rFonts w:cs="Arial"/>
                <w:szCs w:val="18"/>
              </w:rPr>
            </w:pPr>
          </w:p>
        </w:tc>
        <w:tc>
          <w:tcPr>
            <w:tcW w:w="428" w:type="dxa"/>
            <w:shd w:val="clear" w:color="auto" w:fill="FFFFFF"/>
          </w:tcPr>
          <w:p w14:paraId="285C966B" w14:textId="77777777" w:rsidR="002D7FCD" w:rsidRPr="008B02D8" w:rsidRDefault="000E6ED4" w:rsidP="002D7FCD">
            <w:pPr>
              <w:pStyle w:val="CETBodytext"/>
              <w:ind w:right="-1"/>
              <w:jc w:val="center"/>
              <w:rPr>
                <w:rFonts w:cs="Arial"/>
                <w:szCs w:val="18"/>
              </w:rPr>
            </w:pPr>
            <m:oMathPara>
              <m:oMath>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Q</m:t>
                    </m:r>
                  </m:sup>
                </m:sSup>
              </m:oMath>
            </m:oMathPara>
          </w:p>
        </w:tc>
        <w:tc>
          <w:tcPr>
            <w:tcW w:w="981" w:type="dxa"/>
            <w:shd w:val="clear" w:color="auto" w:fill="FFFFFF"/>
          </w:tcPr>
          <w:p w14:paraId="03034584" w14:textId="4319BECA" w:rsidR="002D7FCD" w:rsidRPr="00F250CF" w:rsidRDefault="002D7FCD" w:rsidP="002D7FCD">
            <w:pPr>
              <w:pStyle w:val="CETBodytext"/>
              <w:ind w:left="99" w:right="-1"/>
              <w:jc w:val="center"/>
              <w:rPr>
                <w:rFonts w:cs="Arial"/>
                <w:szCs w:val="18"/>
              </w:rPr>
            </w:pPr>
            <w:r w:rsidRPr="00CB7C52">
              <w:rPr>
                <w:rFonts w:cs="Arial"/>
                <w:szCs w:val="18"/>
              </w:rPr>
              <w:t>-3</w:t>
            </w:r>
            <w:r>
              <w:rPr>
                <w:rFonts w:cs="Arial"/>
                <w:szCs w:val="18"/>
              </w:rPr>
              <w:t>.</w:t>
            </w:r>
            <w:r w:rsidRPr="00CB7C52">
              <w:rPr>
                <w:rFonts w:cs="Arial"/>
                <w:szCs w:val="18"/>
              </w:rPr>
              <w:t>80E+03</w:t>
            </w:r>
          </w:p>
        </w:tc>
        <w:tc>
          <w:tcPr>
            <w:tcW w:w="976" w:type="dxa"/>
            <w:shd w:val="clear" w:color="auto" w:fill="FFFFFF"/>
          </w:tcPr>
          <w:p w14:paraId="2F8E86BC" w14:textId="51D8D8C2" w:rsidR="002D7FCD" w:rsidRPr="00F250CF" w:rsidRDefault="002D7FCD" w:rsidP="002D7FCD">
            <w:pPr>
              <w:pStyle w:val="CETBodytext"/>
              <w:ind w:right="-1"/>
              <w:jc w:val="center"/>
              <w:rPr>
                <w:rFonts w:cs="Arial"/>
                <w:szCs w:val="18"/>
              </w:rPr>
            </w:pPr>
            <w:r w:rsidRPr="00E66AB3">
              <w:rPr>
                <w:rFonts w:cs="Arial"/>
                <w:szCs w:val="18"/>
              </w:rPr>
              <w:t>6</w:t>
            </w:r>
            <w:r>
              <w:rPr>
                <w:rFonts w:cs="Arial"/>
                <w:szCs w:val="18"/>
              </w:rPr>
              <w:t>.</w:t>
            </w:r>
            <w:r w:rsidRPr="00E66AB3">
              <w:rPr>
                <w:rFonts w:cs="Arial"/>
                <w:szCs w:val="18"/>
              </w:rPr>
              <w:t>28E+02</w:t>
            </w:r>
          </w:p>
        </w:tc>
        <w:tc>
          <w:tcPr>
            <w:tcW w:w="2576" w:type="dxa"/>
            <w:shd w:val="clear" w:color="auto" w:fill="FFFFFF"/>
          </w:tcPr>
          <w:p w14:paraId="09D3B378" w14:textId="77777777" w:rsidR="002D7FCD" w:rsidRPr="006C51C1" w:rsidRDefault="000E6ED4" w:rsidP="002D7FCD">
            <w:pPr>
              <w:pStyle w:val="CETBodytext"/>
              <w:ind w:left="141" w:right="-1"/>
              <w:rPr>
                <w:rFonts w:cs="Arial"/>
                <w:szCs w:val="18"/>
              </w:rPr>
            </w:pPr>
            <m:oMathPara>
              <m:oMath>
                <m:sSub>
                  <m:sSubPr>
                    <m:ctrlPr>
                      <w:rPr>
                        <w:rFonts w:ascii="Cambria Math" w:hAnsi="Cambria Math" w:cs="Arial"/>
                        <w:i/>
                        <w:szCs w:val="18"/>
                      </w:rPr>
                    </m:ctrlPr>
                  </m:sSubPr>
                  <m:e>
                    <m:r>
                      <w:rPr>
                        <w:rFonts w:ascii="Cambria Math" w:hAnsi="Cambria Math" w:cs="Arial"/>
                        <w:szCs w:val="18"/>
                      </w:rPr>
                      <m:t>η</m:t>
                    </m:r>
                  </m:e>
                  <m:sub>
                    <m:sSub>
                      <m:sSubPr>
                        <m:ctrlPr>
                          <w:rPr>
                            <w:rFonts w:ascii="Cambria Math" w:hAnsi="Cambria Math" w:cs="Arial"/>
                            <w:i/>
                            <w:szCs w:val="18"/>
                          </w:rPr>
                        </m:ctrlPr>
                      </m:sSubPr>
                      <m:e>
                        <m:r>
                          <w:rPr>
                            <w:rFonts w:ascii="Cambria Math" w:hAnsi="Cambria Math" w:cs="Arial"/>
                            <w:szCs w:val="18"/>
                          </w:rPr>
                          <m:t>(E</m:t>
                        </m:r>
                      </m:e>
                      <m:sub>
                        <m:r>
                          <w:rPr>
                            <w:rFonts w:ascii="Cambria Math" w:hAnsi="Cambria Math" w:cs="Arial"/>
                            <w:szCs w:val="18"/>
                          </w:rPr>
                          <m:t>Hydrogen</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E</m:t>
                        </m:r>
                      </m:e>
                      <m:sub>
                        <m:r>
                          <w:rPr>
                            <w:rFonts w:ascii="Cambria Math" w:hAnsi="Cambria Math" w:cs="Arial"/>
                            <w:szCs w:val="18"/>
                          </w:rPr>
                          <m:t>C</m:t>
                        </m:r>
                        <m:sSub>
                          <m:sSubPr>
                            <m:ctrlPr>
                              <w:rPr>
                                <w:rFonts w:ascii="Cambria Math" w:hAnsi="Cambria Math" w:cs="Arial"/>
                                <w:i/>
                                <w:szCs w:val="18"/>
                              </w:rPr>
                            </m:ctrlPr>
                          </m:sSubPr>
                          <m:e>
                            <m:r>
                              <w:rPr>
                                <w:rFonts w:ascii="Cambria Math" w:hAnsi="Cambria Math" w:cs="Arial"/>
                                <w:szCs w:val="18"/>
                              </w:rPr>
                              <m:t>O</m:t>
                            </m:r>
                          </m:e>
                          <m:sub>
                            <m:r>
                              <w:rPr>
                                <w:rFonts w:ascii="Cambria Math" w:hAnsi="Cambria Math" w:cs="Arial"/>
                                <w:szCs w:val="18"/>
                              </w:rPr>
                              <m:t>2</m:t>
                            </m:r>
                          </m:sub>
                        </m:sSub>
                      </m:sub>
                    </m:sSub>
                    <m:r>
                      <w:rPr>
                        <w:rFonts w:ascii="Cambria Math" w:hAnsi="Cambria Math" w:cs="Arial"/>
                        <w:szCs w:val="18"/>
                      </w:rPr>
                      <m:t>+</m:t>
                    </m:r>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Q</m:t>
                        </m:r>
                      </m:sup>
                    </m:sSup>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m:t>
                        </m:r>
                      </m:sup>
                    </m:sSup>
                  </m:sub>
                </m:sSub>
              </m:oMath>
            </m:oMathPara>
          </w:p>
        </w:tc>
        <w:tc>
          <w:tcPr>
            <w:tcW w:w="864" w:type="dxa"/>
            <w:shd w:val="clear" w:color="auto" w:fill="FFFFFF"/>
          </w:tcPr>
          <w:p w14:paraId="1998AC8E" w14:textId="379EEBDF" w:rsidR="002D7FCD" w:rsidRPr="007A55DB" w:rsidRDefault="002D7FCD" w:rsidP="002D7FCD">
            <w:pPr>
              <w:pStyle w:val="CETBodytext"/>
              <w:ind w:right="-1"/>
              <w:jc w:val="center"/>
              <w:rPr>
                <w:rFonts w:cs="Arial"/>
                <w:szCs w:val="18"/>
                <w:lang w:val="pt-BR"/>
              </w:rPr>
            </w:pPr>
            <w:r w:rsidRPr="007A55DB">
              <w:rPr>
                <w:rFonts w:cs="Arial"/>
                <w:szCs w:val="18"/>
                <w:lang w:val="pt-BR"/>
              </w:rPr>
              <w:t>82</w:t>
            </w:r>
            <w:r>
              <w:rPr>
                <w:rFonts w:cs="Arial"/>
                <w:szCs w:val="18"/>
                <w:lang w:val="pt-BR"/>
              </w:rPr>
              <w:t>.</w:t>
            </w:r>
            <w:r w:rsidRPr="007A55DB">
              <w:rPr>
                <w:rFonts w:cs="Arial"/>
                <w:szCs w:val="18"/>
                <w:lang w:val="pt-BR"/>
              </w:rPr>
              <w:t>25%</w:t>
            </w:r>
          </w:p>
        </w:tc>
        <w:tc>
          <w:tcPr>
            <w:tcW w:w="815" w:type="dxa"/>
            <w:shd w:val="clear" w:color="auto" w:fill="FFFFFF"/>
          </w:tcPr>
          <w:p w14:paraId="112092A3" w14:textId="2BB04702" w:rsidR="002D7FCD" w:rsidRPr="007A55DB" w:rsidRDefault="002D7FCD" w:rsidP="002D7FCD">
            <w:pPr>
              <w:pStyle w:val="CETBodytext"/>
              <w:ind w:right="-1"/>
              <w:jc w:val="center"/>
              <w:rPr>
                <w:rFonts w:cs="Arial"/>
                <w:szCs w:val="18"/>
                <w:lang w:val="pt-BR"/>
              </w:rPr>
            </w:pPr>
            <w:r w:rsidRPr="007A55DB">
              <w:rPr>
                <w:rFonts w:cs="Arial"/>
                <w:szCs w:val="18"/>
                <w:lang w:val="pt-BR"/>
              </w:rPr>
              <w:t>1</w:t>
            </w:r>
            <w:r>
              <w:rPr>
                <w:rFonts w:cs="Arial"/>
                <w:szCs w:val="18"/>
                <w:lang w:val="pt-BR"/>
              </w:rPr>
              <w:t>.</w:t>
            </w:r>
            <w:r w:rsidRPr="007A55DB">
              <w:rPr>
                <w:rFonts w:cs="Arial"/>
                <w:szCs w:val="18"/>
                <w:lang w:val="pt-BR"/>
              </w:rPr>
              <w:t>86%</w:t>
            </w:r>
          </w:p>
        </w:tc>
      </w:tr>
      <w:tr w:rsidR="002D7FCD" w:rsidRPr="00294C8E" w14:paraId="0237DD2A" w14:textId="77777777" w:rsidTr="00F61CFD">
        <w:tc>
          <w:tcPr>
            <w:tcW w:w="371" w:type="dxa"/>
            <w:shd w:val="clear" w:color="auto" w:fill="FFFFFF"/>
          </w:tcPr>
          <w:p w14:paraId="6A611033" w14:textId="77777777" w:rsidR="002D7FCD" w:rsidRPr="007A55DB" w:rsidRDefault="002D7FCD" w:rsidP="002D7FCD">
            <w:pPr>
              <w:pStyle w:val="CETBodytext"/>
              <w:ind w:right="-1"/>
              <w:rPr>
                <w:rFonts w:cs="Arial"/>
                <w:szCs w:val="18"/>
              </w:rPr>
            </w:pPr>
          </w:p>
        </w:tc>
        <w:tc>
          <w:tcPr>
            <w:tcW w:w="903" w:type="dxa"/>
            <w:shd w:val="clear" w:color="auto" w:fill="FFFFFF"/>
          </w:tcPr>
          <w:p w14:paraId="28B75988" w14:textId="77777777" w:rsidR="002D7FCD" w:rsidRPr="008B02D8" w:rsidRDefault="002D7FCD" w:rsidP="002D7FCD">
            <w:pPr>
              <w:pStyle w:val="CETBodytext"/>
              <w:ind w:right="-1"/>
              <w:rPr>
                <w:rFonts w:cs="Arial"/>
                <w:szCs w:val="18"/>
              </w:rPr>
            </w:pPr>
          </w:p>
        </w:tc>
        <w:tc>
          <w:tcPr>
            <w:tcW w:w="853" w:type="dxa"/>
            <w:shd w:val="clear" w:color="auto" w:fill="FFFFFF"/>
          </w:tcPr>
          <w:p w14:paraId="1CF28A8E" w14:textId="77777777" w:rsidR="002D7FCD" w:rsidRPr="008B02D8" w:rsidRDefault="002D7FCD" w:rsidP="002D7FCD">
            <w:pPr>
              <w:pStyle w:val="CETBodytext"/>
              <w:ind w:right="-1"/>
              <w:rPr>
                <w:rFonts w:cs="Arial"/>
                <w:szCs w:val="18"/>
              </w:rPr>
            </w:pPr>
          </w:p>
        </w:tc>
        <w:tc>
          <w:tcPr>
            <w:tcW w:w="428" w:type="dxa"/>
            <w:shd w:val="clear" w:color="auto" w:fill="FFFFFF"/>
          </w:tcPr>
          <w:p w14:paraId="1FBA1C64" w14:textId="77777777" w:rsidR="002D7FCD" w:rsidRPr="00CB7C52" w:rsidRDefault="000E6ED4" w:rsidP="002D7FCD">
            <w:pPr>
              <w:pStyle w:val="CETBodytext"/>
              <w:ind w:right="-1"/>
              <w:jc w:val="center"/>
              <w:rPr>
                <w:rFonts w:cs="Arial"/>
                <w:szCs w:val="18"/>
              </w:rPr>
            </w:pPr>
            <m:oMathPara>
              <m:oMath>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W</m:t>
                    </m:r>
                  </m:sup>
                </m:sSup>
              </m:oMath>
            </m:oMathPara>
          </w:p>
        </w:tc>
        <w:tc>
          <w:tcPr>
            <w:tcW w:w="981" w:type="dxa"/>
            <w:shd w:val="clear" w:color="auto" w:fill="FFFFFF"/>
          </w:tcPr>
          <w:p w14:paraId="41DFE1A6" w14:textId="4CB960D9" w:rsidR="002D7FCD" w:rsidRPr="00CB7C52" w:rsidRDefault="002D7FCD" w:rsidP="002D7FCD">
            <w:pPr>
              <w:pStyle w:val="CETBodytext"/>
              <w:ind w:left="99" w:right="-1"/>
              <w:jc w:val="center"/>
              <w:rPr>
                <w:rFonts w:cs="Arial"/>
                <w:szCs w:val="18"/>
              </w:rPr>
            </w:pPr>
            <w:r w:rsidRPr="006325DE">
              <w:rPr>
                <w:rFonts w:cs="Arial"/>
                <w:szCs w:val="18"/>
              </w:rPr>
              <w:t>0</w:t>
            </w:r>
            <w:r>
              <w:rPr>
                <w:rFonts w:cs="Arial"/>
                <w:szCs w:val="18"/>
              </w:rPr>
              <w:t>.</w:t>
            </w:r>
            <w:r w:rsidRPr="006325DE">
              <w:rPr>
                <w:rFonts w:cs="Arial"/>
                <w:szCs w:val="18"/>
              </w:rPr>
              <w:t>00E+00</w:t>
            </w:r>
          </w:p>
        </w:tc>
        <w:tc>
          <w:tcPr>
            <w:tcW w:w="976" w:type="dxa"/>
            <w:shd w:val="clear" w:color="auto" w:fill="FFFFFF"/>
          </w:tcPr>
          <w:p w14:paraId="44E0756C" w14:textId="71440FAB" w:rsidR="002D7FCD" w:rsidRPr="00E66AB3" w:rsidRDefault="002D7FCD" w:rsidP="002D7FCD">
            <w:pPr>
              <w:pStyle w:val="CETBodytext"/>
              <w:ind w:right="-1"/>
              <w:jc w:val="center"/>
              <w:rPr>
                <w:rFonts w:cs="Arial"/>
                <w:szCs w:val="18"/>
              </w:rPr>
            </w:pPr>
            <w:r w:rsidRPr="006325DE">
              <w:rPr>
                <w:rFonts w:cs="Arial"/>
                <w:szCs w:val="18"/>
              </w:rPr>
              <w:t>0</w:t>
            </w:r>
            <w:r>
              <w:rPr>
                <w:rFonts w:cs="Arial"/>
                <w:szCs w:val="18"/>
              </w:rPr>
              <w:t>.</w:t>
            </w:r>
            <w:r w:rsidRPr="006325DE">
              <w:rPr>
                <w:rFonts w:cs="Arial"/>
                <w:szCs w:val="18"/>
              </w:rPr>
              <w:t>00E+00</w:t>
            </w:r>
          </w:p>
        </w:tc>
        <w:tc>
          <w:tcPr>
            <w:tcW w:w="2576" w:type="dxa"/>
            <w:shd w:val="clear" w:color="auto" w:fill="FFFFFF"/>
          </w:tcPr>
          <w:p w14:paraId="72057B16" w14:textId="77777777" w:rsidR="002D7FCD" w:rsidRPr="006C51C1" w:rsidRDefault="002D7FCD" w:rsidP="002D7FCD">
            <w:pPr>
              <w:pStyle w:val="CETBodytext"/>
              <w:ind w:left="141" w:right="-1"/>
              <w:rPr>
                <w:rFonts w:cs="Arial"/>
                <w:szCs w:val="18"/>
              </w:rPr>
            </w:pPr>
          </w:p>
        </w:tc>
        <w:tc>
          <w:tcPr>
            <w:tcW w:w="864" w:type="dxa"/>
            <w:shd w:val="clear" w:color="auto" w:fill="FFFFFF"/>
          </w:tcPr>
          <w:p w14:paraId="574FE670" w14:textId="77777777" w:rsidR="002D7FCD" w:rsidRPr="007A55DB" w:rsidRDefault="002D7FCD" w:rsidP="002D7FCD">
            <w:pPr>
              <w:pStyle w:val="CETBodytext"/>
              <w:ind w:right="-1"/>
              <w:rPr>
                <w:rFonts w:cs="Arial"/>
                <w:szCs w:val="18"/>
                <w:lang w:val="pt-BR"/>
              </w:rPr>
            </w:pPr>
          </w:p>
        </w:tc>
        <w:tc>
          <w:tcPr>
            <w:tcW w:w="815" w:type="dxa"/>
            <w:shd w:val="clear" w:color="auto" w:fill="FFFFFF"/>
          </w:tcPr>
          <w:p w14:paraId="2F4842CF" w14:textId="77777777" w:rsidR="002D7FCD" w:rsidRPr="007A55DB" w:rsidRDefault="002D7FCD" w:rsidP="002D7FCD">
            <w:pPr>
              <w:pStyle w:val="CETBodytext"/>
              <w:ind w:right="-1"/>
              <w:rPr>
                <w:rFonts w:cs="Arial"/>
                <w:szCs w:val="18"/>
                <w:lang w:val="pt-BR"/>
              </w:rPr>
            </w:pPr>
          </w:p>
        </w:tc>
      </w:tr>
      <w:tr w:rsidR="002D7FCD" w:rsidRPr="00294C8E" w14:paraId="3C572C8A" w14:textId="77777777" w:rsidTr="00F61CFD">
        <w:tc>
          <w:tcPr>
            <w:tcW w:w="371" w:type="dxa"/>
            <w:tcBorders>
              <w:bottom w:val="single" w:sz="6" w:space="0" w:color="008000"/>
            </w:tcBorders>
            <w:shd w:val="clear" w:color="auto" w:fill="FFFFFF"/>
          </w:tcPr>
          <w:p w14:paraId="342C3F31" w14:textId="77777777" w:rsidR="002D7FCD" w:rsidRPr="007A55DB" w:rsidRDefault="002D7FCD" w:rsidP="002D7FCD">
            <w:pPr>
              <w:pStyle w:val="CETBodytext"/>
              <w:ind w:right="-1"/>
              <w:rPr>
                <w:rFonts w:cs="Arial"/>
                <w:szCs w:val="18"/>
              </w:rPr>
            </w:pPr>
          </w:p>
        </w:tc>
        <w:tc>
          <w:tcPr>
            <w:tcW w:w="903" w:type="dxa"/>
            <w:tcBorders>
              <w:bottom w:val="single" w:sz="6" w:space="0" w:color="008000"/>
            </w:tcBorders>
            <w:shd w:val="clear" w:color="auto" w:fill="FFFFFF"/>
          </w:tcPr>
          <w:p w14:paraId="208117B7" w14:textId="77777777" w:rsidR="002D7FCD" w:rsidRPr="008B02D8" w:rsidRDefault="002D7FCD" w:rsidP="002D7FCD">
            <w:pPr>
              <w:pStyle w:val="CETBodytext"/>
              <w:ind w:right="-1"/>
              <w:rPr>
                <w:rFonts w:cs="Arial"/>
                <w:szCs w:val="18"/>
              </w:rPr>
            </w:pPr>
          </w:p>
        </w:tc>
        <w:tc>
          <w:tcPr>
            <w:tcW w:w="853" w:type="dxa"/>
            <w:tcBorders>
              <w:bottom w:val="single" w:sz="6" w:space="0" w:color="008000"/>
            </w:tcBorders>
            <w:shd w:val="clear" w:color="auto" w:fill="FFFFFF"/>
          </w:tcPr>
          <w:p w14:paraId="13779AF4" w14:textId="77777777" w:rsidR="002D7FCD" w:rsidRPr="008B02D8" w:rsidRDefault="002D7FCD" w:rsidP="002D7FCD">
            <w:pPr>
              <w:pStyle w:val="CETBodytext"/>
              <w:ind w:right="-1"/>
              <w:rPr>
                <w:rFonts w:cs="Arial"/>
                <w:szCs w:val="18"/>
              </w:rPr>
            </w:pPr>
          </w:p>
        </w:tc>
        <w:tc>
          <w:tcPr>
            <w:tcW w:w="428" w:type="dxa"/>
            <w:tcBorders>
              <w:bottom w:val="single" w:sz="6" w:space="0" w:color="008000"/>
            </w:tcBorders>
            <w:shd w:val="clear" w:color="auto" w:fill="FFFFFF"/>
          </w:tcPr>
          <w:p w14:paraId="6E804373" w14:textId="77777777" w:rsidR="002D7FCD" w:rsidRPr="006325DE" w:rsidRDefault="000E6ED4" w:rsidP="002D7FCD">
            <w:pPr>
              <w:pStyle w:val="CETBodytext"/>
              <w:ind w:right="-1"/>
              <w:jc w:val="center"/>
              <w:rPr>
                <w:rFonts w:cs="Arial"/>
                <w:szCs w:val="18"/>
              </w:rPr>
            </w:pPr>
            <m:oMathPara>
              <m:oMath>
                <m:sSup>
                  <m:sSupPr>
                    <m:ctrlPr>
                      <w:rPr>
                        <w:rFonts w:ascii="Cambria Math" w:hAnsi="Cambria Math" w:cs="Arial"/>
                        <w:i/>
                        <w:szCs w:val="18"/>
                      </w:rPr>
                    </m:ctrlPr>
                  </m:sSupPr>
                  <m:e>
                    <m:r>
                      <w:rPr>
                        <w:rFonts w:ascii="Cambria Math" w:hAnsi="Cambria Math" w:cs="Arial"/>
                        <w:szCs w:val="18"/>
                      </w:rPr>
                      <m:t>E</m:t>
                    </m:r>
                  </m:e>
                  <m:sup>
                    <m:r>
                      <w:rPr>
                        <w:rFonts w:ascii="Cambria Math" w:hAnsi="Cambria Math" w:cs="Arial"/>
                        <w:szCs w:val="18"/>
                      </w:rPr>
                      <m:t>ch</m:t>
                    </m:r>
                  </m:sup>
                </m:sSup>
              </m:oMath>
            </m:oMathPara>
          </w:p>
        </w:tc>
        <w:tc>
          <w:tcPr>
            <w:tcW w:w="981" w:type="dxa"/>
            <w:tcBorders>
              <w:bottom w:val="single" w:sz="6" w:space="0" w:color="008000"/>
            </w:tcBorders>
            <w:shd w:val="clear" w:color="auto" w:fill="FFFFFF"/>
          </w:tcPr>
          <w:p w14:paraId="49A8978D" w14:textId="122AAB7D" w:rsidR="002D7FCD" w:rsidRPr="006325DE" w:rsidRDefault="002D7FCD" w:rsidP="002D7FCD">
            <w:pPr>
              <w:pStyle w:val="CETBodytext"/>
              <w:ind w:left="99" w:right="-1"/>
              <w:jc w:val="center"/>
              <w:rPr>
                <w:rFonts w:cs="Arial"/>
                <w:szCs w:val="18"/>
              </w:rPr>
            </w:pPr>
            <w:r w:rsidRPr="007C25F6">
              <w:rPr>
                <w:rFonts w:cs="Arial"/>
                <w:szCs w:val="18"/>
              </w:rPr>
              <w:t>3</w:t>
            </w:r>
            <w:r>
              <w:rPr>
                <w:rFonts w:cs="Arial"/>
                <w:szCs w:val="18"/>
              </w:rPr>
              <w:t>.</w:t>
            </w:r>
            <w:r w:rsidRPr="007C25F6">
              <w:rPr>
                <w:rFonts w:cs="Arial"/>
                <w:szCs w:val="18"/>
              </w:rPr>
              <w:t>42E+09</w:t>
            </w:r>
          </w:p>
        </w:tc>
        <w:tc>
          <w:tcPr>
            <w:tcW w:w="976" w:type="dxa"/>
            <w:tcBorders>
              <w:bottom w:val="single" w:sz="6" w:space="0" w:color="008000"/>
            </w:tcBorders>
            <w:shd w:val="clear" w:color="auto" w:fill="FFFFFF"/>
          </w:tcPr>
          <w:p w14:paraId="63CAD0F7" w14:textId="7A819A0E" w:rsidR="002D7FCD" w:rsidRPr="006325DE" w:rsidRDefault="002D7FCD" w:rsidP="002D7FCD">
            <w:pPr>
              <w:pStyle w:val="CETBodytext"/>
              <w:ind w:right="-1"/>
              <w:jc w:val="center"/>
              <w:rPr>
                <w:rFonts w:cs="Arial"/>
                <w:szCs w:val="18"/>
              </w:rPr>
            </w:pPr>
            <w:r w:rsidRPr="007C25F6">
              <w:rPr>
                <w:rFonts w:cs="Arial"/>
                <w:szCs w:val="18"/>
              </w:rPr>
              <w:t>5</w:t>
            </w:r>
            <w:r>
              <w:rPr>
                <w:rFonts w:cs="Arial"/>
                <w:szCs w:val="18"/>
              </w:rPr>
              <w:t>.</w:t>
            </w:r>
            <w:r w:rsidRPr="007C25F6">
              <w:rPr>
                <w:rFonts w:cs="Arial"/>
                <w:szCs w:val="18"/>
              </w:rPr>
              <w:t>77E+08</w:t>
            </w:r>
          </w:p>
        </w:tc>
        <w:tc>
          <w:tcPr>
            <w:tcW w:w="2576" w:type="dxa"/>
            <w:tcBorders>
              <w:bottom w:val="single" w:sz="6" w:space="0" w:color="008000"/>
            </w:tcBorders>
            <w:shd w:val="clear" w:color="auto" w:fill="FFFFFF"/>
          </w:tcPr>
          <w:p w14:paraId="76BF7E47" w14:textId="77777777" w:rsidR="002D7FCD" w:rsidRPr="006C51C1" w:rsidRDefault="002D7FCD" w:rsidP="002D7FCD">
            <w:pPr>
              <w:pStyle w:val="CETBodytext"/>
              <w:ind w:left="141" w:right="-1"/>
              <w:rPr>
                <w:rFonts w:cs="Arial"/>
                <w:szCs w:val="18"/>
              </w:rPr>
            </w:pPr>
          </w:p>
        </w:tc>
        <w:tc>
          <w:tcPr>
            <w:tcW w:w="864" w:type="dxa"/>
            <w:tcBorders>
              <w:bottom w:val="single" w:sz="6" w:space="0" w:color="008000"/>
            </w:tcBorders>
            <w:shd w:val="clear" w:color="auto" w:fill="FFFFFF"/>
          </w:tcPr>
          <w:p w14:paraId="2B5C4EDF" w14:textId="77777777" w:rsidR="002D7FCD" w:rsidRPr="007A55DB" w:rsidRDefault="002D7FCD" w:rsidP="002D7FCD">
            <w:pPr>
              <w:pStyle w:val="CETBodytext"/>
              <w:ind w:right="-1"/>
              <w:rPr>
                <w:rFonts w:cs="Arial"/>
                <w:szCs w:val="18"/>
                <w:lang w:val="pt-BR"/>
              </w:rPr>
            </w:pPr>
          </w:p>
        </w:tc>
        <w:tc>
          <w:tcPr>
            <w:tcW w:w="815" w:type="dxa"/>
            <w:tcBorders>
              <w:bottom w:val="single" w:sz="6" w:space="0" w:color="008000"/>
            </w:tcBorders>
            <w:shd w:val="clear" w:color="auto" w:fill="FFFFFF"/>
          </w:tcPr>
          <w:p w14:paraId="0F4A9C34" w14:textId="77777777" w:rsidR="002D7FCD" w:rsidRPr="007A55DB" w:rsidRDefault="002D7FCD" w:rsidP="002D7FCD">
            <w:pPr>
              <w:pStyle w:val="CETBodytext"/>
              <w:ind w:right="-1"/>
              <w:rPr>
                <w:rFonts w:cs="Arial"/>
                <w:szCs w:val="18"/>
                <w:lang w:val="pt-BR"/>
              </w:rPr>
            </w:pPr>
          </w:p>
        </w:tc>
      </w:tr>
      <w:tr w:rsidR="002D7FCD" w:rsidRPr="00294C8E" w14:paraId="7EADE087" w14:textId="77777777" w:rsidTr="00F61CFD">
        <w:tc>
          <w:tcPr>
            <w:tcW w:w="371" w:type="dxa"/>
            <w:tcBorders>
              <w:top w:val="single" w:sz="6" w:space="0" w:color="008000"/>
              <w:bottom w:val="single" w:sz="6" w:space="0" w:color="008000"/>
            </w:tcBorders>
            <w:shd w:val="clear" w:color="auto" w:fill="FFFFFF"/>
          </w:tcPr>
          <w:p w14:paraId="77548611" w14:textId="77777777" w:rsidR="002D7FCD" w:rsidRPr="007A55DB" w:rsidRDefault="002D7FCD" w:rsidP="002D7FCD">
            <w:pPr>
              <w:pStyle w:val="CETBodytext"/>
              <w:ind w:right="-1"/>
              <w:rPr>
                <w:rFonts w:cs="Arial"/>
                <w:szCs w:val="18"/>
              </w:rPr>
            </w:pPr>
            <m:oMathPara>
              <m:oMath>
                <m:r>
                  <m:rPr>
                    <m:sty m:val="p"/>
                  </m:rPr>
                  <w:rPr>
                    <w:rFonts w:ascii="Cambria Math" w:hAnsi="Cambria Math" w:cs="Arial"/>
                    <w:szCs w:val="18"/>
                  </w:rPr>
                  <m:t>Δ</m:t>
                </m:r>
                <m:r>
                  <w:rPr>
                    <w:rFonts w:ascii="Cambria Math" w:hAnsi="Cambria Math" w:cs="Arial"/>
                    <w:szCs w:val="18"/>
                  </w:rPr>
                  <m:t>E</m:t>
                </m:r>
              </m:oMath>
            </m:oMathPara>
          </w:p>
        </w:tc>
        <w:tc>
          <w:tcPr>
            <w:tcW w:w="903" w:type="dxa"/>
            <w:tcBorders>
              <w:top w:val="single" w:sz="6" w:space="0" w:color="008000"/>
              <w:bottom w:val="single" w:sz="6" w:space="0" w:color="008000"/>
            </w:tcBorders>
            <w:shd w:val="clear" w:color="auto" w:fill="FFFFFF"/>
          </w:tcPr>
          <w:p w14:paraId="00A83583" w14:textId="6EBE6A15" w:rsidR="002D7FCD" w:rsidRPr="008B02D8" w:rsidRDefault="002D7FCD" w:rsidP="002D7FCD">
            <w:pPr>
              <w:pStyle w:val="CETBodytext"/>
              <w:ind w:right="-1"/>
              <w:rPr>
                <w:rFonts w:cs="Arial"/>
                <w:szCs w:val="18"/>
              </w:rPr>
            </w:pPr>
            <w:r w:rsidRPr="00A903E9">
              <w:rPr>
                <w:rFonts w:cs="Arial"/>
                <w:szCs w:val="18"/>
              </w:rPr>
              <w:t>1</w:t>
            </w:r>
            <w:r>
              <w:rPr>
                <w:rFonts w:cs="Arial"/>
                <w:szCs w:val="18"/>
              </w:rPr>
              <w:t>.</w:t>
            </w:r>
            <w:r w:rsidRPr="00A903E9">
              <w:rPr>
                <w:rFonts w:cs="Arial"/>
                <w:szCs w:val="18"/>
              </w:rPr>
              <w:t>38E+08</w:t>
            </w:r>
          </w:p>
        </w:tc>
        <w:tc>
          <w:tcPr>
            <w:tcW w:w="853" w:type="dxa"/>
            <w:tcBorders>
              <w:top w:val="single" w:sz="6" w:space="0" w:color="008000"/>
              <w:bottom w:val="single" w:sz="6" w:space="0" w:color="008000"/>
            </w:tcBorders>
            <w:shd w:val="clear" w:color="auto" w:fill="FFFFFF"/>
          </w:tcPr>
          <w:p w14:paraId="50199577" w14:textId="71659E0E" w:rsidR="002D7FCD" w:rsidRPr="008B02D8" w:rsidRDefault="002D7FCD" w:rsidP="002D7FCD">
            <w:pPr>
              <w:pStyle w:val="CETBodytext"/>
              <w:ind w:right="-1"/>
              <w:rPr>
                <w:rFonts w:cs="Arial"/>
                <w:szCs w:val="18"/>
              </w:rPr>
            </w:pPr>
            <w:r w:rsidRPr="00A903E9">
              <w:rPr>
                <w:rFonts w:cs="Arial"/>
                <w:szCs w:val="18"/>
              </w:rPr>
              <w:t>1</w:t>
            </w:r>
            <w:r>
              <w:rPr>
                <w:rFonts w:cs="Arial"/>
                <w:szCs w:val="18"/>
              </w:rPr>
              <w:t>.</w:t>
            </w:r>
            <w:r w:rsidRPr="00A903E9">
              <w:rPr>
                <w:rFonts w:cs="Arial"/>
                <w:szCs w:val="18"/>
              </w:rPr>
              <w:t>44E+07</w:t>
            </w:r>
          </w:p>
        </w:tc>
        <w:tc>
          <w:tcPr>
            <w:tcW w:w="428" w:type="dxa"/>
            <w:tcBorders>
              <w:top w:val="single" w:sz="6" w:space="0" w:color="008000"/>
              <w:bottom w:val="single" w:sz="6" w:space="0" w:color="008000"/>
            </w:tcBorders>
            <w:shd w:val="clear" w:color="auto" w:fill="FFFFFF"/>
          </w:tcPr>
          <w:p w14:paraId="0087DCE3" w14:textId="77777777" w:rsidR="002D7FCD" w:rsidRPr="007C25F6" w:rsidRDefault="002D7FCD" w:rsidP="002D7FCD">
            <w:pPr>
              <w:pStyle w:val="CETBodytext"/>
              <w:ind w:right="-1"/>
              <w:rPr>
                <w:rFonts w:cs="Arial"/>
                <w:szCs w:val="18"/>
              </w:rPr>
            </w:pPr>
          </w:p>
        </w:tc>
        <w:tc>
          <w:tcPr>
            <w:tcW w:w="981" w:type="dxa"/>
            <w:tcBorders>
              <w:top w:val="single" w:sz="6" w:space="0" w:color="008000"/>
              <w:bottom w:val="single" w:sz="6" w:space="0" w:color="008000"/>
            </w:tcBorders>
            <w:shd w:val="clear" w:color="auto" w:fill="FFFFFF"/>
          </w:tcPr>
          <w:p w14:paraId="7731A98F" w14:textId="77777777" w:rsidR="002D7FCD" w:rsidRPr="007C25F6" w:rsidRDefault="002D7FCD" w:rsidP="002D7FCD">
            <w:pPr>
              <w:pStyle w:val="CETBodytext"/>
              <w:ind w:left="99" w:right="-1"/>
              <w:jc w:val="center"/>
              <w:rPr>
                <w:rFonts w:cs="Arial"/>
                <w:szCs w:val="18"/>
              </w:rPr>
            </w:pPr>
          </w:p>
        </w:tc>
        <w:tc>
          <w:tcPr>
            <w:tcW w:w="976" w:type="dxa"/>
            <w:tcBorders>
              <w:top w:val="single" w:sz="6" w:space="0" w:color="008000"/>
              <w:bottom w:val="single" w:sz="6" w:space="0" w:color="008000"/>
            </w:tcBorders>
            <w:shd w:val="clear" w:color="auto" w:fill="FFFFFF"/>
          </w:tcPr>
          <w:p w14:paraId="4742BC86" w14:textId="77777777" w:rsidR="002D7FCD" w:rsidRPr="007C25F6" w:rsidRDefault="002D7FCD" w:rsidP="002D7FCD">
            <w:pPr>
              <w:pStyle w:val="CETBodytext"/>
              <w:ind w:right="-1"/>
              <w:jc w:val="center"/>
              <w:rPr>
                <w:rFonts w:cs="Arial"/>
                <w:szCs w:val="18"/>
              </w:rPr>
            </w:pPr>
          </w:p>
        </w:tc>
        <w:tc>
          <w:tcPr>
            <w:tcW w:w="2576" w:type="dxa"/>
            <w:tcBorders>
              <w:top w:val="single" w:sz="6" w:space="0" w:color="008000"/>
              <w:bottom w:val="single" w:sz="6" w:space="0" w:color="008000"/>
            </w:tcBorders>
            <w:shd w:val="clear" w:color="auto" w:fill="FFFFFF"/>
          </w:tcPr>
          <w:p w14:paraId="66474382" w14:textId="77777777" w:rsidR="002D7FCD" w:rsidRPr="006C51C1" w:rsidRDefault="002D7FCD" w:rsidP="002D7FCD">
            <w:pPr>
              <w:pStyle w:val="CETBodytext"/>
              <w:ind w:left="141" w:right="-1"/>
              <w:rPr>
                <w:rFonts w:cs="Arial"/>
                <w:szCs w:val="18"/>
              </w:rPr>
            </w:pPr>
          </w:p>
        </w:tc>
        <w:tc>
          <w:tcPr>
            <w:tcW w:w="864" w:type="dxa"/>
            <w:tcBorders>
              <w:top w:val="single" w:sz="6" w:space="0" w:color="008000"/>
              <w:bottom w:val="single" w:sz="6" w:space="0" w:color="008000"/>
            </w:tcBorders>
            <w:shd w:val="clear" w:color="auto" w:fill="FFFFFF"/>
          </w:tcPr>
          <w:p w14:paraId="56F5C278" w14:textId="77777777" w:rsidR="002D7FCD" w:rsidRPr="007A55DB" w:rsidRDefault="002D7FCD" w:rsidP="002D7FCD">
            <w:pPr>
              <w:pStyle w:val="CETBodytext"/>
              <w:ind w:right="-1"/>
              <w:rPr>
                <w:rFonts w:cs="Arial"/>
                <w:szCs w:val="18"/>
                <w:lang w:val="pt-BR"/>
              </w:rPr>
            </w:pPr>
          </w:p>
        </w:tc>
        <w:tc>
          <w:tcPr>
            <w:tcW w:w="815" w:type="dxa"/>
            <w:tcBorders>
              <w:top w:val="single" w:sz="6" w:space="0" w:color="008000"/>
              <w:bottom w:val="single" w:sz="6" w:space="0" w:color="008000"/>
            </w:tcBorders>
            <w:shd w:val="clear" w:color="auto" w:fill="FFFFFF"/>
          </w:tcPr>
          <w:p w14:paraId="2D32532E" w14:textId="77777777" w:rsidR="002D7FCD" w:rsidRPr="007A55DB" w:rsidRDefault="002D7FCD" w:rsidP="002D7FCD">
            <w:pPr>
              <w:pStyle w:val="CETBodytext"/>
              <w:ind w:right="-1"/>
              <w:rPr>
                <w:rFonts w:cs="Arial"/>
                <w:szCs w:val="18"/>
                <w:lang w:val="pt-BR"/>
              </w:rPr>
            </w:pPr>
          </w:p>
        </w:tc>
      </w:tr>
    </w:tbl>
    <w:p w14:paraId="3E296D3C" w14:textId="77777777" w:rsidR="00E21A68" w:rsidRPr="001145D4" w:rsidRDefault="00E21A68" w:rsidP="00E21A68">
      <w:pPr>
        <w:pStyle w:val="CETHeading1"/>
      </w:pPr>
      <w:r w:rsidRPr="001145D4">
        <w:t>Conclusions</w:t>
      </w:r>
    </w:p>
    <w:p w14:paraId="7CA76DBA" w14:textId="5A78D72F" w:rsidR="00E21A68" w:rsidRPr="00856251" w:rsidRDefault="000670B5" w:rsidP="00856251">
      <w:pPr>
        <w:pStyle w:val="CETBodytext"/>
      </w:pPr>
      <w:r w:rsidRPr="000670B5">
        <w:t>The analysis of dark fermentation and microbial electrolysis processes underscores the system's exceptional robustness and efficiency in hydrogen production from waste substrates such as glycerol and vinasse. Energy and exergy assessments confirm high performance, showcasing the system's capability to maximize resource utilization. Monte Carlo simulations applied to raw materials reveal minimal variability in key parameters, affirming system stability, while a net exergy loss of 1.38E+08 kcal/h highlights clear opportunities for further optimization</w:t>
      </w:r>
      <w:r w:rsidR="00026FEB" w:rsidRPr="00026FEB">
        <w:t>.</w:t>
      </w:r>
      <w:r w:rsidR="003B3707">
        <w:t xml:space="preserve"> </w:t>
      </w:r>
      <w:r w:rsidR="003B3707" w:rsidRPr="003B3707">
        <w:t>This integrated approach highlights the potential to transform waste streams into clean energy and contributes to the advancement of more sustainable and efficient biorefinery systems.</w:t>
      </w:r>
    </w:p>
    <w:p w14:paraId="66D57802" w14:textId="77777777" w:rsidR="000A3529" w:rsidRPr="001145D4" w:rsidRDefault="000A3529" w:rsidP="000A3529">
      <w:pPr>
        <w:pStyle w:val="CETAcknowledgementstitle"/>
        <w:rPr>
          <w:lang w:val="en-US"/>
        </w:rPr>
      </w:pPr>
      <w:r w:rsidRPr="001145D4">
        <w:rPr>
          <w:lang w:val="en-US"/>
        </w:rPr>
        <w:t>Acknowledgments</w:t>
      </w:r>
    </w:p>
    <w:p w14:paraId="5CA46EC4" w14:textId="681723CC" w:rsidR="006E67FB" w:rsidRPr="001145D4" w:rsidRDefault="006E67FB" w:rsidP="006E67FB">
      <w:pPr>
        <w:pStyle w:val="CETBodytext"/>
      </w:pPr>
      <w:r w:rsidRPr="001145D4">
        <w:t>The authors gratefully acknowledge financial support from the National Council for Scientific and Technological Development (</w:t>
      </w:r>
      <w:proofErr w:type="spellStart"/>
      <w:r w:rsidRPr="001145D4">
        <w:t>CNPq</w:t>
      </w:r>
      <w:proofErr w:type="spellEnd"/>
      <w:r w:rsidRPr="001145D4">
        <w:t>), Brazil, under grant number 200132/2024-5.</w:t>
      </w:r>
    </w:p>
    <w:p w14:paraId="2669CD67" w14:textId="77777777" w:rsidR="000A3529" w:rsidRPr="001145D4" w:rsidRDefault="000A3529" w:rsidP="000A3529">
      <w:pPr>
        <w:pStyle w:val="CETReference"/>
        <w:rPr>
          <w:lang w:val="en-US"/>
        </w:rPr>
      </w:pPr>
      <w:r w:rsidRPr="001145D4">
        <w:rPr>
          <w:lang w:val="en-US"/>
        </w:rPr>
        <w:t>References</w:t>
      </w:r>
    </w:p>
    <w:p w14:paraId="19C4FC68" w14:textId="736219BA" w:rsidR="004628D2" w:rsidRPr="001145D4" w:rsidRDefault="002C21EA" w:rsidP="000C4127">
      <w:pPr>
        <w:pStyle w:val="CETReferencetext"/>
      </w:pPr>
      <w:r w:rsidRPr="001145D4">
        <w:t>Alcaraz-Gonzalez, Rodriguez-Valenzuela, G., &amp; Gomez-Martinez, J. J.</w:t>
      </w:r>
      <w:r w:rsidR="00A848F8" w:rsidRPr="001145D4">
        <w:t>,</w:t>
      </w:r>
      <w:r w:rsidR="00C11B52">
        <w:t xml:space="preserve"> 2020,</w:t>
      </w:r>
      <w:r w:rsidRPr="001145D4">
        <w:t xml:space="preserve"> Hydrogen production automatic control in continuous microbial e</w:t>
      </w:r>
      <w:r w:rsidR="001A3CAC">
        <w:t>l</w:t>
      </w:r>
      <w:r w:rsidRPr="001145D4">
        <w:t>ectrolysis cells reactors used in wastewater treatment</w:t>
      </w:r>
      <w:r w:rsidR="00B129EE" w:rsidRPr="001145D4">
        <w:t>,</w:t>
      </w:r>
      <w:r w:rsidRPr="001145D4">
        <w:t xml:space="preserve"> </w:t>
      </w:r>
      <w:r w:rsidRPr="001145D4">
        <w:rPr>
          <w:i/>
          <w:iCs/>
        </w:rPr>
        <w:t>Journal of Environmental Management</w:t>
      </w:r>
      <w:r w:rsidRPr="001145D4">
        <w:t>, p. 111869.</w:t>
      </w:r>
    </w:p>
    <w:p w14:paraId="774EC8B7" w14:textId="745C9249" w:rsidR="00C41653" w:rsidRPr="001145D4" w:rsidRDefault="00C41653" w:rsidP="000C4127">
      <w:pPr>
        <w:pStyle w:val="CETReferencetext"/>
      </w:pPr>
      <w:proofErr w:type="spellStart"/>
      <w:r w:rsidRPr="001145D4">
        <w:t>Asrul</w:t>
      </w:r>
      <w:proofErr w:type="spellEnd"/>
      <w:r w:rsidRPr="001145D4">
        <w:t>, M. A., Atan, M. F., Yun, H. A., &amp; Lai, J. C.</w:t>
      </w:r>
      <w:r w:rsidR="00C11B52">
        <w:t xml:space="preserve">, </w:t>
      </w:r>
      <w:r w:rsidRPr="001145D4">
        <w:t>2021</w:t>
      </w:r>
      <w:r w:rsidR="000C4127">
        <w:t>,</w:t>
      </w:r>
      <w:r w:rsidRPr="001145D4">
        <w:t xml:space="preserve"> Mathematical model of biohydrogen production in microbial electrolysis cell: A review. </w:t>
      </w:r>
      <w:r w:rsidRPr="001145D4">
        <w:rPr>
          <w:i/>
          <w:iCs/>
        </w:rPr>
        <w:t>International Journal of Hydrogen Energy</w:t>
      </w:r>
      <w:r w:rsidRPr="001145D4">
        <w:t>, pp. 37174-37191.</w:t>
      </w:r>
    </w:p>
    <w:p w14:paraId="791965C9" w14:textId="77777777" w:rsidR="00005337" w:rsidRPr="00265A30" w:rsidRDefault="00005337" w:rsidP="000C4127">
      <w:pPr>
        <w:pStyle w:val="CETReferencetext"/>
        <w:rPr>
          <w:lang w:val="nl-NL"/>
        </w:rPr>
      </w:pPr>
      <w:r w:rsidRPr="001145D4">
        <w:t xml:space="preserve">Noori, M. T., Rossi, R., Logan, B. E., &amp; Min, B. (July de 2024). Hydrogen production in microbial electrolysis cells with biocathodes. </w:t>
      </w:r>
      <w:r w:rsidRPr="00265A30">
        <w:rPr>
          <w:i/>
          <w:iCs/>
          <w:lang w:val="nl-NL"/>
        </w:rPr>
        <w:t>Trends in Biotechnology</w:t>
      </w:r>
      <w:r w:rsidRPr="00265A30">
        <w:rPr>
          <w:lang w:val="nl-NL"/>
        </w:rPr>
        <w:t>, pp. 815-828.</w:t>
      </w:r>
    </w:p>
    <w:p w14:paraId="489DC7C2" w14:textId="77777777" w:rsidR="006827D0" w:rsidRPr="001145D4" w:rsidRDefault="006827D0" w:rsidP="000C4127">
      <w:pPr>
        <w:pStyle w:val="CETReferencetext"/>
      </w:pPr>
      <w:r w:rsidRPr="00265A30">
        <w:rPr>
          <w:lang w:val="nl-NL"/>
        </w:rPr>
        <w:t xml:space="preserve">García, A. B., &amp; Cammarota, M. C. (29 de November de 2018). </w:t>
      </w:r>
      <w:r w:rsidRPr="001145D4">
        <w:t xml:space="preserve">Biohydrogen production from pretreated sludge and synthetic and real biodiesel wastewater by dark fermentation. </w:t>
      </w:r>
      <w:r w:rsidRPr="001145D4">
        <w:rPr>
          <w:i/>
          <w:iCs/>
        </w:rPr>
        <w:t>International Journal of Energy Research</w:t>
      </w:r>
      <w:r w:rsidRPr="001145D4">
        <w:t>, pp. 1586-1596.</w:t>
      </w:r>
    </w:p>
    <w:p w14:paraId="031A1FCE" w14:textId="77777777" w:rsidR="00941ED2" w:rsidRPr="001145D4" w:rsidRDefault="00941ED2" w:rsidP="000C4127">
      <w:pPr>
        <w:pStyle w:val="CETReferencetext"/>
      </w:pPr>
      <w:proofErr w:type="spellStart"/>
      <w:r w:rsidRPr="001145D4">
        <w:t>Muddasar</w:t>
      </w:r>
      <w:proofErr w:type="spellEnd"/>
      <w:r w:rsidRPr="001145D4">
        <w:t xml:space="preserve">, M., Liaquat, R., Aslam, A., </w:t>
      </w:r>
      <w:proofErr w:type="spellStart"/>
      <w:r w:rsidRPr="001145D4">
        <w:t>Rahamn</w:t>
      </w:r>
      <w:proofErr w:type="spellEnd"/>
      <w:r w:rsidRPr="001145D4">
        <w:t xml:space="preserve">, M. Z., Abdullah, A., Khoja, A. H., . . . Bahadar, A. (15 de December de 2021). Performance efficiency comparison of microbial electrolysis cells for sustainable production of biohydrogen - A comprehensive review. </w:t>
      </w:r>
      <w:r w:rsidRPr="001145D4">
        <w:rPr>
          <w:i/>
          <w:iCs/>
        </w:rPr>
        <w:t>International Journal of Energy Research</w:t>
      </w:r>
      <w:r w:rsidRPr="001145D4">
        <w:t>, pp. 5625-56245.</w:t>
      </w:r>
    </w:p>
    <w:p w14:paraId="1E351886" w14:textId="77777777" w:rsidR="00911188" w:rsidRPr="00265A30" w:rsidRDefault="00911188" w:rsidP="000C4127">
      <w:pPr>
        <w:pStyle w:val="CETReferencetext"/>
        <w:rPr>
          <w:lang w:val="pt-BR"/>
        </w:rPr>
      </w:pPr>
      <w:r w:rsidRPr="001145D4">
        <w:t xml:space="preserve">Kumar, L. R., </w:t>
      </w:r>
      <w:proofErr w:type="spellStart"/>
      <w:r w:rsidRPr="001145D4">
        <w:t>Yellapu</w:t>
      </w:r>
      <w:proofErr w:type="spellEnd"/>
      <w:r w:rsidRPr="001145D4">
        <w:t>, S. K., Tyagi, R. D., &amp; Zhang, X. (13 de September de 2019). A review on variation in crude glycerol composition, bio-</w:t>
      </w:r>
      <w:proofErr w:type="spellStart"/>
      <w:r w:rsidRPr="001145D4">
        <w:t>valorization</w:t>
      </w:r>
      <w:proofErr w:type="spellEnd"/>
      <w:r w:rsidRPr="001145D4">
        <w:t xml:space="preserve"> of crude and purified glycerol as carbon source for lipid production. </w:t>
      </w:r>
      <w:proofErr w:type="spellStart"/>
      <w:r w:rsidRPr="00265A30">
        <w:rPr>
          <w:i/>
          <w:iCs/>
          <w:lang w:val="pt-BR"/>
        </w:rPr>
        <w:t>Bioresource</w:t>
      </w:r>
      <w:proofErr w:type="spellEnd"/>
      <w:r w:rsidRPr="00265A30">
        <w:rPr>
          <w:i/>
          <w:iCs/>
          <w:lang w:val="pt-BR"/>
        </w:rPr>
        <w:t xml:space="preserve"> Technology</w:t>
      </w:r>
      <w:r w:rsidRPr="00265A30">
        <w:rPr>
          <w:lang w:val="pt-BR"/>
        </w:rPr>
        <w:t>, p. 122155.</w:t>
      </w:r>
    </w:p>
    <w:p w14:paraId="2D901D03" w14:textId="6D83C0BC" w:rsidR="002C2186" w:rsidRPr="001145D4" w:rsidRDefault="002C2186" w:rsidP="000C4127">
      <w:pPr>
        <w:pStyle w:val="CETReferencetext"/>
      </w:pPr>
      <w:r w:rsidRPr="00265A30">
        <w:rPr>
          <w:lang w:val="pt-BR"/>
        </w:rPr>
        <w:t xml:space="preserve">Menezes, C. A., Almeida, P. S., Camargo, F. P., </w:t>
      </w:r>
      <w:proofErr w:type="spellStart"/>
      <w:r w:rsidRPr="00265A30">
        <w:rPr>
          <w:lang w:val="pt-BR"/>
        </w:rPr>
        <w:t>Dalforno</w:t>
      </w:r>
      <w:proofErr w:type="spellEnd"/>
      <w:r w:rsidRPr="00265A30">
        <w:rPr>
          <w:lang w:val="pt-BR"/>
        </w:rPr>
        <w:t xml:space="preserve">, T., Oliveira, V. M., Sakamoto, I. K., . . . </w:t>
      </w:r>
      <w:r w:rsidRPr="001145D4">
        <w:t xml:space="preserve">Silva, E. L. (14 de August de 2023). One versus two-stage </w:t>
      </w:r>
      <w:proofErr w:type="spellStart"/>
      <w:r w:rsidRPr="001145D4">
        <w:t>codigestion</w:t>
      </w:r>
      <w:proofErr w:type="spellEnd"/>
      <w:r w:rsidRPr="001145D4">
        <w:t xml:space="preserve"> of sugarcane vinasse and glycerol: Assessing combinations at mesophilic and (hyper) thermophilic conditions. Science of the Total Environment, p. 166294.</w:t>
      </w:r>
    </w:p>
    <w:p w14:paraId="603C32B6" w14:textId="77777777" w:rsidR="00DF2CCA" w:rsidRPr="00265A30" w:rsidRDefault="00DF2CCA" w:rsidP="000C4127">
      <w:pPr>
        <w:pStyle w:val="CETReferencetext"/>
        <w:rPr>
          <w:lang w:val="pt-BR"/>
        </w:rPr>
      </w:pPr>
      <w:r w:rsidRPr="001145D4">
        <w:t xml:space="preserve">Yang, G., &amp; Wang, J. (24 de August de 2017). Enhanced Hydrogen Production from Sewage Sludge by Co-fermentation with Forestry Wastes. </w:t>
      </w:r>
      <w:r w:rsidRPr="00265A30">
        <w:rPr>
          <w:i/>
          <w:iCs/>
          <w:lang w:val="pt-BR"/>
        </w:rPr>
        <w:t xml:space="preserve">Energy &amp; </w:t>
      </w:r>
      <w:proofErr w:type="spellStart"/>
      <w:r w:rsidRPr="00265A30">
        <w:rPr>
          <w:i/>
          <w:iCs/>
          <w:lang w:val="pt-BR"/>
        </w:rPr>
        <w:t>Fuels</w:t>
      </w:r>
      <w:proofErr w:type="spellEnd"/>
      <w:r w:rsidRPr="00265A30">
        <w:rPr>
          <w:lang w:val="pt-BR"/>
        </w:rPr>
        <w:t>, pp. 9633-9641.</w:t>
      </w:r>
    </w:p>
    <w:p w14:paraId="02C496BF" w14:textId="77777777" w:rsidR="00277DFD" w:rsidRPr="001145D4" w:rsidRDefault="00277DFD" w:rsidP="000C4127">
      <w:pPr>
        <w:pStyle w:val="CETReferencetext"/>
      </w:pPr>
      <w:r w:rsidRPr="00265A30">
        <w:rPr>
          <w:lang w:val="pt-BR"/>
        </w:rPr>
        <w:t xml:space="preserve">Ribeiro, J. C., Mota, V. T., Oliveira, V. M., Decanal, G. C., &amp; </w:t>
      </w:r>
      <w:proofErr w:type="spellStart"/>
      <w:r w:rsidRPr="00265A30">
        <w:rPr>
          <w:lang w:val="pt-BR"/>
        </w:rPr>
        <w:t>Zaiat</w:t>
      </w:r>
      <w:proofErr w:type="spellEnd"/>
      <w:r w:rsidRPr="00265A30">
        <w:rPr>
          <w:lang w:val="pt-BR"/>
        </w:rPr>
        <w:t xml:space="preserve">, M. (24 de </w:t>
      </w:r>
      <w:proofErr w:type="spellStart"/>
      <w:r w:rsidRPr="00265A30">
        <w:rPr>
          <w:lang w:val="pt-BR"/>
        </w:rPr>
        <w:t>December</w:t>
      </w:r>
      <w:proofErr w:type="spellEnd"/>
      <w:r w:rsidRPr="00265A30">
        <w:rPr>
          <w:lang w:val="pt-BR"/>
        </w:rPr>
        <w:t xml:space="preserve"> de 2021). </w:t>
      </w:r>
      <w:r w:rsidRPr="001145D4">
        <w:t xml:space="preserve">Hydrogen and organic acid production from dark fermentation of sugarcane vinasse </w:t>
      </w:r>
      <w:proofErr w:type="spellStart"/>
      <w:r w:rsidRPr="001145D4">
        <w:t>withou</w:t>
      </w:r>
      <w:proofErr w:type="spellEnd"/>
      <w:r w:rsidRPr="001145D4">
        <w:t xml:space="preserve"> buffers in mesophilic and thermophilic conditions. </w:t>
      </w:r>
      <w:r w:rsidRPr="001145D4">
        <w:rPr>
          <w:i/>
          <w:iCs/>
        </w:rPr>
        <w:t>Journal of Chemical Technology &amp; Biotechnology</w:t>
      </w:r>
      <w:r w:rsidRPr="001145D4">
        <w:t>, pp. 1585-1596.</w:t>
      </w:r>
    </w:p>
    <w:p w14:paraId="00F020A6" w14:textId="3C8474D3" w:rsidR="00550A5B" w:rsidRPr="00C20138" w:rsidRDefault="00550A5B" w:rsidP="000C4127">
      <w:pPr>
        <w:pStyle w:val="CETReferencetext"/>
        <w:rPr>
          <w:lang w:val="pt-BR"/>
        </w:rPr>
      </w:pPr>
      <w:r w:rsidRPr="001145D4">
        <w:t xml:space="preserve">H. van der Heijden, K.J. Ptasinski (2012). Exergy analysis of thermochemical ethanol production via biomass gasification and catalytic synthesis. </w:t>
      </w:r>
      <w:r w:rsidRPr="00C20138">
        <w:rPr>
          <w:lang w:val="pt-BR"/>
        </w:rPr>
        <w:t>Energy, 46, 200-210.</w:t>
      </w:r>
    </w:p>
    <w:p w14:paraId="4F5F3AE3" w14:textId="6F20874D" w:rsidR="00164381" w:rsidRDefault="000B5534" w:rsidP="000C4127">
      <w:pPr>
        <w:pStyle w:val="CETReferencetext"/>
        <w:rPr>
          <w:lang w:val="en-US"/>
        </w:rPr>
      </w:pPr>
      <w:r w:rsidRPr="000B5534">
        <w:rPr>
          <w:lang w:val="pt-BR"/>
        </w:rPr>
        <w:t xml:space="preserve">Carrilho, E. N. V. M., Labuto, G., &amp; </w:t>
      </w:r>
      <w:proofErr w:type="spellStart"/>
      <w:r w:rsidRPr="000B5534">
        <w:rPr>
          <w:lang w:val="pt-BR"/>
        </w:rPr>
        <w:t>Kamogawa</w:t>
      </w:r>
      <w:proofErr w:type="spellEnd"/>
      <w:r w:rsidRPr="000B5534">
        <w:rPr>
          <w:lang w:val="pt-BR"/>
        </w:rPr>
        <w:t xml:space="preserve">, M. Y. (2016). </w:t>
      </w:r>
      <w:r w:rsidRPr="000B5534">
        <w:rPr>
          <w:lang w:val="en-US"/>
        </w:rPr>
        <w:t xml:space="preserve">Destination of vinasse, a residue from alcohol industry: Resource recovery and prevention of pollution. </w:t>
      </w:r>
      <w:r w:rsidRPr="000B5534">
        <w:rPr>
          <w:i/>
          <w:iCs/>
          <w:lang w:val="en-US"/>
        </w:rPr>
        <w:t>Environmental Materials and Waste: Resource Recovery and Pollution Prevention</w:t>
      </w:r>
      <w:r w:rsidRPr="000B5534">
        <w:rPr>
          <w:lang w:val="en-US"/>
        </w:rPr>
        <w:t>, 21–40</w:t>
      </w:r>
    </w:p>
    <w:p w14:paraId="489BC1C5" w14:textId="2337E82C" w:rsidR="00ED4DFB" w:rsidRDefault="00ED4DFB" w:rsidP="000C4127">
      <w:pPr>
        <w:pStyle w:val="CETReferencetext"/>
      </w:pPr>
      <w:r w:rsidRPr="00ED4DFB">
        <w:rPr>
          <w:lang w:val="en-US"/>
        </w:rPr>
        <w:t xml:space="preserve">Kumar, L. R., </w:t>
      </w:r>
      <w:proofErr w:type="spellStart"/>
      <w:r w:rsidRPr="00ED4DFB">
        <w:rPr>
          <w:lang w:val="en-US"/>
        </w:rPr>
        <w:t>Yellapu</w:t>
      </w:r>
      <w:proofErr w:type="spellEnd"/>
      <w:r w:rsidRPr="00ED4DFB">
        <w:rPr>
          <w:lang w:val="en-US"/>
        </w:rPr>
        <w:t xml:space="preserve">, S. K., Tyagi, R. D., &amp; Zhang, X. (2019). A review on variation in crude glycerol composition, bio-valorization of crude and purified glycerol as carbon source for lipid production. </w:t>
      </w:r>
      <w:r w:rsidRPr="00ED4DFB">
        <w:rPr>
          <w:i/>
          <w:iCs/>
          <w:lang w:val="en-US"/>
        </w:rPr>
        <w:t>Bioresource Technology, 293</w:t>
      </w:r>
      <w:r w:rsidRPr="00ED4DFB">
        <w:rPr>
          <w:lang w:val="en-US"/>
        </w:rPr>
        <w:t>, 122155.</w:t>
      </w:r>
    </w:p>
    <w:p w14:paraId="10209125" w14:textId="77777777" w:rsidR="001A3CAC" w:rsidRPr="00114202" w:rsidRDefault="001A3CAC" w:rsidP="000C4127">
      <w:pPr>
        <w:pStyle w:val="CETReferencetext"/>
        <w:rPr>
          <w:noProof/>
        </w:rPr>
      </w:pPr>
      <w:r w:rsidRPr="00114202">
        <w:rPr>
          <w:noProof/>
        </w:rPr>
        <w:t xml:space="preserve">Lo, Y., Chen, W., Hung, C., Chen, S., &amp; Chang, J. (7 de September de 2007). Dark H2 fermentation from sucrose and xylose uding H2-producing indigenous bacteria: Feasibility and kinetic studies. </w:t>
      </w:r>
      <w:r w:rsidRPr="00114202">
        <w:rPr>
          <w:i/>
          <w:iCs/>
          <w:noProof/>
        </w:rPr>
        <w:t>Water Research</w:t>
      </w:r>
      <w:r w:rsidRPr="00114202">
        <w:rPr>
          <w:noProof/>
        </w:rPr>
        <w:t>, pp. 827-842.</w:t>
      </w:r>
    </w:p>
    <w:p w14:paraId="1E8534FE" w14:textId="5D38B283" w:rsidR="00C41653" w:rsidRDefault="001A3CAC" w:rsidP="002C21EA">
      <w:pPr>
        <w:pStyle w:val="CETReferencetext"/>
        <w:rPr>
          <w:noProof/>
        </w:rPr>
      </w:pPr>
      <w:r w:rsidRPr="00114202">
        <w:rPr>
          <w:noProof/>
        </w:rPr>
        <w:t xml:space="preserve">Lo, Y., Chen, X., Huang, C., Yuan, Y., &amp; Chang, J. (17 de June de 2013). Darnk fermentative hydrogen production with crude glycerol from biodiesel industry using indigenous hydrogen-producing bacteria. </w:t>
      </w:r>
      <w:r w:rsidRPr="00114202">
        <w:rPr>
          <w:i/>
          <w:iCs/>
          <w:noProof/>
        </w:rPr>
        <w:t>International Journal of Hydrogen Energy</w:t>
      </w:r>
      <w:r w:rsidRPr="00114202">
        <w:rPr>
          <w:noProof/>
        </w:rPr>
        <w:t>, pp. 15815-15822.</w:t>
      </w:r>
    </w:p>
    <w:p w14:paraId="693F1A20" w14:textId="77777777" w:rsidR="00457122" w:rsidRPr="00114202" w:rsidRDefault="00457122" w:rsidP="00457122">
      <w:pPr>
        <w:pStyle w:val="Bibliografia"/>
        <w:rPr>
          <w:noProof/>
          <w:lang w:val="en-US"/>
        </w:rPr>
      </w:pPr>
      <w:r w:rsidRPr="00114202">
        <w:rPr>
          <w:noProof/>
          <w:lang w:val="en-US"/>
        </w:rPr>
        <w:t xml:space="preserve">Hawkes, F. R., Hussy, I., Kyazze, G., Dinsdale, R., &amp; Hawkes, D. L. (2007). Continuos dark fermentative hydrogen production by mesophilic microflora: Priciples and progress. </w:t>
      </w:r>
      <w:r w:rsidRPr="00114202">
        <w:rPr>
          <w:i/>
          <w:iCs/>
          <w:noProof/>
          <w:lang w:val="en-US"/>
        </w:rPr>
        <w:t>International Journal of Hydrogen Energy, 32</w:t>
      </w:r>
      <w:r w:rsidRPr="00114202">
        <w:rPr>
          <w:noProof/>
          <w:lang w:val="en-US"/>
        </w:rPr>
        <w:t>, pp. 172-184.</w:t>
      </w:r>
    </w:p>
    <w:sectPr w:rsidR="00457122" w:rsidRPr="00114202" w:rsidSect="00B63325">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D2BA0" w14:textId="77777777" w:rsidR="00D66FA0" w:rsidRPr="001145D4" w:rsidRDefault="00D66FA0" w:rsidP="004F5E36">
      <w:r w:rsidRPr="001145D4">
        <w:separator/>
      </w:r>
    </w:p>
  </w:endnote>
  <w:endnote w:type="continuationSeparator" w:id="0">
    <w:p w14:paraId="1947C0F5" w14:textId="77777777" w:rsidR="00D66FA0" w:rsidRPr="001145D4" w:rsidRDefault="00D66FA0" w:rsidP="004F5E36">
      <w:r w:rsidRPr="001145D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7E54D" w14:textId="77777777" w:rsidR="00D66FA0" w:rsidRPr="001145D4" w:rsidRDefault="00D66FA0" w:rsidP="004F5E36">
      <w:r w:rsidRPr="001145D4">
        <w:separator/>
      </w:r>
    </w:p>
  </w:footnote>
  <w:footnote w:type="continuationSeparator" w:id="0">
    <w:p w14:paraId="5DA80DCB" w14:textId="77777777" w:rsidR="00D66FA0" w:rsidRPr="001145D4" w:rsidRDefault="00D66FA0" w:rsidP="004F5E36">
      <w:r w:rsidRPr="001145D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8AD21E9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337"/>
    <w:rsid w:val="00005A19"/>
    <w:rsid w:val="00006304"/>
    <w:rsid w:val="000117CB"/>
    <w:rsid w:val="000209DB"/>
    <w:rsid w:val="000257F1"/>
    <w:rsid w:val="00026FEB"/>
    <w:rsid w:val="00027477"/>
    <w:rsid w:val="00030ADA"/>
    <w:rsid w:val="0003148D"/>
    <w:rsid w:val="00031EEC"/>
    <w:rsid w:val="00032340"/>
    <w:rsid w:val="0003278C"/>
    <w:rsid w:val="0003434E"/>
    <w:rsid w:val="0003561A"/>
    <w:rsid w:val="000363A3"/>
    <w:rsid w:val="00037252"/>
    <w:rsid w:val="0004466C"/>
    <w:rsid w:val="00044D16"/>
    <w:rsid w:val="00051566"/>
    <w:rsid w:val="00051949"/>
    <w:rsid w:val="000562A9"/>
    <w:rsid w:val="00057741"/>
    <w:rsid w:val="00061EC0"/>
    <w:rsid w:val="00062A9A"/>
    <w:rsid w:val="00065058"/>
    <w:rsid w:val="00066C08"/>
    <w:rsid w:val="00067086"/>
    <w:rsid w:val="000670B5"/>
    <w:rsid w:val="000734AD"/>
    <w:rsid w:val="00076C8E"/>
    <w:rsid w:val="00086C39"/>
    <w:rsid w:val="0009298D"/>
    <w:rsid w:val="000A03B2"/>
    <w:rsid w:val="000A3529"/>
    <w:rsid w:val="000A373E"/>
    <w:rsid w:val="000B026F"/>
    <w:rsid w:val="000B1FA2"/>
    <w:rsid w:val="000B268E"/>
    <w:rsid w:val="000B28AB"/>
    <w:rsid w:val="000B3044"/>
    <w:rsid w:val="000B4AC4"/>
    <w:rsid w:val="000B5534"/>
    <w:rsid w:val="000B6443"/>
    <w:rsid w:val="000C2E8B"/>
    <w:rsid w:val="000C369A"/>
    <w:rsid w:val="000C4127"/>
    <w:rsid w:val="000C6AC8"/>
    <w:rsid w:val="000D0268"/>
    <w:rsid w:val="000D1BA8"/>
    <w:rsid w:val="000D34BE"/>
    <w:rsid w:val="000D3A52"/>
    <w:rsid w:val="000D4F2B"/>
    <w:rsid w:val="000D7AC4"/>
    <w:rsid w:val="000E0B3C"/>
    <w:rsid w:val="000E102F"/>
    <w:rsid w:val="000E36F1"/>
    <w:rsid w:val="000E3A73"/>
    <w:rsid w:val="000E414A"/>
    <w:rsid w:val="000E6ED4"/>
    <w:rsid w:val="000E75FD"/>
    <w:rsid w:val="000F093C"/>
    <w:rsid w:val="000F787B"/>
    <w:rsid w:val="000F7BAE"/>
    <w:rsid w:val="001145D4"/>
    <w:rsid w:val="00117D08"/>
    <w:rsid w:val="0012091F"/>
    <w:rsid w:val="00126BC2"/>
    <w:rsid w:val="001308B6"/>
    <w:rsid w:val="00130961"/>
    <w:rsid w:val="0013121F"/>
    <w:rsid w:val="00131FE6"/>
    <w:rsid w:val="0013263F"/>
    <w:rsid w:val="001331DF"/>
    <w:rsid w:val="00134DE4"/>
    <w:rsid w:val="00135E17"/>
    <w:rsid w:val="00136CFE"/>
    <w:rsid w:val="0014034D"/>
    <w:rsid w:val="00140FE3"/>
    <w:rsid w:val="001418A5"/>
    <w:rsid w:val="00144D16"/>
    <w:rsid w:val="00145848"/>
    <w:rsid w:val="00150E59"/>
    <w:rsid w:val="00152DE3"/>
    <w:rsid w:val="001531AD"/>
    <w:rsid w:val="0015640D"/>
    <w:rsid w:val="00164381"/>
    <w:rsid w:val="00164CF9"/>
    <w:rsid w:val="0016668E"/>
    <w:rsid w:val="001667A6"/>
    <w:rsid w:val="0017028D"/>
    <w:rsid w:val="00174468"/>
    <w:rsid w:val="001779DD"/>
    <w:rsid w:val="0018171E"/>
    <w:rsid w:val="001821E4"/>
    <w:rsid w:val="00182E6B"/>
    <w:rsid w:val="0018405B"/>
    <w:rsid w:val="00184AD6"/>
    <w:rsid w:val="001858A7"/>
    <w:rsid w:val="00194220"/>
    <w:rsid w:val="001946E1"/>
    <w:rsid w:val="00196797"/>
    <w:rsid w:val="001A3CAC"/>
    <w:rsid w:val="001A4AF7"/>
    <w:rsid w:val="001B0349"/>
    <w:rsid w:val="001B1E93"/>
    <w:rsid w:val="001B1F84"/>
    <w:rsid w:val="001B29FF"/>
    <w:rsid w:val="001B3622"/>
    <w:rsid w:val="001B5278"/>
    <w:rsid w:val="001B65C1"/>
    <w:rsid w:val="001B6D2C"/>
    <w:rsid w:val="001B7B78"/>
    <w:rsid w:val="001C16DF"/>
    <w:rsid w:val="001C260F"/>
    <w:rsid w:val="001C5C3A"/>
    <w:rsid w:val="001C684B"/>
    <w:rsid w:val="001D0CFB"/>
    <w:rsid w:val="001D1596"/>
    <w:rsid w:val="001D209B"/>
    <w:rsid w:val="001D21AF"/>
    <w:rsid w:val="001D3D32"/>
    <w:rsid w:val="001D53FC"/>
    <w:rsid w:val="001E0F0F"/>
    <w:rsid w:val="001E1C0A"/>
    <w:rsid w:val="001F42A5"/>
    <w:rsid w:val="001F6005"/>
    <w:rsid w:val="001F7081"/>
    <w:rsid w:val="001F7B9D"/>
    <w:rsid w:val="00201C93"/>
    <w:rsid w:val="00202372"/>
    <w:rsid w:val="002043E9"/>
    <w:rsid w:val="00211BEA"/>
    <w:rsid w:val="002224B4"/>
    <w:rsid w:val="00223887"/>
    <w:rsid w:val="00223C8E"/>
    <w:rsid w:val="00233A1A"/>
    <w:rsid w:val="0023551C"/>
    <w:rsid w:val="00236C28"/>
    <w:rsid w:val="00237061"/>
    <w:rsid w:val="002447EF"/>
    <w:rsid w:val="00251550"/>
    <w:rsid w:val="002522D7"/>
    <w:rsid w:val="0025311F"/>
    <w:rsid w:val="00263B05"/>
    <w:rsid w:val="00264B81"/>
    <w:rsid w:val="00265A30"/>
    <w:rsid w:val="00265D87"/>
    <w:rsid w:val="0027221A"/>
    <w:rsid w:val="0027246E"/>
    <w:rsid w:val="00272B22"/>
    <w:rsid w:val="00275B61"/>
    <w:rsid w:val="00277DFD"/>
    <w:rsid w:val="00280FAF"/>
    <w:rsid w:val="0028179F"/>
    <w:rsid w:val="00282656"/>
    <w:rsid w:val="00282B97"/>
    <w:rsid w:val="0028716A"/>
    <w:rsid w:val="00294C8E"/>
    <w:rsid w:val="0029573D"/>
    <w:rsid w:val="00296B83"/>
    <w:rsid w:val="002A0E8E"/>
    <w:rsid w:val="002A43CD"/>
    <w:rsid w:val="002B0AD0"/>
    <w:rsid w:val="002B2CA3"/>
    <w:rsid w:val="002B4015"/>
    <w:rsid w:val="002B63F5"/>
    <w:rsid w:val="002B6A6A"/>
    <w:rsid w:val="002B78CE"/>
    <w:rsid w:val="002C2186"/>
    <w:rsid w:val="002C21EA"/>
    <w:rsid w:val="002C248D"/>
    <w:rsid w:val="002C2FB6"/>
    <w:rsid w:val="002C4ADF"/>
    <w:rsid w:val="002D5590"/>
    <w:rsid w:val="002D7FCD"/>
    <w:rsid w:val="002E39F1"/>
    <w:rsid w:val="002E5FA7"/>
    <w:rsid w:val="002F3309"/>
    <w:rsid w:val="002F574E"/>
    <w:rsid w:val="00300747"/>
    <w:rsid w:val="003008CE"/>
    <w:rsid w:val="003009B7"/>
    <w:rsid w:val="00300E56"/>
    <w:rsid w:val="0030152C"/>
    <w:rsid w:val="003027C7"/>
    <w:rsid w:val="00304184"/>
    <w:rsid w:val="0030469C"/>
    <w:rsid w:val="00304CE8"/>
    <w:rsid w:val="00307A10"/>
    <w:rsid w:val="00313068"/>
    <w:rsid w:val="00315141"/>
    <w:rsid w:val="00315414"/>
    <w:rsid w:val="00321CA6"/>
    <w:rsid w:val="00323763"/>
    <w:rsid w:val="00323C5F"/>
    <w:rsid w:val="00334C09"/>
    <w:rsid w:val="0033709B"/>
    <w:rsid w:val="003442E8"/>
    <w:rsid w:val="0035490D"/>
    <w:rsid w:val="00357C58"/>
    <w:rsid w:val="00361601"/>
    <w:rsid w:val="0036253E"/>
    <w:rsid w:val="00364B06"/>
    <w:rsid w:val="00370CF2"/>
    <w:rsid w:val="003723D4"/>
    <w:rsid w:val="00377625"/>
    <w:rsid w:val="0038039A"/>
    <w:rsid w:val="00381905"/>
    <w:rsid w:val="00384CC8"/>
    <w:rsid w:val="003871FD"/>
    <w:rsid w:val="003A1E30"/>
    <w:rsid w:val="003A2829"/>
    <w:rsid w:val="003A7D1C"/>
    <w:rsid w:val="003B2C81"/>
    <w:rsid w:val="003B304B"/>
    <w:rsid w:val="003B3146"/>
    <w:rsid w:val="003B3707"/>
    <w:rsid w:val="003B49CD"/>
    <w:rsid w:val="003C4304"/>
    <w:rsid w:val="003D1DAA"/>
    <w:rsid w:val="003D1E02"/>
    <w:rsid w:val="003E078F"/>
    <w:rsid w:val="003F015E"/>
    <w:rsid w:val="003F1687"/>
    <w:rsid w:val="003F50FD"/>
    <w:rsid w:val="003F61C4"/>
    <w:rsid w:val="00400414"/>
    <w:rsid w:val="00410A5F"/>
    <w:rsid w:val="0041446B"/>
    <w:rsid w:val="0042158B"/>
    <w:rsid w:val="00423B40"/>
    <w:rsid w:val="00426886"/>
    <w:rsid w:val="00427934"/>
    <w:rsid w:val="00431CFE"/>
    <w:rsid w:val="004333A1"/>
    <w:rsid w:val="0043607F"/>
    <w:rsid w:val="0043693A"/>
    <w:rsid w:val="0044071E"/>
    <w:rsid w:val="0044329C"/>
    <w:rsid w:val="00444A8F"/>
    <w:rsid w:val="00447C1D"/>
    <w:rsid w:val="00450385"/>
    <w:rsid w:val="00453E24"/>
    <w:rsid w:val="00456883"/>
    <w:rsid w:val="00457122"/>
    <w:rsid w:val="00457456"/>
    <w:rsid w:val="004577FE"/>
    <w:rsid w:val="00457B9C"/>
    <w:rsid w:val="0046164A"/>
    <w:rsid w:val="004628D2"/>
    <w:rsid w:val="00462DCD"/>
    <w:rsid w:val="004648AD"/>
    <w:rsid w:val="00464B0E"/>
    <w:rsid w:val="0046767E"/>
    <w:rsid w:val="004703A9"/>
    <w:rsid w:val="00473C04"/>
    <w:rsid w:val="004756E9"/>
    <w:rsid w:val="004760DE"/>
    <w:rsid w:val="004763D7"/>
    <w:rsid w:val="0049369D"/>
    <w:rsid w:val="004942D0"/>
    <w:rsid w:val="00497C00"/>
    <w:rsid w:val="004A004E"/>
    <w:rsid w:val="004A24CF"/>
    <w:rsid w:val="004A6841"/>
    <w:rsid w:val="004B25C2"/>
    <w:rsid w:val="004B791D"/>
    <w:rsid w:val="004C3D1D"/>
    <w:rsid w:val="004C3D84"/>
    <w:rsid w:val="004C471C"/>
    <w:rsid w:val="004C6AF1"/>
    <w:rsid w:val="004C7913"/>
    <w:rsid w:val="004D23F7"/>
    <w:rsid w:val="004D6253"/>
    <w:rsid w:val="004E3007"/>
    <w:rsid w:val="004E3AAA"/>
    <w:rsid w:val="004E4DD6"/>
    <w:rsid w:val="004E702D"/>
    <w:rsid w:val="004F0E5B"/>
    <w:rsid w:val="004F5E36"/>
    <w:rsid w:val="00501F8A"/>
    <w:rsid w:val="00507B47"/>
    <w:rsid w:val="00507BEF"/>
    <w:rsid w:val="00507CC9"/>
    <w:rsid w:val="005119A5"/>
    <w:rsid w:val="00524515"/>
    <w:rsid w:val="005278B7"/>
    <w:rsid w:val="005308BF"/>
    <w:rsid w:val="00532016"/>
    <w:rsid w:val="005346C8"/>
    <w:rsid w:val="005438DD"/>
    <w:rsid w:val="00543E7D"/>
    <w:rsid w:val="00547A68"/>
    <w:rsid w:val="00550A5B"/>
    <w:rsid w:val="00552FB0"/>
    <w:rsid w:val="005531C9"/>
    <w:rsid w:val="00554879"/>
    <w:rsid w:val="0056011B"/>
    <w:rsid w:val="00560870"/>
    <w:rsid w:val="00560DF9"/>
    <w:rsid w:val="00570C43"/>
    <w:rsid w:val="005720AF"/>
    <w:rsid w:val="005835FE"/>
    <w:rsid w:val="00585E86"/>
    <w:rsid w:val="00592274"/>
    <w:rsid w:val="00597465"/>
    <w:rsid w:val="00597D65"/>
    <w:rsid w:val="005A0AA8"/>
    <w:rsid w:val="005A1C19"/>
    <w:rsid w:val="005B2110"/>
    <w:rsid w:val="005B350B"/>
    <w:rsid w:val="005B61E6"/>
    <w:rsid w:val="005C61D5"/>
    <w:rsid w:val="005C77E1"/>
    <w:rsid w:val="005D0ACA"/>
    <w:rsid w:val="005D0FCB"/>
    <w:rsid w:val="005D668A"/>
    <w:rsid w:val="005D6A2F"/>
    <w:rsid w:val="005E0592"/>
    <w:rsid w:val="005E0D4C"/>
    <w:rsid w:val="005E1A82"/>
    <w:rsid w:val="005E1C64"/>
    <w:rsid w:val="005E255F"/>
    <w:rsid w:val="005E31A6"/>
    <w:rsid w:val="005E794C"/>
    <w:rsid w:val="005F0A28"/>
    <w:rsid w:val="005F0E5E"/>
    <w:rsid w:val="005F24FF"/>
    <w:rsid w:val="0060039A"/>
    <w:rsid w:val="00600535"/>
    <w:rsid w:val="00600E31"/>
    <w:rsid w:val="00610417"/>
    <w:rsid w:val="00610CD6"/>
    <w:rsid w:val="00620DEE"/>
    <w:rsid w:val="00621F92"/>
    <w:rsid w:val="0062280A"/>
    <w:rsid w:val="006231E1"/>
    <w:rsid w:val="00625639"/>
    <w:rsid w:val="00625C26"/>
    <w:rsid w:val="00626342"/>
    <w:rsid w:val="00627A6C"/>
    <w:rsid w:val="00631B33"/>
    <w:rsid w:val="006325DE"/>
    <w:rsid w:val="006355B7"/>
    <w:rsid w:val="006364EA"/>
    <w:rsid w:val="0064184D"/>
    <w:rsid w:val="006422CC"/>
    <w:rsid w:val="00651D18"/>
    <w:rsid w:val="00652C4E"/>
    <w:rsid w:val="006561CD"/>
    <w:rsid w:val="00660E3E"/>
    <w:rsid w:val="00662740"/>
    <w:rsid w:val="00662E74"/>
    <w:rsid w:val="00680C23"/>
    <w:rsid w:val="006827D0"/>
    <w:rsid w:val="00683E23"/>
    <w:rsid w:val="00691A37"/>
    <w:rsid w:val="00691F26"/>
    <w:rsid w:val="00693766"/>
    <w:rsid w:val="006937F0"/>
    <w:rsid w:val="00694319"/>
    <w:rsid w:val="006A0C84"/>
    <w:rsid w:val="006A138B"/>
    <w:rsid w:val="006A3281"/>
    <w:rsid w:val="006A6DE5"/>
    <w:rsid w:val="006A7950"/>
    <w:rsid w:val="006B0CD9"/>
    <w:rsid w:val="006B4888"/>
    <w:rsid w:val="006C2E45"/>
    <w:rsid w:val="006C359C"/>
    <w:rsid w:val="006C51C1"/>
    <w:rsid w:val="006C524F"/>
    <w:rsid w:val="006C5579"/>
    <w:rsid w:val="006C6451"/>
    <w:rsid w:val="006D6A23"/>
    <w:rsid w:val="006D6E8B"/>
    <w:rsid w:val="006D7209"/>
    <w:rsid w:val="006E1D64"/>
    <w:rsid w:val="006E2A00"/>
    <w:rsid w:val="006E58FB"/>
    <w:rsid w:val="006E67FB"/>
    <w:rsid w:val="006E737D"/>
    <w:rsid w:val="006F33CE"/>
    <w:rsid w:val="00706748"/>
    <w:rsid w:val="00707DD1"/>
    <w:rsid w:val="00713973"/>
    <w:rsid w:val="007164EB"/>
    <w:rsid w:val="00720A24"/>
    <w:rsid w:val="00732386"/>
    <w:rsid w:val="007349A8"/>
    <w:rsid w:val="0073514D"/>
    <w:rsid w:val="007357FF"/>
    <w:rsid w:val="007363CB"/>
    <w:rsid w:val="007369A3"/>
    <w:rsid w:val="00743330"/>
    <w:rsid w:val="0074396A"/>
    <w:rsid w:val="007447F3"/>
    <w:rsid w:val="00750899"/>
    <w:rsid w:val="0075499F"/>
    <w:rsid w:val="00756DD1"/>
    <w:rsid w:val="00761C98"/>
    <w:rsid w:val="00761FF3"/>
    <w:rsid w:val="007661C8"/>
    <w:rsid w:val="0077098D"/>
    <w:rsid w:val="007746F8"/>
    <w:rsid w:val="00785BF9"/>
    <w:rsid w:val="007922F9"/>
    <w:rsid w:val="007931FA"/>
    <w:rsid w:val="00794141"/>
    <w:rsid w:val="007A4861"/>
    <w:rsid w:val="007A55DB"/>
    <w:rsid w:val="007A7BBA"/>
    <w:rsid w:val="007A7C0C"/>
    <w:rsid w:val="007B0C50"/>
    <w:rsid w:val="007B48F9"/>
    <w:rsid w:val="007C1A43"/>
    <w:rsid w:val="007C24D7"/>
    <w:rsid w:val="007C25F6"/>
    <w:rsid w:val="007C2E06"/>
    <w:rsid w:val="007C7946"/>
    <w:rsid w:val="007D0951"/>
    <w:rsid w:val="007D610D"/>
    <w:rsid w:val="007E44FF"/>
    <w:rsid w:val="007E5C46"/>
    <w:rsid w:val="007F52F1"/>
    <w:rsid w:val="007F5888"/>
    <w:rsid w:val="007F5D0E"/>
    <w:rsid w:val="007F7E46"/>
    <w:rsid w:val="0080013E"/>
    <w:rsid w:val="00801759"/>
    <w:rsid w:val="00813288"/>
    <w:rsid w:val="008168FC"/>
    <w:rsid w:val="00817024"/>
    <w:rsid w:val="00824404"/>
    <w:rsid w:val="00830996"/>
    <w:rsid w:val="00833CB1"/>
    <w:rsid w:val="008345F1"/>
    <w:rsid w:val="0083627D"/>
    <w:rsid w:val="00840BC0"/>
    <w:rsid w:val="0084494F"/>
    <w:rsid w:val="00856251"/>
    <w:rsid w:val="00865B07"/>
    <w:rsid w:val="008667EA"/>
    <w:rsid w:val="008736E9"/>
    <w:rsid w:val="00875E62"/>
    <w:rsid w:val="0087637F"/>
    <w:rsid w:val="0088120D"/>
    <w:rsid w:val="008816D1"/>
    <w:rsid w:val="0088371E"/>
    <w:rsid w:val="008837EC"/>
    <w:rsid w:val="00892AD5"/>
    <w:rsid w:val="008A14F3"/>
    <w:rsid w:val="008A1512"/>
    <w:rsid w:val="008A23C0"/>
    <w:rsid w:val="008A4491"/>
    <w:rsid w:val="008A7A2C"/>
    <w:rsid w:val="008B02D8"/>
    <w:rsid w:val="008C3D72"/>
    <w:rsid w:val="008D32B9"/>
    <w:rsid w:val="008D433B"/>
    <w:rsid w:val="008D4A16"/>
    <w:rsid w:val="008E5401"/>
    <w:rsid w:val="008E566E"/>
    <w:rsid w:val="008F08DD"/>
    <w:rsid w:val="008F5C0D"/>
    <w:rsid w:val="00900E72"/>
    <w:rsid w:val="0090161A"/>
    <w:rsid w:val="00901EB6"/>
    <w:rsid w:val="009022D2"/>
    <w:rsid w:val="009041F8"/>
    <w:rsid w:val="00904C62"/>
    <w:rsid w:val="00907831"/>
    <w:rsid w:val="00910411"/>
    <w:rsid w:val="00911188"/>
    <w:rsid w:val="00912809"/>
    <w:rsid w:val="0091477E"/>
    <w:rsid w:val="009206AB"/>
    <w:rsid w:val="00920866"/>
    <w:rsid w:val="00921A87"/>
    <w:rsid w:val="0092222D"/>
    <w:rsid w:val="00922BA8"/>
    <w:rsid w:val="00924896"/>
    <w:rsid w:val="00924DAC"/>
    <w:rsid w:val="00927058"/>
    <w:rsid w:val="00941ED2"/>
    <w:rsid w:val="00942332"/>
    <w:rsid w:val="00942750"/>
    <w:rsid w:val="009450CE"/>
    <w:rsid w:val="009459BB"/>
    <w:rsid w:val="00947179"/>
    <w:rsid w:val="0095164B"/>
    <w:rsid w:val="00954090"/>
    <w:rsid w:val="00955803"/>
    <w:rsid w:val="009573E7"/>
    <w:rsid w:val="00961842"/>
    <w:rsid w:val="00963E05"/>
    <w:rsid w:val="00964A45"/>
    <w:rsid w:val="00966CAA"/>
    <w:rsid w:val="00967843"/>
    <w:rsid w:val="00967D54"/>
    <w:rsid w:val="00967E57"/>
    <w:rsid w:val="00971028"/>
    <w:rsid w:val="009717CC"/>
    <w:rsid w:val="009741D4"/>
    <w:rsid w:val="00974E77"/>
    <w:rsid w:val="00976343"/>
    <w:rsid w:val="009777B9"/>
    <w:rsid w:val="00984A14"/>
    <w:rsid w:val="00993B84"/>
    <w:rsid w:val="00994C6A"/>
    <w:rsid w:val="00995B51"/>
    <w:rsid w:val="00996483"/>
    <w:rsid w:val="00996F5A"/>
    <w:rsid w:val="009A2437"/>
    <w:rsid w:val="009B041A"/>
    <w:rsid w:val="009B6E57"/>
    <w:rsid w:val="009C01E4"/>
    <w:rsid w:val="009C2AD5"/>
    <w:rsid w:val="009C37C3"/>
    <w:rsid w:val="009C7C86"/>
    <w:rsid w:val="009D2FF7"/>
    <w:rsid w:val="009D3E71"/>
    <w:rsid w:val="009D7A93"/>
    <w:rsid w:val="009E2294"/>
    <w:rsid w:val="009E7884"/>
    <w:rsid w:val="009E788A"/>
    <w:rsid w:val="009F0869"/>
    <w:rsid w:val="009F0E08"/>
    <w:rsid w:val="009F3FCA"/>
    <w:rsid w:val="00A03D6A"/>
    <w:rsid w:val="00A06743"/>
    <w:rsid w:val="00A06D16"/>
    <w:rsid w:val="00A079AE"/>
    <w:rsid w:val="00A10B92"/>
    <w:rsid w:val="00A13DB6"/>
    <w:rsid w:val="00A1763D"/>
    <w:rsid w:val="00A17CEC"/>
    <w:rsid w:val="00A246E7"/>
    <w:rsid w:val="00A257D8"/>
    <w:rsid w:val="00A27EF0"/>
    <w:rsid w:val="00A35931"/>
    <w:rsid w:val="00A40D9C"/>
    <w:rsid w:val="00A42361"/>
    <w:rsid w:val="00A50B20"/>
    <w:rsid w:val="00A51390"/>
    <w:rsid w:val="00A561F3"/>
    <w:rsid w:val="00A56757"/>
    <w:rsid w:val="00A600BB"/>
    <w:rsid w:val="00A60D13"/>
    <w:rsid w:val="00A63C2F"/>
    <w:rsid w:val="00A65CBB"/>
    <w:rsid w:val="00A65D86"/>
    <w:rsid w:val="00A701B4"/>
    <w:rsid w:val="00A7223D"/>
    <w:rsid w:val="00A72745"/>
    <w:rsid w:val="00A75401"/>
    <w:rsid w:val="00A76EFC"/>
    <w:rsid w:val="00A77715"/>
    <w:rsid w:val="00A848F8"/>
    <w:rsid w:val="00A87D50"/>
    <w:rsid w:val="00A903E9"/>
    <w:rsid w:val="00A91010"/>
    <w:rsid w:val="00A97F29"/>
    <w:rsid w:val="00AA00D9"/>
    <w:rsid w:val="00AA5181"/>
    <w:rsid w:val="00AA702E"/>
    <w:rsid w:val="00AA7D26"/>
    <w:rsid w:val="00AB0964"/>
    <w:rsid w:val="00AB1662"/>
    <w:rsid w:val="00AB3843"/>
    <w:rsid w:val="00AB5011"/>
    <w:rsid w:val="00AC7368"/>
    <w:rsid w:val="00AD16B9"/>
    <w:rsid w:val="00AD29BC"/>
    <w:rsid w:val="00AD48E5"/>
    <w:rsid w:val="00AD4CD5"/>
    <w:rsid w:val="00AD515A"/>
    <w:rsid w:val="00AE377D"/>
    <w:rsid w:val="00AE443A"/>
    <w:rsid w:val="00AE63F1"/>
    <w:rsid w:val="00AF0EBA"/>
    <w:rsid w:val="00AF2463"/>
    <w:rsid w:val="00AF2A66"/>
    <w:rsid w:val="00B00BF5"/>
    <w:rsid w:val="00B02C8A"/>
    <w:rsid w:val="00B0633D"/>
    <w:rsid w:val="00B129EE"/>
    <w:rsid w:val="00B17FBD"/>
    <w:rsid w:val="00B315A6"/>
    <w:rsid w:val="00B31813"/>
    <w:rsid w:val="00B325F0"/>
    <w:rsid w:val="00B33365"/>
    <w:rsid w:val="00B407E5"/>
    <w:rsid w:val="00B50977"/>
    <w:rsid w:val="00B510CF"/>
    <w:rsid w:val="00B546D3"/>
    <w:rsid w:val="00B57B36"/>
    <w:rsid w:val="00B57E6F"/>
    <w:rsid w:val="00B60A10"/>
    <w:rsid w:val="00B63325"/>
    <w:rsid w:val="00B73009"/>
    <w:rsid w:val="00B75DB4"/>
    <w:rsid w:val="00B807BE"/>
    <w:rsid w:val="00B83C9A"/>
    <w:rsid w:val="00B8686D"/>
    <w:rsid w:val="00B93F69"/>
    <w:rsid w:val="00BB1930"/>
    <w:rsid w:val="00BB1DDC"/>
    <w:rsid w:val="00BB5C38"/>
    <w:rsid w:val="00BC30C9"/>
    <w:rsid w:val="00BC4170"/>
    <w:rsid w:val="00BC4692"/>
    <w:rsid w:val="00BC6E24"/>
    <w:rsid w:val="00BC72E3"/>
    <w:rsid w:val="00BD06DE"/>
    <w:rsid w:val="00BD077D"/>
    <w:rsid w:val="00BD57AF"/>
    <w:rsid w:val="00BD7439"/>
    <w:rsid w:val="00BE3E58"/>
    <w:rsid w:val="00BE6351"/>
    <w:rsid w:val="00BF13CE"/>
    <w:rsid w:val="00C01616"/>
    <w:rsid w:val="00C0162B"/>
    <w:rsid w:val="00C04A01"/>
    <w:rsid w:val="00C068ED"/>
    <w:rsid w:val="00C11B52"/>
    <w:rsid w:val="00C20138"/>
    <w:rsid w:val="00C20B46"/>
    <w:rsid w:val="00C228BB"/>
    <w:rsid w:val="00C22E0C"/>
    <w:rsid w:val="00C31765"/>
    <w:rsid w:val="00C345B1"/>
    <w:rsid w:val="00C40142"/>
    <w:rsid w:val="00C403BD"/>
    <w:rsid w:val="00C41653"/>
    <w:rsid w:val="00C41B82"/>
    <w:rsid w:val="00C50CAB"/>
    <w:rsid w:val="00C52C3C"/>
    <w:rsid w:val="00C5713B"/>
    <w:rsid w:val="00C57182"/>
    <w:rsid w:val="00C57863"/>
    <w:rsid w:val="00C6098A"/>
    <w:rsid w:val="00C61479"/>
    <w:rsid w:val="00C640AF"/>
    <w:rsid w:val="00C655FD"/>
    <w:rsid w:val="00C72B6D"/>
    <w:rsid w:val="00C739FF"/>
    <w:rsid w:val="00C74F78"/>
    <w:rsid w:val="00C75407"/>
    <w:rsid w:val="00C770B7"/>
    <w:rsid w:val="00C7715B"/>
    <w:rsid w:val="00C841C6"/>
    <w:rsid w:val="00C870A8"/>
    <w:rsid w:val="00C9045C"/>
    <w:rsid w:val="00C94434"/>
    <w:rsid w:val="00C970E8"/>
    <w:rsid w:val="00CA0D75"/>
    <w:rsid w:val="00CA1C95"/>
    <w:rsid w:val="00CA5A9C"/>
    <w:rsid w:val="00CB7C52"/>
    <w:rsid w:val="00CC4C20"/>
    <w:rsid w:val="00CD3517"/>
    <w:rsid w:val="00CD35D5"/>
    <w:rsid w:val="00CD5FE2"/>
    <w:rsid w:val="00CE153A"/>
    <w:rsid w:val="00CE3E34"/>
    <w:rsid w:val="00CE4CB7"/>
    <w:rsid w:val="00CE5884"/>
    <w:rsid w:val="00CE6BE6"/>
    <w:rsid w:val="00CE7C68"/>
    <w:rsid w:val="00CF46A6"/>
    <w:rsid w:val="00D02B4C"/>
    <w:rsid w:val="00D02C08"/>
    <w:rsid w:val="00D040C4"/>
    <w:rsid w:val="00D058A7"/>
    <w:rsid w:val="00D0612D"/>
    <w:rsid w:val="00D20AD1"/>
    <w:rsid w:val="00D2251C"/>
    <w:rsid w:val="00D2582C"/>
    <w:rsid w:val="00D357A9"/>
    <w:rsid w:val="00D46B7E"/>
    <w:rsid w:val="00D57C84"/>
    <w:rsid w:val="00D6057D"/>
    <w:rsid w:val="00D6662D"/>
    <w:rsid w:val="00D66FA0"/>
    <w:rsid w:val="00D71640"/>
    <w:rsid w:val="00D71B5E"/>
    <w:rsid w:val="00D740D9"/>
    <w:rsid w:val="00D7602E"/>
    <w:rsid w:val="00D82D62"/>
    <w:rsid w:val="00D836C5"/>
    <w:rsid w:val="00D84576"/>
    <w:rsid w:val="00D8489F"/>
    <w:rsid w:val="00D97242"/>
    <w:rsid w:val="00DA1399"/>
    <w:rsid w:val="00DA24C6"/>
    <w:rsid w:val="00DA4CA4"/>
    <w:rsid w:val="00DA4D7B"/>
    <w:rsid w:val="00DA500E"/>
    <w:rsid w:val="00DB2EB6"/>
    <w:rsid w:val="00DC1413"/>
    <w:rsid w:val="00DC2840"/>
    <w:rsid w:val="00DC6900"/>
    <w:rsid w:val="00DC73EE"/>
    <w:rsid w:val="00DD271C"/>
    <w:rsid w:val="00DD61DC"/>
    <w:rsid w:val="00DD63D0"/>
    <w:rsid w:val="00DD6719"/>
    <w:rsid w:val="00DE264A"/>
    <w:rsid w:val="00DE5EF7"/>
    <w:rsid w:val="00DE6C7A"/>
    <w:rsid w:val="00DF2CCA"/>
    <w:rsid w:val="00DF5072"/>
    <w:rsid w:val="00E018B0"/>
    <w:rsid w:val="00E02D18"/>
    <w:rsid w:val="00E041E7"/>
    <w:rsid w:val="00E101F1"/>
    <w:rsid w:val="00E10F64"/>
    <w:rsid w:val="00E15D56"/>
    <w:rsid w:val="00E21A68"/>
    <w:rsid w:val="00E22F85"/>
    <w:rsid w:val="00E23CA1"/>
    <w:rsid w:val="00E327DA"/>
    <w:rsid w:val="00E409A8"/>
    <w:rsid w:val="00E41F67"/>
    <w:rsid w:val="00E42D73"/>
    <w:rsid w:val="00E4586F"/>
    <w:rsid w:val="00E50C12"/>
    <w:rsid w:val="00E578C1"/>
    <w:rsid w:val="00E6244E"/>
    <w:rsid w:val="00E62B02"/>
    <w:rsid w:val="00E62CDF"/>
    <w:rsid w:val="00E63817"/>
    <w:rsid w:val="00E64B3D"/>
    <w:rsid w:val="00E65B91"/>
    <w:rsid w:val="00E66AB3"/>
    <w:rsid w:val="00E7209D"/>
    <w:rsid w:val="00E72295"/>
    <w:rsid w:val="00E72EAD"/>
    <w:rsid w:val="00E77223"/>
    <w:rsid w:val="00E777C2"/>
    <w:rsid w:val="00E842A8"/>
    <w:rsid w:val="00E8528B"/>
    <w:rsid w:val="00E85B94"/>
    <w:rsid w:val="00E9226B"/>
    <w:rsid w:val="00E9257E"/>
    <w:rsid w:val="00E957D2"/>
    <w:rsid w:val="00E978D0"/>
    <w:rsid w:val="00EA4613"/>
    <w:rsid w:val="00EA7F91"/>
    <w:rsid w:val="00EB1523"/>
    <w:rsid w:val="00EC0E49"/>
    <w:rsid w:val="00EC101F"/>
    <w:rsid w:val="00EC1D9F"/>
    <w:rsid w:val="00EC4983"/>
    <w:rsid w:val="00EC67DC"/>
    <w:rsid w:val="00EC7DC0"/>
    <w:rsid w:val="00ED4DFB"/>
    <w:rsid w:val="00ED4F74"/>
    <w:rsid w:val="00EE0131"/>
    <w:rsid w:val="00EE0BE2"/>
    <w:rsid w:val="00EE10A0"/>
    <w:rsid w:val="00EE1319"/>
    <w:rsid w:val="00EE17B0"/>
    <w:rsid w:val="00EE35B5"/>
    <w:rsid w:val="00EE7734"/>
    <w:rsid w:val="00EF05B5"/>
    <w:rsid w:val="00EF06D9"/>
    <w:rsid w:val="00EF6BF5"/>
    <w:rsid w:val="00EF7397"/>
    <w:rsid w:val="00F02632"/>
    <w:rsid w:val="00F06925"/>
    <w:rsid w:val="00F07D4E"/>
    <w:rsid w:val="00F10E38"/>
    <w:rsid w:val="00F113E2"/>
    <w:rsid w:val="00F12F69"/>
    <w:rsid w:val="00F13093"/>
    <w:rsid w:val="00F250CF"/>
    <w:rsid w:val="00F3049E"/>
    <w:rsid w:val="00F30C64"/>
    <w:rsid w:val="00F32BA2"/>
    <w:rsid w:val="00F32CDB"/>
    <w:rsid w:val="00F37624"/>
    <w:rsid w:val="00F419BD"/>
    <w:rsid w:val="00F41EE4"/>
    <w:rsid w:val="00F5019D"/>
    <w:rsid w:val="00F55183"/>
    <w:rsid w:val="00F565FE"/>
    <w:rsid w:val="00F605D3"/>
    <w:rsid w:val="00F63A70"/>
    <w:rsid w:val="00F63D8C"/>
    <w:rsid w:val="00F7534E"/>
    <w:rsid w:val="00F77E58"/>
    <w:rsid w:val="00F80C15"/>
    <w:rsid w:val="00F83ABD"/>
    <w:rsid w:val="00F85467"/>
    <w:rsid w:val="00F907A0"/>
    <w:rsid w:val="00F93EDF"/>
    <w:rsid w:val="00F94FC8"/>
    <w:rsid w:val="00FA1802"/>
    <w:rsid w:val="00FA21D0"/>
    <w:rsid w:val="00FA5F5F"/>
    <w:rsid w:val="00FB730C"/>
    <w:rsid w:val="00FB77A9"/>
    <w:rsid w:val="00FC112B"/>
    <w:rsid w:val="00FC2695"/>
    <w:rsid w:val="00FC3E03"/>
    <w:rsid w:val="00FC3FC1"/>
    <w:rsid w:val="00FD5C70"/>
    <w:rsid w:val="00FE2577"/>
    <w:rsid w:val="00FE5624"/>
    <w:rsid w:val="00FE6CD4"/>
    <w:rsid w:val="00FF357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E2A00"/>
    <w:pPr>
      <w:tabs>
        <w:tab w:val="right" w:pos="7100"/>
      </w:tabs>
      <w:spacing w:after="0" w:line="264" w:lineRule="auto"/>
      <w:jc w:val="both"/>
    </w:pPr>
    <w:rPr>
      <w:rFonts w:ascii="Arial" w:eastAsia="Times New Roman" w:hAnsi="Arial" w:cs="Times New Roman"/>
      <w:sz w:val="18"/>
      <w:szCs w:val="20"/>
      <w:lang w:val="en-US"/>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561F3"/>
    <w:pPr>
      <w:keepNext/>
      <w:numPr>
        <w:ilvl w:val="2"/>
        <w:numId w:val="1"/>
      </w:numPr>
      <w:suppressAutoHyphens/>
      <w:spacing w:before="24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561F3"/>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paragraph" w:customStyle="1" w:styleId="Els-body-text">
    <w:name w:val="Els-body-text"/>
    <w:rsid w:val="00D8489F"/>
    <w:pPr>
      <w:spacing w:after="0" w:line="240" w:lineRule="auto"/>
      <w:jc w:val="both"/>
    </w:pPr>
    <w:rPr>
      <w:rFonts w:ascii="Times New Roman" w:eastAsia="Times New Roman" w:hAnsi="Times New Roman" w:cs="Times New Roman"/>
      <w:sz w:val="20"/>
      <w:szCs w:val="20"/>
      <w:lang w:val="en-US"/>
    </w:rPr>
  </w:style>
  <w:style w:type="character" w:styleId="TextodoEspaoReservado">
    <w:name w:val="Placeholder Text"/>
    <w:basedOn w:val="Fontepargpadro"/>
    <w:uiPriority w:val="99"/>
    <w:semiHidden/>
    <w:rsid w:val="00E018B0"/>
    <w:rPr>
      <w:color w:val="666666"/>
    </w:rPr>
  </w:style>
  <w:style w:type="character" w:styleId="MenoPendente">
    <w:name w:val="Unresolved Mention"/>
    <w:basedOn w:val="Fontepargpadro"/>
    <w:uiPriority w:val="99"/>
    <w:semiHidden/>
    <w:unhideWhenUsed/>
    <w:rsid w:val="00C20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57878">
      <w:bodyDiv w:val="1"/>
      <w:marLeft w:val="0"/>
      <w:marRight w:val="0"/>
      <w:marTop w:val="0"/>
      <w:marBottom w:val="0"/>
      <w:divBdr>
        <w:top w:val="none" w:sz="0" w:space="0" w:color="auto"/>
        <w:left w:val="none" w:sz="0" w:space="0" w:color="auto"/>
        <w:bottom w:val="none" w:sz="0" w:space="0" w:color="auto"/>
        <w:right w:val="none" w:sz="0" w:space="0" w:color="auto"/>
      </w:divBdr>
    </w:div>
    <w:div w:id="90861350">
      <w:bodyDiv w:val="1"/>
      <w:marLeft w:val="0"/>
      <w:marRight w:val="0"/>
      <w:marTop w:val="0"/>
      <w:marBottom w:val="0"/>
      <w:divBdr>
        <w:top w:val="none" w:sz="0" w:space="0" w:color="auto"/>
        <w:left w:val="none" w:sz="0" w:space="0" w:color="auto"/>
        <w:bottom w:val="none" w:sz="0" w:space="0" w:color="auto"/>
        <w:right w:val="none" w:sz="0" w:space="0" w:color="auto"/>
      </w:divBdr>
    </w:div>
    <w:div w:id="124085856">
      <w:bodyDiv w:val="1"/>
      <w:marLeft w:val="0"/>
      <w:marRight w:val="0"/>
      <w:marTop w:val="0"/>
      <w:marBottom w:val="0"/>
      <w:divBdr>
        <w:top w:val="none" w:sz="0" w:space="0" w:color="auto"/>
        <w:left w:val="none" w:sz="0" w:space="0" w:color="auto"/>
        <w:bottom w:val="none" w:sz="0" w:space="0" w:color="auto"/>
        <w:right w:val="none" w:sz="0" w:space="0" w:color="auto"/>
      </w:divBdr>
    </w:div>
    <w:div w:id="282540813">
      <w:bodyDiv w:val="1"/>
      <w:marLeft w:val="0"/>
      <w:marRight w:val="0"/>
      <w:marTop w:val="0"/>
      <w:marBottom w:val="0"/>
      <w:divBdr>
        <w:top w:val="none" w:sz="0" w:space="0" w:color="auto"/>
        <w:left w:val="none" w:sz="0" w:space="0" w:color="auto"/>
        <w:bottom w:val="none" w:sz="0" w:space="0" w:color="auto"/>
        <w:right w:val="none" w:sz="0" w:space="0" w:color="auto"/>
      </w:divBdr>
    </w:div>
    <w:div w:id="480119090">
      <w:bodyDiv w:val="1"/>
      <w:marLeft w:val="0"/>
      <w:marRight w:val="0"/>
      <w:marTop w:val="0"/>
      <w:marBottom w:val="0"/>
      <w:divBdr>
        <w:top w:val="none" w:sz="0" w:space="0" w:color="auto"/>
        <w:left w:val="none" w:sz="0" w:space="0" w:color="auto"/>
        <w:bottom w:val="none" w:sz="0" w:space="0" w:color="auto"/>
        <w:right w:val="none" w:sz="0" w:space="0" w:color="auto"/>
      </w:divBdr>
    </w:div>
    <w:div w:id="670990235">
      <w:bodyDiv w:val="1"/>
      <w:marLeft w:val="0"/>
      <w:marRight w:val="0"/>
      <w:marTop w:val="0"/>
      <w:marBottom w:val="0"/>
      <w:divBdr>
        <w:top w:val="none" w:sz="0" w:space="0" w:color="auto"/>
        <w:left w:val="none" w:sz="0" w:space="0" w:color="auto"/>
        <w:bottom w:val="none" w:sz="0" w:space="0" w:color="auto"/>
        <w:right w:val="none" w:sz="0" w:space="0" w:color="auto"/>
      </w:divBdr>
    </w:div>
    <w:div w:id="76257919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01428">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25320">
      <w:bodyDiv w:val="1"/>
      <w:marLeft w:val="0"/>
      <w:marRight w:val="0"/>
      <w:marTop w:val="0"/>
      <w:marBottom w:val="0"/>
      <w:divBdr>
        <w:top w:val="none" w:sz="0" w:space="0" w:color="auto"/>
        <w:left w:val="none" w:sz="0" w:space="0" w:color="auto"/>
        <w:bottom w:val="none" w:sz="0" w:space="0" w:color="auto"/>
        <w:right w:val="none" w:sz="0" w:space="0" w:color="auto"/>
      </w:divBdr>
    </w:div>
    <w:div w:id="1048803675">
      <w:bodyDiv w:val="1"/>
      <w:marLeft w:val="0"/>
      <w:marRight w:val="0"/>
      <w:marTop w:val="0"/>
      <w:marBottom w:val="0"/>
      <w:divBdr>
        <w:top w:val="none" w:sz="0" w:space="0" w:color="auto"/>
        <w:left w:val="none" w:sz="0" w:space="0" w:color="auto"/>
        <w:bottom w:val="none" w:sz="0" w:space="0" w:color="auto"/>
        <w:right w:val="none" w:sz="0" w:space="0" w:color="auto"/>
      </w:divBdr>
    </w:div>
    <w:div w:id="1215772455">
      <w:bodyDiv w:val="1"/>
      <w:marLeft w:val="0"/>
      <w:marRight w:val="0"/>
      <w:marTop w:val="0"/>
      <w:marBottom w:val="0"/>
      <w:divBdr>
        <w:top w:val="none" w:sz="0" w:space="0" w:color="auto"/>
        <w:left w:val="none" w:sz="0" w:space="0" w:color="auto"/>
        <w:bottom w:val="none" w:sz="0" w:space="0" w:color="auto"/>
        <w:right w:val="none" w:sz="0" w:space="0" w:color="auto"/>
      </w:divBdr>
    </w:div>
    <w:div w:id="1328024150">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34084704">
      <w:bodyDiv w:val="1"/>
      <w:marLeft w:val="0"/>
      <w:marRight w:val="0"/>
      <w:marTop w:val="0"/>
      <w:marBottom w:val="0"/>
      <w:divBdr>
        <w:top w:val="none" w:sz="0" w:space="0" w:color="auto"/>
        <w:left w:val="none" w:sz="0" w:space="0" w:color="auto"/>
        <w:bottom w:val="none" w:sz="0" w:space="0" w:color="auto"/>
        <w:right w:val="none" w:sz="0" w:space="0" w:color="auto"/>
      </w:divBdr>
    </w:div>
    <w:div w:id="1822233130">
      <w:bodyDiv w:val="1"/>
      <w:marLeft w:val="0"/>
      <w:marRight w:val="0"/>
      <w:marTop w:val="0"/>
      <w:marBottom w:val="0"/>
      <w:divBdr>
        <w:top w:val="none" w:sz="0" w:space="0" w:color="auto"/>
        <w:left w:val="none" w:sz="0" w:space="0" w:color="auto"/>
        <w:bottom w:val="none" w:sz="0" w:space="0" w:color="auto"/>
        <w:right w:val="none" w:sz="0" w:space="0" w:color="auto"/>
      </w:divBdr>
    </w:div>
    <w:div w:id="198142036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Yan17</b:Tag>
    <b:SourceType>ArticleInAPeriodical</b:SourceType>
    <b:Guid>{37FF4DB6-454A-4A40-B2A4-847B01A7F41F}</b:Guid>
    <b:Author>
      <b:Author>
        <b:NameList>
          <b:Person>
            <b:Last>Yang</b:Last>
            <b:First>G.</b:First>
          </b:Person>
          <b:Person>
            <b:Last>Wang</b:Last>
            <b:First>J.</b:First>
          </b:Person>
        </b:NameList>
      </b:Author>
    </b:Author>
    <b:Title>Enhanced Hydrogen Production from Sewage Sludge by Co-fermentation with Forestry Wastes</b:Title>
    <b:PeriodicalTitle>Energy &amp; Fuels</b:PeriodicalTitle>
    <b:Year>2017</b:Year>
    <b:Month>August</b:Month>
    <b:Day>24</b:Day>
    <b:Pages>9633-9641</b:Pages>
    <b:RefOrder>32</b:RefOrder>
  </b:Source>
  <b:Source>
    <b:Tag>Rib21</b:Tag>
    <b:SourceType>ArticleInAPeriodical</b:SourceType>
    <b:Guid>{8CC6C52D-F522-40D9-83AA-6168794E7965}</b:Guid>
    <b:Author>
      <b:Author>
        <b:NameList>
          <b:Person>
            <b:Last>Ribeiro</b:Last>
            <b:First>J.</b:First>
            <b:Middle>C.</b:Middle>
          </b:Person>
          <b:Person>
            <b:Last>Mota</b:Last>
            <b:First>V.</b:First>
            <b:Middle>T.</b:Middle>
          </b:Person>
          <b:Person>
            <b:Last>Oliveira</b:Last>
            <b:First>V.</b:First>
            <b:Middle>M.</b:Middle>
          </b:Person>
          <b:Person>
            <b:Last>Decanal</b:Last>
            <b:First>G.</b:First>
            <b:Middle>C.</b:Middle>
          </b:Person>
          <b:Person>
            <b:Last>Zaiat</b:Last>
            <b:First>M.</b:First>
          </b:Person>
        </b:NameList>
      </b:Author>
    </b:Author>
    <b:Title>Hydrogen and organic acid production from dark fermentation of sugarcane vinasse withou buffers in mesophilic and thermophilic conditions</b:Title>
    <b:PeriodicalTitle>Journal of Chemical Technology &amp; Biotechnology</b:PeriodicalTitle>
    <b:Year>2021</b:Year>
    <b:Month>December</b:Month>
    <b:Day>24</b:Day>
    <b:Pages>1585-1596</b:Pages>
    <b:RefOrder>36</b:RefOrder>
  </b:Source>
  <b:Source>
    <b:Tag>Men23</b:Tag>
    <b:SourceType>ArticleInAPeriodical</b:SourceType>
    <b:Guid>{F90F3416-0757-417E-BD0F-1BD900E036E3}</b:Guid>
    <b:Author>
      <b:Author>
        <b:NameList>
          <b:Person>
            <b:Last>Menezes</b:Last>
            <b:First>C.</b:First>
            <b:Middle>A</b:Middle>
          </b:Person>
          <b:Person>
            <b:Last>Almeida</b:Last>
            <b:First>P.</b:First>
            <b:Middle>S.</b:Middle>
          </b:Person>
          <b:Person>
            <b:Last>Camargo</b:Last>
            <b:First>F.</b:First>
            <b:Middle>P.</b:Middle>
          </b:Person>
          <b:Person>
            <b:Last>Dalforno</b:Last>
            <b:First>T.P.</b:First>
          </b:Person>
          <b:Person>
            <b:Last>Oliveira</b:Last>
            <b:First>V.</b:First>
            <b:Middle>M.</b:Middle>
          </b:Person>
          <b:Person>
            <b:Last>Sakamoto</b:Last>
            <b:First>I.</b:First>
            <b:Middle>K.</b:Middle>
          </b:Person>
          <b:Person>
            <b:Last>Veresche</b:Last>
            <b:First>M.</b:First>
            <b:Middle>B. A.</b:Middle>
          </b:Person>
          <b:Person>
            <b:Last>Silva</b:Last>
            <b:First>E.</b:First>
            <b:Middle>L.</b:Middle>
          </b:Person>
        </b:NameList>
      </b:Author>
    </b:Author>
    <b:Title>One versus two-stage codigestion of sugarcane vinasse and glycerol: Assessing combinations at mesophilic and (hyper) thermophilic conditions</b:Title>
    <b:PeriodicalTitle>Science of the Total Environment</b:PeriodicalTitle>
    <b:Year>2023</b:Year>
    <b:Month>August</b:Month>
    <b:Day>14</b:Day>
    <b:Pages>166294</b:Pages>
    <b:RefOrder>40</b:RefOrder>
  </b:Source>
  <b:Source>
    <b:Tag>Alc20</b:Tag>
    <b:SourceType>ArticleInAPeriodical</b:SourceType>
    <b:Guid>{9CB7CE26-2F1F-4EE6-BD02-5D04A934C3C0}</b:Guid>
    <b:Author>
      <b:Author>
        <b:NameList>
          <b:Person>
            <b:Last>Alcaraz-Gonzalez</b:Last>
          </b:Person>
          <b:Person>
            <b:Last>Rodriguez-Valenzuela</b:Last>
            <b:First>G.</b:First>
          </b:Person>
          <b:Person>
            <b:Last>Gomez-Martinez</b:Last>
            <b:First>J.</b:First>
            <b:Middle>J.</b:Middle>
          </b:Person>
        </b:NameList>
      </b:Author>
    </b:Author>
    <b:Title>Hydrogen production automatic control in continuous microbial eectrolysis cells reactors used in wastewater treatment</b:Title>
    <b:PeriodicalTitle>Journal of Environmental Management</b:PeriodicalTitle>
    <b:Year>2020</b:Year>
    <b:Month>December</b:Month>
    <b:Day>29</b:Day>
    <b:Pages>111869</b:Pages>
    <b:RefOrder>53</b:RefOrder>
  </b:Source>
  <b:Source>
    <b:Tag>Noo24</b:Tag>
    <b:SourceType>ArticleInAPeriodical</b:SourceType>
    <b:Guid>{37B9A239-0245-469C-BF5F-8A13487EE858}</b:Guid>
    <b:Author>
      <b:Author>
        <b:NameList>
          <b:Person>
            <b:Last>Noori</b:Last>
            <b:First>M.</b:First>
            <b:Middle>T</b:Middle>
          </b:Person>
          <b:Person>
            <b:Last>Rossi</b:Last>
            <b:First>R.</b:First>
          </b:Person>
          <b:Person>
            <b:Last>Logan</b:Last>
            <b:First>B.</b:First>
            <b:Middle>E.</b:Middle>
          </b:Person>
          <b:Person>
            <b:Last>Min</b:Last>
            <b:First>B.</b:First>
          </b:Person>
        </b:NameList>
      </b:Author>
    </b:Author>
    <b:Title>Hydrogen production in microbial electrolysis cells with biocathodes</b:Title>
    <b:PeriodicalTitle>Trends in Biotechnology</b:PeriodicalTitle>
    <b:Year>2024</b:Year>
    <b:Month>July</b:Month>
    <b:Pages>815-828</b:Pages>
    <b:RefOrder>54</b:RefOrder>
  </b:Source>
  <b:Source>
    <b:Tag>Asr21</b:Tag>
    <b:SourceType>ArticleInAPeriodical</b:SourceType>
    <b:Guid>{980B650C-2463-4F2C-A62B-C0EA934AD5F3}</b:Guid>
    <b:Author>
      <b:Author>
        <b:NameList>
          <b:Person>
            <b:Last>Asrul</b:Last>
            <b:First>M.</b:First>
            <b:Middle>A. M</b:Middle>
          </b:Person>
          <b:Person>
            <b:Last>Atan</b:Last>
            <b:First>M.</b:First>
            <b:Middle>F.</b:Middle>
          </b:Person>
          <b:Person>
            <b:Last>Yun</b:Last>
            <b:First>H.</b:First>
            <b:Middle>A. H.</b:Middle>
          </b:Person>
          <b:Person>
            <b:Last>Lai</b:Last>
            <b:First>J.</b:First>
            <b:Middle>C. H.</b:Middle>
          </b:Person>
        </b:NameList>
      </b:Author>
    </b:Author>
    <b:Title>Mathematical model of biohydrogen production in microbial electrolysis cell: A review</b:Title>
    <b:PeriodicalTitle>International Journal of Hydrogen Energy</b:PeriodicalTitle>
    <b:Year>2021</b:Year>
    <b:Month>September</b:Month>
    <b:Day>24</b:Day>
    <b:Pages>37174-37191</b:Pages>
    <b:RefOrder>55</b:RefOrder>
  </b:Source>
  <b:Source>
    <b:Tag>Mud21</b:Tag>
    <b:SourceType>ArticleInAPeriodical</b:SourceType>
    <b:Guid>{C0B0DDB5-E65A-4C5A-BD22-EE90C90D840C}</b:Guid>
    <b:Author>
      <b:Author>
        <b:NameList>
          <b:Person>
            <b:Last>Muddasar</b:Last>
            <b:First>M.</b:First>
          </b:Person>
          <b:Person>
            <b:Last>Liaquat</b:Last>
            <b:First>R.</b:First>
          </b:Person>
          <b:Person>
            <b:Last>Aslam</b:Last>
            <b:First>A.</b:First>
          </b:Person>
          <b:Person>
            <b:Last>Rahamn</b:Last>
            <b:First>M.</b:First>
            <b:Middle>Z. U.</b:Middle>
          </b:Person>
          <b:Person>
            <b:Last>Abdullah</b:Last>
            <b:First>A.</b:First>
          </b:Person>
          <b:Person>
            <b:Last>Khoja</b:Last>
            <b:First>A.</b:First>
            <b:Middle>H.</b:Middle>
          </b:Person>
          <b:Person>
            <b:Last>Latif</b:Last>
            <b:First>K.</b:First>
          </b:Person>
          <b:Person>
            <b:Last>Bahadar</b:Last>
            <b:First>A.</b:First>
          </b:Person>
        </b:NameList>
      </b:Author>
    </b:Author>
    <b:Title>Performance efficiency comparison of microbial electrolysis cells for sustainable production of biohydrogen - A comprehensive review</b:Title>
    <b:PeriodicalTitle>International Journal of Energy Research</b:PeriodicalTitle>
    <b:Year>2021</b:Year>
    <b:Month>December</b:Month>
    <b:Day>15</b:Day>
    <b:Pages>5625-56245</b:Pages>
    <b:RefOrder>61</b:RefOrder>
  </b:Source>
  <b:Source>
    <b:Tag>Gar18</b:Tag>
    <b:SourceType>ArticleInAPeriodical</b:SourceType>
    <b:Guid>{BFB4BDBA-B33F-4C3D-BEA4-FB1049B4F8A3}</b:Guid>
    <b:Author>
      <b:Author>
        <b:NameList>
          <b:Person>
            <b:Last>García</b:Last>
            <b:First>A.</b:First>
            <b:Middle>B.</b:Middle>
          </b:Person>
          <b:Person>
            <b:Last>Cammarota</b:Last>
            <b:First>M.</b:First>
            <b:Middle>C.</b:Middle>
          </b:Person>
        </b:NameList>
      </b:Author>
    </b:Author>
    <b:Title>Biohydrogen production from pretreated sludge and synthetic and real biodiesel wastewater by dark fermentation</b:Title>
    <b:PeriodicalTitle>International Journal of Energy Research</b:PeriodicalTitle>
    <b:Year>2018</b:Year>
    <b:Month>November</b:Month>
    <b:Day>29</b:Day>
    <b:Pages>1586-1596</b:Pages>
    <b:RefOrder>22</b:RefOrder>
  </b:Source>
</b:Sources>
</file>

<file path=customXml/itemProps1.xml><?xml version="1.0" encoding="utf-8"?>
<ds:datastoreItem xmlns:ds="http://schemas.openxmlformats.org/officeDocument/2006/customXml" ds:itemID="{D4228EED-0680-4867-8955-347718599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2921</Words>
  <Characters>15779</Characters>
  <Application>Microsoft Office Word</Application>
  <DocSecurity>0</DocSecurity>
  <Lines>131</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Júlio Miranda</cp:lastModifiedBy>
  <cp:revision>24</cp:revision>
  <cp:lastPrinted>2015-05-12T18:31:00Z</cp:lastPrinted>
  <dcterms:created xsi:type="dcterms:W3CDTF">2025-01-18T16:47:00Z</dcterms:created>
  <dcterms:modified xsi:type="dcterms:W3CDTF">2025-01-18T17:24:00Z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