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65D5BBBB"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D46B7E">
              <w:rPr>
                <w:rFonts w:cs="Arial"/>
                <w:b/>
                <w:bCs/>
                <w:i/>
                <w:iCs/>
                <w:color w:val="000066"/>
                <w:sz w:val="22"/>
                <w:szCs w:val="22"/>
                <w:lang w:eastAsia="it-IT"/>
              </w:rPr>
              <w:t>9</w:t>
            </w:r>
            <w:r w:rsidR="001D21AF">
              <w:rPr>
                <w:rFonts w:cs="Arial"/>
                <w:b/>
                <w:bCs/>
                <w:i/>
                <w:iCs/>
                <w:color w:val="000066"/>
                <w:sz w:val="22"/>
                <w:szCs w:val="22"/>
                <w:lang w:eastAsia="it-IT"/>
              </w:rPr>
              <w:t>2</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20</w:t>
            </w:r>
            <w:r w:rsidR="00DF5072">
              <w:rPr>
                <w:rFonts w:cs="Arial"/>
                <w:b/>
                <w:bCs/>
                <w:i/>
                <w:iCs/>
                <w:color w:val="000066"/>
                <w:sz w:val="22"/>
                <w:szCs w:val="22"/>
                <w:lang w:eastAsia="it-IT"/>
              </w:rPr>
              <w:t>2</w:t>
            </w:r>
            <w:r w:rsidR="007B48F9">
              <w:rPr>
                <w:rFonts w:cs="Arial"/>
                <w:b/>
                <w:bCs/>
                <w:i/>
                <w:iCs/>
                <w:color w:val="000066"/>
                <w:sz w:val="22"/>
                <w:szCs w:val="22"/>
                <w:lang w:eastAsia="it-IT"/>
              </w:rPr>
              <w:t>2</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4B0BB442" w14:textId="14967F0F" w:rsidR="00300E56" w:rsidRPr="0044071E" w:rsidRDefault="00300E56" w:rsidP="00B57E6F">
            <w:pPr>
              <w:ind w:left="-107"/>
              <w:outlineLvl w:val="2"/>
              <w:rPr>
                <w:rFonts w:ascii="Tahoma" w:hAnsi="Tahoma" w:cs="Tahoma"/>
                <w:bCs/>
                <w:color w:val="000000"/>
                <w:sz w:val="14"/>
                <w:szCs w:val="14"/>
                <w:lang w:val="it-IT" w:eastAsia="it-IT"/>
              </w:rPr>
            </w:pPr>
            <w:r w:rsidRPr="0044071E">
              <w:rPr>
                <w:rFonts w:ascii="Tahoma" w:hAnsi="Tahoma" w:cs="Tahoma"/>
                <w:iCs/>
                <w:color w:val="333333"/>
                <w:sz w:val="14"/>
                <w:szCs w:val="14"/>
                <w:lang w:val="it-IT" w:eastAsia="it-IT"/>
              </w:rPr>
              <w:t xml:space="preserve">Guest </w:t>
            </w:r>
            <w:proofErr w:type="spellStart"/>
            <w:r w:rsidRPr="0044071E">
              <w:rPr>
                <w:rFonts w:ascii="Tahoma" w:hAnsi="Tahoma" w:cs="Tahoma"/>
                <w:iCs/>
                <w:color w:val="333333"/>
                <w:sz w:val="14"/>
                <w:szCs w:val="14"/>
                <w:lang w:val="it-IT" w:eastAsia="it-IT"/>
              </w:rPr>
              <w:t>Editors</w:t>
            </w:r>
            <w:proofErr w:type="spellEnd"/>
            <w:r w:rsidRPr="0044071E">
              <w:rPr>
                <w:rFonts w:ascii="Tahoma" w:hAnsi="Tahoma" w:cs="Tahoma"/>
                <w:iCs/>
                <w:color w:val="333333"/>
                <w:sz w:val="14"/>
                <w:szCs w:val="14"/>
                <w:lang w:val="it-IT" w:eastAsia="it-IT"/>
              </w:rPr>
              <w:t>:</w:t>
            </w:r>
            <w:r w:rsidR="001D21AF" w:rsidRPr="0044071E">
              <w:rPr>
                <w:rFonts w:ascii="Tahoma" w:hAnsi="Tahoma" w:cs="Tahoma"/>
                <w:color w:val="000000"/>
                <w:sz w:val="14"/>
                <w:szCs w:val="14"/>
                <w:shd w:val="clear" w:color="auto" w:fill="FFFFFF"/>
                <w:lang w:val="it-IT"/>
              </w:rPr>
              <w:t xml:space="preserve"> Rubens </w:t>
            </w:r>
            <w:proofErr w:type="spellStart"/>
            <w:r w:rsidR="001D21AF" w:rsidRPr="0044071E">
              <w:rPr>
                <w:rFonts w:ascii="Tahoma" w:hAnsi="Tahoma" w:cs="Tahoma"/>
                <w:color w:val="000000"/>
                <w:sz w:val="14"/>
                <w:szCs w:val="14"/>
                <w:shd w:val="clear" w:color="auto" w:fill="FFFFFF"/>
                <w:lang w:val="it-IT"/>
              </w:rPr>
              <w:t>Maciel</w:t>
            </w:r>
            <w:proofErr w:type="spellEnd"/>
            <w:r w:rsidR="001D21AF" w:rsidRPr="0044071E">
              <w:rPr>
                <w:rFonts w:ascii="Tahoma" w:hAnsi="Tahoma" w:cs="Tahoma"/>
                <w:color w:val="000000"/>
                <w:sz w:val="14"/>
                <w:szCs w:val="14"/>
                <w:shd w:val="clear" w:color="auto" w:fill="FFFFFF"/>
                <w:lang w:val="it-IT"/>
              </w:rPr>
              <w:t xml:space="preserve"> </w:t>
            </w:r>
            <w:proofErr w:type="spellStart"/>
            <w:r w:rsidR="001D21AF" w:rsidRPr="0044071E">
              <w:rPr>
                <w:rFonts w:ascii="Tahoma" w:hAnsi="Tahoma" w:cs="Tahoma"/>
                <w:color w:val="000000"/>
                <w:sz w:val="14"/>
                <w:szCs w:val="14"/>
                <w:shd w:val="clear" w:color="auto" w:fill="FFFFFF"/>
                <w:lang w:val="it-IT"/>
              </w:rPr>
              <w:t>Filho</w:t>
            </w:r>
            <w:proofErr w:type="spellEnd"/>
            <w:r w:rsidR="00964A45">
              <w:rPr>
                <w:rFonts w:ascii="Tahoma" w:hAnsi="Tahoma" w:cs="Tahoma"/>
                <w:color w:val="000000"/>
                <w:sz w:val="14"/>
                <w:szCs w:val="14"/>
                <w:shd w:val="clear" w:color="auto" w:fill="FFFFFF"/>
                <w:lang w:val="it-IT"/>
              </w:rPr>
              <w:t>,</w:t>
            </w:r>
            <w:r w:rsidR="00964A45" w:rsidRPr="0044071E">
              <w:rPr>
                <w:rFonts w:ascii="Tahoma" w:hAnsi="Tahoma" w:cs="Tahoma"/>
                <w:color w:val="000000"/>
                <w:sz w:val="14"/>
                <w:szCs w:val="14"/>
                <w:shd w:val="clear" w:color="auto" w:fill="FFFFFF"/>
                <w:lang w:val="it-IT"/>
              </w:rPr>
              <w:t xml:space="preserve"> Eliseo Ranzi</w:t>
            </w:r>
            <w:r w:rsidR="00964A45">
              <w:rPr>
                <w:rFonts w:ascii="Tahoma" w:hAnsi="Tahoma" w:cs="Tahoma"/>
                <w:color w:val="000000"/>
                <w:sz w:val="14"/>
                <w:szCs w:val="14"/>
                <w:shd w:val="clear" w:color="auto" w:fill="FFFFFF"/>
                <w:lang w:val="it-IT"/>
              </w:rPr>
              <w:t xml:space="preserve">, Leonardo </w:t>
            </w:r>
            <w:proofErr w:type="spellStart"/>
            <w:r w:rsidR="00964A45">
              <w:rPr>
                <w:rFonts w:ascii="Tahoma" w:hAnsi="Tahoma" w:cs="Tahoma"/>
                <w:color w:val="000000"/>
                <w:sz w:val="14"/>
                <w:szCs w:val="14"/>
                <w:shd w:val="clear" w:color="auto" w:fill="FFFFFF"/>
                <w:lang w:val="it-IT"/>
              </w:rPr>
              <w:t>Tognotti</w:t>
            </w:r>
            <w:proofErr w:type="spellEnd"/>
          </w:p>
          <w:p w14:paraId="1B0F1814" w14:textId="4A78A049" w:rsidR="000A03B2" w:rsidRPr="00B57B36" w:rsidRDefault="00FA5F5F" w:rsidP="001D21AF">
            <w:pPr>
              <w:tabs>
                <w:tab w:val="left" w:pos="-108"/>
              </w:tabs>
              <w:spacing w:line="140" w:lineRule="atLeast"/>
              <w:ind w:left="-107"/>
              <w:jc w:val="left"/>
            </w:pPr>
            <w:r>
              <w:rPr>
                <w:rFonts w:ascii="Tahoma" w:hAnsi="Tahoma" w:cs="Tahoma"/>
                <w:iCs/>
                <w:color w:val="333333"/>
                <w:sz w:val="14"/>
                <w:szCs w:val="14"/>
                <w:lang w:eastAsia="it-IT"/>
              </w:rPr>
              <w:t>Copyright © 20</w:t>
            </w:r>
            <w:r w:rsidR="00DF5072">
              <w:rPr>
                <w:rFonts w:ascii="Tahoma" w:hAnsi="Tahoma" w:cs="Tahoma"/>
                <w:iCs/>
                <w:color w:val="333333"/>
                <w:sz w:val="14"/>
                <w:szCs w:val="14"/>
                <w:lang w:eastAsia="it-IT"/>
              </w:rPr>
              <w:t>2</w:t>
            </w:r>
            <w:r w:rsidR="00E72EAD">
              <w:rPr>
                <w:rFonts w:ascii="Tahoma" w:hAnsi="Tahoma" w:cs="Tahoma"/>
                <w:iCs/>
                <w:color w:val="333333"/>
                <w:sz w:val="14"/>
                <w:szCs w:val="14"/>
                <w:lang w:eastAsia="it-IT"/>
              </w:rPr>
              <w:t>2</w:t>
            </w:r>
            <w:r w:rsidR="00904C62" w:rsidRPr="00B57B36">
              <w:rPr>
                <w:rFonts w:ascii="Tahoma" w:hAnsi="Tahoma" w:cs="Tahoma"/>
                <w:iCs/>
                <w:color w:val="333333"/>
                <w:sz w:val="14"/>
                <w:szCs w:val="14"/>
                <w:lang w:eastAsia="it-IT"/>
              </w:rPr>
              <w:t xml:space="preserve">, AIDIC </w:t>
            </w:r>
            <w:proofErr w:type="spellStart"/>
            <w:r w:rsidR="00904C62" w:rsidRPr="00B57B36">
              <w:rPr>
                <w:rFonts w:ascii="Tahoma" w:hAnsi="Tahoma" w:cs="Tahoma"/>
                <w:iCs/>
                <w:color w:val="333333"/>
                <w:sz w:val="14"/>
                <w:szCs w:val="14"/>
                <w:lang w:eastAsia="it-IT"/>
              </w:rPr>
              <w:t>Servizi</w:t>
            </w:r>
            <w:proofErr w:type="spell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S.r.l</w:t>
            </w:r>
            <w:proofErr w:type="spellEnd"/>
            <w:r w:rsidR="00904C62" w:rsidRPr="00B57B36">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br/>
            </w:r>
            <w:r w:rsidR="00300E56" w:rsidRPr="00B57B36">
              <w:rPr>
                <w:rFonts w:ascii="Tahoma" w:hAnsi="Tahoma" w:cs="Tahoma"/>
                <w:b/>
                <w:iCs/>
                <w:color w:val="000000"/>
                <w:sz w:val="14"/>
                <w:szCs w:val="14"/>
                <w:lang w:eastAsia="it-IT"/>
              </w:rPr>
              <w:t>ISBN</w:t>
            </w:r>
            <w:r w:rsidR="00300E56" w:rsidRPr="00B57B36">
              <w:rPr>
                <w:rFonts w:ascii="Tahoma" w:hAnsi="Tahoma" w:cs="Tahoma"/>
                <w:iCs/>
                <w:color w:val="000000"/>
                <w:sz w:val="14"/>
                <w:szCs w:val="14"/>
                <w:lang w:eastAsia="it-IT"/>
              </w:rPr>
              <w:t xml:space="preserve"> </w:t>
            </w:r>
            <w:r w:rsidR="008D32B9">
              <w:rPr>
                <w:rFonts w:ascii="Tahoma" w:hAnsi="Tahoma" w:cs="Tahoma"/>
                <w:sz w:val="14"/>
                <w:szCs w:val="14"/>
              </w:rPr>
              <w:t>978-88-</w:t>
            </w:r>
            <w:r w:rsidR="008D32B9" w:rsidRPr="00EF06D9">
              <w:rPr>
                <w:rFonts w:ascii="Tahoma" w:hAnsi="Tahoma" w:cs="Tahoma"/>
                <w:sz w:val="14"/>
                <w:szCs w:val="14"/>
              </w:rPr>
              <w:t>95608</w:t>
            </w:r>
            <w:r w:rsidR="00D46B7E">
              <w:rPr>
                <w:rFonts w:ascii="Tahoma" w:hAnsi="Tahoma" w:cs="Tahoma"/>
                <w:sz w:val="14"/>
                <w:szCs w:val="14"/>
              </w:rPr>
              <w:t>-</w:t>
            </w:r>
            <w:r w:rsidR="001D21AF">
              <w:rPr>
                <w:rFonts w:ascii="Tahoma" w:hAnsi="Tahoma" w:cs="Tahoma"/>
                <w:sz w:val="14"/>
                <w:szCs w:val="14"/>
              </w:rPr>
              <w:t>90</w:t>
            </w:r>
            <w:r w:rsidR="00D46B7E">
              <w:rPr>
                <w:rFonts w:ascii="Tahoma" w:hAnsi="Tahoma" w:cs="Tahoma"/>
                <w:sz w:val="14"/>
                <w:szCs w:val="14"/>
              </w:rPr>
              <w:t>-</w:t>
            </w:r>
            <w:r w:rsidR="001D21AF">
              <w:rPr>
                <w:rFonts w:ascii="Tahoma" w:hAnsi="Tahoma" w:cs="Tahoma"/>
                <w:sz w:val="14"/>
                <w:szCs w:val="14"/>
              </w:rPr>
              <w:t>7</w:t>
            </w:r>
            <w:r w:rsidR="007B48F9" w:rsidRPr="00EF06D9">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t xml:space="preserve">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10DAA130" w14:textId="77777777" w:rsidR="000A03B2" w:rsidRPr="00B57B36" w:rsidRDefault="000A03B2" w:rsidP="000A03B2">
      <w:pPr>
        <w:pStyle w:val="CETAuthors"/>
        <w:sectPr w:rsidR="000A03B2" w:rsidRPr="00B57B36" w:rsidSect="00CD5FE2">
          <w:type w:val="continuous"/>
          <w:pgSz w:w="11906" w:h="16838" w:code="9"/>
          <w:pgMar w:top="1701" w:right="1418" w:bottom="1701" w:left="1701" w:header="1701" w:footer="0" w:gutter="0"/>
          <w:cols w:space="708"/>
          <w:titlePg/>
          <w:docGrid w:linePitch="360"/>
        </w:sectPr>
      </w:pPr>
    </w:p>
    <w:p w14:paraId="2E667253" w14:textId="4DE59FA2" w:rsidR="00E978D0" w:rsidRPr="00B57B36" w:rsidRDefault="00B57519" w:rsidP="00E978D0">
      <w:pPr>
        <w:pStyle w:val="CETTitle"/>
      </w:pPr>
      <w:r w:rsidRPr="00B57519">
        <w:t>Diethyl carbonate production from CO</w:t>
      </w:r>
      <w:r w:rsidRPr="00B57519">
        <w:rPr>
          <w:vertAlign w:val="subscript"/>
        </w:rPr>
        <w:t>2</w:t>
      </w:r>
      <w:r w:rsidRPr="00B57519">
        <w:t xml:space="preserve"> and ethanol in an isothermal PFR via Aspen Plus simulation</w:t>
      </w:r>
    </w:p>
    <w:p w14:paraId="0488FED2" w14:textId="4A43D19E" w:rsidR="00B57E6F" w:rsidRPr="00C84FE9" w:rsidRDefault="00B57519" w:rsidP="00B57E6F">
      <w:pPr>
        <w:pStyle w:val="CETAuthors"/>
      </w:pPr>
      <w:r w:rsidRPr="00B57519">
        <w:t>Victor H</w:t>
      </w:r>
      <w:r>
        <w:t>ugo</w:t>
      </w:r>
      <w:r w:rsidRPr="00B57519">
        <w:t xml:space="preserve"> S</w:t>
      </w:r>
      <w:r>
        <w:t>.</w:t>
      </w:r>
      <w:r w:rsidRPr="00B57519">
        <w:t xml:space="preserve"> Ramos</w:t>
      </w:r>
      <w:r w:rsidR="00B57E6F" w:rsidRPr="00B57B36">
        <w:rPr>
          <w:vertAlign w:val="superscript"/>
        </w:rPr>
        <w:t>a</w:t>
      </w:r>
      <w:r>
        <w:rPr>
          <w:vertAlign w:val="superscript"/>
        </w:rPr>
        <w:t>,</w:t>
      </w:r>
      <w:r>
        <w:t>*</w:t>
      </w:r>
      <w:r w:rsidR="00B57E6F" w:rsidRPr="00B57B36">
        <w:t xml:space="preserve">, </w:t>
      </w:r>
      <w:r>
        <w:t>Nahieh T. Miranda</w:t>
      </w:r>
      <w:r>
        <w:rPr>
          <w:vertAlign w:val="superscript"/>
        </w:rPr>
        <w:t>a</w:t>
      </w:r>
      <w:r w:rsidR="00B57E6F" w:rsidRPr="00B57B36">
        <w:t xml:space="preserve">, </w:t>
      </w:r>
      <w:r>
        <w:t>Betânia H. Lunelli</w:t>
      </w:r>
      <w:r>
        <w:rPr>
          <w:vertAlign w:val="superscript"/>
        </w:rPr>
        <w:t>b</w:t>
      </w:r>
      <w:r>
        <w:t>, Leonardo V. Fregolente</w:t>
      </w:r>
      <w:r>
        <w:rPr>
          <w:vertAlign w:val="superscript"/>
        </w:rPr>
        <w:t>a</w:t>
      </w:r>
      <w:r>
        <w:t>, Rubens Maciel Filho</w:t>
      </w:r>
      <w:r>
        <w:rPr>
          <w:vertAlign w:val="superscript"/>
        </w:rPr>
        <w:t>a</w:t>
      </w:r>
      <w:r>
        <w:t>, Maria Regina W. Maciel</w:t>
      </w:r>
      <w:r w:rsidR="00C84FE9">
        <w:rPr>
          <w:vertAlign w:val="superscript"/>
        </w:rPr>
        <w:t>a</w:t>
      </w:r>
    </w:p>
    <w:p w14:paraId="6B2D21B3" w14:textId="1051A8CD" w:rsidR="00B57E6F" w:rsidRPr="00B57B36" w:rsidRDefault="00B57E6F" w:rsidP="00B57E6F">
      <w:pPr>
        <w:pStyle w:val="CETAddress"/>
      </w:pPr>
      <w:r w:rsidRPr="00B57B36">
        <w:rPr>
          <w:vertAlign w:val="superscript"/>
        </w:rPr>
        <w:t>a</w:t>
      </w:r>
      <w:r w:rsidR="00B57519" w:rsidRPr="00B57519">
        <w:t>Laboratory of Optimization, Design</w:t>
      </w:r>
      <w:r w:rsidR="00B57519">
        <w:t>,</w:t>
      </w:r>
      <w:r w:rsidR="00B57519" w:rsidRPr="00B57519">
        <w:t xml:space="preserve"> and Advanced Control, School of Chemical Engineering, University of Campinas, Av. Albert Einstein 500, Campinas, 13083-852, Brazil</w:t>
      </w:r>
    </w:p>
    <w:p w14:paraId="3D72B0B0" w14:textId="31EA447D" w:rsidR="00B57E6F" w:rsidRPr="00B57B36" w:rsidRDefault="00B57E6F" w:rsidP="00B57E6F">
      <w:pPr>
        <w:pStyle w:val="CETAddress"/>
      </w:pPr>
      <w:r w:rsidRPr="00B57B36">
        <w:rPr>
          <w:vertAlign w:val="superscript"/>
        </w:rPr>
        <w:t>b</w:t>
      </w:r>
      <w:r w:rsidR="00B57519" w:rsidRPr="00B57519">
        <w:t>School of Chemical, Pontifical Catholic University of Campinas, Professor Dr. Euryclides de Jesus Zerbini 1516, Campinas, 13087-571, Brazil</w:t>
      </w:r>
      <w:r w:rsidRPr="00B57B36">
        <w:t xml:space="preserve"> </w:t>
      </w:r>
    </w:p>
    <w:p w14:paraId="73F1267A" w14:textId="6526BE2E" w:rsidR="00B57E6F" w:rsidRPr="00B57B36" w:rsidRDefault="00C84FE9" w:rsidP="00B57E6F">
      <w:pPr>
        <w:pStyle w:val="CETemail"/>
      </w:pPr>
      <w:r>
        <w:t>*</w:t>
      </w:r>
      <w:r w:rsidRPr="00C84FE9">
        <w:t>v</w:t>
      </w:r>
      <w:r w:rsidR="005E769C">
        <w:t>264227</w:t>
      </w:r>
      <w:r w:rsidRPr="00C84FE9">
        <w:t>@</w:t>
      </w:r>
      <w:r w:rsidR="005C6029">
        <w:t>dac.unicamp.br</w:t>
      </w:r>
    </w:p>
    <w:p w14:paraId="37A61FCE" w14:textId="3660F27B" w:rsidR="00DA24C6" w:rsidRDefault="006A5555" w:rsidP="006A5555">
      <w:pPr>
        <w:pStyle w:val="CETBodytext"/>
      </w:pPr>
      <w:r w:rsidRPr="006A5555">
        <w:rPr>
          <w:lang w:val="en-GB"/>
        </w:rPr>
        <w:t>In this work, diethyl carbonate (DEC) production from CO</w:t>
      </w:r>
      <w:r w:rsidRPr="006A5555">
        <w:rPr>
          <w:vertAlign w:val="subscript"/>
          <w:lang w:val="en-GB"/>
        </w:rPr>
        <w:t>2</w:t>
      </w:r>
      <w:r w:rsidRPr="006A5555">
        <w:rPr>
          <w:lang w:val="en-GB"/>
        </w:rPr>
        <w:t xml:space="preserve"> and ethanol, coming from the bioethanol plant, is studied using 2-cyanopyridine (2-CP) as </w:t>
      </w:r>
      <w:r w:rsidR="00704BB1">
        <w:rPr>
          <w:lang w:val="en-GB"/>
        </w:rPr>
        <w:t xml:space="preserve">a </w:t>
      </w:r>
      <w:r w:rsidRPr="006A5555">
        <w:rPr>
          <w:lang w:val="en-GB"/>
        </w:rPr>
        <w:t>dehydrating agent and CeO</w:t>
      </w:r>
      <w:r w:rsidRPr="006A5555">
        <w:rPr>
          <w:vertAlign w:val="subscript"/>
          <w:lang w:val="en-GB"/>
        </w:rPr>
        <w:t>2</w:t>
      </w:r>
      <w:r w:rsidRPr="006A5555">
        <w:rPr>
          <w:lang w:val="en-GB"/>
        </w:rPr>
        <w:t xml:space="preserve"> as a catalyst. Aiming to integrate existing plants and applying the concept of circular economy, this work has the appeal of not emitting carbon dioxide and valuing renewable carbon in the production of diethyl carbonate, a compound with high added value that can be applied as lithium battery electrolyte and as an intermediate in obtaining ketones, tertiary alcohols, and heterocyclic components. The DEC production proposed in this work was simulated via Aspen Plus V10 software. The reaction system is composed of the following </w:t>
      </w:r>
      <w:r w:rsidR="00950184">
        <w:rPr>
          <w:lang w:val="en-GB"/>
        </w:rPr>
        <w:t>reagents</w:t>
      </w:r>
      <w:r w:rsidRPr="006A5555">
        <w:rPr>
          <w:lang w:val="en-GB"/>
        </w:rPr>
        <w:t>: carbon dioxide (CO</w:t>
      </w:r>
      <w:r w:rsidRPr="00E52AD3">
        <w:rPr>
          <w:vertAlign w:val="subscript"/>
          <w:lang w:val="en-GB"/>
        </w:rPr>
        <w:t>2</w:t>
      </w:r>
      <w:r w:rsidRPr="006A5555">
        <w:rPr>
          <w:lang w:val="en-GB"/>
        </w:rPr>
        <w:t>), ethanol (EtOH), diethyl carbonate (DEC), water (H</w:t>
      </w:r>
      <w:r w:rsidRPr="006A5555">
        <w:rPr>
          <w:vertAlign w:val="subscript"/>
          <w:lang w:val="en-GB"/>
        </w:rPr>
        <w:t>2</w:t>
      </w:r>
      <w:r w:rsidRPr="006A5555">
        <w:rPr>
          <w:lang w:val="en-GB"/>
        </w:rPr>
        <w:t xml:space="preserve">O), 2-cyanopyridine (2-CP), </w:t>
      </w:r>
      <w:proofErr w:type="spellStart"/>
      <w:r w:rsidRPr="006A5555">
        <w:rPr>
          <w:lang w:val="en-GB"/>
        </w:rPr>
        <w:t>picolinamide</w:t>
      </w:r>
      <w:proofErr w:type="spellEnd"/>
      <w:r w:rsidRPr="006A5555">
        <w:rPr>
          <w:lang w:val="en-GB"/>
        </w:rPr>
        <w:t xml:space="preserve"> (2-PA), ethyl </w:t>
      </w:r>
      <w:proofErr w:type="spellStart"/>
      <w:r w:rsidRPr="006A5555">
        <w:rPr>
          <w:lang w:val="en-GB"/>
        </w:rPr>
        <w:t>picolinimidate</w:t>
      </w:r>
      <w:proofErr w:type="spellEnd"/>
      <w:r w:rsidRPr="006A5555">
        <w:rPr>
          <w:lang w:val="en-GB"/>
        </w:rPr>
        <w:t xml:space="preserve"> (EPI), ethyl picolinate (EP), ammonia (NH</w:t>
      </w:r>
      <w:r w:rsidRPr="006A5555">
        <w:rPr>
          <w:vertAlign w:val="subscript"/>
          <w:lang w:val="en-GB"/>
        </w:rPr>
        <w:t>3</w:t>
      </w:r>
      <w:r w:rsidRPr="006A5555">
        <w:rPr>
          <w:lang w:val="en-GB"/>
        </w:rPr>
        <w:t xml:space="preserve">), and ethyl carbamate (EC). The mixture properties were calculated using the Non-Random-Two-Liquid (NRTL) method. The reaction mixture composition used was 10 </w:t>
      </w:r>
      <w:proofErr w:type="spellStart"/>
      <w:r w:rsidRPr="006A5555">
        <w:rPr>
          <w:lang w:val="en-GB"/>
        </w:rPr>
        <w:t>kmol</w:t>
      </w:r>
      <w:proofErr w:type="spellEnd"/>
      <w:r w:rsidRPr="006A5555">
        <w:rPr>
          <w:lang w:val="en-GB"/>
        </w:rPr>
        <w:t xml:space="preserve">/h of ethanol, 15 </w:t>
      </w:r>
      <w:proofErr w:type="spellStart"/>
      <w:r w:rsidRPr="006A5555">
        <w:rPr>
          <w:lang w:val="en-GB"/>
        </w:rPr>
        <w:t>kmol</w:t>
      </w:r>
      <w:proofErr w:type="spellEnd"/>
      <w:r w:rsidRPr="006A5555">
        <w:rPr>
          <w:lang w:val="en-GB"/>
        </w:rPr>
        <w:t>/h of CO</w:t>
      </w:r>
      <w:r w:rsidRPr="006A5555">
        <w:rPr>
          <w:vertAlign w:val="subscript"/>
          <w:lang w:val="en-GB"/>
        </w:rPr>
        <w:t>2</w:t>
      </w:r>
      <w:r w:rsidRPr="006A5555">
        <w:rPr>
          <w:lang w:val="en-GB"/>
        </w:rPr>
        <w:t xml:space="preserve">, and 5 </w:t>
      </w:r>
      <w:proofErr w:type="spellStart"/>
      <w:r w:rsidRPr="006A5555">
        <w:rPr>
          <w:lang w:val="en-GB"/>
        </w:rPr>
        <w:t>kmol</w:t>
      </w:r>
      <w:proofErr w:type="spellEnd"/>
      <w:r w:rsidRPr="006A5555">
        <w:rPr>
          <w:lang w:val="en-GB"/>
        </w:rPr>
        <w:t xml:space="preserve">/h of 2-CP. The reactor was simulated as a multi-tubular isothermal plug flow reactor (PFR). The kinetic reactions were </w:t>
      </w:r>
      <w:proofErr w:type="spellStart"/>
      <w:r w:rsidR="00104FDA">
        <w:rPr>
          <w:lang w:val="en-GB"/>
        </w:rPr>
        <w:t>modeled</w:t>
      </w:r>
      <w:proofErr w:type="spellEnd"/>
      <w:r w:rsidRPr="006A5555">
        <w:rPr>
          <w:lang w:val="en-GB"/>
        </w:rPr>
        <w:t xml:space="preserve"> using </w:t>
      </w:r>
      <w:r w:rsidR="00104FDA">
        <w:rPr>
          <w:lang w:val="en-GB"/>
        </w:rPr>
        <w:t>p</w:t>
      </w:r>
      <w:r w:rsidRPr="006A5555">
        <w:rPr>
          <w:lang w:val="en-GB"/>
        </w:rPr>
        <w:t xml:space="preserve">ower </w:t>
      </w:r>
      <w:r w:rsidR="00104FDA">
        <w:rPr>
          <w:lang w:val="en-GB"/>
        </w:rPr>
        <w:t>l</w:t>
      </w:r>
      <w:r w:rsidRPr="006A5555">
        <w:rPr>
          <w:lang w:val="en-GB"/>
        </w:rPr>
        <w:t>aw equations. The effect of reactor operating temperature (range 130</w:t>
      </w:r>
      <w:r w:rsidR="00DB4191">
        <w:t>–</w:t>
      </w:r>
      <w:r w:rsidRPr="006A5555">
        <w:rPr>
          <w:lang w:val="en-GB"/>
        </w:rPr>
        <w:t xml:space="preserve">150 </w:t>
      </w:r>
      <w:r w:rsidR="00276FB1" w:rsidRPr="00B57B36">
        <w:rPr>
          <w:rFonts w:cs="Arial"/>
        </w:rPr>
        <w:t>°</w:t>
      </w:r>
      <w:r w:rsidRPr="006A5555">
        <w:rPr>
          <w:lang w:val="en-GB"/>
        </w:rPr>
        <w:t xml:space="preserve">C) and reactor dimensions on ethanol conversion was studied. At 50 atm and 130 </w:t>
      </w:r>
      <w:r w:rsidR="00276FB1" w:rsidRPr="00B57B36">
        <w:rPr>
          <w:rFonts w:cs="Arial"/>
        </w:rPr>
        <w:t>°</w:t>
      </w:r>
      <w:r w:rsidRPr="006A5555">
        <w:rPr>
          <w:lang w:val="en-GB"/>
        </w:rPr>
        <w:t xml:space="preserve">C, 4.01 </w:t>
      </w:r>
      <w:proofErr w:type="spellStart"/>
      <w:r w:rsidRPr="006A5555">
        <w:rPr>
          <w:lang w:val="en-GB"/>
        </w:rPr>
        <w:t>kmol</w:t>
      </w:r>
      <w:proofErr w:type="spellEnd"/>
      <w:r w:rsidRPr="006A5555">
        <w:rPr>
          <w:lang w:val="en-GB"/>
        </w:rPr>
        <w:t>/h of DEC was obtained at the output stream of the reactor, corresponding to 11.37 t/day with an ethanol conversion of 82.85 %.</w:t>
      </w:r>
      <w:r w:rsidR="00104FDA">
        <w:rPr>
          <w:lang w:val="en-GB"/>
        </w:rPr>
        <w:t xml:space="preserve"> </w:t>
      </w:r>
      <w:r w:rsidR="00104FDA" w:rsidRPr="00C81F05">
        <w:rPr>
          <w:rFonts w:cs="Arial"/>
          <w:color w:val="000000" w:themeColor="text1"/>
        </w:rPr>
        <w:t>From the open literature, this is the first work that the DEC production from ethanol and CO</w:t>
      </w:r>
      <w:r w:rsidR="00104FDA" w:rsidRPr="00C81F05">
        <w:rPr>
          <w:rFonts w:cs="Arial"/>
          <w:color w:val="000000" w:themeColor="text1"/>
          <w:vertAlign w:val="subscript"/>
        </w:rPr>
        <w:t>2</w:t>
      </w:r>
      <w:r w:rsidR="00104FDA" w:rsidRPr="00C81F05">
        <w:rPr>
          <w:rFonts w:cs="Arial"/>
          <w:color w:val="000000" w:themeColor="text1"/>
        </w:rPr>
        <w:t xml:space="preserve"> is simulated in a multi-tubular reactor.</w:t>
      </w:r>
    </w:p>
    <w:p w14:paraId="476B2F2E" w14:textId="77777777" w:rsidR="00600535" w:rsidRPr="00B57B36" w:rsidRDefault="00600535" w:rsidP="00600535">
      <w:pPr>
        <w:pStyle w:val="CETHeading1"/>
        <w:rPr>
          <w:lang w:val="en-GB"/>
        </w:rPr>
      </w:pPr>
      <w:r w:rsidRPr="00B57B36">
        <w:rPr>
          <w:lang w:val="en-GB"/>
        </w:rPr>
        <w:t>Introduction</w:t>
      </w:r>
    </w:p>
    <w:p w14:paraId="7D145B47" w14:textId="7E905208" w:rsidR="00643A17" w:rsidRPr="00AC2117" w:rsidRDefault="00643A17" w:rsidP="00643A17">
      <w:pPr>
        <w:pStyle w:val="CETBodytext"/>
        <w:rPr>
          <w:color w:val="000000" w:themeColor="text1"/>
          <w:lang w:val="en-GB"/>
        </w:rPr>
      </w:pPr>
      <w:r w:rsidRPr="00AC2117">
        <w:rPr>
          <w:color w:val="000000" w:themeColor="text1"/>
          <w:lang w:val="en-GB"/>
        </w:rPr>
        <w:t xml:space="preserve">Diethyl carbonate (DEC) is a biodegradable </w:t>
      </w:r>
      <w:r w:rsidR="00AD17E3" w:rsidRPr="00AC2117">
        <w:rPr>
          <w:color w:val="000000" w:themeColor="text1"/>
          <w:lang w:val="en-GB"/>
        </w:rPr>
        <w:t>colourless</w:t>
      </w:r>
      <w:r w:rsidRPr="00AC2117">
        <w:rPr>
          <w:color w:val="000000" w:themeColor="text1"/>
          <w:lang w:val="en-GB"/>
        </w:rPr>
        <w:t xml:space="preserve"> liquid with moderate toxicity</w:t>
      </w:r>
      <w:r w:rsidR="00CD2F5A" w:rsidRPr="00AC2117">
        <w:rPr>
          <w:color w:val="000000" w:themeColor="text1"/>
          <w:lang w:val="en-GB"/>
        </w:rPr>
        <w:t xml:space="preserve"> and</w:t>
      </w:r>
      <w:r w:rsidRPr="00AC2117">
        <w:rPr>
          <w:color w:val="000000" w:themeColor="text1"/>
          <w:lang w:val="en-GB"/>
        </w:rPr>
        <w:t xml:space="preserve"> low bioaccumulation (Shukla and Srivastava, 2016;</w:t>
      </w:r>
      <w:r w:rsidR="00181DD7" w:rsidRPr="00AC2117">
        <w:rPr>
          <w:color w:val="000000" w:themeColor="text1"/>
          <w:lang w:val="en-GB"/>
        </w:rPr>
        <w:t xml:space="preserve"> </w:t>
      </w:r>
      <w:r w:rsidRPr="00AC2117">
        <w:rPr>
          <w:color w:val="000000" w:themeColor="text1"/>
          <w:lang w:val="en-GB"/>
        </w:rPr>
        <w:t xml:space="preserve">PubChem, 2022). Due to its high oxygen content (40.6 %), it can act as a fuel additive replacing </w:t>
      </w:r>
      <w:r w:rsidR="00CA4690" w:rsidRPr="00AC2117">
        <w:rPr>
          <w:color w:val="000000" w:themeColor="text1"/>
          <w:lang w:val="en-GB"/>
        </w:rPr>
        <w:t>m</w:t>
      </w:r>
      <w:r w:rsidR="004342B1" w:rsidRPr="00AC2117">
        <w:rPr>
          <w:color w:val="000000" w:themeColor="text1"/>
          <w:lang w:val="en-GB"/>
        </w:rPr>
        <w:t xml:space="preserve">ethyl </w:t>
      </w:r>
      <w:r w:rsidR="00042257" w:rsidRPr="00AC2117">
        <w:rPr>
          <w:color w:val="000000" w:themeColor="text1"/>
          <w:lang w:val="en-GB"/>
        </w:rPr>
        <w:t>tert-butyl ether (</w:t>
      </w:r>
      <w:r w:rsidRPr="00AC2117">
        <w:rPr>
          <w:color w:val="000000" w:themeColor="text1"/>
          <w:lang w:val="en-GB"/>
        </w:rPr>
        <w:t>MTBE</w:t>
      </w:r>
      <w:r w:rsidR="00042257" w:rsidRPr="00AC2117">
        <w:rPr>
          <w:color w:val="000000" w:themeColor="text1"/>
          <w:lang w:val="en-GB"/>
        </w:rPr>
        <w:t xml:space="preserve">) containing </w:t>
      </w:r>
      <w:r w:rsidRPr="00AC2117">
        <w:rPr>
          <w:color w:val="000000" w:themeColor="text1"/>
          <w:lang w:val="en-GB"/>
        </w:rPr>
        <w:t>18.2 % oxygen content, to improve gasoline</w:t>
      </w:r>
      <w:r w:rsidR="00201B58" w:rsidRPr="00AC2117">
        <w:rPr>
          <w:color w:val="000000" w:themeColor="text1"/>
          <w:lang w:val="en-GB"/>
        </w:rPr>
        <w:t xml:space="preserve"> octane number</w:t>
      </w:r>
      <w:r w:rsidR="00024AC2" w:rsidRPr="00AC2117">
        <w:rPr>
          <w:color w:val="000000" w:themeColor="text1"/>
          <w:lang w:val="en-GB"/>
        </w:rPr>
        <w:t xml:space="preserve"> while</w:t>
      </w:r>
      <w:r w:rsidRPr="00AC2117">
        <w:rPr>
          <w:color w:val="000000" w:themeColor="text1"/>
          <w:lang w:val="en-GB"/>
        </w:rPr>
        <w:t xml:space="preserve"> requiring </w:t>
      </w:r>
      <w:r w:rsidR="00A406EC" w:rsidRPr="00AC2117">
        <w:rPr>
          <w:color w:val="000000" w:themeColor="text1"/>
          <w:lang w:val="en-GB"/>
        </w:rPr>
        <w:t>less</w:t>
      </w:r>
      <w:r w:rsidRPr="00AC2117">
        <w:rPr>
          <w:color w:val="000000" w:themeColor="text1"/>
          <w:lang w:val="en-GB"/>
        </w:rPr>
        <w:t xml:space="preserve"> additive to achieve the same effect (Wang et al., 2007</w:t>
      </w:r>
      <w:r w:rsidR="00A406EC" w:rsidRPr="00AC2117">
        <w:rPr>
          <w:color w:val="000000" w:themeColor="text1"/>
          <w:lang w:val="en-GB"/>
        </w:rPr>
        <w:t xml:space="preserve">; </w:t>
      </w:r>
      <w:r w:rsidRPr="00AC2117">
        <w:rPr>
          <w:color w:val="000000" w:themeColor="text1"/>
          <w:lang w:val="en-GB"/>
        </w:rPr>
        <w:t xml:space="preserve">Shukla and Srivastava, 2018; De Groot et al., 2014). </w:t>
      </w:r>
      <w:r w:rsidR="003A0F02" w:rsidRPr="00AC2117">
        <w:rPr>
          <w:color w:val="000000" w:themeColor="text1"/>
          <w:lang w:val="en-GB"/>
        </w:rPr>
        <w:t>A</w:t>
      </w:r>
      <w:r w:rsidRPr="00AC2117">
        <w:rPr>
          <w:color w:val="000000" w:themeColor="text1"/>
          <w:lang w:val="en-GB"/>
        </w:rPr>
        <w:t>mong other organic carbonates,</w:t>
      </w:r>
      <w:r w:rsidR="00F33A27" w:rsidRPr="00AC2117">
        <w:rPr>
          <w:color w:val="000000" w:themeColor="text1"/>
          <w:lang w:val="en-GB"/>
        </w:rPr>
        <w:t xml:space="preserve"> DEC</w:t>
      </w:r>
      <w:r w:rsidRPr="00AC2117">
        <w:rPr>
          <w:color w:val="000000" w:themeColor="text1"/>
          <w:lang w:val="en-GB"/>
        </w:rPr>
        <w:t xml:space="preserve"> has also been studied as an electrolytic solvent for lithium batteries </w:t>
      </w:r>
      <w:r w:rsidR="00570B86" w:rsidRPr="00AC2117">
        <w:rPr>
          <w:color w:val="000000" w:themeColor="text1"/>
          <w:lang w:val="en-GB"/>
        </w:rPr>
        <w:t xml:space="preserve">(Zhang et al., 2020; </w:t>
      </w:r>
      <w:proofErr w:type="spellStart"/>
      <w:r w:rsidR="00570B86" w:rsidRPr="00AC2117">
        <w:rPr>
          <w:color w:val="000000" w:themeColor="text1"/>
          <w:lang w:val="en-GB"/>
        </w:rPr>
        <w:t>Jote</w:t>
      </w:r>
      <w:proofErr w:type="spellEnd"/>
      <w:r w:rsidR="00570B86" w:rsidRPr="00AC2117">
        <w:rPr>
          <w:color w:val="000000" w:themeColor="text1"/>
          <w:lang w:val="en-GB"/>
        </w:rPr>
        <w:t xml:space="preserve"> et al., 2020)</w:t>
      </w:r>
      <w:r w:rsidRPr="00AC2117">
        <w:rPr>
          <w:color w:val="000000" w:themeColor="text1"/>
          <w:lang w:val="en-GB"/>
        </w:rPr>
        <w:t>.</w:t>
      </w:r>
    </w:p>
    <w:p w14:paraId="55F00CE2" w14:textId="1A9E0821" w:rsidR="0058551B" w:rsidRPr="00AC2117" w:rsidRDefault="00EE1A78" w:rsidP="00643A17">
      <w:pPr>
        <w:pStyle w:val="CETBodytext"/>
        <w:rPr>
          <w:color w:val="000000" w:themeColor="text1"/>
          <w:lang w:val="en-GB"/>
        </w:rPr>
      </w:pPr>
      <w:r w:rsidRPr="00AC2117">
        <w:rPr>
          <w:color w:val="000000" w:themeColor="text1"/>
          <w:lang w:val="en-GB"/>
        </w:rPr>
        <w:t xml:space="preserve">Alternative routes such as urea </w:t>
      </w:r>
      <w:proofErr w:type="spellStart"/>
      <w:r w:rsidRPr="00AC2117">
        <w:rPr>
          <w:color w:val="000000" w:themeColor="text1"/>
          <w:lang w:val="en-GB"/>
        </w:rPr>
        <w:t>alcoholysis</w:t>
      </w:r>
      <w:proofErr w:type="spellEnd"/>
      <w:r w:rsidRPr="00AC2117">
        <w:rPr>
          <w:color w:val="000000" w:themeColor="text1"/>
          <w:lang w:val="en-GB"/>
        </w:rPr>
        <w:t xml:space="preserve"> (W</w:t>
      </w:r>
      <w:r w:rsidR="008B74FB" w:rsidRPr="00AC2117">
        <w:rPr>
          <w:color w:val="000000" w:themeColor="text1"/>
          <w:lang w:val="en-GB"/>
        </w:rPr>
        <w:t>ang</w:t>
      </w:r>
      <w:r w:rsidRPr="00AC2117">
        <w:rPr>
          <w:color w:val="000000" w:themeColor="text1"/>
          <w:lang w:val="en-GB"/>
        </w:rPr>
        <w:t xml:space="preserve"> et al., 2007), transesterification of ethanol with ethylene carbonate (I</w:t>
      </w:r>
      <w:r w:rsidR="00552B5D" w:rsidRPr="00AC2117">
        <w:rPr>
          <w:color w:val="000000" w:themeColor="text1"/>
          <w:lang w:val="en-GB"/>
        </w:rPr>
        <w:t>ida et al.</w:t>
      </w:r>
      <w:r w:rsidRPr="00AC2117">
        <w:rPr>
          <w:color w:val="000000" w:themeColor="text1"/>
          <w:lang w:val="en-GB"/>
        </w:rPr>
        <w:t>, 2018), decarboxylation of diethyl oxalate (H</w:t>
      </w:r>
      <w:r w:rsidR="00552B5D" w:rsidRPr="00AC2117">
        <w:rPr>
          <w:color w:val="000000" w:themeColor="text1"/>
          <w:lang w:val="en-GB"/>
        </w:rPr>
        <w:t>ao et al.</w:t>
      </w:r>
      <w:r w:rsidRPr="00AC2117">
        <w:rPr>
          <w:color w:val="000000" w:themeColor="text1"/>
          <w:lang w:val="en-GB"/>
        </w:rPr>
        <w:t xml:space="preserve">, 2009), direct synthesis by </w:t>
      </w:r>
      <w:proofErr w:type="spellStart"/>
      <w:r w:rsidR="00552B5D" w:rsidRPr="00AC2117">
        <w:rPr>
          <w:color w:val="000000" w:themeColor="text1"/>
          <w:lang w:val="en-GB"/>
        </w:rPr>
        <w:t>c</w:t>
      </w:r>
      <w:r w:rsidRPr="00AC2117">
        <w:rPr>
          <w:color w:val="000000" w:themeColor="text1"/>
          <w:lang w:val="en-GB"/>
        </w:rPr>
        <w:t>arbonylation</w:t>
      </w:r>
      <w:proofErr w:type="spellEnd"/>
      <w:r w:rsidRPr="00AC2117">
        <w:rPr>
          <w:color w:val="000000" w:themeColor="text1"/>
          <w:lang w:val="en-GB"/>
        </w:rPr>
        <w:t xml:space="preserve"> of ethanol using CO</w:t>
      </w:r>
      <w:r w:rsidRPr="00AC2117">
        <w:rPr>
          <w:color w:val="000000" w:themeColor="text1"/>
          <w:vertAlign w:val="subscript"/>
          <w:lang w:val="en-GB"/>
        </w:rPr>
        <w:t>2</w:t>
      </w:r>
      <w:r w:rsidRPr="00AC2117">
        <w:rPr>
          <w:color w:val="000000" w:themeColor="text1"/>
          <w:lang w:val="en-GB"/>
        </w:rPr>
        <w:t xml:space="preserve"> (</w:t>
      </w:r>
      <w:proofErr w:type="spellStart"/>
      <w:r w:rsidRPr="00AC2117">
        <w:rPr>
          <w:color w:val="000000" w:themeColor="text1"/>
          <w:lang w:val="en-GB"/>
        </w:rPr>
        <w:t>G</w:t>
      </w:r>
      <w:r w:rsidR="008079A4" w:rsidRPr="00AC2117">
        <w:rPr>
          <w:color w:val="000000" w:themeColor="text1"/>
          <w:lang w:val="en-GB"/>
        </w:rPr>
        <w:t>iram</w:t>
      </w:r>
      <w:proofErr w:type="spellEnd"/>
      <w:r w:rsidR="008079A4" w:rsidRPr="00AC2117">
        <w:rPr>
          <w:color w:val="000000" w:themeColor="text1"/>
          <w:lang w:val="en-GB"/>
        </w:rPr>
        <w:t xml:space="preserve"> et al.</w:t>
      </w:r>
      <w:r w:rsidRPr="00AC2117">
        <w:rPr>
          <w:color w:val="000000" w:themeColor="text1"/>
          <w:lang w:val="en-GB"/>
        </w:rPr>
        <w:t>, 2018) and supercritical CO</w:t>
      </w:r>
      <w:r w:rsidRPr="00AC2117">
        <w:rPr>
          <w:color w:val="000000" w:themeColor="text1"/>
          <w:vertAlign w:val="subscript"/>
          <w:lang w:val="en-GB"/>
        </w:rPr>
        <w:t>2</w:t>
      </w:r>
      <w:r w:rsidRPr="00AC2117">
        <w:rPr>
          <w:color w:val="000000" w:themeColor="text1"/>
          <w:lang w:val="en-GB"/>
        </w:rPr>
        <w:t xml:space="preserve"> (</w:t>
      </w:r>
      <w:proofErr w:type="spellStart"/>
      <w:r w:rsidRPr="00AC2117">
        <w:rPr>
          <w:color w:val="000000" w:themeColor="text1"/>
          <w:lang w:val="en-GB"/>
        </w:rPr>
        <w:t>G</w:t>
      </w:r>
      <w:r w:rsidR="00B076DB" w:rsidRPr="00AC2117">
        <w:rPr>
          <w:color w:val="000000" w:themeColor="text1"/>
          <w:lang w:val="en-GB"/>
        </w:rPr>
        <w:t>asc</w:t>
      </w:r>
      <w:proofErr w:type="spellEnd"/>
      <w:r w:rsidR="00B076DB" w:rsidRPr="00AC2117">
        <w:rPr>
          <w:color w:val="000000" w:themeColor="text1"/>
          <w:lang w:val="en-GB"/>
        </w:rPr>
        <w:t xml:space="preserve"> et al.</w:t>
      </w:r>
      <w:r w:rsidRPr="00AC2117">
        <w:rPr>
          <w:color w:val="000000" w:themeColor="text1"/>
          <w:lang w:val="en-GB"/>
        </w:rPr>
        <w:t>, 2009) have been studied to obtain DEC.</w:t>
      </w:r>
    </w:p>
    <w:p w14:paraId="36D3510B" w14:textId="7FA10F79" w:rsidR="00181B3C" w:rsidRPr="00AC2117" w:rsidRDefault="00643A17" w:rsidP="00643A17">
      <w:pPr>
        <w:pStyle w:val="CETBodytext"/>
        <w:rPr>
          <w:color w:val="000000" w:themeColor="text1"/>
          <w:lang w:val="en-GB"/>
        </w:rPr>
      </w:pPr>
      <w:r w:rsidRPr="00AC2117">
        <w:rPr>
          <w:color w:val="000000" w:themeColor="text1"/>
          <w:lang w:val="en-GB"/>
        </w:rPr>
        <w:t>Applying the concept of Circular Economy, obtaining DEC from ethanol and CO</w:t>
      </w:r>
      <w:r w:rsidRPr="00AC2117">
        <w:rPr>
          <w:color w:val="000000" w:themeColor="text1"/>
          <w:vertAlign w:val="subscript"/>
          <w:lang w:val="en-GB"/>
        </w:rPr>
        <w:t>2</w:t>
      </w:r>
      <w:r w:rsidRPr="00AC2117">
        <w:rPr>
          <w:color w:val="000000" w:themeColor="text1"/>
          <w:lang w:val="en-GB"/>
        </w:rPr>
        <w:t xml:space="preserve"> from the sugarcane bioethanol plant appears as an ecologically friendly alternative to the conventional process that uses the toxic compound phosgene </w:t>
      </w:r>
      <w:r w:rsidR="00740C02" w:rsidRPr="00AC2117">
        <w:rPr>
          <w:color w:val="000000" w:themeColor="text1"/>
          <w:lang w:val="en-GB"/>
        </w:rPr>
        <w:t>(</w:t>
      </w:r>
      <w:proofErr w:type="spellStart"/>
      <w:r w:rsidR="00740C02" w:rsidRPr="00AC2117">
        <w:rPr>
          <w:color w:val="000000" w:themeColor="text1"/>
          <w:lang w:val="en-GB"/>
        </w:rPr>
        <w:t>Denardin</w:t>
      </w:r>
      <w:proofErr w:type="spellEnd"/>
      <w:r w:rsidR="00740C02" w:rsidRPr="00AC2117">
        <w:rPr>
          <w:color w:val="000000" w:themeColor="text1"/>
          <w:lang w:val="en-GB"/>
        </w:rPr>
        <w:t xml:space="preserve"> and </w:t>
      </w:r>
      <w:proofErr w:type="spellStart"/>
      <w:r w:rsidR="00740C02" w:rsidRPr="00AC2117">
        <w:rPr>
          <w:color w:val="000000" w:themeColor="text1"/>
          <w:lang w:val="en-GB"/>
        </w:rPr>
        <w:t>Valença</w:t>
      </w:r>
      <w:proofErr w:type="spellEnd"/>
      <w:r w:rsidR="00740C02" w:rsidRPr="00AC2117">
        <w:rPr>
          <w:color w:val="000000" w:themeColor="text1"/>
          <w:lang w:val="en-GB"/>
        </w:rPr>
        <w:t xml:space="preserve">, 2020; </w:t>
      </w:r>
      <w:proofErr w:type="spellStart"/>
      <w:r w:rsidR="00740C02" w:rsidRPr="00AC2117">
        <w:rPr>
          <w:color w:val="000000" w:themeColor="text1"/>
          <w:lang w:val="en-GB"/>
        </w:rPr>
        <w:t>Arbeláez</w:t>
      </w:r>
      <w:proofErr w:type="spellEnd"/>
      <w:r w:rsidR="00740C02" w:rsidRPr="00AC2117">
        <w:rPr>
          <w:color w:val="000000" w:themeColor="text1"/>
          <w:lang w:val="en-GB"/>
        </w:rPr>
        <w:t xml:space="preserve"> et al., 2020)</w:t>
      </w:r>
      <w:r w:rsidRPr="00AC2117">
        <w:rPr>
          <w:color w:val="000000" w:themeColor="text1"/>
          <w:lang w:val="en-GB"/>
        </w:rPr>
        <w:t>. This route</w:t>
      </w:r>
      <w:r w:rsidR="00836F17" w:rsidRPr="00AC2117">
        <w:rPr>
          <w:color w:val="000000" w:themeColor="text1"/>
          <w:lang w:val="en-GB"/>
        </w:rPr>
        <w:t>’s</w:t>
      </w:r>
      <w:r w:rsidRPr="00AC2117">
        <w:rPr>
          <w:color w:val="000000" w:themeColor="text1"/>
          <w:lang w:val="en-GB"/>
        </w:rPr>
        <w:t xml:space="preserve"> appeal </w:t>
      </w:r>
      <w:r w:rsidR="00836F17" w:rsidRPr="00AC2117">
        <w:rPr>
          <w:color w:val="000000" w:themeColor="text1"/>
          <w:lang w:val="en-GB"/>
        </w:rPr>
        <w:t xml:space="preserve">is </w:t>
      </w:r>
      <w:r w:rsidRPr="00AC2117">
        <w:rPr>
          <w:color w:val="000000" w:themeColor="text1"/>
          <w:lang w:val="en-GB"/>
        </w:rPr>
        <w:t>the use of renewable carbon and the reduction of CO</w:t>
      </w:r>
      <w:r w:rsidRPr="00AC2117">
        <w:rPr>
          <w:color w:val="000000" w:themeColor="text1"/>
          <w:vertAlign w:val="subscript"/>
          <w:lang w:val="en-GB"/>
        </w:rPr>
        <w:t>2</w:t>
      </w:r>
      <w:r w:rsidRPr="00AC2117">
        <w:rPr>
          <w:color w:val="000000" w:themeColor="text1"/>
          <w:lang w:val="en-GB"/>
        </w:rPr>
        <w:t xml:space="preserve"> emissions applied to the integration of existing industrial plants.</w:t>
      </w:r>
    </w:p>
    <w:p w14:paraId="79E62BCE" w14:textId="6EE77EE1" w:rsidR="00643A17" w:rsidRPr="00AC2117" w:rsidRDefault="00643A17" w:rsidP="00643A17">
      <w:pPr>
        <w:pStyle w:val="CETBodytext"/>
        <w:rPr>
          <w:color w:val="000000" w:themeColor="text1"/>
          <w:lang w:val="en-GB"/>
        </w:rPr>
      </w:pPr>
      <w:r w:rsidRPr="00AC2117">
        <w:rPr>
          <w:color w:val="000000" w:themeColor="text1"/>
          <w:lang w:val="en-GB"/>
        </w:rPr>
        <w:lastRenderedPageBreak/>
        <w:t>This work addresses the reactional step of obtaining DEC via Aspen Plus</w:t>
      </w:r>
      <w:r w:rsidR="008D401F" w:rsidRPr="00AC2117">
        <w:rPr>
          <w:color w:val="000000" w:themeColor="text1"/>
          <w:lang w:val="en-GB"/>
        </w:rPr>
        <w:t xml:space="preserve"> simulation</w:t>
      </w:r>
      <w:r w:rsidRPr="00AC2117">
        <w:rPr>
          <w:color w:val="000000" w:themeColor="text1"/>
          <w:lang w:val="en-GB"/>
        </w:rPr>
        <w:t xml:space="preserve"> in order to</w:t>
      </w:r>
      <w:r w:rsidR="004D421E" w:rsidRPr="00AC2117">
        <w:rPr>
          <w:color w:val="000000" w:themeColor="text1"/>
          <w:lang w:val="en-GB"/>
        </w:rPr>
        <w:t xml:space="preserve"> support future</w:t>
      </w:r>
      <w:r w:rsidRPr="00AC2117">
        <w:rPr>
          <w:color w:val="000000" w:themeColor="text1"/>
          <w:lang w:val="en-GB"/>
        </w:rPr>
        <w:t xml:space="preserve"> experimental activities and process </w:t>
      </w:r>
      <w:r w:rsidR="004D421E" w:rsidRPr="00AC2117">
        <w:rPr>
          <w:color w:val="000000" w:themeColor="text1"/>
          <w:lang w:val="en-GB"/>
        </w:rPr>
        <w:t>design</w:t>
      </w:r>
      <w:r w:rsidRPr="00AC2117">
        <w:rPr>
          <w:color w:val="000000" w:themeColor="text1"/>
          <w:lang w:val="en-GB"/>
        </w:rPr>
        <w:t>. An in-depth discussion of the parameters involving the reactor in simulating the production of DEC from ethanol and CO</w:t>
      </w:r>
      <w:r w:rsidRPr="00AC2117">
        <w:rPr>
          <w:color w:val="000000" w:themeColor="text1"/>
          <w:vertAlign w:val="subscript"/>
          <w:lang w:val="en-GB"/>
        </w:rPr>
        <w:t>2</w:t>
      </w:r>
      <w:r w:rsidRPr="00AC2117">
        <w:rPr>
          <w:color w:val="000000" w:themeColor="text1"/>
          <w:lang w:val="en-GB"/>
        </w:rPr>
        <w:t xml:space="preserve"> is presented.</w:t>
      </w:r>
    </w:p>
    <w:p w14:paraId="5741900F" w14:textId="09161B14" w:rsidR="00453E24" w:rsidRDefault="00E541C9" w:rsidP="00453E24">
      <w:pPr>
        <w:pStyle w:val="CETHeading1"/>
      </w:pPr>
      <w:r>
        <w:t>Materials and Methods</w:t>
      </w:r>
    </w:p>
    <w:p w14:paraId="4F475397" w14:textId="39C0CBA0" w:rsidR="009D32A6" w:rsidRDefault="009D32A6" w:rsidP="009D32A6">
      <w:pPr>
        <w:pStyle w:val="CETBodytext"/>
      </w:pPr>
      <w:r>
        <w:t xml:space="preserve">In this work, the reaction step of a DEC plant aiming </w:t>
      </w:r>
      <w:r w:rsidR="006C444E">
        <w:t xml:space="preserve">at </w:t>
      </w:r>
      <w:r w:rsidR="00DE06AE">
        <w:t>the</w:t>
      </w:r>
      <w:r>
        <w:t xml:space="preserve"> production of 10 t/day (3.53 </w:t>
      </w:r>
      <w:proofErr w:type="spellStart"/>
      <w:r>
        <w:t>kmol</w:t>
      </w:r>
      <w:proofErr w:type="spellEnd"/>
      <w:r>
        <w:t>/h) is presented. The simulation was performed using Aspen Plus V10 software. The reaction system is composed of the following components: carbon dioxide (CO</w:t>
      </w:r>
      <w:r w:rsidRPr="009D32A6">
        <w:rPr>
          <w:vertAlign w:val="subscript"/>
        </w:rPr>
        <w:t>2</w:t>
      </w:r>
      <w:r>
        <w:t>), ethanol (EtOH), diethyl carbonate (DEC), water (H</w:t>
      </w:r>
      <w:r w:rsidRPr="009D32A6">
        <w:rPr>
          <w:vertAlign w:val="subscript"/>
        </w:rPr>
        <w:t>2</w:t>
      </w:r>
      <w:r>
        <w:t xml:space="preserve">O), 2-cyanopyridine (2-CP), </w:t>
      </w:r>
      <w:proofErr w:type="spellStart"/>
      <w:r>
        <w:t>picolinamide</w:t>
      </w:r>
      <w:proofErr w:type="spellEnd"/>
      <w:r>
        <w:t xml:space="preserve"> (2-PA), ethyl </w:t>
      </w:r>
      <w:proofErr w:type="spellStart"/>
      <w:r>
        <w:t>picolinimidate</w:t>
      </w:r>
      <w:proofErr w:type="spellEnd"/>
      <w:r>
        <w:t xml:space="preserve"> (EPI), ethyl picolinate (EP), ammonia (NH</w:t>
      </w:r>
      <w:r w:rsidRPr="009D32A6">
        <w:rPr>
          <w:vertAlign w:val="subscript"/>
        </w:rPr>
        <w:t>3</w:t>
      </w:r>
      <w:r>
        <w:t>), and ethyl carbamate (EC). The properties</w:t>
      </w:r>
      <w:r w:rsidR="005F06C5">
        <w:t xml:space="preserve"> of the mixture</w:t>
      </w:r>
      <w:r>
        <w:t xml:space="preserve"> were calculated using the Non-Random Two Liquid Activity Coefficient (NRTL) model and</w:t>
      </w:r>
      <w:r w:rsidR="0058469C">
        <w:t xml:space="preserve"> the missing</w:t>
      </w:r>
      <w:r>
        <w:t xml:space="preserve"> data </w:t>
      </w:r>
      <w:r w:rsidR="0058469C">
        <w:t xml:space="preserve">extracted </w:t>
      </w:r>
      <w:r>
        <w:t xml:space="preserve">from the database </w:t>
      </w:r>
      <w:r w:rsidR="0058469C">
        <w:t>presented by</w:t>
      </w:r>
      <w:r>
        <w:t xml:space="preserve"> Yu et al. (2020).</w:t>
      </w:r>
    </w:p>
    <w:p w14:paraId="09406386" w14:textId="2C428D8F" w:rsidR="00453E24" w:rsidRDefault="009D32A6" w:rsidP="009D32A6">
      <w:pPr>
        <w:pStyle w:val="CETBodytext"/>
      </w:pPr>
      <w:r>
        <w:t>Table 1 shows the reaction system and the kinetics of DEC production from ethanol and CO</w:t>
      </w:r>
      <w:r w:rsidRPr="009D32A6">
        <w:rPr>
          <w:vertAlign w:val="subscript"/>
        </w:rPr>
        <w:t>2</w:t>
      </w:r>
      <w:r>
        <w:t xml:space="preserve"> as contributions from the studies by Yu et al. (2020) and </w:t>
      </w:r>
      <w:proofErr w:type="spellStart"/>
      <w:r>
        <w:t>Giram</w:t>
      </w:r>
      <w:proofErr w:type="spellEnd"/>
      <w:r>
        <w:t xml:space="preserve"> et al. (2018). In this work, the reactor was simulated as an isothermal multi-tubular P</w:t>
      </w:r>
      <w:r w:rsidR="00587ABB">
        <w:t xml:space="preserve">lug </w:t>
      </w:r>
      <w:r>
        <w:t>F</w:t>
      </w:r>
      <w:r w:rsidR="00587ABB">
        <w:t xml:space="preserve">low </w:t>
      </w:r>
      <w:r>
        <w:t>R</w:t>
      </w:r>
      <w:r w:rsidR="00587ABB">
        <w:t>eactor</w:t>
      </w:r>
      <w:r w:rsidR="00E96F61">
        <w:t xml:space="preserve"> (PFR</w:t>
      </w:r>
      <w:r w:rsidR="00E96F61" w:rsidRPr="00AC2117">
        <w:rPr>
          <w:color w:val="000000" w:themeColor="text1"/>
        </w:rPr>
        <w:t>)</w:t>
      </w:r>
      <w:r w:rsidRPr="00AC2117">
        <w:rPr>
          <w:color w:val="000000" w:themeColor="text1"/>
        </w:rPr>
        <w:t xml:space="preserve"> consider</w:t>
      </w:r>
      <w:r w:rsidR="00592CC0" w:rsidRPr="00AC2117">
        <w:rPr>
          <w:color w:val="000000" w:themeColor="text1"/>
        </w:rPr>
        <w:t>ing</w:t>
      </w:r>
      <w:r w:rsidRPr="00AC2117">
        <w:rPr>
          <w:color w:val="000000" w:themeColor="text1"/>
        </w:rPr>
        <w:t xml:space="preserve"> the vapor</w:t>
      </w:r>
      <w:r>
        <w:t>-liquid equilibrium and the Power Law kinetic equations. The reactor bed was simulated assuming a CeO</w:t>
      </w:r>
      <w:r w:rsidRPr="009D32A6">
        <w:rPr>
          <w:vertAlign w:val="subscript"/>
        </w:rPr>
        <w:t>2</w:t>
      </w:r>
      <w:r>
        <w:t xml:space="preserve"> catalyst density of </w:t>
      </w:r>
      <w:r w:rsidRPr="00E96F61">
        <w:t>7</w:t>
      </w:r>
      <w:r w:rsidR="00E96F61" w:rsidRPr="00E96F61">
        <w:t>,</w:t>
      </w:r>
      <w:r w:rsidRPr="00E96F61">
        <w:t>130</w:t>
      </w:r>
      <w:r>
        <w:t xml:space="preserve"> kg/m</w:t>
      </w:r>
      <w:r w:rsidRPr="009D32A6">
        <w:rPr>
          <w:vertAlign w:val="superscript"/>
        </w:rPr>
        <w:t>3</w:t>
      </w:r>
      <w:r>
        <w:t xml:space="preserve"> </w:t>
      </w:r>
      <w:r w:rsidRPr="009F5D78">
        <w:t>(Sigma Aldrich, 2021)</w:t>
      </w:r>
      <w:r>
        <w:t xml:space="preserve"> and 0.4 </w:t>
      </w:r>
      <w:proofErr w:type="spellStart"/>
      <w:r>
        <w:t>voidage</w:t>
      </w:r>
      <w:proofErr w:type="spellEnd"/>
      <w:r>
        <w:t xml:space="preserve">. The reactor feed flowrate was set at 10 </w:t>
      </w:r>
      <w:proofErr w:type="spellStart"/>
      <w:r>
        <w:t>kmol</w:t>
      </w:r>
      <w:proofErr w:type="spellEnd"/>
      <w:r>
        <w:t xml:space="preserve">/h of ethanol, 15 </w:t>
      </w:r>
      <w:proofErr w:type="spellStart"/>
      <w:r>
        <w:t>kmol</w:t>
      </w:r>
      <w:proofErr w:type="spellEnd"/>
      <w:r>
        <w:t>/h of CO</w:t>
      </w:r>
      <w:r w:rsidRPr="002036D5">
        <w:rPr>
          <w:vertAlign w:val="subscript"/>
        </w:rPr>
        <w:t>2</w:t>
      </w:r>
      <w:r>
        <w:t xml:space="preserve">, and 5 </w:t>
      </w:r>
      <w:proofErr w:type="spellStart"/>
      <w:r>
        <w:t>kmol</w:t>
      </w:r>
      <w:proofErr w:type="spellEnd"/>
      <w:r>
        <w:t>/h of 2-CP. The effect of reactor operating temperature (range 130</w:t>
      </w:r>
      <w:r w:rsidR="00DB4191">
        <w:t>–</w:t>
      </w:r>
      <w:r>
        <w:t xml:space="preserve">150 </w:t>
      </w:r>
      <w:r w:rsidR="00276FB1" w:rsidRPr="00B57B36">
        <w:rPr>
          <w:rFonts w:cs="Arial"/>
        </w:rPr>
        <w:t>°</w:t>
      </w:r>
      <w:r>
        <w:t>C) on ethanol conversion was studied, as well as the influence of the length and number of tubes on the PFR.</w:t>
      </w:r>
    </w:p>
    <w:p w14:paraId="489A7376" w14:textId="1A949D45" w:rsidR="00E852FD" w:rsidRPr="00B57B36" w:rsidRDefault="00E852FD" w:rsidP="00E852FD">
      <w:pPr>
        <w:pStyle w:val="CETTabletitle"/>
      </w:pPr>
      <w:r w:rsidRPr="00B57B36">
        <w:t xml:space="preserve">Table 1: </w:t>
      </w:r>
      <w:r>
        <w:t xml:space="preserve">Reaction system and kinetic parameters of DEC production (Yu et al., 2020; </w:t>
      </w:r>
      <w:proofErr w:type="spellStart"/>
      <w:r>
        <w:t>Giram</w:t>
      </w:r>
      <w:proofErr w:type="spellEnd"/>
      <w:r>
        <w:t xml:space="preserve"> et al., 2018)</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2694"/>
        <w:gridCol w:w="3543"/>
        <w:gridCol w:w="1134"/>
        <w:gridCol w:w="1416"/>
      </w:tblGrid>
      <w:tr w:rsidR="00E852FD" w:rsidRPr="00B57B36" w14:paraId="4711A5A4" w14:textId="77777777" w:rsidTr="00622838">
        <w:tc>
          <w:tcPr>
            <w:tcW w:w="2694" w:type="dxa"/>
            <w:tcBorders>
              <w:top w:val="single" w:sz="12" w:space="0" w:color="008000"/>
              <w:bottom w:val="single" w:sz="6" w:space="0" w:color="008000"/>
            </w:tcBorders>
            <w:shd w:val="clear" w:color="auto" w:fill="FFFFFF"/>
          </w:tcPr>
          <w:p w14:paraId="684C442A" w14:textId="77777777" w:rsidR="00E852FD" w:rsidRPr="00B57B36" w:rsidRDefault="00E852FD" w:rsidP="00622838">
            <w:pPr>
              <w:pStyle w:val="CETBodytext"/>
              <w:rPr>
                <w:lang w:val="en-GB"/>
              </w:rPr>
            </w:pPr>
            <w:r>
              <w:rPr>
                <w:lang w:val="en-GB"/>
              </w:rPr>
              <w:t>Reaction</w:t>
            </w:r>
          </w:p>
        </w:tc>
        <w:tc>
          <w:tcPr>
            <w:tcW w:w="3543" w:type="dxa"/>
            <w:tcBorders>
              <w:top w:val="single" w:sz="12" w:space="0" w:color="008000"/>
              <w:bottom w:val="single" w:sz="6" w:space="0" w:color="008000"/>
            </w:tcBorders>
            <w:shd w:val="clear" w:color="auto" w:fill="FFFFFF"/>
          </w:tcPr>
          <w:p w14:paraId="50DFF857" w14:textId="77777777" w:rsidR="00E852FD" w:rsidRPr="00B57B36" w:rsidRDefault="00E852FD" w:rsidP="00622838">
            <w:pPr>
              <w:pStyle w:val="CETBodytext"/>
              <w:rPr>
                <w:lang w:val="en-GB"/>
              </w:rPr>
            </w:pPr>
            <w:r>
              <w:rPr>
                <w:lang w:val="en-GB"/>
              </w:rPr>
              <w:t>Equation</w:t>
            </w:r>
          </w:p>
        </w:tc>
        <w:tc>
          <w:tcPr>
            <w:tcW w:w="1134" w:type="dxa"/>
            <w:tcBorders>
              <w:top w:val="single" w:sz="12" w:space="0" w:color="008000"/>
              <w:bottom w:val="single" w:sz="6" w:space="0" w:color="008000"/>
            </w:tcBorders>
            <w:shd w:val="clear" w:color="auto" w:fill="FFFFFF"/>
          </w:tcPr>
          <w:p w14:paraId="3B470FD3" w14:textId="77777777" w:rsidR="00E852FD" w:rsidRPr="004B5E3B" w:rsidRDefault="00E852FD" w:rsidP="00622838">
            <w:pPr>
              <w:pStyle w:val="CETBodytext"/>
              <w:rPr>
                <w:lang w:val="en-GB"/>
              </w:rPr>
            </w:pPr>
            <w:proofErr w:type="spellStart"/>
            <w:r w:rsidRPr="004B5E3B">
              <w:rPr>
                <w:lang w:val="en-GB"/>
              </w:rPr>
              <w:t>E</w:t>
            </w:r>
            <w:r w:rsidRPr="004B5E3B">
              <w:rPr>
                <w:vertAlign w:val="subscript"/>
                <w:lang w:val="en-GB"/>
              </w:rPr>
              <w:t>a</w:t>
            </w:r>
            <w:proofErr w:type="spellEnd"/>
            <w:r w:rsidRPr="004B5E3B">
              <w:rPr>
                <w:lang w:val="en-GB"/>
              </w:rPr>
              <w:t xml:space="preserve"> (kJ/</w:t>
            </w:r>
            <w:proofErr w:type="spellStart"/>
            <w:r w:rsidRPr="004B5E3B">
              <w:rPr>
                <w:lang w:val="en-GB"/>
              </w:rPr>
              <w:t>kmol</w:t>
            </w:r>
            <w:proofErr w:type="spellEnd"/>
            <w:r w:rsidRPr="004B5E3B">
              <w:rPr>
                <w:lang w:val="en-GB"/>
              </w:rPr>
              <w:t>)</w:t>
            </w:r>
          </w:p>
        </w:tc>
        <w:tc>
          <w:tcPr>
            <w:tcW w:w="1416" w:type="dxa"/>
            <w:tcBorders>
              <w:top w:val="single" w:sz="12" w:space="0" w:color="008000"/>
              <w:bottom w:val="single" w:sz="6" w:space="0" w:color="008000"/>
            </w:tcBorders>
            <w:shd w:val="clear" w:color="auto" w:fill="FFFFFF"/>
          </w:tcPr>
          <w:p w14:paraId="3036F2E9" w14:textId="1ED63403" w:rsidR="00E852FD" w:rsidRPr="00276FB1" w:rsidRDefault="00AF1724" w:rsidP="00622838">
            <w:pPr>
              <w:pStyle w:val="CETBodytext"/>
              <w:ind w:right="-1"/>
              <w:rPr>
                <w:rFonts w:cs="Arial"/>
                <w:szCs w:val="18"/>
                <w:lang w:val="en-GB"/>
              </w:rPr>
            </w:pPr>
            <w:bookmarkStart w:id="0" w:name="_Hlk92914700"/>
            <w:r w:rsidRPr="004B5E3B">
              <w:rPr>
                <w:rFonts w:cs="Arial"/>
                <w:szCs w:val="18"/>
                <w:lang w:val="en-GB"/>
              </w:rPr>
              <w:t>k</w:t>
            </w:r>
            <w:r w:rsidR="00E852FD" w:rsidRPr="004B5E3B">
              <w:rPr>
                <w:rFonts w:cs="Arial"/>
                <w:szCs w:val="18"/>
                <w:vertAlign w:val="subscript"/>
                <w:lang w:val="en-GB"/>
              </w:rPr>
              <w:t>0</w:t>
            </w:r>
            <w:bookmarkEnd w:id="0"/>
            <w:r w:rsidR="00E852FD">
              <w:rPr>
                <w:rFonts w:cs="Arial"/>
                <w:szCs w:val="18"/>
                <w:lang w:val="en-GB"/>
              </w:rPr>
              <w:t xml:space="preserve"> (</w:t>
            </w:r>
            <w:bookmarkStart w:id="1" w:name="_Hlk92914732"/>
            <w:proofErr w:type="spellStart"/>
            <w:r w:rsidR="00E852FD">
              <w:rPr>
                <w:rFonts w:cs="Arial"/>
                <w:szCs w:val="18"/>
                <w:lang w:val="en-GB"/>
              </w:rPr>
              <w:t>kmol</w:t>
            </w:r>
            <w:proofErr w:type="spellEnd"/>
            <w:r w:rsidR="00E852FD">
              <w:rPr>
                <w:rFonts w:cs="Arial"/>
                <w:szCs w:val="18"/>
                <w:lang w:val="en-GB"/>
              </w:rPr>
              <w:t>/</w:t>
            </w:r>
            <w:proofErr w:type="spellStart"/>
            <w:r w:rsidR="00E852FD">
              <w:rPr>
                <w:rFonts w:cs="Arial"/>
                <w:szCs w:val="18"/>
                <w:lang w:val="en-GB"/>
              </w:rPr>
              <w:t>kgcat.s</w:t>
            </w:r>
            <w:bookmarkEnd w:id="1"/>
            <w:proofErr w:type="spellEnd"/>
            <w:r w:rsidR="00E852FD">
              <w:rPr>
                <w:rFonts w:cs="Arial"/>
                <w:szCs w:val="18"/>
                <w:lang w:val="en-GB"/>
              </w:rPr>
              <w:t>)</w:t>
            </w:r>
          </w:p>
        </w:tc>
      </w:tr>
      <w:tr w:rsidR="00E852FD" w:rsidRPr="00B57B36" w14:paraId="5A087695" w14:textId="77777777" w:rsidTr="00622838">
        <w:tc>
          <w:tcPr>
            <w:tcW w:w="2694" w:type="dxa"/>
            <w:shd w:val="clear" w:color="auto" w:fill="FFFFFF"/>
          </w:tcPr>
          <w:p w14:paraId="0B0C6BFC" w14:textId="77777777" w:rsidR="00E852FD" w:rsidRPr="00AC7B2A" w:rsidRDefault="00734F29" w:rsidP="00622838">
            <w:pPr>
              <w:pStyle w:val="CETBodytext"/>
              <w:rPr>
                <w:lang w:val="en-GB"/>
              </w:rPr>
            </w:pPr>
            <m:oMathPara>
              <m:oMathParaPr>
                <m:jc m:val="left"/>
              </m:oMathParaPr>
              <m:oMath>
                <m:sSub>
                  <m:sSubPr>
                    <m:ctrlPr>
                      <w:rPr>
                        <w:rFonts w:ascii="Cambria Math" w:hAnsi="Cambria Math" w:cs="Calibri"/>
                        <w:szCs w:val="18"/>
                      </w:rPr>
                    </m:ctrlPr>
                  </m:sSubPr>
                  <m:e>
                    <m:r>
                      <m:rPr>
                        <m:sty m:val="p"/>
                      </m:rPr>
                      <w:rPr>
                        <w:rFonts w:ascii="Cambria Math" w:hAnsi="Cambria Math" w:cs="Calibri"/>
                        <w:szCs w:val="18"/>
                      </w:rPr>
                      <m:t>CO</m:t>
                    </m:r>
                  </m:e>
                  <m:sub>
                    <m:r>
                      <m:rPr>
                        <m:sty m:val="p"/>
                      </m:rPr>
                      <w:rPr>
                        <w:rFonts w:ascii="Cambria Math" w:hAnsi="Cambria Math" w:cs="Calibri"/>
                        <w:szCs w:val="18"/>
                      </w:rPr>
                      <m:t>2</m:t>
                    </m:r>
                  </m:sub>
                </m:sSub>
                <m:r>
                  <m:rPr>
                    <m:sty m:val="p"/>
                  </m:rPr>
                  <w:rPr>
                    <w:rFonts w:ascii="Cambria Math" w:hAnsi="Cambria Math" w:cs="Calibri"/>
                    <w:szCs w:val="18"/>
                  </w:rPr>
                  <m:t>+2</m:t>
                </m:r>
                <m:d>
                  <m:dPr>
                    <m:ctrlPr>
                      <w:rPr>
                        <w:rFonts w:ascii="Cambria Math" w:hAnsi="Cambria Math" w:cs="Calibri"/>
                        <w:szCs w:val="18"/>
                      </w:rPr>
                    </m:ctrlPr>
                  </m:dPr>
                  <m:e>
                    <m:r>
                      <m:rPr>
                        <m:sty m:val="p"/>
                      </m:rPr>
                      <w:rPr>
                        <w:rFonts w:ascii="Cambria Math" w:hAnsi="Cambria Math" w:cs="Calibri"/>
                        <w:szCs w:val="18"/>
                      </w:rPr>
                      <m:t>EtOH</m:t>
                    </m:r>
                  </m:e>
                </m:d>
                <m:box>
                  <m:boxPr>
                    <m:opEmu m:val="1"/>
                    <m:ctrlPr>
                      <w:rPr>
                        <w:rFonts w:ascii="Cambria Math" w:hAnsi="Cambria Math" w:cs="Calibri"/>
                        <w:szCs w:val="18"/>
                      </w:rPr>
                    </m:ctrlPr>
                  </m:boxPr>
                  <m:e>
                    <m:groupChr>
                      <m:groupChrPr>
                        <m:chr m:val="→"/>
                        <m:vertJc m:val="bot"/>
                        <m:ctrlPr>
                          <w:rPr>
                            <w:rFonts w:ascii="Cambria Math" w:hAnsi="Cambria Math" w:cs="Calibri"/>
                            <w:szCs w:val="18"/>
                          </w:rPr>
                        </m:ctrlPr>
                      </m:groupChrPr>
                      <m:e>
                        <m:r>
                          <m:rPr>
                            <m:sty m:val="p"/>
                          </m:rPr>
                          <w:rPr>
                            <w:rFonts w:ascii="Cambria Math" w:hAnsi="Cambria Math" w:cs="Calibri"/>
                            <w:szCs w:val="18"/>
                          </w:rPr>
                          <m:t>r1</m:t>
                        </m:r>
                      </m:e>
                    </m:groupChr>
                  </m:e>
                </m:box>
                <m:r>
                  <m:rPr>
                    <m:sty m:val="p"/>
                  </m:rPr>
                  <w:rPr>
                    <w:rFonts w:ascii="Cambria Math" w:hAnsi="Cambria Math" w:cs="Calibri"/>
                    <w:szCs w:val="18"/>
                  </w:rPr>
                  <m:t>DEC+</m:t>
                </m:r>
                <m:sSub>
                  <m:sSubPr>
                    <m:ctrlPr>
                      <w:rPr>
                        <w:rFonts w:ascii="Cambria Math" w:hAnsi="Cambria Math" w:cs="Calibri"/>
                        <w:szCs w:val="18"/>
                      </w:rPr>
                    </m:ctrlPr>
                  </m:sSubPr>
                  <m:e>
                    <m:r>
                      <m:rPr>
                        <m:sty m:val="p"/>
                      </m:rPr>
                      <w:rPr>
                        <w:rFonts w:ascii="Cambria Math" w:hAnsi="Cambria Math" w:cs="Calibri"/>
                        <w:szCs w:val="18"/>
                      </w:rPr>
                      <m:t>H</m:t>
                    </m:r>
                  </m:e>
                  <m:sub>
                    <m:r>
                      <m:rPr>
                        <m:sty m:val="p"/>
                      </m:rPr>
                      <w:rPr>
                        <w:rFonts w:ascii="Cambria Math" w:hAnsi="Cambria Math" w:cs="Calibri"/>
                        <w:szCs w:val="18"/>
                      </w:rPr>
                      <m:t>2</m:t>
                    </m:r>
                  </m:sub>
                </m:sSub>
                <m:r>
                  <m:rPr>
                    <m:sty m:val="p"/>
                  </m:rPr>
                  <w:rPr>
                    <w:rFonts w:ascii="Cambria Math" w:hAnsi="Cambria Math" w:cs="Calibri"/>
                    <w:szCs w:val="18"/>
                  </w:rPr>
                  <m:t>O</m:t>
                </m:r>
              </m:oMath>
            </m:oMathPara>
          </w:p>
        </w:tc>
        <w:tc>
          <w:tcPr>
            <w:tcW w:w="3543" w:type="dxa"/>
            <w:shd w:val="clear" w:color="auto" w:fill="FFFFFF"/>
          </w:tcPr>
          <w:p w14:paraId="76974922" w14:textId="77777777" w:rsidR="00E852FD" w:rsidRPr="00AC7B2A" w:rsidRDefault="00734F29" w:rsidP="00622838">
            <w:pPr>
              <w:pStyle w:val="CETBodytext"/>
              <w:jc w:val="left"/>
              <w:rPr>
                <w:lang w:val="en-GB"/>
              </w:rPr>
            </w:pPr>
            <m:oMathPara>
              <m:oMathParaPr>
                <m:jc m:val="left"/>
              </m:oMathParaPr>
              <m:oMath>
                <m:sSub>
                  <m:sSubPr>
                    <m:ctrlPr>
                      <w:rPr>
                        <w:rFonts w:ascii="Cambria Math" w:hAnsi="Cambria Math" w:cs="Calibri"/>
                        <w:i/>
                        <w:szCs w:val="18"/>
                      </w:rPr>
                    </m:ctrlPr>
                  </m:sSubPr>
                  <m:e>
                    <m:r>
                      <w:rPr>
                        <w:rFonts w:ascii="Cambria Math" w:hAnsi="Cambria Math" w:cs="Calibri"/>
                        <w:szCs w:val="18"/>
                      </w:rPr>
                      <m:t>r</m:t>
                    </m:r>
                  </m:e>
                  <m:sub>
                    <m:r>
                      <w:rPr>
                        <w:rFonts w:ascii="Cambria Math" w:hAnsi="Cambria Math" w:cs="Calibri"/>
                        <w:szCs w:val="18"/>
                      </w:rPr>
                      <m:t>1</m:t>
                    </m:r>
                  </m:sub>
                </m:sSub>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k</m:t>
                    </m:r>
                  </m:e>
                  <m:sub>
                    <m:r>
                      <w:rPr>
                        <w:rFonts w:ascii="Cambria Math" w:hAnsi="Cambria Math" w:cs="Calibri"/>
                        <w:szCs w:val="18"/>
                      </w:rPr>
                      <m:t>1</m:t>
                    </m:r>
                  </m:sub>
                </m:sSub>
                <m:r>
                  <m:rPr>
                    <m:sty m:val="p"/>
                  </m:rPr>
                  <w:rPr>
                    <w:rFonts w:ascii="Cambria Math" w:hAnsi="Cambria Math" w:cs="Calibri"/>
                    <w:szCs w:val="18"/>
                  </w:rPr>
                  <m:t>exp⁡</m:t>
                </m:r>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E</m:t>
                        </m:r>
                      </m:e>
                      <m:sub>
                        <m:sSub>
                          <m:sSubPr>
                            <m:ctrlPr>
                              <w:rPr>
                                <w:rFonts w:ascii="Cambria Math" w:hAnsi="Cambria Math" w:cs="Calibri"/>
                                <w:i/>
                                <w:szCs w:val="18"/>
                              </w:rPr>
                            </m:ctrlPr>
                          </m:sSubPr>
                          <m:e>
                            <m:r>
                              <w:rPr>
                                <w:rFonts w:ascii="Cambria Math" w:hAnsi="Cambria Math" w:cs="Calibri"/>
                                <w:szCs w:val="18"/>
                              </w:rPr>
                              <m:t>a</m:t>
                            </m:r>
                          </m:e>
                          <m:sub>
                            <m:r>
                              <w:rPr>
                                <w:rFonts w:ascii="Cambria Math" w:hAnsi="Cambria Math" w:cs="Calibri"/>
                                <w:szCs w:val="18"/>
                              </w:rPr>
                              <m:t>1</m:t>
                            </m:r>
                          </m:sub>
                        </m:sSub>
                      </m:sub>
                    </m:sSub>
                  </m:num>
                  <m:den>
                    <m:r>
                      <w:rPr>
                        <w:rFonts w:ascii="Cambria Math" w:hAnsi="Cambria Math" w:cs="Calibri"/>
                        <w:szCs w:val="18"/>
                      </w:rPr>
                      <m:t>RT</m:t>
                    </m:r>
                  </m:den>
                </m:f>
                <m:r>
                  <w:rPr>
                    <w:rFonts w:ascii="Cambria Math" w:hAnsi="Cambria Math" w:cs="Calibri"/>
                    <w:szCs w:val="18"/>
                  </w:rPr>
                  <m:t>)</m:t>
                </m:r>
              </m:oMath>
            </m:oMathPara>
          </w:p>
        </w:tc>
        <w:tc>
          <w:tcPr>
            <w:tcW w:w="1134" w:type="dxa"/>
            <w:shd w:val="clear" w:color="auto" w:fill="FFFFFF"/>
          </w:tcPr>
          <w:p w14:paraId="24DD8C19" w14:textId="746D2881" w:rsidR="00E852FD" w:rsidRPr="004B5E3B" w:rsidRDefault="00E852FD" w:rsidP="00622838">
            <w:pPr>
              <w:pStyle w:val="CETBodytext"/>
              <w:rPr>
                <w:lang w:val="en-GB"/>
              </w:rPr>
            </w:pPr>
            <w:r w:rsidRPr="004B5E3B">
              <w:t>150</w:t>
            </w:r>
            <w:r w:rsidR="004B5E3B">
              <w:t>,</w:t>
            </w:r>
            <w:r w:rsidRPr="004B5E3B">
              <w:t>163</w:t>
            </w:r>
          </w:p>
        </w:tc>
        <w:tc>
          <w:tcPr>
            <w:tcW w:w="1416" w:type="dxa"/>
            <w:shd w:val="clear" w:color="auto" w:fill="FFFFFF"/>
          </w:tcPr>
          <w:p w14:paraId="6254608A" w14:textId="77777777" w:rsidR="00E852FD" w:rsidRPr="00B57B36" w:rsidRDefault="00E852FD" w:rsidP="00622838">
            <w:pPr>
              <w:pStyle w:val="CETBodytext"/>
              <w:ind w:right="-1"/>
              <w:rPr>
                <w:rFonts w:cs="Arial"/>
                <w:szCs w:val="18"/>
                <w:lang w:val="en-GB"/>
              </w:rPr>
            </w:pPr>
            <w:r w:rsidRPr="008C0B9F">
              <w:t>4.608</w:t>
            </w:r>
            <w:r>
              <w:t xml:space="preserve"> </w:t>
            </w:r>
            <m:oMath>
              <m:r>
                <w:rPr>
                  <w:rFonts w:ascii="Cambria Math" w:hAnsi="Cambria Math"/>
                </w:rPr>
                <m:t>×</m:t>
              </m:r>
            </m:oMath>
            <w:r>
              <w:t xml:space="preserve"> 10</w:t>
            </w:r>
            <w:r w:rsidRPr="009E0988">
              <w:rPr>
                <w:vertAlign w:val="superscript"/>
              </w:rPr>
              <w:t>14</w:t>
            </w:r>
          </w:p>
        </w:tc>
      </w:tr>
      <w:tr w:rsidR="00E852FD" w:rsidRPr="00B57B36" w14:paraId="6DA20947" w14:textId="77777777" w:rsidTr="00622838">
        <w:tc>
          <w:tcPr>
            <w:tcW w:w="2694" w:type="dxa"/>
            <w:shd w:val="clear" w:color="auto" w:fill="FFFFFF"/>
          </w:tcPr>
          <w:p w14:paraId="11BA13EA" w14:textId="77777777" w:rsidR="00E852FD" w:rsidRPr="00AC7B2A" w:rsidRDefault="00E852FD" w:rsidP="00622838">
            <w:pPr>
              <w:pStyle w:val="CETBodytext"/>
              <w:rPr>
                <w:szCs w:val="18"/>
              </w:rPr>
            </w:pPr>
            <m:oMathPara>
              <m:oMathParaPr>
                <m:jc m:val="left"/>
              </m:oMathParaPr>
              <m:oMath>
                <m:r>
                  <m:rPr>
                    <m:sty m:val="p"/>
                  </m:rPr>
                  <w:rPr>
                    <w:rFonts w:ascii="Cambria Math" w:hAnsi="Cambria Math" w:cs="Calibri"/>
                    <w:szCs w:val="18"/>
                  </w:rPr>
                  <m:t>DEC+</m:t>
                </m:r>
                <m:sSub>
                  <m:sSubPr>
                    <m:ctrlPr>
                      <w:rPr>
                        <w:rFonts w:ascii="Cambria Math" w:hAnsi="Cambria Math" w:cs="Calibri"/>
                        <w:szCs w:val="18"/>
                      </w:rPr>
                    </m:ctrlPr>
                  </m:sSubPr>
                  <m:e>
                    <m:r>
                      <m:rPr>
                        <m:sty m:val="p"/>
                      </m:rPr>
                      <w:rPr>
                        <w:rFonts w:ascii="Cambria Math" w:hAnsi="Cambria Math" w:cs="Calibri"/>
                        <w:szCs w:val="18"/>
                      </w:rPr>
                      <m:t>H</m:t>
                    </m:r>
                  </m:e>
                  <m:sub>
                    <m:r>
                      <m:rPr>
                        <m:sty m:val="p"/>
                      </m:rPr>
                      <w:rPr>
                        <w:rFonts w:ascii="Cambria Math" w:hAnsi="Cambria Math" w:cs="Calibri"/>
                        <w:szCs w:val="18"/>
                      </w:rPr>
                      <m:t>2</m:t>
                    </m:r>
                  </m:sub>
                </m:sSub>
                <m:r>
                  <m:rPr>
                    <m:sty m:val="p"/>
                  </m:rPr>
                  <w:rPr>
                    <w:rFonts w:ascii="Cambria Math" w:hAnsi="Cambria Math" w:cs="Calibri"/>
                    <w:szCs w:val="18"/>
                  </w:rPr>
                  <m:t>O</m:t>
                </m:r>
                <m:groupChr>
                  <m:groupChrPr>
                    <m:chr m:val="→"/>
                    <m:vertJc m:val="bot"/>
                    <m:ctrlPr>
                      <w:rPr>
                        <w:rFonts w:ascii="Cambria Math" w:hAnsi="Cambria Math" w:cs="Calibri"/>
                        <w:szCs w:val="18"/>
                      </w:rPr>
                    </m:ctrlPr>
                  </m:groupChrPr>
                  <m:e>
                    <m:r>
                      <m:rPr>
                        <m:sty m:val="p"/>
                      </m:rPr>
                      <w:rPr>
                        <w:rFonts w:ascii="Cambria Math" w:hAnsi="Cambria Math" w:cs="Calibri"/>
                        <w:szCs w:val="18"/>
                      </w:rPr>
                      <m:t>r2</m:t>
                    </m:r>
                  </m:e>
                </m:groupChr>
                <m:sSub>
                  <m:sSubPr>
                    <m:ctrlPr>
                      <w:rPr>
                        <w:rFonts w:ascii="Cambria Math" w:hAnsi="Cambria Math" w:cs="Calibri"/>
                        <w:szCs w:val="18"/>
                      </w:rPr>
                    </m:ctrlPr>
                  </m:sSubPr>
                  <m:e>
                    <m:r>
                      <m:rPr>
                        <m:sty m:val="p"/>
                      </m:rPr>
                      <w:rPr>
                        <w:rFonts w:ascii="Cambria Math" w:hAnsi="Cambria Math" w:cs="Calibri"/>
                        <w:szCs w:val="18"/>
                      </w:rPr>
                      <m:t>CO</m:t>
                    </m:r>
                  </m:e>
                  <m:sub>
                    <m:r>
                      <m:rPr>
                        <m:sty m:val="p"/>
                      </m:rPr>
                      <w:rPr>
                        <w:rFonts w:ascii="Cambria Math" w:hAnsi="Cambria Math" w:cs="Calibri"/>
                        <w:szCs w:val="18"/>
                      </w:rPr>
                      <m:t>2</m:t>
                    </m:r>
                  </m:sub>
                </m:sSub>
                <m:r>
                  <m:rPr>
                    <m:sty m:val="p"/>
                  </m:rPr>
                  <w:rPr>
                    <w:rFonts w:ascii="Cambria Math" w:hAnsi="Cambria Math" w:cs="Calibri"/>
                    <w:szCs w:val="18"/>
                  </w:rPr>
                  <m:t>+2</m:t>
                </m:r>
                <m:d>
                  <m:dPr>
                    <m:ctrlPr>
                      <w:rPr>
                        <w:rFonts w:ascii="Cambria Math" w:hAnsi="Cambria Math" w:cs="Calibri"/>
                        <w:szCs w:val="18"/>
                      </w:rPr>
                    </m:ctrlPr>
                  </m:dPr>
                  <m:e>
                    <m:r>
                      <m:rPr>
                        <m:sty m:val="p"/>
                      </m:rPr>
                      <w:rPr>
                        <w:rFonts w:ascii="Cambria Math" w:hAnsi="Cambria Math" w:cs="Calibri"/>
                        <w:szCs w:val="18"/>
                      </w:rPr>
                      <m:t>EtOH</m:t>
                    </m:r>
                  </m:e>
                </m:d>
              </m:oMath>
            </m:oMathPara>
          </w:p>
        </w:tc>
        <w:tc>
          <w:tcPr>
            <w:tcW w:w="3543" w:type="dxa"/>
            <w:shd w:val="clear" w:color="auto" w:fill="FFFFFF"/>
          </w:tcPr>
          <w:p w14:paraId="2A9AAD0F" w14:textId="77777777" w:rsidR="00E852FD" w:rsidRPr="00AC7B2A" w:rsidRDefault="00734F29" w:rsidP="00622838">
            <w:pPr>
              <w:pStyle w:val="CETBodytext"/>
              <w:jc w:val="left"/>
              <w:rPr>
                <w:lang w:val="en-GB"/>
              </w:rPr>
            </w:pPr>
            <m:oMathPara>
              <m:oMathParaPr>
                <m:jc m:val="left"/>
              </m:oMathParaPr>
              <m:oMath>
                <m:sSub>
                  <m:sSubPr>
                    <m:ctrlPr>
                      <w:rPr>
                        <w:rFonts w:ascii="Cambria Math" w:hAnsi="Cambria Math" w:cs="Calibri"/>
                        <w:i/>
                        <w:szCs w:val="18"/>
                      </w:rPr>
                    </m:ctrlPr>
                  </m:sSubPr>
                  <m:e>
                    <m:r>
                      <w:rPr>
                        <w:rFonts w:ascii="Cambria Math" w:hAnsi="Cambria Math" w:cs="Calibri"/>
                        <w:szCs w:val="18"/>
                      </w:rPr>
                      <m:t>r</m:t>
                    </m:r>
                  </m:e>
                  <m:sub>
                    <m:r>
                      <w:rPr>
                        <w:rFonts w:ascii="Cambria Math" w:hAnsi="Cambria Math" w:cs="Calibri"/>
                        <w:szCs w:val="18"/>
                      </w:rPr>
                      <m:t>2</m:t>
                    </m:r>
                  </m:sub>
                </m:sSub>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k</m:t>
                    </m:r>
                  </m:e>
                  <m:sub>
                    <m:r>
                      <w:rPr>
                        <w:rFonts w:ascii="Cambria Math" w:hAnsi="Cambria Math" w:cs="Calibri"/>
                        <w:szCs w:val="18"/>
                      </w:rPr>
                      <m:t>2</m:t>
                    </m:r>
                  </m:sub>
                </m:sSub>
                <m:r>
                  <m:rPr>
                    <m:sty m:val="p"/>
                  </m:rPr>
                  <w:rPr>
                    <w:rFonts w:ascii="Cambria Math" w:hAnsi="Cambria Math" w:cs="Calibri"/>
                    <w:szCs w:val="18"/>
                  </w:rPr>
                  <m:t>exp⁡</m:t>
                </m:r>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E</m:t>
                        </m:r>
                      </m:e>
                      <m:sub>
                        <m:sSub>
                          <m:sSubPr>
                            <m:ctrlPr>
                              <w:rPr>
                                <w:rFonts w:ascii="Cambria Math" w:hAnsi="Cambria Math" w:cs="Calibri"/>
                                <w:i/>
                                <w:szCs w:val="18"/>
                              </w:rPr>
                            </m:ctrlPr>
                          </m:sSubPr>
                          <m:e>
                            <m:r>
                              <w:rPr>
                                <w:rFonts w:ascii="Cambria Math" w:hAnsi="Cambria Math" w:cs="Calibri"/>
                                <w:szCs w:val="18"/>
                              </w:rPr>
                              <m:t>a</m:t>
                            </m:r>
                          </m:e>
                          <m:sub>
                            <m:r>
                              <w:rPr>
                                <w:rFonts w:ascii="Cambria Math" w:hAnsi="Cambria Math" w:cs="Calibri"/>
                                <w:szCs w:val="18"/>
                              </w:rPr>
                              <m:t>2</m:t>
                            </m:r>
                          </m:sub>
                        </m:sSub>
                      </m:sub>
                    </m:sSub>
                  </m:num>
                  <m:den>
                    <m:r>
                      <w:rPr>
                        <w:rFonts w:ascii="Cambria Math" w:hAnsi="Cambria Math" w:cs="Calibri"/>
                        <w:szCs w:val="18"/>
                      </w:rPr>
                      <m:t>RT</m:t>
                    </m:r>
                  </m:den>
                </m:f>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DEC</m:t>
                        </m:r>
                      </m:sub>
                    </m:sSub>
                    <m:sSub>
                      <m:sSubPr>
                        <m:ctrlPr>
                          <w:rPr>
                            <w:rFonts w:ascii="Cambria Math" w:hAnsi="Cambria Math" w:cs="Calibri"/>
                            <w:i/>
                            <w:szCs w:val="18"/>
                          </w:rPr>
                        </m:ctrlPr>
                      </m:sSubPr>
                      <m:e>
                        <m:r>
                          <w:rPr>
                            <w:rFonts w:ascii="Cambria Math" w:hAnsi="Cambria Math" w:cs="Calibri"/>
                            <w:szCs w:val="18"/>
                          </w:rPr>
                          <m:t>X</m:t>
                        </m:r>
                      </m:e>
                      <m:sub>
                        <m:sSub>
                          <m:sSubPr>
                            <m:ctrlPr>
                              <w:rPr>
                                <w:rFonts w:ascii="Cambria Math" w:hAnsi="Cambria Math" w:cs="Calibri"/>
                                <w:i/>
                                <w:szCs w:val="18"/>
                              </w:rPr>
                            </m:ctrlPr>
                          </m:sSubPr>
                          <m:e>
                            <m:r>
                              <w:rPr>
                                <w:rFonts w:ascii="Cambria Math" w:hAnsi="Cambria Math" w:cs="Calibri"/>
                                <w:szCs w:val="18"/>
                              </w:rPr>
                              <m:t>H</m:t>
                            </m:r>
                          </m:e>
                          <m:sub>
                            <m:r>
                              <w:rPr>
                                <w:rFonts w:ascii="Cambria Math" w:hAnsi="Cambria Math" w:cs="Calibri"/>
                                <w:szCs w:val="18"/>
                              </w:rPr>
                              <m:t>2</m:t>
                            </m:r>
                          </m:sub>
                        </m:sSub>
                        <m:r>
                          <w:rPr>
                            <w:rFonts w:ascii="Cambria Math" w:hAnsi="Cambria Math" w:cs="Calibri"/>
                            <w:szCs w:val="18"/>
                          </w:rPr>
                          <m:t>O</m:t>
                        </m:r>
                      </m:sub>
                    </m:sSub>
                  </m:num>
                  <m:den>
                    <m:sSub>
                      <m:sSubPr>
                        <m:ctrlPr>
                          <w:rPr>
                            <w:rFonts w:ascii="Cambria Math" w:hAnsi="Cambria Math" w:cs="Calibri"/>
                            <w:i/>
                            <w:szCs w:val="18"/>
                          </w:rPr>
                        </m:ctrlPr>
                      </m:sSubPr>
                      <m:e>
                        <m:r>
                          <w:rPr>
                            <w:rFonts w:ascii="Cambria Math" w:hAnsi="Cambria Math" w:cs="Calibri"/>
                            <w:szCs w:val="18"/>
                          </w:rPr>
                          <m:t>X</m:t>
                        </m:r>
                      </m:e>
                      <m:sub>
                        <m:sSub>
                          <m:sSubPr>
                            <m:ctrlPr>
                              <w:rPr>
                                <w:rFonts w:ascii="Cambria Math" w:hAnsi="Cambria Math" w:cs="Calibri"/>
                                <w:i/>
                                <w:szCs w:val="18"/>
                              </w:rPr>
                            </m:ctrlPr>
                          </m:sSubPr>
                          <m:e>
                            <m:r>
                              <w:rPr>
                                <w:rFonts w:ascii="Cambria Math" w:hAnsi="Cambria Math" w:cs="Calibri"/>
                                <w:szCs w:val="18"/>
                              </w:rPr>
                              <m:t>CO</m:t>
                            </m:r>
                          </m:e>
                          <m:sub>
                            <m:r>
                              <w:rPr>
                                <w:rFonts w:ascii="Cambria Math" w:hAnsi="Cambria Math" w:cs="Calibri"/>
                                <w:szCs w:val="18"/>
                              </w:rPr>
                              <m:t>2</m:t>
                            </m:r>
                          </m:sub>
                        </m:sSub>
                      </m:sub>
                    </m:sSub>
                    <m:sSubSup>
                      <m:sSubSupPr>
                        <m:ctrlPr>
                          <w:rPr>
                            <w:rFonts w:ascii="Cambria Math" w:hAnsi="Cambria Math" w:cs="Calibri"/>
                            <w:i/>
                            <w:szCs w:val="18"/>
                          </w:rPr>
                        </m:ctrlPr>
                      </m:sSubSupPr>
                      <m:e>
                        <m:r>
                          <w:rPr>
                            <w:rFonts w:ascii="Cambria Math" w:hAnsi="Cambria Math" w:cs="Calibri"/>
                            <w:szCs w:val="18"/>
                          </w:rPr>
                          <m:t>X</m:t>
                        </m:r>
                      </m:e>
                      <m:sub>
                        <m:r>
                          <w:rPr>
                            <w:rFonts w:ascii="Cambria Math" w:hAnsi="Cambria Math" w:cs="Calibri"/>
                            <w:szCs w:val="18"/>
                          </w:rPr>
                          <m:t>EtOH</m:t>
                        </m:r>
                      </m:sub>
                      <m:sup>
                        <m:r>
                          <w:rPr>
                            <w:rFonts w:ascii="Cambria Math" w:hAnsi="Cambria Math" w:cs="Calibri"/>
                            <w:szCs w:val="18"/>
                          </w:rPr>
                          <m:t>2</m:t>
                        </m:r>
                      </m:sup>
                    </m:sSubSup>
                  </m:den>
                </m:f>
              </m:oMath>
            </m:oMathPara>
          </w:p>
        </w:tc>
        <w:tc>
          <w:tcPr>
            <w:tcW w:w="1134" w:type="dxa"/>
            <w:shd w:val="clear" w:color="auto" w:fill="FFFFFF"/>
          </w:tcPr>
          <w:p w14:paraId="0AEDE302" w14:textId="179DC0FA" w:rsidR="00E852FD" w:rsidRPr="004B5E3B" w:rsidRDefault="00E852FD" w:rsidP="00622838">
            <w:pPr>
              <w:pStyle w:val="CETBodytext"/>
              <w:rPr>
                <w:lang w:val="en-GB"/>
              </w:rPr>
            </w:pPr>
            <w:r w:rsidRPr="004B5E3B">
              <w:t>125</w:t>
            </w:r>
            <w:r w:rsidR="004B5E3B">
              <w:t>,</w:t>
            </w:r>
            <w:r w:rsidRPr="004B5E3B">
              <w:t>359</w:t>
            </w:r>
          </w:p>
        </w:tc>
        <w:tc>
          <w:tcPr>
            <w:tcW w:w="1416" w:type="dxa"/>
            <w:shd w:val="clear" w:color="auto" w:fill="FFFFFF"/>
          </w:tcPr>
          <w:p w14:paraId="632A6CEF" w14:textId="77777777" w:rsidR="00E852FD" w:rsidRPr="00B57B36" w:rsidRDefault="00E852FD" w:rsidP="00622838">
            <w:pPr>
              <w:pStyle w:val="CETBodytext"/>
              <w:ind w:right="-1"/>
              <w:rPr>
                <w:rFonts w:cs="Arial"/>
                <w:szCs w:val="18"/>
                <w:lang w:val="en-GB"/>
              </w:rPr>
            </w:pPr>
            <w:r w:rsidRPr="008C0B9F">
              <w:t>5.550</w:t>
            </w:r>
            <w:r>
              <w:t xml:space="preserve"> </w:t>
            </w:r>
            <m:oMath>
              <m:r>
                <w:rPr>
                  <w:rFonts w:ascii="Cambria Math" w:hAnsi="Cambria Math"/>
                </w:rPr>
                <m:t>×</m:t>
              </m:r>
            </m:oMath>
            <w:r>
              <w:t xml:space="preserve"> 10</w:t>
            </w:r>
            <w:r w:rsidRPr="009E0988">
              <w:rPr>
                <w:vertAlign w:val="superscript"/>
              </w:rPr>
              <w:t>17</w:t>
            </w:r>
          </w:p>
        </w:tc>
      </w:tr>
      <w:tr w:rsidR="00E852FD" w:rsidRPr="00B57B36" w14:paraId="4A02810E" w14:textId="77777777" w:rsidTr="00622838">
        <w:tc>
          <w:tcPr>
            <w:tcW w:w="2694" w:type="dxa"/>
            <w:shd w:val="clear" w:color="auto" w:fill="FFFFFF"/>
          </w:tcPr>
          <w:p w14:paraId="7C4ADDAE" w14:textId="77777777" w:rsidR="00E852FD" w:rsidRPr="00991E04" w:rsidRDefault="00E852FD" w:rsidP="00622838">
            <w:pPr>
              <w:pStyle w:val="CETBodytext"/>
              <w:ind w:right="-1"/>
              <w:rPr>
                <w:rFonts w:cs="Arial"/>
                <w:szCs w:val="18"/>
                <w:lang w:val="en-GB"/>
              </w:rPr>
            </w:pPr>
            <m:oMathPara>
              <m:oMathParaPr>
                <m:jc m:val="left"/>
              </m:oMathParaPr>
              <m:oMath>
                <m:r>
                  <m:rPr>
                    <m:sty m:val="p"/>
                  </m:rPr>
                  <w:rPr>
                    <w:rFonts w:ascii="Cambria Math" w:hAnsi="Cambria Math" w:cs="Calibri"/>
                    <w:szCs w:val="18"/>
                  </w:rPr>
                  <m:t>2CP+</m:t>
                </m:r>
                <m:sSub>
                  <m:sSubPr>
                    <m:ctrlPr>
                      <w:rPr>
                        <w:rFonts w:ascii="Cambria Math" w:hAnsi="Cambria Math" w:cs="Calibri"/>
                        <w:szCs w:val="18"/>
                      </w:rPr>
                    </m:ctrlPr>
                  </m:sSubPr>
                  <m:e>
                    <m:r>
                      <m:rPr>
                        <m:sty m:val="p"/>
                      </m:rPr>
                      <w:rPr>
                        <w:rFonts w:ascii="Cambria Math" w:hAnsi="Cambria Math" w:cs="Calibri"/>
                        <w:szCs w:val="18"/>
                      </w:rPr>
                      <m:t>H</m:t>
                    </m:r>
                  </m:e>
                  <m:sub>
                    <m:r>
                      <m:rPr>
                        <m:sty m:val="p"/>
                      </m:rPr>
                      <w:rPr>
                        <w:rFonts w:ascii="Cambria Math" w:hAnsi="Cambria Math" w:cs="Calibri"/>
                        <w:szCs w:val="18"/>
                      </w:rPr>
                      <m:t>2</m:t>
                    </m:r>
                  </m:sub>
                </m:sSub>
                <m:r>
                  <m:rPr>
                    <m:sty m:val="p"/>
                  </m:rPr>
                  <w:rPr>
                    <w:rFonts w:ascii="Cambria Math" w:hAnsi="Cambria Math" w:cs="Calibri"/>
                    <w:szCs w:val="18"/>
                  </w:rPr>
                  <m:t>O</m:t>
                </m:r>
                <m:groupChr>
                  <m:groupChrPr>
                    <m:chr m:val="→"/>
                    <m:vertJc m:val="bot"/>
                    <m:ctrlPr>
                      <w:rPr>
                        <w:rFonts w:ascii="Cambria Math" w:hAnsi="Cambria Math" w:cs="Calibri"/>
                        <w:szCs w:val="18"/>
                      </w:rPr>
                    </m:ctrlPr>
                  </m:groupChrPr>
                  <m:e>
                    <m:r>
                      <m:rPr>
                        <m:sty m:val="p"/>
                      </m:rPr>
                      <w:rPr>
                        <w:rFonts w:ascii="Cambria Math" w:hAnsi="Cambria Math" w:cs="Calibri"/>
                        <w:szCs w:val="18"/>
                      </w:rPr>
                      <m:t>r3</m:t>
                    </m:r>
                  </m:e>
                </m:groupChr>
                <m:r>
                  <m:rPr>
                    <m:sty m:val="p"/>
                  </m:rPr>
                  <w:rPr>
                    <w:rFonts w:ascii="Cambria Math" w:hAnsi="Cambria Math" w:cs="Calibri"/>
                    <w:szCs w:val="18"/>
                  </w:rPr>
                  <m:t>2PA</m:t>
                </m:r>
              </m:oMath>
            </m:oMathPara>
          </w:p>
        </w:tc>
        <w:tc>
          <w:tcPr>
            <w:tcW w:w="3543" w:type="dxa"/>
            <w:shd w:val="clear" w:color="auto" w:fill="FFFFFF"/>
          </w:tcPr>
          <w:p w14:paraId="5F2743D6" w14:textId="77777777" w:rsidR="00E852FD" w:rsidRPr="00AC7B2A" w:rsidRDefault="00734F29" w:rsidP="00622838">
            <w:pPr>
              <w:pStyle w:val="CETBodytext"/>
              <w:ind w:right="-1"/>
              <w:jc w:val="left"/>
              <w:rPr>
                <w:rFonts w:cs="Arial"/>
                <w:szCs w:val="18"/>
                <w:lang w:val="en-GB"/>
              </w:rPr>
            </w:pPr>
            <m:oMathPara>
              <m:oMathParaPr>
                <m:jc m:val="left"/>
              </m:oMathParaPr>
              <m:oMath>
                <m:sSub>
                  <m:sSubPr>
                    <m:ctrlPr>
                      <w:rPr>
                        <w:rFonts w:ascii="Cambria Math" w:hAnsi="Cambria Math" w:cs="Calibri"/>
                        <w:i/>
                        <w:szCs w:val="18"/>
                      </w:rPr>
                    </m:ctrlPr>
                  </m:sSubPr>
                  <m:e>
                    <m:r>
                      <w:rPr>
                        <w:rFonts w:ascii="Cambria Math" w:hAnsi="Cambria Math" w:cs="Calibri"/>
                        <w:szCs w:val="18"/>
                      </w:rPr>
                      <m:t>r</m:t>
                    </m:r>
                  </m:e>
                  <m:sub>
                    <m:r>
                      <w:rPr>
                        <w:rFonts w:ascii="Cambria Math" w:hAnsi="Cambria Math" w:cs="Calibri"/>
                        <w:szCs w:val="18"/>
                      </w:rPr>
                      <m:t>3</m:t>
                    </m:r>
                  </m:sub>
                </m:sSub>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k</m:t>
                    </m:r>
                  </m:e>
                  <m:sub>
                    <m:r>
                      <w:rPr>
                        <w:rFonts w:ascii="Cambria Math" w:hAnsi="Cambria Math" w:cs="Calibri"/>
                        <w:szCs w:val="18"/>
                      </w:rPr>
                      <m:t>3</m:t>
                    </m:r>
                  </m:sub>
                </m:sSub>
                <m:r>
                  <m:rPr>
                    <m:sty m:val="p"/>
                  </m:rPr>
                  <w:rPr>
                    <w:rFonts w:ascii="Cambria Math" w:hAnsi="Cambria Math" w:cs="Calibri"/>
                    <w:szCs w:val="18"/>
                  </w:rPr>
                  <m:t xml:space="preserve"> T exp⁡</m:t>
                </m:r>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E</m:t>
                        </m:r>
                      </m:e>
                      <m:sub>
                        <m:sSub>
                          <m:sSubPr>
                            <m:ctrlPr>
                              <w:rPr>
                                <w:rFonts w:ascii="Cambria Math" w:hAnsi="Cambria Math" w:cs="Calibri"/>
                                <w:i/>
                                <w:szCs w:val="18"/>
                              </w:rPr>
                            </m:ctrlPr>
                          </m:sSubPr>
                          <m:e>
                            <m:r>
                              <w:rPr>
                                <w:rFonts w:ascii="Cambria Math" w:hAnsi="Cambria Math" w:cs="Calibri"/>
                                <w:szCs w:val="18"/>
                              </w:rPr>
                              <m:t>a</m:t>
                            </m:r>
                          </m:e>
                          <m:sub>
                            <m:r>
                              <w:rPr>
                                <w:rFonts w:ascii="Cambria Math" w:hAnsi="Cambria Math" w:cs="Calibri"/>
                                <w:szCs w:val="18"/>
                              </w:rPr>
                              <m:t>3</m:t>
                            </m:r>
                          </m:sub>
                        </m:sSub>
                      </m:sub>
                    </m:sSub>
                  </m:num>
                  <m:den>
                    <m:r>
                      <w:rPr>
                        <w:rFonts w:ascii="Cambria Math" w:hAnsi="Cambria Math" w:cs="Calibri"/>
                        <w:szCs w:val="18"/>
                      </w:rPr>
                      <m:t>RT</m:t>
                    </m:r>
                  </m:den>
                </m:f>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2-CP</m:t>
                    </m:r>
                  </m:sub>
                </m:sSub>
                <m:sSub>
                  <m:sSubPr>
                    <m:ctrlPr>
                      <w:rPr>
                        <w:rFonts w:ascii="Cambria Math" w:hAnsi="Cambria Math" w:cs="Calibri"/>
                        <w:i/>
                        <w:szCs w:val="18"/>
                      </w:rPr>
                    </m:ctrlPr>
                  </m:sSubPr>
                  <m:e>
                    <m:r>
                      <w:rPr>
                        <w:rFonts w:ascii="Cambria Math" w:hAnsi="Cambria Math" w:cs="Calibri"/>
                        <w:szCs w:val="18"/>
                      </w:rPr>
                      <m:t>X</m:t>
                    </m:r>
                  </m:e>
                  <m:sub>
                    <m:sSub>
                      <m:sSubPr>
                        <m:ctrlPr>
                          <w:rPr>
                            <w:rFonts w:ascii="Cambria Math" w:hAnsi="Cambria Math" w:cs="Calibri"/>
                            <w:i/>
                            <w:szCs w:val="18"/>
                          </w:rPr>
                        </m:ctrlPr>
                      </m:sSubPr>
                      <m:e>
                        <m:r>
                          <w:rPr>
                            <w:rFonts w:ascii="Cambria Math" w:hAnsi="Cambria Math" w:cs="Calibri"/>
                            <w:szCs w:val="18"/>
                          </w:rPr>
                          <m:t>H</m:t>
                        </m:r>
                      </m:e>
                      <m:sub>
                        <m:r>
                          <w:rPr>
                            <w:rFonts w:ascii="Cambria Math" w:hAnsi="Cambria Math" w:cs="Calibri"/>
                            <w:szCs w:val="18"/>
                          </w:rPr>
                          <m:t>2</m:t>
                        </m:r>
                      </m:sub>
                    </m:sSub>
                    <m:r>
                      <w:rPr>
                        <w:rFonts w:ascii="Cambria Math" w:hAnsi="Cambria Math" w:cs="Calibri"/>
                        <w:szCs w:val="18"/>
                      </w:rPr>
                      <m:t>O</m:t>
                    </m:r>
                  </m:sub>
                </m:sSub>
              </m:oMath>
            </m:oMathPara>
          </w:p>
        </w:tc>
        <w:tc>
          <w:tcPr>
            <w:tcW w:w="1134" w:type="dxa"/>
            <w:shd w:val="clear" w:color="auto" w:fill="FFFFFF"/>
          </w:tcPr>
          <w:p w14:paraId="00624AAD" w14:textId="77777777" w:rsidR="00E852FD" w:rsidRPr="004B5E3B" w:rsidRDefault="00E852FD" w:rsidP="00622838">
            <w:pPr>
              <w:pStyle w:val="CETBodytext"/>
              <w:ind w:right="-1"/>
              <w:rPr>
                <w:rFonts w:cs="Arial"/>
                <w:szCs w:val="18"/>
                <w:lang w:val="en-GB"/>
              </w:rPr>
            </w:pPr>
            <w:r w:rsidRPr="004B5E3B">
              <w:t>258</w:t>
            </w:r>
          </w:p>
        </w:tc>
        <w:tc>
          <w:tcPr>
            <w:tcW w:w="1416" w:type="dxa"/>
            <w:shd w:val="clear" w:color="auto" w:fill="FFFFFF"/>
          </w:tcPr>
          <w:p w14:paraId="55D791D5" w14:textId="77777777" w:rsidR="00E852FD" w:rsidRPr="00B57B36" w:rsidRDefault="00E852FD" w:rsidP="00622838">
            <w:pPr>
              <w:pStyle w:val="CETBodytext"/>
              <w:ind w:right="-1"/>
              <w:rPr>
                <w:rFonts w:cs="Arial"/>
                <w:szCs w:val="18"/>
                <w:lang w:val="en-GB"/>
              </w:rPr>
            </w:pPr>
            <w:r w:rsidRPr="008C0B9F">
              <w:t>7.048</w:t>
            </w:r>
          </w:p>
        </w:tc>
      </w:tr>
      <w:tr w:rsidR="00E852FD" w:rsidRPr="00B57B36" w14:paraId="7F4A192B" w14:textId="77777777" w:rsidTr="00622838">
        <w:tc>
          <w:tcPr>
            <w:tcW w:w="2694" w:type="dxa"/>
            <w:shd w:val="clear" w:color="auto" w:fill="FFFFFF"/>
          </w:tcPr>
          <w:p w14:paraId="5D1DD4CB" w14:textId="77777777" w:rsidR="00E852FD" w:rsidRPr="00991E04" w:rsidRDefault="00E852FD" w:rsidP="00622838">
            <w:pPr>
              <w:pStyle w:val="CETBodytext"/>
              <w:ind w:right="-1"/>
              <w:rPr>
                <w:szCs w:val="18"/>
              </w:rPr>
            </w:pPr>
            <m:oMathPara>
              <m:oMathParaPr>
                <m:jc m:val="left"/>
              </m:oMathParaPr>
              <m:oMath>
                <m:r>
                  <m:rPr>
                    <m:sty m:val="p"/>
                  </m:rPr>
                  <w:rPr>
                    <w:rFonts w:ascii="Cambria Math" w:hAnsi="Cambria Math" w:cs="Calibri"/>
                    <w:szCs w:val="18"/>
                  </w:rPr>
                  <m:t>2CP+EtOH</m:t>
                </m:r>
                <m:groupChr>
                  <m:groupChrPr>
                    <m:chr m:val="→"/>
                    <m:vertJc m:val="bot"/>
                    <m:ctrlPr>
                      <w:rPr>
                        <w:rFonts w:ascii="Cambria Math" w:hAnsi="Cambria Math" w:cs="Calibri"/>
                        <w:szCs w:val="18"/>
                      </w:rPr>
                    </m:ctrlPr>
                  </m:groupChrPr>
                  <m:e>
                    <m:r>
                      <m:rPr>
                        <m:sty m:val="p"/>
                      </m:rPr>
                      <w:rPr>
                        <w:rFonts w:ascii="Cambria Math" w:hAnsi="Cambria Math" w:cs="Calibri"/>
                        <w:szCs w:val="18"/>
                      </w:rPr>
                      <m:t>r4</m:t>
                    </m:r>
                  </m:e>
                </m:groupChr>
                <m:r>
                  <m:rPr>
                    <m:sty m:val="p"/>
                  </m:rPr>
                  <w:rPr>
                    <w:rFonts w:ascii="Cambria Math" w:hAnsi="Cambria Math" w:cs="Calibri"/>
                    <w:szCs w:val="18"/>
                  </w:rPr>
                  <m:t>EPI</m:t>
                </m:r>
              </m:oMath>
            </m:oMathPara>
          </w:p>
        </w:tc>
        <w:tc>
          <w:tcPr>
            <w:tcW w:w="3543" w:type="dxa"/>
            <w:shd w:val="clear" w:color="auto" w:fill="FFFFFF"/>
          </w:tcPr>
          <w:p w14:paraId="5C79605D" w14:textId="77777777" w:rsidR="00E852FD" w:rsidRPr="00AC7B2A" w:rsidRDefault="00734F29" w:rsidP="00622838">
            <w:pPr>
              <w:pStyle w:val="CETBodytext"/>
              <w:ind w:right="-1"/>
              <w:jc w:val="left"/>
              <w:rPr>
                <w:rFonts w:cs="Arial"/>
                <w:szCs w:val="18"/>
                <w:lang w:val="en-GB"/>
              </w:rPr>
            </w:pPr>
            <m:oMathPara>
              <m:oMathParaPr>
                <m:jc m:val="left"/>
              </m:oMathParaPr>
              <m:oMath>
                <m:sSub>
                  <m:sSubPr>
                    <m:ctrlPr>
                      <w:rPr>
                        <w:rFonts w:ascii="Cambria Math" w:hAnsi="Cambria Math" w:cs="Calibri"/>
                        <w:i/>
                        <w:szCs w:val="18"/>
                      </w:rPr>
                    </m:ctrlPr>
                  </m:sSubPr>
                  <m:e>
                    <m:r>
                      <w:rPr>
                        <w:rFonts w:ascii="Cambria Math" w:hAnsi="Cambria Math" w:cs="Calibri"/>
                        <w:szCs w:val="18"/>
                      </w:rPr>
                      <m:t>r</m:t>
                    </m:r>
                  </m:e>
                  <m:sub>
                    <m:r>
                      <w:rPr>
                        <w:rFonts w:ascii="Cambria Math" w:hAnsi="Cambria Math" w:cs="Calibri"/>
                        <w:szCs w:val="18"/>
                      </w:rPr>
                      <m:t>4</m:t>
                    </m:r>
                  </m:sub>
                </m:sSub>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k</m:t>
                    </m:r>
                  </m:e>
                  <m:sub>
                    <m:r>
                      <w:rPr>
                        <w:rFonts w:ascii="Cambria Math" w:hAnsi="Cambria Math" w:cs="Calibri"/>
                        <w:szCs w:val="18"/>
                      </w:rPr>
                      <m:t>4</m:t>
                    </m:r>
                  </m:sub>
                </m:sSub>
                <m:r>
                  <m:rPr>
                    <m:sty m:val="p"/>
                  </m:rPr>
                  <w:rPr>
                    <w:rFonts w:ascii="Cambria Math" w:hAnsi="Cambria Math" w:cs="Calibri"/>
                    <w:szCs w:val="18"/>
                  </w:rPr>
                  <m:t>exp⁡</m:t>
                </m:r>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E</m:t>
                        </m:r>
                      </m:e>
                      <m:sub>
                        <m:sSub>
                          <m:sSubPr>
                            <m:ctrlPr>
                              <w:rPr>
                                <w:rFonts w:ascii="Cambria Math" w:hAnsi="Cambria Math" w:cs="Calibri"/>
                                <w:i/>
                                <w:szCs w:val="18"/>
                              </w:rPr>
                            </m:ctrlPr>
                          </m:sSubPr>
                          <m:e>
                            <m:r>
                              <w:rPr>
                                <w:rFonts w:ascii="Cambria Math" w:hAnsi="Cambria Math" w:cs="Calibri"/>
                                <w:szCs w:val="18"/>
                              </w:rPr>
                              <m:t>a</m:t>
                            </m:r>
                          </m:e>
                          <m:sub>
                            <m:r>
                              <w:rPr>
                                <w:rFonts w:ascii="Cambria Math" w:hAnsi="Cambria Math" w:cs="Calibri"/>
                                <w:szCs w:val="18"/>
                              </w:rPr>
                              <m:t>4</m:t>
                            </m:r>
                          </m:sub>
                        </m:sSub>
                      </m:sub>
                    </m:sSub>
                  </m:num>
                  <m:den>
                    <m:r>
                      <w:rPr>
                        <w:rFonts w:ascii="Cambria Math" w:hAnsi="Cambria Math" w:cs="Calibri"/>
                        <w:szCs w:val="18"/>
                      </w:rPr>
                      <m:t>RT</m:t>
                    </m:r>
                  </m:den>
                </m:f>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2-CP</m:t>
                    </m:r>
                  </m:sub>
                </m:sSub>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EtOH</m:t>
                    </m:r>
                  </m:sub>
                </m:sSub>
              </m:oMath>
            </m:oMathPara>
          </w:p>
        </w:tc>
        <w:tc>
          <w:tcPr>
            <w:tcW w:w="1134" w:type="dxa"/>
            <w:shd w:val="clear" w:color="auto" w:fill="FFFFFF"/>
          </w:tcPr>
          <w:p w14:paraId="3772A9DA" w14:textId="306B544F" w:rsidR="00E852FD" w:rsidRPr="004B5E3B" w:rsidRDefault="00E852FD" w:rsidP="00622838">
            <w:pPr>
              <w:pStyle w:val="CETBodytext"/>
              <w:ind w:right="-1"/>
              <w:rPr>
                <w:rFonts w:cs="Arial"/>
                <w:szCs w:val="18"/>
                <w:lang w:val="en-GB"/>
              </w:rPr>
            </w:pPr>
            <w:r w:rsidRPr="004B5E3B">
              <w:t>15</w:t>
            </w:r>
            <w:r w:rsidR="004B5E3B">
              <w:t>,</w:t>
            </w:r>
            <w:r w:rsidRPr="004B5E3B">
              <w:t>259</w:t>
            </w:r>
          </w:p>
        </w:tc>
        <w:tc>
          <w:tcPr>
            <w:tcW w:w="1416" w:type="dxa"/>
            <w:shd w:val="clear" w:color="auto" w:fill="FFFFFF"/>
          </w:tcPr>
          <w:p w14:paraId="44EAD069" w14:textId="77777777" w:rsidR="00E852FD" w:rsidRPr="00B57B36" w:rsidRDefault="00E852FD" w:rsidP="00622838">
            <w:pPr>
              <w:pStyle w:val="CETBodytext"/>
              <w:ind w:right="-1"/>
              <w:rPr>
                <w:rFonts w:cs="Arial"/>
                <w:szCs w:val="18"/>
                <w:lang w:val="en-GB"/>
              </w:rPr>
            </w:pPr>
            <w:r w:rsidRPr="008C0B9F">
              <w:t>3.851</w:t>
            </w:r>
            <w:r>
              <w:t xml:space="preserve"> </w:t>
            </w:r>
            <m:oMath>
              <m:r>
                <w:rPr>
                  <w:rFonts w:ascii="Cambria Math" w:hAnsi="Cambria Math"/>
                </w:rPr>
                <m:t>×</m:t>
              </m:r>
            </m:oMath>
            <w:r>
              <w:t xml:space="preserve"> 10</w:t>
            </w:r>
            <w:r w:rsidRPr="009E0988">
              <w:rPr>
                <w:vertAlign w:val="superscript"/>
              </w:rPr>
              <w:t>-5</w:t>
            </w:r>
          </w:p>
        </w:tc>
      </w:tr>
      <w:tr w:rsidR="00E852FD" w:rsidRPr="00B57B36" w14:paraId="1D2BCE81" w14:textId="77777777" w:rsidTr="00622838">
        <w:tc>
          <w:tcPr>
            <w:tcW w:w="2694" w:type="dxa"/>
            <w:shd w:val="clear" w:color="auto" w:fill="FFFFFF"/>
          </w:tcPr>
          <w:p w14:paraId="58B47C55" w14:textId="77777777" w:rsidR="00E852FD" w:rsidRPr="00991E04" w:rsidRDefault="00E852FD" w:rsidP="00622838">
            <w:pPr>
              <w:pStyle w:val="CETBodytext"/>
              <w:ind w:right="-1"/>
              <w:rPr>
                <w:szCs w:val="18"/>
              </w:rPr>
            </w:pPr>
            <m:oMathPara>
              <m:oMathParaPr>
                <m:jc m:val="left"/>
              </m:oMathParaPr>
              <m:oMath>
                <m:r>
                  <m:rPr>
                    <m:sty m:val="p"/>
                  </m:rPr>
                  <w:rPr>
                    <w:rFonts w:ascii="Cambria Math" w:hAnsi="Cambria Math" w:cs="Calibri"/>
                    <w:szCs w:val="18"/>
                  </w:rPr>
                  <m:t>2PA+EtOH</m:t>
                </m:r>
                <m:groupChr>
                  <m:groupChrPr>
                    <m:chr m:val="→"/>
                    <m:vertJc m:val="bot"/>
                    <m:ctrlPr>
                      <w:rPr>
                        <w:rFonts w:ascii="Cambria Math" w:hAnsi="Cambria Math" w:cs="Calibri"/>
                        <w:szCs w:val="18"/>
                      </w:rPr>
                    </m:ctrlPr>
                  </m:groupChrPr>
                  <m:e>
                    <m:r>
                      <m:rPr>
                        <m:sty m:val="p"/>
                      </m:rPr>
                      <w:rPr>
                        <w:rFonts w:ascii="Cambria Math" w:hAnsi="Cambria Math" w:cs="Calibri"/>
                        <w:szCs w:val="18"/>
                      </w:rPr>
                      <m:t>r5</m:t>
                    </m:r>
                  </m:e>
                </m:groupChr>
                <m:r>
                  <m:rPr>
                    <m:sty m:val="p"/>
                  </m:rPr>
                  <w:rPr>
                    <w:rFonts w:ascii="Cambria Math" w:hAnsi="Cambria Math" w:cs="Calibri"/>
                    <w:szCs w:val="18"/>
                  </w:rPr>
                  <m:t>EP+</m:t>
                </m:r>
                <m:sSub>
                  <m:sSubPr>
                    <m:ctrlPr>
                      <w:rPr>
                        <w:rFonts w:ascii="Cambria Math" w:hAnsi="Cambria Math" w:cs="Calibri"/>
                        <w:szCs w:val="18"/>
                      </w:rPr>
                    </m:ctrlPr>
                  </m:sSubPr>
                  <m:e>
                    <m:r>
                      <m:rPr>
                        <m:sty m:val="p"/>
                      </m:rPr>
                      <w:rPr>
                        <w:rFonts w:ascii="Cambria Math" w:hAnsi="Cambria Math" w:cs="Calibri"/>
                        <w:szCs w:val="18"/>
                      </w:rPr>
                      <m:t>NH</m:t>
                    </m:r>
                  </m:e>
                  <m:sub>
                    <m:r>
                      <m:rPr>
                        <m:sty m:val="p"/>
                      </m:rPr>
                      <w:rPr>
                        <w:rFonts w:ascii="Cambria Math" w:hAnsi="Cambria Math" w:cs="Calibri"/>
                        <w:szCs w:val="18"/>
                      </w:rPr>
                      <m:t>3</m:t>
                    </m:r>
                  </m:sub>
                </m:sSub>
              </m:oMath>
            </m:oMathPara>
          </w:p>
        </w:tc>
        <w:tc>
          <w:tcPr>
            <w:tcW w:w="3543" w:type="dxa"/>
            <w:shd w:val="clear" w:color="auto" w:fill="FFFFFF"/>
          </w:tcPr>
          <w:p w14:paraId="1F12B082" w14:textId="77777777" w:rsidR="00E852FD" w:rsidRPr="00AC7B2A" w:rsidRDefault="00734F29" w:rsidP="00622838">
            <w:pPr>
              <w:pStyle w:val="CETBodytext"/>
              <w:ind w:right="-1"/>
              <w:jc w:val="left"/>
              <w:rPr>
                <w:rFonts w:cs="Arial"/>
                <w:szCs w:val="18"/>
                <w:lang w:val="en-GB"/>
              </w:rPr>
            </w:pPr>
            <m:oMathPara>
              <m:oMathParaPr>
                <m:jc m:val="left"/>
              </m:oMathParaPr>
              <m:oMath>
                <m:sSub>
                  <m:sSubPr>
                    <m:ctrlPr>
                      <w:rPr>
                        <w:rFonts w:ascii="Cambria Math" w:hAnsi="Cambria Math" w:cs="Calibri"/>
                        <w:i/>
                        <w:szCs w:val="18"/>
                      </w:rPr>
                    </m:ctrlPr>
                  </m:sSubPr>
                  <m:e>
                    <m:r>
                      <w:rPr>
                        <w:rFonts w:ascii="Cambria Math" w:hAnsi="Cambria Math" w:cs="Calibri"/>
                        <w:szCs w:val="18"/>
                      </w:rPr>
                      <m:t>r</m:t>
                    </m:r>
                  </m:e>
                  <m:sub>
                    <m:r>
                      <w:rPr>
                        <w:rFonts w:ascii="Cambria Math" w:hAnsi="Cambria Math" w:cs="Calibri"/>
                        <w:szCs w:val="18"/>
                      </w:rPr>
                      <m:t>5</m:t>
                    </m:r>
                  </m:sub>
                </m:sSub>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k</m:t>
                    </m:r>
                  </m:e>
                  <m:sub>
                    <m:r>
                      <w:rPr>
                        <w:rFonts w:ascii="Cambria Math" w:hAnsi="Cambria Math" w:cs="Calibri"/>
                        <w:szCs w:val="18"/>
                      </w:rPr>
                      <m:t>5</m:t>
                    </m:r>
                  </m:sub>
                </m:sSub>
                <m:r>
                  <m:rPr>
                    <m:sty m:val="p"/>
                  </m:rPr>
                  <w:rPr>
                    <w:rFonts w:ascii="Cambria Math" w:hAnsi="Cambria Math" w:cs="Calibri"/>
                    <w:szCs w:val="18"/>
                  </w:rPr>
                  <m:t>exp⁡</m:t>
                </m:r>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E</m:t>
                        </m:r>
                      </m:e>
                      <m:sub>
                        <m:sSub>
                          <m:sSubPr>
                            <m:ctrlPr>
                              <w:rPr>
                                <w:rFonts w:ascii="Cambria Math" w:hAnsi="Cambria Math" w:cs="Calibri"/>
                                <w:i/>
                                <w:szCs w:val="18"/>
                              </w:rPr>
                            </m:ctrlPr>
                          </m:sSubPr>
                          <m:e>
                            <m:r>
                              <w:rPr>
                                <w:rFonts w:ascii="Cambria Math" w:hAnsi="Cambria Math" w:cs="Calibri"/>
                                <w:szCs w:val="18"/>
                              </w:rPr>
                              <m:t>a</m:t>
                            </m:r>
                          </m:e>
                          <m:sub>
                            <m:r>
                              <w:rPr>
                                <w:rFonts w:ascii="Cambria Math" w:hAnsi="Cambria Math" w:cs="Calibri"/>
                                <w:szCs w:val="18"/>
                              </w:rPr>
                              <m:t>5</m:t>
                            </m:r>
                          </m:sub>
                        </m:sSub>
                      </m:sub>
                    </m:sSub>
                  </m:num>
                  <m:den>
                    <m:r>
                      <w:rPr>
                        <w:rFonts w:ascii="Cambria Math" w:hAnsi="Cambria Math" w:cs="Calibri"/>
                        <w:szCs w:val="18"/>
                      </w:rPr>
                      <m:t>RT</m:t>
                    </m:r>
                  </m:den>
                </m:f>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2-PA</m:t>
                    </m:r>
                  </m:sub>
                </m:sSub>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EtOH</m:t>
                    </m:r>
                  </m:sub>
                </m:sSub>
              </m:oMath>
            </m:oMathPara>
          </w:p>
        </w:tc>
        <w:tc>
          <w:tcPr>
            <w:tcW w:w="1134" w:type="dxa"/>
            <w:shd w:val="clear" w:color="auto" w:fill="FFFFFF"/>
          </w:tcPr>
          <w:p w14:paraId="2B0A26B9" w14:textId="07BC63C0" w:rsidR="00E852FD" w:rsidRPr="004B5E3B" w:rsidRDefault="00E852FD" w:rsidP="00622838">
            <w:pPr>
              <w:pStyle w:val="CETBodytext"/>
              <w:ind w:right="-1"/>
              <w:rPr>
                <w:rFonts w:cs="Arial"/>
                <w:szCs w:val="18"/>
                <w:lang w:val="en-GB"/>
              </w:rPr>
            </w:pPr>
            <w:r w:rsidRPr="004B5E3B">
              <w:t>6</w:t>
            </w:r>
            <w:r w:rsidR="004B5E3B">
              <w:t>,</w:t>
            </w:r>
            <w:r w:rsidRPr="004B5E3B">
              <w:t>919</w:t>
            </w:r>
          </w:p>
        </w:tc>
        <w:tc>
          <w:tcPr>
            <w:tcW w:w="1416" w:type="dxa"/>
            <w:shd w:val="clear" w:color="auto" w:fill="FFFFFF"/>
          </w:tcPr>
          <w:p w14:paraId="3F7C433A" w14:textId="77777777" w:rsidR="00E852FD" w:rsidRPr="00B57B36" w:rsidRDefault="00E852FD" w:rsidP="00622838">
            <w:pPr>
              <w:pStyle w:val="CETBodytext"/>
              <w:ind w:right="-1"/>
              <w:rPr>
                <w:rFonts w:cs="Arial"/>
                <w:szCs w:val="18"/>
                <w:lang w:val="en-GB"/>
              </w:rPr>
            </w:pPr>
            <w:r w:rsidRPr="008C0B9F">
              <w:t>2.151</w:t>
            </w:r>
            <w:r>
              <w:t xml:space="preserve"> </w:t>
            </w:r>
            <m:oMath>
              <m:r>
                <w:rPr>
                  <w:rFonts w:ascii="Cambria Math" w:hAnsi="Cambria Math"/>
                </w:rPr>
                <m:t>×</m:t>
              </m:r>
            </m:oMath>
            <w:r>
              <w:t xml:space="preserve"> 10</w:t>
            </w:r>
            <w:r w:rsidRPr="009E0988">
              <w:rPr>
                <w:vertAlign w:val="superscript"/>
              </w:rPr>
              <w:t>-2</w:t>
            </w:r>
          </w:p>
        </w:tc>
      </w:tr>
      <w:tr w:rsidR="00E852FD" w:rsidRPr="00B57B36" w14:paraId="0ECB84F2" w14:textId="77777777" w:rsidTr="00622838">
        <w:tc>
          <w:tcPr>
            <w:tcW w:w="2694" w:type="dxa"/>
            <w:shd w:val="clear" w:color="auto" w:fill="FFFFFF"/>
          </w:tcPr>
          <w:p w14:paraId="349DFAD0" w14:textId="77777777" w:rsidR="00E852FD" w:rsidRPr="00991E04" w:rsidRDefault="00E852FD" w:rsidP="00622838">
            <w:pPr>
              <w:pStyle w:val="CETBodytext"/>
              <w:ind w:right="-1"/>
              <w:rPr>
                <w:szCs w:val="18"/>
              </w:rPr>
            </w:pPr>
            <m:oMathPara>
              <m:oMathParaPr>
                <m:jc m:val="left"/>
              </m:oMathParaPr>
              <m:oMath>
                <m:r>
                  <m:rPr>
                    <m:sty m:val="p"/>
                  </m:rPr>
                  <w:rPr>
                    <w:rFonts w:ascii="Cambria Math" w:hAnsi="Cambria Math" w:cs="Calibri"/>
                    <w:szCs w:val="18"/>
                  </w:rPr>
                  <m:t>EP+</m:t>
                </m:r>
                <m:sSub>
                  <m:sSubPr>
                    <m:ctrlPr>
                      <w:rPr>
                        <w:rFonts w:ascii="Cambria Math" w:hAnsi="Cambria Math" w:cs="Calibri"/>
                        <w:szCs w:val="18"/>
                      </w:rPr>
                    </m:ctrlPr>
                  </m:sSubPr>
                  <m:e>
                    <m:r>
                      <m:rPr>
                        <m:sty m:val="p"/>
                      </m:rPr>
                      <w:rPr>
                        <w:rFonts w:ascii="Cambria Math" w:hAnsi="Cambria Math" w:cs="Calibri"/>
                        <w:szCs w:val="18"/>
                      </w:rPr>
                      <m:t>NH</m:t>
                    </m:r>
                  </m:e>
                  <m:sub>
                    <m:r>
                      <m:rPr>
                        <m:sty m:val="p"/>
                      </m:rPr>
                      <w:rPr>
                        <w:rFonts w:ascii="Cambria Math" w:hAnsi="Cambria Math" w:cs="Calibri"/>
                        <w:szCs w:val="18"/>
                      </w:rPr>
                      <m:t>3</m:t>
                    </m:r>
                  </m:sub>
                </m:sSub>
                <m:groupChr>
                  <m:groupChrPr>
                    <m:chr m:val="→"/>
                    <m:vertJc m:val="bot"/>
                    <m:ctrlPr>
                      <w:rPr>
                        <w:rFonts w:ascii="Cambria Math" w:hAnsi="Cambria Math" w:cs="Calibri"/>
                        <w:szCs w:val="18"/>
                      </w:rPr>
                    </m:ctrlPr>
                  </m:groupChrPr>
                  <m:e>
                    <m:r>
                      <m:rPr>
                        <m:sty m:val="p"/>
                      </m:rPr>
                      <w:rPr>
                        <w:rFonts w:ascii="Cambria Math" w:hAnsi="Cambria Math" w:cs="Calibri"/>
                        <w:szCs w:val="18"/>
                      </w:rPr>
                      <m:t>r6</m:t>
                    </m:r>
                  </m:e>
                </m:groupChr>
                <m:r>
                  <m:rPr>
                    <m:sty m:val="p"/>
                  </m:rPr>
                  <w:rPr>
                    <w:rFonts w:ascii="Cambria Math" w:hAnsi="Cambria Math" w:cs="Calibri"/>
                    <w:szCs w:val="18"/>
                  </w:rPr>
                  <m:t>2PA+EtOH</m:t>
                </m:r>
              </m:oMath>
            </m:oMathPara>
          </w:p>
        </w:tc>
        <w:tc>
          <w:tcPr>
            <w:tcW w:w="3543" w:type="dxa"/>
            <w:shd w:val="clear" w:color="auto" w:fill="FFFFFF"/>
          </w:tcPr>
          <w:p w14:paraId="2BABD023" w14:textId="77777777" w:rsidR="00E852FD" w:rsidRPr="00AC7B2A" w:rsidRDefault="00734F29" w:rsidP="00622838">
            <w:pPr>
              <w:pStyle w:val="CETBodytext"/>
              <w:ind w:right="-1"/>
              <w:jc w:val="left"/>
              <w:rPr>
                <w:rFonts w:cs="Arial"/>
                <w:szCs w:val="18"/>
                <w:lang w:val="en-GB"/>
              </w:rPr>
            </w:pPr>
            <m:oMathPara>
              <m:oMathParaPr>
                <m:jc m:val="left"/>
              </m:oMathParaPr>
              <m:oMath>
                <m:sSub>
                  <m:sSubPr>
                    <m:ctrlPr>
                      <w:rPr>
                        <w:rFonts w:ascii="Cambria Math" w:hAnsi="Cambria Math" w:cs="Calibri"/>
                        <w:i/>
                        <w:szCs w:val="18"/>
                      </w:rPr>
                    </m:ctrlPr>
                  </m:sSubPr>
                  <m:e>
                    <m:r>
                      <w:rPr>
                        <w:rFonts w:ascii="Cambria Math" w:hAnsi="Cambria Math" w:cs="Calibri"/>
                        <w:szCs w:val="18"/>
                      </w:rPr>
                      <m:t>r</m:t>
                    </m:r>
                  </m:e>
                  <m:sub>
                    <m:r>
                      <w:rPr>
                        <w:rFonts w:ascii="Cambria Math" w:hAnsi="Cambria Math" w:cs="Calibri"/>
                        <w:szCs w:val="18"/>
                      </w:rPr>
                      <m:t>6</m:t>
                    </m:r>
                  </m:sub>
                </m:sSub>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k</m:t>
                    </m:r>
                  </m:e>
                  <m:sub>
                    <m:r>
                      <w:rPr>
                        <w:rFonts w:ascii="Cambria Math" w:hAnsi="Cambria Math" w:cs="Calibri"/>
                        <w:szCs w:val="18"/>
                      </w:rPr>
                      <m:t>6</m:t>
                    </m:r>
                  </m:sub>
                </m:sSub>
                <m:r>
                  <m:rPr>
                    <m:sty m:val="p"/>
                  </m:rPr>
                  <w:rPr>
                    <w:rFonts w:ascii="Cambria Math" w:hAnsi="Cambria Math" w:cs="Calibri"/>
                    <w:szCs w:val="18"/>
                  </w:rPr>
                  <m:t>exp⁡</m:t>
                </m:r>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E</m:t>
                        </m:r>
                      </m:e>
                      <m:sub>
                        <m:sSub>
                          <m:sSubPr>
                            <m:ctrlPr>
                              <w:rPr>
                                <w:rFonts w:ascii="Cambria Math" w:hAnsi="Cambria Math" w:cs="Calibri"/>
                                <w:i/>
                                <w:szCs w:val="18"/>
                              </w:rPr>
                            </m:ctrlPr>
                          </m:sSubPr>
                          <m:e>
                            <m:r>
                              <w:rPr>
                                <w:rFonts w:ascii="Cambria Math" w:hAnsi="Cambria Math" w:cs="Calibri"/>
                                <w:szCs w:val="18"/>
                              </w:rPr>
                              <m:t>a</m:t>
                            </m:r>
                          </m:e>
                          <m:sub>
                            <m:r>
                              <w:rPr>
                                <w:rFonts w:ascii="Cambria Math" w:hAnsi="Cambria Math" w:cs="Calibri"/>
                                <w:szCs w:val="18"/>
                              </w:rPr>
                              <m:t>6</m:t>
                            </m:r>
                          </m:sub>
                        </m:sSub>
                      </m:sub>
                    </m:sSub>
                  </m:num>
                  <m:den>
                    <m:r>
                      <w:rPr>
                        <w:rFonts w:ascii="Cambria Math" w:hAnsi="Cambria Math" w:cs="Calibri"/>
                        <w:szCs w:val="18"/>
                      </w:rPr>
                      <m:t>RT</m:t>
                    </m:r>
                  </m:den>
                </m:f>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EP</m:t>
                    </m:r>
                  </m:sub>
                </m:sSub>
                <m:sSub>
                  <m:sSubPr>
                    <m:ctrlPr>
                      <w:rPr>
                        <w:rFonts w:ascii="Cambria Math" w:hAnsi="Cambria Math" w:cs="Calibri"/>
                        <w:i/>
                        <w:szCs w:val="18"/>
                      </w:rPr>
                    </m:ctrlPr>
                  </m:sSubPr>
                  <m:e>
                    <m:r>
                      <w:rPr>
                        <w:rFonts w:ascii="Cambria Math" w:hAnsi="Cambria Math" w:cs="Calibri"/>
                        <w:szCs w:val="18"/>
                      </w:rPr>
                      <m:t>X</m:t>
                    </m:r>
                  </m:e>
                  <m:sub>
                    <m:sSub>
                      <m:sSubPr>
                        <m:ctrlPr>
                          <w:rPr>
                            <w:rFonts w:ascii="Cambria Math" w:hAnsi="Cambria Math" w:cs="Calibri"/>
                            <w:i/>
                            <w:szCs w:val="18"/>
                          </w:rPr>
                        </m:ctrlPr>
                      </m:sSubPr>
                      <m:e>
                        <m:r>
                          <w:rPr>
                            <w:rFonts w:ascii="Cambria Math" w:hAnsi="Cambria Math" w:cs="Calibri"/>
                            <w:szCs w:val="18"/>
                          </w:rPr>
                          <m:t>NH</m:t>
                        </m:r>
                      </m:e>
                      <m:sub>
                        <m:r>
                          <w:rPr>
                            <w:rFonts w:ascii="Cambria Math" w:hAnsi="Cambria Math" w:cs="Calibri"/>
                            <w:szCs w:val="18"/>
                          </w:rPr>
                          <m:t>3</m:t>
                        </m:r>
                      </m:sub>
                    </m:sSub>
                  </m:sub>
                </m:sSub>
              </m:oMath>
            </m:oMathPara>
          </w:p>
        </w:tc>
        <w:tc>
          <w:tcPr>
            <w:tcW w:w="1134" w:type="dxa"/>
            <w:shd w:val="clear" w:color="auto" w:fill="FFFFFF"/>
          </w:tcPr>
          <w:p w14:paraId="795C88A2" w14:textId="291CB037" w:rsidR="00E852FD" w:rsidRPr="004B5E3B" w:rsidRDefault="00E852FD" w:rsidP="00622838">
            <w:pPr>
              <w:pStyle w:val="CETBodytext"/>
              <w:ind w:right="-1"/>
              <w:rPr>
                <w:rFonts w:cs="Arial"/>
                <w:szCs w:val="18"/>
                <w:lang w:val="en-GB"/>
              </w:rPr>
            </w:pPr>
            <w:r w:rsidRPr="004B5E3B">
              <w:t>1</w:t>
            </w:r>
            <w:r w:rsidR="004B5E3B">
              <w:t>,</w:t>
            </w:r>
            <w:r w:rsidRPr="004B5E3B">
              <w:t>937</w:t>
            </w:r>
          </w:p>
        </w:tc>
        <w:tc>
          <w:tcPr>
            <w:tcW w:w="1416" w:type="dxa"/>
            <w:shd w:val="clear" w:color="auto" w:fill="FFFFFF"/>
          </w:tcPr>
          <w:p w14:paraId="6DF29859" w14:textId="77777777" w:rsidR="00E852FD" w:rsidRPr="00B57B36" w:rsidRDefault="00E852FD" w:rsidP="00622838">
            <w:pPr>
              <w:pStyle w:val="CETBodytext"/>
              <w:ind w:right="-1"/>
              <w:rPr>
                <w:rFonts w:cs="Arial"/>
                <w:szCs w:val="18"/>
                <w:lang w:val="en-GB"/>
              </w:rPr>
            </w:pPr>
            <w:r w:rsidRPr="008C0B9F">
              <w:t>8.726</w:t>
            </w:r>
          </w:p>
        </w:tc>
      </w:tr>
      <w:tr w:rsidR="00E852FD" w:rsidRPr="00B57B36" w14:paraId="0A18E92F" w14:textId="77777777" w:rsidTr="00622838">
        <w:tc>
          <w:tcPr>
            <w:tcW w:w="2694" w:type="dxa"/>
            <w:shd w:val="clear" w:color="auto" w:fill="FFFFFF"/>
          </w:tcPr>
          <w:p w14:paraId="30B80012" w14:textId="77777777" w:rsidR="00E852FD" w:rsidRPr="00991E04" w:rsidRDefault="00E852FD" w:rsidP="00622838">
            <w:pPr>
              <w:pStyle w:val="CETBodytext"/>
              <w:ind w:right="-1"/>
              <w:rPr>
                <w:szCs w:val="18"/>
              </w:rPr>
            </w:pPr>
            <m:oMathPara>
              <m:oMathParaPr>
                <m:jc m:val="left"/>
              </m:oMathParaPr>
              <m:oMath>
                <m:r>
                  <m:rPr>
                    <m:sty m:val="p"/>
                  </m:rPr>
                  <w:rPr>
                    <w:rFonts w:ascii="Cambria Math" w:hAnsi="Cambria Math" w:cs="Calibri"/>
                    <w:szCs w:val="18"/>
                  </w:rPr>
                  <m:t>DEC+2PA</m:t>
                </m:r>
                <m:groupChr>
                  <m:groupChrPr>
                    <m:chr m:val="→"/>
                    <m:vertJc m:val="bot"/>
                    <m:ctrlPr>
                      <w:rPr>
                        <w:rFonts w:ascii="Cambria Math" w:hAnsi="Cambria Math" w:cs="Calibri"/>
                        <w:szCs w:val="18"/>
                      </w:rPr>
                    </m:ctrlPr>
                  </m:groupChrPr>
                  <m:e>
                    <m:r>
                      <m:rPr>
                        <m:sty m:val="p"/>
                      </m:rPr>
                      <w:rPr>
                        <w:rFonts w:ascii="Cambria Math" w:hAnsi="Cambria Math" w:cs="Calibri"/>
                        <w:szCs w:val="18"/>
                      </w:rPr>
                      <m:t>r7</m:t>
                    </m:r>
                  </m:e>
                </m:groupChr>
                <m:r>
                  <m:rPr>
                    <m:sty m:val="p"/>
                  </m:rPr>
                  <w:rPr>
                    <w:rFonts w:ascii="Cambria Math" w:hAnsi="Cambria Math" w:cs="Calibri"/>
                    <w:szCs w:val="18"/>
                  </w:rPr>
                  <m:t>EC+EP</m:t>
                </m:r>
              </m:oMath>
            </m:oMathPara>
          </w:p>
        </w:tc>
        <w:tc>
          <w:tcPr>
            <w:tcW w:w="3543" w:type="dxa"/>
            <w:shd w:val="clear" w:color="auto" w:fill="FFFFFF"/>
          </w:tcPr>
          <w:p w14:paraId="1DE7894F" w14:textId="77777777" w:rsidR="00E852FD" w:rsidRPr="00AC7B2A" w:rsidRDefault="00734F29" w:rsidP="00622838">
            <w:pPr>
              <w:pStyle w:val="CETBodytext"/>
              <w:ind w:right="-1"/>
              <w:jc w:val="left"/>
              <w:rPr>
                <w:rFonts w:cs="Arial"/>
                <w:szCs w:val="18"/>
                <w:lang w:val="en-GB"/>
              </w:rPr>
            </w:pPr>
            <m:oMathPara>
              <m:oMathParaPr>
                <m:jc m:val="left"/>
              </m:oMathParaPr>
              <m:oMath>
                <m:sSub>
                  <m:sSubPr>
                    <m:ctrlPr>
                      <w:rPr>
                        <w:rFonts w:ascii="Cambria Math" w:hAnsi="Cambria Math" w:cs="Calibri"/>
                        <w:i/>
                        <w:szCs w:val="18"/>
                      </w:rPr>
                    </m:ctrlPr>
                  </m:sSubPr>
                  <m:e>
                    <m:r>
                      <w:rPr>
                        <w:rFonts w:ascii="Cambria Math" w:hAnsi="Cambria Math" w:cs="Calibri"/>
                        <w:szCs w:val="18"/>
                      </w:rPr>
                      <m:t>r</m:t>
                    </m:r>
                  </m:e>
                  <m:sub>
                    <m:r>
                      <w:rPr>
                        <w:rFonts w:ascii="Cambria Math" w:hAnsi="Cambria Math" w:cs="Calibri"/>
                        <w:szCs w:val="18"/>
                      </w:rPr>
                      <m:t>7</m:t>
                    </m:r>
                  </m:sub>
                </m:sSub>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k</m:t>
                    </m:r>
                  </m:e>
                  <m:sub>
                    <m:r>
                      <w:rPr>
                        <w:rFonts w:ascii="Cambria Math" w:hAnsi="Cambria Math" w:cs="Calibri"/>
                        <w:szCs w:val="18"/>
                      </w:rPr>
                      <m:t>7</m:t>
                    </m:r>
                  </m:sub>
                </m:sSub>
                <m:r>
                  <m:rPr>
                    <m:sty m:val="p"/>
                  </m:rPr>
                  <w:rPr>
                    <w:rFonts w:ascii="Cambria Math" w:hAnsi="Cambria Math" w:cs="Calibri"/>
                    <w:szCs w:val="18"/>
                  </w:rPr>
                  <m:t>exp⁡</m:t>
                </m:r>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E</m:t>
                        </m:r>
                      </m:e>
                      <m:sub>
                        <m:sSub>
                          <m:sSubPr>
                            <m:ctrlPr>
                              <w:rPr>
                                <w:rFonts w:ascii="Cambria Math" w:hAnsi="Cambria Math" w:cs="Calibri"/>
                                <w:i/>
                                <w:szCs w:val="18"/>
                              </w:rPr>
                            </m:ctrlPr>
                          </m:sSubPr>
                          <m:e>
                            <m:r>
                              <w:rPr>
                                <w:rFonts w:ascii="Cambria Math" w:hAnsi="Cambria Math" w:cs="Calibri"/>
                                <w:szCs w:val="18"/>
                              </w:rPr>
                              <m:t>a</m:t>
                            </m:r>
                          </m:e>
                          <m:sub>
                            <m:r>
                              <w:rPr>
                                <w:rFonts w:ascii="Cambria Math" w:hAnsi="Cambria Math" w:cs="Calibri"/>
                                <w:szCs w:val="18"/>
                              </w:rPr>
                              <m:t>7</m:t>
                            </m:r>
                          </m:sub>
                        </m:sSub>
                      </m:sub>
                    </m:sSub>
                  </m:num>
                  <m:den>
                    <m:r>
                      <w:rPr>
                        <w:rFonts w:ascii="Cambria Math" w:hAnsi="Cambria Math" w:cs="Calibri"/>
                        <w:szCs w:val="18"/>
                      </w:rPr>
                      <m:t>RT</m:t>
                    </m:r>
                  </m:den>
                </m:f>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DEC</m:t>
                    </m:r>
                  </m:sub>
                </m:sSub>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2-CP</m:t>
                    </m:r>
                  </m:sub>
                </m:sSub>
              </m:oMath>
            </m:oMathPara>
          </w:p>
        </w:tc>
        <w:tc>
          <w:tcPr>
            <w:tcW w:w="1134" w:type="dxa"/>
            <w:shd w:val="clear" w:color="auto" w:fill="FFFFFF"/>
          </w:tcPr>
          <w:p w14:paraId="568B5C36" w14:textId="54B962DF" w:rsidR="00E852FD" w:rsidRPr="004B5E3B" w:rsidRDefault="00E852FD" w:rsidP="00622838">
            <w:pPr>
              <w:pStyle w:val="CETBodytext"/>
              <w:ind w:right="-1"/>
              <w:rPr>
                <w:rFonts w:cs="Arial"/>
                <w:szCs w:val="18"/>
                <w:lang w:val="en-GB"/>
              </w:rPr>
            </w:pPr>
            <w:r w:rsidRPr="004B5E3B">
              <w:t>69</w:t>
            </w:r>
            <w:r w:rsidR="004B5E3B">
              <w:t>,</w:t>
            </w:r>
            <w:r w:rsidRPr="004B5E3B">
              <w:t>837</w:t>
            </w:r>
          </w:p>
        </w:tc>
        <w:tc>
          <w:tcPr>
            <w:tcW w:w="1416" w:type="dxa"/>
            <w:shd w:val="clear" w:color="auto" w:fill="FFFFFF"/>
          </w:tcPr>
          <w:p w14:paraId="3B5D6C84" w14:textId="77777777" w:rsidR="00E852FD" w:rsidRPr="00B57B36" w:rsidRDefault="00E852FD" w:rsidP="00622838">
            <w:pPr>
              <w:pStyle w:val="CETBodytext"/>
              <w:ind w:right="-1"/>
              <w:rPr>
                <w:rFonts w:cs="Arial"/>
                <w:szCs w:val="18"/>
                <w:lang w:val="en-GB"/>
              </w:rPr>
            </w:pPr>
            <w:r w:rsidRPr="008C0B9F">
              <w:t>7.133</w:t>
            </w:r>
            <w:r>
              <w:t xml:space="preserve"> </w:t>
            </w:r>
            <m:oMath>
              <m:r>
                <w:rPr>
                  <w:rFonts w:ascii="Cambria Math" w:hAnsi="Cambria Math"/>
                </w:rPr>
                <m:t>×</m:t>
              </m:r>
            </m:oMath>
            <w:r>
              <w:t xml:space="preserve"> 10</w:t>
            </w:r>
            <w:r w:rsidRPr="009E0988">
              <w:rPr>
                <w:vertAlign w:val="superscript"/>
              </w:rPr>
              <w:t>5</w:t>
            </w:r>
          </w:p>
        </w:tc>
      </w:tr>
      <w:tr w:rsidR="00E852FD" w:rsidRPr="00B57B36" w14:paraId="2F3A819C" w14:textId="77777777" w:rsidTr="00622838">
        <w:tc>
          <w:tcPr>
            <w:tcW w:w="2694" w:type="dxa"/>
            <w:shd w:val="clear" w:color="auto" w:fill="FFFFFF"/>
          </w:tcPr>
          <w:p w14:paraId="78B672C2" w14:textId="77777777" w:rsidR="00E852FD" w:rsidRPr="00991E04" w:rsidRDefault="00E852FD" w:rsidP="00622838">
            <w:pPr>
              <w:pStyle w:val="CETBodytext"/>
              <w:ind w:right="-1"/>
              <w:rPr>
                <w:szCs w:val="18"/>
              </w:rPr>
            </w:pPr>
            <m:oMathPara>
              <m:oMathParaPr>
                <m:jc m:val="left"/>
              </m:oMathParaPr>
              <m:oMath>
                <m:r>
                  <m:rPr>
                    <m:sty m:val="p"/>
                  </m:rPr>
                  <w:rPr>
                    <w:rFonts w:ascii="Cambria Math" w:hAnsi="Cambria Math" w:cs="Calibri"/>
                    <w:szCs w:val="18"/>
                  </w:rPr>
                  <m:t>EC+EP</m:t>
                </m:r>
                <m:groupChr>
                  <m:groupChrPr>
                    <m:chr m:val="→"/>
                    <m:vertJc m:val="bot"/>
                    <m:ctrlPr>
                      <w:rPr>
                        <w:rFonts w:ascii="Cambria Math" w:hAnsi="Cambria Math" w:cs="Calibri"/>
                        <w:szCs w:val="18"/>
                      </w:rPr>
                    </m:ctrlPr>
                  </m:groupChrPr>
                  <m:e>
                    <m:r>
                      <m:rPr>
                        <m:sty m:val="p"/>
                      </m:rPr>
                      <w:rPr>
                        <w:rFonts w:ascii="Cambria Math" w:hAnsi="Cambria Math" w:cs="Calibri"/>
                        <w:szCs w:val="18"/>
                      </w:rPr>
                      <m:t>r8</m:t>
                    </m:r>
                  </m:e>
                </m:groupChr>
                <m:r>
                  <m:rPr>
                    <m:sty m:val="p"/>
                  </m:rPr>
                  <w:rPr>
                    <w:rFonts w:ascii="Cambria Math" w:hAnsi="Cambria Math" w:cs="Calibri"/>
                    <w:szCs w:val="18"/>
                  </w:rPr>
                  <m:t>DEC+2PA</m:t>
                </m:r>
              </m:oMath>
            </m:oMathPara>
          </w:p>
        </w:tc>
        <w:tc>
          <w:tcPr>
            <w:tcW w:w="3543" w:type="dxa"/>
            <w:shd w:val="clear" w:color="auto" w:fill="FFFFFF"/>
          </w:tcPr>
          <w:p w14:paraId="0A5D6FA5" w14:textId="77777777" w:rsidR="00E852FD" w:rsidRPr="00AC7B2A" w:rsidRDefault="00734F29" w:rsidP="00622838">
            <w:pPr>
              <w:pStyle w:val="CETBodytext"/>
              <w:ind w:right="-1"/>
              <w:jc w:val="left"/>
              <w:rPr>
                <w:rFonts w:cs="Arial"/>
                <w:szCs w:val="18"/>
                <w:lang w:val="en-GB"/>
              </w:rPr>
            </w:pPr>
            <m:oMathPara>
              <m:oMathParaPr>
                <m:jc m:val="left"/>
              </m:oMathParaPr>
              <m:oMath>
                <m:sSub>
                  <m:sSubPr>
                    <m:ctrlPr>
                      <w:rPr>
                        <w:rFonts w:ascii="Cambria Math" w:hAnsi="Cambria Math" w:cs="Calibri"/>
                        <w:i/>
                        <w:szCs w:val="18"/>
                      </w:rPr>
                    </m:ctrlPr>
                  </m:sSubPr>
                  <m:e>
                    <m:r>
                      <w:rPr>
                        <w:rFonts w:ascii="Cambria Math" w:hAnsi="Cambria Math" w:cs="Calibri"/>
                        <w:szCs w:val="18"/>
                      </w:rPr>
                      <m:t>r</m:t>
                    </m:r>
                  </m:e>
                  <m:sub>
                    <m:r>
                      <w:rPr>
                        <w:rFonts w:ascii="Cambria Math" w:hAnsi="Cambria Math" w:cs="Calibri"/>
                        <w:szCs w:val="18"/>
                      </w:rPr>
                      <m:t>8</m:t>
                    </m:r>
                  </m:sub>
                </m:sSub>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k</m:t>
                    </m:r>
                  </m:e>
                  <m:sub>
                    <m:r>
                      <w:rPr>
                        <w:rFonts w:ascii="Cambria Math" w:hAnsi="Cambria Math" w:cs="Calibri"/>
                        <w:szCs w:val="18"/>
                      </w:rPr>
                      <m:t>8</m:t>
                    </m:r>
                  </m:sub>
                </m:sSub>
                <m:r>
                  <m:rPr>
                    <m:sty m:val="p"/>
                  </m:rPr>
                  <w:rPr>
                    <w:rFonts w:ascii="Cambria Math" w:hAnsi="Cambria Math" w:cs="Calibri"/>
                    <w:szCs w:val="18"/>
                  </w:rPr>
                  <m:t>exp⁡</m:t>
                </m:r>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E</m:t>
                        </m:r>
                      </m:e>
                      <m:sub>
                        <m:sSub>
                          <m:sSubPr>
                            <m:ctrlPr>
                              <w:rPr>
                                <w:rFonts w:ascii="Cambria Math" w:hAnsi="Cambria Math" w:cs="Calibri"/>
                                <w:i/>
                                <w:szCs w:val="18"/>
                              </w:rPr>
                            </m:ctrlPr>
                          </m:sSubPr>
                          <m:e>
                            <m:r>
                              <w:rPr>
                                <w:rFonts w:ascii="Cambria Math" w:hAnsi="Cambria Math" w:cs="Calibri"/>
                                <w:szCs w:val="18"/>
                              </w:rPr>
                              <m:t>a</m:t>
                            </m:r>
                          </m:e>
                          <m:sub>
                            <m:r>
                              <w:rPr>
                                <w:rFonts w:ascii="Cambria Math" w:hAnsi="Cambria Math" w:cs="Calibri"/>
                                <w:szCs w:val="18"/>
                              </w:rPr>
                              <m:t>8</m:t>
                            </m:r>
                          </m:sub>
                        </m:sSub>
                      </m:sub>
                    </m:sSub>
                  </m:num>
                  <m:den>
                    <m:r>
                      <w:rPr>
                        <w:rFonts w:ascii="Cambria Math" w:hAnsi="Cambria Math" w:cs="Calibri"/>
                        <w:szCs w:val="18"/>
                      </w:rPr>
                      <m:t>RT</m:t>
                    </m:r>
                  </m:den>
                </m:f>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EC</m:t>
                    </m:r>
                  </m:sub>
                </m:sSub>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EP</m:t>
                    </m:r>
                  </m:sub>
                </m:sSub>
              </m:oMath>
            </m:oMathPara>
          </w:p>
        </w:tc>
        <w:tc>
          <w:tcPr>
            <w:tcW w:w="1134" w:type="dxa"/>
            <w:shd w:val="clear" w:color="auto" w:fill="FFFFFF"/>
          </w:tcPr>
          <w:p w14:paraId="3D90C776" w14:textId="5AB13AB8" w:rsidR="00E852FD" w:rsidRPr="004B5E3B" w:rsidRDefault="00E852FD" w:rsidP="00622838">
            <w:pPr>
              <w:pStyle w:val="CETBodytext"/>
              <w:ind w:right="-1"/>
              <w:rPr>
                <w:rFonts w:cs="Arial"/>
                <w:szCs w:val="18"/>
                <w:lang w:val="en-GB"/>
              </w:rPr>
            </w:pPr>
            <w:r w:rsidRPr="004B5E3B">
              <w:t>12</w:t>
            </w:r>
            <w:r w:rsidR="004B5E3B">
              <w:t>,</w:t>
            </w:r>
            <w:r w:rsidRPr="004B5E3B">
              <w:t>915</w:t>
            </w:r>
          </w:p>
        </w:tc>
        <w:tc>
          <w:tcPr>
            <w:tcW w:w="1416" w:type="dxa"/>
            <w:shd w:val="clear" w:color="auto" w:fill="FFFFFF"/>
          </w:tcPr>
          <w:p w14:paraId="7640CE62" w14:textId="77777777" w:rsidR="00E852FD" w:rsidRPr="00B57B36" w:rsidRDefault="00E852FD" w:rsidP="00622838">
            <w:pPr>
              <w:pStyle w:val="CETBodytext"/>
              <w:ind w:right="-1"/>
              <w:rPr>
                <w:rFonts w:cs="Arial"/>
                <w:szCs w:val="18"/>
                <w:lang w:val="en-GB"/>
              </w:rPr>
            </w:pPr>
            <w:r w:rsidRPr="008C0B9F">
              <w:t>3.133</w:t>
            </w:r>
            <w:r>
              <w:t xml:space="preserve"> </w:t>
            </w:r>
            <m:oMath>
              <m:r>
                <w:rPr>
                  <w:rFonts w:ascii="Cambria Math" w:hAnsi="Cambria Math"/>
                </w:rPr>
                <m:t>×</m:t>
              </m:r>
            </m:oMath>
            <w:r>
              <w:t xml:space="preserve"> 10</w:t>
            </w:r>
          </w:p>
        </w:tc>
      </w:tr>
      <w:tr w:rsidR="00E852FD" w:rsidRPr="00B57B36" w14:paraId="5DA0251B" w14:textId="77777777" w:rsidTr="00622838">
        <w:tc>
          <w:tcPr>
            <w:tcW w:w="2694" w:type="dxa"/>
            <w:shd w:val="clear" w:color="auto" w:fill="FFFFFF"/>
          </w:tcPr>
          <w:p w14:paraId="728B08D2" w14:textId="77777777" w:rsidR="00E852FD" w:rsidRPr="00991E04" w:rsidRDefault="00E852FD" w:rsidP="00622838">
            <w:pPr>
              <w:pStyle w:val="CETBodytext"/>
              <w:ind w:right="-1"/>
              <w:rPr>
                <w:szCs w:val="18"/>
              </w:rPr>
            </w:pPr>
            <m:oMathPara>
              <m:oMathParaPr>
                <m:jc m:val="left"/>
              </m:oMathParaPr>
              <m:oMath>
                <m:r>
                  <m:rPr>
                    <m:sty m:val="p"/>
                  </m:rPr>
                  <w:rPr>
                    <w:rFonts w:ascii="Cambria Math" w:hAnsi="Cambria Math" w:cs="Calibri"/>
                    <w:szCs w:val="18"/>
                  </w:rPr>
                  <m:t>EPI+</m:t>
                </m:r>
                <m:sSub>
                  <m:sSubPr>
                    <m:ctrlPr>
                      <w:rPr>
                        <w:rFonts w:ascii="Cambria Math" w:hAnsi="Cambria Math" w:cs="Calibri"/>
                        <w:szCs w:val="18"/>
                      </w:rPr>
                    </m:ctrlPr>
                  </m:sSubPr>
                  <m:e>
                    <m:r>
                      <m:rPr>
                        <m:sty m:val="p"/>
                      </m:rPr>
                      <w:rPr>
                        <w:rFonts w:ascii="Cambria Math" w:hAnsi="Cambria Math" w:cs="Calibri"/>
                        <w:szCs w:val="18"/>
                      </w:rPr>
                      <m:t>H</m:t>
                    </m:r>
                  </m:e>
                  <m:sub>
                    <m:r>
                      <m:rPr>
                        <m:sty m:val="p"/>
                      </m:rPr>
                      <w:rPr>
                        <w:rFonts w:ascii="Cambria Math" w:hAnsi="Cambria Math" w:cs="Calibri"/>
                        <w:szCs w:val="18"/>
                      </w:rPr>
                      <m:t>2</m:t>
                    </m:r>
                  </m:sub>
                </m:sSub>
                <m:r>
                  <m:rPr>
                    <m:sty m:val="p"/>
                  </m:rPr>
                  <w:rPr>
                    <w:rFonts w:ascii="Cambria Math" w:hAnsi="Cambria Math" w:cs="Calibri"/>
                    <w:szCs w:val="18"/>
                  </w:rPr>
                  <m:t>O</m:t>
                </m:r>
                <m:groupChr>
                  <m:groupChrPr>
                    <m:chr m:val="→"/>
                    <m:vertJc m:val="bot"/>
                    <m:ctrlPr>
                      <w:rPr>
                        <w:rFonts w:ascii="Cambria Math" w:hAnsi="Cambria Math" w:cs="Calibri"/>
                        <w:szCs w:val="18"/>
                      </w:rPr>
                    </m:ctrlPr>
                  </m:groupChrPr>
                  <m:e>
                    <m:r>
                      <m:rPr>
                        <m:sty m:val="p"/>
                      </m:rPr>
                      <w:rPr>
                        <w:rFonts w:ascii="Cambria Math" w:hAnsi="Cambria Math" w:cs="Calibri"/>
                        <w:szCs w:val="18"/>
                      </w:rPr>
                      <m:t>r9</m:t>
                    </m:r>
                  </m:e>
                </m:groupChr>
                <m:r>
                  <m:rPr>
                    <m:sty m:val="p"/>
                  </m:rPr>
                  <w:rPr>
                    <w:rFonts w:ascii="Cambria Math" w:hAnsi="Cambria Math" w:cs="Calibri"/>
                    <w:szCs w:val="18"/>
                  </w:rPr>
                  <m:t>EP+</m:t>
                </m:r>
                <m:sSub>
                  <m:sSubPr>
                    <m:ctrlPr>
                      <w:rPr>
                        <w:rFonts w:ascii="Cambria Math" w:hAnsi="Cambria Math" w:cs="Calibri"/>
                        <w:szCs w:val="18"/>
                      </w:rPr>
                    </m:ctrlPr>
                  </m:sSubPr>
                  <m:e>
                    <m:r>
                      <m:rPr>
                        <m:sty m:val="p"/>
                      </m:rPr>
                      <w:rPr>
                        <w:rFonts w:ascii="Cambria Math" w:hAnsi="Cambria Math" w:cs="Calibri"/>
                        <w:szCs w:val="18"/>
                      </w:rPr>
                      <m:t>NH</m:t>
                    </m:r>
                  </m:e>
                  <m:sub>
                    <m:r>
                      <m:rPr>
                        <m:sty m:val="p"/>
                      </m:rPr>
                      <w:rPr>
                        <w:rFonts w:ascii="Cambria Math" w:hAnsi="Cambria Math" w:cs="Calibri"/>
                        <w:szCs w:val="18"/>
                      </w:rPr>
                      <m:t>3</m:t>
                    </m:r>
                  </m:sub>
                </m:sSub>
              </m:oMath>
            </m:oMathPara>
          </w:p>
        </w:tc>
        <w:tc>
          <w:tcPr>
            <w:tcW w:w="3543" w:type="dxa"/>
            <w:shd w:val="clear" w:color="auto" w:fill="FFFFFF"/>
          </w:tcPr>
          <w:p w14:paraId="5ADE679C" w14:textId="77777777" w:rsidR="00E852FD" w:rsidRPr="00AC7B2A" w:rsidRDefault="00734F29" w:rsidP="00622838">
            <w:pPr>
              <w:pStyle w:val="CETBodytext"/>
              <w:ind w:right="-1"/>
              <w:jc w:val="left"/>
              <w:rPr>
                <w:rFonts w:cs="Arial"/>
                <w:szCs w:val="18"/>
                <w:lang w:val="en-GB"/>
              </w:rPr>
            </w:pPr>
            <m:oMathPara>
              <m:oMathParaPr>
                <m:jc m:val="left"/>
              </m:oMathParaPr>
              <m:oMath>
                <m:sSub>
                  <m:sSubPr>
                    <m:ctrlPr>
                      <w:rPr>
                        <w:rFonts w:ascii="Cambria Math" w:hAnsi="Cambria Math" w:cs="Calibri"/>
                        <w:i/>
                        <w:szCs w:val="18"/>
                      </w:rPr>
                    </m:ctrlPr>
                  </m:sSubPr>
                  <m:e>
                    <m:r>
                      <w:rPr>
                        <w:rFonts w:ascii="Cambria Math" w:hAnsi="Cambria Math" w:cs="Calibri"/>
                        <w:szCs w:val="18"/>
                      </w:rPr>
                      <m:t>r</m:t>
                    </m:r>
                  </m:e>
                  <m:sub>
                    <m:r>
                      <w:rPr>
                        <w:rFonts w:ascii="Cambria Math" w:hAnsi="Cambria Math" w:cs="Calibri"/>
                        <w:szCs w:val="18"/>
                      </w:rPr>
                      <m:t>9</m:t>
                    </m:r>
                  </m:sub>
                </m:sSub>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k</m:t>
                    </m:r>
                  </m:e>
                  <m:sub>
                    <m:r>
                      <w:rPr>
                        <w:rFonts w:ascii="Cambria Math" w:hAnsi="Cambria Math" w:cs="Calibri"/>
                        <w:szCs w:val="18"/>
                      </w:rPr>
                      <m:t>9</m:t>
                    </m:r>
                  </m:sub>
                </m:sSub>
                <m:r>
                  <m:rPr>
                    <m:sty m:val="p"/>
                  </m:rPr>
                  <w:rPr>
                    <w:rFonts w:ascii="Cambria Math" w:hAnsi="Cambria Math" w:cs="Calibri"/>
                    <w:szCs w:val="18"/>
                  </w:rPr>
                  <m:t xml:space="preserve"> T exp⁡</m:t>
                </m:r>
                <m:r>
                  <w:rPr>
                    <w:rFonts w:ascii="Cambria Math" w:hAnsi="Cambria Math" w:cs="Calibri"/>
                    <w:szCs w:val="18"/>
                  </w:rPr>
                  <m:t>(-</m:t>
                </m:r>
                <m:f>
                  <m:fPr>
                    <m:type m:val="skw"/>
                    <m:ctrlPr>
                      <w:rPr>
                        <w:rFonts w:ascii="Cambria Math" w:hAnsi="Cambria Math" w:cs="Calibri"/>
                        <w:i/>
                        <w:szCs w:val="18"/>
                      </w:rPr>
                    </m:ctrlPr>
                  </m:fPr>
                  <m:num>
                    <m:sSub>
                      <m:sSubPr>
                        <m:ctrlPr>
                          <w:rPr>
                            <w:rFonts w:ascii="Cambria Math" w:hAnsi="Cambria Math" w:cs="Calibri"/>
                            <w:i/>
                            <w:szCs w:val="18"/>
                          </w:rPr>
                        </m:ctrlPr>
                      </m:sSubPr>
                      <m:e>
                        <m:r>
                          <w:rPr>
                            <w:rFonts w:ascii="Cambria Math" w:hAnsi="Cambria Math" w:cs="Calibri"/>
                            <w:szCs w:val="18"/>
                          </w:rPr>
                          <m:t>E</m:t>
                        </m:r>
                      </m:e>
                      <m:sub>
                        <m:sSub>
                          <m:sSubPr>
                            <m:ctrlPr>
                              <w:rPr>
                                <w:rFonts w:ascii="Cambria Math" w:hAnsi="Cambria Math" w:cs="Calibri"/>
                                <w:i/>
                                <w:szCs w:val="18"/>
                              </w:rPr>
                            </m:ctrlPr>
                          </m:sSubPr>
                          <m:e>
                            <m:r>
                              <w:rPr>
                                <w:rFonts w:ascii="Cambria Math" w:hAnsi="Cambria Math" w:cs="Calibri"/>
                                <w:szCs w:val="18"/>
                              </w:rPr>
                              <m:t>a</m:t>
                            </m:r>
                          </m:e>
                          <m:sub>
                            <m:r>
                              <w:rPr>
                                <w:rFonts w:ascii="Cambria Math" w:hAnsi="Cambria Math" w:cs="Calibri"/>
                                <w:szCs w:val="18"/>
                              </w:rPr>
                              <m:t>9</m:t>
                            </m:r>
                          </m:sub>
                        </m:sSub>
                      </m:sub>
                    </m:sSub>
                  </m:num>
                  <m:den>
                    <m:r>
                      <w:rPr>
                        <w:rFonts w:ascii="Cambria Math" w:hAnsi="Cambria Math" w:cs="Calibri"/>
                        <w:szCs w:val="18"/>
                      </w:rPr>
                      <m:t>RT</m:t>
                    </m:r>
                  </m:den>
                </m:f>
                <m:r>
                  <w:rPr>
                    <w:rFonts w:ascii="Cambria Math" w:hAnsi="Cambria Math" w:cs="Calibri"/>
                    <w:szCs w:val="18"/>
                  </w:rPr>
                  <m:t>)</m:t>
                </m:r>
                <m:sSub>
                  <m:sSubPr>
                    <m:ctrlPr>
                      <w:rPr>
                        <w:rFonts w:ascii="Cambria Math" w:hAnsi="Cambria Math" w:cs="Calibri"/>
                        <w:i/>
                        <w:szCs w:val="18"/>
                      </w:rPr>
                    </m:ctrlPr>
                  </m:sSubPr>
                  <m:e>
                    <m:r>
                      <w:rPr>
                        <w:rFonts w:ascii="Cambria Math" w:hAnsi="Cambria Math" w:cs="Calibri"/>
                        <w:szCs w:val="18"/>
                      </w:rPr>
                      <m:t>X</m:t>
                    </m:r>
                  </m:e>
                  <m:sub>
                    <m:r>
                      <w:rPr>
                        <w:rFonts w:ascii="Cambria Math" w:hAnsi="Cambria Math" w:cs="Calibri"/>
                        <w:szCs w:val="18"/>
                      </w:rPr>
                      <m:t>EPI</m:t>
                    </m:r>
                  </m:sub>
                </m:sSub>
                <m:sSub>
                  <m:sSubPr>
                    <m:ctrlPr>
                      <w:rPr>
                        <w:rFonts w:ascii="Cambria Math" w:hAnsi="Cambria Math" w:cs="Calibri"/>
                        <w:i/>
                        <w:szCs w:val="18"/>
                      </w:rPr>
                    </m:ctrlPr>
                  </m:sSubPr>
                  <m:e>
                    <m:r>
                      <w:rPr>
                        <w:rFonts w:ascii="Cambria Math" w:hAnsi="Cambria Math" w:cs="Calibri"/>
                        <w:szCs w:val="18"/>
                      </w:rPr>
                      <m:t>X</m:t>
                    </m:r>
                  </m:e>
                  <m:sub>
                    <m:sSub>
                      <m:sSubPr>
                        <m:ctrlPr>
                          <w:rPr>
                            <w:rFonts w:ascii="Cambria Math" w:hAnsi="Cambria Math" w:cs="Calibri"/>
                            <w:i/>
                            <w:szCs w:val="18"/>
                          </w:rPr>
                        </m:ctrlPr>
                      </m:sSubPr>
                      <m:e>
                        <m:r>
                          <w:rPr>
                            <w:rFonts w:ascii="Cambria Math" w:hAnsi="Cambria Math" w:cs="Calibri"/>
                            <w:szCs w:val="18"/>
                          </w:rPr>
                          <m:t>H</m:t>
                        </m:r>
                      </m:e>
                      <m:sub>
                        <m:r>
                          <w:rPr>
                            <w:rFonts w:ascii="Cambria Math" w:hAnsi="Cambria Math" w:cs="Calibri"/>
                            <w:szCs w:val="18"/>
                          </w:rPr>
                          <m:t>2</m:t>
                        </m:r>
                      </m:sub>
                    </m:sSub>
                    <m:r>
                      <w:rPr>
                        <w:rFonts w:ascii="Cambria Math" w:hAnsi="Cambria Math" w:cs="Calibri"/>
                        <w:szCs w:val="18"/>
                      </w:rPr>
                      <m:t>O</m:t>
                    </m:r>
                  </m:sub>
                </m:sSub>
              </m:oMath>
            </m:oMathPara>
          </w:p>
        </w:tc>
        <w:tc>
          <w:tcPr>
            <w:tcW w:w="1134" w:type="dxa"/>
            <w:shd w:val="clear" w:color="auto" w:fill="FFFFFF"/>
          </w:tcPr>
          <w:p w14:paraId="2139A750" w14:textId="4D1BA2A2" w:rsidR="00E852FD" w:rsidRPr="004B5E3B" w:rsidRDefault="00E852FD" w:rsidP="00622838">
            <w:pPr>
              <w:pStyle w:val="CETBodytext"/>
              <w:ind w:right="-1"/>
              <w:rPr>
                <w:rFonts w:cs="Arial"/>
                <w:szCs w:val="18"/>
                <w:lang w:val="en-GB"/>
              </w:rPr>
            </w:pPr>
            <w:r w:rsidRPr="004B5E3B">
              <w:rPr>
                <w:rFonts w:cs="Arial"/>
                <w:szCs w:val="18"/>
                <w:lang w:val="en-GB"/>
              </w:rPr>
              <w:t>14</w:t>
            </w:r>
            <w:r w:rsidR="004B5E3B">
              <w:rPr>
                <w:rFonts w:cs="Arial"/>
                <w:szCs w:val="18"/>
                <w:lang w:val="en-GB"/>
              </w:rPr>
              <w:t>,</w:t>
            </w:r>
            <w:r w:rsidRPr="004B5E3B">
              <w:rPr>
                <w:rFonts w:cs="Arial"/>
                <w:szCs w:val="18"/>
                <w:lang w:val="en-GB"/>
              </w:rPr>
              <w:t>952</w:t>
            </w:r>
          </w:p>
        </w:tc>
        <w:tc>
          <w:tcPr>
            <w:tcW w:w="1416" w:type="dxa"/>
            <w:shd w:val="clear" w:color="auto" w:fill="FFFFFF"/>
          </w:tcPr>
          <w:p w14:paraId="3BD46129" w14:textId="77777777" w:rsidR="00E852FD" w:rsidRPr="00B57B36" w:rsidRDefault="00E852FD" w:rsidP="00622838">
            <w:pPr>
              <w:pStyle w:val="CETBodytext"/>
              <w:ind w:right="-1"/>
              <w:rPr>
                <w:rFonts w:cs="Arial"/>
                <w:szCs w:val="18"/>
                <w:lang w:val="en-GB"/>
              </w:rPr>
            </w:pPr>
            <w:r w:rsidRPr="008C0B9F">
              <w:t>1.114</w:t>
            </w:r>
            <w:r>
              <w:t xml:space="preserve"> </w:t>
            </w:r>
            <m:oMath>
              <m:r>
                <w:rPr>
                  <w:rFonts w:ascii="Cambria Math" w:hAnsi="Cambria Math"/>
                </w:rPr>
                <m:t>×</m:t>
              </m:r>
            </m:oMath>
            <w:r>
              <w:t xml:space="preserve"> 10</w:t>
            </w:r>
            <w:r w:rsidRPr="009E0988">
              <w:rPr>
                <w:vertAlign w:val="superscript"/>
              </w:rPr>
              <w:t>2</w:t>
            </w:r>
          </w:p>
        </w:tc>
      </w:tr>
    </w:tbl>
    <w:p w14:paraId="677EBFF0" w14:textId="4C3D7335" w:rsidR="00600535" w:rsidRPr="00B57B36" w:rsidRDefault="0054647B" w:rsidP="00600535">
      <w:pPr>
        <w:pStyle w:val="CETHeading1"/>
        <w:tabs>
          <w:tab w:val="clear" w:pos="360"/>
          <w:tab w:val="right" w:pos="7100"/>
        </w:tabs>
        <w:jc w:val="both"/>
        <w:rPr>
          <w:lang w:val="en-GB"/>
        </w:rPr>
      </w:pPr>
      <w:r>
        <w:rPr>
          <w:lang w:val="en-GB"/>
        </w:rPr>
        <w:t>Results and Discussion</w:t>
      </w:r>
    </w:p>
    <w:p w14:paraId="5DF3771C" w14:textId="77285C92" w:rsidR="003B525B" w:rsidRPr="003B525B" w:rsidRDefault="003B525B" w:rsidP="003B525B">
      <w:pPr>
        <w:pStyle w:val="CETBodytext"/>
        <w:rPr>
          <w:lang w:val="en-GB"/>
        </w:rPr>
      </w:pPr>
      <w:r w:rsidRPr="003B525B">
        <w:rPr>
          <w:lang w:val="en-GB"/>
        </w:rPr>
        <w:t>The biggest challenge in using CO</w:t>
      </w:r>
      <w:r w:rsidRPr="005F26EF">
        <w:rPr>
          <w:vertAlign w:val="subscript"/>
          <w:lang w:val="en-GB"/>
        </w:rPr>
        <w:t>2</w:t>
      </w:r>
      <w:r w:rsidRPr="003B525B">
        <w:rPr>
          <w:lang w:val="en-GB"/>
        </w:rPr>
        <w:t xml:space="preserve"> </w:t>
      </w:r>
      <w:r w:rsidR="005F26EF" w:rsidRPr="003B525B">
        <w:rPr>
          <w:lang w:val="en-GB"/>
        </w:rPr>
        <w:t>to produce</w:t>
      </w:r>
      <w:r w:rsidRPr="003B525B">
        <w:rPr>
          <w:lang w:val="en-GB"/>
        </w:rPr>
        <w:t xml:space="preserve"> chemical compounds is the thermodynamic limitation due to the high stability of CO</w:t>
      </w:r>
      <w:r w:rsidRPr="005F26EF">
        <w:rPr>
          <w:vertAlign w:val="subscript"/>
          <w:lang w:val="en-GB"/>
        </w:rPr>
        <w:t>2</w:t>
      </w:r>
      <w:r w:rsidRPr="003B525B">
        <w:rPr>
          <w:lang w:val="en-GB"/>
        </w:rPr>
        <w:t xml:space="preserve">, a topic that has been widely discussed previously in the literature </w:t>
      </w:r>
      <w:r w:rsidR="005F26EF">
        <w:rPr>
          <w:lang w:val="en-GB"/>
        </w:rPr>
        <w:t>(</w:t>
      </w:r>
      <w:proofErr w:type="spellStart"/>
      <w:r w:rsidR="005F26EF">
        <w:rPr>
          <w:lang w:val="en-GB"/>
        </w:rPr>
        <w:t>Denardin</w:t>
      </w:r>
      <w:proofErr w:type="spellEnd"/>
      <w:r w:rsidR="005F26EF">
        <w:rPr>
          <w:lang w:val="en-GB"/>
        </w:rPr>
        <w:t xml:space="preserve"> and </w:t>
      </w:r>
      <w:proofErr w:type="spellStart"/>
      <w:r w:rsidR="005F26EF">
        <w:rPr>
          <w:lang w:val="en-GB"/>
        </w:rPr>
        <w:t>Valença</w:t>
      </w:r>
      <w:proofErr w:type="spellEnd"/>
      <w:r w:rsidR="005F26EF">
        <w:rPr>
          <w:lang w:val="en-GB"/>
        </w:rPr>
        <w:t xml:space="preserve">, 2020; </w:t>
      </w:r>
      <w:proofErr w:type="spellStart"/>
      <w:r w:rsidR="005F26EF">
        <w:rPr>
          <w:lang w:val="en-GB"/>
        </w:rPr>
        <w:t>Tomishige</w:t>
      </w:r>
      <w:proofErr w:type="spellEnd"/>
      <w:r w:rsidR="005F26EF">
        <w:rPr>
          <w:lang w:val="en-GB"/>
        </w:rPr>
        <w:t xml:space="preserve"> et al., 2020; Wang et al., 2017)</w:t>
      </w:r>
      <w:r w:rsidRPr="003B525B">
        <w:rPr>
          <w:lang w:val="en-GB"/>
        </w:rPr>
        <w:t>. Among the technological advances in the route to obtain organic carbonates from CO</w:t>
      </w:r>
      <w:r w:rsidRPr="00E87A18">
        <w:rPr>
          <w:vertAlign w:val="subscript"/>
          <w:lang w:val="en-GB"/>
        </w:rPr>
        <w:t>2</w:t>
      </w:r>
      <w:r w:rsidRPr="003B525B">
        <w:rPr>
          <w:lang w:val="en-GB"/>
        </w:rPr>
        <w:t>, the use of catalysts based on CeO</w:t>
      </w:r>
      <w:r w:rsidRPr="00E87A18">
        <w:rPr>
          <w:vertAlign w:val="subscript"/>
          <w:lang w:val="en-GB"/>
        </w:rPr>
        <w:t>2</w:t>
      </w:r>
      <w:r w:rsidRPr="003B525B">
        <w:rPr>
          <w:lang w:val="en-GB"/>
        </w:rPr>
        <w:t xml:space="preserve"> and 2-cyanopyridine as a dehydrating agent has been consolidated as a promising route although there is still room to increase the yield and selectivity of the carbonate production</w:t>
      </w:r>
      <w:r w:rsidR="00E87A18">
        <w:rPr>
          <w:lang w:val="en-GB"/>
        </w:rPr>
        <w:t xml:space="preserve"> (</w:t>
      </w:r>
      <w:proofErr w:type="spellStart"/>
      <w:r w:rsidR="00E87A18">
        <w:rPr>
          <w:lang w:val="en-GB"/>
        </w:rPr>
        <w:t>Tomishige</w:t>
      </w:r>
      <w:proofErr w:type="spellEnd"/>
      <w:r w:rsidR="00E87A18">
        <w:rPr>
          <w:lang w:val="en-GB"/>
        </w:rPr>
        <w:t xml:space="preserve"> et al., 2020; Honda et al., 2014; </w:t>
      </w:r>
      <w:proofErr w:type="spellStart"/>
      <w:r w:rsidR="00E87A18">
        <w:rPr>
          <w:lang w:val="en-GB"/>
        </w:rPr>
        <w:t>Pawar</w:t>
      </w:r>
      <w:proofErr w:type="spellEnd"/>
      <w:r w:rsidR="00E87A18">
        <w:rPr>
          <w:lang w:val="en-GB"/>
        </w:rPr>
        <w:t xml:space="preserve"> et al., 2020; Daniel et al., 2021; Zhang et al., 2021)</w:t>
      </w:r>
      <w:r w:rsidRPr="003B525B">
        <w:rPr>
          <w:lang w:val="en-GB"/>
        </w:rPr>
        <w:t>.</w:t>
      </w:r>
    </w:p>
    <w:p w14:paraId="602D4DE7" w14:textId="298641B0" w:rsidR="003B525B" w:rsidRPr="00AC2117" w:rsidRDefault="003B525B" w:rsidP="003B525B">
      <w:pPr>
        <w:pStyle w:val="CETBodytext"/>
        <w:rPr>
          <w:color w:val="000000" w:themeColor="text1"/>
          <w:lang w:val="en-GB"/>
        </w:rPr>
      </w:pPr>
      <w:r w:rsidRPr="003B525B">
        <w:rPr>
          <w:lang w:val="en-GB"/>
        </w:rPr>
        <w:t>The presence of the dehydrating agent promotes a shift in the chemical balance, leads to greater formation of diethyl carbonate (DEC) and the formation of un</w:t>
      </w:r>
      <w:r w:rsidR="00BA7BE7">
        <w:rPr>
          <w:lang w:val="en-GB"/>
        </w:rPr>
        <w:t>desir</w:t>
      </w:r>
      <w:r w:rsidR="0064670D">
        <w:rPr>
          <w:lang w:val="en-GB"/>
        </w:rPr>
        <w:t>able</w:t>
      </w:r>
      <w:r w:rsidRPr="003B525B">
        <w:rPr>
          <w:lang w:val="en-GB"/>
        </w:rPr>
        <w:t xml:space="preserve"> products by parallel reactions (Table 1). For the simulation via Aspen Plus, the experimental conditions presented by </w:t>
      </w:r>
      <w:proofErr w:type="spellStart"/>
      <w:r w:rsidRPr="003B525B">
        <w:rPr>
          <w:lang w:val="en-GB"/>
        </w:rPr>
        <w:t>Giram</w:t>
      </w:r>
      <w:proofErr w:type="spellEnd"/>
      <w:r w:rsidRPr="003B525B">
        <w:rPr>
          <w:lang w:val="en-GB"/>
        </w:rPr>
        <w:t xml:space="preserve"> et al. (2018) and the kinetic study </w:t>
      </w:r>
      <w:r w:rsidRPr="00AC2117">
        <w:rPr>
          <w:color w:val="000000" w:themeColor="text1"/>
          <w:lang w:val="en-GB"/>
        </w:rPr>
        <w:t>presented by Yu et al. (2020) were considered. From the open literature, this</w:t>
      </w:r>
      <w:r w:rsidR="00A10BB6" w:rsidRPr="00AC2117">
        <w:rPr>
          <w:color w:val="000000" w:themeColor="text1"/>
          <w:lang w:val="en-GB"/>
        </w:rPr>
        <w:t xml:space="preserve"> is</w:t>
      </w:r>
      <w:r w:rsidRPr="00AC2117">
        <w:rPr>
          <w:color w:val="000000" w:themeColor="text1"/>
          <w:lang w:val="en-GB"/>
        </w:rPr>
        <w:t xml:space="preserve"> the first work that</w:t>
      </w:r>
      <w:r w:rsidR="0047678A" w:rsidRPr="00AC2117">
        <w:rPr>
          <w:color w:val="000000" w:themeColor="text1"/>
          <w:lang w:val="en-GB"/>
        </w:rPr>
        <w:t xml:space="preserve"> simulated</w:t>
      </w:r>
      <w:r w:rsidRPr="00AC2117">
        <w:rPr>
          <w:color w:val="000000" w:themeColor="text1"/>
          <w:lang w:val="en-GB"/>
        </w:rPr>
        <w:t xml:space="preserve"> the DEC production from ethanol and CO</w:t>
      </w:r>
      <w:r w:rsidRPr="00AC2117">
        <w:rPr>
          <w:color w:val="000000" w:themeColor="text1"/>
          <w:vertAlign w:val="subscript"/>
          <w:lang w:val="en-GB"/>
        </w:rPr>
        <w:t>2</w:t>
      </w:r>
      <w:r w:rsidRPr="00AC2117">
        <w:rPr>
          <w:color w:val="000000" w:themeColor="text1"/>
          <w:lang w:val="en-GB"/>
        </w:rPr>
        <w:t xml:space="preserve"> in a multi-tubular reactor.</w:t>
      </w:r>
    </w:p>
    <w:p w14:paraId="0C651632" w14:textId="2687F66D" w:rsidR="00501411" w:rsidRPr="008017CF" w:rsidRDefault="00501411" w:rsidP="003B525B">
      <w:pPr>
        <w:pStyle w:val="CETBodytext"/>
        <w:rPr>
          <w:lang w:val="en-GB"/>
        </w:rPr>
      </w:pPr>
      <w:r w:rsidRPr="00AC2117">
        <w:rPr>
          <w:color w:val="000000" w:themeColor="text1"/>
          <w:lang w:val="en-GB"/>
        </w:rPr>
        <w:t>The s</w:t>
      </w:r>
      <w:r w:rsidR="00435CA1" w:rsidRPr="00AC2117">
        <w:rPr>
          <w:color w:val="000000" w:themeColor="text1"/>
          <w:lang w:val="en-GB"/>
        </w:rPr>
        <w:t>imulation</w:t>
      </w:r>
      <w:r w:rsidRPr="00AC2117">
        <w:rPr>
          <w:color w:val="000000" w:themeColor="text1"/>
          <w:lang w:val="en-GB"/>
        </w:rPr>
        <w:t xml:space="preserve"> presented in this work corresponds to the DEC production stage, </w:t>
      </w:r>
      <w:r w:rsidRPr="008017CF">
        <w:rPr>
          <w:lang w:val="en-GB"/>
        </w:rPr>
        <w:t>focusing on the variables of the reaction system and the reactor design. Thus, it is important to emphasize that the complete DEC plant also includes the steps of separation and purification of the products.</w:t>
      </w:r>
    </w:p>
    <w:p w14:paraId="1752F83F" w14:textId="57E404FB" w:rsidR="005F26EF" w:rsidRDefault="003B525B" w:rsidP="003B525B">
      <w:pPr>
        <w:pStyle w:val="CETBodytext"/>
        <w:rPr>
          <w:lang w:val="en-GB"/>
        </w:rPr>
      </w:pPr>
      <w:r w:rsidRPr="008017CF">
        <w:rPr>
          <w:lang w:val="en-GB"/>
        </w:rPr>
        <w:t xml:space="preserve">Figure 1 shows the flowsheet </w:t>
      </w:r>
      <w:r w:rsidR="00B11B8F" w:rsidRPr="008017CF">
        <w:rPr>
          <w:lang w:val="en-GB"/>
        </w:rPr>
        <w:t>designed</w:t>
      </w:r>
      <w:r w:rsidRPr="008017CF">
        <w:rPr>
          <w:lang w:val="en-GB"/>
        </w:rPr>
        <w:t xml:space="preserve"> to simulate the reaction system</w:t>
      </w:r>
      <w:r w:rsidRPr="003B525B">
        <w:rPr>
          <w:lang w:val="en-GB"/>
        </w:rPr>
        <w:t xml:space="preserve">. The liquid streams of ethanol (ETOH-F) and 2-CP-F are initially mixed in the mixer (MIX-LIQ) and then pumped up to 50 atm. The CO2-F stream is compressed </w:t>
      </w:r>
      <w:r w:rsidR="0004602C">
        <w:rPr>
          <w:lang w:val="en-GB"/>
        </w:rPr>
        <w:t xml:space="preserve">up </w:t>
      </w:r>
      <w:r w:rsidRPr="003B525B">
        <w:rPr>
          <w:lang w:val="en-GB"/>
        </w:rPr>
        <w:t>to 50 atm and sent to the MIX-F feed mixer. The FEED stream is sent to a heater to adjust the reaction temperature (range 130</w:t>
      </w:r>
      <w:r w:rsidR="00063F1E">
        <w:t>–</w:t>
      </w:r>
      <w:r w:rsidRPr="003B525B">
        <w:rPr>
          <w:lang w:val="en-GB"/>
        </w:rPr>
        <w:t xml:space="preserve">150 </w:t>
      </w:r>
      <w:r w:rsidR="006855D1" w:rsidRPr="00B57B36">
        <w:rPr>
          <w:rFonts w:cs="Arial"/>
        </w:rPr>
        <w:t>°</w:t>
      </w:r>
      <w:r w:rsidRPr="003B525B">
        <w:rPr>
          <w:lang w:val="en-GB"/>
        </w:rPr>
        <w:t>C) and then sent to the isothermal PFR (RPLUG).</w:t>
      </w:r>
    </w:p>
    <w:p w14:paraId="65E73FAD" w14:textId="6819940D" w:rsidR="00600535" w:rsidRPr="00313278" w:rsidRDefault="00AC2284" w:rsidP="00313278">
      <w:pPr>
        <w:pStyle w:val="CETCaption"/>
        <w:rPr>
          <w:rStyle w:val="CETCaptionCarattere"/>
          <w:i/>
        </w:rPr>
      </w:pPr>
      <w:r w:rsidRPr="00EF26D4">
        <w:rPr>
          <w:noProof/>
        </w:rPr>
        <w:lastRenderedPageBreak/>
        <w:drawing>
          <wp:inline distT="0" distB="0" distL="0" distR="0" wp14:anchorId="0925820F" wp14:editId="6A47AD8F">
            <wp:extent cx="5579745" cy="1477846"/>
            <wp:effectExtent l="0" t="0" r="1905" b="8255"/>
            <wp:docPr id="4" name="Picture 1" descr="Tela de computado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descr="Tela de computador com texto preto sobre fundo branco&#10;&#10;Descrição gerada automaticamente com confiança média"/>
                    <pic:cNvPicPr/>
                  </pic:nvPicPr>
                  <pic:blipFill>
                    <a:blip r:embed="rId10"/>
                    <a:stretch>
                      <a:fillRect/>
                    </a:stretch>
                  </pic:blipFill>
                  <pic:spPr>
                    <a:xfrm>
                      <a:off x="0" y="0"/>
                      <a:ext cx="5579745" cy="1477846"/>
                    </a:xfrm>
                    <a:prstGeom prst="rect">
                      <a:avLst/>
                    </a:prstGeom>
                  </pic:spPr>
                </pic:pic>
              </a:graphicData>
            </a:graphic>
          </wp:inline>
        </w:drawing>
      </w:r>
      <w:r w:rsidR="00600535" w:rsidRPr="00313278">
        <w:rPr>
          <w:rStyle w:val="CETCaptionCarattere"/>
          <w:i/>
        </w:rPr>
        <w:t xml:space="preserve">Figure 1: </w:t>
      </w:r>
      <w:r w:rsidRPr="00313278">
        <w:rPr>
          <w:rStyle w:val="CETCaptionCarattere"/>
          <w:i/>
        </w:rPr>
        <w:t>Flowsheet of the reactional step of DEC production</w:t>
      </w:r>
      <w:r w:rsidR="007B0431">
        <w:rPr>
          <w:rStyle w:val="CETCaptionCarattere"/>
          <w:i/>
        </w:rPr>
        <w:t xml:space="preserve"> </w:t>
      </w:r>
      <w:r w:rsidR="007B0431">
        <w:t>–</w:t>
      </w:r>
      <w:r w:rsidR="00622838">
        <w:rPr>
          <w:rStyle w:val="CETCaptionCarattere"/>
          <w:i/>
        </w:rPr>
        <w:t xml:space="preserve"> </w:t>
      </w:r>
      <w:r w:rsidR="00C80B5E">
        <w:rPr>
          <w:rStyle w:val="CETCaptionCarattere"/>
          <w:i/>
        </w:rPr>
        <w:t xml:space="preserve">MIX-LIQ = liquid mixer; </w:t>
      </w:r>
      <w:r w:rsidR="00FA3867">
        <w:rPr>
          <w:rStyle w:val="CETCaptionCarattere"/>
          <w:i/>
        </w:rPr>
        <w:t xml:space="preserve">COMPRESS = compressor; PUMP = pump; MIX-F = feed mixer; HEATER1 = heater; RPLUG = </w:t>
      </w:r>
      <w:r w:rsidR="000E0108">
        <w:rPr>
          <w:rStyle w:val="CETCaptionCarattere"/>
          <w:i/>
        </w:rPr>
        <w:t>plug flow reactor</w:t>
      </w:r>
    </w:p>
    <w:p w14:paraId="753D2CD7" w14:textId="5C18245A" w:rsidR="00EE74B0" w:rsidRPr="00AC2117" w:rsidRDefault="00E852FD" w:rsidP="00E852FD">
      <w:pPr>
        <w:pStyle w:val="CETBodytext"/>
        <w:rPr>
          <w:color w:val="000000" w:themeColor="text1"/>
        </w:rPr>
      </w:pPr>
      <w:r>
        <w:t>Initially, the PFR was simulated in a single tube (</w:t>
      </w:r>
      <w:r w:rsidR="00C05710">
        <w:t>result</w:t>
      </w:r>
      <w:r w:rsidR="002C1308">
        <w:t>s</w:t>
      </w:r>
      <w:r w:rsidR="00C05710">
        <w:t xml:space="preserve"> presented in </w:t>
      </w:r>
      <w:r>
        <w:t xml:space="preserve">Figure 2) to analyze the behavior of ethanol conversion and DEC production as the reactor length varies, keeping the diameter at 2.54 cm (1 in). It was observed that, in a small reactor length, the </w:t>
      </w:r>
      <w:r w:rsidR="002C1308">
        <w:t xml:space="preserve">effect of </w:t>
      </w:r>
      <w:r>
        <w:t>temperature</w:t>
      </w:r>
      <w:r w:rsidR="002C1308">
        <w:t xml:space="preserve"> is relevant</w:t>
      </w:r>
      <w:r>
        <w:t>, favoring the conversion of EtOH as the temperature increases (</w:t>
      </w:r>
      <w:proofErr w:type="spellStart"/>
      <w:r>
        <w:t>Giram</w:t>
      </w:r>
      <w:proofErr w:type="spellEnd"/>
      <w:r>
        <w:t xml:space="preserve"> et al., 2018). </w:t>
      </w:r>
      <w:r w:rsidRPr="00AC2117">
        <w:rPr>
          <w:color w:val="000000" w:themeColor="text1"/>
        </w:rPr>
        <w:t>However, as the reactor length increases</w:t>
      </w:r>
      <w:r w:rsidR="00535EAC" w:rsidRPr="00AC2117">
        <w:rPr>
          <w:color w:val="000000" w:themeColor="text1"/>
        </w:rPr>
        <w:t xml:space="preserve"> from 0.5 m</w:t>
      </w:r>
      <w:r w:rsidR="00D23BF2" w:rsidRPr="00AC2117">
        <w:rPr>
          <w:color w:val="000000" w:themeColor="text1"/>
        </w:rPr>
        <w:t xml:space="preserve"> to 200 m</w:t>
      </w:r>
      <w:r w:rsidRPr="00AC2117">
        <w:rPr>
          <w:color w:val="000000" w:themeColor="text1"/>
        </w:rPr>
        <w:t>, th</w:t>
      </w:r>
      <w:r w:rsidR="00547C48" w:rsidRPr="00AC2117">
        <w:rPr>
          <w:color w:val="000000" w:themeColor="text1"/>
        </w:rPr>
        <w:t>is</w:t>
      </w:r>
      <w:r w:rsidRPr="00AC2117">
        <w:rPr>
          <w:color w:val="000000" w:themeColor="text1"/>
        </w:rPr>
        <w:t xml:space="preserve"> influence decreases leading to similar levels of ethanol conversion</w:t>
      </w:r>
      <w:r w:rsidR="00B51367" w:rsidRPr="00AC2117">
        <w:rPr>
          <w:color w:val="000000" w:themeColor="text1"/>
        </w:rPr>
        <w:t xml:space="preserve"> around 90%</w:t>
      </w:r>
      <w:r w:rsidRPr="00AC2117">
        <w:rPr>
          <w:color w:val="000000" w:themeColor="text1"/>
        </w:rPr>
        <w:t>.</w:t>
      </w:r>
      <w:r w:rsidR="000A33FF" w:rsidRPr="00AC2117">
        <w:rPr>
          <w:color w:val="000000" w:themeColor="text1"/>
        </w:rPr>
        <w:t xml:space="preserve"> </w:t>
      </w:r>
      <w:r w:rsidR="002B60BF" w:rsidRPr="00AC2117">
        <w:rPr>
          <w:color w:val="000000" w:themeColor="text1"/>
        </w:rPr>
        <w:t xml:space="preserve">The use of a 200 m reactor in this plant is impractical due to the large occupied space, production and maintenance costs. </w:t>
      </w:r>
      <w:r w:rsidR="00E077C4" w:rsidRPr="00AC2117">
        <w:rPr>
          <w:color w:val="000000" w:themeColor="text1"/>
        </w:rPr>
        <w:t>Because of these impeditive values, it was proposed to use multi</w:t>
      </w:r>
      <w:r w:rsidR="009D0BC6" w:rsidRPr="00AC2117">
        <w:rPr>
          <w:color w:val="000000" w:themeColor="text1"/>
        </w:rPr>
        <w:t>-tubular PFR.</w:t>
      </w:r>
      <w:r w:rsidR="00E077C4" w:rsidRPr="00AC2117">
        <w:rPr>
          <w:color w:val="000000" w:themeColor="text1"/>
        </w:rPr>
        <w:t xml:space="preserve"> </w:t>
      </w:r>
    </w:p>
    <w:p w14:paraId="51568448" w14:textId="14D96294" w:rsidR="00505BAC" w:rsidRDefault="00CD3867" w:rsidP="00E852FD">
      <w:pPr>
        <w:pStyle w:val="CETBodytext"/>
      </w:pPr>
      <w:r>
        <w:rPr>
          <w:noProof/>
        </w:rPr>
        <w:drawing>
          <wp:inline distT="0" distB="0" distL="0" distR="0" wp14:anchorId="4FFC0BFD" wp14:editId="79365CA8">
            <wp:extent cx="3537840" cy="2480553"/>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mprimento do reator x Conversao de EtOH (1 tubo) (D 2,54 cm).tif"/>
                    <pic:cNvPicPr/>
                  </pic:nvPicPr>
                  <pic:blipFill>
                    <a:blip r:embed="rId11"/>
                    <a:stretch>
                      <a:fillRect/>
                    </a:stretch>
                  </pic:blipFill>
                  <pic:spPr>
                    <a:xfrm>
                      <a:off x="0" y="0"/>
                      <a:ext cx="3569353" cy="2502648"/>
                    </a:xfrm>
                    <a:prstGeom prst="rect">
                      <a:avLst/>
                    </a:prstGeom>
                  </pic:spPr>
                </pic:pic>
              </a:graphicData>
            </a:graphic>
          </wp:inline>
        </w:drawing>
      </w:r>
    </w:p>
    <w:p w14:paraId="72A78F78" w14:textId="729137DA" w:rsidR="00CD3867" w:rsidRDefault="00CD3867" w:rsidP="00E852FD">
      <w:pPr>
        <w:pStyle w:val="CETBodytext"/>
        <w:rPr>
          <w:rStyle w:val="CETCaptionCarattere"/>
        </w:rPr>
      </w:pPr>
      <w:r w:rsidRPr="00193012">
        <w:rPr>
          <w:rStyle w:val="CETCaptionCarattere"/>
        </w:rPr>
        <w:t xml:space="preserve">Figure </w:t>
      </w:r>
      <w:r w:rsidRPr="004C1A28">
        <w:rPr>
          <w:rStyle w:val="CETCaptionCarattere"/>
        </w:rPr>
        <w:t>2</w:t>
      </w:r>
      <w:r w:rsidRPr="00193012">
        <w:rPr>
          <w:rStyle w:val="CETCaptionCarattere"/>
        </w:rPr>
        <w:t xml:space="preserve">: </w:t>
      </w:r>
      <w:r w:rsidRPr="004C1A28">
        <w:rPr>
          <w:rStyle w:val="CETCaptionCarattere"/>
        </w:rPr>
        <w:t xml:space="preserve">Influence of reactor </w:t>
      </w:r>
      <w:r>
        <w:rPr>
          <w:rStyle w:val="CETCaptionCarattere"/>
        </w:rPr>
        <w:t>lengt</w:t>
      </w:r>
      <w:r w:rsidR="008227AD">
        <w:rPr>
          <w:rStyle w:val="CETCaptionCarattere"/>
        </w:rPr>
        <w:t>h</w:t>
      </w:r>
      <w:r w:rsidRPr="004C1A28">
        <w:rPr>
          <w:rStyle w:val="CETCaptionCarattere"/>
        </w:rPr>
        <w:t xml:space="preserve"> on ethanol conversion</w:t>
      </w:r>
      <w:r w:rsidR="00504A25">
        <w:rPr>
          <w:rStyle w:val="CETCaptionCarattere"/>
        </w:rPr>
        <w:t xml:space="preserve"> </w:t>
      </w:r>
      <w:r w:rsidR="00504A25">
        <w:t>–</w:t>
      </w:r>
      <w:r>
        <w:rPr>
          <w:rStyle w:val="CETCaptionCarattere"/>
        </w:rPr>
        <w:t xml:space="preserve"> </w:t>
      </w:r>
      <w:r w:rsidRPr="004C1A28">
        <w:rPr>
          <w:rStyle w:val="CETCaptionCarattere"/>
        </w:rPr>
        <w:t xml:space="preserve">Simulation conditions: 50 bar, 10 </w:t>
      </w:r>
      <w:proofErr w:type="spellStart"/>
      <w:r w:rsidRPr="004C1A28">
        <w:rPr>
          <w:rStyle w:val="CETCaptionCarattere"/>
        </w:rPr>
        <w:t>kmol</w:t>
      </w:r>
      <w:proofErr w:type="spellEnd"/>
      <w:r w:rsidRPr="004C1A28">
        <w:rPr>
          <w:rStyle w:val="CETCaptionCarattere"/>
        </w:rPr>
        <w:t xml:space="preserve">/h of ethanol, 15 </w:t>
      </w:r>
      <w:proofErr w:type="spellStart"/>
      <w:r w:rsidRPr="004C1A28">
        <w:rPr>
          <w:rStyle w:val="CETCaptionCarattere"/>
        </w:rPr>
        <w:t>kmol</w:t>
      </w:r>
      <w:proofErr w:type="spellEnd"/>
      <w:r w:rsidRPr="004C1A28">
        <w:rPr>
          <w:rStyle w:val="CETCaptionCarattere"/>
        </w:rPr>
        <w:t>/h of CO</w:t>
      </w:r>
      <w:r w:rsidRPr="004C1A28">
        <w:rPr>
          <w:rStyle w:val="CETCaptionCarattere"/>
          <w:vertAlign w:val="subscript"/>
        </w:rPr>
        <w:t>2</w:t>
      </w:r>
      <w:r w:rsidRPr="004C1A28">
        <w:rPr>
          <w:rStyle w:val="CETCaptionCarattere"/>
        </w:rPr>
        <w:t xml:space="preserve">, and 5 </w:t>
      </w:r>
      <w:proofErr w:type="spellStart"/>
      <w:r w:rsidRPr="004C1A28">
        <w:rPr>
          <w:rStyle w:val="CETCaptionCarattere"/>
        </w:rPr>
        <w:t>kmol</w:t>
      </w:r>
      <w:proofErr w:type="spellEnd"/>
      <w:r w:rsidRPr="004C1A28">
        <w:rPr>
          <w:rStyle w:val="CETCaptionCarattere"/>
        </w:rPr>
        <w:t>/h of 2-CP, catalyst density of 7,130 kg/m</w:t>
      </w:r>
      <w:r w:rsidRPr="004C1A28">
        <w:rPr>
          <w:rStyle w:val="CETCaptionCarattere"/>
          <w:vertAlign w:val="superscript"/>
        </w:rPr>
        <w:t>3</w:t>
      </w:r>
      <w:r w:rsidRPr="004C1A28">
        <w:rPr>
          <w:rStyle w:val="CETCaptionCarattere"/>
        </w:rPr>
        <w:t xml:space="preserve">, and 0.4 of bed </w:t>
      </w:r>
      <w:proofErr w:type="spellStart"/>
      <w:r w:rsidRPr="004C1A28">
        <w:rPr>
          <w:rStyle w:val="CETCaptionCarattere"/>
        </w:rPr>
        <w:t>voidage</w:t>
      </w:r>
      <w:proofErr w:type="spellEnd"/>
      <w:r w:rsidR="0081364D">
        <w:rPr>
          <w:rStyle w:val="CETCaptionCarattere"/>
        </w:rPr>
        <w:t xml:space="preserve"> and</w:t>
      </w:r>
      <w:r w:rsidRPr="004C1A28">
        <w:rPr>
          <w:rStyle w:val="CETCaptionCarattere"/>
        </w:rPr>
        <w:t xml:space="preserve"> </w:t>
      </w:r>
      <w:r w:rsidR="0081364D">
        <w:rPr>
          <w:rStyle w:val="CETCaptionCarattere"/>
        </w:rPr>
        <w:t>d</w:t>
      </w:r>
      <w:r w:rsidRPr="004C1A28">
        <w:rPr>
          <w:rStyle w:val="CETCaptionCarattere"/>
        </w:rPr>
        <w:t>iameter of the reactor of 2.54 cm</w:t>
      </w:r>
    </w:p>
    <w:p w14:paraId="4860441A" w14:textId="302176F5" w:rsidR="0081364D" w:rsidRDefault="0081364D" w:rsidP="00E852FD">
      <w:pPr>
        <w:pStyle w:val="CETBodytext"/>
      </w:pPr>
    </w:p>
    <w:p w14:paraId="5E263AD5" w14:textId="0C7FA5C7" w:rsidR="0081364D" w:rsidRPr="00AC2117" w:rsidRDefault="0081364D" w:rsidP="0081364D">
      <w:pPr>
        <w:pStyle w:val="CETBodytext"/>
        <w:rPr>
          <w:rFonts w:cs="Arial"/>
          <w:color w:val="000000" w:themeColor="text1"/>
        </w:rPr>
      </w:pPr>
      <w:r w:rsidRPr="00383529">
        <w:rPr>
          <w:rFonts w:cs="Arial"/>
        </w:rPr>
        <w:t>After this pre</w:t>
      </w:r>
      <w:r w:rsidR="00AE5DA2">
        <w:rPr>
          <w:rFonts w:cs="Arial"/>
        </w:rPr>
        <w:t>liminary</w:t>
      </w:r>
      <w:r w:rsidRPr="00383529">
        <w:rPr>
          <w:rFonts w:cs="Arial"/>
        </w:rPr>
        <w:t xml:space="preserve"> study, the reactor was then simulated as a multi-tubular PFR with </w:t>
      </w:r>
      <w:r w:rsidR="00F03AA0">
        <w:rPr>
          <w:rFonts w:cs="Arial"/>
        </w:rPr>
        <w:t xml:space="preserve">a </w:t>
      </w:r>
      <w:r w:rsidRPr="00383529">
        <w:rPr>
          <w:rFonts w:cs="Arial"/>
        </w:rPr>
        <w:t xml:space="preserve">tube diameter of 2.54 cm and reactor length of 5 m. Figure 3 shows the influence of the number of tubes on ethanol conversion and DEC production. Similar to the behavior observed in Figure 2, it can be seen that from 20 tubes onwards, the influence of temperature on the ethanol conversion is practically negligible. In addition to </w:t>
      </w:r>
      <w:r w:rsidR="00531480">
        <w:rPr>
          <w:rFonts w:cs="Arial"/>
        </w:rPr>
        <w:t>increasing</w:t>
      </w:r>
      <w:r w:rsidRPr="00383529">
        <w:rPr>
          <w:rFonts w:cs="Arial"/>
        </w:rPr>
        <w:t xml:space="preserve"> ethanol conversion, </w:t>
      </w:r>
      <w:r w:rsidRPr="00AC2117">
        <w:rPr>
          <w:rFonts w:cs="Arial"/>
          <w:color w:val="000000" w:themeColor="text1"/>
        </w:rPr>
        <w:t>increas</w:t>
      </w:r>
      <w:r w:rsidR="00531480">
        <w:rPr>
          <w:rFonts w:cs="Arial"/>
          <w:color w:val="000000" w:themeColor="text1"/>
        </w:rPr>
        <w:t>ing</w:t>
      </w:r>
      <w:r w:rsidRPr="00AC2117">
        <w:rPr>
          <w:rFonts w:cs="Arial"/>
          <w:color w:val="000000" w:themeColor="text1"/>
        </w:rPr>
        <w:t xml:space="preserve"> the number of tubes increases the reactor thermal stability since the reaction system is exothermic</w:t>
      </w:r>
      <w:r w:rsidR="00751618">
        <w:rPr>
          <w:rFonts w:cs="Arial"/>
          <w:color w:val="000000" w:themeColor="text1"/>
        </w:rPr>
        <w:t>,</w:t>
      </w:r>
      <w:r w:rsidR="00ED1BDF" w:rsidRPr="00AC2117">
        <w:rPr>
          <w:rFonts w:cs="Arial"/>
          <w:color w:val="000000" w:themeColor="text1"/>
        </w:rPr>
        <w:t xml:space="preserve"> </w:t>
      </w:r>
      <w:r w:rsidR="00DC585B" w:rsidRPr="00AC2117">
        <w:rPr>
          <w:rFonts w:cs="Arial"/>
          <w:color w:val="000000" w:themeColor="text1"/>
        </w:rPr>
        <w:t>favoring</w:t>
      </w:r>
      <w:r w:rsidR="00ED1BDF" w:rsidRPr="00AC2117">
        <w:rPr>
          <w:rFonts w:cs="Arial"/>
          <w:color w:val="000000" w:themeColor="text1"/>
        </w:rPr>
        <w:t xml:space="preserve"> the cooling</w:t>
      </w:r>
      <w:r w:rsidR="00592758" w:rsidRPr="00AC2117">
        <w:rPr>
          <w:rFonts w:cs="Arial"/>
          <w:color w:val="000000" w:themeColor="text1"/>
        </w:rPr>
        <w:t xml:space="preserve"> and control o</w:t>
      </w:r>
      <w:r w:rsidR="00A03A03" w:rsidRPr="00AC2117">
        <w:rPr>
          <w:rFonts w:cs="Arial"/>
          <w:color w:val="000000" w:themeColor="text1"/>
        </w:rPr>
        <w:t>f</w:t>
      </w:r>
      <w:r w:rsidR="00592758" w:rsidRPr="00AC2117">
        <w:rPr>
          <w:rFonts w:cs="Arial"/>
          <w:color w:val="000000" w:themeColor="text1"/>
        </w:rPr>
        <w:t xml:space="preserve"> axial and radial temperature profile</w:t>
      </w:r>
      <w:r w:rsidR="00ED1BDF" w:rsidRPr="00AC2117">
        <w:rPr>
          <w:rFonts w:cs="Arial"/>
          <w:color w:val="000000" w:themeColor="text1"/>
        </w:rPr>
        <w:t xml:space="preserve"> of the </w:t>
      </w:r>
      <w:r w:rsidR="00DC585B" w:rsidRPr="00AC2117">
        <w:rPr>
          <w:rFonts w:cs="Arial"/>
          <w:color w:val="000000" w:themeColor="text1"/>
        </w:rPr>
        <w:t>reactant fluid</w:t>
      </w:r>
      <w:r w:rsidRPr="00AC2117">
        <w:rPr>
          <w:rFonts w:cs="Arial"/>
          <w:color w:val="000000" w:themeColor="text1"/>
        </w:rPr>
        <w:t xml:space="preserve"> (</w:t>
      </w:r>
      <w:proofErr w:type="spellStart"/>
      <w:r w:rsidRPr="00AC2117">
        <w:rPr>
          <w:rFonts w:cs="Arial"/>
          <w:color w:val="000000" w:themeColor="text1"/>
        </w:rPr>
        <w:t>Overtoom</w:t>
      </w:r>
      <w:proofErr w:type="spellEnd"/>
      <w:r w:rsidRPr="00AC2117">
        <w:rPr>
          <w:rFonts w:cs="Arial"/>
          <w:color w:val="000000" w:themeColor="text1"/>
        </w:rPr>
        <w:t xml:space="preserve"> et al., 2009).</w:t>
      </w:r>
    </w:p>
    <w:p w14:paraId="0EDD62DC" w14:textId="695913D9" w:rsidR="0081364D" w:rsidRDefault="006F3C3F" w:rsidP="00E852FD">
      <w:pPr>
        <w:pStyle w:val="CETBodytext"/>
      </w:pPr>
      <w:r>
        <w:rPr>
          <w:noProof/>
        </w:rPr>
        <w:lastRenderedPageBreak/>
        <w:drawing>
          <wp:inline distT="0" distB="0" distL="0" distR="0" wp14:anchorId="7899FB5D" wp14:editId="72384032">
            <wp:extent cx="3510091" cy="2461098"/>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úmero de tubos x Conversao de EtOH.tif"/>
                    <pic:cNvPicPr/>
                  </pic:nvPicPr>
                  <pic:blipFill>
                    <a:blip r:embed="rId12"/>
                    <a:stretch>
                      <a:fillRect/>
                    </a:stretch>
                  </pic:blipFill>
                  <pic:spPr>
                    <a:xfrm>
                      <a:off x="0" y="0"/>
                      <a:ext cx="3510091" cy="2461098"/>
                    </a:xfrm>
                    <a:prstGeom prst="rect">
                      <a:avLst/>
                    </a:prstGeom>
                  </pic:spPr>
                </pic:pic>
              </a:graphicData>
            </a:graphic>
          </wp:inline>
        </w:drawing>
      </w:r>
    </w:p>
    <w:p w14:paraId="3CC53CDE" w14:textId="2308A00B" w:rsidR="006F3C3F" w:rsidRPr="004C1A28" w:rsidRDefault="006F3C3F" w:rsidP="006F3C3F">
      <w:pPr>
        <w:pStyle w:val="CETCaption"/>
        <w:rPr>
          <w:rStyle w:val="CETCaptionCarattere"/>
          <w:i/>
        </w:rPr>
      </w:pPr>
      <w:r w:rsidRPr="00193012">
        <w:rPr>
          <w:rStyle w:val="CETCaptionCarattere"/>
          <w:i/>
        </w:rPr>
        <w:t xml:space="preserve">Figure </w:t>
      </w:r>
      <w:r>
        <w:rPr>
          <w:rStyle w:val="CETCaptionCarattere"/>
          <w:i/>
        </w:rPr>
        <w:t>3</w:t>
      </w:r>
      <w:r w:rsidRPr="00193012">
        <w:rPr>
          <w:rStyle w:val="CETCaptionCarattere"/>
          <w:i/>
        </w:rPr>
        <w:t xml:space="preserve">: </w:t>
      </w:r>
      <w:r w:rsidRPr="004C1A28">
        <w:rPr>
          <w:rStyle w:val="CETCaptionCarattere"/>
          <w:i/>
        </w:rPr>
        <w:t xml:space="preserve">Influence of </w:t>
      </w:r>
      <w:r>
        <w:rPr>
          <w:rStyle w:val="CETCaptionCarattere"/>
          <w:i/>
        </w:rPr>
        <w:t xml:space="preserve">number of tubes </w:t>
      </w:r>
      <w:r w:rsidRPr="004C1A28">
        <w:rPr>
          <w:rStyle w:val="CETCaptionCarattere"/>
          <w:i/>
        </w:rPr>
        <w:t>on ethanol conversion</w:t>
      </w:r>
      <w:r w:rsidR="00504A25">
        <w:rPr>
          <w:rStyle w:val="CETCaptionCarattere"/>
          <w:i/>
        </w:rPr>
        <w:t xml:space="preserve"> </w:t>
      </w:r>
      <w:r w:rsidR="00504A25">
        <w:t>–</w:t>
      </w:r>
      <w:r w:rsidRPr="004C1A28">
        <w:rPr>
          <w:rStyle w:val="CETCaptionCarattere"/>
          <w:i/>
        </w:rPr>
        <w:t xml:space="preserve"> Simulation conditions: 50 bar, 10 </w:t>
      </w:r>
      <w:proofErr w:type="spellStart"/>
      <w:r w:rsidRPr="004C1A28">
        <w:rPr>
          <w:rStyle w:val="CETCaptionCarattere"/>
          <w:i/>
        </w:rPr>
        <w:t>kmol</w:t>
      </w:r>
      <w:proofErr w:type="spellEnd"/>
      <w:r w:rsidRPr="004C1A28">
        <w:rPr>
          <w:rStyle w:val="CETCaptionCarattere"/>
          <w:i/>
        </w:rPr>
        <w:t xml:space="preserve">/h of ethanol, 15 </w:t>
      </w:r>
      <w:proofErr w:type="spellStart"/>
      <w:r w:rsidRPr="004C1A28">
        <w:rPr>
          <w:rStyle w:val="CETCaptionCarattere"/>
          <w:i/>
        </w:rPr>
        <w:t>kmol</w:t>
      </w:r>
      <w:proofErr w:type="spellEnd"/>
      <w:r w:rsidRPr="004C1A28">
        <w:rPr>
          <w:rStyle w:val="CETCaptionCarattere"/>
          <w:i/>
        </w:rPr>
        <w:t>/h of CO</w:t>
      </w:r>
      <w:r w:rsidRPr="004C1A28">
        <w:rPr>
          <w:rStyle w:val="CETCaptionCarattere"/>
          <w:i/>
          <w:vertAlign w:val="subscript"/>
        </w:rPr>
        <w:t>2</w:t>
      </w:r>
      <w:r w:rsidRPr="004C1A28">
        <w:rPr>
          <w:rStyle w:val="CETCaptionCarattere"/>
          <w:i/>
        </w:rPr>
        <w:t xml:space="preserve">, and 5 </w:t>
      </w:r>
      <w:proofErr w:type="spellStart"/>
      <w:r w:rsidRPr="004C1A28">
        <w:rPr>
          <w:rStyle w:val="CETCaptionCarattere"/>
          <w:i/>
        </w:rPr>
        <w:t>kmol</w:t>
      </w:r>
      <w:proofErr w:type="spellEnd"/>
      <w:r w:rsidRPr="004C1A28">
        <w:rPr>
          <w:rStyle w:val="CETCaptionCarattere"/>
          <w:i/>
        </w:rPr>
        <w:t>/h of 2-CP, catalyst density of 7,130 kg/m</w:t>
      </w:r>
      <w:r w:rsidRPr="004C1A28">
        <w:rPr>
          <w:rStyle w:val="CETCaptionCarattere"/>
          <w:i/>
          <w:vertAlign w:val="superscript"/>
        </w:rPr>
        <w:t>3</w:t>
      </w:r>
      <w:r w:rsidRPr="004C1A28">
        <w:rPr>
          <w:rStyle w:val="CETCaptionCarattere"/>
          <w:i/>
        </w:rPr>
        <w:t xml:space="preserve">, and 0.4 of bed </w:t>
      </w:r>
      <w:proofErr w:type="spellStart"/>
      <w:r w:rsidRPr="004C1A28">
        <w:rPr>
          <w:rStyle w:val="CETCaptionCarattere"/>
          <w:i/>
        </w:rPr>
        <w:t>voidage</w:t>
      </w:r>
      <w:proofErr w:type="spellEnd"/>
      <w:r>
        <w:rPr>
          <w:rStyle w:val="CETCaptionCarattere"/>
          <w:i/>
        </w:rPr>
        <w:t>, r</w:t>
      </w:r>
      <w:r w:rsidRPr="004C1A28">
        <w:rPr>
          <w:rStyle w:val="CETCaptionCarattere"/>
          <w:i/>
        </w:rPr>
        <w:t>eactor diameter of 2.54 cm</w:t>
      </w:r>
      <w:r>
        <w:rPr>
          <w:rStyle w:val="CETCaptionCarattere"/>
          <w:i/>
        </w:rPr>
        <w:t>, and</w:t>
      </w:r>
      <w:r w:rsidRPr="004C1A28">
        <w:rPr>
          <w:rStyle w:val="CETCaptionCarattere"/>
          <w:i/>
        </w:rPr>
        <w:t xml:space="preserve"> </w:t>
      </w:r>
      <w:r>
        <w:rPr>
          <w:rStyle w:val="CETCaptionCarattere"/>
          <w:i/>
        </w:rPr>
        <w:t>r</w:t>
      </w:r>
      <w:r w:rsidRPr="004C1A28">
        <w:rPr>
          <w:rStyle w:val="CETCaptionCarattere"/>
          <w:i/>
        </w:rPr>
        <w:t>eactor length of 5 m</w:t>
      </w:r>
    </w:p>
    <w:p w14:paraId="071D9EC7" w14:textId="10F30CA0" w:rsidR="00EE51AB" w:rsidRDefault="00EE51AB" w:rsidP="00EE51AB">
      <w:pPr>
        <w:pStyle w:val="CETBodytext"/>
      </w:pPr>
      <w:r w:rsidRPr="00EE51AB">
        <w:t xml:space="preserve">In addition to the conversion of ethanol, the formation of side products throughout the reactor at different temperatures was also analyzed. Despite the complexity of the reaction system (Table 1), Figure </w:t>
      </w:r>
      <w:r w:rsidR="00383529">
        <w:t>4</w:t>
      </w:r>
      <w:r w:rsidRPr="00EE51AB">
        <w:t xml:space="preserve"> shows that the excess of the dehydrating agent 2-CP ensures the capture of water. It leads to the formation of the hydrated form 2-PA in the same proportion as the formation of DEC. The increase in temperature and number of reactor tubes showed little influence on the formation of parallel products EP, NH</w:t>
      </w:r>
      <w:r w:rsidRPr="00EE51AB">
        <w:rPr>
          <w:vertAlign w:val="subscript"/>
        </w:rPr>
        <w:t>3</w:t>
      </w:r>
      <w:r w:rsidRPr="00EE51AB">
        <w:t>, EC, and EPI.</w:t>
      </w:r>
    </w:p>
    <w:p w14:paraId="6BAA0695" w14:textId="4AC6F1D1" w:rsidR="00EE51AB" w:rsidRDefault="00EE51AB" w:rsidP="00EE51AB">
      <w:pPr>
        <w:pStyle w:val="CETCaption"/>
      </w:pPr>
      <w:r w:rsidRPr="0028689F">
        <w:rPr>
          <w:rFonts w:ascii="Calibri" w:hAnsi="Calibri" w:cs="Calibri"/>
          <w:noProof/>
          <w:lang w:val="en-US"/>
        </w:rPr>
        <w:drawing>
          <wp:inline distT="0" distB="0" distL="0" distR="0" wp14:anchorId="4C93C70A" wp14:editId="0CD1808F">
            <wp:extent cx="5363570" cy="3704208"/>
            <wp:effectExtent l="0" t="0" r="8890" b="0"/>
            <wp:docPr id="2" name="Picture 2" descr="Interface gráfica do usuári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nterface gráfica do usuário, Diagrama&#10;&#10;Descrição gerada automaticament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5461991" cy="3772180"/>
                    </a:xfrm>
                    <a:prstGeom prst="rect">
                      <a:avLst/>
                    </a:prstGeom>
                    <a:ln>
                      <a:noFill/>
                    </a:ln>
                    <a:extLst>
                      <a:ext uri="{53640926-AAD7-44D8-BBD7-CCE9431645EC}">
                        <a14:shadowObscured xmlns:a14="http://schemas.microsoft.com/office/drawing/2010/main"/>
                      </a:ext>
                    </a:extLst>
                  </pic:spPr>
                </pic:pic>
              </a:graphicData>
            </a:graphic>
          </wp:inline>
        </w:drawing>
      </w:r>
    </w:p>
    <w:p w14:paraId="4D37B192" w14:textId="516AFD60" w:rsidR="00EE51AB" w:rsidRDefault="00EE51AB" w:rsidP="00EE51AB">
      <w:pPr>
        <w:pStyle w:val="CETCaption"/>
      </w:pPr>
      <w:r w:rsidRPr="00EE51AB">
        <w:t xml:space="preserve">Figure </w:t>
      </w:r>
      <w:r w:rsidR="00383529">
        <w:t>4</w:t>
      </w:r>
      <w:r w:rsidRPr="00EE51AB">
        <w:t xml:space="preserve"> – Influence of product formation with the variation in the number of reactor tubes: (a) 130 </w:t>
      </w:r>
      <w:r w:rsidRPr="00B57B36">
        <w:rPr>
          <w:rFonts w:cs="Arial"/>
        </w:rPr>
        <w:t>°</w:t>
      </w:r>
      <w:r w:rsidRPr="00EE51AB">
        <w:t xml:space="preserve">C, (b) 140 </w:t>
      </w:r>
      <w:r w:rsidRPr="00B57B36">
        <w:rPr>
          <w:rFonts w:cs="Arial"/>
        </w:rPr>
        <w:t>°</w:t>
      </w:r>
      <w:r w:rsidRPr="00EE51AB">
        <w:t>C</w:t>
      </w:r>
      <w:r w:rsidR="00063F1E">
        <w:t>,</w:t>
      </w:r>
      <w:r w:rsidRPr="00EE51AB">
        <w:t xml:space="preserve"> and (c) 150 </w:t>
      </w:r>
      <w:r w:rsidRPr="00B57B36">
        <w:rPr>
          <w:rFonts w:cs="Arial"/>
        </w:rPr>
        <w:t>°</w:t>
      </w:r>
      <w:r w:rsidRPr="00EE51AB">
        <w:t>C</w:t>
      </w:r>
      <w:r w:rsidR="006435BA">
        <w:t xml:space="preserve"> –</w:t>
      </w:r>
      <w:r w:rsidRPr="00EE51AB">
        <w:t xml:space="preserve"> Simulation conditions: 50 bar, 10 </w:t>
      </w:r>
      <w:proofErr w:type="spellStart"/>
      <w:r w:rsidRPr="00EE51AB">
        <w:t>kmol</w:t>
      </w:r>
      <w:proofErr w:type="spellEnd"/>
      <w:r w:rsidRPr="00EE51AB">
        <w:t xml:space="preserve">/h of ethanol, 15 </w:t>
      </w:r>
      <w:proofErr w:type="spellStart"/>
      <w:r w:rsidRPr="00EE51AB">
        <w:t>kmol</w:t>
      </w:r>
      <w:proofErr w:type="spellEnd"/>
      <w:r w:rsidRPr="00EE51AB">
        <w:t>/h of CO</w:t>
      </w:r>
      <w:r w:rsidRPr="00EE51AB">
        <w:rPr>
          <w:vertAlign w:val="subscript"/>
        </w:rPr>
        <w:t>2</w:t>
      </w:r>
      <w:r w:rsidRPr="00EE51AB">
        <w:t xml:space="preserve">, and 5 </w:t>
      </w:r>
      <w:proofErr w:type="spellStart"/>
      <w:r w:rsidRPr="00EE51AB">
        <w:t>kmol</w:t>
      </w:r>
      <w:proofErr w:type="spellEnd"/>
      <w:r w:rsidRPr="00EE51AB">
        <w:t xml:space="preserve">/h of 2-CP, catalyst density of </w:t>
      </w:r>
      <w:r w:rsidRPr="00694A02">
        <w:t>7</w:t>
      </w:r>
      <w:r w:rsidR="00694A02" w:rsidRPr="00694A02">
        <w:t>,</w:t>
      </w:r>
      <w:r w:rsidRPr="00694A02">
        <w:t>130 kg/m</w:t>
      </w:r>
      <w:r w:rsidRPr="00694A02">
        <w:rPr>
          <w:vertAlign w:val="superscript"/>
        </w:rPr>
        <w:t>3</w:t>
      </w:r>
      <w:r w:rsidRPr="00EE51AB">
        <w:t xml:space="preserve">, and 0.4 of bed </w:t>
      </w:r>
      <w:proofErr w:type="spellStart"/>
      <w:r w:rsidRPr="00EE51AB">
        <w:t>voidage</w:t>
      </w:r>
      <w:proofErr w:type="spellEnd"/>
      <w:r w:rsidRPr="00EE51AB">
        <w:t>. Reactor diameter of 2.54 cm and reactor length of 5 m</w:t>
      </w:r>
    </w:p>
    <w:p w14:paraId="57F2072D" w14:textId="6151A962" w:rsidR="00D907AB" w:rsidRDefault="00D907AB" w:rsidP="00D907AB">
      <w:pPr>
        <w:pStyle w:val="CETBodytext"/>
      </w:pPr>
      <w:r w:rsidRPr="00D907AB">
        <w:lastRenderedPageBreak/>
        <w:t xml:space="preserve">Table 2 shows the flowrate of the components in the reactor outlet stream at different temperatures. </w:t>
      </w:r>
      <w:r w:rsidR="00EC0708">
        <w:t>Under</w:t>
      </w:r>
      <w:r w:rsidRPr="00D907AB">
        <w:t xml:space="preserve"> the simulated conditions, it was observed that the increase in temperature favors the conversion of EtOH </w:t>
      </w:r>
      <w:r w:rsidR="00C15850">
        <w:t>to form</w:t>
      </w:r>
      <w:r w:rsidRPr="00D907AB">
        <w:t xml:space="preserve"> DEC. However, the percentage difference of DEC flow at the reactor output at 130 </w:t>
      </w:r>
      <w:r w:rsidR="00362D86" w:rsidRPr="00B57B36">
        <w:rPr>
          <w:rFonts w:cs="Arial"/>
        </w:rPr>
        <w:t>°</w:t>
      </w:r>
      <w:r w:rsidRPr="00D907AB">
        <w:t xml:space="preserve">C and 150 </w:t>
      </w:r>
      <w:r w:rsidRPr="00B57B36">
        <w:rPr>
          <w:rFonts w:cs="Arial"/>
        </w:rPr>
        <w:t>°</w:t>
      </w:r>
      <w:r w:rsidRPr="00D907AB">
        <w:t xml:space="preserve">C was 3.07 %. Thus, it justifies the use of a lower temperature, reducing the amount of heat </w:t>
      </w:r>
      <w:r w:rsidR="004830B6">
        <w:t>required</w:t>
      </w:r>
      <w:r w:rsidRPr="00D907AB">
        <w:t xml:space="preserve">. The production of 4.01 </w:t>
      </w:r>
      <w:proofErr w:type="spellStart"/>
      <w:r w:rsidRPr="00D907AB">
        <w:t>kmol</w:t>
      </w:r>
      <w:proofErr w:type="spellEnd"/>
      <w:r w:rsidRPr="00D907AB">
        <w:t>/h of DEC corresponds to 474.02 kg/h of DEC or 11.37 t/day reaching the target set in the project.</w:t>
      </w:r>
    </w:p>
    <w:p w14:paraId="0BA6D7C9" w14:textId="10873E5E" w:rsidR="00362D86" w:rsidRPr="00B57B36" w:rsidRDefault="00362D86" w:rsidP="00362D86">
      <w:pPr>
        <w:pStyle w:val="CETTabletitle"/>
      </w:pPr>
      <w:r w:rsidRPr="00B57B36">
        <w:t xml:space="preserve">Table </w:t>
      </w:r>
      <w:r>
        <w:t>2</w:t>
      </w:r>
      <w:r w:rsidRPr="00B57B36">
        <w:t xml:space="preserve">: </w:t>
      </w:r>
      <w:r>
        <w:t>Composition of the outlet stream of the multi</w:t>
      </w:r>
      <w:r w:rsidR="006435BA">
        <w:t>-</w:t>
      </w:r>
      <w:r>
        <w:t>tub</w:t>
      </w:r>
      <w:r w:rsidR="00703120">
        <w:t>ular</w:t>
      </w:r>
      <w:r>
        <w:t xml:space="preserve"> isothermal PFR</w:t>
      </w:r>
    </w:p>
    <w:tbl>
      <w:tblPr>
        <w:tblW w:w="0" w:type="auto"/>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Grid>
        <w:gridCol w:w="1842"/>
        <w:gridCol w:w="952"/>
        <w:gridCol w:w="892"/>
        <w:gridCol w:w="992"/>
        <w:gridCol w:w="992"/>
        <w:gridCol w:w="851"/>
      </w:tblGrid>
      <w:tr w:rsidR="0059647D" w:rsidRPr="00B57B36" w14:paraId="65A10AD4" w14:textId="49DC5DBD" w:rsidTr="00622838">
        <w:tc>
          <w:tcPr>
            <w:tcW w:w="1842" w:type="dxa"/>
            <w:vMerge w:val="restart"/>
            <w:tcBorders>
              <w:top w:val="single" w:sz="12" w:space="0" w:color="008000"/>
            </w:tcBorders>
            <w:shd w:val="clear" w:color="auto" w:fill="FFFFFF"/>
          </w:tcPr>
          <w:p w14:paraId="1AB0E33C" w14:textId="06974DE8" w:rsidR="0059647D" w:rsidRPr="00B57B36" w:rsidRDefault="0059647D" w:rsidP="0059647D">
            <w:pPr>
              <w:pStyle w:val="CETBodytext"/>
              <w:jc w:val="left"/>
              <w:rPr>
                <w:lang w:val="en-GB"/>
              </w:rPr>
            </w:pPr>
            <w:r>
              <w:rPr>
                <w:lang w:val="en-GB"/>
              </w:rPr>
              <w:t>Components (</w:t>
            </w:r>
            <w:proofErr w:type="spellStart"/>
            <w:r>
              <w:rPr>
                <w:lang w:val="en-GB"/>
              </w:rPr>
              <w:t>kmol</w:t>
            </w:r>
            <w:proofErr w:type="spellEnd"/>
            <w:r>
              <w:rPr>
                <w:lang w:val="en-GB"/>
              </w:rPr>
              <w:t>/h)</w:t>
            </w:r>
          </w:p>
        </w:tc>
        <w:tc>
          <w:tcPr>
            <w:tcW w:w="4679" w:type="dxa"/>
            <w:gridSpan w:val="5"/>
            <w:tcBorders>
              <w:top w:val="single" w:sz="12" w:space="0" w:color="008000"/>
              <w:bottom w:val="single" w:sz="6" w:space="0" w:color="008000"/>
            </w:tcBorders>
            <w:shd w:val="clear" w:color="auto" w:fill="FFFFFF"/>
          </w:tcPr>
          <w:p w14:paraId="2604FAAC" w14:textId="005209B1" w:rsidR="0059647D" w:rsidRDefault="0059647D" w:rsidP="004F4715">
            <w:pPr>
              <w:pStyle w:val="CETBodytext"/>
              <w:jc w:val="left"/>
              <w:rPr>
                <w:lang w:val="en-GB"/>
              </w:rPr>
            </w:pPr>
            <w:r>
              <w:rPr>
                <w:lang w:val="en-GB"/>
              </w:rPr>
              <w:t>Temperature (</w:t>
            </w:r>
            <w:r w:rsidRPr="00B57B36">
              <w:rPr>
                <w:rFonts w:cs="Arial"/>
              </w:rPr>
              <w:t>°</w:t>
            </w:r>
            <w:r>
              <w:rPr>
                <w:rFonts w:cs="Arial"/>
              </w:rPr>
              <w:t>C</w:t>
            </w:r>
            <w:r>
              <w:rPr>
                <w:lang w:val="en-GB"/>
              </w:rPr>
              <w:t>)</w:t>
            </w:r>
          </w:p>
        </w:tc>
      </w:tr>
      <w:tr w:rsidR="0059647D" w:rsidRPr="00B57B36" w14:paraId="0095F114" w14:textId="28115840" w:rsidTr="00622838">
        <w:tc>
          <w:tcPr>
            <w:tcW w:w="1842" w:type="dxa"/>
            <w:vMerge/>
            <w:tcBorders>
              <w:bottom w:val="single" w:sz="6" w:space="0" w:color="008000"/>
            </w:tcBorders>
            <w:shd w:val="clear" w:color="auto" w:fill="FFFFFF"/>
          </w:tcPr>
          <w:p w14:paraId="01420998" w14:textId="5069D182" w:rsidR="0059647D" w:rsidRDefault="0059647D" w:rsidP="00622838">
            <w:pPr>
              <w:pStyle w:val="CETBodytext"/>
              <w:rPr>
                <w:lang w:val="en-GB"/>
              </w:rPr>
            </w:pPr>
          </w:p>
        </w:tc>
        <w:tc>
          <w:tcPr>
            <w:tcW w:w="952" w:type="dxa"/>
            <w:tcBorders>
              <w:top w:val="single" w:sz="12" w:space="0" w:color="008000"/>
              <w:bottom w:val="single" w:sz="6" w:space="0" w:color="008000"/>
            </w:tcBorders>
            <w:shd w:val="clear" w:color="auto" w:fill="FFFFFF"/>
          </w:tcPr>
          <w:p w14:paraId="5D76CF81" w14:textId="1B4B3D50" w:rsidR="0059647D" w:rsidRDefault="0059647D" w:rsidP="00622838">
            <w:pPr>
              <w:pStyle w:val="CETBodytext"/>
              <w:rPr>
                <w:lang w:val="en-GB"/>
              </w:rPr>
            </w:pPr>
            <w:r>
              <w:rPr>
                <w:lang w:val="en-GB"/>
              </w:rPr>
              <w:t>130</w:t>
            </w:r>
          </w:p>
        </w:tc>
        <w:tc>
          <w:tcPr>
            <w:tcW w:w="892" w:type="dxa"/>
            <w:tcBorders>
              <w:top w:val="single" w:sz="12" w:space="0" w:color="008000"/>
              <w:bottom w:val="single" w:sz="6" w:space="0" w:color="008000"/>
            </w:tcBorders>
            <w:shd w:val="clear" w:color="auto" w:fill="FFFFFF"/>
          </w:tcPr>
          <w:p w14:paraId="51AD6FD5" w14:textId="775FBE0D" w:rsidR="0059647D" w:rsidRDefault="0059647D" w:rsidP="00622838">
            <w:pPr>
              <w:pStyle w:val="CETBodytext"/>
              <w:rPr>
                <w:lang w:val="en-GB"/>
              </w:rPr>
            </w:pPr>
            <w:r>
              <w:rPr>
                <w:lang w:val="en-GB"/>
              </w:rPr>
              <w:t>135</w:t>
            </w:r>
          </w:p>
        </w:tc>
        <w:tc>
          <w:tcPr>
            <w:tcW w:w="992" w:type="dxa"/>
            <w:tcBorders>
              <w:top w:val="single" w:sz="12" w:space="0" w:color="008000"/>
              <w:bottom w:val="single" w:sz="6" w:space="0" w:color="008000"/>
            </w:tcBorders>
            <w:shd w:val="clear" w:color="auto" w:fill="FFFFFF"/>
          </w:tcPr>
          <w:p w14:paraId="5C75FE76" w14:textId="64101207" w:rsidR="0059647D" w:rsidRDefault="0059647D" w:rsidP="00622838">
            <w:pPr>
              <w:pStyle w:val="CETBodytext"/>
              <w:rPr>
                <w:lang w:val="en-GB"/>
              </w:rPr>
            </w:pPr>
            <w:r>
              <w:rPr>
                <w:lang w:val="en-GB"/>
              </w:rPr>
              <w:t>140</w:t>
            </w:r>
          </w:p>
        </w:tc>
        <w:tc>
          <w:tcPr>
            <w:tcW w:w="992" w:type="dxa"/>
            <w:tcBorders>
              <w:top w:val="single" w:sz="12" w:space="0" w:color="008000"/>
              <w:bottom w:val="single" w:sz="6" w:space="0" w:color="008000"/>
            </w:tcBorders>
            <w:shd w:val="clear" w:color="auto" w:fill="FFFFFF"/>
          </w:tcPr>
          <w:p w14:paraId="7E56B408" w14:textId="0CC766F0" w:rsidR="0059647D" w:rsidRDefault="0059647D" w:rsidP="00622838">
            <w:pPr>
              <w:pStyle w:val="CETBodytext"/>
              <w:rPr>
                <w:lang w:val="en-GB"/>
              </w:rPr>
            </w:pPr>
            <w:r>
              <w:rPr>
                <w:lang w:val="en-GB"/>
              </w:rPr>
              <w:t>145</w:t>
            </w:r>
          </w:p>
        </w:tc>
        <w:tc>
          <w:tcPr>
            <w:tcW w:w="851" w:type="dxa"/>
            <w:tcBorders>
              <w:top w:val="single" w:sz="12" w:space="0" w:color="008000"/>
              <w:bottom w:val="single" w:sz="6" w:space="0" w:color="008000"/>
            </w:tcBorders>
            <w:shd w:val="clear" w:color="auto" w:fill="FFFFFF"/>
          </w:tcPr>
          <w:p w14:paraId="3C7358D5" w14:textId="5ECCB83A" w:rsidR="0059647D" w:rsidRDefault="0059647D" w:rsidP="00622838">
            <w:pPr>
              <w:pStyle w:val="CETBodytext"/>
              <w:rPr>
                <w:lang w:val="en-GB"/>
              </w:rPr>
            </w:pPr>
            <w:r>
              <w:rPr>
                <w:lang w:val="en-GB"/>
              </w:rPr>
              <w:t>150</w:t>
            </w:r>
          </w:p>
        </w:tc>
      </w:tr>
      <w:tr w:rsidR="0059647D" w:rsidRPr="00B57B36" w14:paraId="2D9A468F" w14:textId="3023A518" w:rsidTr="0059647D">
        <w:tc>
          <w:tcPr>
            <w:tcW w:w="1842" w:type="dxa"/>
            <w:shd w:val="clear" w:color="auto" w:fill="FFFFFF"/>
          </w:tcPr>
          <w:p w14:paraId="6E294965" w14:textId="660C2EBA" w:rsidR="0059647D" w:rsidRPr="004F4715" w:rsidRDefault="0059647D" w:rsidP="0059647D">
            <w:pPr>
              <w:pStyle w:val="CETBodytext"/>
              <w:rPr>
                <w:lang w:val="en-GB"/>
              </w:rPr>
            </w:pPr>
            <w:r>
              <w:rPr>
                <w:lang w:val="en-GB"/>
              </w:rPr>
              <w:t>CO</w:t>
            </w:r>
            <w:r>
              <w:rPr>
                <w:vertAlign w:val="subscript"/>
                <w:lang w:val="en-GB"/>
              </w:rPr>
              <w:t>2</w:t>
            </w:r>
          </w:p>
        </w:tc>
        <w:tc>
          <w:tcPr>
            <w:tcW w:w="952" w:type="dxa"/>
            <w:shd w:val="clear" w:color="auto" w:fill="FFFFFF"/>
          </w:tcPr>
          <w:p w14:paraId="40F1947D" w14:textId="1694C664" w:rsidR="0059647D" w:rsidRPr="00AC7B2A" w:rsidRDefault="0059647D" w:rsidP="0059647D">
            <w:pPr>
              <w:pStyle w:val="CETBodytext"/>
              <w:jc w:val="left"/>
              <w:rPr>
                <w:lang w:val="en-GB"/>
              </w:rPr>
            </w:pPr>
            <w:r w:rsidRPr="00676D35">
              <w:t>10.8832</w:t>
            </w:r>
          </w:p>
        </w:tc>
        <w:tc>
          <w:tcPr>
            <w:tcW w:w="892" w:type="dxa"/>
            <w:shd w:val="clear" w:color="auto" w:fill="FFFFFF"/>
          </w:tcPr>
          <w:p w14:paraId="1C685183" w14:textId="648BB64E" w:rsidR="0059647D" w:rsidRDefault="0059647D" w:rsidP="0059647D">
            <w:pPr>
              <w:pStyle w:val="CETBodytext"/>
              <w:jc w:val="left"/>
              <w:rPr>
                <w:rFonts w:cs="Arial"/>
                <w:szCs w:val="18"/>
              </w:rPr>
            </w:pPr>
            <w:r w:rsidRPr="00676D35">
              <w:t>10.7910</w:t>
            </w:r>
          </w:p>
        </w:tc>
        <w:tc>
          <w:tcPr>
            <w:tcW w:w="992" w:type="dxa"/>
            <w:shd w:val="clear" w:color="auto" w:fill="FFFFFF"/>
          </w:tcPr>
          <w:p w14:paraId="38BE77B5" w14:textId="5EDDAF37" w:rsidR="0059647D" w:rsidRDefault="0059647D" w:rsidP="0059647D">
            <w:pPr>
              <w:pStyle w:val="CETBodytext"/>
              <w:jc w:val="left"/>
              <w:rPr>
                <w:rFonts w:cs="Arial"/>
                <w:szCs w:val="18"/>
              </w:rPr>
            </w:pPr>
            <w:r w:rsidRPr="00676D35">
              <w:t>10.7412</w:t>
            </w:r>
          </w:p>
        </w:tc>
        <w:tc>
          <w:tcPr>
            <w:tcW w:w="992" w:type="dxa"/>
            <w:shd w:val="clear" w:color="auto" w:fill="FFFFFF"/>
          </w:tcPr>
          <w:p w14:paraId="08A3C2E0" w14:textId="7997CBDC" w:rsidR="0059647D" w:rsidRDefault="0059647D" w:rsidP="0059647D">
            <w:pPr>
              <w:pStyle w:val="CETBodytext"/>
              <w:jc w:val="left"/>
              <w:rPr>
                <w:rFonts w:cs="Arial"/>
                <w:szCs w:val="18"/>
              </w:rPr>
            </w:pPr>
            <w:r w:rsidRPr="00676D35">
              <w:t>10.7084</w:t>
            </w:r>
          </w:p>
        </w:tc>
        <w:tc>
          <w:tcPr>
            <w:tcW w:w="851" w:type="dxa"/>
            <w:shd w:val="clear" w:color="auto" w:fill="FFFFFF"/>
          </w:tcPr>
          <w:p w14:paraId="628148A8" w14:textId="4F74B2ED" w:rsidR="0059647D" w:rsidRDefault="0059647D" w:rsidP="0059647D">
            <w:pPr>
              <w:pStyle w:val="CETBodytext"/>
              <w:jc w:val="left"/>
              <w:rPr>
                <w:rFonts w:cs="Arial"/>
                <w:szCs w:val="18"/>
              </w:rPr>
            </w:pPr>
            <w:r w:rsidRPr="00676D35">
              <w:t>10.6854</w:t>
            </w:r>
          </w:p>
        </w:tc>
      </w:tr>
      <w:tr w:rsidR="0059647D" w:rsidRPr="00B57B36" w14:paraId="1F54D58D" w14:textId="14CD450D" w:rsidTr="0059647D">
        <w:tc>
          <w:tcPr>
            <w:tcW w:w="1842" w:type="dxa"/>
            <w:shd w:val="clear" w:color="auto" w:fill="FFFFFF"/>
          </w:tcPr>
          <w:p w14:paraId="12919F17" w14:textId="6EA971B0" w:rsidR="0059647D" w:rsidRPr="00AC7B2A" w:rsidRDefault="0059647D" w:rsidP="0059647D">
            <w:pPr>
              <w:pStyle w:val="CETBodytext"/>
              <w:rPr>
                <w:szCs w:val="18"/>
              </w:rPr>
            </w:pPr>
            <w:r>
              <w:rPr>
                <w:szCs w:val="18"/>
              </w:rPr>
              <w:t>EtOH</w:t>
            </w:r>
          </w:p>
        </w:tc>
        <w:tc>
          <w:tcPr>
            <w:tcW w:w="952" w:type="dxa"/>
            <w:shd w:val="clear" w:color="auto" w:fill="FFFFFF"/>
          </w:tcPr>
          <w:p w14:paraId="7790DF3D" w14:textId="4B011F9D" w:rsidR="0059647D" w:rsidRPr="00AC7B2A" w:rsidRDefault="0059647D" w:rsidP="0059647D">
            <w:pPr>
              <w:pStyle w:val="CETBodytext"/>
              <w:jc w:val="left"/>
              <w:rPr>
                <w:lang w:val="en-GB"/>
              </w:rPr>
            </w:pPr>
            <w:r w:rsidRPr="00676D35">
              <w:t>1.7153</w:t>
            </w:r>
          </w:p>
        </w:tc>
        <w:tc>
          <w:tcPr>
            <w:tcW w:w="892" w:type="dxa"/>
            <w:shd w:val="clear" w:color="auto" w:fill="FFFFFF"/>
          </w:tcPr>
          <w:p w14:paraId="027CFF39" w14:textId="0526AAFF" w:rsidR="0059647D" w:rsidRDefault="0059647D" w:rsidP="0059647D">
            <w:pPr>
              <w:pStyle w:val="CETBodytext"/>
              <w:jc w:val="left"/>
              <w:rPr>
                <w:rFonts w:cs="Arial"/>
                <w:szCs w:val="18"/>
              </w:rPr>
            </w:pPr>
            <w:r w:rsidRPr="00676D35">
              <w:t>1.5378</w:t>
            </w:r>
          </w:p>
        </w:tc>
        <w:tc>
          <w:tcPr>
            <w:tcW w:w="992" w:type="dxa"/>
            <w:shd w:val="clear" w:color="auto" w:fill="FFFFFF"/>
          </w:tcPr>
          <w:p w14:paraId="584847F4" w14:textId="377AADC3" w:rsidR="0059647D" w:rsidRDefault="0059647D" w:rsidP="0059647D">
            <w:pPr>
              <w:pStyle w:val="CETBodytext"/>
              <w:jc w:val="left"/>
              <w:rPr>
                <w:rFonts w:cs="Arial"/>
                <w:szCs w:val="18"/>
              </w:rPr>
            </w:pPr>
            <w:r w:rsidRPr="00676D35">
              <w:t>1.4424</w:t>
            </w:r>
          </w:p>
        </w:tc>
        <w:tc>
          <w:tcPr>
            <w:tcW w:w="992" w:type="dxa"/>
            <w:shd w:val="clear" w:color="auto" w:fill="FFFFFF"/>
          </w:tcPr>
          <w:p w14:paraId="461260AB" w14:textId="7868E35C" w:rsidR="0059647D" w:rsidRDefault="0059647D" w:rsidP="0059647D">
            <w:pPr>
              <w:pStyle w:val="CETBodytext"/>
              <w:jc w:val="left"/>
              <w:rPr>
                <w:rFonts w:cs="Arial"/>
                <w:szCs w:val="18"/>
              </w:rPr>
            </w:pPr>
            <w:r w:rsidRPr="00676D35">
              <w:t>1.3799</w:t>
            </w:r>
          </w:p>
        </w:tc>
        <w:tc>
          <w:tcPr>
            <w:tcW w:w="851" w:type="dxa"/>
            <w:shd w:val="clear" w:color="auto" w:fill="FFFFFF"/>
          </w:tcPr>
          <w:p w14:paraId="21DECC68" w14:textId="6AE7323C" w:rsidR="0059647D" w:rsidRDefault="0059647D" w:rsidP="0059647D">
            <w:pPr>
              <w:pStyle w:val="CETBodytext"/>
              <w:jc w:val="left"/>
              <w:rPr>
                <w:rFonts w:cs="Arial"/>
                <w:szCs w:val="18"/>
              </w:rPr>
            </w:pPr>
            <w:r w:rsidRPr="00676D35">
              <w:t>1.3360</w:t>
            </w:r>
          </w:p>
        </w:tc>
      </w:tr>
      <w:tr w:rsidR="0059647D" w:rsidRPr="00B57B36" w14:paraId="76A6334E" w14:textId="7B546C99" w:rsidTr="0059647D">
        <w:tc>
          <w:tcPr>
            <w:tcW w:w="1842" w:type="dxa"/>
            <w:shd w:val="clear" w:color="auto" w:fill="FFFFFF"/>
          </w:tcPr>
          <w:p w14:paraId="14913C4C" w14:textId="00D7203A" w:rsidR="0059647D" w:rsidRPr="00991E04" w:rsidRDefault="0059647D" w:rsidP="0059647D">
            <w:pPr>
              <w:pStyle w:val="CETBodytext"/>
              <w:ind w:right="-1"/>
              <w:rPr>
                <w:rFonts w:cs="Arial"/>
                <w:szCs w:val="18"/>
                <w:lang w:val="en-GB"/>
              </w:rPr>
            </w:pPr>
            <w:r>
              <w:rPr>
                <w:rFonts w:cs="Arial"/>
                <w:szCs w:val="18"/>
                <w:lang w:val="en-GB"/>
              </w:rPr>
              <w:t>DEC</w:t>
            </w:r>
          </w:p>
        </w:tc>
        <w:tc>
          <w:tcPr>
            <w:tcW w:w="952" w:type="dxa"/>
            <w:shd w:val="clear" w:color="auto" w:fill="FFFFFF"/>
          </w:tcPr>
          <w:p w14:paraId="22C2DA52" w14:textId="427F24B4" w:rsidR="0059647D" w:rsidRPr="00AC7B2A" w:rsidRDefault="0059647D" w:rsidP="0059647D">
            <w:pPr>
              <w:pStyle w:val="CETBodytext"/>
              <w:ind w:right="-1"/>
              <w:jc w:val="left"/>
              <w:rPr>
                <w:rFonts w:cs="Arial"/>
                <w:szCs w:val="18"/>
                <w:lang w:val="en-GB"/>
              </w:rPr>
            </w:pPr>
            <w:r w:rsidRPr="00676D35">
              <w:t>4.0126</w:t>
            </w:r>
          </w:p>
        </w:tc>
        <w:tc>
          <w:tcPr>
            <w:tcW w:w="892" w:type="dxa"/>
            <w:shd w:val="clear" w:color="auto" w:fill="FFFFFF"/>
          </w:tcPr>
          <w:p w14:paraId="170A7261" w14:textId="22AFDF70" w:rsidR="0059647D" w:rsidRDefault="0059647D" w:rsidP="0059647D">
            <w:pPr>
              <w:pStyle w:val="CETBodytext"/>
              <w:ind w:right="-1"/>
              <w:jc w:val="left"/>
              <w:rPr>
                <w:rFonts w:ascii="Tahoma" w:hAnsi="Tahoma" w:cs="Tahoma"/>
                <w:szCs w:val="18"/>
              </w:rPr>
            </w:pPr>
            <w:r w:rsidRPr="00676D35">
              <w:t>4.0870</w:t>
            </w:r>
          </w:p>
        </w:tc>
        <w:tc>
          <w:tcPr>
            <w:tcW w:w="992" w:type="dxa"/>
            <w:shd w:val="clear" w:color="auto" w:fill="FFFFFF"/>
          </w:tcPr>
          <w:p w14:paraId="7C5A8EEA" w14:textId="501BA18E" w:rsidR="0059647D" w:rsidRDefault="0059647D" w:rsidP="0059647D">
            <w:pPr>
              <w:pStyle w:val="CETBodytext"/>
              <w:ind w:right="-1"/>
              <w:jc w:val="left"/>
              <w:rPr>
                <w:rFonts w:ascii="Tahoma" w:hAnsi="Tahoma" w:cs="Tahoma"/>
                <w:szCs w:val="18"/>
              </w:rPr>
            </w:pPr>
            <w:r w:rsidRPr="00676D35">
              <w:t>4.1197</w:t>
            </w:r>
          </w:p>
        </w:tc>
        <w:tc>
          <w:tcPr>
            <w:tcW w:w="992" w:type="dxa"/>
            <w:shd w:val="clear" w:color="auto" w:fill="FFFFFF"/>
          </w:tcPr>
          <w:p w14:paraId="645D994E" w14:textId="4F11A492" w:rsidR="0059647D" w:rsidRDefault="0059647D" w:rsidP="0059647D">
            <w:pPr>
              <w:pStyle w:val="CETBodytext"/>
              <w:ind w:right="-1"/>
              <w:jc w:val="left"/>
              <w:rPr>
                <w:rFonts w:ascii="Tahoma" w:hAnsi="Tahoma" w:cs="Tahoma"/>
                <w:szCs w:val="18"/>
              </w:rPr>
            </w:pPr>
            <w:r w:rsidRPr="00676D35">
              <w:t>4.1349</w:t>
            </w:r>
          </w:p>
        </w:tc>
        <w:tc>
          <w:tcPr>
            <w:tcW w:w="851" w:type="dxa"/>
            <w:shd w:val="clear" w:color="auto" w:fill="FFFFFF"/>
          </w:tcPr>
          <w:p w14:paraId="70D719F9" w14:textId="72E342A9" w:rsidR="0059647D" w:rsidRDefault="0059647D" w:rsidP="0059647D">
            <w:pPr>
              <w:pStyle w:val="CETBodytext"/>
              <w:ind w:right="-1"/>
              <w:jc w:val="left"/>
              <w:rPr>
                <w:rFonts w:ascii="Tahoma" w:hAnsi="Tahoma" w:cs="Tahoma"/>
                <w:szCs w:val="18"/>
              </w:rPr>
            </w:pPr>
            <w:r w:rsidRPr="00676D35">
              <w:t>4.1397</w:t>
            </w:r>
          </w:p>
        </w:tc>
      </w:tr>
      <w:tr w:rsidR="0059647D" w:rsidRPr="00B57B36" w14:paraId="3E545D7D" w14:textId="070C50FC" w:rsidTr="0059647D">
        <w:tc>
          <w:tcPr>
            <w:tcW w:w="1842" w:type="dxa"/>
            <w:shd w:val="clear" w:color="auto" w:fill="FFFFFF"/>
          </w:tcPr>
          <w:p w14:paraId="610B1F8F" w14:textId="72080C7A" w:rsidR="0059647D" w:rsidRPr="004F4715" w:rsidRDefault="0059647D" w:rsidP="0059647D">
            <w:pPr>
              <w:pStyle w:val="CETBodytext"/>
              <w:ind w:right="-1"/>
              <w:rPr>
                <w:szCs w:val="18"/>
              </w:rPr>
            </w:pPr>
            <w:r>
              <w:rPr>
                <w:szCs w:val="18"/>
              </w:rPr>
              <w:t>H</w:t>
            </w:r>
            <w:r>
              <w:rPr>
                <w:szCs w:val="18"/>
                <w:vertAlign w:val="subscript"/>
              </w:rPr>
              <w:t>2</w:t>
            </w:r>
            <w:r>
              <w:rPr>
                <w:szCs w:val="18"/>
              </w:rPr>
              <w:t>O</w:t>
            </w:r>
          </w:p>
        </w:tc>
        <w:tc>
          <w:tcPr>
            <w:tcW w:w="952" w:type="dxa"/>
            <w:shd w:val="clear" w:color="auto" w:fill="FFFFFF"/>
          </w:tcPr>
          <w:p w14:paraId="02C6A445" w14:textId="1381547E" w:rsidR="0059647D" w:rsidRPr="00AC7B2A" w:rsidRDefault="0059647D" w:rsidP="0059647D">
            <w:pPr>
              <w:pStyle w:val="CETBodytext"/>
              <w:ind w:right="-1"/>
              <w:jc w:val="left"/>
              <w:rPr>
                <w:rFonts w:cs="Arial"/>
                <w:szCs w:val="18"/>
                <w:lang w:val="en-GB"/>
              </w:rPr>
            </w:pPr>
            <w:r w:rsidRPr="00676D35">
              <w:t>0.0000</w:t>
            </w:r>
          </w:p>
        </w:tc>
        <w:tc>
          <w:tcPr>
            <w:tcW w:w="892" w:type="dxa"/>
            <w:shd w:val="clear" w:color="auto" w:fill="FFFFFF"/>
          </w:tcPr>
          <w:p w14:paraId="5CFEAD5F" w14:textId="63932C6E" w:rsidR="0059647D" w:rsidRDefault="0059647D" w:rsidP="0059647D">
            <w:pPr>
              <w:pStyle w:val="CETBodytext"/>
              <w:ind w:right="-1"/>
              <w:jc w:val="left"/>
              <w:rPr>
                <w:szCs w:val="18"/>
              </w:rPr>
            </w:pPr>
            <w:r w:rsidRPr="00676D35">
              <w:t>0.0000</w:t>
            </w:r>
          </w:p>
        </w:tc>
        <w:tc>
          <w:tcPr>
            <w:tcW w:w="992" w:type="dxa"/>
            <w:shd w:val="clear" w:color="auto" w:fill="FFFFFF"/>
          </w:tcPr>
          <w:p w14:paraId="0E8A8E29" w14:textId="201C5CD1" w:rsidR="0059647D" w:rsidRDefault="0059647D" w:rsidP="0059647D">
            <w:pPr>
              <w:pStyle w:val="CETBodytext"/>
              <w:ind w:right="-1"/>
              <w:jc w:val="left"/>
              <w:rPr>
                <w:szCs w:val="18"/>
              </w:rPr>
            </w:pPr>
            <w:r w:rsidRPr="00676D35">
              <w:t>0.0000</w:t>
            </w:r>
          </w:p>
        </w:tc>
        <w:tc>
          <w:tcPr>
            <w:tcW w:w="992" w:type="dxa"/>
            <w:shd w:val="clear" w:color="auto" w:fill="FFFFFF"/>
          </w:tcPr>
          <w:p w14:paraId="26562E3D" w14:textId="7B218421" w:rsidR="0059647D" w:rsidRDefault="0059647D" w:rsidP="0059647D">
            <w:pPr>
              <w:pStyle w:val="CETBodytext"/>
              <w:ind w:right="-1"/>
              <w:jc w:val="left"/>
              <w:rPr>
                <w:szCs w:val="18"/>
              </w:rPr>
            </w:pPr>
            <w:r w:rsidRPr="00676D35">
              <w:t>0.0000</w:t>
            </w:r>
          </w:p>
        </w:tc>
        <w:tc>
          <w:tcPr>
            <w:tcW w:w="851" w:type="dxa"/>
            <w:shd w:val="clear" w:color="auto" w:fill="FFFFFF"/>
          </w:tcPr>
          <w:p w14:paraId="7E8B79D5" w14:textId="4FD6EDC2" w:rsidR="0059647D" w:rsidRDefault="0059647D" w:rsidP="0059647D">
            <w:pPr>
              <w:pStyle w:val="CETBodytext"/>
              <w:ind w:right="-1"/>
              <w:jc w:val="left"/>
              <w:rPr>
                <w:szCs w:val="18"/>
              </w:rPr>
            </w:pPr>
            <w:r w:rsidRPr="00676D35">
              <w:t>0.0000</w:t>
            </w:r>
          </w:p>
        </w:tc>
      </w:tr>
      <w:tr w:rsidR="0059647D" w:rsidRPr="00B57B36" w14:paraId="163FED01" w14:textId="47CDD99D" w:rsidTr="0059647D">
        <w:tc>
          <w:tcPr>
            <w:tcW w:w="1842" w:type="dxa"/>
            <w:shd w:val="clear" w:color="auto" w:fill="FFFFFF"/>
          </w:tcPr>
          <w:p w14:paraId="4593655E" w14:textId="2F2D7566" w:rsidR="0059647D" w:rsidRPr="00991E04" w:rsidRDefault="0059647D" w:rsidP="0059647D">
            <w:pPr>
              <w:pStyle w:val="CETBodytext"/>
              <w:ind w:right="-1"/>
              <w:rPr>
                <w:szCs w:val="18"/>
              </w:rPr>
            </w:pPr>
            <w:r>
              <w:rPr>
                <w:szCs w:val="18"/>
              </w:rPr>
              <w:t>2-CP</w:t>
            </w:r>
          </w:p>
        </w:tc>
        <w:tc>
          <w:tcPr>
            <w:tcW w:w="952" w:type="dxa"/>
            <w:shd w:val="clear" w:color="auto" w:fill="FFFFFF"/>
          </w:tcPr>
          <w:p w14:paraId="42A4A2A3" w14:textId="036C0A6A" w:rsidR="0059647D" w:rsidRPr="00AC7B2A" w:rsidRDefault="0059647D" w:rsidP="0059647D">
            <w:pPr>
              <w:pStyle w:val="CETBodytext"/>
              <w:ind w:right="-1"/>
              <w:jc w:val="left"/>
              <w:rPr>
                <w:rFonts w:cs="Arial"/>
                <w:szCs w:val="18"/>
                <w:lang w:val="en-GB"/>
              </w:rPr>
            </w:pPr>
            <w:r w:rsidRPr="00676D35">
              <w:t>0.8728</w:t>
            </w:r>
          </w:p>
        </w:tc>
        <w:tc>
          <w:tcPr>
            <w:tcW w:w="892" w:type="dxa"/>
            <w:shd w:val="clear" w:color="auto" w:fill="FFFFFF"/>
          </w:tcPr>
          <w:p w14:paraId="1851056F" w14:textId="62D83D4D" w:rsidR="0059647D" w:rsidRDefault="0059647D" w:rsidP="0059647D">
            <w:pPr>
              <w:pStyle w:val="CETBodytext"/>
              <w:ind w:right="-1"/>
              <w:jc w:val="left"/>
              <w:rPr>
                <w:szCs w:val="18"/>
              </w:rPr>
            </w:pPr>
            <w:r w:rsidRPr="00676D35">
              <w:t>0.7827</w:t>
            </w:r>
          </w:p>
        </w:tc>
        <w:tc>
          <w:tcPr>
            <w:tcW w:w="992" w:type="dxa"/>
            <w:shd w:val="clear" w:color="auto" w:fill="FFFFFF"/>
          </w:tcPr>
          <w:p w14:paraId="64B72347" w14:textId="1CB4A70A" w:rsidR="0059647D" w:rsidRDefault="0059647D" w:rsidP="0059647D">
            <w:pPr>
              <w:pStyle w:val="CETBodytext"/>
              <w:ind w:right="-1"/>
              <w:jc w:val="left"/>
              <w:rPr>
                <w:szCs w:val="18"/>
              </w:rPr>
            </w:pPr>
            <w:r w:rsidRPr="00676D35">
              <w:t>0.7341</w:t>
            </w:r>
          </w:p>
        </w:tc>
        <w:tc>
          <w:tcPr>
            <w:tcW w:w="992" w:type="dxa"/>
            <w:shd w:val="clear" w:color="auto" w:fill="FFFFFF"/>
          </w:tcPr>
          <w:p w14:paraId="3BB576DA" w14:textId="5978EBF8" w:rsidR="0059647D" w:rsidRDefault="0059647D" w:rsidP="0059647D">
            <w:pPr>
              <w:pStyle w:val="CETBodytext"/>
              <w:ind w:right="-1"/>
              <w:jc w:val="left"/>
              <w:rPr>
                <w:szCs w:val="18"/>
              </w:rPr>
            </w:pPr>
            <w:r w:rsidRPr="00676D35">
              <w:t>0.7020</w:t>
            </w:r>
          </w:p>
        </w:tc>
        <w:tc>
          <w:tcPr>
            <w:tcW w:w="851" w:type="dxa"/>
            <w:shd w:val="clear" w:color="auto" w:fill="FFFFFF"/>
          </w:tcPr>
          <w:p w14:paraId="3F2231FA" w14:textId="0F0171EC" w:rsidR="0059647D" w:rsidRDefault="0059647D" w:rsidP="0059647D">
            <w:pPr>
              <w:pStyle w:val="CETBodytext"/>
              <w:ind w:right="-1"/>
              <w:jc w:val="left"/>
              <w:rPr>
                <w:szCs w:val="18"/>
              </w:rPr>
            </w:pPr>
            <w:r w:rsidRPr="00676D35">
              <w:t>0.6793</w:t>
            </w:r>
          </w:p>
        </w:tc>
      </w:tr>
      <w:tr w:rsidR="0059647D" w:rsidRPr="00B57B36" w14:paraId="725A3B16" w14:textId="1DE42AC6" w:rsidTr="0059647D">
        <w:tc>
          <w:tcPr>
            <w:tcW w:w="1842" w:type="dxa"/>
            <w:shd w:val="clear" w:color="auto" w:fill="FFFFFF"/>
          </w:tcPr>
          <w:p w14:paraId="2D740A5E" w14:textId="454DFF09" w:rsidR="0059647D" w:rsidRPr="00991E04" w:rsidRDefault="0059647D" w:rsidP="0059647D">
            <w:pPr>
              <w:pStyle w:val="CETBodytext"/>
              <w:ind w:right="-1"/>
              <w:rPr>
                <w:szCs w:val="18"/>
              </w:rPr>
            </w:pPr>
            <w:r>
              <w:rPr>
                <w:szCs w:val="18"/>
              </w:rPr>
              <w:t>2-PA</w:t>
            </w:r>
          </w:p>
        </w:tc>
        <w:tc>
          <w:tcPr>
            <w:tcW w:w="952" w:type="dxa"/>
            <w:shd w:val="clear" w:color="auto" w:fill="FFFFFF"/>
          </w:tcPr>
          <w:p w14:paraId="57BE8B2B" w14:textId="457C22A2" w:rsidR="0059647D" w:rsidRPr="00AC7B2A" w:rsidRDefault="0059647D" w:rsidP="0059647D">
            <w:pPr>
              <w:pStyle w:val="CETBodytext"/>
              <w:ind w:right="-1"/>
              <w:jc w:val="left"/>
              <w:rPr>
                <w:rFonts w:cs="Arial"/>
                <w:szCs w:val="18"/>
                <w:lang w:val="en-GB"/>
              </w:rPr>
            </w:pPr>
            <w:r w:rsidRPr="00676D35">
              <w:t>3.9720</w:t>
            </w:r>
          </w:p>
        </w:tc>
        <w:tc>
          <w:tcPr>
            <w:tcW w:w="892" w:type="dxa"/>
            <w:shd w:val="clear" w:color="auto" w:fill="FFFFFF"/>
          </w:tcPr>
          <w:p w14:paraId="7742E427" w14:textId="464967A9" w:rsidR="0059647D" w:rsidRDefault="0059647D" w:rsidP="0059647D">
            <w:pPr>
              <w:pStyle w:val="CETBodytext"/>
              <w:ind w:right="-1"/>
              <w:jc w:val="left"/>
              <w:rPr>
                <w:szCs w:val="18"/>
              </w:rPr>
            </w:pPr>
            <w:r w:rsidRPr="00676D35">
              <w:t>4.0511</w:t>
            </w:r>
          </w:p>
        </w:tc>
        <w:tc>
          <w:tcPr>
            <w:tcW w:w="992" w:type="dxa"/>
            <w:shd w:val="clear" w:color="auto" w:fill="FFFFFF"/>
          </w:tcPr>
          <w:p w14:paraId="563BACBF" w14:textId="091A8AD3" w:rsidR="0059647D" w:rsidRDefault="0059647D" w:rsidP="0059647D">
            <w:pPr>
              <w:pStyle w:val="CETBodytext"/>
              <w:ind w:right="-1"/>
              <w:jc w:val="left"/>
              <w:rPr>
                <w:szCs w:val="18"/>
              </w:rPr>
            </w:pPr>
            <w:r w:rsidRPr="00676D35">
              <w:t>4.0868</w:t>
            </w:r>
          </w:p>
        </w:tc>
        <w:tc>
          <w:tcPr>
            <w:tcW w:w="992" w:type="dxa"/>
            <w:shd w:val="clear" w:color="auto" w:fill="FFFFFF"/>
          </w:tcPr>
          <w:p w14:paraId="20AAD968" w14:textId="5A4C7E9E" w:rsidR="0059647D" w:rsidRDefault="0059647D" w:rsidP="0059647D">
            <w:pPr>
              <w:pStyle w:val="CETBodytext"/>
              <w:ind w:right="-1"/>
              <w:jc w:val="left"/>
              <w:rPr>
                <w:szCs w:val="18"/>
              </w:rPr>
            </w:pPr>
            <w:r w:rsidRPr="00676D35">
              <w:t>4.1043</w:t>
            </w:r>
          </w:p>
        </w:tc>
        <w:tc>
          <w:tcPr>
            <w:tcW w:w="851" w:type="dxa"/>
            <w:shd w:val="clear" w:color="auto" w:fill="FFFFFF"/>
          </w:tcPr>
          <w:p w14:paraId="5549B76F" w14:textId="43A2558E" w:rsidR="0059647D" w:rsidRDefault="0059647D" w:rsidP="0059647D">
            <w:pPr>
              <w:pStyle w:val="CETBodytext"/>
              <w:ind w:right="-1"/>
              <w:jc w:val="left"/>
              <w:rPr>
                <w:szCs w:val="18"/>
              </w:rPr>
            </w:pPr>
            <w:r w:rsidRPr="00676D35">
              <w:t>4.1111</w:t>
            </w:r>
          </w:p>
        </w:tc>
      </w:tr>
      <w:tr w:rsidR="0059647D" w:rsidRPr="00B57B36" w14:paraId="23015CF0" w14:textId="080EFE6F" w:rsidTr="0059647D">
        <w:tc>
          <w:tcPr>
            <w:tcW w:w="1842" w:type="dxa"/>
            <w:shd w:val="clear" w:color="auto" w:fill="FFFFFF"/>
          </w:tcPr>
          <w:p w14:paraId="0A99BAAC" w14:textId="4BECBA9A" w:rsidR="0059647D" w:rsidRPr="00991E04" w:rsidRDefault="0059647D" w:rsidP="0059647D">
            <w:pPr>
              <w:pStyle w:val="CETBodytext"/>
              <w:ind w:right="-1"/>
              <w:rPr>
                <w:szCs w:val="18"/>
              </w:rPr>
            </w:pPr>
            <w:r>
              <w:rPr>
                <w:szCs w:val="18"/>
              </w:rPr>
              <w:t>EP</w:t>
            </w:r>
          </w:p>
        </w:tc>
        <w:tc>
          <w:tcPr>
            <w:tcW w:w="952" w:type="dxa"/>
            <w:shd w:val="clear" w:color="auto" w:fill="FFFFFF"/>
          </w:tcPr>
          <w:p w14:paraId="469B1FBE" w14:textId="45B9007A" w:rsidR="0059647D" w:rsidRPr="00AC7B2A" w:rsidRDefault="0059647D" w:rsidP="0059647D">
            <w:pPr>
              <w:pStyle w:val="CETBodytext"/>
              <w:ind w:right="-1"/>
              <w:jc w:val="left"/>
              <w:rPr>
                <w:rFonts w:cs="Arial"/>
                <w:szCs w:val="18"/>
                <w:lang w:val="en-GB"/>
              </w:rPr>
            </w:pPr>
            <w:r w:rsidRPr="00676D35">
              <w:t>0.1448</w:t>
            </w:r>
          </w:p>
        </w:tc>
        <w:tc>
          <w:tcPr>
            <w:tcW w:w="892" w:type="dxa"/>
            <w:shd w:val="clear" w:color="auto" w:fill="FFFFFF"/>
          </w:tcPr>
          <w:p w14:paraId="5DBD1731" w14:textId="655424A1" w:rsidR="0059647D" w:rsidRDefault="0059647D" w:rsidP="0059647D">
            <w:pPr>
              <w:pStyle w:val="CETBodytext"/>
              <w:ind w:right="-1"/>
              <w:jc w:val="left"/>
              <w:rPr>
                <w:szCs w:val="18"/>
              </w:rPr>
            </w:pPr>
            <w:r w:rsidRPr="00676D35">
              <w:t>0.1579</w:t>
            </w:r>
          </w:p>
        </w:tc>
        <w:tc>
          <w:tcPr>
            <w:tcW w:w="992" w:type="dxa"/>
            <w:shd w:val="clear" w:color="auto" w:fill="FFFFFF"/>
          </w:tcPr>
          <w:p w14:paraId="37460B81" w14:textId="680E2C4C" w:rsidR="0059647D" w:rsidRDefault="0059647D" w:rsidP="0059647D">
            <w:pPr>
              <w:pStyle w:val="CETBodytext"/>
              <w:ind w:right="-1"/>
              <w:jc w:val="left"/>
              <w:rPr>
                <w:szCs w:val="18"/>
              </w:rPr>
            </w:pPr>
            <w:r w:rsidRPr="00676D35">
              <w:t>0.1720</w:t>
            </w:r>
          </w:p>
        </w:tc>
        <w:tc>
          <w:tcPr>
            <w:tcW w:w="992" w:type="dxa"/>
            <w:shd w:val="clear" w:color="auto" w:fill="FFFFFF"/>
          </w:tcPr>
          <w:p w14:paraId="5BB6E028" w14:textId="02C64A76" w:rsidR="0059647D" w:rsidRDefault="0059647D" w:rsidP="0059647D">
            <w:pPr>
              <w:pStyle w:val="CETBodytext"/>
              <w:ind w:right="-1"/>
              <w:jc w:val="left"/>
              <w:rPr>
                <w:szCs w:val="18"/>
              </w:rPr>
            </w:pPr>
            <w:r w:rsidRPr="00676D35">
              <w:t>0.1872</w:t>
            </w:r>
          </w:p>
        </w:tc>
        <w:tc>
          <w:tcPr>
            <w:tcW w:w="851" w:type="dxa"/>
            <w:shd w:val="clear" w:color="auto" w:fill="FFFFFF"/>
          </w:tcPr>
          <w:p w14:paraId="4243AB63" w14:textId="0C234518" w:rsidR="0059647D" w:rsidRDefault="0059647D" w:rsidP="0059647D">
            <w:pPr>
              <w:pStyle w:val="CETBodytext"/>
              <w:ind w:right="-1"/>
              <w:jc w:val="left"/>
              <w:rPr>
                <w:szCs w:val="18"/>
              </w:rPr>
            </w:pPr>
            <w:r w:rsidRPr="00676D35">
              <w:t>0.2035</w:t>
            </w:r>
          </w:p>
        </w:tc>
      </w:tr>
      <w:tr w:rsidR="0059647D" w:rsidRPr="00B57B36" w14:paraId="39F7D4C3" w14:textId="3912BE3F" w:rsidTr="0059647D">
        <w:tc>
          <w:tcPr>
            <w:tcW w:w="1842" w:type="dxa"/>
            <w:shd w:val="clear" w:color="auto" w:fill="FFFFFF"/>
          </w:tcPr>
          <w:p w14:paraId="065725F4" w14:textId="34A47C39" w:rsidR="0059647D" w:rsidRPr="0059647D" w:rsidRDefault="0059647D" w:rsidP="0059647D">
            <w:pPr>
              <w:pStyle w:val="CETBodytext"/>
              <w:ind w:right="-1"/>
              <w:rPr>
                <w:szCs w:val="18"/>
              </w:rPr>
            </w:pPr>
            <w:r>
              <w:rPr>
                <w:szCs w:val="18"/>
              </w:rPr>
              <w:t>NH</w:t>
            </w:r>
            <w:r>
              <w:rPr>
                <w:szCs w:val="18"/>
                <w:vertAlign w:val="subscript"/>
              </w:rPr>
              <w:t>3</w:t>
            </w:r>
          </w:p>
        </w:tc>
        <w:tc>
          <w:tcPr>
            <w:tcW w:w="952" w:type="dxa"/>
            <w:shd w:val="clear" w:color="auto" w:fill="FFFFFF"/>
          </w:tcPr>
          <w:p w14:paraId="5857AF0C" w14:textId="401E745A" w:rsidR="0059647D" w:rsidRPr="00AC7B2A" w:rsidRDefault="0059647D" w:rsidP="0059647D">
            <w:pPr>
              <w:pStyle w:val="CETBodytext"/>
              <w:ind w:right="-1"/>
              <w:jc w:val="left"/>
              <w:rPr>
                <w:rFonts w:cs="Arial"/>
                <w:szCs w:val="18"/>
                <w:lang w:val="en-GB"/>
              </w:rPr>
            </w:pPr>
            <w:r w:rsidRPr="00676D35">
              <w:t>0.0406</w:t>
            </w:r>
          </w:p>
        </w:tc>
        <w:tc>
          <w:tcPr>
            <w:tcW w:w="892" w:type="dxa"/>
            <w:shd w:val="clear" w:color="auto" w:fill="FFFFFF"/>
          </w:tcPr>
          <w:p w14:paraId="4CB1E712" w14:textId="6B6267DE" w:rsidR="0059647D" w:rsidRDefault="0059647D" w:rsidP="0059647D">
            <w:pPr>
              <w:pStyle w:val="CETBodytext"/>
              <w:ind w:right="-1"/>
              <w:jc w:val="left"/>
              <w:rPr>
                <w:szCs w:val="18"/>
              </w:rPr>
            </w:pPr>
            <w:r w:rsidRPr="00676D35">
              <w:t>0.0359</w:t>
            </w:r>
          </w:p>
        </w:tc>
        <w:tc>
          <w:tcPr>
            <w:tcW w:w="992" w:type="dxa"/>
            <w:shd w:val="clear" w:color="auto" w:fill="FFFFFF"/>
          </w:tcPr>
          <w:p w14:paraId="0A888992" w14:textId="39378FA2" w:rsidR="0059647D" w:rsidRDefault="0059647D" w:rsidP="0059647D">
            <w:pPr>
              <w:pStyle w:val="CETBodytext"/>
              <w:ind w:right="-1"/>
              <w:jc w:val="left"/>
              <w:rPr>
                <w:szCs w:val="18"/>
              </w:rPr>
            </w:pPr>
            <w:r w:rsidRPr="00676D35">
              <w:t>0.0328</w:t>
            </w:r>
          </w:p>
        </w:tc>
        <w:tc>
          <w:tcPr>
            <w:tcW w:w="992" w:type="dxa"/>
            <w:shd w:val="clear" w:color="auto" w:fill="FFFFFF"/>
          </w:tcPr>
          <w:p w14:paraId="66468029" w14:textId="238E078E" w:rsidR="0059647D" w:rsidRDefault="0059647D" w:rsidP="0059647D">
            <w:pPr>
              <w:pStyle w:val="CETBodytext"/>
              <w:ind w:right="-1"/>
              <w:jc w:val="left"/>
              <w:rPr>
                <w:szCs w:val="18"/>
              </w:rPr>
            </w:pPr>
            <w:r w:rsidRPr="00676D35">
              <w:t>0.0305</w:t>
            </w:r>
          </w:p>
        </w:tc>
        <w:tc>
          <w:tcPr>
            <w:tcW w:w="851" w:type="dxa"/>
            <w:shd w:val="clear" w:color="auto" w:fill="FFFFFF"/>
          </w:tcPr>
          <w:p w14:paraId="1F194317" w14:textId="1AC493ED" w:rsidR="0059647D" w:rsidRDefault="0059647D" w:rsidP="0059647D">
            <w:pPr>
              <w:pStyle w:val="CETBodytext"/>
              <w:ind w:right="-1"/>
              <w:jc w:val="left"/>
              <w:rPr>
                <w:szCs w:val="18"/>
              </w:rPr>
            </w:pPr>
            <w:r w:rsidRPr="00676D35">
              <w:t>0.0287</w:t>
            </w:r>
          </w:p>
        </w:tc>
      </w:tr>
      <w:tr w:rsidR="0059647D" w:rsidRPr="00B57B36" w14:paraId="5054B08F" w14:textId="272F98C8" w:rsidTr="0059647D">
        <w:tc>
          <w:tcPr>
            <w:tcW w:w="1842" w:type="dxa"/>
            <w:shd w:val="clear" w:color="auto" w:fill="FFFFFF"/>
          </w:tcPr>
          <w:p w14:paraId="73AA194C" w14:textId="644B9497" w:rsidR="0059647D" w:rsidRPr="00991E04" w:rsidRDefault="0059647D" w:rsidP="0059647D">
            <w:pPr>
              <w:pStyle w:val="CETBodytext"/>
              <w:ind w:right="-1"/>
              <w:rPr>
                <w:szCs w:val="18"/>
              </w:rPr>
            </w:pPr>
            <w:r>
              <w:rPr>
                <w:szCs w:val="18"/>
              </w:rPr>
              <w:t>EC</w:t>
            </w:r>
          </w:p>
        </w:tc>
        <w:tc>
          <w:tcPr>
            <w:tcW w:w="952" w:type="dxa"/>
            <w:shd w:val="clear" w:color="auto" w:fill="FFFFFF"/>
          </w:tcPr>
          <w:p w14:paraId="5F997E5B" w14:textId="026BAD90" w:rsidR="0059647D" w:rsidRPr="00AC7B2A" w:rsidRDefault="0059647D" w:rsidP="0059647D">
            <w:pPr>
              <w:pStyle w:val="CETBodytext"/>
              <w:ind w:right="-1"/>
              <w:jc w:val="left"/>
              <w:rPr>
                <w:rFonts w:cs="Arial"/>
                <w:szCs w:val="18"/>
                <w:lang w:val="en-GB"/>
              </w:rPr>
            </w:pPr>
            <w:r w:rsidRPr="00676D35">
              <w:t>0.1042</w:t>
            </w:r>
          </w:p>
        </w:tc>
        <w:tc>
          <w:tcPr>
            <w:tcW w:w="892" w:type="dxa"/>
            <w:shd w:val="clear" w:color="auto" w:fill="FFFFFF"/>
          </w:tcPr>
          <w:p w14:paraId="25BD01AE" w14:textId="77EE2535" w:rsidR="0059647D" w:rsidRDefault="0059647D" w:rsidP="0059647D">
            <w:pPr>
              <w:pStyle w:val="CETBodytext"/>
              <w:ind w:right="-1"/>
              <w:jc w:val="left"/>
              <w:rPr>
                <w:szCs w:val="18"/>
              </w:rPr>
            </w:pPr>
            <w:r w:rsidRPr="00676D35">
              <w:t>0.1220</w:t>
            </w:r>
          </w:p>
        </w:tc>
        <w:tc>
          <w:tcPr>
            <w:tcW w:w="992" w:type="dxa"/>
            <w:shd w:val="clear" w:color="auto" w:fill="FFFFFF"/>
          </w:tcPr>
          <w:p w14:paraId="62CFE550" w14:textId="06164F6E" w:rsidR="0059647D" w:rsidRDefault="0059647D" w:rsidP="0059647D">
            <w:pPr>
              <w:pStyle w:val="CETBodytext"/>
              <w:ind w:right="-1"/>
              <w:jc w:val="left"/>
              <w:rPr>
                <w:szCs w:val="18"/>
              </w:rPr>
            </w:pPr>
            <w:r w:rsidRPr="00676D35">
              <w:t>0.1391</w:t>
            </w:r>
          </w:p>
        </w:tc>
        <w:tc>
          <w:tcPr>
            <w:tcW w:w="992" w:type="dxa"/>
            <w:shd w:val="clear" w:color="auto" w:fill="FFFFFF"/>
          </w:tcPr>
          <w:p w14:paraId="1EF3A912" w14:textId="20F1EC08" w:rsidR="0059647D" w:rsidRDefault="0059647D" w:rsidP="0059647D">
            <w:pPr>
              <w:pStyle w:val="CETBodytext"/>
              <w:ind w:right="-1"/>
              <w:jc w:val="left"/>
              <w:rPr>
                <w:szCs w:val="18"/>
              </w:rPr>
            </w:pPr>
            <w:r w:rsidRPr="00676D35">
              <w:t>0.1567</w:t>
            </w:r>
          </w:p>
        </w:tc>
        <w:tc>
          <w:tcPr>
            <w:tcW w:w="851" w:type="dxa"/>
            <w:shd w:val="clear" w:color="auto" w:fill="FFFFFF"/>
          </w:tcPr>
          <w:p w14:paraId="6804F8CF" w14:textId="7BF8A3CD" w:rsidR="0059647D" w:rsidRDefault="0059647D" w:rsidP="0059647D">
            <w:pPr>
              <w:pStyle w:val="CETBodytext"/>
              <w:ind w:right="-1"/>
              <w:jc w:val="left"/>
              <w:rPr>
                <w:szCs w:val="18"/>
              </w:rPr>
            </w:pPr>
            <w:r w:rsidRPr="00676D35">
              <w:t>0.1749</w:t>
            </w:r>
          </w:p>
        </w:tc>
      </w:tr>
      <w:tr w:rsidR="0059647D" w:rsidRPr="00B57B36" w14:paraId="715D8C2A" w14:textId="77777777" w:rsidTr="0059647D">
        <w:tc>
          <w:tcPr>
            <w:tcW w:w="1842" w:type="dxa"/>
            <w:shd w:val="clear" w:color="auto" w:fill="FFFFFF"/>
          </w:tcPr>
          <w:p w14:paraId="07E32BA1" w14:textId="62E6FFEA" w:rsidR="0059647D" w:rsidRDefault="0059647D" w:rsidP="0059647D">
            <w:pPr>
              <w:pStyle w:val="CETBodytext"/>
              <w:ind w:right="-1"/>
              <w:rPr>
                <w:szCs w:val="18"/>
              </w:rPr>
            </w:pPr>
            <w:r>
              <w:rPr>
                <w:szCs w:val="18"/>
              </w:rPr>
              <w:t>EPI</w:t>
            </w:r>
          </w:p>
        </w:tc>
        <w:tc>
          <w:tcPr>
            <w:tcW w:w="952" w:type="dxa"/>
            <w:shd w:val="clear" w:color="auto" w:fill="FFFFFF"/>
          </w:tcPr>
          <w:p w14:paraId="310D7FBE" w14:textId="0CB0F8D2" w:rsidR="0059647D" w:rsidRPr="00AC7B2A" w:rsidRDefault="0059647D" w:rsidP="0059647D">
            <w:pPr>
              <w:pStyle w:val="CETBodytext"/>
              <w:ind w:right="-1"/>
              <w:jc w:val="left"/>
              <w:rPr>
                <w:rFonts w:cs="Arial"/>
                <w:szCs w:val="18"/>
                <w:lang w:val="en-GB"/>
              </w:rPr>
            </w:pPr>
            <w:r w:rsidRPr="00676D35">
              <w:t>0.0104</w:t>
            </w:r>
          </w:p>
        </w:tc>
        <w:tc>
          <w:tcPr>
            <w:tcW w:w="892" w:type="dxa"/>
            <w:shd w:val="clear" w:color="auto" w:fill="FFFFFF"/>
          </w:tcPr>
          <w:p w14:paraId="6DEA595A" w14:textId="7C4641D0" w:rsidR="0059647D" w:rsidRDefault="0059647D" w:rsidP="0059647D">
            <w:pPr>
              <w:pStyle w:val="CETBodytext"/>
              <w:ind w:right="-1"/>
              <w:jc w:val="left"/>
              <w:rPr>
                <w:szCs w:val="18"/>
              </w:rPr>
            </w:pPr>
            <w:r w:rsidRPr="00676D35">
              <w:t>0.0083</w:t>
            </w:r>
          </w:p>
        </w:tc>
        <w:tc>
          <w:tcPr>
            <w:tcW w:w="992" w:type="dxa"/>
            <w:shd w:val="clear" w:color="auto" w:fill="FFFFFF"/>
          </w:tcPr>
          <w:p w14:paraId="5272B22A" w14:textId="2E57CB3D" w:rsidR="0059647D" w:rsidRDefault="0059647D" w:rsidP="0059647D">
            <w:pPr>
              <w:pStyle w:val="CETBodytext"/>
              <w:ind w:right="-1"/>
              <w:jc w:val="left"/>
              <w:rPr>
                <w:szCs w:val="18"/>
              </w:rPr>
            </w:pPr>
            <w:r w:rsidRPr="00676D35">
              <w:t>0.0071</w:t>
            </w:r>
          </w:p>
        </w:tc>
        <w:tc>
          <w:tcPr>
            <w:tcW w:w="992" w:type="dxa"/>
            <w:shd w:val="clear" w:color="auto" w:fill="FFFFFF"/>
          </w:tcPr>
          <w:p w14:paraId="1529DD09" w14:textId="791CB49B" w:rsidR="0059647D" w:rsidRDefault="0059647D" w:rsidP="0059647D">
            <w:pPr>
              <w:pStyle w:val="CETBodytext"/>
              <w:ind w:right="-1"/>
              <w:jc w:val="left"/>
              <w:rPr>
                <w:szCs w:val="18"/>
              </w:rPr>
            </w:pPr>
            <w:r w:rsidRPr="00676D35">
              <w:t>0.0064</w:t>
            </w:r>
          </w:p>
        </w:tc>
        <w:tc>
          <w:tcPr>
            <w:tcW w:w="851" w:type="dxa"/>
            <w:shd w:val="clear" w:color="auto" w:fill="FFFFFF"/>
          </w:tcPr>
          <w:p w14:paraId="02116BB4" w14:textId="5D498928" w:rsidR="0059647D" w:rsidRDefault="0059647D" w:rsidP="0059647D">
            <w:pPr>
              <w:pStyle w:val="CETBodytext"/>
              <w:ind w:right="-1"/>
              <w:jc w:val="left"/>
              <w:rPr>
                <w:szCs w:val="18"/>
              </w:rPr>
            </w:pPr>
            <w:r w:rsidRPr="00676D35">
              <w:t>0.0061</w:t>
            </w:r>
          </w:p>
        </w:tc>
      </w:tr>
      <w:tr w:rsidR="0059647D" w:rsidRPr="00B57B36" w14:paraId="6544D5C1" w14:textId="77777777" w:rsidTr="0059647D">
        <w:tc>
          <w:tcPr>
            <w:tcW w:w="1842" w:type="dxa"/>
            <w:shd w:val="clear" w:color="auto" w:fill="FFFFFF"/>
          </w:tcPr>
          <w:p w14:paraId="522740A5" w14:textId="685E24EA" w:rsidR="0059647D" w:rsidRDefault="0059647D" w:rsidP="0059647D">
            <w:pPr>
              <w:pStyle w:val="CETBodytext"/>
              <w:ind w:right="-1"/>
              <w:rPr>
                <w:szCs w:val="18"/>
              </w:rPr>
            </w:pPr>
            <w:r>
              <w:rPr>
                <w:szCs w:val="18"/>
              </w:rPr>
              <w:t>Heat Duty (kW)</w:t>
            </w:r>
          </w:p>
        </w:tc>
        <w:tc>
          <w:tcPr>
            <w:tcW w:w="952" w:type="dxa"/>
            <w:shd w:val="clear" w:color="auto" w:fill="FFFFFF"/>
          </w:tcPr>
          <w:p w14:paraId="46E7EC22" w14:textId="691F9E44" w:rsidR="0059647D" w:rsidRPr="00AC7B2A" w:rsidRDefault="0059647D" w:rsidP="0059647D">
            <w:pPr>
              <w:pStyle w:val="CETBodytext"/>
              <w:ind w:right="-1"/>
              <w:jc w:val="left"/>
              <w:rPr>
                <w:rFonts w:cs="Arial"/>
                <w:szCs w:val="18"/>
                <w:lang w:val="en-GB"/>
              </w:rPr>
            </w:pPr>
            <w:r w:rsidRPr="00676D35">
              <w:t>-117.2365</w:t>
            </w:r>
          </w:p>
        </w:tc>
        <w:tc>
          <w:tcPr>
            <w:tcW w:w="892" w:type="dxa"/>
            <w:shd w:val="clear" w:color="auto" w:fill="FFFFFF"/>
          </w:tcPr>
          <w:p w14:paraId="4A5AA74C" w14:textId="7D0795A1" w:rsidR="0059647D" w:rsidRDefault="0059647D" w:rsidP="0059647D">
            <w:pPr>
              <w:pStyle w:val="CETBodytext"/>
              <w:ind w:right="-1"/>
              <w:jc w:val="left"/>
              <w:rPr>
                <w:szCs w:val="18"/>
              </w:rPr>
            </w:pPr>
            <w:r w:rsidRPr="00676D35">
              <w:t>-122.2291</w:t>
            </w:r>
          </w:p>
        </w:tc>
        <w:tc>
          <w:tcPr>
            <w:tcW w:w="992" w:type="dxa"/>
            <w:shd w:val="clear" w:color="auto" w:fill="FFFFFF"/>
          </w:tcPr>
          <w:p w14:paraId="12D0EB60" w14:textId="27043627" w:rsidR="0059647D" w:rsidRDefault="0059647D" w:rsidP="0059647D">
            <w:pPr>
              <w:pStyle w:val="CETBodytext"/>
              <w:ind w:right="-1"/>
              <w:jc w:val="left"/>
              <w:rPr>
                <w:szCs w:val="18"/>
              </w:rPr>
            </w:pPr>
            <w:r w:rsidRPr="00676D35">
              <w:t>-126.2047</w:t>
            </w:r>
          </w:p>
        </w:tc>
        <w:tc>
          <w:tcPr>
            <w:tcW w:w="992" w:type="dxa"/>
            <w:shd w:val="clear" w:color="auto" w:fill="FFFFFF"/>
          </w:tcPr>
          <w:p w14:paraId="73E27067" w14:textId="679E48F6" w:rsidR="0059647D" w:rsidRDefault="0059647D" w:rsidP="0059647D">
            <w:pPr>
              <w:pStyle w:val="CETBodytext"/>
              <w:ind w:right="-1"/>
              <w:jc w:val="left"/>
              <w:rPr>
                <w:szCs w:val="18"/>
              </w:rPr>
            </w:pPr>
            <w:r w:rsidRPr="00676D35">
              <w:t>-129.9003</w:t>
            </w:r>
          </w:p>
        </w:tc>
        <w:tc>
          <w:tcPr>
            <w:tcW w:w="851" w:type="dxa"/>
            <w:shd w:val="clear" w:color="auto" w:fill="FFFFFF"/>
          </w:tcPr>
          <w:p w14:paraId="50FF17E7" w14:textId="3E61FA8E" w:rsidR="0059647D" w:rsidRDefault="0059647D" w:rsidP="0059647D">
            <w:pPr>
              <w:pStyle w:val="CETBodytext"/>
              <w:ind w:right="-1"/>
              <w:jc w:val="left"/>
              <w:rPr>
                <w:szCs w:val="18"/>
              </w:rPr>
            </w:pPr>
            <w:r w:rsidRPr="00676D35">
              <w:t>-133.5410</w:t>
            </w:r>
          </w:p>
        </w:tc>
      </w:tr>
      <w:tr w:rsidR="0059647D" w:rsidRPr="00B57B36" w14:paraId="7F643F45" w14:textId="77777777" w:rsidTr="0059647D">
        <w:tc>
          <w:tcPr>
            <w:tcW w:w="1842" w:type="dxa"/>
            <w:shd w:val="clear" w:color="auto" w:fill="FFFFFF"/>
          </w:tcPr>
          <w:p w14:paraId="1AB537A7" w14:textId="2FE03CB7" w:rsidR="0059647D" w:rsidRDefault="0059647D" w:rsidP="0059647D">
            <w:pPr>
              <w:pStyle w:val="CETBodytext"/>
              <w:ind w:right="-1"/>
              <w:rPr>
                <w:szCs w:val="18"/>
              </w:rPr>
            </w:pPr>
            <w:r>
              <w:rPr>
                <w:szCs w:val="18"/>
              </w:rPr>
              <w:t>EtOH conv. (%)</w:t>
            </w:r>
          </w:p>
        </w:tc>
        <w:tc>
          <w:tcPr>
            <w:tcW w:w="952" w:type="dxa"/>
            <w:shd w:val="clear" w:color="auto" w:fill="FFFFFF"/>
          </w:tcPr>
          <w:p w14:paraId="3524C6C1" w14:textId="4FD5F6B9" w:rsidR="0059647D" w:rsidRPr="00AC7B2A" w:rsidRDefault="0059647D" w:rsidP="0059647D">
            <w:pPr>
              <w:pStyle w:val="CETBodytext"/>
              <w:ind w:right="-1"/>
              <w:jc w:val="left"/>
              <w:rPr>
                <w:rFonts w:cs="Arial"/>
                <w:szCs w:val="18"/>
                <w:lang w:val="en-GB"/>
              </w:rPr>
            </w:pPr>
            <w:r w:rsidRPr="00676D35">
              <w:t>82.85</w:t>
            </w:r>
          </w:p>
        </w:tc>
        <w:tc>
          <w:tcPr>
            <w:tcW w:w="892" w:type="dxa"/>
            <w:shd w:val="clear" w:color="auto" w:fill="FFFFFF"/>
          </w:tcPr>
          <w:p w14:paraId="5EE99FB8" w14:textId="5E66E894" w:rsidR="0059647D" w:rsidRDefault="0059647D" w:rsidP="0059647D">
            <w:pPr>
              <w:pStyle w:val="CETBodytext"/>
              <w:ind w:right="-1"/>
              <w:jc w:val="left"/>
              <w:rPr>
                <w:szCs w:val="18"/>
              </w:rPr>
            </w:pPr>
            <w:r w:rsidRPr="00676D35">
              <w:t>84.62</w:t>
            </w:r>
          </w:p>
        </w:tc>
        <w:tc>
          <w:tcPr>
            <w:tcW w:w="992" w:type="dxa"/>
            <w:shd w:val="clear" w:color="auto" w:fill="FFFFFF"/>
          </w:tcPr>
          <w:p w14:paraId="43A14C3B" w14:textId="2CF559A6" w:rsidR="0059647D" w:rsidRDefault="0059647D" w:rsidP="0059647D">
            <w:pPr>
              <w:pStyle w:val="CETBodytext"/>
              <w:ind w:right="-1"/>
              <w:jc w:val="left"/>
              <w:rPr>
                <w:szCs w:val="18"/>
              </w:rPr>
            </w:pPr>
            <w:r w:rsidRPr="00676D35">
              <w:t>85.57</w:t>
            </w:r>
          </w:p>
        </w:tc>
        <w:tc>
          <w:tcPr>
            <w:tcW w:w="992" w:type="dxa"/>
            <w:shd w:val="clear" w:color="auto" w:fill="FFFFFF"/>
          </w:tcPr>
          <w:p w14:paraId="1DF64CFA" w14:textId="5B7CEDA6" w:rsidR="0059647D" w:rsidRDefault="0059647D" w:rsidP="0059647D">
            <w:pPr>
              <w:pStyle w:val="CETBodytext"/>
              <w:ind w:right="-1"/>
              <w:jc w:val="left"/>
              <w:rPr>
                <w:szCs w:val="18"/>
              </w:rPr>
            </w:pPr>
            <w:r w:rsidRPr="00676D35">
              <w:t>86.20</w:t>
            </w:r>
          </w:p>
        </w:tc>
        <w:tc>
          <w:tcPr>
            <w:tcW w:w="851" w:type="dxa"/>
            <w:shd w:val="clear" w:color="auto" w:fill="FFFFFF"/>
          </w:tcPr>
          <w:p w14:paraId="0CF3C89F" w14:textId="62B5E9EC" w:rsidR="0059647D" w:rsidRDefault="0059647D" w:rsidP="0059647D">
            <w:pPr>
              <w:pStyle w:val="CETBodytext"/>
              <w:ind w:right="-1"/>
              <w:jc w:val="left"/>
              <w:rPr>
                <w:szCs w:val="18"/>
              </w:rPr>
            </w:pPr>
            <w:r w:rsidRPr="00676D35">
              <w:t>86.64</w:t>
            </w:r>
          </w:p>
        </w:tc>
      </w:tr>
    </w:tbl>
    <w:p w14:paraId="2ED3BA82" w14:textId="2F70649B" w:rsidR="00362D86" w:rsidRDefault="000E3AFC" w:rsidP="008E2A54">
      <w:pPr>
        <w:pStyle w:val="CETBodytextItalic"/>
      </w:pPr>
      <w:r w:rsidRPr="000E3AFC">
        <w:t xml:space="preserve">Simulation conditions: 50 bar, 10 </w:t>
      </w:r>
      <w:proofErr w:type="spellStart"/>
      <w:r w:rsidRPr="000E3AFC">
        <w:t>kmol</w:t>
      </w:r>
      <w:proofErr w:type="spellEnd"/>
      <w:r w:rsidRPr="000E3AFC">
        <w:t xml:space="preserve">/h of ethanol, 15 </w:t>
      </w:r>
      <w:proofErr w:type="spellStart"/>
      <w:r w:rsidRPr="000E3AFC">
        <w:t>kmol</w:t>
      </w:r>
      <w:proofErr w:type="spellEnd"/>
      <w:r w:rsidRPr="000E3AFC">
        <w:t>/h of CO</w:t>
      </w:r>
      <w:r w:rsidRPr="000E3AFC">
        <w:rPr>
          <w:vertAlign w:val="subscript"/>
        </w:rPr>
        <w:t>2</w:t>
      </w:r>
      <w:r w:rsidRPr="000E3AFC">
        <w:t xml:space="preserve">, and 5 </w:t>
      </w:r>
      <w:proofErr w:type="spellStart"/>
      <w:r w:rsidRPr="000E3AFC">
        <w:t>kmol</w:t>
      </w:r>
      <w:proofErr w:type="spellEnd"/>
      <w:r w:rsidRPr="000E3AFC">
        <w:t xml:space="preserve">/h of 2-CP, catalyst density of </w:t>
      </w:r>
      <w:r w:rsidRPr="00C15850">
        <w:t>7</w:t>
      </w:r>
      <w:r w:rsidR="00C15850" w:rsidRPr="00C15850">
        <w:t>,</w:t>
      </w:r>
      <w:r w:rsidRPr="00C15850">
        <w:t>130 kg/m</w:t>
      </w:r>
      <w:r w:rsidRPr="00C15850">
        <w:rPr>
          <w:vertAlign w:val="superscript"/>
        </w:rPr>
        <w:t>3</w:t>
      </w:r>
      <w:r w:rsidRPr="000E3AFC">
        <w:t xml:space="preserve">, and 0.4 of bed </w:t>
      </w:r>
      <w:proofErr w:type="spellStart"/>
      <w:r w:rsidRPr="000E3AFC">
        <w:t>voidage</w:t>
      </w:r>
      <w:proofErr w:type="spellEnd"/>
      <w:r w:rsidRPr="000E3AFC">
        <w:t>. Reactor diameter of 2.54 cm, reactor length of 5 meters, number of tubes equal to 20</w:t>
      </w:r>
    </w:p>
    <w:p w14:paraId="217B470B" w14:textId="77777777" w:rsidR="00C8523A" w:rsidRDefault="00C8523A" w:rsidP="00C8523A">
      <w:pPr>
        <w:pStyle w:val="CETBodytext"/>
      </w:pPr>
    </w:p>
    <w:p w14:paraId="06A50A18" w14:textId="6F743F07" w:rsidR="000E3AFC" w:rsidRPr="00C8523A" w:rsidRDefault="00C8523A" w:rsidP="00C8523A">
      <w:pPr>
        <w:pStyle w:val="CETBodytext"/>
      </w:pPr>
      <w:r w:rsidRPr="00C8523A">
        <w:t>This study allowed to evaluate the influence of temperature on the production of DEC when simulated in a multi-tubular reactor. In addition to dimensioning the reactor to increase the production of DEC, it was also observed that the temperature has less influence in a multi</w:t>
      </w:r>
      <w:r w:rsidR="00703120">
        <w:t>-</w:t>
      </w:r>
      <w:r w:rsidRPr="00C8523A">
        <w:t>tub</w:t>
      </w:r>
      <w:r w:rsidR="00703120">
        <w:t>ular</w:t>
      </w:r>
      <w:r w:rsidRPr="00C8523A">
        <w:t xml:space="preserve"> reactor than when simulated in a single tube reactor, justifying the use of a lower temperature. Thus, it allows the reduction of the energy expenditure. Quantifying energy expenditure in the energy supply to heat the reagents in comparison to the DEC production is suggested as future work.</w:t>
      </w:r>
    </w:p>
    <w:p w14:paraId="68D26B83" w14:textId="77777777" w:rsidR="00600535" w:rsidRPr="00B57B36" w:rsidRDefault="00600535" w:rsidP="00600535">
      <w:pPr>
        <w:pStyle w:val="CETHeading1"/>
        <w:rPr>
          <w:lang w:val="en-GB"/>
        </w:rPr>
      </w:pPr>
      <w:r w:rsidRPr="00B57B36">
        <w:rPr>
          <w:lang w:val="en-GB"/>
        </w:rPr>
        <w:t>Conclusions</w:t>
      </w:r>
    </w:p>
    <w:p w14:paraId="52DAFDE0" w14:textId="664EEA5A" w:rsidR="001D0CFB" w:rsidRDefault="0057734D" w:rsidP="00600535">
      <w:pPr>
        <w:pStyle w:val="CETBodytext"/>
        <w:rPr>
          <w:lang w:val="en-GB"/>
        </w:rPr>
      </w:pPr>
      <w:r w:rsidRPr="0057734D">
        <w:rPr>
          <w:lang w:val="en-GB"/>
        </w:rPr>
        <w:t>In this work, the production of DEC from ethanol and CO</w:t>
      </w:r>
      <w:r w:rsidRPr="0065593E">
        <w:rPr>
          <w:vertAlign w:val="subscript"/>
          <w:lang w:val="en-GB"/>
        </w:rPr>
        <w:t>2</w:t>
      </w:r>
      <w:r w:rsidRPr="0057734D">
        <w:rPr>
          <w:lang w:val="en-GB"/>
        </w:rPr>
        <w:t xml:space="preserve"> with dehydrating agent 2-cyanopyridine on CeO</w:t>
      </w:r>
      <w:r w:rsidRPr="0057734D">
        <w:rPr>
          <w:vertAlign w:val="subscript"/>
          <w:lang w:val="en-GB"/>
        </w:rPr>
        <w:t>2</w:t>
      </w:r>
      <w:r w:rsidRPr="0057734D">
        <w:rPr>
          <w:lang w:val="en-GB"/>
        </w:rPr>
        <w:t xml:space="preserve"> catalyst was simulated for the first time in a multi-tubular reactor using Aspen Plus commercial software. The simulation was carried out in a multi-tubular isothermal PFR, obtaining a production of 11.37 t/day of DEC in the reactor outlet. The importance of the simulation stage in the development and advancement of process technologies was evidenced in </w:t>
      </w:r>
      <w:r w:rsidR="00AD17E3" w:rsidRPr="0057734D">
        <w:rPr>
          <w:lang w:val="en-GB"/>
        </w:rPr>
        <w:t>favouring</w:t>
      </w:r>
      <w:r w:rsidRPr="0057734D">
        <w:rPr>
          <w:lang w:val="en-GB"/>
        </w:rPr>
        <w:t xml:space="preserve"> the DEC production when using a multi-tubular reactor.</w:t>
      </w:r>
    </w:p>
    <w:p w14:paraId="07A6D20F" w14:textId="0ECF229E" w:rsidR="00280FAF" w:rsidRPr="00246147" w:rsidRDefault="00280FAF" w:rsidP="00280FAF">
      <w:pPr>
        <w:pStyle w:val="CETHeadingxx"/>
        <w:rPr>
          <w:lang w:val="en-GB"/>
        </w:rPr>
        <w:sectPr w:rsidR="00280FAF" w:rsidRPr="00246147" w:rsidSect="00B57E6F">
          <w:type w:val="continuous"/>
          <w:pgSz w:w="11906" w:h="16838" w:code="9"/>
          <w:pgMar w:top="1701" w:right="1418" w:bottom="1701" w:left="1701" w:header="1701" w:footer="0" w:gutter="0"/>
          <w:cols w:space="708"/>
          <w:formProt w:val="0"/>
          <w:titlePg/>
          <w:docGrid w:linePitch="360"/>
        </w:sectPr>
      </w:pPr>
      <w:r w:rsidRPr="00246147">
        <w:t>Nomenclature</w:t>
      </w:r>
    </w:p>
    <w:p w14:paraId="2039A5F5" w14:textId="77777777" w:rsidR="009731FD" w:rsidRPr="00246147" w:rsidRDefault="009731FD" w:rsidP="00280FAF">
      <w:pPr>
        <w:pStyle w:val="CETBodytext"/>
        <w:jc w:val="left"/>
        <w:rPr>
          <w:rFonts w:eastAsia="SimSun"/>
        </w:rPr>
      </w:pPr>
      <w:r w:rsidRPr="00246147">
        <w:rPr>
          <w:rFonts w:eastAsia="SimSun"/>
        </w:rPr>
        <w:t>conv. – conversion, %</w:t>
      </w:r>
    </w:p>
    <w:p w14:paraId="7A2AD942" w14:textId="77777777" w:rsidR="009731FD" w:rsidRPr="00246147" w:rsidRDefault="009731FD" w:rsidP="009731FD">
      <w:pPr>
        <w:pStyle w:val="CETBodytext"/>
        <w:jc w:val="left"/>
        <w:rPr>
          <w:rFonts w:eastAsia="SimSun"/>
        </w:rPr>
      </w:pPr>
      <w:proofErr w:type="spellStart"/>
      <w:r w:rsidRPr="00246147">
        <w:rPr>
          <w:rFonts w:eastAsia="SimSun"/>
        </w:rPr>
        <w:t>E</w:t>
      </w:r>
      <w:r w:rsidRPr="00246147">
        <w:rPr>
          <w:rFonts w:eastAsia="SimSun"/>
          <w:vertAlign w:val="subscript"/>
        </w:rPr>
        <w:t>a</w:t>
      </w:r>
      <w:proofErr w:type="spellEnd"/>
      <w:r w:rsidRPr="00246147">
        <w:rPr>
          <w:rFonts w:eastAsia="SimSun"/>
        </w:rPr>
        <w:t xml:space="preserve"> – activation energy, kJ/</w:t>
      </w:r>
      <w:proofErr w:type="spellStart"/>
      <w:r w:rsidRPr="00246147">
        <w:rPr>
          <w:rFonts w:eastAsia="SimSun"/>
        </w:rPr>
        <w:t>kmol</w:t>
      </w:r>
      <w:proofErr w:type="spellEnd"/>
    </w:p>
    <w:p w14:paraId="37B9A348" w14:textId="5ECCBE67" w:rsidR="00AF1724" w:rsidRPr="00246147" w:rsidRDefault="00AF1724" w:rsidP="00280FAF">
      <w:pPr>
        <w:pStyle w:val="CETBodytext"/>
        <w:jc w:val="left"/>
        <w:rPr>
          <w:rFonts w:eastAsia="SimSun"/>
        </w:rPr>
      </w:pPr>
      <w:r w:rsidRPr="00246147">
        <w:rPr>
          <w:rFonts w:eastAsia="SimSun"/>
        </w:rPr>
        <w:t>k</w:t>
      </w:r>
      <w:r w:rsidRPr="00246147">
        <w:rPr>
          <w:rFonts w:eastAsia="SimSun"/>
          <w:vertAlign w:val="subscript"/>
        </w:rPr>
        <w:t>0</w:t>
      </w:r>
      <w:r w:rsidRPr="00246147">
        <w:rPr>
          <w:rFonts w:eastAsia="SimSun"/>
        </w:rPr>
        <w:t xml:space="preserve"> – </w:t>
      </w:r>
      <w:r w:rsidR="00777FEC" w:rsidRPr="00246147">
        <w:rPr>
          <w:rFonts w:eastAsia="SimSun"/>
        </w:rPr>
        <w:t>velocity constant</w:t>
      </w:r>
      <w:r w:rsidRPr="00246147">
        <w:rPr>
          <w:rFonts w:eastAsia="SimSun"/>
        </w:rPr>
        <w:t xml:space="preserve">, </w:t>
      </w:r>
      <w:proofErr w:type="spellStart"/>
      <w:r w:rsidRPr="00246147">
        <w:rPr>
          <w:rFonts w:eastAsia="SimSun"/>
        </w:rPr>
        <w:t>kmol</w:t>
      </w:r>
      <w:proofErr w:type="spellEnd"/>
      <w:r w:rsidRPr="00246147">
        <w:rPr>
          <w:rFonts w:eastAsia="SimSun"/>
        </w:rPr>
        <w:t>/</w:t>
      </w:r>
      <w:proofErr w:type="spellStart"/>
      <w:r w:rsidRPr="00246147">
        <w:rPr>
          <w:rFonts w:eastAsia="SimSun"/>
        </w:rPr>
        <w:t>kgcat.s</w:t>
      </w:r>
      <w:proofErr w:type="spellEnd"/>
    </w:p>
    <w:p w14:paraId="26F1651E" w14:textId="3B877403" w:rsidR="00123772" w:rsidRPr="00246147" w:rsidRDefault="00123772" w:rsidP="00280FAF">
      <w:pPr>
        <w:pStyle w:val="CETBodytext"/>
        <w:jc w:val="left"/>
        <w:rPr>
          <w:rFonts w:eastAsia="SimSun"/>
        </w:rPr>
      </w:pPr>
      <w:r w:rsidRPr="00246147">
        <w:rPr>
          <w:rFonts w:eastAsia="SimSun"/>
        </w:rPr>
        <w:t>r</w:t>
      </w:r>
      <w:r w:rsidR="009731FD" w:rsidRPr="00246147">
        <w:rPr>
          <w:rFonts w:eastAsia="SimSun"/>
          <w:vertAlign w:val="subscript"/>
        </w:rPr>
        <w:t>0</w:t>
      </w:r>
      <w:r w:rsidRPr="00246147">
        <w:rPr>
          <w:rFonts w:eastAsia="SimSun"/>
        </w:rPr>
        <w:t xml:space="preserve"> – </w:t>
      </w:r>
      <w:r w:rsidR="009731FD" w:rsidRPr="00246147">
        <w:rPr>
          <w:rFonts w:eastAsia="SimSun"/>
        </w:rPr>
        <w:t>reaction number</w:t>
      </w:r>
    </w:p>
    <w:p w14:paraId="4EE58FF0" w14:textId="288D0E33" w:rsidR="00123772" w:rsidRPr="00246147" w:rsidRDefault="00123772" w:rsidP="00280FAF">
      <w:pPr>
        <w:pStyle w:val="CETBodytext"/>
        <w:jc w:val="left"/>
        <w:rPr>
          <w:rFonts w:eastAsia="SimSun"/>
        </w:rPr>
      </w:pPr>
      <w:r w:rsidRPr="00246147">
        <w:rPr>
          <w:rFonts w:eastAsia="SimSun"/>
        </w:rPr>
        <w:t xml:space="preserve">X – </w:t>
      </w:r>
      <w:r w:rsidR="00503D3D" w:rsidRPr="00246147">
        <w:rPr>
          <w:rFonts w:eastAsia="SimSun"/>
        </w:rPr>
        <w:t>mole fraction of component</w:t>
      </w:r>
    </w:p>
    <w:p w14:paraId="006CD4E9" w14:textId="7B6E8BD2" w:rsidR="00123772" w:rsidRPr="00246147" w:rsidRDefault="00123772" w:rsidP="00280FAF">
      <w:pPr>
        <w:pStyle w:val="CETBodytext"/>
        <w:jc w:val="left"/>
        <w:rPr>
          <w:rFonts w:eastAsia="SimSun"/>
        </w:rPr>
      </w:pPr>
      <w:r w:rsidRPr="00246147">
        <w:rPr>
          <w:rFonts w:eastAsia="SimSun"/>
        </w:rPr>
        <w:t xml:space="preserve">R – </w:t>
      </w:r>
      <w:r w:rsidR="009731FD" w:rsidRPr="00246147">
        <w:rPr>
          <w:rFonts w:eastAsia="SimSun"/>
        </w:rPr>
        <w:t xml:space="preserve">universal gas constant, </w:t>
      </w:r>
      <w:r w:rsidR="0032008A" w:rsidRPr="00246147">
        <w:rPr>
          <w:rFonts w:eastAsia="SimSun"/>
        </w:rPr>
        <w:t>kJ</w:t>
      </w:r>
      <w:r w:rsidR="005526CC" w:rsidRPr="00246147">
        <w:rPr>
          <w:rFonts w:eastAsia="SimSun"/>
        </w:rPr>
        <w:t>/</w:t>
      </w:r>
      <w:proofErr w:type="spellStart"/>
      <w:r w:rsidR="005526CC" w:rsidRPr="00246147">
        <w:rPr>
          <w:rFonts w:eastAsia="SimSun"/>
        </w:rPr>
        <w:t>kmol.K</w:t>
      </w:r>
      <w:proofErr w:type="spellEnd"/>
    </w:p>
    <w:p w14:paraId="2C83A669" w14:textId="7EC05467" w:rsidR="00123772" w:rsidRDefault="00123772" w:rsidP="00280FAF">
      <w:pPr>
        <w:pStyle w:val="CETBodytext"/>
        <w:jc w:val="left"/>
        <w:rPr>
          <w:rFonts w:eastAsia="SimSun"/>
        </w:rPr>
      </w:pPr>
      <w:r w:rsidRPr="00246147">
        <w:rPr>
          <w:rFonts w:eastAsia="SimSun"/>
        </w:rPr>
        <w:t>T – reaction temperature, °C</w:t>
      </w:r>
    </w:p>
    <w:p w14:paraId="459D05E6" w14:textId="77777777" w:rsidR="00600535" w:rsidRPr="00B57B36" w:rsidRDefault="00600535" w:rsidP="00600535">
      <w:pPr>
        <w:pStyle w:val="CETAcknowledgementstitle"/>
      </w:pPr>
      <w:r w:rsidRPr="00B57B36">
        <w:t>Acknowledgments</w:t>
      </w:r>
    </w:p>
    <w:p w14:paraId="33F8138F" w14:textId="4950ED77" w:rsidR="00600535" w:rsidRPr="00F032FD" w:rsidRDefault="00B143F7" w:rsidP="008A4BE2">
      <w:pPr>
        <w:tabs>
          <w:tab w:val="clear" w:pos="7100"/>
        </w:tabs>
        <w:spacing w:line="240" w:lineRule="auto"/>
        <w:rPr>
          <w:rFonts w:ascii="Times New Roman" w:hAnsi="Times New Roman"/>
          <w:color w:val="000000" w:themeColor="text1"/>
          <w:sz w:val="24"/>
          <w:lang w:val="en-US"/>
        </w:rPr>
      </w:pPr>
      <w:r w:rsidRPr="00F032FD">
        <w:rPr>
          <w:color w:val="000000" w:themeColor="text1"/>
        </w:rPr>
        <w:t>The authors thank CAPES</w:t>
      </w:r>
      <w:r w:rsidR="006D6E2D" w:rsidRPr="00F032FD">
        <w:rPr>
          <w:color w:val="000000" w:themeColor="text1"/>
        </w:rPr>
        <w:t xml:space="preserve"> </w:t>
      </w:r>
      <w:r w:rsidR="009153E2" w:rsidRPr="00F032FD">
        <w:rPr>
          <w:color w:val="000000" w:themeColor="text1"/>
        </w:rPr>
        <w:t>(</w:t>
      </w:r>
      <w:r w:rsidR="007A2176" w:rsidRPr="00F032FD">
        <w:rPr>
          <w:color w:val="000000" w:themeColor="text1"/>
        </w:rPr>
        <w:t xml:space="preserve">grant </w:t>
      </w:r>
      <w:r w:rsidR="00F22C9E" w:rsidRPr="00F032FD">
        <w:rPr>
          <w:color w:val="000000" w:themeColor="text1"/>
        </w:rPr>
        <w:t>8887.495488/2020-00</w:t>
      </w:r>
      <w:r w:rsidR="009153E2" w:rsidRPr="00F032FD">
        <w:rPr>
          <w:color w:val="000000" w:themeColor="text1"/>
        </w:rPr>
        <w:t>)</w:t>
      </w:r>
      <w:r w:rsidR="007A2176" w:rsidRPr="00F032FD">
        <w:rPr>
          <w:color w:val="000000" w:themeColor="text1"/>
        </w:rPr>
        <w:t xml:space="preserve">, </w:t>
      </w:r>
      <w:r w:rsidR="007A2176" w:rsidRPr="00F032FD">
        <w:rPr>
          <w:rFonts w:cs="Arial"/>
          <w:color w:val="000000" w:themeColor="text1"/>
          <w:shd w:val="clear" w:color="auto" w:fill="FFFFFF"/>
        </w:rPr>
        <w:t>São Paulo Research Foundation (FAPESP</w:t>
      </w:r>
      <w:r w:rsidR="009153E2" w:rsidRPr="00F032FD">
        <w:rPr>
          <w:color w:val="000000" w:themeColor="text1"/>
        </w:rPr>
        <w:t>)</w:t>
      </w:r>
      <w:r w:rsidR="009F52E0" w:rsidRPr="00F032FD">
        <w:rPr>
          <w:color w:val="000000" w:themeColor="text1"/>
        </w:rPr>
        <w:t xml:space="preserve"> (grant #2015/20630-4)</w:t>
      </w:r>
      <w:r w:rsidRPr="00F032FD">
        <w:rPr>
          <w:color w:val="000000" w:themeColor="text1"/>
        </w:rPr>
        <w:t xml:space="preserve">, </w:t>
      </w:r>
      <w:r w:rsidR="00D84562" w:rsidRPr="00F032FD">
        <w:rPr>
          <w:rFonts w:cs="Arial"/>
          <w:color w:val="000000" w:themeColor="text1"/>
          <w:shd w:val="clear" w:color="auto" w:fill="FFFFFF"/>
        </w:rPr>
        <w:t>The National Council for Scientific and Technological Development</w:t>
      </w:r>
      <w:r w:rsidR="008A4BE2" w:rsidRPr="00F032FD">
        <w:rPr>
          <w:rFonts w:cs="Arial"/>
          <w:color w:val="000000" w:themeColor="text1"/>
          <w:shd w:val="clear" w:color="auto" w:fill="FFFFFF"/>
        </w:rPr>
        <w:t xml:space="preserve"> </w:t>
      </w:r>
      <w:r w:rsidR="00D84562" w:rsidRPr="00F032FD">
        <w:rPr>
          <w:color w:val="000000" w:themeColor="text1"/>
        </w:rPr>
        <w:t>(</w:t>
      </w:r>
      <w:proofErr w:type="spellStart"/>
      <w:r w:rsidRPr="00F032FD">
        <w:rPr>
          <w:color w:val="000000" w:themeColor="text1"/>
        </w:rPr>
        <w:t>CNPq</w:t>
      </w:r>
      <w:proofErr w:type="spellEnd"/>
      <w:r w:rsidR="00D84562" w:rsidRPr="00F032FD">
        <w:rPr>
          <w:color w:val="000000" w:themeColor="text1"/>
        </w:rPr>
        <w:t>)</w:t>
      </w:r>
      <w:r w:rsidR="009D0024" w:rsidRPr="00F032FD">
        <w:rPr>
          <w:color w:val="000000" w:themeColor="text1"/>
        </w:rPr>
        <w:t xml:space="preserve"> (grant 313952/2020-5)</w:t>
      </w:r>
      <w:r w:rsidRPr="00F032FD">
        <w:rPr>
          <w:color w:val="000000" w:themeColor="text1"/>
        </w:rPr>
        <w:t xml:space="preserve">, and </w:t>
      </w:r>
      <w:bookmarkStart w:id="2" w:name="_GoBack"/>
      <w:bookmarkEnd w:id="2"/>
      <w:r w:rsidR="007B7C79" w:rsidRPr="00F032FD">
        <w:rPr>
          <w:color w:val="000000" w:themeColor="text1"/>
        </w:rPr>
        <w:t>University of Campinas (</w:t>
      </w:r>
      <w:r w:rsidRPr="00F032FD">
        <w:rPr>
          <w:color w:val="000000" w:themeColor="text1"/>
        </w:rPr>
        <w:t>UNICAMP</w:t>
      </w:r>
      <w:r w:rsidR="007B7C79" w:rsidRPr="00F032FD">
        <w:rPr>
          <w:color w:val="000000" w:themeColor="text1"/>
        </w:rPr>
        <w:t>)</w:t>
      </w:r>
      <w:r w:rsidR="00600535" w:rsidRPr="00F032FD">
        <w:rPr>
          <w:color w:val="000000" w:themeColor="text1"/>
        </w:rPr>
        <w:t>.</w:t>
      </w:r>
    </w:p>
    <w:p w14:paraId="6342EB89" w14:textId="77777777" w:rsidR="007A2176" w:rsidRDefault="007A2176" w:rsidP="0065593E">
      <w:pPr>
        <w:pStyle w:val="CETReference"/>
      </w:pPr>
    </w:p>
    <w:p w14:paraId="0F9472A5" w14:textId="77777777" w:rsidR="007A2176" w:rsidRDefault="007A2176" w:rsidP="0065593E">
      <w:pPr>
        <w:pStyle w:val="CETReference"/>
      </w:pPr>
    </w:p>
    <w:p w14:paraId="03507984" w14:textId="51E31473" w:rsidR="00600535" w:rsidRPr="00B57B36" w:rsidRDefault="00600535" w:rsidP="0065593E">
      <w:pPr>
        <w:pStyle w:val="CETReference"/>
      </w:pPr>
      <w:r w:rsidRPr="00B57B36">
        <w:lastRenderedPageBreak/>
        <w:t>References</w:t>
      </w:r>
    </w:p>
    <w:p w14:paraId="449622E3" w14:textId="70D2BF31" w:rsidR="008D2BCA" w:rsidRDefault="008D2BCA" w:rsidP="002B51EC">
      <w:pPr>
        <w:pStyle w:val="CETReferencetext"/>
      </w:pPr>
      <w:proofErr w:type="spellStart"/>
      <w:r w:rsidRPr="008D2BCA">
        <w:t>Arbeláez</w:t>
      </w:r>
      <w:proofErr w:type="spellEnd"/>
      <w:r w:rsidRPr="008D2BCA">
        <w:t xml:space="preserve"> O</w:t>
      </w:r>
      <w:r>
        <w:t>.</w:t>
      </w:r>
      <w:r w:rsidRPr="008D2BCA">
        <w:t xml:space="preserve">, </w:t>
      </w:r>
      <w:proofErr w:type="spellStart"/>
      <w:r w:rsidRPr="008D2BCA">
        <w:t>Santis</w:t>
      </w:r>
      <w:proofErr w:type="spellEnd"/>
      <w:r w:rsidRPr="008D2BCA">
        <w:t xml:space="preserve"> A</w:t>
      </w:r>
      <w:r>
        <w:t>.</w:t>
      </w:r>
      <w:r w:rsidRPr="008D2BCA">
        <w:t>, Villegas A</w:t>
      </w:r>
      <w:r>
        <w:t>.</w:t>
      </w:r>
      <w:r w:rsidRPr="008D2BCA">
        <w:t>, Villa A</w:t>
      </w:r>
      <w:r>
        <w:t>.</w:t>
      </w:r>
      <w:r w:rsidRPr="008D2BCA">
        <w:t>, Ivanova S</w:t>
      </w:r>
      <w:r>
        <w:t>.</w:t>
      </w:r>
      <w:r w:rsidRPr="008D2BCA">
        <w:t>, Centeno M.</w:t>
      </w:r>
      <w:r>
        <w:t>, 2020.</w:t>
      </w:r>
      <w:r w:rsidRPr="008D2BCA">
        <w:t xml:space="preserve"> Transformation of carbon dioxide into linear carbonates and methane over Cu-Ni and Ru-Fe supported on pellets activated carbon</w:t>
      </w:r>
      <w:r>
        <w:t>,</w:t>
      </w:r>
      <w:r w:rsidRPr="008D2BCA">
        <w:t xml:space="preserve"> </w:t>
      </w:r>
      <w:proofErr w:type="spellStart"/>
      <w:r w:rsidRPr="008D2BCA">
        <w:t>Chem</w:t>
      </w:r>
      <w:proofErr w:type="spellEnd"/>
      <w:r w:rsidRPr="008D2BCA">
        <w:t xml:space="preserve"> </w:t>
      </w:r>
      <w:proofErr w:type="spellStart"/>
      <w:r w:rsidRPr="008D2BCA">
        <w:t>Eng</w:t>
      </w:r>
      <w:proofErr w:type="spellEnd"/>
      <w:r w:rsidRPr="008D2BCA">
        <w:t xml:space="preserve"> Trans</w:t>
      </w:r>
      <w:r>
        <w:t>,</w:t>
      </w:r>
      <w:r w:rsidRPr="008D2BCA">
        <w:t xml:space="preserve"> 79</w:t>
      </w:r>
      <w:r>
        <w:t xml:space="preserve">, </w:t>
      </w:r>
      <w:r w:rsidRPr="008D2BCA">
        <w:t>109–</w:t>
      </w:r>
      <w:r>
        <w:t>1</w:t>
      </w:r>
      <w:r w:rsidRPr="008D2BCA">
        <w:t>14.</w:t>
      </w:r>
    </w:p>
    <w:p w14:paraId="5FFDB6F5" w14:textId="0D6AA705" w:rsidR="000A0387" w:rsidRDefault="000A0387" w:rsidP="002B51EC">
      <w:pPr>
        <w:pStyle w:val="CETReferencetext"/>
      </w:pPr>
      <w:r w:rsidRPr="000A0387">
        <w:t>Daniel C</w:t>
      </w:r>
      <w:r>
        <w:t>.</w:t>
      </w:r>
      <w:r w:rsidRPr="000A0387">
        <w:t xml:space="preserve">, </w:t>
      </w:r>
      <w:proofErr w:type="spellStart"/>
      <w:r w:rsidRPr="000A0387">
        <w:t>Schuurman</w:t>
      </w:r>
      <w:proofErr w:type="spellEnd"/>
      <w:r w:rsidRPr="000A0387">
        <w:t xml:space="preserve"> Y</w:t>
      </w:r>
      <w:r>
        <w:t>.</w:t>
      </w:r>
      <w:r w:rsidRPr="000A0387">
        <w:t xml:space="preserve">, </w:t>
      </w:r>
      <w:proofErr w:type="spellStart"/>
      <w:r w:rsidRPr="000A0387">
        <w:t>Farrusseng</w:t>
      </w:r>
      <w:proofErr w:type="spellEnd"/>
      <w:r w:rsidRPr="000A0387">
        <w:t xml:space="preserve"> D.</w:t>
      </w:r>
      <w:r>
        <w:t>, 2021,</w:t>
      </w:r>
      <w:r w:rsidRPr="000A0387">
        <w:t xml:space="preserve"> Surface effect of </w:t>
      </w:r>
      <w:proofErr w:type="spellStart"/>
      <w:r w:rsidRPr="000A0387">
        <w:t>nano</w:t>
      </w:r>
      <w:proofErr w:type="spellEnd"/>
      <w:r w:rsidRPr="000A0387">
        <w:t>-sized cerium-zirconium oxides for the catalytic conversion of methanol and CO</w:t>
      </w:r>
      <w:r w:rsidRPr="000A0387">
        <w:rPr>
          <w:vertAlign w:val="subscript"/>
        </w:rPr>
        <w:t>2</w:t>
      </w:r>
      <w:r w:rsidRPr="000A0387">
        <w:t xml:space="preserve"> into dimethyl carbonate. J </w:t>
      </w:r>
      <w:proofErr w:type="spellStart"/>
      <w:r w:rsidRPr="000A0387">
        <w:t>Catal</w:t>
      </w:r>
      <w:proofErr w:type="spellEnd"/>
      <w:r>
        <w:t>,</w:t>
      </w:r>
      <w:r w:rsidRPr="000A0387">
        <w:t xml:space="preserve"> 394</w:t>
      </w:r>
      <w:r>
        <w:t xml:space="preserve">, </w:t>
      </w:r>
      <w:r w:rsidRPr="000A0387">
        <w:t>486–</w:t>
      </w:r>
      <w:r>
        <w:t>4</w:t>
      </w:r>
      <w:r w:rsidRPr="000A0387">
        <w:t>94.</w:t>
      </w:r>
    </w:p>
    <w:p w14:paraId="5B201F8A" w14:textId="020CEABE" w:rsidR="002D4FBE" w:rsidRDefault="002D4FBE" w:rsidP="002B51EC">
      <w:pPr>
        <w:pStyle w:val="CETReferencetext"/>
      </w:pPr>
      <w:r w:rsidRPr="002D4FBE">
        <w:t>De Groot F</w:t>
      </w:r>
      <w:r>
        <w:t>.</w:t>
      </w:r>
      <w:r w:rsidRPr="002D4FBE">
        <w:t>F</w:t>
      </w:r>
      <w:r>
        <w:t>.</w:t>
      </w:r>
      <w:r w:rsidRPr="002D4FBE">
        <w:t>T</w:t>
      </w:r>
      <w:r>
        <w:t>.</w:t>
      </w:r>
      <w:r w:rsidRPr="002D4FBE">
        <w:t xml:space="preserve">, </w:t>
      </w:r>
      <w:proofErr w:type="spellStart"/>
      <w:r w:rsidRPr="002D4FBE">
        <w:t>Lammerink</w:t>
      </w:r>
      <w:proofErr w:type="spellEnd"/>
      <w:r w:rsidRPr="002D4FBE">
        <w:t xml:space="preserve"> R</w:t>
      </w:r>
      <w:r>
        <w:t>.</w:t>
      </w:r>
      <w:r w:rsidRPr="002D4FBE">
        <w:t>R</w:t>
      </w:r>
      <w:r>
        <w:t>.</w:t>
      </w:r>
      <w:r w:rsidRPr="002D4FBE">
        <w:t>G</w:t>
      </w:r>
      <w:r>
        <w:t>.</w:t>
      </w:r>
      <w:r w:rsidRPr="002D4FBE">
        <w:t>J</w:t>
      </w:r>
      <w:r>
        <w:t>.</w:t>
      </w:r>
      <w:r w:rsidRPr="002D4FBE">
        <w:t xml:space="preserve">, </w:t>
      </w:r>
      <w:proofErr w:type="spellStart"/>
      <w:r w:rsidRPr="002D4FBE">
        <w:t>Heidemann</w:t>
      </w:r>
      <w:proofErr w:type="spellEnd"/>
      <w:r w:rsidRPr="002D4FBE">
        <w:t xml:space="preserve"> C</w:t>
      </w:r>
      <w:r>
        <w:t>.</w:t>
      </w:r>
      <w:r w:rsidRPr="002D4FBE">
        <w:t xml:space="preserve">, Van Der </w:t>
      </w:r>
      <w:proofErr w:type="spellStart"/>
      <w:r w:rsidRPr="002D4FBE">
        <w:t>Werff</w:t>
      </w:r>
      <w:proofErr w:type="spellEnd"/>
      <w:r w:rsidRPr="002D4FBE">
        <w:t xml:space="preserve"> M</w:t>
      </w:r>
      <w:r>
        <w:t>.</w:t>
      </w:r>
      <w:r w:rsidRPr="002D4FBE">
        <w:t>P</w:t>
      </w:r>
      <w:r>
        <w:t>.</w:t>
      </w:r>
      <w:r w:rsidRPr="002D4FBE">
        <w:t>M</w:t>
      </w:r>
      <w:r>
        <w:t>.</w:t>
      </w:r>
      <w:r w:rsidRPr="002D4FBE">
        <w:t>, Garcia T</w:t>
      </w:r>
      <w:r>
        <w:t>.</w:t>
      </w:r>
      <w:r w:rsidRPr="002D4FBE">
        <w:t>C</w:t>
      </w:r>
      <w:r>
        <w:t>.</w:t>
      </w:r>
      <w:r w:rsidRPr="002D4FBE">
        <w:t>, Van Der Ham L</w:t>
      </w:r>
      <w:r>
        <w:t>.</w:t>
      </w:r>
      <w:r w:rsidRPr="002D4FBE">
        <w:t>A</w:t>
      </w:r>
      <w:r>
        <w:t>.</w:t>
      </w:r>
      <w:r w:rsidRPr="002D4FBE">
        <w:t>G</w:t>
      </w:r>
      <w:r>
        <w:t>.</w:t>
      </w:r>
      <w:r w:rsidRPr="002D4FBE">
        <w:t>J</w:t>
      </w:r>
      <w:r>
        <w:t>.</w:t>
      </w:r>
      <w:r w:rsidRPr="002D4FBE">
        <w:t>, et al.</w:t>
      </w:r>
      <w:r>
        <w:t>, 2014,</w:t>
      </w:r>
      <w:r w:rsidRPr="002D4FBE">
        <w:t xml:space="preserve"> The industrial production of dimethyl carbonate from methanol and carbon dioxide</w:t>
      </w:r>
      <w:r>
        <w:t>,</w:t>
      </w:r>
      <w:r w:rsidRPr="002D4FBE">
        <w:t xml:space="preserve"> </w:t>
      </w:r>
      <w:proofErr w:type="spellStart"/>
      <w:r w:rsidRPr="002D4FBE">
        <w:t>Chem</w:t>
      </w:r>
      <w:proofErr w:type="spellEnd"/>
      <w:r w:rsidRPr="002D4FBE">
        <w:t xml:space="preserve"> </w:t>
      </w:r>
      <w:proofErr w:type="spellStart"/>
      <w:r w:rsidRPr="002D4FBE">
        <w:t>Eng</w:t>
      </w:r>
      <w:proofErr w:type="spellEnd"/>
      <w:r w:rsidRPr="002D4FBE">
        <w:t xml:space="preserve"> Trans</w:t>
      </w:r>
      <w:r>
        <w:t xml:space="preserve">, </w:t>
      </w:r>
      <w:r w:rsidRPr="002D4FBE">
        <w:t>39</w:t>
      </w:r>
      <w:r>
        <w:t xml:space="preserve">, </w:t>
      </w:r>
      <w:r w:rsidRPr="002D4FBE">
        <w:t>1561–</w:t>
      </w:r>
      <w:r>
        <w:t>156</w:t>
      </w:r>
      <w:r w:rsidRPr="002D4FBE">
        <w:t>6.</w:t>
      </w:r>
    </w:p>
    <w:p w14:paraId="4D8D4C44" w14:textId="0F25A518" w:rsidR="00EF354A" w:rsidRPr="008017CF" w:rsidRDefault="00EF354A" w:rsidP="002B51EC">
      <w:pPr>
        <w:pStyle w:val="CETReferencetext"/>
      </w:pPr>
      <w:proofErr w:type="spellStart"/>
      <w:r w:rsidRPr="001171D9">
        <w:t>Denardin</w:t>
      </w:r>
      <w:proofErr w:type="spellEnd"/>
      <w:r w:rsidRPr="001171D9">
        <w:t xml:space="preserve"> F.G., </w:t>
      </w:r>
      <w:proofErr w:type="spellStart"/>
      <w:r w:rsidRPr="001171D9">
        <w:t>Valença</w:t>
      </w:r>
      <w:proofErr w:type="spellEnd"/>
      <w:r w:rsidRPr="001171D9">
        <w:t xml:space="preserve"> G.P., 2020, Synthesis of diethyl carbonate from ethanol and CO</w:t>
      </w:r>
      <w:r w:rsidRPr="001171D9">
        <w:rPr>
          <w:vertAlign w:val="subscript"/>
        </w:rPr>
        <w:t>2</w:t>
      </w:r>
      <w:r w:rsidRPr="001171D9">
        <w:t xml:space="preserve"> over ZrO</w:t>
      </w:r>
      <w:r w:rsidRPr="001171D9">
        <w:rPr>
          <w:vertAlign w:val="subscript"/>
        </w:rPr>
        <w:t>2</w:t>
      </w:r>
      <w:r w:rsidRPr="001171D9">
        <w:t xml:space="preserve"> catalysts, </w:t>
      </w:r>
      <w:r w:rsidRPr="008017CF">
        <w:t xml:space="preserve">Brazilian J </w:t>
      </w:r>
      <w:proofErr w:type="spellStart"/>
      <w:r w:rsidRPr="008017CF">
        <w:t>Chem</w:t>
      </w:r>
      <w:proofErr w:type="spellEnd"/>
      <w:r w:rsidRPr="008017CF">
        <w:t xml:space="preserve"> </w:t>
      </w:r>
      <w:proofErr w:type="spellStart"/>
      <w:r w:rsidRPr="008017CF">
        <w:t>Eng</w:t>
      </w:r>
      <w:proofErr w:type="spellEnd"/>
      <w:r w:rsidR="00651A23" w:rsidRPr="008017CF">
        <w:t>, 38</w:t>
      </w:r>
      <w:r w:rsidR="001171D9" w:rsidRPr="008017CF">
        <w:t>, 77</w:t>
      </w:r>
      <w:r w:rsidR="00063F1E" w:rsidRPr="008017CF">
        <w:t>–</w:t>
      </w:r>
      <w:r w:rsidR="001171D9" w:rsidRPr="008017CF">
        <w:t>87.</w:t>
      </w:r>
    </w:p>
    <w:p w14:paraId="4F9115FB" w14:textId="323B5360" w:rsidR="007D443E" w:rsidRPr="008017CF" w:rsidRDefault="007D443E" w:rsidP="002B51EC">
      <w:pPr>
        <w:pStyle w:val="CETReferencetext"/>
      </w:pPr>
      <w:proofErr w:type="spellStart"/>
      <w:r w:rsidRPr="008017CF">
        <w:t>Gasc</w:t>
      </w:r>
      <w:proofErr w:type="spellEnd"/>
      <w:r w:rsidRPr="008017CF">
        <w:t xml:space="preserve">, F., </w:t>
      </w:r>
      <w:proofErr w:type="spellStart"/>
      <w:r w:rsidRPr="008017CF">
        <w:t>Thiebaud</w:t>
      </w:r>
      <w:proofErr w:type="spellEnd"/>
      <w:r w:rsidRPr="008017CF">
        <w:t xml:space="preserve">-Roux, S., </w:t>
      </w:r>
      <w:proofErr w:type="spellStart"/>
      <w:r w:rsidRPr="008017CF">
        <w:t>Mouloungui</w:t>
      </w:r>
      <w:proofErr w:type="spellEnd"/>
      <w:r w:rsidRPr="008017CF">
        <w:t xml:space="preserve">, Z., 2009, </w:t>
      </w:r>
      <w:r w:rsidRPr="008017CF">
        <w:rPr>
          <w:rFonts w:cs="Arial"/>
          <w:noProof/>
        </w:rPr>
        <w:t>Methods for synthesizing diethyl carbonate from ethanol and supercritical carbon dioxide by one-pot or two-step reactions in the presence of potassium carbonate</w:t>
      </w:r>
      <w:r w:rsidR="0010411E" w:rsidRPr="008017CF">
        <w:rPr>
          <w:rFonts w:cs="Arial"/>
          <w:noProof/>
        </w:rPr>
        <w:t>, J Supercrit Fluid 50, 46</w:t>
      </w:r>
      <w:r w:rsidR="00063F1E" w:rsidRPr="008017CF">
        <w:t>–</w:t>
      </w:r>
      <w:r w:rsidR="0010411E" w:rsidRPr="008017CF">
        <w:rPr>
          <w:rFonts w:cs="Arial"/>
          <w:noProof/>
        </w:rPr>
        <w:t>53.</w:t>
      </w:r>
    </w:p>
    <w:p w14:paraId="38FEADE5" w14:textId="0AF18724" w:rsidR="00BE132B" w:rsidRPr="008017CF" w:rsidRDefault="00BE132B" w:rsidP="002B51EC">
      <w:pPr>
        <w:pStyle w:val="CETReferencetext"/>
      </w:pPr>
      <w:proofErr w:type="spellStart"/>
      <w:r w:rsidRPr="008017CF">
        <w:t>Giram</w:t>
      </w:r>
      <w:proofErr w:type="spellEnd"/>
      <w:r w:rsidRPr="008017CF">
        <w:t xml:space="preserve"> G.G., Bokade V.V., </w:t>
      </w:r>
      <w:proofErr w:type="spellStart"/>
      <w:r w:rsidRPr="008017CF">
        <w:t>Darbha</w:t>
      </w:r>
      <w:proofErr w:type="spellEnd"/>
      <w:r w:rsidRPr="008017CF">
        <w:t xml:space="preserve"> S., 2018, Direct synthesis of diethyl carbonate from ethanol and carbon dioxide over ceria catalysts, New J </w:t>
      </w:r>
      <w:proofErr w:type="spellStart"/>
      <w:r w:rsidRPr="008017CF">
        <w:t>Chem</w:t>
      </w:r>
      <w:proofErr w:type="spellEnd"/>
      <w:r w:rsidRPr="008017CF">
        <w:t>, 42, 17546–17552.</w:t>
      </w:r>
    </w:p>
    <w:p w14:paraId="6EDA1444" w14:textId="28FA528F" w:rsidR="002766AF" w:rsidRPr="008017CF" w:rsidRDefault="002766AF" w:rsidP="002B51EC">
      <w:pPr>
        <w:pStyle w:val="CETReferencetext"/>
      </w:pPr>
      <w:r w:rsidRPr="008017CF">
        <w:t xml:space="preserve">Hao, C., Wang, S., Ma, X., 2009, </w:t>
      </w:r>
      <w:r w:rsidRPr="008017CF">
        <w:rPr>
          <w:rFonts w:cs="Arial"/>
          <w:noProof/>
        </w:rPr>
        <w:t>Gas phase decarbonylation of diethyl oxalate to diethyl carbonate over alkali-containing catalyst</w:t>
      </w:r>
      <w:r w:rsidR="001337CA" w:rsidRPr="008017CF">
        <w:rPr>
          <w:rFonts w:cs="Arial"/>
          <w:noProof/>
        </w:rPr>
        <w:t>, J Mol Catal A-Chem</w:t>
      </w:r>
      <w:r w:rsidR="008079A4" w:rsidRPr="008017CF">
        <w:rPr>
          <w:rFonts w:cs="Arial"/>
          <w:noProof/>
        </w:rPr>
        <w:t xml:space="preserve"> 306, 130</w:t>
      </w:r>
      <w:r w:rsidR="00063F1E" w:rsidRPr="008017CF">
        <w:t>–</w:t>
      </w:r>
      <w:r w:rsidR="008079A4" w:rsidRPr="008017CF">
        <w:rPr>
          <w:rFonts w:cs="Arial"/>
          <w:noProof/>
        </w:rPr>
        <w:t>135.</w:t>
      </w:r>
    </w:p>
    <w:p w14:paraId="26BFE62D" w14:textId="0BC23341" w:rsidR="00DA6F0F" w:rsidRPr="008017CF" w:rsidRDefault="00DA6F0F" w:rsidP="002B51EC">
      <w:pPr>
        <w:pStyle w:val="CETReferencetext"/>
      </w:pPr>
      <w:r w:rsidRPr="008017CF">
        <w:t xml:space="preserve">Honda M., Tamura M., Nakagawa Y., Nakao K., Suzuki K., </w:t>
      </w:r>
      <w:proofErr w:type="spellStart"/>
      <w:r w:rsidRPr="008017CF">
        <w:t>Tomishige</w:t>
      </w:r>
      <w:proofErr w:type="spellEnd"/>
      <w:r w:rsidRPr="008017CF">
        <w:t xml:space="preserve"> K., 2014, Organic carbonate synthesis from CO</w:t>
      </w:r>
      <w:r w:rsidRPr="008017CF">
        <w:rPr>
          <w:vertAlign w:val="subscript"/>
        </w:rPr>
        <w:t>2</w:t>
      </w:r>
      <w:r w:rsidRPr="008017CF">
        <w:t xml:space="preserve"> and alcohol over CeO</w:t>
      </w:r>
      <w:r w:rsidRPr="008017CF">
        <w:rPr>
          <w:vertAlign w:val="subscript"/>
        </w:rPr>
        <w:t>2</w:t>
      </w:r>
      <w:r w:rsidRPr="008017CF">
        <w:t xml:space="preserve"> with 2-cyanopyridine: Scope and mechanistic studies, J </w:t>
      </w:r>
      <w:proofErr w:type="spellStart"/>
      <w:r w:rsidRPr="008017CF">
        <w:t>Catal</w:t>
      </w:r>
      <w:proofErr w:type="spellEnd"/>
      <w:r w:rsidRPr="008017CF">
        <w:t>, 318, 95–107.</w:t>
      </w:r>
    </w:p>
    <w:p w14:paraId="3434F0E6" w14:textId="263DF2C5" w:rsidR="00D03CD7" w:rsidRDefault="00D03CD7" w:rsidP="002B51EC">
      <w:pPr>
        <w:pStyle w:val="CETReferencetext"/>
      </w:pPr>
      <w:r w:rsidRPr="008017CF">
        <w:t>Iida, H.</w:t>
      </w:r>
      <w:r w:rsidR="00E507A8" w:rsidRPr="008017CF">
        <w:t xml:space="preserve">, Kawaguchi, R., Okumura, K., 2018, </w:t>
      </w:r>
      <w:r w:rsidR="00E507A8" w:rsidRPr="008017CF">
        <w:rPr>
          <w:rFonts w:cs="Arial"/>
          <w:noProof/>
        </w:rPr>
        <w:t>Production of diethyl carbonate from ethylene carbonate and ethanol over supported fluoro-perovskite catalysts.</w:t>
      </w:r>
      <w:r w:rsidR="009227E9" w:rsidRPr="008017CF">
        <w:rPr>
          <w:rFonts w:cs="Arial"/>
          <w:noProof/>
        </w:rPr>
        <w:t xml:space="preserve"> Catal Comun</w:t>
      </w:r>
      <w:r w:rsidR="00321680" w:rsidRPr="008017CF">
        <w:rPr>
          <w:rFonts w:cs="Arial"/>
          <w:noProof/>
        </w:rPr>
        <w:t xml:space="preserve"> 108, 7</w:t>
      </w:r>
      <w:r w:rsidR="00063F1E" w:rsidRPr="008017CF">
        <w:t>–</w:t>
      </w:r>
      <w:r w:rsidR="00321680" w:rsidRPr="008017CF">
        <w:rPr>
          <w:rFonts w:cs="Arial"/>
          <w:noProof/>
        </w:rPr>
        <w:t>11.</w:t>
      </w:r>
    </w:p>
    <w:p w14:paraId="02978D68" w14:textId="66599A2C" w:rsidR="00614F54" w:rsidRDefault="00614F54" w:rsidP="002B51EC">
      <w:pPr>
        <w:pStyle w:val="CETReferencetext"/>
      </w:pPr>
      <w:proofErr w:type="spellStart"/>
      <w:r w:rsidRPr="00614F54">
        <w:t>Jote</w:t>
      </w:r>
      <w:proofErr w:type="spellEnd"/>
      <w:r w:rsidRPr="00614F54">
        <w:t xml:space="preserve"> B</w:t>
      </w:r>
      <w:r>
        <w:t>.</w:t>
      </w:r>
      <w:r w:rsidRPr="00614F54">
        <w:t>A</w:t>
      </w:r>
      <w:r>
        <w:t>.</w:t>
      </w:r>
      <w:r w:rsidRPr="00614F54">
        <w:t xml:space="preserve">, </w:t>
      </w:r>
      <w:proofErr w:type="spellStart"/>
      <w:r w:rsidRPr="00614F54">
        <w:t>Beyene</w:t>
      </w:r>
      <w:proofErr w:type="spellEnd"/>
      <w:r w:rsidRPr="00614F54">
        <w:t xml:space="preserve"> T</w:t>
      </w:r>
      <w:r>
        <w:t>.</w:t>
      </w:r>
      <w:r w:rsidRPr="00614F54">
        <w:t>T</w:t>
      </w:r>
      <w:r>
        <w:t>.</w:t>
      </w:r>
      <w:r w:rsidRPr="00614F54">
        <w:t xml:space="preserve">, </w:t>
      </w:r>
      <w:proofErr w:type="spellStart"/>
      <w:r w:rsidRPr="00614F54">
        <w:t>Sahalie</w:t>
      </w:r>
      <w:proofErr w:type="spellEnd"/>
      <w:r w:rsidRPr="00614F54">
        <w:t xml:space="preserve"> N</w:t>
      </w:r>
      <w:r>
        <w:t>.</w:t>
      </w:r>
      <w:r w:rsidRPr="00614F54">
        <w:t>A</w:t>
      </w:r>
      <w:r>
        <w:t>.</w:t>
      </w:r>
      <w:r w:rsidRPr="00614F54">
        <w:t xml:space="preserve">, </w:t>
      </w:r>
      <w:proofErr w:type="spellStart"/>
      <w:r w:rsidRPr="00614F54">
        <w:t>Weret</w:t>
      </w:r>
      <w:proofErr w:type="spellEnd"/>
      <w:r w:rsidRPr="00614F54">
        <w:t xml:space="preserve"> M</w:t>
      </w:r>
      <w:r>
        <w:t>.</w:t>
      </w:r>
      <w:r w:rsidRPr="00614F54">
        <w:t>A</w:t>
      </w:r>
      <w:r>
        <w:t>.</w:t>
      </w:r>
      <w:r w:rsidRPr="00614F54">
        <w:t xml:space="preserve">, </w:t>
      </w:r>
      <w:proofErr w:type="spellStart"/>
      <w:r w:rsidRPr="00614F54">
        <w:t>Olbassa</w:t>
      </w:r>
      <w:proofErr w:type="spellEnd"/>
      <w:r w:rsidRPr="00614F54">
        <w:t xml:space="preserve"> B</w:t>
      </w:r>
      <w:r>
        <w:t>.</w:t>
      </w:r>
      <w:r w:rsidRPr="00614F54">
        <w:t>W</w:t>
      </w:r>
      <w:r>
        <w:t>.</w:t>
      </w:r>
      <w:r w:rsidRPr="00614F54">
        <w:t xml:space="preserve">, </w:t>
      </w:r>
      <w:proofErr w:type="spellStart"/>
      <w:r w:rsidRPr="00614F54">
        <w:t>Wondimkun</w:t>
      </w:r>
      <w:proofErr w:type="spellEnd"/>
      <w:r w:rsidRPr="00614F54">
        <w:t xml:space="preserve"> Z</w:t>
      </w:r>
      <w:r>
        <w:t>.</w:t>
      </w:r>
      <w:r w:rsidRPr="00614F54">
        <w:t>T</w:t>
      </w:r>
      <w:r>
        <w:t>.</w:t>
      </w:r>
      <w:r w:rsidRPr="00614F54">
        <w:t>, et al.</w:t>
      </w:r>
      <w:r>
        <w:t>, 2020,</w:t>
      </w:r>
      <w:r w:rsidRPr="00614F54">
        <w:t xml:space="preserve"> Effect of diethyl carbonate solvent with fluorinated solvents as electrolyte system for anode free battery</w:t>
      </w:r>
      <w:r>
        <w:t>,</w:t>
      </w:r>
      <w:r w:rsidRPr="00614F54">
        <w:t xml:space="preserve"> J Power Sources 461</w:t>
      </w:r>
      <w:r>
        <w:t xml:space="preserve">, </w:t>
      </w:r>
      <w:r w:rsidRPr="00301F5E">
        <w:t>228102.</w:t>
      </w:r>
    </w:p>
    <w:p w14:paraId="167C7BA7" w14:textId="31973999" w:rsidR="004D51BF" w:rsidRDefault="004D51BF" w:rsidP="002B51EC">
      <w:pPr>
        <w:pStyle w:val="CETReferencetext"/>
      </w:pPr>
      <w:proofErr w:type="spellStart"/>
      <w:r w:rsidRPr="004D51BF">
        <w:t>Overtoom</w:t>
      </w:r>
      <w:proofErr w:type="spellEnd"/>
      <w:r w:rsidRPr="004D51BF">
        <w:t xml:space="preserve"> R</w:t>
      </w:r>
      <w:r>
        <w:t>.</w:t>
      </w:r>
      <w:r w:rsidRPr="004D51BF">
        <w:t xml:space="preserve">, </w:t>
      </w:r>
      <w:proofErr w:type="spellStart"/>
      <w:r w:rsidRPr="004D51BF">
        <w:t>Fabricius</w:t>
      </w:r>
      <w:proofErr w:type="spellEnd"/>
      <w:r w:rsidRPr="004D51BF">
        <w:t xml:space="preserve"> N</w:t>
      </w:r>
      <w:r>
        <w:t>.</w:t>
      </w:r>
      <w:r w:rsidRPr="004D51BF">
        <w:t xml:space="preserve">, </w:t>
      </w:r>
      <w:proofErr w:type="spellStart"/>
      <w:r w:rsidRPr="004D51BF">
        <w:t>Leenhouts</w:t>
      </w:r>
      <w:proofErr w:type="spellEnd"/>
      <w:r w:rsidRPr="004D51BF">
        <w:t xml:space="preserve"> W.</w:t>
      </w:r>
      <w:r>
        <w:t>, 2009,</w:t>
      </w:r>
      <w:r w:rsidRPr="004D51BF">
        <w:t xml:space="preserve"> Shell GTL, from Bench scale to World scale</w:t>
      </w:r>
      <w:r>
        <w:t>,</w:t>
      </w:r>
      <w:r w:rsidRPr="004D51BF">
        <w:t xml:space="preserve"> </w:t>
      </w:r>
      <w:r w:rsidRPr="001A3ECE">
        <w:t>1st ed. Elsevier Ltd.</w:t>
      </w:r>
      <w:r w:rsidR="00E35390" w:rsidRPr="001A3ECE">
        <w:t xml:space="preserve"> </w:t>
      </w:r>
      <w:r w:rsidR="00E35390">
        <w:t>Proceedings of the 1st Annual Gas Processing Symposium</w:t>
      </w:r>
      <w:r w:rsidR="001A3ECE">
        <w:t>, 378</w:t>
      </w:r>
      <w:r w:rsidR="00063F1E">
        <w:t>–</w:t>
      </w:r>
      <w:r w:rsidR="001A3ECE">
        <w:t>386.</w:t>
      </w:r>
    </w:p>
    <w:p w14:paraId="1EBA07F0" w14:textId="46F7C691" w:rsidR="00C14D6D" w:rsidRDefault="00C14D6D" w:rsidP="002B51EC">
      <w:pPr>
        <w:pStyle w:val="CETReferencetext"/>
      </w:pPr>
      <w:proofErr w:type="spellStart"/>
      <w:r w:rsidRPr="00C14D6D">
        <w:t>Pawar</w:t>
      </w:r>
      <w:proofErr w:type="spellEnd"/>
      <w:r w:rsidRPr="00C14D6D">
        <w:t xml:space="preserve"> A</w:t>
      </w:r>
      <w:r>
        <w:t>.</w:t>
      </w:r>
      <w:r w:rsidRPr="00C14D6D">
        <w:t>A</w:t>
      </w:r>
      <w:r>
        <w:t>.</w:t>
      </w:r>
      <w:r w:rsidRPr="00C14D6D">
        <w:t>, Lee D</w:t>
      </w:r>
      <w:r>
        <w:t>.</w:t>
      </w:r>
      <w:r w:rsidRPr="00C14D6D">
        <w:t>, Chung W</w:t>
      </w:r>
      <w:r>
        <w:t>.</w:t>
      </w:r>
      <w:r w:rsidRPr="00C14D6D">
        <w:t>J</w:t>
      </w:r>
      <w:r>
        <w:t>.</w:t>
      </w:r>
      <w:r w:rsidRPr="00C14D6D">
        <w:t>, Kim H.</w:t>
      </w:r>
      <w:r>
        <w:t>, 2020,</w:t>
      </w:r>
      <w:r w:rsidRPr="00C14D6D">
        <w:t xml:space="preserve"> Understanding the synergy between MgO-CeO</w:t>
      </w:r>
      <w:r w:rsidRPr="00C14D6D">
        <w:rPr>
          <w:vertAlign w:val="subscript"/>
        </w:rPr>
        <w:t>2</w:t>
      </w:r>
      <w:r w:rsidRPr="00C14D6D">
        <w:t xml:space="preserve"> as an effective promoter and ionic liquids for high dimethyl carbonate production from CO</w:t>
      </w:r>
      <w:r w:rsidRPr="00C14D6D">
        <w:rPr>
          <w:vertAlign w:val="subscript"/>
        </w:rPr>
        <w:t>2</w:t>
      </w:r>
      <w:r w:rsidRPr="00C14D6D">
        <w:t xml:space="preserve"> and methanol</w:t>
      </w:r>
      <w:r>
        <w:t>,</w:t>
      </w:r>
      <w:r w:rsidRPr="00C14D6D">
        <w:t xml:space="preserve"> </w:t>
      </w:r>
      <w:proofErr w:type="spellStart"/>
      <w:r w:rsidRPr="00C14D6D">
        <w:t>Chem</w:t>
      </w:r>
      <w:proofErr w:type="spellEnd"/>
      <w:r w:rsidRPr="00C14D6D">
        <w:t xml:space="preserve"> </w:t>
      </w:r>
      <w:proofErr w:type="spellStart"/>
      <w:r w:rsidRPr="00C14D6D">
        <w:t>Eng</w:t>
      </w:r>
      <w:proofErr w:type="spellEnd"/>
      <w:r w:rsidRPr="00C14D6D">
        <w:t xml:space="preserve"> J</w:t>
      </w:r>
      <w:r>
        <w:t>,</w:t>
      </w:r>
      <w:r w:rsidRPr="00C14D6D">
        <w:t xml:space="preserve"> 395</w:t>
      </w:r>
      <w:r>
        <w:t xml:space="preserve">, </w:t>
      </w:r>
      <w:r w:rsidRPr="00BA7101">
        <w:t>124970.</w:t>
      </w:r>
    </w:p>
    <w:p w14:paraId="25DEE37C" w14:textId="2886EC33" w:rsidR="002B51EC" w:rsidRDefault="002B51EC" w:rsidP="002B51EC">
      <w:pPr>
        <w:pStyle w:val="CETReferencetext"/>
      </w:pPr>
      <w:r>
        <w:t xml:space="preserve">PubChem, </w:t>
      </w:r>
      <w:r w:rsidRPr="002B51EC">
        <w:t>Diethyl carbonate (C</w:t>
      </w:r>
      <w:r w:rsidRPr="002B51EC">
        <w:rPr>
          <w:vertAlign w:val="subscript"/>
        </w:rPr>
        <w:t>2</w:t>
      </w:r>
      <w:r w:rsidRPr="002B51EC">
        <w:t>H</w:t>
      </w:r>
      <w:r w:rsidRPr="002B51EC">
        <w:rPr>
          <w:vertAlign w:val="subscript"/>
        </w:rPr>
        <w:t>5</w:t>
      </w:r>
      <w:r w:rsidRPr="002B51EC">
        <w:t>O)</w:t>
      </w:r>
      <w:r w:rsidRPr="002B51EC">
        <w:rPr>
          <w:vertAlign w:val="subscript"/>
        </w:rPr>
        <w:t>2</w:t>
      </w:r>
      <w:r w:rsidRPr="002B51EC">
        <w:t xml:space="preserve">CO </w:t>
      </w:r>
      <w:r>
        <w:t>&lt;</w:t>
      </w:r>
      <w:r w:rsidRPr="002B51EC">
        <w:t>pubchem.ncbi.nlm.nih.gov/compound/Diethyl-carbonate</w:t>
      </w:r>
      <w:r>
        <w:t>&gt;</w:t>
      </w:r>
      <w:r w:rsidRPr="002B51EC">
        <w:t xml:space="preserve"> accessed </w:t>
      </w:r>
      <w:r>
        <w:t>05.01.</w:t>
      </w:r>
      <w:r w:rsidRPr="002B51EC">
        <w:t>2022.</w:t>
      </w:r>
    </w:p>
    <w:p w14:paraId="43601669" w14:textId="40F7A4D0" w:rsidR="00F7607C" w:rsidRDefault="00F7607C" w:rsidP="002B51EC">
      <w:pPr>
        <w:pStyle w:val="CETReferencetext"/>
      </w:pPr>
      <w:r w:rsidRPr="002B51EC">
        <w:t>Shukla K., Srivastava V.C., 2016</w:t>
      </w:r>
      <w:r w:rsidR="002B51EC" w:rsidRPr="002B51EC">
        <w:t>,</w:t>
      </w:r>
      <w:r w:rsidRPr="002B51EC">
        <w:t xml:space="preserve"> Diethyl carbonate: Critical review of synthesis routes, catalysts used and engineering aspects</w:t>
      </w:r>
      <w:r w:rsidR="002B51EC" w:rsidRPr="002B51EC">
        <w:t>,</w:t>
      </w:r>
      <w:r w:rsidRPr="002B51EC">
        <w:t xml:space="preserve"> RSC Adv</w:t>
      </w:r>
      <w:r w:rsidR="002B51EC" w:rsidRPr="002B51EC">
        <w:t xml:space="preserve">, </w:t>
      </w:r>
      <w:r w:rsidRPr="002B51EC">
        <w:t>6</w:t>
      </w:r>
      <w:r w:rsidR="002B51EC" w:rsidRPr="002B51EC">
        <w:t xml:space="preserve">, </w:t>
      </w:r>
      <w:r w:rsidRPr="002B51EC">
        <w:t>32624–</w:t>
      </w:r>
      <w:r w:rsidR="002B51EC" w:rsidRPr="002B51EC">
        <w:t>326</w:t>
      </w:r>
      <w:r w:rsidRPr="002B51EC">
        <w:t>45.</w:t>
      </w:r>
    </w:p>
    <w:p w14:paraId="777A8F6F" w14:textId="2CC105A6" w:rsidR="00954ED7" w:rsidRDefault="00954ED7" w:rsidP="002B51EC">
      <w:pPr>
        <w:pStyle w:val="CETReferencetext"/>
      </w:pPr>
      <w:r w:rsidRPr="00954ED7">
        <w:t>Shukla K</w:t>
      </w:r>
      <w:r>
        <w:t>.</w:t>
      </w:r>
      <w:r w:rsidRPr="00954ED7">
        <w:t>, Srivastava V</w:t>
      </w:r>
      <w:r>
        <w:t>.</w:t>
      </w:r>
      <w:r w:rsidRPr="00954ED7">
        <w:t>C.</w:t>
      </w:r>
      <w:r>
        <w:t>, 2018,</w:t>
      </w:r>
      <w:r w:rsidRPr="00954ED7">
        <w:t xml:space="preserve"> Synthesis of diethyl carbonate from ethanol through different routes: A thermodynamic and comparative analysis</w:t>
      </w:r>
      <w:r>
        <w:t>,</w:t>
      </w:r>
      <w:r w:rsidRPr="00954ED7">
        <w:t xml:space="preserve"> Can J </w:t>
      </w:r>
      <w:proofErr w:type="spellStart"/>
      <w:r w:rsidRPr="00954ED7">
        <w:t>Chem</w:t>
      </w:r>
      <w:proofErr w:type="spellEnd"/>
      <w:r w:rsidRPr="00954ED7">
        <w:t xml:space="preserve"> </w:t>
      </w:r>
      <w:proofErr w:type="spellStart"/>
      <w:r w:rsidRPr="00954ED7">
        <w:t>Eng</w:t>
      </w:r>
      <w:proofErr w:type="spellEnd"/>
      <w:r>
        <w:t>,</w:t>
      </w:r>
      <w:r w:rsidRPr="00954ED7">
        <w:t xml:space="preserve"> 96</w:t>
      </w:r>
      <w:r>
        <w:t xml:space="preserve">, </w:t>
      </w:r>
      <w:r w:rsidRPr="00954ED7">
        <w:t>414–</w:t>
      </w:r>
      <w:r>
        <w:t>4</w:t>
      </w:r>
      <w:r w:rsidRPr="00954ED7">
        <w:t>20.</w:t>
      </w:r>
    </w:p>
    <w:p w14:paraId="0402793D" w14:textId="7542E899" w:rsidR="00537D13" w:rsidRDefault="00537D13" w:rsidP="002B51EC">
      <w:pPr>
        <w:pStyle w:val="CETReferencetext"/>
      </w:pPr>
      <w:r>
        <w:t xml:space="preserve">Sigma Aldrich, </w:t>
      </w:r>
      <w:r w:rsidRPr="00537D13">
        <w:t xml:space="preserve">Cerium(IV) oxide powder, </w:t>
      </w:r>
      <w:r>
        <w:t>&lt;</w:t>
      </w:r>
      <w:r w:rsidRPr="00537D13">
        <w:t>www.sigmaaldrich.com/BR/en/product/aldrich/211575</w:t>
      </w:r>
      <w:r>
        <w:t>&gt;</w:t>
      </w:r>
      <w:r w:rsidRPr="00537D13">
        <w:t xml:space="preserve"> accessed </w:t>
      </w:r>
      <w:r>
        <w:t>21.09.2021</w:t>
      </w:r>
      <w:r w:rsidRPr="00537D13">
        <w:t>.</w:t>
      </w:r>
    </w:p>
    <w:p w14:paraId="22E23350" w14:textId="34CB12D9" w:rsidR="005E28FD" w:rsidRDefault="005E28FD" w:rsidP="002B51EC">
      <w:pPr>
        <w:pStyle w:val="CETReferencetext"/>
      </w:pPr>
      <w:proofErr w:type="spellStart"/>
      <w:r w:rsidRPr="00BA7101">
        <w:t>Tomishige</w:t>
      </w:r>
      <w:proofErr w:type="spellEnd"/>
      <w:r w:rsidRPr="00BA7101">
        <w:t xml:space="preserve"> K., Gu Y., Chang T., Tamura M., Nakagawa Y., 2020, Catalytic function of CeO</w:t>
      </w:r>
      <w:r w:rsidRPr="00BA7101">
        <w:rPr>
          <w:vertAlign w:val="subscript"/>
        </w:rPr>
        <w:t>2</w:t>
      </w:r>
      <w:r w:rsidRPr="00BA7101">
        <w:t xml:space="preserve"> in non-reductive conversion of CO</w:t>
      </w:r>
      <w:r w:rsidRPr="00BA7101">
        <w:rPr>
          <w:vertAlign w:val="subscript"/>
        </w:rPr>
        <w:t>2</w:t>
      </w:r>
      <w:r w:rsidRPr="00BA7101">
        <w:t xml:space="preserve"> with alcohols, Mater Today Sustain, 9</w:t>
      </w:r>
      <w:r w:rsidR="00BA7101" w:rsidRPr="00BA7101">
        <w:t>, 100035</w:t>
      </w:r>
      <w:r w:rsidRPr="00BA7101">
        <w:t>.</w:t>
      </w:r>
    </w:p>
    <w:p w14:paraId="643271D1" w14:textId="64424ECE" w:rsidR="002B51EC" w:rsidRDefault="00A96229" w:rsidP="002B51EC">
      <w:pPr>
        <w:pStyle w:val="CETReferencetext"/>
      </w:pPr>
      <w:r w:rsidRPr="00A96229">
        <w:t>Wang D</w:t>
      </w:r>
      <w:r>
        <w:t>.</w:t>
      </w:r>
      <w:r w:rsidRPr="00A96229">
        <w:t>, Yang B</w:t>
      </w:r>
      <w:r>
        <w:t>.</w:t>
      </w:r>
      <w:r w:rsidRPr="00A96229">
        <w:t xml:space="preserve">, </w:t>
      </w:r>
      <w:proofErr w:type="spellStart"/>
      <w:r w:rsidRPr="00A96229">
        <w:t>Zhai</w:t>
      </w:r>
      <w:proofErr w:type="spellEnd"/>
      <w:r w:rsidRPr="00A96229">
        <w:t xml:space="preserve"> X</w:t>
      </w:r>
      <w:r>
        <w:t>.</w:t>
      </w:r>
      <w:r w:rsidRPr="00A96229">
        <w:t>, Zhou L.</w:t>
      </w:r>
      <w:r>
        <w:t>, 2007,</w:t>
      </w:r>
      <w:r w:rsidRPr="00A96229">
        <w:t xml:space="preserve"> Synthesis of diethyl carbonate by catalytic </w:t>
      </w:r>
      <w:proofErr w:type="spellStart"/>
      <w:r w:rsidRPr="00A96229">
        <w:t>alcoholysis</w:t>
      </w:r>
      <w:proofErr w:type="spellEnd"/>
      <w:r w:rsidRPr="00A96229">
        <w:t xml:space="preserve"> of urea</w:t>
      </w:r>
      <w:r w:rsidR="00DC31F8">
        <w:t>,</w:t>
      </w:r>
      <w:r w:rsidRPr="00A96229">
        <w:t xml:space="preserve"> Fuel Process </w:t>
      </w:r>
      <w:proofErr w:type="spellStart"/>
      <w:r w:rsidRPr="00A96229">
        <w:t>Technol</w:t>
      </w:r>
      <w:proofErr w:type="spellEnd"/>
      <w:r>
        <w:t xml:space="preserve">, </w:t>
      </w:r>
      <w:r w:rsidRPr="00A96229">
        <w:t>88</w:t>
      </w:r>
      <w:r>
        <w:t xml:space="preserve">, </w:t>
      </w:r>
      <w:r w:rsidRPr="00A96229">
        <w:t>807–</w:t>
      </w:r>
      <w:r>
        <w:t>8</w:t>
      </w:r>
      <w:r w:rsidRPr="00A96229">
        <w:t>12.</w:t>
      </w:r>
    </w:p>
    <w:p w14:paraId="5ED62C6C" w14:textId="198C12BD" w:rsidR="000E3EF0" w:rsidRDefault="000E3EF0" w:rsidP="002B51EC">
      <w:pPr>
        <w:pStyle w:val="CETReferencetext"/>
      </w:pPr>
      <w:r w:rsidRPr="000E3EF0">
        <w:t>Wang J</w:t>
      </w:r>
      <w:r>
        <w:t>.</w:t>
      </w:r>
      <w:r w:rsidRPr="000E3EF0">
        <w:t>, Hao Z</w:t>
      </w:r>
      <w:r>
        <w:t>.</w:t>
      </w:r>
      <w:r w:rsidRPr="000E3EF0">
        <w:t xml:space="preserve">, </w:t>
      </w:r>
      <w:proofErr w:type="spellStart"/>
      <w:r w:rsidRPr="000E3EF0">
        <w:t>Wohlrab</w:t>
      </w:r>
      <w:proofErr w:type="spellEnd"/>
      <w:r w:rsidRPr="000E3EF0">
        <w:t xml:space="preserve"> S.</w:t>
      </w:r>
      <w:r>
        <w:t>, 2017,</w:t>
      </w:r>
      <w:r w:rsidRPr="000E3EF0">
        <w:t xml:space="preserve"> Continuous CO</w:t>
      </w:r>
      <w:r w:rsidRPr="000E3EF0">
        <w:rPr>
          <w:vertAlign w:val="subscript"/>
        </w:rPr>
        <w:t>2</w:t>
      </w:r>
      <w:r w:rsidRPr="000E3EF0">
        <w:t xml:space="preserve"> esterification to diethyl carbonate (DEC) at atmospheric pressure: application of porous membranes for in situ H</w:t>
      </w:r>
      <w:r w:rsidRPr="000E3EF0">
        <w:rPr>
          <w:vertAlign w:val="subscript"/>
        </w:rPr>
        <w:t>2</w:t>
      </w:r>
      <w:r w:rsidRPr="000E3EF0">
        <w:t xml:space="preserve">O removal. Green </w:t>
      </w:r>
      <w:proofErr w:type="spellStart"/>
      <w:r w:rsidRPr="000E3EF0">
        <w:t>Chem</w:t>
      </w:r>
      <w:proofErr w:type="spellEnd"/>
      <w:r w:rsidR="00C303EC">
        <w:t>,</w:t>
      </w:r>
      <w:r w:rsidRPr="000E3EF0">
        <w:t xml:space="preserve"> 19</w:t>
      </w:r>
      <w:r w:rsidR="00C303EC">
        <w:t xml:space="preserve">, </w:t>
      </w:r>
      <w:r w:rsidRPr="000E3EF0">
        <w:t>3595–</w:t>
      </w:r>
      <w:r w:rsidR="00C303EC">
        <w:t>3</w:t>
      </w:r>
      <w:r w:rsidRPr="000E3EF0">
        <w:t>600.</w:t>
      </w:r>
    </w:p>
    <w:p w14:paraId="55D58908" w14:textId="39587FC6" w:rsidR="0052577F" w:rsidRDefault="0052577F" w:rsidP="002B51EC">
      <w:pPr>
        <w:pStyle w:val="CETReferencetext"/>
      </w:pPr>
      <w:r w:rsidRPr="0052577F">
        <w:t>Yu B-Y</w:t>
      </w:r>
      <w:r>
        <w:t>.</w:t>
      </w:r>
      <w:r w:rsidRPr="0052577F">
        <w:t>, Wu P-J</w:t>
      </w:r>
      <w:r>
        <w:t>.</w:t>
      </w:r>
      <w:r w:rsidRPr="0052577F">
        <w:t>, Tsai C-C</w:t>
      </w:r>
      <w:r>
        <w:t>.</w:t>
      </w:r>
      <w:r w:rsidRPr="0052577F">
        <w:t>, Lin S-T.</w:t>
      </w:r>
      <w:r>
        <w:t>, 2020,</w:t>
      </w:r>
      <w:r w:rsidRPr="0052577F">
        <w:t xml:space="preserve"> Evaluating the direct CO</w:t>
      </w:r>
      <w:r w:rsidRPr="0052577F">
        <w:rPr>
          <w:vertAlign w:val="subscript"/>
        </w:rPr>
        <w:t>2</w:t>
      </w:r>
      <w:r w:rsidRPr="0052577F">
        <w:t xml:space="preserve"> to diethyl carbonate (DEC) process: Rigorous simulation, techno-</w:t>
      </w:r>
      <w:proofErr w:type="spellStart"/>
      <w:r w:rsidRPr="0052577F">
        <w:t>economical</w:t>
      </w:r>
      <w:proofErr w:type="spellEnd"/>
      <w:r w:rsidRPr="0052577F">
        <w:t xml:space="preserve"> and environmental evaluation</w:t>
      </w:r>
      <w:r>
        <w:t>,</w:t>
      </w:r>
      <w:r w:rsidRPr="0052577F">
        <w:t xml:space="preserve"> J CO2 </w:t>
      </w:r>
      <w:proofErr w:type="spellStart"/>
      <w:r w:rsidRPr="0052577F">
        <w:t>Util</w:t>
      </w:r>
      <w:proofErr w:type="spellEnd"/>
      <w:r>
        <w:t>,</w:t>
      </w:r>
      <w:r w:rsidRPr="0052577F">
        <w:t xml:space="preserve"> 41</w:t>
      </w:r>
      <w:r>
        <w:t xml:space="preserve">, </w:t>
      </w:r>
      <w:r w:rsidRPr="001A7D0A">
        <w:t>101254.</w:t>
      </w:r>
    </w:p>
    <w:p w14:paraId="132AB0CA" w14:textId="0B7CC00D" w:rsidR="00332E07" w:rsidRDefault="00332E07" w:rsidP="002B51EC">
      <w:pPr>
        <w:pStyle w:val="CETReferencetext"/>
      </w:pPr>
      <w:r w:rsidRPr="00332E07">
        <w:t>Zhang M</w:t>
      </w:r>
      <w:r>
        <w:t>.</w:t>
      </w:r>
      <w:r w:rsidRPr="00332E07">
        <w:t>, Xu Y</w:t>
      </w:r>
      <w:r>
        <w:t>.</w:t>
      </w:r>
      <w:r w:rsidRPr="00332E07">
        <w:t>, Williams B</w:t>
      </w:r>
      <w:r>
        <w:t>.</w:t>
      </w:r>
      <w:r w:rsidRPr="00332E07">
        <w:t>L</w:t>
      </w:r>
      <w:r>
        <w:t>.</w:t>
      </w:r>
      <w:r w:rsidRPr="00332E07">
        <w:t>, Xiao M</w:t>
      </w:r>
      <w:r>
        <w:t>.</w:t>
      </w:r>
      <w:r w:rsidRPr="00332E07">
        <w:t>, Wang S</w:t>
      </w:r>
      <w:r>
        <w:t>.</w:t>
      </w:r>
      <w:r w:rsidRPr="00332E07">
        <w:t>, Han D</w:t>
      </w:r>
      <w:r>
        <w:t>.</w:t>
      </w:r>
      <w:r w:rsidRPr="00332E07">
        <w:t>, et al.</w:t>
      </w:r>
      <w:r>
        <w:t>, 2021,</w:t>
      </w:r>
      <w:r w:rsidRPr="00332E07">
        <w:t xml:space="preserve"> Catalytic materials for direct synthesis of dimethyl carbonate (DMC) from CO</w:t>
      </w:r>
      <w:r w:rsidRPr="00332E07">
        <w:rPr>
          <w:vertAlign w:val="subscript"/>
        </w:rPr>
        <w:t>2</w:t>
      </w:r>
      <w:r>
        <w:t>,</w:t>
      </w:r>
      <w:r w:rsidRPr="00332E07">
        <w:t xml:space="preserve"> J Clean Prod</w:t>
      </w:r>
      <w:r>
        <w:t>,</w:t>
      </w:r>
      <w:r w:rsidRPr="00332E07">
        <w:t xml:space="preserve"> 279</w:t>
      </w:r>
      <w:r>
        <w:t xml:space="preserve">, </w:t>
      </w:r>
      <w:r w:rsidRPr="001A7D0A">
        <w:t>123344.</w:t>
      </w:r>
    </w:p>
    <w:p w14:paraId="00BA3D4F" w14:textId="36B9C597" w:rsidR="00C52C3C" w:rsidRDefault="000E7021" w:rsidP="00FC48C0">
      <w:pPr>
        <w:pStyle w:val="CETReferencetext"/>
      </w:pPr>
      <w:r w:rsidRPr="000E7021">
        <w:t>Zhang Z</w:t>
      </w:r>
      <w:r>
        <w:t>.</w:t>
      </w:r>
      <w:r w:rsidRPr="000E7021">
        <w:t>, Murali A</w:t>
      </w:r>
      <w:r>
        <w:t>.</w:t>
      </w:r>
      <w:r w:rsidRPr="000E7021">
        <w:t xml:space="preserve">, </w:t>
      </w:r>
      <w:proofErr w:type="spellStart"/>
      <w:r w:rsidRPr="000E7021">
        <w:t>Sarswat</w:t>
      </w:r>
      <w:proofErr w:type="spellEnd"/>
      <w:r w:rsidRPr="000E7021">
        <w:t xml:space="preserve"> P</w:t>
      </w:r>
      <w:r>
        <w:t>.</w:t>
      </w:r>
      <w:r w:rsidRPr="000E7021">
        <w:t>K</w:t>
      </w:r>
      <w:r>
        <w:t>.</w:t>
      </w:r>
      <w:r w:rsidRPr="000E7021">
        <w:t>, Free M</w:t>
      </w:r>
      <w:r>
        <w:t>.</w:t>
      </w:r>
      <w:r w:rsidRPr="000E7021">
        <w:t>L.</w:t>
      </w:r>
      <w:r>
        <w:t>, 2020,</w:t>
      </w:r>
      <w:r w:rsidRPr="000E7021">
        <w:t xml:space="preserve"> High-efficiency lithium isotope separation in an electrochemical system with 1-butyl-3-methylimidazolium dicyanamide, 1-ethyl-3-methylimidazolium </w:t>
      </w:r>
      <w:proofErr w:type="spellStart"/>
      <w:r w:rsidRPr="000E7021">
        <w:t>bis</w:t>
      </w:r>
      <w:proofErr w:type="spellEnd"/>
      <w:r w:rsidRPr="000E7021">
        <w:t>(</w:t>
      </w:r>
      <w:proofErr w:type="spellStart"/>
      <w:r w:rsidRPr="000E7021">
        <w:t>trifluoromethylsulfonyl</w:t>
      </w:r>
      <w:proofErr w:type="spellEnd"/>
      <w:r w:rsidRPr="000E7021">
        <w:t>)imide, and diethyl carbonate as the solvents</w:t>
      </w:r>
      <w:r>
        <w:t xml:space="preserve">, </w:t>
      </w:r>
      <w:r w:rsidRPr="000E7021">
        <w:t xml:space="preserve">Sep </w:t>
      </w:r>
      <w:proofErr w:type="spellStart"/>
      <w:r w:rsidRPr="000E7021">
        <w:t>Purif</w:t>
      </w:r>
      <w:proofErr w:type="spellEnd"/>
      <w:r w:rsidRPr="000E7021">
        <w:t xml:space="preserve"> </w:t>
      </w:r>
      <w:proofErr w:type="spellStart"/>
      <w:r w:rsidRPr="000E7021">
        <w:t>Technol</w:t>
      </w:r>
      <w:proofErr w:type="spellEnd"/>
      <w:r>
        <w:t>,</w:t>
      </w:r>
      <w:r w:rsidRPr="000E7021">
        <w:t xml:space="preserve"> 253</w:t>
      </w:r>
      <w:r>
        <w:t xml:space="preserve">, </w:t>
      </w:r>
      <w:r w:rsidRPr="001A7D0A">
        <w:t>117539.</w:t>
      </w:r>
    </w:p>
    <w:p w14:paraId="03CEA04C" w14:textId="77777777" w:rsidR="00C52C3C" w:rsidRDefault="00C52C3C" w:rsidP="00E65B91">
      <w:pPr>
        <w:pStyle w:val="CETReferencetext"/>
      </w:pPr>
    </w:p>
    <w:sectPr w:rsidR="00C52C3C" w:rsidSect="00EF06D9">
      <w:type w:val="continuous"/>
      <w:pgSz w:w="11906" w:h="16838" w:code="9"/>
      <w:pgMar w:top="1701" w:right="1418" w:bottom="1701" w:left="1701" w:header="1701" w:footer="0" w:gutter="0"/>
      <w:cols w:space="708"/>
      <w:formProt w:val="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8BBFA9" w16cex:dateUtc="2022-01-14T12:2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7E9FBE" w14:textId="77777777" w:rsidR="00734F29" w:rsidRDefault="00734F29" w:rsidP="004F5E36">
      <w:r>
        <w:separator/>
      </w:r>
    </w:p>
  </w:endnote>
  <w:endnote w:type="continuationSeparator" w:id="0">
    <w:p w14:paraId="0E0A9B5D" w14:textId="77777777" w:rsidR="00734F29" w:rsidRDefault="00734F29"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6FF" w:usb1="4000FCFF" w:usb2="00000009" w:usb3="00000000" w:csb0="0000019F" w:csb1="00000000"/>
  </w:font>
  <w:font w:name="AdvP6960">
    <w:altName w:val="Cambria"/>
    <w:panose1 w:val="020B0604020202020204"/>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9145ED" w14:textId="77777777" w:rsidR="00734F29" w:rsidRDefault="00734F29" w:rsidP="004F5E36">
      <w:r>
        <w:separator/>
      </w:r>
    </w:p>
  </w:footnote>
  <w:footnote w:type="continuationSeparator" w:id="0">
    <w:p w14:paraId="3E8B81A6" w14:textId="77777777" w:rsidR="00734F29" w:rsidRDefault="00734F29"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58AF15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leSimpl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28236DCD"/>
    <w:multiLevelType w:val="hybridMultilevel"/>
    <w:tmpl w:val="D00E23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9"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8"/>
  </w:num>
  <w:num w:numId="13">
    <w:abstractNumId w:val="13"/>
  </w:num>
  <w:num w:numId="14">
    <w:abstractNumId w:val="19"/>
  </w:num>
  <w:num w:numId="15">
    <w:abstractNumId w:val="21"/>
  </w:num>
  <w:num w:numId="16">
    <w:abstractNumId w:val="20"/>
  </w:num>
  <w:num w:numId="17">
    <w:abstractNumId w:val="12"/>
  </w:num>
  <w:num w:numId="18">
    <w:abstractNumId w:val="13"/>
    <w:lvlOverride w:ilvl="0">
      <w:startOverride w:val="1"/>
    </w:lvlOverride>
  </w:num>
  <w:num w:numId="19">
    <w:abstractNumId w:val="17"/>
  </w:num>
  <w:num w:numId="20">
    <w:abstractNumId w:val="16"/>
  </w:num>
  <w:num w:numId="21">
    <w:abstractNumId w:val="15"/>
  </w:num>
  <w:num w:numId="22">
    <w:abstractNumId w:val="14"/>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117CB"/>
    <w:rsid w:val="000227C0"/>
    <w:rsid w:val="00024AC2"/>
    <w:rsid w:val="0003148D"/>
    <w:rsid w:val="00031EEC"/>
    <w:rsid w:val="00042257"/>
    <w:rsid w:val="0004602C"/>
    <w:rsid w:val="00051566"/>
    <w:rsid w:val="000546F1"/>
    <w:rsid w:val="00057168"/>
    <w:rsid w:val="00062A9A"/>
    <w:rsid w:val="00063F1E"/>
    <w:rsid w:val="00065058"/>
    <w:rsid w:val="00086C39"/>
    <w:rsid w:val="00087060"/>
    <w:rsid w:val="00094A09"/>
    <w:rsid w:val="000A0387"/>
    <w:rsid w:val="000A03B2"/>
    <w:rsid w:val="000A33FF"/>
    <w:rsid w:val="000A6075"/>
    <w:rsid w:val="000D0268"/>
    <w:rsid w:val="000D34BE"/>
    <w:rsid w:val="000E0108"/>
    <w:rsid w:val="000E102F"/>
    <w:rsid w:val="000E36F1"/>
    <w:rsid w:val="000E3A73"/>
    <w:rsid w:val="000E3AFC"/>
    <w:rsid w:val="000E3EF0"/>
    <w:rsid w:val="000E414A"/>
    <w:rsid w:val="000E7021"/>
    <w:rsid w:val="000F093C"/>
    <w:rsid w:val="000F787B"/>
    <w:rsid w:val="0010411E"/>
    <w:rsid w:val="00104FDA"/>
    <w:rsid w:val="001171D9"/>
    <w:rsid w:val="0012091F"/>
    <w:rsid w:val="00123772"/>
    <w:rsid w:val="00126BC2"/>
    <w:rsid w:val="001308B6"/>
    <w:rsid w:val="0013121F"/>
    <w:rsid w:val="00131FE6"/>
    <w:rsid w:val="0013263F"/>
    <w:rsid w:val="001331DF"/>
    <w:rsid w:val="001337CA"/>
    <w:rsid w:val="00134DE4"/>
    <w:rsid w:val="0014034D"/>
    <w:rsid w:val="00144D16"/>
    <w:rsid w:val="00150E59"/>
    <w:rsid w:val="00152DE3"/>
    <w:rsid w:val="00164CF9"/>
    <w:rsid w:val="001665C7"/>
    <w:rsid w:val="001667A6"/>
    <w:rsid w:val="00171C9A"/>
    <w:rsid w:val="001804B7"/>
    <w:rsid w:val="001812AE"/>
    <w:rsid w:val="00181B3C"/>
    <w:rsid w:val="00181DD7"/>
    <w:rsid w:val="00184AD6"/>
    <w:rsid w:val="00193012"/>
    <w:rsid w:val="001A3ECE"/>
    <w:rsid w:val="001A4AF7"/>
    <w:rsid w:val="001A7D0A"/>
    <w:rsid w:val="001B0349"/>
    <w:rsid w:val="001B1E93"/>
    <w:rsid w:val="001B65C1"/>
    <w:rsid w:val="001C32DD"/>
    <w:rsid w:val="001C684B"/>
    <w:rsid w:val="001D0CFB"/>
    <w:rsid w:val="001D21AF"/>
    <w:rsid w:val="001D53FC"/>
    <w:rsid w:val="001F42A5"/>
    <w:rsid w:val="001F7B9D"/>
    <w:rsid w:val="00201B58"/>
    <w:rsid w:val="00201C93"/>
    <w:rsid w:val="002020DF"/>
    <w:rsid w:val="002036D5"/>
    <w:rsid w:val="002224B4"/>
    <w:rsid w:val="00233AA1"/>
    <w:rsid w:val="0023591F"/>
    <w:rsid w:val="002447EF"/>
    <w:rsid w:val="00246147"/>
    <w:rsid w:val="00251550"/>
    <w:rsid w:val="00263B05"/>
    <w:rsid w:val="0027221A"/>
    <w:rsid w:val="00275B61"/>
    <w:rsid w:val="002766AF"/>
    <w:rsid w:val="00276FB1"/>
    <w:rsid w:val="00280FAF"/>
    <w:rsid w:val="00282656"/>
    <w:rsid w:val="00296B83"/>
    <w:rsid w:val="002B1914"/>
    <w:rsid w:val="002B4015"/>
    <w:rsid w:val="002B51EC"/>
    <w:rsid w:val="002B60BF"/>
    <w:rsid w:val="002B78CE"/>
    <w:rsid w:val="002C1308"/>
    <w:rsid w:val="002C2FB6"/>
    <w:rsid w:val="002D4FBE"/>
    <w:rsid w:val="002E2363"/>
    <w:rsid w:val="002E41EB"/>
    <w:rsid w:val="002E5FA7"/>
    <w:rsid w:val="002F3309"/>
    <w:rsid w:val="003008CE"/>
    <w:rsid w:val="003009B7"/>
    <w:rsid w:val="00300E56"/>
    <w:rsid w:val="00301F5E"/>
    <w:rsid w:val="00303BF5"/>
    <w:rsid w:val="0030469C"/>
    <w:rsid w:val="00313278"/>
    <w:rsid w:val="0032008A"/>
    <w:rsid w:val="00321680"/>
    <w:rsid w:val="00321CA6"/>
    <w:rsid w:val="00323763"/>
    <w:rsid w:val="00324419"/>
    <w:rsid w:val="00332E07"/>
    <w:rsid w:val="00334C09"/>
    <w:rsid w:val="00342548"/>
    <w:rsid w:val="00357FDE"/>
    <w:rsid w:val="00362D86"/>
    <w:rsid w:val="003723D4"/>
    <w:rsid w:val="00373FCC"/>
    <w:rsid w:val="00381905"/>
    <w:rsid w:val="00383529"/>
    <w:rsid w:val="00384CC8"/>
    <w:rsid w:val="003871FD"/>
    <w:rsid w:val="00396CFC"/>
    <w:rsid w:val="003A0F02"/>
    <w:rsid w:val="003A1E30"/>
    <w:rsid w:val="003A2829"/>
    <w:rsid w:val="003A7D1C"/>
    <w:rsid w:val="003B168E"/>
    <w:rsid w:val="003B304B"/>
    <w:rsid w:val="003B3146"/>
    <w:rsid w:val="003B525B"/>
    <w:rsid w:val="003D0F81"/>
    <w:rsid w:val="003D1584"/>
    <w:rsid w:val="003E1BD4"/>
    <w:rsid w:val="003F015E"/>
    <w:rsid w:val="00400414"/>
    <w:rsid w:val="0041446B"/>
    <w:rsid w:val="004342B1"/>
    <w:rsid w:val="00435CA1"/>
    <w:rsid w:val="0044071E"/>
    <w:rsid w:val="0044329C"/>
    <w:rsid w:val="00453507"/>
    <w:rsid w:val="00453E24"/>
    <w:rsid w:val="00457456"/>
    <w:rsid w:val="004577FE"/>
    <w:rsid w:val="00457B9C"/>
    <w:rsid w:val="0046164A"/>
    <w:rsid w:val="004628D2"/>
    <w:rsid w:val="00462DCD"/>
    <w:rsid w:val="004648AD"/>
    <w:rsid w:val="004703A9"/>
    <w:rsid w:val="004760DE"/>
    <w:rsid w:val="004763D7"/>
    <w:rsid w:val="0047678A"/>
    <w:rsid w:val="004830B6"/>
    <w:rsid w:val="00487F95"/>
    <w:rsid w:val="004905D5"/>
    <w:rsid w:val="00493DCC"/>
    <w:rsid w:val="004A004E"/>
    <w:rsid w:val="004A093D"/>
    <w:rsid w:val="004A24CF"/>
    <w:rsid w:val="004B095D"/>
    <w:rsid w:val="004B5E3B"/>
    <w:rsid w:val="004C1A28"/>
    <w:rsid w:val="004C3D1D"/>
    <w:rsid w:val="004C7913"/>
    <w:rsid w:val="004D421E"/>
    <w:rsid w:val="004D51BF"/>
    <w:rsid w:val="004E3CE8"/>
    <w:rsid w:val="004E4DD6"/>
    <w:rsid w:val="004E7CC6"/>
    <w:rsid w:val="004F4715"/>
    <w:rsid w:val="004F5E36"/>
    <w:rsid w:val="00501411"/>
    <w:rsid w:val="00503D3D"/>
    <w:rsid w:val="00504A25"/>
    <w:rsid w:val="00505BAC"/>
    <w:rsid w:val="00507B47"/>
    <w:rsid w:val="00507BEF"/>
    <w:rsid w:val="00507CC9"/>
    <w:rsid w:val="005119A5"/>
    <w:rsid w:val="0052577F"/>
    <w:rsid w:val="005278B7"/>
    <w:rsid w:val="00531480"/>
    <w:rsid w:val="00532016"/>
    <w:rsid w:val="005346C8"/>
    <w:rsid w:val="00535EAC"/>
    <w:rsid w:val="00537D13"/>
    <w:rsid w:val="00543E7D"/>
    <w:rsid w:val="0054647B"/>
    <w:rsid w:val="00547A68"/>
    <w:rsid w:val="00547C48"/>
    <w:rsid w:val="005526CC"/>
    <w:rsid w:val="00552B5D"/>
    <w:rsid w:val="005531C9"/>
    <w:rsid w:val="00561999"/>
    <w:rsid w:val="00570B86"/>
    <w:rsid w:val="00570C43"/>
    <w:rsid w:val="0057734D"/>
    <w:rsid w:val="0058469C"/>
    <w:rsid w:val="0058551B"/>
    <w:rsid w:val="00587ABB"/>
    <w:rsid w:val="00592758"/>
    <w:rsid w:val="00592CC0"/>
    <w:rsid w:val="0059647D"/>
    <w:rsid w:val="005A611A"/>
    <w:rsid w:val="005B2110"/>
    <w:rsid w:val="005B61E6"/>
    <w:rsid w:val="005C593A"/>
    <w:rsid w:val="005C6029"/>
    <w:rsid w:val="005C77E1"/>
    <w:rsid w:val="005D668A"/>
    <w:rsid w:val="005D6A2F"/>
    <w:rsid w:val="005E1A82"/>
    <w:rsid w:val="005E2834"/>
    <w:rsid w:val="005E28FD"/>
    <w:rsid w:val="005E769C"/>
    <w:rsid w:val="005E794C"/>
    <w:rsid w:val="005F06C5"/>
    <w:rsid w:val="005F0A28"/>
    <w:rsid w:val="005F0E5E"/>
    <w:rsid w:val="005F26EF"/>
    <w:rsid w:val="00600535"/>
    <w:rsid w:val="00610CD6"/>
    <w:rsid w:val="00614F54"/>
    <w:rsid w:val="00620DEE"/>
    <w:rsid w:val="00621F92"/>
    <w:rsid w:val="0062280A"/>
    <w:rsid w:val="00622838"/>
    <w:rsid w:val="00625639"/>
    <w:rsid w:val="00631B33"/>
    <w:rsid w:val="00636DB4"/>
    <w:rsid w:val="0064184D"/>
    <w:rsid w:val="006422CC"/>
    <w:rsid w:val="006435BA"/>
    <w:rsid w:val="00643A17"/>
    <w:rsid w:val="0064670D"/>
    <w:rsid w:val="00651A23"/>
    <w:rsid w:val="00655029"/>
    <w:rsid w:val="0065593E"/>
    <w:rsid w:val="00660E3E"/>
    <w:rsid w:val="00662E74"/>
    <w:rsid w:val="0066321E"/>
    <w:rsid w:val="00680C23"/>
    <w:rsid w:val="006855D1"/>
    <w:rsid w:val="00693766"/>
    <w:rsid w:val="00694A02"/>
    <w:rsid w:val="006A244C"/>
    <w:rsid w:val="006A3281"/>
    <w:rsid w:val="006A5555"/>
    <w:rsid w:val="006A61A9"/>
    <w:rsid w:val="006A78FD"/>
    <w:rsid w:val="006B4888"/>
    <w:rsid w:val="006B4CAD"/>
    <w:rsid w:val="006C2E45"/>
    <w:rsid w:val="006C359C"/>
    <w:rsid w:val="006C444E"/>
    <w:rsid w:val="006C5579"/>
    <w:rsid w:val="006D6E2D"/>
    <w:rsid w:val="006D6E8B"/>
    <w:rsid w:val="006E737D"/>
    <w:rsid w:val="006F3C3F"/>
    <w:rsid w:val="00703120"/>
    <w:rsid w:val="00704BB1"/>
    <w:rsid w:val="00707337"/>
    <w:rsid w:val="00713973"/>
    <w:rsid w:val="00720A24"/>
    <w:rsid w:val="00721EF6"/>
    <w:rsid w:val="00722ADD"/>
    <w:rsid w:val="00732386"/>
    <w:rsid w:val="00734F29"/>
    <w:rsid w:val="0073514D"/>
    <w:rsid w:val="00737C65"/>
    <w:rsid w:val="00740C02"/>
    <w:rsid w:val="00743D20"/>
    <w:rsid w:val="007447F3"/>
    <w:rsid w:val="00746219"/>
    <w:rsid w:val="00751618"/>
    <w:rsid w:val="0075499F"/>
    <w:rsid w:val="007661C8"/>
    <w:rsid w:val="0077098D"/>
    <w:rsid w:val="00777FEC"/>
    <w:rsid w:val="00785758"/>
    <w:rsid w:val="007931FA"/>
    <w:rsid w:val="00793AE7"/>
    <w:rsid w:val="0079599B"/>
    <w:rsid w:val="007A2176"/>
    <w:rsid w:val="007A4861"/>
    <w:rsid w:val="007A7BBA"/>
    <w:rsid w:val="007B0431"/>
    <w:rsid w:val="007B0C50"/>
    <w:rsid w:val="007B48F9"/>
    <w:rsid w:val="007B7C79"/>
    <w:rsid w:val="007C1A43"/>
    <w:rsid w:val="007C4877"/>
    <w:rsid w:val="007D2072"/>
    <w:rsid w:val="007D443E"/>
    <w:rsid w:val="007D4744"/>
    <w:rsid w:val="0080013E"/>
    <w:rsid w:val="008017CF"/>
    <w:rsid w:val="008079A4"/>
    <w:rsid w:val="00813288"/>
    <w:rsid w:val="0081364D"/>
    <w:rsid w:val="008168FC"/>
    <w:rsid w:val="008216DB"/>
    <w:rsid w:val="008227AD"/>
    <w:rsid w:val="00830996"/>
    <w:rsid w:val="008345F1"/>
    <w:rsid w:val="00836F17"/>
    <w:rsid w:val="00865B07"/>
    <w:rsid w:val="008667EA"/>
    <w:rsid w:val="00872A65"/>
    <w:rsid w:val="0087637F"/>
    <w:rsid w:val="00892AD5"/>
    <w:rsid w:val="008A1512"/>
    <w:rsid w:val="008A4BE2"/>
    <w:rsid w:val="008B74FB"/>
    <w:rsid w:val="008D2BCA"/>
    <w:rsid w:val="008D32B9"/>
    <w:rsid w:val="008D401F"/>
    <w:rsid w:val="008D433B"/>
    <w:rsid w:val="008E2A54"/>
    <w:rsid w:val="008E566E"/>
    <w:rsid w:val="0090161A"/>
    <w:rsid w:val="00901EB6"/>
    <w:rsid w:val="00904C62"/>
    <w:rsid w:val="0090689C"/>
    <w:rsid w:val="009068DC"/>
    <w:rsid w:val="009153E2"/>
    <w:rsid w:val="00917134"/>
    <w:rsid w:val="009227E9"/>
    <w:rsid w:val="00922BA8"/>
    <w:rsid w:val="00924DAC"/>
    <w:rsid w:val="00927058"/>
    <w:rsid w:val="00942750"/>
    <w:rsid w:val="009450CE"/>
    <w:rsid w:val="00947179"/>
    <w:rsid w:val="00950184"/>
    <w:rsid w:val="0095164B"/>
    <w:rsid w:val="00954090"/>
    <w:rsid w:val="00954ED7"/>
    <w:rsid w:val="009573E7"/>
    <w:rsid w:val="00960114"/>
    <w:rsid w:val="009606E2"/>
    <w:rsid w:val="00962837"/>
    <w:rsid w:val="00963E05"/>
    <w:rsid w:val="00964A45"/>
    <w:rsid w:val="00967843"/>
    <w:rsid w:val="00967D54"/>
    <w:rsid w:val="00971028"/>
    <w:rsid w:val="009731FD"/>
    <w:rsid w:val="00983248"/>
    <w:rsid w:val="00991E04"/>
    <w:rsid w:val="00993B84"/>
    <w:rsid w:val="00996483"/>
    <w:rsid w:val="00996F5A"/>
    <w:rsid w:val="009A5DE8"/>
    <w:rsid w:val="009B041A"/>
    <w:rsid w:val="009C37C3"/>
    <w:rsid w:val="009C7C86"/>
    <w:rsid w:val="009D0024"/>
    <w:rsid w:val="009D0BC6"/>
    <w:rsid w:val="009D2FF7"/>
    <w:rsid w:val="009D32A6"/>
    <w:rsid w:val="009E0988"/>
    <w:rsid w:val="009E7884"/>
    <w:rsid w:val="009E788A"/>
    <w:rsid w:val="009F0E08"/>
    <w:rsid w:val="009F52E0"/>
    <w:rsid w:val="009F5D78"/>
    <w:rsid w:val="00A03A03"/>
    <w:rsid w:val="00A10BB6"/>
    <w:rsid w:val="00A127C9"/>
    <w:rsid w:val="00A1763D"/>
    <w:rsid w:val="00A17CEC"/>
    <w:rsid w:val="00A27EF0"/>
    <w:rsid w:val="00A372EA"/>
    <w:rsid w:val="00A406EC"/>
    <w:rsid w:val="00A42361"/>
    <w:rsid w:val="00A50B20"/>
    <w:rsid w:val="00A51390"/>
    <w:rsid w:val="00A574A5"/>
    <w:rsid w:val="00A60D13"/>
    <w:rsid w:val="00A6130F"/>
    <w:rsid w:val="00A66455"/>
    <w:rsid w:val="00A70E8E"/>
    <w:rsid w:val="00A72745"/>
    <w:rsid w:val="00A76EFC"/>
    <w:rsid w:val="00A85D5F"/>
    <w:rsid w:val="00A91010"/>
    <w:rsid w:val="00A93EAA"/>
    <w:rsid w:val="00A96229"/>
    <w:rsid w:val="00A97F29"/>
    <w:rsid w:val="00AA702E"/>
    <w:rsid w:val="00AB0964"/>
    <w:rsid w:val="00AB5011"/>
    <w:rsid w:val="00AC2117"/>
    <w:rsid w:val="00AC2284"/>
    <w:rsid w:val="00AC7368"/>
    <w:rsid w:val="00AC7B2A"/>
    <w:rsid w:val="00AD16B9"/>
    <w:rsid w:val="00AD17E3"/>
    <w:rsid w:val="00AE377D"/>
    <w:rsid w:val="00AE5DA2"/>
    <w:rsid w:val="00AE715A"/>
    <w:rsid w:val="00AF0EBA"/>
    <w:rsid w:val="00AF1724"/>
    <w:rsid w:val="00B02C8A"/>
    <w:rsid w:val="00B076DB"/>
    <w:rsid w:val="00B07ECC"/>
    <w:rsid w:val="00B11B8F"/>
    <w:rsid w:val="00B143F7"/>
    <w:rsid w:val="00B17FBD"/>
    <w:rsid w:val="00B315A6"/>
    <w:rsid w:val="00B31813"/>
    <w:rsid w:val="00B33365"/>
    <w:rsid w:val="00B459C4"/>
    <w:rsid w:val="00B47251"/>
    <w:rsid w:val="00B51367"/>
    <w:rsid w:val="00B57519"/>
    <w:rsid w:val="00B57B36"/>
    <w:rsid w:val="00B57E6F"/>
    <w:rsid w:val="00B7672B"/>
    <w:rsid w:val="00B8686D"/>
    <w:rsid w:val="00B91DC3"/>
    <w:rsid w:val="00B93F69"/>
    <w:rsid w:val="00BA7101"/>
    <w:rsid w:val="00BA7BE7"/>
    <w:rsid w:val="00BB1DDC"/>
    <w:rsid w:val="00BC30C9"/>
    <w:rsid w:val="00BC5177"/>
    <w:rsid w:val="00BD077D"/>
    <w:rsid w:val="00BE132B"/>
    <w:rsid w:val="00BE3E58"/>
    <w:rsid w:val="00BF639E"/>
    <w:rsid w:val="00C01616"/>
    <w:rsid w:val="00C0162B"/>
    <w:rsid w:val="00C05710"/>
    <w:rsid w:val="00C068ED"/>
    <w:rsid w:val="00C14D6D"/>
    <w:rsid w:val="00C14F02"/>
    <w:rsid w:val="00C14FA5"/>
    <w:rsid w:val="00C15850"/>
    <w:rsid w:val="00C22E0C"/>
    <w:rsid w:val="00C303EC"/>
    <w:rsid w:val="00C345B1"/>
    <w:rsid w:val="00C40142"/>
    <w:rsid w:val="00C52C3C"/>
    <w:rsid w:val="00C57182"/>
    <w:rsid w:val="00C57863"/>
    <w:rsid w:val="00C63052"/>
    <w:rsid w:val="00C655FD"/>
    <w:rsid w:val="00C67EA8"/>
    <w:rsid w:val="00C75407"/>
    <w:rsid w:val="00C80B5E"/>
    <w:rsid w:val="00C81F05"/>
    <w:rsid w:val="00C84FE9"/>
    <w:rsid w:val="00C8523A"/>
    <w:rsid w:val="00C870A8"/>
    <w:rsid w:val="00C94434"/>
    <w:rsid w:val="00C96B7A"/>
    <w:rsid w:val="00C9773E"/>
    <w:rsid w:val="00C97AC7"/>
    <w:rsid w:val="00CA0D75"/>
    <w:rsid w:val="00CA1C95"/>
    <w:rsid w:val="00CA4690"/>
    <w:rsid w:val="00CA5A9C"/>
    <w:rsid w:val="00CA606F"/>
    <w:rsid w:val="00CC4C20"/>
    <w:rsid w:val="00CD2F5A"/>
    <w:rsid w:val="00CD3517"/>
    <w:rsid w:val="00CD3867"/>
    <w:rsid w:val="00CD5FE2"/>
    <w:rsid w:val="00CE7C68"/>
    <w:rsid w:val="00D02B4C"/>
    <w:rsid w:val="00D03CD7"/>
    <w:rsid w:val="00D040C4"/>
    <w:rsid w:val="00D225A7"/>
    <w:rsid w:val="00D23BF2"/>
    <w:rsid w:val="00D45B6B"/>
    <w:rsid w:val="00D46B7E"/>
    <w:rsid w:val="00D57C84"/>
    <w:rsid w:val="00D6057D"/>
    <w:rsid w:val="00D71640"/>
    <w:rsid w:val="00D836C5"/>
    <w:rsid w:val="00D84562"/>
    <w:rsid w:val="00D84576"/>
    <w:rsid w:val="00D86A21"/>
    <w:rsid w:val="00D907AB"/>
    <w:rsid w:val="00DA1399"/>
    <w:rsid w:val="00DA24C6"/>
    <w:rsid w:val="00DA4D7B"/>
    <w:rsid w:val="00DA6F0F"/>
    <w:rsid w:val="00DB4191"/>
    <w:rsid w:val="00DC1A8A"/>
    <w:rsid w:val="00DC31F8"/>
    <w:rsid w:val="00DC585B"/>
    <w:rsid w:val="00DE06AE"/>
    <w:rsid w:val="00DE264A"/>
    <w:rsid w:val="00DE6E32"/>
    <w:rsid w:val="00DF5072"/>
    <w:rsid w:val="00E02D18"/>
    <w:rsid w:val="00E041E7"/>
    <w:rsid w:val="00E077C4"/>
    <w:rsid w:val="00E07BC2"/>
    <w:rsid w:val="00E07C67"/>
    <w:rsid w:val="00E23CA1"/>
    <w:rsid w:val="00E35390"/>
    <w:rsid w:val="00E409A8"/>
    <w:rsid w:val="00E507A8"/>
    <w:rsid w:val="00E50C12"/>
    <w:rsid w:val="00E52AD3"/>
    <w:rsid w:val="00E541C9"/>
    <w:rsid w:val="00E65B91"/>
    <w:rsid w:val="00E7209D"/>
    <w:rsid w:val="00E72EAD"/>
    <w:rsid w:val="00E77223"/>
    <w:rsid w:val="00E8528B"/>
    <w:rsid w:val="00E852FD"/>
    <w:rsid w:val="00E85B94"/>
    <w:rsid w:val="00E864C6"/>
    <w:rsid w:val="00E87A18"/>
    <w:rsid w:val="00E96F61"/>
    <w:rsid w:val="00E978D0"/>
    <w:rsid w:val="00EA319A"/>
    <w:rsid w:val="00EA329F"/>
    <w:rsid w:val="00EA4613"/>
    <w:rsid w:val="00EA7F91"/>
    <w:rsid w:val="00EB1523"/>
    <w:rsid w:val="00EC0708"/>
    <w:rsid w:val="00EC0E49"/>
    <w:rsid w:val="00EC101F"/>
    <w:rsid w:val="00EC1D9F"/>
    <w:rsid w:val="00ED1BDF"/>
    <w:rsid w:val="00EE0131"/>
    <w:rsid w:val="00EE17B0"/>
    <w:rsid w:val="00EE1A78"/>
    <w:rsid w:val="00EE51AB"/>
    <w:rsid w:val="00EE620F"/>
    <w:rsid w:val="00EE74B0"/>
    <w:rsid w:val="00EF06D9"/>
    <w:rsid w:val="00EF26D4"/>
    <w:rsid w:val="00EF354A"/>
    <w:rsid w:val="00F032FD"/>
    <w:rsid w:val="00F0359A"/>
    <w:rsid w:val="00F03AA0"/>
    <w:rsid w:val="00F22C9E"/>
    <w:rsid w:val="00F30C64"/>
    <w:rsid w:val="00F31E3E"/>
    <w:rsid w:val="00F32BA2"/>
    <w:rsid w:val="00F32CDB"/>
    <w:rsid w:val="00F33A27"/>
    <w:rsid w:val="00F35422"/>
    <w:rsid w:val="00F47984"/>
    <w:rsid w:val="00F501E1"/>
    <w:rsid w:val="00F565FE"/>
    <w:rsid w:val="00F63A70"/>
    <w:rsid w:val="00F63EF1"/>
    <w:rsid w:val="00F7534E"/>
    <w:rsid w:val="00F7607C"/>
    <w:rsid w:val="00F80E0A"/>
    <w:rsid w:val="00FA1802"/>
    <w:rsid w:val="00FA21D0"/>
    <w:rsid w:val="00FA3867"/>
    <w:rsid w:val="00FA5F5F"/>
    <w:rsid w:val="00FB730C"/>
    <w:rsid w:val="00FC2695"/>
    <w:rsid w:val="00FC3E03"/>
    <w:rsid w:val="00FC3FC1"/>
    <w:rsid w:val="00FC48C0"/>
    <w:rsid w:val="00FD5AF2"/>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E0CC22"/>
  <w14:discardImageEditingData/>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Heading1">
    <w:name w:val="heading 1"/>
    <w:basedOn w:val="CETHeading1"/>
    <w:next w:val="Normal"/>
    <w:link w:val="Heading1Char"/>
    <w:uiPriority w:val="9"/>
    <w:rsid w:val="004F5E36"/>
    <w:pPr>
      <w:tabs>
        <w:tab w:val="clear" w:pos="360"/>
        <w:tab w:val="right" w:pos="7100"/>
      </w:tabs>
      <w:jc w:val="both"/>
      <w:outlineLvl w:val="0"/>
    </w:pPr>
    <w:rPr>
      <w:lang w:val="en-GB"/>
    </w:rPr>
  </w:style>
  <w:style w:type="paragraph" w:styleId="Heading2">
    <w:name w:val="heading 2"/>
    <w:basedOn w:val="Normal"/>
    <w:next w:val="Normal"/>
    <w:link w:val="Heading2Char"/>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leSimple1">
    <w:name w:val="Table Simple 1"/>
    <w:basedOn w:val="TableNormal"/>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CommentReference">
    <w:name w:val="annotation reference"/>
    <w:basedOn w:val="DefaultParagraphFont"/>
    <w:uiPriority w:val="99"/>
    <w:semiHidden/>
    <w:unhideWhenUsed/>
    <w:rsid w:val="004577FE"/>
    <w:rPr>
      <w:sz w:val="16"/>
      <w:szCs w:val="16"/>
    </w:rPr>
  </w:style>
  <w:style w:type="paragraph" w:styleId="BalloonText">
    <w:name w:val="Balloon Text"/>
    <w:basedOn w:val="Normal"/>
    <w:link w:val="BalloonTextChar"/>
    <w:uiPriority w:val="99"/>
    <w:semiHidden/>
    <w:unhideWhenUsed/>
    <w:rsid w:val="000D34B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34BE"/>
    <w:rPr>
      <w:rFonts w:ascii="Tahoma" w:hAnsi="Tahoma" w:cs="Tahoma"/>
      <w:sz w:val="16"/>
      <w:szCs w:val="16"/>
    </w:rPr>
  </w:style>
  <w:style w:type="paragraph" w:styleId="Bibliography">
    <w:name w:val="Bibliography"/>
    <w:basedOn w:val="CETReferencetext"/>
    <w:uiPriority w:val="37"/>
    <w:unhideWhenUsed/>
    <w:rsid w:val="00631B33"/>
    <w:pPr>
      <w:spacing w:line="240" w:lineRule="auto"/>
      <w:ind w:left="720" w:hanging="720"/>
    </w:pPr>
  </w:style>
  <w:style w:type="paragraph" w:styleId="BodyText2">
    <w:name w:val="Body Text 2"/>
    <w:basedOn w:val="Normal"/>
    <w:link w:val="BodyText2Char"/>
    <w:uiPriority w:val="99"/>
    <w:semiHidden/>
    <w:unhideWhenUsed/>
    <w:rsid w:val="0003148D"/>
    <w:pPr>
      <w:spacing w:after="120" w:line="480" w:lineRule="auto"/>
    </w:pPr>
  </w:style>
  <w:style w:type="character" w:customStyle="1" w:styleId="BodyText2Char">
    <w:name w:val="Body Text 2 Char"/>
    <w:basedOn w:val="DefaultParagraphFont"/>
    <w:link w:val="BodyText2"/>
    <w:uiPriority w:val="99"/>
    <w:semiHidden/>
    <w:rsid w:val="0003148D"/>
  </w:style>
  <w:style w:type="paragraph" w:styleId="BodyText3">
    <w:name w:val="Body Text 3"/>
    <w:basedOn w:val="Normal"/>
    <w:link w:val="BodyText3Char"/>
    <w:uiPriority w:val="99"/>
    <w:semiHidden/>
    <w:unhideWhenUsed/>
    <w:rsid w:val="0003148D"/>
    <w:pPr>
      <w:spacing w:after="120"/>
    </w:pPr>
    <w:rPr>
      <w:sz w:val="16"/>
      <w:szCs w:val="16"/>
    </w:rPr>
  </w:style>
  <w:style w:type="character" w:customStyle="1" w:styleId="BodyText3Char">
    <w:name w:val="Body Text 3 Char"/>
    <w:basedOn w:val="DefaultParagraphFont"/>
    <w:link w:val="BodyText3"/>
    <w:uiPriority w:val="99"/>
    <w:semiHidden/>
    <w:rsid w:val="0003148D"/>
    <w:rPr>
      <w:sz w:val="16"/>
      <w:szCs w:val="16"/>
    </w:rPr>
  </w:style>
  <w:style w:type="paragraph" w:styleId="BodyText">
    <w:name w:val="Body Text"/>
    <w:basedOn w:val="Normal"/>
    <w:link w:val="BodyTextChar"/>
    <w:uiPriority w:val="99"/>
    <w:semiHidden/>
    <w:unhideWhenUsed/>
    <w:rsid w:val="0003148D"/>
    <w:pPr>
      <w:spacing w:after="120"/>
    </w:pPr>
  </w:style>
  <w:style w:type="character" w:customStyle="1" w:styleId="BodyTextChar">
    <w:name w:val="Body Text Char"/>
    <w:basedOn w:val="DefaultParagraphFont"/>
    <w:link w:val="BodyText"/>
    <w:uiPriority w:val="99"/>
    <w:semiHidden/>
    <w:rsid w:val="0003148D"/>
  </w:style>
  <w:style w:type="paragraph" w:styleId="Date">
    <w:name w:val="Date"/>
    <w:basedOn w:val="Normal"/>
    <w:next w:val="Normal"/>
    <w:link w:val="DateChar"/>
    <w:uiPriority w:val="99"/>
    <w:semiHidden/>
    <w:unhideWhenUsed/>
    <w:rsid w:val="0003148D"/>
  </w:style>
  <w:style w:type="character" w:customStyle="1" w:styleId="DateChar">
    <w:name w:val="Date Char"/>
    <w:basedOn w:val="DefaultParagraphFont"/>
    <w:link w:val="Date"/>
    <w:uiPriority w:val="99"/>
    <w:semiHidden/>
    <w:rsid w:val="0003148D"/>
  </w:style>
  <w:style w:type="paragraph" w:styleId="Caption">
    <w:name w:val="caption"/>
    <w:basedOn w:val="Normal"/>
    <w:next w:val="Normal"/>
    <w:uiPriority w:val="35"/>
    <w:semiHidden/>
    <w:unhideWhenUsed/>
    <w:qFormat/>
    <w:rsid w:val="0003148D"/>
    <w:pPr>
      <w:spacing w:line="240" w:lineRule="auto"/>
    </w:pPr>
    <w:rPr>
      <w:b/>
      <w:bCs/>
      <w:color w:val="4F81BD" w:themeColor="accent1"/>
      <w:szCs w:val="18"/>
    </w:rPr>
  </w:style>
  <w:style w:type="paragraph" w:styleId="List">
    <w:name w:val="List"/>
    <w:basedOn w:val="Normal"/>
    <w:uiPriority w:val="99"/>
    <w:semiHidden/>
    <w:unhideWhenUsed/>
    <w:rsid w:val="0003148D"/>
    <w:pPr>
      <w:ind w:left="283" w:hanging="283"/>
      <w:contextualSpacing/>
    </w:pPr>
  </w:style>
  <w:style w:type="paragraph" w:styleId="List2">
    <w:name w:val="List 2"/>
    <w:basedOn w:val="Normal"/>
    <w:uiPriority w:val="99"/>
    <w:semiHidden/>
    <w:unhideWhenUsed/>
    <w:rsid w:val="0003148D"/>
    <w:pPr>
      <w:ind w:left="566" w:hanging="283"/>
      <w:contextualSpacing/>
    </w:pPr>
  </w:style>
  <w:style w:type="paragraph" w:styleId="List3">
    <w:name w:val="List 3"/>
    <w:basedOn w:val="Normal"/>
    <w:uiPriority w:val="99"/>
    <w:semiHidden/>
    <w:unhideWhenUsed/>
    <w:rsid w:val="0003148D"/>
    <w:pPr>
      <w:ind w:left="849" w:hanging="283"/>
      <w:contextualSpacing/>
    </w:pPr>
  </w:style>
  <w:style w:type="paragraph" w:styleId="List4">
    <w:name w:val="List 4"/>
    <w:basedOn w:val="Normal"/>
    <w:uiPriority w:val="99"/>
    <w:semiHidden/>
    <w:unhideWhenUsed/>
    <w:rsid w:val="0003148D"/>
    <w:pPr>
      <w:ind w:left="1132" w:hanging="283"/>
      <w:contextualSpacing/>
    </w:pPr>
  </w:style>
  <w:style w:type="paragraph" w:styleId="List5">
    <w:name w:val="List 5"/>
    <w:basedOn w:val="Normal"/>
    <w:uiPriority w:val="99"/>
    <w:semiHidden/>
    <w:unhideWhenUsed/>
    <w:rsid w:val="0003148D"/>
    <w:pPr>
      <w:ind w:left="1415" w:hanging="283"/>
      <w:contextualSpacing/>
    </w:pPr>
  </w:style>
  <w:style w:type="paragraph" w:styleId="ListContinue">
    <w:name w:val="List Continue"/>
    <w:basedOn w:val="Normal"/>
    <w:uiPriority w:val="99"/>
    <w:semiHidden/>
    <w:unhideWhenUsed/>
    <w:rsid w:val="0003148D"/>
    <w:pPr>
      <w:spacing w:after="120"/>
      <w:ind w:left="283"/>
      <w:contextualSpacing/>
    </w:pPr>
  </w:style>
  <w:style w:type="paragraph" w:styleId="ListContinue2">
    <w:name w:val="List Continue 2"/>
    <w:basedOn w:val="Normal"/>
    <w:uiPriority w:val="99"/>
    <w:semiHidden/>
    <w:unhideWhenUsed/>
    <w:rsid w:val="0003148D"/>
    <w:pPr>
      <w:spacing w:after="120"/>
      <w:ind w:left="566"/>
      <w:contextualSpacing/>
    </w:pPr>
  </w:style>
  <w:style w:type="paragraph" w:styleId="ListContinue3">
    <w:name w:val="List Continue 3"/>
    <w:basedOn w:val="Normal"/>
    <w:uiPriority w:val="99"/>
    <w:semiHidden/>
    <w:unhideWhenUsed/>
    <w:rsid w:val="0003148D"/>
    <w:pPr>
      <w:spacing w:after="120"/>
      <w:ind w:left="849"/>
      <w:contextualSpacing/>
    </w:pPr>
  </w:style>
  <w:style w:type="paragraph" w:styleId="ListContinue4">
    <w:name w:val="List Continue 4"/>
    <w:basedOn w:val="Normal"/>
    <w:uiPriority w:val="99"/>
    <w:semiHidden/>
    <w:unhideWhenUsed/>
    <w:rsid w:val="0003148D"/>
    <w:pPr>
      <w:spacing w:after="120"/>
      <w:ind w:left="1132"/>
      <w:contextualSpacing/>
    </w:pPr>
  </w:style>
  <w:style w:type="paragraph" w:styleId="ListContinue5">
    <w:name w:val="List Continue 5"/>
    <w:basedOn w:val="Normal"/>
    <w:uiPriority w:val="99"/>
    <w:semiHidden/>
    <w:unhideWhenUsed/>
    <w:rsid w:val="0003148D"/>
    <w:pPr>
      <w:spacing w:after="120"/>
      <w:ind w:left="1415"/>
      <w:contextualSpacing/>
    </w:pPr>
  </w:style>
  <w:style w:type="paragraph" w:styleId="Signature">
    <w:name w:val="Signature"/>
    <w:basedOn w:val="Normal"/>
    <w:link w:val="SignatureChar"/>
    <w:uiPriority w:val="99"/>
    <w:semiHidden/>
    <w:unhideWhenUsed/>
    <w:rsid w:val="0003148D"/>
    <w:pPr>
      <w:spacing w:line="240" w:lineRule="auto"/>
      <w:ind w:left="4252"/>
    </w:pPr>
  </w:style>
  <w:style w:type="character" w:customStyle="1" w:styleId="SignatureChar">
    <w:name w:val="Signature Char"/>
    <w:basedOn w:val="DefaultParagraphFont"/>
    <w:link w:val="Signature"/>
    <w:uiPriority w:val="99"/>
    <w:semiHidden/>
    <w:rsid w:val="0003148D"/>
  </w:style>
  <w:style w:type="paragraph" w:styleId="E-mailSignature">
    <w:name w:val="E-mail Signature"/>
    <w:basedOn w:val="Normal"/>
    <w:link w:val="E-mailSignatureChar"/>
    <w:uiPriority w:val="99"/>
    <w:semiHidden/>
    <w:unhideWhenUsed/>
    <w:rsid w:val="0003148D"/>
    <w:pPr>
      <w:spacing w:line="240" w:lineRule="auto"/>
    </w:pPr>
  </w:style>
  <w:style w:type="character" w:customStyle="1" w:styleId="E-mailSignatureChar">
    <w:name w:val="E-mail Signature Char"/>
    <w:basedOn w:val="DefaultParagraphFont"/>
    <w:link w:val="E-mailSignature"/>
    <w:uiPriority w:val="99"/>
    <w:semiHidden/>
    <w:rsid w:val="0003148D"/>
  </w:style>
  <w:style w:type="paragraph" w:styleId="Salutation">
    <w:name w:val="Salutation"/>
    <w:basedOn w:val="Normal"/>
    <w:next w:val="Normal"/>
    <w:link w:val="SalutationChar"/>
    <w:uiPriority w:val="99"/>
    <w:semiHidden/>
    <w:unhideWhenUsed/>
    <w:rsid w:val="0003148D"/>
  </w:style>
  <w:style w:type="character" w:customStyle="1" w:styleId="SalutationChar">
    <w:name w:val="Salutation Char"/>
    <w:basedOn w:val="DefaultParagraphFont"/>
    <w:link w:val="Salutation"/>
    <w:uiPriority w:val="99"/>
    <w:semiHidden/>
    <w:rsid w:val="0003148D"/>
  </w:style>
  <w:style w:type="paragraph" w:styleId="Closing">
    <w:name w:val="Closing"/>
    <w:basedOn w:val="Normal"/>
    <w:link w:val="ClosingChar"/>
    <w:uiPriority w:val="99"/>
    <w:semiHidden/>
    <w:unhideWhenUsed/>
    <w:rsid w:val="0003148D"/>
    <w:pPr>
      <w:spacing w:line="240" w:lineRule="auto"/>
      <w:ind w:left="4252"/>
    </w:pPr>
  </w:style>
  <w:style w:type="character" w:customStyle="1" w:styleId="ClosingChar">
    <w:name w:val="Closing Char"/>
    <w:basedOn w:val="DefaultParagraphFont"/>
    <w:link w:val="Closing"/>
    <w:uiPriority w:val="99"/>
    <w:semiHidden/>
    <w:rsid w:val="0003148D"/>
  </w:style>
  <w:style w:type="paragraph" w:styleId="Index1">
    <w:name w:val="index 1"/>
    <w:basedOn w:val="Normal"/>
    <w:next w:val="Normal"/>
    <w:autoRedefine/>
    <w:uiPriority w:val="99"/>
    <w:semiHidden/>
    <w:unhideWhenUsed/>
    <w:rsid w:val="0003148D"/>
    <w:pPr>
      <w:spacing w:line="240" w:lineRule="auto"/>
      <w:ind w:left="220" w:hanging="220"/>
    </w:pPr>
  </w:style>
  <w:style w:type="paragraph" w:styleId="Index2">
    <w:name w:val="index 2"/>
    <w:basedOn w:val="Normal"/>
    <w:next w:val="Normal"/>
    <w:autoRedefine/>
    <w:uiPriority w:val="99"/>
    <w:semiHidden/>
    <w:unhideWhenUsed/>
    <w:rsid w:val="0003148D"/>
    <w:pPr>
      <w:spacing w:line="240" w:lineRule="auto"/>
      <w:ind w:left="440" w:hanging="220"/>
    </w:pPr>
  </w:style>
  <w:style w:type="paragraph" w:styleId="Index3">
    <w:name w:val="index 3"/>
    <w:basedOn w:val="Normal"/>
    <w:next w:val="Normal"/>
    <w:autoRedefine/>
    <w:uiPriority w:val="99"/>
    <w:semiHidden/>
    <w:unhideWhenUsed/>
    <w:rsid w:val="0003148D"/>
    <w:pPr>
      <w:spacing w:line="240" w:lineRule="auto"/>
      <w:ind w:left="660" w:hanging="220"/>
    </w:pPr>
  </w:style>
  <w:style w:type="paragraph" w:styleId="Index4">
    <w:name w:val="index 4"/>
    <w:basedOn w:val="Normal"/>
    <w:next w:val="Normal"/>
    <w:autoRedefine/>
    <w:uiPriority w:val="99"/>
    <w:semiHidden/>
    <w:unhideWhenUsed/>
    <w:rsid w:val="0003148D"/>
    <w:pPr>
      <w:spacing w:line="240" w:lineRule="auto"/>
      <w:ind w:left="880" w:hanging="220"/>
    </w:pPr>
  </w:style>
  <w:style w:type="paragraph" w:styleId="Index5">
    <w:name w:val="index 5"/>
    <w:basedOn w:val="Normal"/>
    <w:next w:val="Normal"/>
    <w:autoRedefine/>
    <w:uiPriority w:val="99"/>
    <w:semiHidden/>
    <w:unhideWhenUsed/>
    <w:rsid w:val="0003148D"/>
    <w:pPr>
      <w:spacing w:line="240" w:lineRule="auto"/>
      <w:ind w:left="1100" w:hanging="220"/>
    </w:pPr>
  </w:style>
  <w:style w:type="paragraph" w:styleId="Index6">
    <w:name w:val="index 6"/>
    <w:basedOn w:val="Normal"/>
    <w:next w:val="Normal"/>
    <w:autoRedefine/>
    <w:uiPriority w:val="99"/>
    <w:semiHidden/>
    <w:unhideWhenUsed/>
    <w:rsid w:val="0003148D"/>
    <w:pPr>
      <w:spacing w:line="240" w:lineRule="auto"/>
      <w:ind w:left="1320" w:hanging="220"/>
    </w:pPr>
  </w:style>
  <w:style w:type="paragraph" w:styleId="Index7">
    <w:name w:val="index 7"/>
    <w:basedOn w:val="Normal"/>
    <w:next w:val="Normal"/>
    <w:autoRedefine/>
    <w:uiPriority w:val="99"/>
    <w:semiHidden/>
    <w:unhideWhenUsed/>
    <w:rsid w:val="0003148D"/>
    <w:pPr>
      <w:spacing w:line="240" w:lineRule="auto"/>
      <w:ind w:left="1540" w:hanging="220"/>
    </w:pPr>
  </w:style>
  <w:style w:type="paragraph" w:styleId="Index8">
    <w:name w:val="index 8"/>
    <w:basedOn w:val="Normal"/>
    <w:next w:val="Normal"/>
    <w:autoRedefine/>
    <w:uiPriority w:val="99"/>
    <w:semiHidden/>
    <w:unhideWhenUsed/>
    <w:rsid w:val="0003148D"/>
    <w:pPr>
      <w:spacing w:line="240" w:lineRule="auto"/>
      <w:ind w:left="1760" w:hanging="220"/>
    </w:pPr>
  </w:style>
  <w:style w:type="paragraph" w:styleId="Index9">
    <w:name w:val="index 9"/>
    <w:basedOn w:val="Normal"/>
    <w:next w:val="Normal"/>
    <w:autoRedefine/>
    <w:uiPriority w:val="99"/>
    <w:semiHidden/>
    <w:unhideWhenUsed/>
    <w:rsid w:val="0003148D"/>
    <w:pPr>
      <w:spacing w:line="240" w:lineRule="auto"/>
      <w:ind w:left="1980" w:hanging="220"/>
    </w:pPr>
  </w:style>
  <w:style w:type="paragraph" w:styleId="TableofFigures">
    <w:name w:val="table of figures"/>
    <w:basedOn w:val="Normal"/>
    <w:next w:val="Normal"/>
    <w:uiPriority w:val="99"/>
    <w:semiHidden/>
    <w:unhideWhenUsed/>
    <w:rsid w:val="0003148D"/>
  </w:style>
  <w:style w:type="paragraph" w:styleId="TableofAuthorities">
    <w:name w:val="table of authorities"/>
    <w:basedOn w:val="Normal"/>
    <w:next w:val="Normal"/>
    <w:uiPriority w:val="99"/>
    <w:semiHidden/>
    <w:unhideWhenUsed/>
    <w:rsid w:val="0003148D"/>
    <w:pPr>
      <w:ind w:left="220" w:hanging="220"/>
    </w:pPr>
  </w:style>
  <w:style w:type="paragraph" w:styleId="EnvelopeAddress">
    <w:name w:val="envelope address"/>
    <w:basedOn w:val="Normal"/>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HTMLAddress">
    <w:name w:val="HTML Address"/>
    <w:basedOn w:val="Normal"/>
    <w:link w:val="HTMLAddressChar"/>
    <w:uiPriority w:val="99"/>
    <w:semiHidden/>
    <w:unhideWhenUsed/>
    <w:rsid w:val="0003148D"/>
    <w:pPr>
      <w:spacing w:line="240" w:lineRule="auto"/>
    </w:pPr>
    <w:rPr>
      <w:i/>
      <w:iCs/>
    </w:rPr>
  </w:style>
  <w:style w:type="character" w:customStyle="1" w:styleId="HTMLAddressChar">
    <w:name w:val="HTML Address Char"/>
    <w:basedOn w:val="DefaultParagraphFont"/>
    <w:link w:val="HTMLAddress"/>
    <w:uiPriority w:val="99"/>
    <w:semiHidden/>
    <w:rsid w:val="0003148D"/>
    <w:rPr>
      <w:i/>
      <w:iCs/>
    </w:rPr>
  </w:style>
  <w:style w:type="paragraph" w:styleId="EnvelopeReturn">
    <w:name w:val="envelope return"/>
    <w:basedOn w:val="Normal"/>
    <w:uiPriority w:val="99"/>
    <w:semiHidden/>
    <w:unhideWhenUsed/>
    <w:rsid w:val="0003148D"/>
    <w:pPr>
      <w:spacing w:line="240" w:lineRule="auto"/>
    </w:pPr>
    <w:rPr>
      <w:rFonts w:asciiTheme="majorHAnsi" w:eastAsiaTheme="majorEastAsia" w:hAnsiTheme="majorHAnsi" w:cstheme="majorBidi"/>
    </w:rPr>
  </w:style>
  <w:style w:type="paragraph" w:styleId="MessageHeader">
    <w:name w:val="Message Header"/>
    <w:basedOn w:val="Normal"/>
    <w:link w:val="MessageHeaderChar"/>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03148D"/>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03148D"/>
    <w:pPr>
      <w:spacing w:line="240" w:lineRule="auto"/>
    </w:pPr>
  </w:style>
  <w:style w:type="character" w:customStyle="1" w:styleId="NoteHeadingChar">
    <w:name w:val="Note Heading Char"/>
    <w:basedOn w:val="DefaultParagraphFont"/>
    <w:link w:val="NoteHeading"/>
    <w:uiPriority w:val="99"/>
    <w:semiHidden/>
    <w:rsid w:val="0003148D"/>
  </w:style>
  <w:style w:type="paragraph" w:styleId="DocumentMap">
    <w:name w:val="Document Map"/>
    <w:basedOn w:val="Normal"/>
    <w:link w:val="DocumentMapChar"/>
    <w:uiPriority w:val="99"/>
    <w:semiHidden/>
    <w:unhideWhenUsed/>
    <w:rsid w:val="0003148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148D"/>
    <w:rPr>
      <w:rFonts w:ascii="Tahoma" w:hAnsi="Tahoma" w:cs="Tahoma"/>
      <w:sz w:val="16"/>
      <w:szCs w:val="16"/>
    </w:rPr>
  </w:style>
  <w:style w:type="paragraph" w:styleId="NormalWeb">
    <w:name w:val="Normal (Web)"/>
    <w:basedOn w:val="Normal"/>
    <w:uiPriority w:val="99"/>
    <w:semiHidden/>
    <w:unhideWhenUsed/>
    <w:rsid w:val="0003148D"/>
    <w:rPr>
      <w:sz w:val="24"/>
      <w:szCs w:val="24"/>
    </w:rPr>
  </w:style>
  <w:style w:type="paragraph" w:styleId="ListNumber">
    <w:name w:val="List Number"/>
    <w:basedOn w:val="Normal"/>
    <w:uiPriority w:val="99"/>
    <w:semiHidden/>
    <w:unhideWhenUsed/>
    <w:rsid w:val="0003148D"/>
    <w:pPr>
      <w:numPr>
        <w:numId w:val="2"/>
      </w:numPr>
      <w:contextualSpacing/>
    </w:pPr>
  </w:style>
  <w:style w:type="paragraph" w:styleId="ListNumber2">
    <w:name w:val="List Number 2"/>
    <w:basedOn w:val="Normal"/>
    <w:uiPriority w:val="99"/>
    <w:semiHidden/>
    <w:unhideWhenUsed/>
    <w:rsid w:val="0003148D"/>
    <w:pPr>
      <w:numPr>
        <w:numId w:val="3"/>
      </w:numPr>
      <w:contextualSpacing/>
    </w:pPr>
  </w:style>
  <w:style w:type="paragraph" w:styleId="ListNumber3">
    <w:name w:val="List Number 3"/>
    <w:basedOn w:val="Normal"/>
    <w:uiPriority w:val="99"/>
    <w:semiHidden/>
    <w:unhideWhenUsed/>
    <w:rsid w:val="0003148D"/>
    <w:pPr>
      <w:numPr>
        <w:numId w:val="4"/>
      </w:numPr>
      <w:contextualSpacing/>
    </w:pPr>
  </w:style>
  <w:style w:type="paragraph" w:styleId="ListNumber4">
    <w:name w:val="List Number 4"/>
    <w:basedOn w:val="Normal"/>
    <w:uiPriority w:val="99"/>
    <w:semiHidden/>
    <w:unhideWhenUsed/>
    <w:rsid w:val="0003148D"/>
    <w:pPr>
      <w:numPr>
        <w:numId w:val="5"/>
      </w:numPr>
      <w:contextualSpacing/>
    </w:pPr>
  </w:style>
  <w:style w:type="paragraph" w:styleId="ListNumber5">
    <w:name w:val="List Number 5"/>
    <w:basedOn w:val="Normal"/>
    <w:uiPriority w:val="99"/>
    <w:semiHidden/>
    <w:unhideWhenUsed/>
    <w:rsid w:val="0003148D"/>
    <w:pPr>
      <w:numPr>
        <w:numId w:val="6"/>
      </w:numPr>
      <w:contextualSpacing/>
    </w:pPr>
  </w:style>
  <w:style w:type="paragraph" w:styleId="HTMLPreformatted">
    <w:name w:val="HTML Preformatted"/>
    <w:basedOn w:val="Normal"/>
    <w:link w:val="HTMLPreformattedChar"/>
    <w:uiPriority w:val="99"/>
    <w:semiHidden/>
    <w:unhideWhenUsed/>
    <w:rsid w:val="0003148D"/>
    <w:pPr>
      <w:spacing w:line="240" w:lineRule="auto"/>
    </w:pPr>
    <w:rPr>
      <w:rFonts w:ascii="Consolas" w:hAnsi="Consolas" w:cs="Consolas"/>
    </w:rPr>
  </w:style>
  <w:style w:type="character" w:customStyle="1" w:styleId="HTMLPreformattedChar">
    <w:name w:val="HTML Preformatted Char"/>
    <w:basedOn w:val="DefaultParagraphFont"/>
    <w:link w:val="HTMLPreformatted"/>
    <w:uiPriority w:val="99"/>
    <w:semiHidden/>
    <w:rsid w:val="0003148D"/>
    <w:rPr>
      <w:rFonts w:ascii="Consolas" w:hAnsi="Consolas" w:cs="Consolas"/>
      <w:sz w:val="20"/>
      <w:szCs w:val="20"/>
    </w:rPr>
  </w:style>
  <w:style w:type="paragraph" w:styleId="BodyTextFirstIndent">
    <w:name w:val="Body Text First Indent"/>
    <w:basedOn w:val="BodyText"/>
    <w:link w:val="BodyTextFirstIndentChar"/>
    <w:uiPriority w:val="99"/>
    <w:semiHidden/>
    <w:unhideWhenUsed/>
    <w:rsid w:val="0003148D"/>
    <w:pPr>
      <w:spacing w:after="200"/>
      <w:ind w:firstLine="360"/>
    </w:pPr>
  </w:style>
  <w:style w:type="character" w:customStyle="1" w:styleId="BodyTextFirstIndentChar">
    <w:name w:val="Body Text First Indent Char"/>
    <w:basedOn w:val="BodyTextChar"/>
    <w:link w:val="BodyTextFirstIndent"/>
    <w:uiPriority w:val="99"/>
    <w:semiHidden/>
    <w:rsid w:val="0003148D"/>
  </w:style>
  <w:style w:type="paragraph" w:styleId="BodyTextIndent">
    <w:name w:val="Body Text Indent"/>
    <w:basedOn w:val="Normal"/>
    <w:link w:val="BodyTextIndentChar"/>
    <w:uiPriority w:val="99"/>
    <w:semiHidden/>
    <w:unhideWhenUsed/>
    <w:rsid w:val="0003148D"/>
    <w:pPr>
      <w:spacing w:after="120"/>
      <w:ind w:left="283"/>
    </w:pPr>
  </w:style>
  <w:style w:type="character" w:customStyle="1" w:styleId="BodyTextIndentChar">
    <w:name w:val="Body Text Indent Char"/>
    <w:basedOn w:val="DefaultParagraphFont"/>
    <w:link w:val="BodyTextIndent"/>
    <w:uiPriority w:val="99"/>
    <w:semiHidden/>
    <w:rsid w:val="0003148D"/>
  </w:style>
  <w:style w:type="paragraph" w:styleId="BodyTextFirstIndent2">
    <w:name w:val="Body Text First Indent 2"/>
    <w:basedOn w:val="BodyTextIndent"/>
    <w:link w:val="BodyTextFirstIndent2Char"/>
    <w:uiPriority w:val="99"/>
    <w:semiHidden/>
    <w:unhideWhenUsed/>
    <w:rsid w:val="0003148D"/>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03148D"/>
  </w:style>
  <w:style w:type="paragraph" w:styleId="ListBullet">
    <w:name w:val="List Bullet"/>
    <w:basedOn w:val="Normal"/>
    <w:uiPriority w:val="99"/>
    <w:semiHidden/>
    <w:unhideWhenUsed/>
    <w:rsid w:val="0003148D"/>
    <w:pPr>
      <w:numPr>
        <w:numId w:val="7"/>
      </w:numPr>
      <w:contextualSpacing/>
    </w:pPr>
  </w:style>
  <w:style w:type="paragraph" w:styleId="ListBullet2">
    <w:name w:val="List Bullet 2"/>
    <w:basedOn w:val="Normal"/>
    <w:uiPriority w:val="99"/>
    <w:semiHidden/>
    <w:unhideWhenUsed/>
    <w:rsid w:val="0003148D"/>
    <w:pPr>
      <w:numPr>
        <w:numId w:val="8"/>
      </w:numPr>
      <w:contextualSpacing/>
    </w:pPr>
  </w:style>
  <w:style w:type="paragraph" w:styleId="ListBullet3">
    <w:name w:val="List Bullet 3"/>
    <w:basedOn w:val="Normal"/>
    <w:uiPriority w:val="99"/>
    <w:semiHidden/>
    <w:unhideWhenUsed/>
    <w:rsid w:val="0003148D"/>
    <w:pPr>
      <w:numPr>
        <w:numId w:val="9"/>
      </w:numPr>
      <w:contextualSpacing/>
    </w:pPr>
  </w:style>
  <w:style w:type="paragraph" w:styleId="ListBullet4">
    <w:name w:val="List Bullet 4"/>
    <w:basedOn w:val="Normal"/>
    <w:uiPriority w:val="99"/>
    <w:semiHidden/>
    <w:unhideWhenUsed/>
    <w:rsid w:val="0003148D"/>
    <w:pPr>
      <w:numPr>
        <w:numId w:val="10"/>
      </w:numPr>
      <w:contextualSpacing/>
    </w:pPr>
  </w:style>
  <w:style w:type="paragraph" w:styleId="ListBullet5">
    <w:name w:val="List Bullet 5"/>
    <w:basedOn w:val="Normal"/>
    <w:uiPriority w:val="99"/>
    <w:semiHidden/>
    <w:unhideWhenUsed/>
    <w:rsid w:val="0003148D"/>
    <w:pPr>
      <w:numPr>
        <w:numId w:val="11"/>
      </w:numPr>
      <w:contextualSpacing/>
    </w:pPr>
  </w:style>
  <w:style w:type="paragraph" w:styleId="BodyTextIndent2">
    <w:name w:val="Body Text Indent 2"/>
    <w:basedOn w:val="Normal"/>
    <w:link w:val="BodyTextIndent2Char"/>
    <w:uiPriority w:val="99"/>
    <w:semiHidden/>
    <w:unhideWhenUsed/>
    <w:rsid w:val="0003148D"/>
    <w:pPr>
      <w:spacing w:after="120" w:line="480" w:lineRule="auto"/>
      <w:ind w:left="283"/>
    </w:pPr>
  </w:style>
  <w:style w:type="character" w:customStyle="1" w:styleId="BodyTextIndent2Char">
    <w:name w:val="Body Text Indent 2 Char"/>
    <w:basedOn w:val="DefaultParagraphFont"/>
    <w:link w:val="BodyTextIndent2"/>
    <w:uiPriority w:val="99"/>
    <w:semiHidden/>
    <w:rsid w:val="0003148D"/>
  </w:style>
  <w:style w:type="paragraph" w:styleId="BodyTextIndent3">
    <w:name w:val="Body Text Indent 3"/>
    <w:basedOn w:val="Normal"/>
    <w:link w:val="BodyTextIndent3Char"/>
    <w:uiPriority w:val="99"/>
    <w:semiHidden/>
    <w:unhideWhenUsed/>
    <w:rsid w:val="0003148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3148D"/>
    <w:rPr>
      <w:sz w:val="16"/>
      <w:szCs w:val="16"/>
    </w:rPr>
  </w:style>
  <w:style w:type="paragraph" w:styleId="NormalIndent">
    <w:name w:val="Normal Indent"/>
    <w:basedOn w:val="Normal"/>
    <w:uiPriority w:val="99"/>
    <w:semiHidden/>
    <w:unhideWhenUsed/>
    <w:rsid w:val="0003148D"/>
    <w:pPr>
      <w:ind w:left="720"/>
    </w:pPr>
  </w:style>
  <w:style w:type="paragraph" w:styleId="CommentText">
    <w:name w:val="annotation text"/>
    <w:basedOn w:val="Normal"/>
    <w:link w:val="CommentTextChar"/>
    <w:uiPriority w:val="99"/>
    <w:unhideWhenUsed/>
    <w:rsid w:val="0003148D"/>
    <w:pPr>
      <w:spacing w:line="240" w:lineRule="auto"/>
    </w:pPr>
  </w:style>
  <w:style w:type="character" w:customStyle="1" w:styleId="CommentTextChar">
    <w:name w:val="Comment Text Char"/>
    <w:basedOn w:val="DefaultParagraphFont"/>
    <w:link w:val="CommentText"/>
    <w:uiPriority w:val="99"/>
    <w:rsid w:val="0003148D"/>
    <w:rPr>
      <w:sz w:val="20"/>
      <w:szCs w:val="20"/>
    </w:rPr>
  </w:style>
  <w:style w:type="paragraph" w:styleId="CommentSubject">
    <w:name w:val="annotation subject"/>
    <w:basedOn w:val="CommentText"/>
    <w:next w:val="CommentText"/>
    <w:link w:val="CommentSubjectChar"/>
    <w:uiPriority w:val="99"/>
    <w:semiHidden/>
    <w:unhideWhenUsed/>
    <w:rsid w:val="0003148D"/>
    <w:rPr>
      <w:b/>
      <w:bCs/>
    </w:rPr>
  </w:style>
  <w:style w:type="character" w:customStyle="1" w:styleId="CommentSubjectChar">
    <w:name w:val="Comment Subject Char"/>
    <w:basedOn w:val="CommentTextChar"/>
    <w:link w:val="CommentSubject"/>
    <w:uiPriority w:val="99"/>
    <w:semiHidden/>
    <w:rsid w:val="0003148D"/>
    <w:rPr>
      <w:b/>
      <w:bCs/>
      <w:sz w:val="20"/>
      <w:szCs w:val="20"/>
    </w:rPr>
  </w:style>
  <w:style w:type="paragraph" w:styleId="TOC1">
    <w:name w:val="toc 1"/>
    <w:basedOn w:val="Normal"/>
    <w:next w:val="Normal"/>
    <w:autoRedefine/>
    <w:uiPriority w:val="39"/>
    <w:semiHidden/>
    <w:unhideWhenUsed/>
    <w:rsid w:val="0003148D"/>
    <w:pPr>
      <w:spacing w:after="100"/>
    </w:pPr>
  </w:style>
  <w:style w:type="paragraph" w:styleId="TOC2">
    <w:name w:val="toc 2"/>
    <w:basedOn w:val="Normal"/>
    <w:next w:val="Normal"/>
    <w:autoRedefine/>
    <w:uiPriority w:val="39"/>
    <w:semiHidden/>
    <w:unhideWhenUsed/>
    <w:rsid w:val="0003148D"/>
    <w:pPr>
      <w:spacing w:after="100"/>
      <w:ind w:left="220"/>
    </w:pPr>
  </w:style>
  <w:style w:type="paragraph" w:styleId="TOC3">
    <w:name w:val="toc 3"/>
    <w:basedOn w:val="Normal"/>
    <w:next w:val="Normal"/>
    <w:autoRedefine/>
    <w:uiPriority w:val="39"/>
    <w:semiHidden/>
    <w:unhideWhenUsed/>
    <w:rsid w:val="0003148D"/>
    <w:pPr>
      <w:spacing w:after="100"/>
      <w:ind w:left="440"/>
    </w:pPr>
  </w:style>
  <w:style w:type="paragraph" w:styleId="TOC4">
    <w:name w:val="toc 4"/>
    <w:basedOn w:val="Normal"/>
    <w:next w:val="Normal"/>
    <w:autoRedefine/>
    <w:uiPriority w:val="39"/>
    <w:semiHidden/>
    <w:unhideWhenUsed/>
    <w:rsid w:val="0003148D"/>
    <w:pPr>
      <w:spacing w:after="100"/>
      <w:ind w:left="660"/>
    </w:pPr>
  </w:style>
  <w:style w:type="paragraph" w:styleId="TOC5">
    <w:name w:val="toc 5"/>
    <w:basedOn w:val="Normal"/>
    <w:next w:val="Normal"/>
    <w:autoRedefine/>
    <w:uiPriority w:val="39"/>
    <w:semiHidden/>
    <w:unhideWhenUsed/>
    <w:rsid w:val="0003148D"/>
    <w:pPr>
      <w:spacing w:after="100"/>
      <w:ind w:left="880"/>
    </w:pPr>
  </w:style>
  <w:style w:type="paragraph" w:styleId="TOC6">
    <w:name w:val="toc 6"/>
    <w:basedOn w:val="Normal"/>
    <w:next w:val="Normal"/>
    <w:autoRedefine/>
    <w:uiPriority w:val="39"/>
    <w:semiHidden/>
    <w:unhideWhenUsed/>
    <w:rsid w:val="0003148D"/>
    <w:pPr>
      <w:spacing w:after="100"/>
      <w:ind w:left="1100"/>
    </w:pPr>
  </w:style>
  <w:style w:type="paragraph" w:styleId="TOC7">
    <w:name w:val="toc 7"/>
    <w:basedOn w:val="Normal"/>
    <w:next w:val="Normal"/>
    <w:autoRedefine/>
    <w:uiPriority w:val="39"/>
    <w:semiHidden/>
    <w:unhideWhenUsed/>
    <w:rsid w:val="0003148D"/>
    <w:pPr>
      <w:spacing w:after="100"/>
      <w:ind w:left="1320"/>
    </w:pPr>
  </w:style>
  <w:style w:type="paragraph" w:styleId="TOC8">
    <w:name w:val="toc 8"/>
    <w:basedOn w:val="Normal"/>
    <w:next w:val="Normal"/>
    <w:autoRedefine/>
    <w:uiPriority w:val="39"/>
    <w:semiHidden/>
    <w:unhideWhenUsed/>
    <w:rsid w:val="0003148D"/>
    <w:pPr>
      <w:spacing w:after="100"/>
      <w:ind w:left="1540"/>
    </w:pPr>
  </w:style>
  <w:style w:type="paragraph" w:styleId="TOC9">
    <w:name w:val="toc 9"/>
    <w:basedOn w:val="Normal"/>
    <w:next w:val="Normal"/>
    <w:autoRedefine/>
    <w:uiPriority w:val="39"/>
    <w:semiHidden/>
    <w:unhideWhenUsed/>
    <w:rsid w:val="0003148D"/>
    <w:pPr>
      <w:spacing w:after="100"/>
      <w:ind w:left="1760"/>
    </w:pPr>
  </w:style>
  <w:style w:type="paragraph" w:styleId="BlockText">
    <w:name w:val="Block Text"/>
    <w:basedOn w:val="Normal"/>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MacroText">
    <w:name w:val="macro"/>
    <w:link w:val="MacroTextChar"/>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03148D"/>
    <w:rPr>
      <w:rFonts w:ascii="Consolas" w:hAnsi="Consolas" w:cs="Consolas"/>
      <w:sz w:val="20"/>
      <w:szCs w:val="20"/>
    </w:rPr>
  </w:style>
  <w:style w:type="paragraph" w:styleId="PlainText">
    <w:name w:val="Plain Text"/>
    <w:basedOn w:val="Normal"/>
    <w:link w:val="PlainTextChar"/>
    <w:uiPriority w:val="99"/>
    <w:semiHidden/>
    <w:unhideWhenUsed/>
    <w:rsid w:val="0003148D"/>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3148D"/>
    <w:rPr>
      <w:rFonts w:ascii="Consolas" w:hAnsi="Consolas" w:cs="Consolas"/>
      <w:sz w:val="21"/>
      <w:szCs w:val="21"/>
    </w:rPr>
  </w:style>
  <w:style w:type="paragraph" w:styleId="FootnoteText">
    <w:name w:val="footnote text"/>
    <w:basedOn w:val="Normal"/>
    <w:link w:val="FootnoteTextChar"/>
    <w:uiPriority w:val="99"/>
    <w:semiHidden/>
    <w:unhideWhenUsed/>
    <w:rsid w:val="0003148D"/>
    <w:pPr>
      <w:spacing w:line="240" w:lineRule="auto"/>
    </w:pPr>
  </w:style>
  <w:style w:type="character" w:customStyle="1" w:styleId="FootnoteTextChar">
    <w:name w:val="Footnote Text Char"/>
    <w:basedOn w:val="DefaultParagraphFont"/>
    <w:link w:val="FootnoteText"/>
    <w:uiPriority w:val="99"/>
    <w:semiHidden/>
    <w:rsid w:val="0003148D"/>
    <w:rPr>
      <w:sz w:val="20"/>
      <w:szCs w:val="20"/>
    </w:rPr>
  </w:style>
  <w:style w:type="paragraph" w:styleId="EndnoteText">
    <w:name w:val="endnote text"/>
    <w:basedOn w:val="Normal"/>
    <w:link w:val="EndnoteTextChar"/>
    <w:uiPriority w:val="99"/>
    <w:semiHidden/>
    <w:unhideWhenUsed/>
    <w:rsid w:val="0003148D"/>
    <w:pPr>
      <w:spacing w:line="240" w:lineRule="auto"/>
    </w:pPr>
  </w:style>
  <w:style w:type="character" w:customStyle="1" w:styleId="EndnoteTextChar">
    <w:name w:val="Endnote Text Char"/>
    <w:basedOn w:val="DefaultParagraphFont"/>
    <w:link w:val="EndnoteText"/>
    <w:uiPriority w:val="99"/>
    <w:semiHidden/>
    <w:rsid w:val="0003148D"/>
    <w:rPr>
      <w:sz w:val="20"/>
      <w:szCs w:val="20"/>
    </w:rPr>
  </w:style>
  <w:style w:type="character" w:customStyle="1" w:styleId="Heading1Char">
    <w:name w:val="Heading 1 Char"/>
    <w:basedOn w:val="DefaultParagraphFont"/>
    <w:link w:val="Heading1"/>
    <w:uiPriority w:val="9"/>
    <w:rsid w:val="004F5E36"/>
    <w:rPr>
      <w:rFonts w:ascii="Arial" w:eastAsia="Times New Roman" w:hAnsi="Arial" w:cs="Times New Roman"/>
      <w:b/>
      <w:sz w:val="20"/>
      <w:szCs w:val="20"/>
      <w:lang w:val="en-GB"/>
    </w:rPr>
  </w:style>
  <w:style w:type="character" w:customStyle="1" w:styleId="Heading2Char">
    <w:name w:val="Heading 2 Char"/>
    <w:basedOn w:val="DefaultParagraphFont"/>
    <w:link w:val="Heading2"/>
    <w:uiPriority w:val="9"/>
    <w:semiHidden/>
    <w:rsid w:val="0003148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03148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03148D"/>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03148D"/>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03148D"/>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03148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03148D"/>
    <w:rPr>
      <w:rFonts w:asciiTheme="majorHAnsi" w:eastAsiaTheme="majorEastAsia" w:hAnsiTheme="majorHAnsi" w:cstheme="majorBidi"/>
      <w:i/>
      <w:iCs/>
      <w:color w:val="404040" w:themeColor="text1" w:themeTint="BF"/>
      <w:sz w:val="20"/>
      <w:szCs w:val="20"/>
    </w:rPr>
  </w:style>
  <w:style w:type="paragraph" w:styleId="IndexHeading">
    <w:name w:val="index heading"/>
    <w:basedOn w:val="Normal"/>
    <w:next w:val="Index1"/>
    <w:uiPriority w:val="99"/>
    <w:semiHidden/>
    <w:unhideWhenUsed/>
    <w:rsid w:val="0003148D"/>
    <w:rPr>
      <w:rFonts w:asciiTheme="majorHAnsi" w:eastAsiaTheme="majorEastAsia" w:hAnsiTheme="majorHAnsi" w:cstheme="majorBidi"/>
      <w:b/>
      <w:bCs/>
    </w:rPr>
  </w:style>
  <w:style w:type="paragraph" w:styleId="TOAHeading">
    <w:name w:val="toa heading"/>
    <w:basedOn w:val="Normal"/>
    <w:next w:val="Normal"/>
    <w:uiPriority w:val="99"/>
    <w:semiHidden/>
    <w:unhideWhenUsed/>
    <w:rsid w:val="0003148D"/>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DefaultParagraphFont"/>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Header">
    <w:name w:val="header"/>
    <w:basedOn w:val="Normal"/>
    <w:link w:val="HeaderChar"/>
    <w:uiPriority w:val="99"/>
    <w:unhideWhenUsed/>
    <w:rsid w:val="005278B7"/>
    <w:pPr>
      <w:tabs>
        <w:tab w:val="clear" w:pos="7100"/>
        <w:tab w:val="center" w:pos="4819"/>
        <w:tab w:val="right" w:pos="9638"/>
      </w:tabs>
      <w:spacing w:line="240" w:lineRule="auto"/>
    </w:pPr>
  </w:style>
  <w:style w:type="character" w:customStyle="1" w:styleId="HeaderChar">
    <w:name w:val="Header Char"/>
    <w:basedOn w:val="DefaultParagraphFont"/>
    <w:link w:val="Header"/>
    <w:uiPriority w:val="99"/>
    <w:rsid w:val="005278B7"/>
    <w:rPr>
      <w:rFonts w:ascii="Arial" w:eastAsia="Times New Roman" w:hAnsi="Arial" w:cs="Times New Roman"/>
      <w:sz w:val="18"/>
      <w:szCs w:val="20"/>
      <w:lang w:val="en-GB"/>
    </w:rPr>
  </w:style>
  <w:style w:type="paragraph" w:styleId="Footer">
    <w:name w:val="footer"/>
    <w:basedOn w:val="Normal"/>
    <w:link w:val="FooterChar"/>
    <w:uiPriority w:val="99"/>
    <w:unhideWhenUsed/>
    <w:rsid w:val="005278B7"/>
    <w:pPr>
      <w:tabs>
        <w:tab w:val="clear" w:pos="7100"/>
        <w:tab w:val="center" w:pos="4819"/>
        <w:tab w:val="right" w:pos="9638"/>
      </w:tabs>
      <w:spacing w:line="240" w:lineRule="auto"/>
    </w:pPr>
  </w:style>
  <w:style w:type="character" w:customStyle="1" w:styleId="FooterChar">
    <w:name w:val="Footer Char"/>
    <w:basedOn w:val="DefaultParagraphFont"/>
    <w:link w:val="Footer"/>
    <w:uiPriority w:val="99"/>
    <w:rsid w:val="005278B7"/>
    <w:rPr>
      <w:rFonts w:ascii="Arial" w:eastAsia="Times New Roman" w:hAnsi="Arial" w:cs="Times New Roman"/>
      <w:sz w:val="18"/>
      <w:szCs w:val="20"/>
      <w:lang w:val="en-GB"/>
    </w:rPr>
  </w:style>
  <w:style w:type="table" w:styleId="TableGrid">
    <w:name w:val="Table Grid"/>
    <w:basedOn w:val="TableNormal"/>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04C62"/>
    <w:rPr>
      <w:color w:val="0000FF" w:themeColor="hyperlink"/>
      <w:u w:val="single"/>
    </w:rPr>
  </w:style>
  <w:style w:type="character" w:customStyle="1" w:styleId="eudoraheader">
    <w:name w:val="eudoraheader"/>
    <w:basedOn w:val="DefaultParagraphFont"/>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ListParagraph">
    <w:name w:val="List Paragraph"/>
    <w:basedOn w:val="Normal"/>
    <w:uiPriority w:val="34"/>
    <w:rsid w:val="00280FAF"/>
    <w:pPr>
      <w:ind w:left="720"/>
      <w:contextualSpacing/>
    </w:pPr>
  </w:style>
  <w:style w:type="paragraph" w:styleId="Revision">
    <w:name w:val="Revision"/>
    <w:hidden/>
    <w:uiPriority w:val="99"/>
    <w:semiHidden/>
    <w:rsid w:val="007D2072"/>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1573209">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375977">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17" Type="http://schemas.microsoft.com/office/2018/08/relationships/commentsExtensible" Target="commentsExtensi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6C492D-B856-6344-8F2E-9BD8DDB6F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TotalTime>
  <Pages>6</Pages>
  <Words>2806</Words>
  <Characters>15996</Characters>
  <Application>Microsoft Office Word</Application>
  <DocSecurity>0</DocSecurity>
  <Lines>133</Lines>
  <Paragraphs>37</Paragraphs>
  <ScaleCrop>false</ScaleCrop>
  <HeadingPairs>
    <vt:vector size="6" baseType="variant">
      <vt:variant>
        <vt:lpstr>Title</vt:lpstr>
      </vt:variant>
      <vt:variant>
        <vt:i4>1</vt:i4>
      </vt:variant>
      <vt:variant>
        <vt:lpstr>Título</vt:lpstr>
      </vt:variant>
      <vt:variant>
        <vt:i4>1</vt:i4>
      </vt:variant>
      <vt:variant>
        <vt:lpstr>Titolo</vt:lpstr>
      </vt:variant>
      <vt:variant>
        <vt:i4>1</vt:i4>
      </vt:variant>
    </vt:vector>
  </HeadingPairs>
  <TitlesOfParts>
    <vt:vector size="3" baseType="lpstr">
      <vt:lpstr/>
      <vt:lpstr/>
      <vt:lpstr/>
    </vt:vector>
  </TitlesOfParts>
  <Company>Dipartimento CMIC - Politecnico di Milano</Company>
  <LinksUpToDate>false</LinksUpToDate>
  <CharactersWithSpaces>18765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Microsoft Office User</cp:lastModifiedBy>
  <cp:revision>65</cp:revision>
  <cp:lastPrinted>2015-05-12T18:31:00Z</cp:lastPrinted>
  <dcterms:created xsi:type="dcterms:W3CDTF">2022-01-13T00:39:00Z</dcterms:created>
  <dcterms:modified xsi:type="dcterms:W3CDTF">2022-03-17T19:36:00Z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