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08587A">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08587A">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08587A">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w:t>
            </w:r>
            <w:proofErr w:type="spellStart"/>
            <w:r w:rsidR="006A23E9" w:rsidRPr="00946B70">
              <w:rPr>
                <w:rFonts w:ascii="Tahoma" w:hAnsi="Tahoma" w:cs="Tahoma"/>
                <w:color w:val="000000"/>
                <w:sz w:val="14"/>
                <w:szCs w:val="14"/>
                <w:shd w:val="clear" w:color="auto" w:fill="FFFFFF"/>
              </w:rPr>
              <w:t>Tognotti</w:t>
            </w:r>
            <w:proofErr w:type="spellEnd"/>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 xml:space="preserve">Rubens </w:t>
            </w:r>
            <w:proofErr w:type="spellStart"/>
            <w:r w:rsidR="006A23E9" w:rsidRPr="00946B70">
              <w:rPr>
                <w:rFonts w:ascii="Tahoma" w:hAnsi="Tahoma" w:cs="Tahoma"/>
                <w:color w:val="000000"/>
                <w:sz w:val="14"/>
                <w:szCs w:val="14"/>
              </w:rPr>
              <w:t>Maciel</w:t>
            </w:r>
            <w:proofErr w:type="spellEnd"/>
            <w:r w:rsidR="006A23E9" w:rsidRPr="00946B70">
              <w:rPr>
                <w:rFonts w:ascii="Tahoma" w:hAnsi="Tahoma" w:cs="Tahoma"/>
                <w:color w:val="000000"/>
                <w:sz w:val="14"/>
                <w:szCs w:val="14"/>
              </w:rPr>
              <w:t xml:space="preserve"> Filho</w:t>
            </w:r>
            <w:r w:rsidR="006A23E9" w:rsidRPr="00946B70">
              <w:rPr>
                <w:rFonts w:ascii="Tahoma" w:hAnsi="Tahoma" w:cs="Tahoma"/>
                <w:color w:val="000000"/>
                <w:sz w:val="14"/>
                <w:szCs w:val="14"/>
                <w:shd w:val="clear" w:color="auto" w:fill="FFFFFF"/>
              </w:rPr>
              <w:t xml:space="preserve">, </w:t>
            </w:r>
            <w:proofErr w:type="spellStart"/>
            <w:r w:rsidR="006A23E9" w:rsidRPr="00946B70">
              <w:rPr>
                <w:rFonts w:ascii="Tahoma" w:hAnsi="Tahoma" w:cs="Tahoma"/>
                <w:color w:val="000000"/>
                <w:sz w:val="14"/>
                <w:szCs w:val="14"/>
              </w:rPr>
              <w:t>Viatcheslav</w:t>
            </w:r>
            <w:proofErr w:type="spellEnd"/>
            <w:r w:rsidR="006A23E9" w:rsidRPr="00946B70">
              <w:rPr>
                <w:rFonts w:ascii="Tahoma" w:hAnsi="Tahoma" w:cs="Tahoma"/>
                <w:color w:val="000000"/>
                <w:sz w:val="14"/>
                <w:szCs w:val="14"/>
              </w:rPr>
              <w:t xml:space="preserve"> </w:t>
            </w:r>
            <w:proofErr w:type="spellStart"/>
            <w:r w:rsidR="006A23E9" w:rsidRPr="00946B70">
              <w:rPr>
                <w:rFonts w:ascii="Tahoma" w:hAnsi="Tahoma" w:cs="Tahoma"/>
                <w:color w:val="000000"/>
                <w:sz w:val="14"/>
                <w:szCs w:val="14"/>
              </w:rPr>
              <w:t>Kafarov</w:t>
            </w:r>
            <w:proofErr w:type="spellEnd"/>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8BD0090" w:rsidR="00E978D0" w:rsidRPr="00B57B36" w:rsidRDefault="0008587A" w:rsidP="00E978D0">
      <w:pPr>
        <w:pStyle w:val="CETTitle"/>
      </w:pPr>
      <w:r w:rsidRPr="0008587A">
        <w:t>Biomass recovery from olive oil extraction line: opportunities for reuse of by-products and energy saving</w:t>
      </w:r>
    </w:p>
    <w:p w14:paraId="0488FED2" w14:textId="419C643E" w:rsidR="00B57E6F" w:rsidRPr="00AD186F" w:rsidRDefault="00AD186F" w:rsidP="00B57E6F">
      <w:pPr>
        <w:pStyle w:val="CETAuthors"/>
        <w:rPr>
          <w:lang w:val="it-IT"/>
        </w:rPr>
      </w:pPr>
      <w:r w:rsidRPr="00AD186F">
        <w:rPr>
          <w:lang w:val="it-IT"/>
        </w:rPr>
        <w:t>Roberto Romaniello</w:t>
      </w:r>
      <w:r w:rsidR="00B57E6F" w:rsidRPr="00AD186F">
        <w:rPr>
          <w:vertAlign w:val="superscript"/>
          <w:lang w:val="it-IT"/>
        </w:rPr>
        <w:t>a</w:t>
      </w:r>
      <w:r w:rsidRPr="00AD186F">
        <w:rPr>
          <w:vertAlign w:val="superscript"/>
          <w:lang w:val="it-IT"/>
        </w:rPr>
        <w:t>,</w:t>
      </w:r>
      <w:r w:rsidRPr="00AD186F">
        <w:rPr>
          <w:lang w:val="it-IT"/>
        </w:rPr>
        <w:t>*</w:t>
      </w:r>
      <w:r w:rsidR="00B57E6F" w:rsidRPr="00AD186F">
        <w:rPr>
          <w:lang w:val="it-IT"/>
        </w:rPr>
        <w:t xml:space="preserve">, </w:t>
      </w:r>
      <w:r w:rsidRPr="00AD186F">
        <w:rPr>
          <w:lang w:val="it-IT"/>
        </w:rPr>
        <w:t>Claudio Perone</w:t>
      </w:r>
      <w:r w:rsidRPr="00AD186F">
        <w:rPr>
          <w:vertAlign w:val="superscript"/>
          <w:lang w:val="it-IT"/>
        </w:rPr>
        <w:t>a</w:t>
      </w:r>
      <w:r w:rsidR="00B57E6F" w:rsidRPr="00AD186F">
        <w:rPr>
          <w:lang w:val="it-IT"/>
        </w:rPr>
        <w:t xml:space="preserve">, </w:t>
      </w:r>
      <w:r>
        <w:rPr>
          <w:lang w:val="it-IT"/>
        </w:rPr>
        <w:t>Antonio Berardi</w:t>
      </w:r>
      <w:r>
        <w:rPr>
          <w:vertAlign w:val="superscript"/>
          <w:lang w:val="it-IT"/>
        </w:rPr>
        <w:t>b</w:t>
      </w:r>
      <w:r>
        <w:rPr>
          <w:lang w:val="it-IT"/>
        </w:rPr>
        <w:t>, Alessandro Leone</w:t>
      </w:r>
      <w:r>
        <w:rPr>
          <w:vertAlign w:val="superscript"/>
          <w:lang w:val="it-IT"/>
        </w:rPr>
        <w:t>b</w:t>
      </w:r>
      <w:r>
        <w:rPr>
          <w:lang w:val="it-IT"/>
        </w:rPr>
        <w:t>,</w:t>
      </w:r>
      <w:r w:rsidRPr="00AD186F">
        <w:rPr>
          <w:lang w:val="it-IT"/>
        </w:rPr>
        <w:t xml:space="preserve"> </w:t>
      </w:r>
      <w:r>
        <w:rPr>
          <w:lang w:val="it-IT"/>
        </w:rPr>
        <w:t>Antonia Tamborrino</w:t>
      </w:r>
      <w:r>
        <w:rPr>
          <w:vertAlign w:val="superscript"/>
          <w:lang w:val="it-IT"/>
        </w:rPr>
        <w:t>b</w:t>
      </w:r>
    </w:p>
    <w:p w14:paraId="6B2D21B3" w14:textId="6BCD99C2" w:rsidR="00B57E6F" w:rsidRPr="00B57B36" w:rsidRDefault="00B57E6F" w:rsidP="00B57E6F">
      <w:pPr>
        <w:pStyle w:val="CETAddress"/>
      </w:pPr>
      <w:r w:rsidRPr="00B57B36">
        <w:rPr>
          <w:vertAlign w:val="superscript"/>
        </w:rPr>
        <w:t>a</w:t>
      </w:r>
      <w:r w:rsidR="00AD186F" w:rsidRPr="00AD186F">
        <w:t>Department of Agriculture, Food, Natural Resources and Engineering (DAFNE), University of Foggia, Via Napoli 25, 71122 Foggia, Italy</w:t>
      </w:r>
    </w:p>
    <w:p w14:paraId="3D72B0B0" w14:textId="6C4B1628" w:rsidR="00B57E6F" w:rsidRPr="00B57B36" w:rsidRDefault="00B57E6F" w:rsidP="00B57E6F">
      <w:pPr>
        <w:pStyle w:val="CETAddress"/>
      </w:pPr>
      <w:r w:rsidRPr="00B57B36">
        <w:rPr>
          <w:vertAlign w:val="superscript"/>
        </w:rPr>
        <w:t>b</w:t>
      </w:r>
      <w:r w:rsidR="00AD186F" w:rsidRPr="00AD186F">
        <w:t>Department of Soil, Plant and Food Science (DiSSPA), University of Bari Aldo Moro, Via Amendola 165/A, Bari, 70126 Bari, Italy</w:t>
      </w:r>
    </w:p>
    <w:p w14:paraId="73F1267A" w14:textId="2ADCEDBE" w:rsidR="00B57E6F" w:rsidRPr="00B57B36" w:rsidRDefault="00AD186F" w:rsidP="00B57E6F">
      <w:pPr>
        <w:pStyle w:val="CETemail"/>
      </w:pPr>
      <w:r>
        <w:t>roberto.romaniello</w:t>
      </w:r>
      <w:r w:rsidR="00B57E6F" w:rsidRPr="00B57B36">
        <w:t>@</w:t>
      </w:r>
      <w:r>
        <w:t>unifg.it</w:t>
      </w:r>
    </w:p>
    <w:p w14:paraId="3D828BCE" w14:textId="77777777" w:rsidR="00D87F0A" w:rsidRPr="00B57B36" w:rsidRDefault="00D87F0A" w:rsidP="00D87F0A">
      <w:pPr>
        <w:pStyle w:val="CETHeading1"/>
        <w:numPr>
          <w:ilvl w:val="0"/>
          <w:numId w:val="0"/>
        </w:numPr>
        <w:rPr>
          <w:lang w:val="en-GB"/>
        </w:rPr>
      </w:pPr>
      <w:bookmarkStart w:id="0" w:name="_Hlk495475023"/>
      <w:r>
        <w:rPr>
          <w:lang w:val="en-GB"/>
        </w:rPr>
        <w:t>Abstract</w:t>
      </w:r>
    </w:p>
    <w:bookmarkEnd w:id="0"/>
    <w:p w14:paraId="236BE5F8" w14:textId="77777777" w:rsidR="00D87F0A" w:rsidRDefault="00D87F0A" w:rsidP="00D87F0A">
      <w:pPr>
        <w:pStyle w:val="CETListbullets"/>
      </w:pPr>
      <w:r>
        <w:t>There is an increasing need to produce more energy from renewable sources and improve the energy efficiency of the processes to reduce the environmental impact. At the same time, it would also be desirable to enhance the reuse of by-products from the perspective of a circular economy.</w:t>
      </w:r>
    </w:p>
    <w:p w14:paraId="7D623022" w14:textId="77777777" w:rsidR="00D87F0A" w:rsidRDefault="00D87F0A" w:rsidP="00D87F0A">
      <w:pPr>
        <w:pStyle w:val="CETListbullets"/>
      </w:pPr>
      <w:r>
        <w:t>With this purpose in mind it is of great interest considering the recovery of the olive pits along the extraction process for energy reuses. From this perspective, it is of great interest to consider the recovery of olive stones along the extraction process for energy reuse, in particular for the reduction of energy consumption linked to heat treatments for the conditioning of olive pastes.</w:t>
      </w:r>
    </w:p>
    <w:p w14:paraId="3ADD8EC6" w14:textId="5FB0E28C" w:rsidR="00D87F0A" w:rsidRDefault="00D87F0A" w:rsidP="00D87F0A">
      <w:pPr>
        <w:pStyle w:val="CETListbullets"/>
      </w:pPr>
      <w:r>
        <w:t xml:space="preserve">Mainly there are two ways to recover pits during the process: 1) by using a pomace </w:t>
      </w:r>
      <w:proofErr w:type="spellStart"/>
      <w:r w:rsidR="008059DE">
        <w:t>des</w:t>
      </w:r>
      <w:r w:rsidR="00791C9D">
        <w:t>t</w:t>
      </w:r>
      <w:r w:rsidR="008508E2">
        <w:t>oner</w:t>
      </w:r>
      <w:proofErr w:type="spellEnd"/>
      <w:r>
        <w:t xml:space="preserve"> machine at the end of the process; 2) by using a combined crusher-</w:t>
      </w:r>
      <w:proofErr w:type="spellStart"/>
      <w:r>
        <w:t>destoner</w:t>
      </w:r>
      <w:proofErr w:type="spellEnd"/>
      <w:r>
        <w:t xml:space="preserve"> machine at the beginning of the process.</w:t>
      </w:r>
    </w:p>
    <w:p w14:paraId="60BB16AC" w14:textId="4BE496AE" w:rsidR="00D87F0A" w:rsidRDefault="00D87F0A" w:rsidP="00D87F0A">
      <w:pPr>
        <w:pStyle w:val="CETListbullets"/>
      </w:pPr>
      <w:r>
        <w:t xml:space="preserve">In this work, the quality as biofuel of olive stones recovered with both methods was </w:t>
      </w:r>
      <w:r w:rsidR="008508E2">
        <w:t>considered to evaluate</w:t>
      </w:r>
      <w:r>
        <w:t xml:space="preserve"> the possible energy savings compared to the reference case (process line without stone recovery). In addition, the sustainability of the processes was evaluated by considering the increase in electrical energy required by the addition of the new pitting machines.</w:t>
      </w:r>
    </w:p>
    <w:p w14:paraId="37A61FCE" w14:textId="5C7EC421" w:rsidR="00DA24C6" w:rsidRDefault="00D87F0A" w:rsidP="00D87F0A">
      <w:pPr>
        <w:pStyle w:val="CETListbullets"/>
      </w:pPr>
      <w:r>
        <w:t>The results show how an adequate organization and management of the process can lead to benefits both in terms of energy savings and plant operating costs.</w:t>
      </w:r>
    </w:p>
    <w:p w14:paraId="476B2F2E" w14:textId="77777777" w:rsidR="00600535" w:rsidRPr="00B57B36" w:rsidRDefault="00600535" w:rsidP="00600535">
      <w:pPr>
        <w:pStyle w:val="CETHeading1"/>
        <w:rPr>
          <w:lang w:val="en-GB"/>
        </w:rPr>
      </w:pPr>
      <w:r w:rsidRPr="00B57B36">
        <w:rPr>
          <w:lang w:val="en-GB"/>
        </w:rPr>
        <w:t>Introduction</w:t>
      </w:r>
    </w:p>
    <w:p w14:paraId="0C223F69" w14:textId="0B0272AF" w:rsidR="009B764A" w:rsidRDefault="009B764A" w:rsidP="00D77CD7">
      <w:pPr>
        <w:pStyle w:val="CETBodytext"/>
        <w:rPr>
          <w:lang w:val="en-GB"/>
        </w:rPr>
      </w:pPr>
      <w:r w:rsidRPr="009B764A">
        <w:rPr>
          <w:lang w:val="en-GB"/>
        </w:rPr>
        <w:t>In recent decades, numerous innovations have been introduced in the olive oil extraction process</w:t>
      </w:r>
      <w:r w:rsidR="00C55F9C">
        <w:rPr>
          <w:lang w:val="en-GB"/>
        </w:rPr>
        <w:t xml:space="preserve">, </w:t>
      </w:r>
      <w:r w:rsidR="00C55F9C" w:rsidRPr="00C55F9C">
        <w:rPr>
          <w:lang w:val="en-GB"/>
        </w:rPr>
        <w:t>in order to make the process more efficient with a consequent more rational use of energy</w:t>
      </w:r>
      <w:r w:rsidRPr="009B764A">
        <w:rPr>
          <w:lang w:val="en-GB"/>
        </w:rPr>
        <w:t>.</w:t>
      </w:r>
      <w:r w:rsidR="00C55F9C">
        <w:rPr>
          <w:lang w:val="en-GB"/>
        </w:rPr>
        <w:t xml:space="preserve"> These novel technologies</w:t>
      </w:r>
      <w:r w:rsidR="00C55F9C" w:rsidRPr="00C55F9C">
        <w:rPr>
          <w:lang w:val="en-GB"/>
        </w:rPr>
        <w:t xml:space="preserve"> </w:t>
      </w:r>
      <w:r w:rsidR="00C55F9C">
        <w:rPr>
          <w:lang w:val="en-GB"/>
        </w:rPr>
        <w:t xml:space="preserve">mainly </w:t>
      </w:r>
      <w:r w:rsidR="00C55F9C" w:rsidRPr="00C55F9C">
        <w:rPr>
          <w:lang w:val="en-GB"/>
        </w:rPr>
        <w:t xml:space="preserve">focused on the </w:t>
      </w:r>
      <w:r w:rsidR="00C55F9C">
        <w:rPr>
          <w:lang w:val="en-GB"/>
        </w:rPr>
        <w:t xml:space="preserve">conditioning </w:t>
      </w:r>
      <w:r w:rsidR="00C55F9C" w:rsidRPr="00C55F9C">
        <w:rPr>
          <w:lang w:val="en-GB"/>
        </w:rPr>
        <w:t xml:space="preserve">of the olive paste </w:t>
      </w:r>
      <w:r w:rsidR="00C55F9C">
        <w:rPr>
          <w:lang w:val="en-GB"/>
        </w:rPr>
        <w:t xml:space="preserve">by </w:t>
      </w:r>
      <w:r w:rsidR="00C55F9C" w:rsidRPr="00C55F9C">
        <w:rPr>
          <w:lang w:val="en-GB"/>
        </w:rPr>
        <w:t>using heat exchangers</w:t>
      </w:r>
      <w:r w:rsidR="00C55F9C">
        <w:rPr>
          <w:lang w:val="en-GB"/>
        </w:rPr>
        <w:t xml:space="preserve"> </w:t>
      </w:r>
      <w:r w:rsidR="00C55F9C" w:rsidRPr="00C55F9C">
        <w:rPr>
          <w:lang w:val="en-GB"/>
        </w:rPr>
        <w:t>and by mild physical technologies, such as microwave-assisted systems</w:t>
      </w:r>
      <w:r w:rsidR="00C55F9C">
        <w:rPr>
          <w:lang w:val="en-GB"/>
        </w:rPr>
        <w:t>,</w:t>
      </w:r>
      <w:r w:rsidR="00C55F9C" w:rsidRPr="00C55F9C">
        <w:rPr>
          <w:lang w:val="en-GB"/>
        </w:rPr>
        <w:t xml:space="preserve"> low-frequency ultrasound, high-frequency ultrasound, and pulsed electric field</w:t>
      </w:r>
      <w:r w:rsidR="00C55F9C">
        <w:rPr>
          <w:lang w:val="en-GB"/>
        </w:rPr>
        <w:t xml:space="preserve"> (</w:t>
      </w:r>
      <w:proofErr w:type="spellStart"/>
      <w:r w:rsidR="00C55F9C">
        <w:rPr>
          <w:lang w:val="en-GB"/>
        </w:rPr>
        <w:t>Tamborrino</w:t>
      </w:r>
      <w:proofErr w:type="spellEnd"/>
      <w:r w:rsidR="00C55F9C">
        <w:rPr>
          <w:lang w:val="en-GB"/>
        </w:rPr>
        <w:t xml:space="preserve"> et al., 2021). </w:t>
      </w:r>
    </w:p>
    <w:p w14:paraId="059D9A7B" w14:textId="70B05535" w:rsidR="00E46E9A" w:rsidRDefault="00C55F9C" w:rsidP="00C55F9C">
      <w:pPr>
        <w:pStyle w:val="CETBodytext"/>
        <w:rPr>
          <w:lang w:val="en-GB"/>
        </w:rPr>
      </w:pPr>
      <w:r w:rsidRPr="00C55F9C">
        <w:rPr>
          <w:lang w:val="en-GB"/>
        </w:rPr>
        <w:t xml:space="preserve">However, huge amounts of by-products and waste are </w:t>
      </w:r>
      <w:r w:rsidR="006E61DD">
        <w:rPr>
          <w:lang w:val="en-GB"/>
        </w:rPr>
        <w:t xml:space="preserve">produced during the extraction process and they should be </w:t>
      </w:r>
      <w:r w:rsidRPr="00C55F9C">
        <w:rPr>
          <w:lang w:val="en-GB"/>
        </w:rPr>
        <w:t>properly</w:t>
      </w:r>
      <w:r w:rsidR="006E61DD">
        <w:rPr>
          <w:lang w:val="en-GB"/>
        </w:rPr>
        <w:t xml:space="preserve"> </w:t>
      </w:r>
      <w:r w:rsidRPr="00C55F9C">
        <w:rPr>
          <w:lang w:val="en-GB"/>
        </w:rPr>
        <w:t xml:space="preserve">handled </w:t>
      </w:r>
      <w:r w:rsidR="006E61DD">
        <w:rPr>
          <w:lang w:val="en-GB"/>
        </w:rPr>
        <w:t>to avoid</w:t>
      </w:r>
      <w:r w:rsidR="006E61DD" w:rsidRPr="00C55F9C">
        <w:rPr>
          <w:lang w:val="en-GB"/>
        </w:rPr>
        <w:t xml:space="preserve"> serious environmental impact on land and water bodies</w:t>
      </w:r>
      <w:r w:rsidR="00CC7BA8">
        <w:rPr>
          <w:lang w:val="en-GB"/>
        </w:rPr>
        <w:t>.</w:t>
      </w:r>
      <w:r w:rsidR="005F2A35">
        <w:rPr>
          <w:lang w:val="en-GB"/>
        </w:rPr>
        <w:t xml:space="preserve"> </w:t>
      </w:r>
      <w:r w:rsidR="00CC7BA8" w:rsidRPr="00D77CD7">
        <w:rPr>
          <w:lang w:val="en-GB"/>
        </w:rPr>
        <w:t xml:space="preserve">The </w:t>
      </w:r>
      <w:r w:rsidR="005F2A35">
        <w:rPr>
          <w:lang w:val="en-GB"/>
        </w:rPr>
        <w:t>solid</w:t>
      </w:r>
      <w:r w:rsidR="005F2A35" w:rsidRPr="00D77CD7">
        <w:rPr>
          <w:lang w:val="en-GB"/>
        </w:rPr>
        <w:t xml:space="preserve"> </w:t>
      </w:r>
      <w:r w:rsidR="00CC7BA8" w:rsidRPr="00D77CD7">
        <w:rPr>
          <w:lang w:val="en-GB"/>
        </w:rPr>
        <w:t>biomass</w:t>
      </w:r>
      <w:r w:rsidR="00CC7BA8">
        <w:rPr>
          <w:lang w:val="en-GB"/>
        </w:rPr>
        <w:t xml:space="preserve"> </w:t>
      </w:r>
      <w:r w:rsidR="00CC7BA8" w:rsidRPr="00D77CD7">
        <w:rPr>
          <w:lang w:val="en-GB"/>
        </w:rPr>
        <w:t xml:space="preserve">residues from olive </w:t>
      </w:r>
      <w:r w:rsidR="00CC7BA8">
        <w:rPr>
          <w:lang w:val="en-GB"/>
        </w:rPr>
        <w:t>oil extraction process</w:t>
      </w:r>
      <w:r w:rsidR="00CC7BA8" w:rsidRPr="00D77CD7">
        <w:rPr>
          <w:lang w:val="en-GB"/>
        </w:rPr>
        <w:t xml:space="preserve"> have become an</w:t>
      </w:r>
      <w:r w:rsidR="00CC7BA8">
        <w:rPr>
          <w:lang w:val="en-GB"/>
        </w:rPr>
        <w:t xml:space="preserve"> </w:t>
      </w:r>
      <w:r w:rsidR="00CC7BA8" w:rsidRPr="00D77CD7">
        <w:rPr>
          <w:lang w:val="en-GB"/>
        </w:rPr>
        <w:t xml:space="preserve">important source of renewable energy </w:t>
      </w:r>
      <w:r w:rsidR="00CC7BA8" w:rsidRPr="00E46E9A">
        <w:rPr>
          <w:lang w:val="en-GB"/>
        </w:rPr>
        <w:t>and an economical alternative to traditional fossil fuels used for home heating</w:t>
      </w:r>
      <w:r w:rsidR="00CC7BA8">
        <w:rPr>
          <w:lang w:val="en-GB"/>
        </w:rPr>
        <w:t xml:space="preserve">, </w:t>
      </w:r>
      <w:r w:rsidR="00CC7BA8" w:rsidRPr="00E46E9A">
        <w:rPr>
          <w:lang w:val="en-GB"/>
        </w:rPr>
        <w:t>especially in rural areas</w:t>
      </w:r>
      <w:r w:rsidR="00CC7BA8">
        <w:rPr>
          <w:lang w:val="en-GB"/>
        </w:rPr>
        <w:t xml:space="preserve"> </w:t>
      </w:r>
      <w:r w:rsidR="006E61DD">
        <w:rPr>
          <w:lang w:val="en-GB"/>
        </w:rPr>
        <w:t>(</w:t>
      </w:r>
      <w:r w:rsidR="006E61DD" w:rsidRPr="00C55F9C">
        <w:rPr>
          <w:lang w:val="en-GB"/>
        </w:rPr>
        <w:t>Khdair</w:t>
      </w:r>
      <w:r w:rsidR="006E61DD">
        <w:rPr>
          <w:lang w:val="en-GB"/>
        </w:rPr>
        <w:t xml:space="preserve"> and</w:t>
      </w:r>
      <w:r w:rsidR="006E61DD" w:rsidRPr="00C55F9C">
        <w:rPr>
          <w:lang w:val="en-GB"/>
        </w:rPr>
        <w:t xml:space="preserve"> Abu-</w:t>
      </w:r>
      <w:proofErr w:type="spellStart"/>
      <w:r w:rsidR="006E61DD" w:rsidRPr="00C55F9C">
        <w:rPr>
          <w:lang w:val="en-GB"/>
        </w:rPr>
        <w:t>Rumman</w:t>
      </w:r>
      <w:proofErr w:type="spellEnd"/>
      <w:r w:rsidR="006E61DD">
        <w:rPr>
          <w:lang w:val="en-GB"/>
        </w:rPr>
        <w:t xml:space="preserve">, 2020). </w:t>
      </w:r>
      <w:r w:rsidR="00654E21">
        <w:rPr>
          <w:lang w:val="en-GB"/>
        </w:rPr>
        <w:t>Since agri-food industry consume a high amount of energy, solid biomass by-product as olive stone can be used to reduce the environmental impact of the mill (</w:t>
      </w:r>
      <w:proofErr w:type="spellStart"/>
      <w:r w:rsidR="00654E21">
        <w:rPr>
          <w:lang w:val="en-GB"/>
        </w:rPr>
        <w:t>Cini</w:t>
      </w:r>
      <w:proofErr w:type="spellEnd"/>
      <w:r w:rsidR="00654E21">
        <w:rPr>
          <w:lang w:val="en-GB"/>
        </w:rPr>
        <w:t xml:space="preserve"> et al., 2008).</w:t>
      </w:r>
    </w:p>
    <w:p w14:paraId="37C1C50B" w14:textId="4BA0152B" w:rsidR="00654E21" w:rsidRDefault="00863499" w:rsidP="00C55F9C">
      <w:pPr>
        <w:pStyle w:val="CETBodytext"/>
        <w:rPr>
          <w:lang w:val="en-GB"/>
        </w:rPr>
      </w:pPr>
      <w:r>
        <w:rPr>
          <w:lang w:val="en-GB"/>
        </w:rPr>
        <w:t xml:space="preserve">The olive stones represent a significative source of energy, </w:t>
      </w:r>
      <w:r w:rsidRPr="00863499">
        <w:rPr>
          <w:lang w:val="en-GB"/>
        </w:rPr>
        <w:t>therefore its recovery from the pomace has become common in many oil mills</w:t>
      </w:r>
      <w:r>
        <w:rPr>
          <w:lang w:val="en-GB"/>
        </w:rPr>
        <w:t xml:space="preserve">, since this is a </w:t>
      </w:r>
      <w:r w:rsidR="003771F1">
        <w:rPr>
          <w:lang w:val="en-GB"/>
        </w:rPr>
        <w:t>low-cost</w:t>
      </w:r>
      <w:r>
        <w:rPr>
          <w:lang w:val="en-GB"/>
        </w:rPr>
        <w:t xml:space="preserve"> operation made with a mechanical-pneumatic machine (Peri, 2014).</w:t>
      </w:r>
      <w:r w:rsidR="00E4686A">
        <w:rPr>
          <w:lang w:val="en-GB"/>
        </w:rPr>
        <w:t xml:space="preserve"> </w:t>
      </w:r>
    </w:p>
    <w:p w14:paraId="0761B925" w14:textId="06A70F3A" w:rsidR="00DB5509" w:rsidRDefault="00FD1D07" w:rsidP="00DB5509">
      <w:pPr>
        <w:pStyle w:val="CETBodytext"/>
        <w:rPr>
          <w:lang w:val="en-GB"/>
        </w:rPr>
      </w:pPr>
      <w:r>
        <w:rPr>
          <w:lang w:val="en-GB"/>
        </w:rPr>
        <w:t xml:space="preserve">However, olive pits can be recovered also at the initial stage o f the extraction process, in particular at crushing stage by using a total </w:t>
      </w:r>
      <w:proofErr w:type="spellStart"/>
      <w:r>
        <w:rPr>
          <w:lang w:val="en-GB"/>
        </w:rPr>
        <w:t>destoner</w:t>
      </w:r>
      <w:proofErr w:type="spellEnd"/>
      <w:r>
        <w:rPr>
          <w:lang w:val="en-GB"/>
        </w:rPr>
        <w:t xml:space="preserve"> machine. Nevertheless, the total removing of the stones from the olive paste </w:t>
      </w:r>
      <w:r>
        <w:rPr>
          <w:lang w:val="en-GB"/>
        </w:rPr>
        <w:lastRenderedPageBreak/>
        <w:t>lead to a decrease of oil yield (</w:t>
      </w:r>
      <w:proofErr w:type="spellStart"/>
      <w:r>
        <w:rPr>
          <w:lang w:val="en-GB"/>
        </w:rPr>
        <w:t>Amirante</w:t>
      </w:r>
      <w:proofErr w:type="spellEnd"/>
      <w:r>
        <w:rPr>
          <w:lang w:val="en-GB"/>
        </w:rPr>
        <w:t xml:space="preserve"> et al., 1987). Other studies support this thesis, as reported in </w:t>
      </w:r>
      <w:proofErr w:type="spellStart"/>
      <w:r>
        <w:rPr>
          <w:lang w:val="en-GB"/>
        </w:rPr>
        <w:t>Tamborrino</w:t>
      </w:r>
      <w:proofErr w:type="spellEnd"/>
      <w:r>
        <w:rPr>
          <w:lang w:val="en-GB"/>
        </w:rPr>
        <w:t xml:space="preserve"> et al.</w:t>
      </w:r>
      <w:r w:rsidR="00F4192A">
        <w:rPr>
          <w:lang w:val="en-GB"/>
        </w:rPr>
        <w:t xml:space="preserve"> (</w:t>
      </w:r>
      <w:r>
        <w:rPr>
          <w:lang w:val="en-GB"/>
        </w:rPr>
        <w:t>2020</w:t>
      </w:r>
      <w:r w:rsidR="00F4192A">
        <w:rPr>
          <w:lang w:val="en-GB"/>
        </w:rPr>
        <w:t>)</w:t>
      </w:r>
      <w:r w:rsidR="00467389">
        <w:rPr>
          <w:lang w:val="en-GB"/>
        </w:rPr>
        <w:t xml:space="preserve">, where was presented a new </w:t>
      </w:r>
      <w:r w:rsidR="00C5283C">
        <w:rPr>
          <w:lang w:val="en-GB"/>
        </w:rPr>
        <w:t xml:space="preserve">partial </w:t>
      </w:r>
      <w:r w:rsidR="00467389">
        <w:rPr>
          <w:lang w:val="en-GB"/>
        </w:rPr>
        <w:t>de-stoner machine</w:t>
      </w:r>
      <w:r w:rsidR="00C5283C">
        <w:rPr>
          <w:lang w:val="en-GB"/>
        </w:rPr>
        <w:t xml:space="preserve"> </w:t>
      </w:r>
      <w:r w:rsidR="00467389">
        <w:rPr>
          <w:lang w:val="en-GB"/>
        </w:rPr>
        <w:t xml:space="preserve">which allows to recover a variable fraction of the stone from the olive paste (at least 60 %), </w:t>
      </w:r>
      <w:r w:rsidR="00467389" w:rsidRPr="00467389">
        <w:rPr>
          <w:lang w:val="en-GB"/>
        </w:rPr>
        <w:t>to avoid yield losses</w:t>
      </w:r>
      <w:r>
        <w:rPr>
          <w:lang w:val="en-GB"/>
        </w:rPr>
        <w:t xml:space="preserve">. </w:t>
      </w:r>
      <w:r w:rsidR="00467389">
        <w:rPr>
          <w:lang w:val="en-GB"/>
        </w:rPr>
        <w:t>In the same study (</w:t>
      </w:r>
      <w:proofErr w:type="spellStart"/>
      <w:r w:rsidR="00467389">
        <w:rPr>
          <w:lang w:val="en-GB"/>
        </w:rPr>
        <w:t>Tamborrino</w:t>
      </w:r>
      <w:proofErr w:type="spellEnd"/>
      <w:r w:rsidR="00467389">
        <w:rPr>
          <w:lang w:val="en-GB"/>
        </w:rPr>
        <w:t xml:space="preserve"> et al., 2020), the authors compared the main combustion parameters </w:t>
      </w:r>
      <w:r w:rsidR="00467389">
        <w:t>of the olive stone</w:t>
      </w:r>
      <w:r w:rsidR="00C5283C">
        <w:t xml:space="preserve"> </w:t>
      </w:r>
      <w:r w:rsidR="00467389" w:rsidRPr="00467389">
        <w:t xml:space="preserve">obtained both from </w:t>
      </w:r>
      <w:r w:rsidR="00C5283C">
        <w:t xml:space="preserve">partial </w:t>
      </w:r>
      <w:proofErr w:type="spellStart"/>
      <w:r w:rsidR="00C5283C">
        <w:t>destoner</w:t>
      </w:r>
      <w:proofErr w:type="spellEnd"/>
      <w:r w:rsidR="00C5283C">
        <w:t xml:space="preserve"> machine </w:t>
      </w:r>
      <w:r w:rsidR="00C5283C">
        <w:rPr>
          <w:lang w:val="en-GB"/>
        </w:rPr>
        <w:t xml:space="preserve">(Pa-DM) and pomace </w:t>
      </w:r>
      <w:proofErr w:type="spellStart"/>
      <w:r w:rsidR="00C5283C">
        <w:rPr>
          <w:lang w:val="en-GB"/>
        </w:rPr>
        <w:t>destoner</w:t>
      </w:r>
      <w:proofErr w:type="spellEnd"/>
      <w:r w:rsidR="00C5283C">
        <w:rPr>
          <w:lang w:val="en-GB"/>
        </w:rPr>
        <w:t xml:space="preserve"> machine (Po-DM). As already stated above, the practice of pits recovery could represent a valuable aid, </w:t>
      </w:r>
      <w:r w:rsidR="00DE4525" w:rsidRPr="00DE4525">
        <w:rPr>
          <w:lang w:val="en-GB"/>
        </w:rPr>
        <w:t>especially for small and medium-sized mills</w:t>
      </w:r>
      <w:r w:rsidR="00DE4525">
        <w:rPr>
          <w:lang w:val="en-GB"/>
        </w:rPr>
        <w:t xml:space="preserve">, in the direction of reducing </w:t>
      </w:r>
      <w:r w:rsidR="00E710BD">
        <w:rPr>
          <w:lang w:val="en-GB"/>
        </w:rPr>
        <w:t xml:space="preserve">their </w:t>
      </w:r>
      <w:r w:rsidR="00DE4525">
        <w:rPr>
          <w:lang w:val="en-GB"/>
        </w:rPr>
        <w:t>environmental impact.</w:t>
      </w:r>
      <w:r w:rsidR="007E4412">
        <w:rPr>
          <w:lang w:val="en-GB"/>
        </w:rPr>
        <w:t xml:space="preserve"> T</w:t>
      </w:r>
      <w:r w:rsidR="007E4412" w:rsidRPr="007E4412">
        <w:rPr>
          <w:lang w:val="en-GB"/>
        </w:rPr>
        <w:t xml:space="preserve">his is even more so if the stone is used </w:t>
      </w:r>
      <w:r w:rsidR="007E4412">
        <w:rPr>
          <w:lang w:val="en-GB"/>
        </w:rPr>
        <w:t xml:space="preserve">mainly </w:t>
      </w:r>
      <w:r w:rsidR="007E4412" w:rsidRPr="007E4412">
        <w:rPr>
          <w:lang w:val="en-GB"/>
        </w:rPr>
        <w:t>within the company for conditioning olive paste.</w:t>
      </w:r>
      <w:r w:rsidR="007E4412">
        <w:rPr>
          <w:lang w:val="en-GB"/>
        </w:rPr>
        <w:t xml:space="preserve"> </w:t>
      </w:r>
      <w:r w:rsidR="00C04F37" w:rsidRPr="00C04F37">
        <w:rPr>
          <w:lang w:val="en-GB"/>
        </w:rPr>
        <w:t xml:space="preserve">Preheating the </w:t>
      </w:r>
      <w:r w:rsidR="00C04F37">
        <w:rPr>
          <w:lang w:val="en-GB"/>
        </w:rPr>
        <w:t>olive paste</w:t>
      </w:r>
      <w:r w:rsidR="00C04F37" w:rsidRPr="00C04F37">
        <w:rPr>
          <w:lang w:val="en-GB"/>
        </w:rPr>
        <w:t xml:space="preserve"> </w:t>
      </w:r>
      <w:r w:rsidR="00E710BD">
        <w:rPr>
          <w:lang w:val="en-GB"/>
        </w:rPr>
        <w:t xml:space="preserve">with a tube in tube heat exchanger </w:t>
      </w:r>
      <w:r w:rsidR="00C04F37" w:rsidRPr="00C04F37">
        <w:rPr>
          <w:lang w:val="en-GB"/>
        </w:rPr>
        <w:t xml:space="preserve">before </w:t>
      </w:r>
      <w:r w:rsidR="00C04F37">
        <w:rPr>
          <w:lang w:val="en-GB"/>
        </w:rPr>
        <w:t>malaxation</w:t>
      </w:r>
      <w:r w:rsidR="00C04F37" w:rsidRPr="00C04F37">
        <w:rPr>
          <w:lang w:val="en-GB"/>
        </w:rPr>
        <w:t xml:space="preserve"> is now common practice both to make the process more efficient and because the </w:t>
      </w:r>
      <w:proofErr w:type="spellStart"/>
      <w:r w:rsidR="00E710BD">
        <w:rPr>
          <w:lang w:val="en-GB"/>
        </w:rPr>
        <w:t>malaxer</w:t>
      </w:r>
      <w:proofErr w:type="spellEnd"/>
      <w:r w:rsidR="00C04F37" w:rsidRPr="00C04F37">
        <w:rPr>
          <w:lang w:val="en-GB"/>
        </w:rPr>
        <w:t xml:space="preserve"> is a poor heat exchanger</w:t>
      </w:r>
      <w:r w:rsidR="00C04F37">
        <w:rPr>
          <w:lang w:val="en-GB"/>
        </w:rPr>
        <w:t xml:space="preserve"> (Perone et al, 2021)</w:t>
      </w:r>
      <w:r w:rsidR="00C04F37" w:rsidRPr="00C04F37">
        <w:rPr>
          <w:lang w:val="en-GB"/>
        </w:rPr>
        <w:t>.</w:t>
      </w:r>
      <w:r w:rsidR="00C04F37">
        <w:rPr>
          <w:lang w:val="en-GB"/>
        </w:rPr>
        <w:t xml:space="preserve"> </w:t>
      </w:r>
      <w:r w:rsidR="00C04F37" w:rsidRPr="00C04F37">
        <w:rPr>
          <w:lang w:val="en-GB"/>
        </w:rPr>
        <w:t>This therefore led to an increase in the thermal energy requirement within the mill</w:t>
      </w:r>
      <w:r w:rsidR="00C04F37">
        <w:rPr>
          <w:lang w:val="en-GB"/>
        </w:rPr>
        <w:t xml:space="preserve">, </w:t>
      </w:r>
      <w:r w:rsidR="00500438" w:rsidRPr="00500438">
        <w:rPr>
          <w:lang w:val="en-GB"/>
        </w:rPr>
        <w:t xml:space="preserve">making the use of self-produced </w:t>
      </w:r>
      <w:r w:rsidR="00500438">
        <w:rPr>
          <w:lang w:val="en-GB"/>
        </w:rPr>
        <w:t>olive stone</w:t>
      </w:r>
      <w:r w:rsidR="00500438" w:rsidRPr="00500438">
        <w:rPr>
          <w:lang w:val="en-GB"/>
        </w:rPr>
        <w:t xml:space="preserve"> even more attractive.</w:t>
      </w:r>
    </w:p>
    <w:p w14:paraId="2E97552A" w14:textId="51FFCFE7" w:rsidR="00DB5509" w:rsidRPr="00DB5509" w:rsidRDefault="00DB5509" w:rsidP="00DB5509">
      <w:pPr>
        <w:pStyle w:val="CETBodytext"/>
        <w:rPr>
          <w:lang w:val="en-GB"/>
        </w:rPr>
      </w:pPr>
      <w:r w:rsidRPr="00DB5509">
        <w:rPr>
          <w:lang w:val="en-GB"/>
        </w:rPr>
        <w:t>In this study, the possible energy savings by using olive stones as biofuel</w:t>
      </w:r>
      <w:r>
        <w:rPr>
          <w:lang w:val="en-GB"/>
        </w:rPr>
        <w:t>,</w:t>
      </w:r>
      <w:r w:rsidRPr="00DB5509">
        <w:rPr>
          <w:lang w:val="en-GB"/>
        </w:rPr>
        <w:t xml:space="preserve"> recovered with both methods</w:t>
      </w:r>
      <w:r>
        <w:rPr>
          <w:lang w:val="en-GB"/>
        </w:rPr>
        <w:t>,</w:t>
      </w:r>
      <w:r w:rsidRPr="00DB5509">
        <w:rPr>
          <w:lang w:val="en-GB"/>
        </w:rPr>
        <w:t xml:space="preserve"> was </w:t>
      </w:r>
      <w:r>
        <w:rPr>
          <w:lang w:val="en-GB"/>
        </w:rPr>
        <w:t>carried out</w:t>
      </w:r>
      <w:r w:rsidRPr="00DB5509">
        <w:rPr>
          <w:lang w:val="en-GB"/>
        </w:rPr>
        <w:t xml:space="preserve"> </w:t>
      </w:r>
      <w:r w:rsidR="00B21E40">
        <w:rPr>
          <w:lang w:val="en-GB"/>
        </w:rPr>
        <w:t>by comparing the main energy parameters</w:t>
      </w:r>
      <w:r w:rsidRPr="00DB5509">
        <w:rPr>
          <w:lang w:val="en-GB"/>
        </w:rPr>
        <w:t xml:space="preserve"> to the reference case (process line without stone recovery). </w:t>
      </w:r>
      <w:r w:rsidR="00B21E40" w:rsidRPr="00B21E40">
        <w:rPr>
          <w:lang w:val="en-GB"/>
        </w:rPr>
        <w:t xml:space="preserve">Since the use of </w:t>
      </w:r>
      <w:r w:rsidR="00B21E40">
        <w:rPr>
          <w:lang w:val="en-GB"/>
        </w:rPr>
        <w:t xml:space="preserve">additional </w:t>
      </w:r>
      <w:r w:rsidR="00B21E40" w:rsidRPr="00B21E40">
        <w:rPr>
          <w:lang w:val="en-GB"/>
        </w:rPr>
        <w:t>technologies for stone recovery introduces an increase in energy expenditure</w:t>
      </w:r>
      <w:r w:rsidR="00B21E40">
        <w:rPr>
          <w:lang w:val="en-GB"/>
        </w:rPr>
        <w:t xml:space="preserve">, it was also evaluated </w:t>
      </w:r>
      <w:r w:rsidRPr="00DB5509">
        <w:rPr>
          <w:lang w:val="en-GB"/>
        </w:rPr>
        <w:t xml:space="preserve">the sustainability of the processes </w:t>
      </w:r>
      <w:r w:rsidR="00B21E40" w:rsidRPr="00B21E40">
        <w:rPr>
          <w:lang w:val="en-GB"/>
        </w:rPr>
        <w:t>from the point of view of operating costs</w:t>
      </w:r>
      <w:r w:rsidRPr="00DB5509">
        <w:rPr>
          <w:lang w:val="en-GB"/>
        </w:rPr>
        <w:t>.</w:t>
      </w:r>
    </w:p>
    <w:p w14:paraId="5741900F" w14:textId="76EA917B" w:rsidR="00453E24" w:rsidRDefault="00D87F0A" w:rsidP="00453E24">
      <w:pPr>
        <w:pStyle w:val="CETHeading1"/>
      </w:pPr>
      <w:r>
        <w:t>Materials and Methods</w:t>
      </w:r>
    </w:p>
    <w:p w14:paraId="09406386" w14:textId="60EDBA88" w:rsidR="00453E24" w:rsidRDefault="00453E24" w:rsidP="00453E24">
      <w:pPr>
        <w:pStyle w:val="CETBodytext"/>
      </w:pPr>
      <w:r>
        <w:t xml:space="preserve">The </w:t>
      </w:r>
      <w:r w:rsidR="00FD11AD">
        <w:t xml:space="preserve">experimental analysis </w:t>
      </w:r>
      <w:r w:rsidR="008508E2">
        <w:t>was</w:t>
      </w:r>
      <w:r w:rsidR="00A31B27">
        <w:t xml:space="preserve"> carried out </w:t>
      </w:r>
      <w:r w:rsidR="008508E2">
        <w:t xml:space="preserve">in a medium-size olive oil industrial mill equipped with two machines able to recover the stone </w:t>
      </w:r>
      <w:r w:rsidR="00545AD3">
        <w:t>at two</w:t>
      </w:r>
      <w:r w:rsidR="008508E2">
        <w:t xml:space="preserve"> different stage</w:t>
      </w:r>
      <w:r w:rsidR="0000253D">
        <w:t>s,</w:t>
      </w:r>
      <w:r w:rsidR="008508E2">
        <w:t xml:space="preserve"> i.e. at crushing and solid-liquid separation stage, respectively.</w:t>
      </w:r>
      <w:r w:rsidR="0000253D">
        <w:t xml:space="preserve"> </w:t>
      </w:r>
      <w:r w:rsidR="0000253D" w:rsidRPr="0000253D">
        <w:t xml:space="preserve">The quality of the </w:t>
      </w:r>
      <w:r w:rsidR="0000253D">
        <w:t>olive stone</w:t>
      </w:r>
      <w:r w:rsidR="0000253D" w:rsidRPr="0000253D">
        <w:t>, from the point of view of the combustion parameters, varies depending on the phase in which recovery takes place</w:t>
      </w:r>
      <w:r w:rsidR="0000253D">
        <w:t xml:space="preserve"> (</w:t>
      </w:r>
      <w:proofErr w:type="spellStart"/>
      <w:r w:rsidR="0000253D">
        <w:t>Tamborrino</w:t>
      </w:r>
      <w:proofErr w:type="spellEnd"/>
      <w:r w:rsidR="0000253D">
        <w:t xml:space="preserve"> et al., 2020). </w:t>
      </w:r>
    </w:p>
    <w:p w14:paraId="60FF7F24" w14:textId="5F9FF931" w:rsidR="008508E2" w:rsidRDefault="0000253D" w:rsidP="00453E24">
      <w:pPr>
        <w:pStyle w:val="CETBodytext"/>
      </w:pPr>
      <w:r>
        <w:t xml:space="preserve">The energy consumption of the extraction line with the addition of the machines to recover the stone was performed and the main energy indices were evaluated.  </w:t>
      </w:r>
    </w:p>
    <w:p w14:paraId="0636B784" w14:textId="2B030283" w:rsidR="00453E24" w:rsidRDefault="00D87F0A" w:rsidP="00453E24">
      <w:pPr>
        <w:pStyle w:val="CETheadingx"/>
      </w:pPr>
      <w:r>
        <w:t>Experimental plan layout</w:t>
      </w:r>
    </w:p>
    <w:p w14:paraId="7A52E0C1" w14:textId="0677201A" w:rsidR="00A31B27" w:rsidRDefault="00A31B27" w:rsidP="00453E24">
      <w:pPr>
        <w:pStyle w:val="CETBodytext"/>
      </w:pPr>
      <w:r>
        <w:t xml:space="preserve">Figure 1 </w:t>
      </w:r>
      <w:bookmarkStart w:id="1" w:name="_Hlk156320862"/>
      <w:r w:rsidR="00BF779E">
        <w:t xml:space="preserve">represents a schematic configuration of the mill layout in which the experimental tests were carried out. The extraction process can be divided into </w:t>
      </w:r>
      <w:r w:rsidR="00A44CE1">
        <w:t xml:space="preserve">different </w:t>
      </w:r>
      <w:r w:rsidR="00BF779E">
        <w:t>stages</w:t>
      </w:r>
      <w:r w:rsidR="00A44CE1">
        <w:t xml:space="preserve">: </w:t>
      </w:r>
      <w:r w:rsidR="00BF779E">
        <w:t xml:space="preserve">olive </w:t>
      </w:r>
      <w:r w:rsidR="00A44CE1">
        <w:t>cleaning</w:t>
      </w:r>
      <w:r w:rsidR="003C3454">
        <w:t>, olive crushing, olive paste conditioning, solid</w:t>
      </w:r>
      <w:bookmarkEnd w:id="1"/>
      <w:r w:rsidR="003C3454">
        <w:t>-liquid separation and liquid-liquid separation. I</w:t>
      </w:r>
      <w:r w:rsidR="00A44CE1">
        <w:t xml:space="preserve">n the cleaning </w:t>
      </w:r>
      <w:r w:rsidR="003C3454">
        <w:t xml:space="preserve">stage a batch of olives of about 700 kg </w:t>
      </w:r>
      <w:r w:rsidR="00DC040B">
        <w:t>ar</w:t>
      </w:r>
      <w:r w:rsidR="003C3454">
        <w:t xml:space="preserve">e fed into the hopper to be cleaned by a first defoliation and a subsequent </w:t>
      </w:r>
      <w:r w:rsidR="00030064">
        <w:t>cleaning</w:t>
      </w:r>
      <w:r w:rsidR="003C3454">
        <w:t xml:space="preserve"> in the washing machine. Th</w:t>
      </w:r>
      <w:r w:rsidR="00DC040B">
        <w:t>e</w:t>
      </w:r>
      <w:r w:rsidR="003C3454">
        <w:t>n a cavity pump move</w:t>
      </w:r>
      <w:r w:rsidR="00DC040B">
        <w:t>s</w:t>
      </w:r>
      <w:r w:rsidR="003C3454">
        <w:t xml:space="preserve"> the olives into the crushing stage where the olive paste </w:t>
      </w:r>
      <w:r w:rsidR="00DC040B">
        <w:t>i</w:t>
      </w:r>
      <w:r w:rsidR="003C3454">
        <w:t xml:space="preserve">s prepared by means of a hammer crusher or a partial </w:t>
      </w:r>
      <w:proofErr w:type="spellStart"/>
      <w:r w:rsidR="003C3454">
        <w:t>destoner</w:t>
      </w:r>
      <w:proofErr w:type="spellEnd"/>
      <w:r w:rsidR="003C3454">
        <w:t xml:space="preserve"> machine (Pa-DM). </w:t>
      </w:r>
      <w:r w:rsidR="003C3454" w:rsidRPr="003C3454">
        <w:t xml:space="preserve">The three-way valve in Figure 1 exemplifies the possibility of diverting the flow of olives onto one or the other </w:t>
      </w:r>
      <w:r w:rsidR="00A97BDA">
        <w:t>crushing</w:t>
      </w:r>
      <w:r w:rsidR="003C3454" w:rsidRPr="003C3454">
        <w:t xml:space="preserve"> machine.</w:t>
      </w:r>
      <w:r w:rsidR="002D4EBB">
        <w:t xml:space="preserve"> Pa-DM</w:t>
      </w:r>
      <w:r w:rsidR="003C3454">
        <w:t xml:space="preserve"> </w:t>
      </w:r>
      <w:r w:rsidR="002D4EBB">
        <w:t>consist of a hammer crusher and a de-stoner section with a rotating perforated cylinder (holes diameter of 2 mm) which rotate at 200 rpm. Inside the cylinder there is a counter rotating shaft (900 rpm) which force the olive paste to rub the inner surface, so that the olive pulp is ejected outside the cylinder with a percentage of stone of about 40% of total</w:t>
      </w:r>
      <w:r w:rsidR="00030064">
        <w:t>,</w:t>
      </w:r>
      <w:r w:rsidR="002D4EBB">
        <w:t xml:space="preserve"> </w:t>
      </w:r>
      <w:r w:rsidR="002D4EBB" w:rsidRPr="002D4EBB">
        <w:t>in order to avoid yield losses</w:t>
      </w:r>
      <w:r w:rsidR="002D4EBB">
        <w:t>.</w:t>
      </w:r>
      <w:r w:rsidR="00A66F2E">
        <w:t xml:space="preserve"> </w:t>
      </w:r>
    </w:p>
    <w:p w14:paraId="1BC07A61" w14:textId="6211801A" w:rsidR="0000253D" w:rsidRDefault="00AC7BC5" w:rsidP="0000253D">
      <w:pPr>
        <w:pStyle w:val="CETBodytext"/>
        <w:keepNext/>
      </w:pPr>
      <w:r>
        <w:rPr>
          <w:noProof/>
        </w:rPr>
        <w:drawing>
          <wp:inline distT="0" distB="0" distL="0" distR="0" wp14:anchorId="546C516B" wp14:editId="501A99EA">
            <wp:extent cx="5579745" cy="2391319"/>
            <wp:effectExtent l="0" t="0" r="190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impianto-Model_oriz5.jpg"/>
                    <pic:cNvPicPr/>
                  </pic:nvPicPr>
                  <pic:blipFill>
                    <a:blip r:embed="rId10"/>
                    <a:stretch>
                      <a:fillRect/>
                    </a:stretch>
                  </pic:blipFill>
                  <pic:spPr>
                    <a:xfrm>
                      <a:off x="0" y="0"/>
                      <a:ext cx="5579745" cy="2391319"/>
                    </a:xfrm>
                    <a:prstGeom prst="rect">
                      <a:avLst/>
                    </a:prstGeom>
                  </pic:spPr>
                </pic:pic>
              </a:graphicData>
            </a:graphic>
          </wp:inline>
        </w:drawing>
      </w:r>
    </w:p>
    <w:p w14:paraId="23117A12" w14:textId="29A1B919" w:rsidR="00A31B27" w:rsidRPr="00AB5B4E" w:rsidRDefault="0000253D" w:rsidP="007E0710">
      <w:pPr>
        <w:pStyle w:val="CETCaption"/>
      </w:pPr>
      <w:r>
        <w:t xml:space="preserve">Figure </w:t>
      </w:r>
      <w:r>
        <w:fldChar w:fldCharType="begin"/>
      </w:r>
      <w:r>
        <w:instrText xml:space="preserve"> SEQ Figure \* ARABIC </w:instrText>
      </w:r>
      <w:r>
        <w:fldChar w:fldCharType="separate"/>
      </w:r>
      <w:r>
        <w:rPr>
          <w:noProof/>
        </w:rPr>
        <w:t>1</w:t>
      </w:r>
      <w:r>
        <w:fldChar w:fldCharType="end"/>
      </w:r>
      <w:r>
        <w:t xml:space="preserve">: Layout of industrial </w:t>
      </w:r>
      <w:r w:rsidR="007E0710">
        <w:t>olive</w:t>
      </w:r>
      <w:r>
        <w:t xml:space="preserve"> mill.</w:t>
      </w:r>
      <w:r w:rsidR="007E0710">
        <w:t xml:space="preserve"> C, crusher; CB, conveyor belt; CP, cavity pump; D, defoliator; DC, 3-phase decanter centrifuge; E, elevator; </w:t>
      </w:r>
      <w:r w:rsidR="00EA7A70">
        <w:t xml:space="preserve">HE, </w:t>
      </w:r>
      <w:r w:rsidR="000E7727">
        <w:t xml:space="preserve">heat exchanger; </w:t>
      </w:r>
      <w:r w:rsidR="007E0710">
        <w:t xml:space="preserve">H, hopper; M, </w:t>
      </w:r>
      <w:proofErr w:type="spellStart"/>
      <w:r w:rsidR="007E0710">
        <w:t>malaxer</w:t>
      </w:r>
      <w:proofErr w:type="spellEnd"/>
      <w:r w:rsidR="007E0710">
        <w:t>; Pa-DM, partial de-stoner machine; Po-DM, pomace de-stoner machine; SC, screw conveyor; T, three-way valve; VC, vertical centrifuge; W, washing machine.</w:t>
      </w:r>
      <w:r w:rsidR="00AB5B4E">
        <w:t xml:space="preserve"> EM</w:t>
      </w:r>
      <w:r w:rsidR="00AB5B4E" w:rsidRPr="00AB5B4E">
        <w:rPr>
          <w:vertAlign w:val="subscript"/>
        </w:rPr>
        <w:t>1</w:t>
      </w:r>
      <w:r w:rsidR="00AB5B4E">
        <w:t>, EM</w:t>
      </w:r>
      <w:r w:rsidR="00AB5B4E" w:rsidRPr="00AB5B4E">
        <w:rPr>
          <w:vertAlign w:val="subscript"/>
        </w:rPr>
        <w:t>2</w:t>
      </w:r>
      <w:r w:rsidR="00AB5B4E">
        <w:t>, EM</w:t>
      </w:r>
      <w:r w:rsidR="00AB5B4E" w:rsidRPr="00AB5B4E">
        <w:rPr>
          <w:vertAlign w:val="subscript"/>
        </w:rPr>
        <w:t>3</w:t>
      </w:r>
      <w:r w:rsidR="00AB5B4E">
        <w:t>, energy meters.</w:t>
      </w:r>
    </w:p>
    <w:p w14:paraId="79A11A7C" w14:textId="77777777" w:rsidR="00EB5A01" w:rsidRDefault="00DC040B" w:rsidP="00A4566E">
      <w:pPr>
        <w:pStyle w:val="CETBodytextItalic"/>
        <w:rPr>
          <w:i w:val="0"/>
        </w:rPr>
      </w:pPr>
      <w:r>
        <w:rPr>
          <w:i w:val="0"/>
        </w:rPr>
        <w:lastRenderedPageBreak/>
        <w:t>The</w:t>
      </w:r>
      <w:r w:rsidR="00A4566E">
        <w:rPr>
          <w:i w:val="0"/>
        </w:rPr>
        <w:t xml:space="preserve"> paste obtained </w:t>
      </w:r>
      <w:r>
        <w:rPr>
          <w:i w:val="0"/>
        </w:rPr>
        <w:t>by one of two milling methods undergoes</w:t>
      </w:r>
      <w:r w:rsidR="00A4566E">
        <w:rPr>
          <w:i w:val="0"/>
        </w:rPr>
        <w:t xml:space="preserve"> a pre-conditioning in a tube-in-tube heat exchanger to raise the temperature at 27 °C, </w:t>
      </w:r>
      <w:r>
        <w:rPr>
          <w:i w:val="0"/>
        </w:rPr>
        <w:t>and then is supplied</w:t>
      </w:r>
      <w:r w:rsidR="00A4566E">
        <w:rPr>
          <w:i w:val="0"/>
        </w:rPr>
        <w:t xml:space="preserve"> in one of six </w:t>
      </w:r>
      <w:proofErr w:type="spellStart"/>
      <w:r w:rsidR="00A4566E">
        <w:rPr>
          <w:i w:val="0"/>
        </w:rPr>
        <w:t>malaxer</w:t>
      </w:r>
      <w:proofErr w:type="spellEnd"/>
      <w:r>
        <w:rPr>
          <w:i w:val="0"/>
        </w:rPr>
        <w:t>,</w:t>
      </w:r>
      <w:r w:rsidR="00A4566E">
        <w:rPr>
          <w:i w:val="0"/>
        </w:rPr>
        <w:t xml:space="preserve"> with a nominal capacity of 700 l. </w:t>
      </w:r>
      <w:r w:rsidRPr="00DC040B">
        <w:rPr>
          <w:i w:val="0"/>
        </w:rPr>
        <w:t xml:space="preserve">After 40 minutes of </w:t>
      </w:r>
      <w:r>
        <w:rPr>
          <w:i w:val="0"/>
        </w:rPr>
        <w:t>malaxation</w:t>
      </w:r>
      <w:r w:rsidRPr="00DC040B">
        <w:rPr>
          <w:i w:val="0"/>
        </w:rPr>
        <w:t xml:space="preserve">, the paste is sent </w:t>
      </w:r>
      <w:r>
        <w:rPr>
          <w:i w:val="0"/>
        </w:rPr>
        <w:t>to the</w:t>
      </w:r>
      <w:r w:rsidRPr="00DC040B">
        <w:rPr>
          <w:i w:val="0"/>
        </w:rPr>
        <w:t xml:space="preserve"> solid-liquid separation</w:t>
      </w:r>
      <w:r>
        <w:rPr>
          <w:i w:val="0"/>
        </w:rPr>
        <w:t xml:space="preserve"> stage, where a 3-phase decanter centrifuge </w:t>
      </w:r>
      <w:r w:rsidR="003605B1">
        <w:rPr>
          <w:i w:val="0"/>
        </w:rPr>
        <w:t xml:space="preserve">produces three fractions: olive oil, wastewater and olive pomace. The latter can be treated with a pomace </w:t>
      </w:r>
      <w:proofErr w:type="spellStart"/>
      <w:r w:rsidR="003605B1">
        <w:rPr>
          <w:i w:val="0"/>
        </w:rPr>
        <w:t>destoner</w:t>
      </w:r>
      <w:proofErr w:type="spellEnd"/>
      <w:r w:rsidR="003605B1">
        <w:rPr>
          <w:i w:val="0"/>
        </w:rPr>
        <w:t xml:space="preserve"> machine (Po-DM) to recover the stone. The pomace p</w:t>
      </w:r>
      <w:r w:rsidR="003605B1" w:rsidRPr="003605B1">
        <w:rPr>
          <w:i w:val="0"/>
        </w:rPr>
        <w:t xml:space="preserve">itting is carried </w:t>
      </w:r>
      <w:r w:rsidR="005B212C">
        <w:rPr>
          <w:i w:val="0"/>
        </w:rPr>
        <w:t>by compressing the product against a grid with</w:t>
      </w:r>
      <w:r w:rsidR="003605B1" w:rsidRPr="003605B1">
        <w:rPr>
          <w:i w:val="0"/>
        </w:rPr>
        <w:t xml:space="preserve"> suitable openings so that fine soft particles pass through the grid</w:t>
      </w:r>
      <w:r w:rsidR="005B212C">
        <w:rPr>
          <w:i w:val="0"/>
        </w:rPr>
        <w:t>, while</w:t>
      </w:r>
      <w:r w:rsidR="003605B1" w:rsidRPr="003605B1">
        <w:rPr>
          <w:i w:val="0"/>
        </w:rPr>
        <w:t xml:space="preserve"> olive stones are retained </w:t>
      </w:r>
      <w:r w:rsidR="005B212C">
        <w:rPr>
          <w:i w:val="0"/>
        </w:rPr>
        <w:t>inside and then discharged.</w:t>
      </w:r>
    </w:p>
    <w:p w14:paraId="782A3954" w14:textId="584B81B2" w:rsidR="00B60C7F" w:rsidRDefault="00B54BB0" w:rsidP="00A4566E">
      <w:pPr>
        <w:pStyle w:val="CETBodytextItalic"/>
        <w:rPr>
          <w:i w:val="0"/>
        </w:rPr>
      </w:pPr>
      <w:r>
        <w:rPr>
          <w:i w:val="0"/>
        </w:rPr>
        <w:t xml:space="preserve">The olive oil separated by means of decanter centrifuge </w:t>
      </w:r>
      <w:r w:rsidR="00B60C7F">
        <w:rPr>
          <w:i w:val="0"/>
        </w:rPr>
        <w:t>proceeds in the vertical centrifuges for the final separation of dispersed solids and water droplets.</w:t>
      </w:r>
    </w:p>
    <w:p w14:paraId="18BAFA6F" w14:textId="4459733C" w:rsidR="00453E24" w:rsidRPr="00B57B36" w:rsidRDefault="00D87F0A" w:rsidP="00453E24">
      <w:pPr>
        <w:pStyle w:val="CETheadingx"/>
      </w:pPr>
      <w:r>
        <w:t>Electric and thermal energy</w:t>
      </w:r>
    </w:p>
    <w:p w14:paraId="53130062" w14:textId="57E2C541" w:rsidR="00B60C7F" w:rsidRDefault="00B60C7F" w:rsidP="00453E24">
      <w:pPr>
        <w:pStyle w:val="CETBodytext"/>
        <w:rPr>
          <w:lang w:val="en-GB"/>
        </w:rPr>
      </w:pPr>
      <w:r w:rsidRPr="00B60C7F">
        <w:rPr>
          <w:lang w:val="en-GB"/>
        </w:rPr>
        <w:t>As depicted in Figure 1, the industrial mill can be operated in two different ways: by using a Pa-DM to recover the stone from olive paste at the crushing stage; by using a Po-DM to recover the stone from pomace at solid-liquid separation stage.</w:t>
      </w:r>
      <w:r>
        <w:rPr>
          <w:lang w:val="en-GB"/>
        </w:rPr>
        <w:t xml:space="preserve"> </w:t>
      </w:r>
      <w:r w:rsidRPr="00B60C7F">
        <w:rPr>
          <w:lang w:val="en-GB"/>
        </w:rPr>
        <w:t>In the first case the olives are diverted into the Pa-DM and the Po-DM is deactivated, while in the second the olives are diverted into the crusher and the Po-DM is put into operation.</w:t>
      </w:r>
      <w:r>
        <w:rPr>
          <w:lang w:val="en-GB"/>
        </w:rPr>
        <w:t xml:space="preserve"> A third way (reference case) is also possible by deactivat</w:t>
      </w:r>
      <w:r w:rsidR="00A17083">
        <w:rPr>
          <w:lang w:val="en-GB"/>
        </w:rPr>
        <w:t>ing</w:t>
      </w:r>
      <w:r>
        <w:rPr>
          <w:lang w:val="en-GB"/>
        </w:rPr>
        <w:t xml:space="preserve"> both Pa-</w:t>
      </w:r>
      <w:r w:rsidR="0055550E">
        <w:rPr>
          <w:lang w:val="en-GB"/>
        </w:rPr>
        <w:t>D</w:t>
      </w:r>
      <w:r>
        <w:rPr>
          <w:lang w:val="en-GB"/>
        </w:rPr>
        <w:t>M and Po-DM.</w:t>
      </w:r>
    </w:p>
    <w:p w14:paraId="54BA5CB5" w14:textId="6304CBD9" w:rsidR="00553F2D" w:rsidRDefault="00553F2D" w:rsidP="00453E24">
      <w:pPr>
        <w:pStyle w:val="CETBodytext"/>
        <w:rPr>
          <w:lang w:val="en-GB"/>
        </w:rPr>
      </w:pPr>
      <w:r>
        <w:rPr>
          <w:lang w:val="en-GB"/>
        </w:rPr>
        <w:t>The electrical energy of the olive oil extraction process in each configuration was measured by means of three energy meters (EM). As shown in Figure 1, the EM</w:t>
      </w:r>
      <w:r w:rsidRPr="00553F2D">
        <w:rPr>
          <w:vertAlign w:val="subscript"/>
          <w:lang w:val="en-GB"/>
        </w:rPr>
        <w:t>1</w:t>
      </w:r>
      <w:r>
        <w:rPr>
          <w:lang w:val="en-GB"/>
        </w:rPr>
        <w:t xml:space="preserve"> measured the energy consumption of the cleaning and crushing stage (olive paste preparation), EM</w:t>
      </w:r>
      <w:r w:rsidRPr="00553F2D">
        <w:rPr>
          <w:vertAlign w:val="subscript"/>
          <w:lang w:val="en-GB"/>
        </w:rPr>
        <w:t>2</w:t>
      </w:r>
      <w:r>
        <w:rPr>
          <w:lang w:val="en-GB"/>
        </w:rPr>
        <w:t xml:space="preserve"> the energy absorption of the olive paste conditioning, and EM</w:t>
      </w:r>
      <w:r w:rsidRPr="00553F2D">
        <w:rPr>
          <w:vertAlign w:val="subscript"/>
          <w:lang w:val="en-GB"/>
        </w:rPr>
        <w:t>3</w:t>
      </w:r>
      <w:r>
        <w:rPr>
          <w:lang w:val="en-GB"/>
        </w:rPr>
        <w:t xml:space="preserve"> the energy related to the separation process (both solid-liquid and liquid-liquid separation).</w:t>
      </w:r>
      <w:r w:rsidR="000C3F6E">
        <w:rPr>
          <w:lang w:val="en-GB"/>
        </w:rPr>
        <w:t xml:space="preserve"> In particular the energy meters were used to measure active power (P) and active energy </w:t>
      </w:r>
      <w:r w:rsidR="00D57691">
        <w:rPr>
          <w:lang w:val="en-GB"/>
        </w:rPr>
        <w:t>(E). The reactive components were neglected since the electrical cabinets were equipped with power factor correction devices.</w:t>
      </w:r>
    </w:p>
    <w:p w14:paraId="51B05717" w14:textId="3B227F84" w:rsidR="00487B48" w:rsidRDefault="009568DB" w:rsidP="00EC3922">
      <w:pPr>
        <w:pStyle w:val="CETBodytext"/>
        <w:rPr>
          <w:lang w:val="en-GB"/>
        </w:rPr>
      </w:pPr>
      <w:r>
        <w:rPr>
          <w:lang w:val="en-GB"/>
        </w:rPr>
        <w:t xml:space="preserve">As for the thermal energy supplied to olive paste in the conditioning stage, </w:t>
      </w:r>
      <w:r w:rsidR="00487B48">
        <w:rPr>
          <w:lang w:val="en-GB"/>
        </w:rPr>
        <w:t xml:space="preserve">it was computed by installing a mass flow rate of the olive paste at the inlet of the heat exchanger and two thermocouples at its inlet and outlet. In the same way, a flow meter of the hot water and its temperature at the inlet and outlet of the external jacket of </w:t>
      </w:r>
      <w:proofErr w:type="spellStart"/>
      <w:r w:rsidR="00487B48">
        <w:rPr>
          <w:lang w:val="en-GB"/>
        </w:rPr>
        <w:t>malaxers</w:t>
      </w:r>
      <w:proofErr w:type="spellEnd"/>
      <w:r w:rsidR="00487B48">
        <w:rPr>
          <w:lang w:val="en-GB"/>
        </w:rPr>
        <w:t xml:space="preserve"> were used to evaluate the heat requirement during malaxation.</w:t>
      </w:r>
    </w:p>
    <w:p w14:paraId="582642C6" w14:textId="57834ADB" w:rsidR="00453E24" w:rsidRDefault="00A44CE1" w:rsidP="00453E24">
      <w:pPr>
        <w:pStyle w:val="CETBodytext"/>
        <w:rPr>
          <w:lang w:val="en-GB"/>
        </w:rPr>
      </w:pPr>
      <w:r>
        <w:rPr>
          <w:lang w:val="en-GB"/>
        </w:rPr>
        <w:t>The energy efficiency of the process was evaluated</w:t>
      </w:r>
      <w:r w:rsidR="0050608D">
        <w:rPr>
          <w:lang w:val="en-GB"/>
        </w:rPr>
        <w:t>, as reported in Perone et al. (2022), by evaluating the following indices</w:t>
      </w:r>
      <w:r w:rsidR="00361181">
        <w:rPr>
          <w:lang w:val="en-GB"/>
        </w:rPr>
        <w:t xml:space="preserve"> </w:t>
      </w:r>
      <w:r w:rsidR="00361181" w:rsidRPr="00361181">
        <w:rPr>
          <w:lang w:val="en-GB"/>
        </w:rPr>
        <w:t>and referring them to the single processing cycle</w:t>
      </w:r>
      <w:r w:rsidR="00361181">
        <w:rPr>
          <w:lang w:val="en-GB"/>
        </w:rPr>
        <w:t xml:space="preserve"> (</w:t>
      </w:r>
      <w:proofErr w:type="spellStart"/>
      <w:r w:rsidR="00361181">
        <w:rPr>
          <w:lang w:val="en-GB"/>
        </w:rPr>
        <w:t>cyc</w:t>
      </w:r>
      <w:proofErr w:type="spellEnd"/>
      <w:r w:rsidR="00361181">
        <w:rPr>
          <w:lang w:val="en-GB"/>
        </w:rPr>
        <w:t xml:space="preserve"> subscript)</w:t>
      </w:r>
      <w:r w:rsidR="0050608D">
        <w:rPr>
          <w:lang w:val="en-GB"/>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545"/>
      </w:tblGrid>
      <w:tr w:rsidR="00F119B2" w:rsidRPr="003270AD" w14:paraId="15C467F7" w14:textId="77777777" w:rsidTr="00F509BE">
        <w:tc>
          <w:tcPr>
            <w:tcW w:w="9067" w:type="dxa"/>
            <w:vAlign w:val="center"/>
          </w:tcPr>
          <w:p w14:paraId="068461F7" w14:textId="00811F19" w:rsidR="00F119B2" w:rsidRPr="003270AD" w:rsidRDefault="00F119B2" w:rsidP="00F119B2">
            <w:pPr>
              <w:pStyle w:val="CETEquation"/>
              <w:ind w:right="2743"/>
              <w:rPr>
                <w:rFonts w:eastAsiaTheme="minorEastAsia"/>
              </w:rPr>
            </w:pPr>
            <m:oMathPara>
              <m:oMath>
                <m:r>
                  <w:rPr>
                    <w:rFonts w:ascii="Cambria Math" w:hAnsi="Cambria Math"/>
                  </w:rPr>
                  <m:t>Net</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d>
                  <m:dPr>
                    <m:ctrlPr>
                      <w:rPr>
                        <w:rFonts w:ascii="Cambria Math" w:hAnsi="Cambria Math"/>
                      </w:rPr>
                    </m:ctrlPr>
                  </m:dPr>
                  <m:e>
                    <m:r>
                      <w:rPr>
                        <w:rFonts w:ascii="Cambria Math" w:hAnsi="Cambria Math"/>
                      </w:rPr>
                      <m:t>NE</m:t>
                    </m:r>
                  </m:e>
                </m:d>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output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cyc</m:t>
                        </m:r>
                      </m:den>
                    </m:f>
                  </m:e>
                </m:d>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input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cyc</m:t>
                        </m:r>
                      </m:den>
                    </m:f>
                  </m:e>
                </m:d>
              </m:oMath>
            </m:oMathPara>
          </w:p>
        </w:tc>
        <w:tc>
          <w:tcPr>
            <w:tcW w:w="561" w:type="dxa"/>
            <w:vAlign w:val="center"/>
          </w:tcPr>
          <w:p w14:paraId="1FAEF39C" w14:textId="77777777" w:rsidR="00F119B2" w:rsidRPr="003270AD" w:rsidRDefault="00F119B2" w:rsidP="00F119B2">
            <w:pPr>
              <w:pStyle w:val="CETEquation"/>
            </w:pPr>
            <w:r w:rsidRPr="003270AD">
              <w:t>(6)</w:t>
            </w:r>
          </w:p>
        </w:tc>
      </w:tr>
      <w:tr w:rsidR="00F119B2" w:rsidRPr="003270AD" w14:paraId="46844604" w14:textId="77777777" w:rsidTr="00F509BE">
        <w:tc>
          <w:tcPr>
            <w:tcW w:w="9067" w:type="dxa"/>
            <w:vAlign w:val="center"/>
          </w:tcPr>
          <w:p w14:paraId="2AD51C5D" w14:textId="510307CA" w:rsidR="00F119B2" w:rsidRPr="003270AD" w:rsidRDefault="00F119B2" w:rsidP="00F119B2">
            <w:pPr>
              <w:pStyle w:val="CETEquation"/>
              <w:ind w:right="4019"/>
            </w:pPr>
            <m:oMathPara>
              <m:oMath>
                <m:r>
                  <w:rPr>
                    <w:rFonts w:ascii="Cambria Math" w:hAnsi="Cambria Math"/>
                  </w:rPr>
                  <m:t>Energy</m:t>
                </m:r>
                <m:r>
                  <m:rPr>
                    <m:sty m:val="p"/>
                  </m:rPr>
                  <w:rPr>
                    <w:rFonts w:ascii="Cambria Math" w:hAnsi="Cambria Math"/>
                  </w:rPr>
                  <m:t xml:space="preserve"> </m:t>
                </m:r>
                <m:r>
                  <w:rPr>
                    <w:rFonts w:ascii="Cambria Math" w:hAnsi="Cambria Math"/>
                  </w:rPr>
                  <m:t>Productivity</m:t>
                </m:r>
                <m:r>
                  <m:rPr>
                    <m:sty m:val="p"/>
                  </m:rPr>
                  <w:rPr>
                    <w:rFonts w:ascii="Cambria Math" w:hAnsi="Cambria Math"/>
                  </w:rPr>
                  <m:t xml:space="preserve"> </m:t>
                </m:r>
                <m:d>
                  <m:dPr>
                    <m:ctrlPr>
                      <w:rPr>
                        <w:rFonts w:ascii="Cambria Math" w:hAnsi="Cambria Math"/>
                      </w:rPr>
                    </m:ctrlPr>
                  </m:dPr>
                  <m:e>
                    <m:r>
                      <w:rPr>
                        <w:rFonts w:ascii="Cambria Math" w:hAnsi="Cambria Math"/>
                      </w:rPr>
                      <m:t>EP</m:t>
                    </m:r>
                  </m:e>
                </m:d>
                <m:r>
                  <m:rPr>
                    <m:sty m:val="p"/>
                  </m:rPr>
                  <w:rPr>
                    <w:rFonts w:ascii="Cambria Math" w:hAnsi="Cambria Math"/>
                  </w:rPr>
                  <m:t>=</m:t>
                </m:r>
                <m:f>
                  <m:fPr>
                    <m:ctrlPr>
                      <w:rPr>
                        <w:rFonts w:ascii="Cambria Math" w:hAnsi="Cambria Math"/>
                      </w:rPr>
                    </m:ctrlPr>
                  </m:fPr>
                  <m:num>
                    <m:r>
                      <w:rPr>
                        <w:rFonts w:ascii="Cambria Math" w:hAnsi="Cambria Math"/>
                      </w:rPr>
                      <m:t>Yield</m:t>
                    </m:r>
                    <m:r>
                      <m:rPr>
                        <m:sty m:val="p"/>
                      </m:rPr>
                      <w:rPr>
                        <w:rFonts w:ascii="Cambria Math" w:hAnsi="Cambria Math"/>
                      </w:rPr>
                      <m:t xml:space="preserve"> </m:t>
                    </m:r>
                    <m:r>
                      <w:rPr>
                        <w:rFonts w:ascii="Cambria Math" w:hAnsi="Cambria Math"/>
                      </w:rPr>
                      <m:t>output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kg</m:t>
                                </m:r>
                              </m:e>
                              <m:sub>
                                <m:r>
                                  <w:rPr>
                                    <w:rFonts w:ascii="Cambria Math" w:hAnsi="Cambria Math"/>
                                  </w:rPr>
                                  <m:t>oil</m:t>
                                </m:r>
                              </m:sub>
                            </m:sSub>
                          </m:num>
                          <m:den>
                            <m:r>
                              <w:rPr>
                                <w:rFonts w:ascii="Cambria Math" w:hAnsi="Cambria Math"/>
                              </w:rPr>
                              <m:t>cyc</m:t>
                            </m:r>
                          </m:den>
                        </m:f>
                      </m:e>
                    </m:d>
                  </m:num>
                  <m:den>
                    <m:r>
                      <w:rPr>
                        <w:rFonts w:ascii="Cambria Math" w:hAnsi="Cambria Math"/>
                      </w:rPr>
                      <m:t>Energy</m:t>
                    </m:r>
                    <m:r>
                      <m:rPr>
                        <m:sty m:val="p"/>
                      </m:rPr>
                      <w:rPr>
                        <w:rFonts w:ascii="Cambria Math" w:hAnsi="Cambria Math"/>
                      </w:rPr>
                      <m:t xml:space="preserve"> </m:t>
                    </m:r>
                    <m:r>
                      <w:rPr>
                        <w:rFonts w:ascii="Cambria Math" w:hAnsi="Cambria Math"/>
                      </w:rPr>
                      <m:t>input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cyc</m:t>
                            </m:r>
                          </m:den>
                        </m:f>
                      </m:e>
                    </m:d>
                  </m:den>
                </m:f>
              </m:oMath>
            </m:oMathPara>
          </w:p>
        </w:tc>
        <w:tc>
          <w:tcPr>
            <w:tcW w:w="561" w:type="dxa"/>
            <w:vAlign w:val="center"/>
          </w:tcPr>
          <w:p w14:paraId="4CADE703" w14:textId="77777777" w:rsidR="00F119B2" w:rsidRPr="003270AD" w:rsidRDefault="00F119B2" w:rsidP="00F119B2">
            <w:pPr>
              <w:pStyle w:val="CETEquation"/>
            </w:pPr>
            <w:r w:rsidRPr="003270AD">
              <w:t>(7)</w:t>
            </w:r>
          </w:p>
        </w:tc>
      </w:tr>
      <w:tr w:rsidR="00F119B2" w:rsidRPr="003270AD" w14:paraId="2FA9295F" w14:textId="77777777" w:rsidTr="00F509BE">
        <w:tc>
          <w:tcPr>
            <w:tcW w:w="9067" w:type="dxa"/>
            <w:vAlign w:val="center"/>
          </w:tcPr>
          <w:p w14:paraId="5B7EDED1" w14:textId="513D9056" w:rsidR="00F119B2" w:rsidRPr="003270AD" w:rsidRDefault="00F119B2" w:rsidP="00F119B2">
            <w:pPr>
              <w:pStyle w:val="CETEquation"/>
              <w:ind w:right="4302"/>
            </w:pPr>
            <m:oMathPara>
              <m:oMath>
                <m:r>
                  <w:rPr>
                    <w:rFonts w:ascii="Cambria Math" w:hAnsi="Cambria Math"/>
                  </w:rPr>
                  <m:t>Specific</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d>
                  <m:dPr>
                    <m:ctrlPr>
                      <w:rPr>
                        <w:rFonts w:ascii="Cambria Math" w:hAnsi="Cambria Math"/>
                      </w:rPr>
                    </m:ctrlPr>
                  </m:dPr>
                  <m:e>
                    <m:r>
                      <w:rPr>
                        <w:rFonts w:ascii="Cambria Math" w:hAnsi="Cambria Math"/>
                      </w:rPr>
                      <m:t>SE</m:t>
                    </m:r>
                  </m:e>
                </m:d>
                <m:r>
                  <m:rPr>
                    <m:sty m:val="p"/>
                  </m:rPr>
                  <w:rPr>
                    <w:rFonts w:ascii="Cambria Math" w:hAnsi="Cambria Math"/>
                  </w:rPr>
                  <m:t>=</m:t>
                </m:r>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input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cyc</m:t>
                            </m:r>
                          </m:den>
                        </m:f>
                      </m:e>
                    </m:d>
                  </m:num>
                  <m:den>
                    <m:r>
                      <w:rPr>
                        <w:rFonts w:ascii="Cambria Math" w:hAnsi="Cambria Math"/>
                      </w:rPr>
                      <m:t>Yield</m:t>
                    </m:r>
                    <m:r>
                      <m:rPr>
                        <m:sty m:val="p"/>
                      </m:rPr>
                      <w:rPr>
                        <w:rFonts w:ascii="Cambria Math" w:hAnsi="Cambria Math"/>
                      </w:rPr>
                      <m:t xml:space="preserve"> </m:t>
                    </m:r>
                    <m:r>
                      <w:rPr>
                        <w:rFonts w:ascii="Cambria Math" w:hAnsi="Cambria Math"/>
                      </w:rPr>
                      <m:t>output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kg</m:t>
                                </m:r>
                              </m:e>
                              <m:sub>
                                <m:r>
                                  <w:rPr>
                                    <w:rFonts w:ascii="Cambria Math" w:hAnsi="Cambria Math"/>
                                  </w:rPr>
                                  <m:t>oil</m:t>
                                </m:r>
                              </m:sub>
                            </m:sSub>
                          </m:num>
                          <m:den>
                            <m:r>
                              <w:rPr>
                                <w:rFonts w:ascii="Cambria Math" w:hAnsi="Cambria Math"/>
                              </w:rPr>
                              <m:t>cyc</m:t>
                            </m:r>
                          </m:den>
                        </m:f>
                      </m:e>
                    </m:d>
                  </m:den>
                </m:f>
              </m:oMath>
            </m:oMathPara>
          </w:p>
        </w:tc>
        <w:tc>
          <w:tcPr>
            <w:tcW w:w="561" w:type="dxa"/>
            <w:vAlign w:val="center"/>
          </w:tcPr>
          <w:p w14:paraId="2D36F030" w14:textId="77777777" w:rsidR="00F119B2" w:rsidRPr="003270AD" w:rsidRDefault="00F119B2" w:rsidP="00F119B2">
            <w:pPr>
              <w:pStyle w:val="CETEquation"/>
            </w:pPr>
            <w:r w:rsidRPr="003270AD">
              <w:t>(8)</w:t>
            </w:r>
          </w:p>
        </w:tc>
      </w:tr>
      <w:tr w:rsidR="00F119B2" w:rsidRPr="003270AD" w14:paraId="1610FB87" w14:textId="77777777" w:rsidTr="00F509BE">
        <w:tc>
          <w:tcPr>
            <w:tcW w:w="9067" w:type="dxa"/>
            <w:vAlign w:val="center"/>
          </w:tcPr>
          <w:p w14:paraId="07A4E361" w14:textId="08C3AEC4" w:rsidR="00F119B2" w:rsidRPr="003270AD" w:rsidRDefault="00F119B2" w:rsidP="00F119B2">
            <w:pPr>
              <w:pStyle w:val="CETEquation"/>
              <w:ind w:right="3594"/>
            </w:pPr>
            <m:oMathPara>
              <m:oMath>
                <m:r>
                  <w:rPr>
                    <w:rFonts w:ascii="Cambria Math" w:hAnsi="Cambria Math"/>
                  </w:rPr>
                  <m:t>Energy</m:t>
                </m:r>
                <m:r>
                  <m:rPr>
                    <m:sty m:val="p"/>
                  </m:rPr>
                  <w:rPr>
                    <w:rFonts w:ascii="Cambria Math" w:hAnsi="Cambria Math"/>
                  </w:rPr>
                  <m:t xml:space="preserve"> </m:t>
                </m:r>
                <m:r>
                  <w:rPr>
                    <w:rFonts w:ascii="Cambria Math" w:hAnsi="Cambria Math"/>
                  </w:rPr>
                  <m:t>Use</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d>
                  <m:dPr>
                    <m:ctrlPr>
                      <w:rPr>
                        <w:rFonts w:ascii="Cambria Math" w:hAnsi="Cambria Math"/>
                      </w:rPr>
                    </m:ctrlPr>
                  </m:dPr>
                  <m:e>
                    <m:r>
                      <w:rPr>
                        <w:rFonts w:ascii="Cambria Math" w:hAnsi="Cambria Math"/>
                      </w:rPr>
                      <m:t>EUE</m:t>
                    </m:r>
                  </m:e>
                </m:d>
                <m:r>
                  <m:rPr>
                    <m:sty m:val="p"/>
                  </m:rPr>
                  <w:rPr>
                    <w:rFonts w:ascii="Cambria Math" w:hAnsi="Cambria Math"/>
                  </w:rPr>
                  <m:t>=</m:t>
                </m:r>
                <m:f>
                  <m:fPr>
                    <m:ctrlPr>
                      <w:rPr>
                        <w:rFonts w:ascii="Cambria Math" w:hAnsi="Cambria Math"/>
                      </w:rPr>
                    </m:ctrlPr>
                  </m:fPr>
                  <m:num>
                    <m:r>
                      <w:rPr>
                        <w:rFonts w:ascii="Cambria Math" w:hAnsi="Cambria Math"/>
                      </w:rPr>
                      <m:t>Energy</m:t>
                    </m:r>
                    <m:r>
                      <m:rPr>
                        <m:sty m:val="p"/>
                      </m:rPr>
                      <w:rPr>
                        <w:rFonts w:ascii="Cambria Math" w:hAnsi="Cambria Math"/>
                      </w:rPr>
                      <m:t xml:space="preserve"> </m:t>
                    </m:r>
                    <m:r>
                      <w:rPr>
                        <w:rFonts w:ascii="Cambria Math" w:hAnsi="Cambria Math"/>
                      </w:rPr>
                      <m:t>output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cyc</m:t>
                            </m:r>
                          </m:den>
                        </m:f>
                      </m:e>
                    </m:d>
                  </m:num>
                  <m:den>
                    <m:r>
                      <w:rPr>
                        <w:rFonts w:ascii="Cambria Math" w:hAnsi="Cambria Math"/>
                      </w:rPr>
                      <m:t>Energy</m:t>
                    </m:r>
                    <m:r>
                      <m:rPr>
                        <m:sty m:val="p"/>
                      </m:rPr>
                      <w:rPr>
                        <w:rFonts w:ascii="Cambria Math" w:hAnsi="Cambria Math"/>
                      </w:rPr>
                      <m:t xml:space="preserve"> </m:t>
                    </m:r>
                    <m:r>
                      <w:rPr>
                        <w:rFonts w:ascii="Cambria Math" w:hAnsi="Cambria Math"/>
                      </w:rPr>
                      <m:t>input</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cyc</m:t>
                            </m:r>
                          </m:den>
                        </m:f>
                      </m:e>
                    </m:d>
                  </m:den>
                </m:f>
              </m:oMath>
            </m:oMathPara>
          </w:p>
        </w:tc>
        <w:tc>
          <w:tcPr>
            <w:tcW w:w="561" w:type="dxa"/>
            <w:vAlign w:val="center"/>
          </w:tcPr>
          <w:p w14:paraId="5BB3A6C0" w14:textId="77777777" w:rsidR="00F119B2" w:rsidRPr="003270AD" w:rsidRDefault="00F119B2" w:rsidP="00F119B2">
            <w:pPr>
              <w:pStyle w:val="CETEquation"/>
            </w:pPr>
            <w:r w:rsidRPr="003270AD">
              <w:t>(9)</w:t>
            </w:r>
          </w:p>
        </w:tc>
      </w:tr>
    </w:tbl>
    <w:p w14:paraId="11D643E0" w14:textId="0FBDE21D" w:rsidR="0050608D" w:rsidRDefault="00F119B2" w:rsidP="00453E24">
      <w:pPr>
        <w:pStyle w:val="CETBodytext"/>
        <w:rPr>
          <w:lang w:val="en-GB"/>
        </w:rPr>
      </w:pPr>
      <w:r>
        <w:rPr>
          <w:lang w:val="en-GB"/>
        </w:rPr>
        <w:t>In order to obtain the primary energy, it was used the national energy efficiency (GSE) for electricity and an overall efficiency for thermal energy by considering generation</w:t>
      </w:r>
      <w:r w:rsidR="00E704BE">
        <w:rPr>
          <w:lang w:val="en-GB"/>
        </w:rPr>
        <w:t>,</w:t>
      </w:r>
      <w:r>
        <w:rPr>
          <w:lang w:val="en-GB"/>
        </w:rPr>
        <w:t xml:space="preserve"> distribution</w:t>
      </w:r>
      <w:r w:rsidR="00E704BE">
        <w:rPr>
          <w:lang w:val="en-GB"/>
        </w:rPr>
        <w:t xml:space="preserve"> regulation and emission</w:t>
      </w:r>
      <w:r>
        <w:rPr>
          <w:lang w:val="en-GB"/>
        </w:rPr>
        <w:t xml:space="preserve"> losses.</w:t>
      </w:r>
    </w:p>
    <w:p w14:paraId="677EBFF0" w14:textId="3F4717FE" w:rsidR="00600535" w:rsidRDefault="00DB65F8" w:rsidP="00600535">
      <w:pPr>
        <w:pStyle w:val="CETHeading1"/>
        <w:tabs>
          <w:tab w:val="clear" w:pos="360"/>
          <w:tab w:val="right" w:pos="7100"/>
        </w:tabs>
        <w:jc w:val="both"/>
        <w:rPr>
          <w:lang w:val="en-GB"/>
        </w:rPr>
      </w:pPr>
      <w:r>
        <w:rPr>
          <w:lang w:val="en-GB"/>
        </w:rPr>
        <w:t>Results and discussions</w:t>
      </w:r>
    </w:p>
    <w:p w14:paraId="7D06995F" w14:textId="2F77CAF3" w:rsidR="00856E13" w:rsidRDefault="00D01F81" w:rsidP="00DB65F8">
      <w:pPr>
        <w:pStyle w:val="CETBodytext"/>
        <w:rPr>
          <w:lang w:val="en-GB"/>
        </w:rPr>
      </w:pPr>
      <w:r>
        <w:rPr>
          <w:lang w:val="en-GB"/>
        </w:rPr>
        <w:t xml:space="preserve">Table 1 shows </w:t>
      </w:r>
      <w:r w:rsidR="005773EE">
        <w:rPr>
          <w:lang w:val="en-GB"/>
        </w:rPr>
        <w:t xml:space="preserve">the </w:t>
      </w:r>
      <w:r w:rsidR="005A6545">
        <w:rPr>
          <w:lang w:val="en-GB"/>
        </w:rPr>
        <w:t xml:space="preserve">power and electric active energy consumption for each extraction process configuration over </w:t>
      </w:r>
      <w:r w:rsidR="00A317A1">
        <w:rPr>
          <w:lang w:val="en-GB"/>
        </w:rPr>
        <w:t xml:space="preserve">one working day (12 </w:t>
      </w:r>
      <w:r w:rsidR="005A6545">
        <w:rPr>
          <w:lang w:val="en-GB"/>
        </w:rPr>
        <w:t>hours of operation</w:t>
      </w:r>
      <w:r w:rsidR="00A317A1">
        <w:rPr>
          <w:lang w:val="en-GB"/>
        </w:rPr>
        <w:t>)</w:t>
      </w:r>
      <w:r w:rsidR="005A6545">
        <w:rPr>
          <w:lang w:val="en-GB"/>
        </w:rPr>
        <w:t xml:space="preserve">, </w:t>
      </w:r>
      <w:r w:rsidR="005A6545" w:rsidRPr="005A6545">
        <w:rPr>
          <w:lang w:val="en-GB"/>
        </w:rPr>
        <w:t xml:space="preserve">which means </w:t>
      </w:r>
      <w:r w:rsidR="00A317A1">
        <w:rPr>
          <w:lang w:val="en-GB"/>
        </w:rPr>
        <w:t>24</w:t>
      </w:r>
      <w:r w:rsidR="005A6545" w:rsidRPr="005A6545">
        <w:rPr>
          <w:lang w:val="en-GB"/>
        </w:rPr>
        <w:t xml:space="preserve"> processing cycles at 3000 kg/h capacity</w:t>
      </w:r>
      <w:r w:rsidR="005A6545">
        <w:rPr>
          <w:lang w:val="en-GB"/>
        </w:rPr>
        <w:t xml:space="preserve">. It could be noted that the electric energy consumption increases with the introduction of technologies to recover the stone from the </w:t>
      </w:r>
      <w:r w:rsidR="000C6397">
        <w:rPr>
          <w:lang w:val="en-GB"/>
        </w:rPr>
        <w:t xml:space="preserve">olive </w:t>
      </w:r>
      <w:r w:rsidR="005A6545">
        <w:rPr>
          <w:lang w:val="en-GB"/>
        </w:rPr>
        <w:t xml:space="preserve">paste. However, the consumption is higher when the stone are recovered by Po-DM. This is mainly due to the fact that Pa-DM is operated for about 15 minutes every </w:t>
      </w:r>
      <w:r w:rsidR="00BC7BB6">
        <w:rPr>
          <w:lang w:val="en-GB"/>
        </w:rPr>
        <w:t>processing cycle</w:t>
      </w:r>
      <w:r w:rsidR="005A6545">
        <w:rPr>
          <w:lang w:val="en-GB"/>
        </w:rPr>
        <w:t xml:space="preserve">, </w:t>
      </w:r>
      <w:r w:rsidR="005A6545" w:rsidRPr="005A6545">
        <w:rPr>
          <w:lang w:val="en-GB"/>
        </w:rPr>
        <w:t>while Po-DM works almost continuously</w:t>
      </w:r>
      <w:r w:rsidR="00BC7BB6">
        <w:rPr>
          <w:lang w:val="en-GB"/>
        </w:rPr>
        <w:t>,</w:t>
      </w:r>
      <w:r w:rsidR="005A6545" w:rsidRPr="005A6545">
        <w:rPr>
          <w:lang w:val="en-GB"/>
        </w:rPr>
        <w:t xml:space="preserve"> being connected to the outlet of the </w:t>
      </w:r>
      <w:r w:rsidR="005A6545">
        <w:rPr>
          <w:lang w:val="en-GB"/>
        </w:rPr>
        <w:t xml:space="preserve">decanter centrifuge. </w:t>
      </w:r>
      <w:r w:rsidR="004E0085" w:rsidRPr="004E0085">
        <w:rPr>
          <w:lang w:val="en-GB"/>
        </w:rPr>
        <w:t xml:space="preserve">In fact, the separation stage as an almost constant power request, due to the common practice of the operator to withholds the olive paste of the following batch in the </w:t>
      </w:r>
      <w:proofErr w:type="spellStart"/>
      <w:r w:rsidR="004E0085" w:rsidRPr="004E0085">
        <w:rPr>
          <w:lang w:val="en-GB"/>
        </w:rPr>
        <w:t>malaxer</w:t>
      </w:r>
      <w:proofErr w:type="spellEnd"/>
      <w:r w:rsidR="004E0085" w:rsidRPr="004E0085">
        <w:rPr>
          <w:lang w:val="en-GB"/>
        </w:rPr>
        <w:t xml:space="preserve"> until the decanter centrifuge is completely drained from the previous batch</w:t>
      </w:r>
      <w:r w:rsidR="004E0085">
        <w:rPr>
          <w:lang w:val="en-GB"/>
        </w:rPr>
        <w:t xml:space="preserve"> (Perone et al., 2022). </w:t>
      </w:r>
      <w:r w:rsidR="00420A27">
        <w:rPr>
          <w:lang w:val="en-GB"/>
        </w:rPr>
        <w:t xml:space="preserve">This can be also seen by analysing the mean value and standard deviation of electric </w:t>
      </w:r>
      <w:r w:rsidR="00420A27">
        <w:rPr>
          <w:lang w:val="en-GB"/>
        </w:rPr>
        <w:lastRenderedPageBreak/>
        <w:t xml:space="preserve">power requested by the crushing stage of the extraction process with Pa-Dm. </w:t>
      </w:r>
      <w:r w:rsidR="00420A27" w:rsidRPr="00420A27">
        <w:rPr>
          <w:lang w:val="en-GB"/>
        </w:rPr>
        <w:t xml:space="preserve">Although the pitting phase introduces approximately 15 kW of additional power, the average value </w:t>
      </w:r>
      <w:r w:rsidR="00420A27">
        <w:rPr>
          <w:lang w:val="en-GB"/>
        </w:rPr>
        <w:t>was 12.67 kW (</w:t>
      </w:r>
      <w:proofErr w:type="spellStart"/>
      <w:r w:rsidR="00420A27">
        <w:rPr>
          <w:lang w:val="en-GB"/>
        </w:rPr>
        <w:t>P</w:t>
      </w:r>
      <w:r w:rsidR="00420A27" w:rsidRPr="00420A27">
        <w:rPr>
          <w:vertAlign w:val="subscript"/>
          <w:lang w:val="en-GB"/>
        </w:rPr>
        <w:t>csh</w:t>
      </w:r>
      <w:proofErr w:type="spellEnd"/>
      <w:r w:rsidR="00420A27">
        <w:rPr>
          <w:lang w:val="en-GB"/>
        </w:rPr>
        <w:t>)</w:t>
      </w:r>
      <w:r w:rsidR="00420A27" w:rsidRPr="00420A27">
        <w:rPr>
          <w:lang w:val="en-GB"/>
        </w:rPr>
        <w:t>, with a standard deviation of 11</w:t>
      </w:r>
      <w:r w:rsidR="00420A27">
        <w:rPr>
          <w:lang w:val="en-GB"/>
        </w:rPr>
        <w:t>.22</w:t>
      </w:r>
      <w:r w:rsidR="00420A27" w:rsidRPr="00420A27">
        <w:rPr>
          <w:lang w:val="en-GB"/>
        </w:rPr>
        <w:t xml:space="preserve"> kW, which indicates the cyclical nature of the operation.</w:t>
      </w:r>
      <w:r w:rsidR="005025AE">
        <w:rPr>
          <w:lang w:val="en-GB"/>
        </w:rPr>
        <w:t xml:space="preserve"> </w:t>
      </w:r>
      <w:r w:rsidR="00420A27" w:rsidRPr="00420A27">
        <w:rPr>
          <w:lang w:val="en-GB"/>
        </w:rPr>
        <w:t xml:space="preserve">Instead, taking into consideration the separation phase with Po-DM, it can be seen that this constantly requires an additional power of around </w:t>
      </w:r>
      <w:r w:rsidR="00AB3044">
        <w:rPr>
          <w:lang w:val="en-GB"/>
        </w:rPr>
        <w:t>8</w:t>
      </w:r>
      <w:r w:rsidR="00420A27" w:rsidRPr="00420A27">
        <w:rPr>
          <w:lang w:val="en-GB"/>
        </w:rPr>
        <w:t xml:space="preserve"> kW</w:t>
      </w:r>
      <w:r w:rsidR="00420A27">
        <w:rPr>
          <w:lang w:val="en-GB"/>
        </w:rPr>
        <w:t xml:space="preserve"> (</w:t>
      </w:r>
      <w:proofErr w:type="spellStart"/>
      <w:r w:rsidR="00420A27">
        <w:rPr>
          <w:lang w:val="en-GB"/>
        </w:rPr>
        <w:t>P</w:t>
      </w:r>
      <w:r w:rsidR="00420A27">
        <w:rPr>
          <w:vertAlign w:val="subscript"/>
          <w:lang w:val="en-GB"/>
        </w:rPr>
        <w:t>sep</w:t>
      </w:r>
      <w:proofErr w:type="spellEnd"/>
      <w:r w:rsidR="00A940CA">
        <w:rPr>
          <w:lang w:val="en-GB"/>
        </w:rPr>
        <w:t xml:space="preserve"> equal to 18.21 </w:t>
      </w:r>
      <w:r w:rsidR="00A940CA">
        <w:rPr>
          <w:rFonts w:cs="Arial"/>
          <w:lang w:val="en-GB"/>
        </w:rPr>
        <w:t>±</w:t>
      </w:r>
      <w:r w:rsidR="00A940CA">
        <w:rPr>
          <w:lang w:val="en-GB"/>
        </w:rPr>
        <w:t xml:space="preserve"> 0.47 kW) respect to that with Pa-DM (</w:t>
      </w:r>
      <w:proofErr w:type="spellStart"/>
      <w:r w:rsidR="00A940CA">
        <w:rPr>
          <w:lang w:val="en-GB"/>
        </w:rPr>
        <w:t>P</w:t>
      </w:r>
      <w:r w:rsidR="00A940CA">
        <w:rPr>
          <w:vertAlign w:val="subscript"/>
          <w:lang w:val="en-GB"/>
        </w:rPr>
        <w:t>sep</w:t>
      </w:r>
      <w:proofErr w:type="spellEnd"/>
      <w:r w:rsidR="00A940CA">
        <w:rPr>
          <w:lang w:val="en-GB"/>
        </w:rPr>
        <w:t xml:space="preserve"> equal to 8.21 </w:t>
      </w:r>
      <w:r w:rsidR="00A940CA">
        <w:rPr>
          <w:rFonts w:cs="Arial"/>
          <w:lang w:val="en-GB"/>
        </w:rPr>
        <w:t>±</w:t>
      </w:r>
      <w:r w:rsidR="00A940CA">
        <w:rPr>
          <w:lang w:val="en-GB"/>
        </w:rPr>
        <w:t xml:space="preserve"> 0.47 kW), and that of the reference case (</w:t>
      </w:r>
      <w:proofErr w:type="spellStart"/>
      <w:r w:rsidR="00A940CA">
        <w:rPr>
          <w:lang w:val="en-GB"/>
        </w:rPr>
        <w:t>P</w:t>
      </w:r>
      <w:r w:rsidR="00A940CA">
        <w:rPr>
          <w:vertAlign w:val="subscript"/>
          <w:lang w:val="en-GB"/>
        </w:rPr>
        <w:t>sep</w:t>
      </w:r>
      <w:proofErr w:type="spellEnd"/>
      <w:r w:rsidR="00A940CA">
        <w:rPr>
          <w:lang w:val="en-GB"/>
        </w:rPr>
        <w:t xml:space="preserve"> equal to 8.71 </w:t>
      </w:r>
      <w:r w:rsidR="00A940CA">
        <w:rPr>
          <w:rFonts w:cs="Arial"/>
          <w:lang w:val="en-GB"/>
        </w:rPr>
        <w:t>±</w:t>
      </w:r>
      <w:r w:rsidR="00A940CA">
        <w:rPr>
          <w:lang w:val="en-GB"/>
        </w:rPr>
        <w:t xml:space="preserve"> 0.54 kW).</w:t>
      </w:r>
    </w:p>
    <w:p w14:paraId="75029557" w14:textId="1C0DE5B3" w:rsidR="00F0451A" w:rsidRPr="00A940CA" w:rsidRDefault="00F0451A" w:rsidP="00DB65F8">
      <w:pPr>
        <w:pStyle w:val="CETBodytext"/>
        <w:rPr>
          <w:lang w:val="en-GB"/>
        </w:rPr>
      </w:pPr>
      <w:r>
        <w:rPr>
          <w:lang w:val="en-GB"/>
        </w:rPr>
        <w:t>Definitely, the energy consumption was 352.13 kWh (23.09 % crushing stage, 47.11 % conditioning stage and 29.80 % separation stage) for the reference case, 411.32 kWh (37.11 % crushing stage, 38.83 % conditioning stage and 24.06 % separation stage) for Pa-DM case, and 464.32 kWh (1</w:t>
      </w:r>
      <w:r w:rsidR="00EC11A1">
        <w:rPr>
          <w:lang w:val="en-GB"/>
        </w:rPr>
        <w:t>8.41</w:t>
      </w:r>
      <w:r>
        <w:rPr>
          <w:lang w:val="en-GB"/>
        </w:rPr>
        <w:t xml:space="preserve"> % crushing stage, 3</w:t>
      </w:r>
      <w:r w:rsidR="00EC11A1">
        <w:rPr>
          <w:lang w:val="en-GB"/>
        </w:rPr>
        <w:t>7.25</w:t>
      </w:r>
      <w:r>
        <w:rPr>
          <w:lang w:val="en-GB"/>
        </w:rPr>
        <w:t xml:space="preserve"> % conditioning stage and 4</w:t>
      </w:r>
      <w:r w:rsidR="00EC11A1">
        <w:rPr>
          <w:lang w:val="en-GB"/>
        </w:rPr>
        <w:t>4.35</w:t>
      </w:r>
      <w:r>
        <w:rPr>
          <w:lang w:val="en-GB"/>
        </w:rPr>
        <w:t xml:space="preserve"> % separation stage) for Po-DM case. </w:t>
      </w:r>
      <w:r w:rsidR="00FE3B24" w:rsidRPr="00FE3B24">
        <w:rPr>
          <w:lang w:val="en-GB"/>
        </w:rPr>
        <w:t xml:space="preserve">As expected, the Pa-DM line introduces an increase in energy consumption in the </w:t>
      </w:r>
      <w:r w:rsidR="00CA7AC7">
        <w:rPr>
          <w:lang w:val="en-GB"/>
        </w:rPr>
        <w:t>crushing stage</w:t>
      </w:r>
      <w:r w:rsidR="00FE3B24" w:rsidRPr="00FE3B24">
        <w:rPr>
          <w:lang w:val="en-GB"/>
        </w:rPr>
        <w:t xml:space="preserve"> and the Po-DM line in the separation </w:t>
      </w:r>
      <w:r w:rsidR="00CA7AC7">
        <w:rPr>
          <w:lang w:val="en-GB"/>
        </w:rPr>
        <w:t>stage, if compared to the reference case</w:t>
      </w:r>
      <w:r w:rsidR="00FE3B24" w:rsidRPr="00FE3B24">
        <w:rPr>
          <w:lang w:val="en-GB"/>
        </w:rPr>
        <w:t>.</w:t>
      </w:r>
    </w:p>
    <w:p w14:paraId="44F0775B" w14:textId="29E23656" w:rsidR="00F509BE" w:rsidRPr="002160BE" w:rsidRDefault="00F509BE" w:rsidP="00F509BE">
      <w:pPr>
        <w:pStyle w:val="CETTabletitle"/>
      </w:pPr>
      <w:r>
        <w:t xml:space="preserve">Table </w:t>
      </w:r>
      <w:r>
        <w:fldChar w:fldCharType="begin"/>
      </w:r>
      <w:r>
        <w:instrText xml:space="preserve"> SEQ Table \* ARABIC </w:instrText>
      </w:r>
      <w:r>
        <w:fldChar w:fldCharType="separate"/>
      </w:r>
      <w:r w:rsidR="00597317">
        <w:rPr>
          <w:noProof/>
        </w:rPr>
        <w:t>1</w:t>
      </w:r>
      <w:r>
        <w:fldChar w:fldCharType="end"/>
      </w:r>
      <w:r>
        <w:t>: Power and active energy over two hours of working.</w:t>
      </w:r>
      <w:r w:rsidR="002160BE">
        <w:t xml:space="preserve"> </w:t>
      </w:r>
      <w:proofErr w:type="spellStart"/>
      <w:r w:rsidR="002160BE">
        <w:t>E</w:t>
      </w:r>
      <w:r w:rsidR="002160BE" w:rsidRPr="002160BE">
        <w:rPr>
          <w:vertAlign w:val="subscript"/>
        </w:rPr>
        <w:t>a</w:t>
      </w:r>
      <w:proofErr w:type="spellEnd"/>
      <w:r w:rsidR="002160BE">
        <w:t xml:space="preserve">, active energy; P, electric power. Subscripts – tot, total; </w:t>
      </w:r>
      <w:proofErr w:type="spellStart"/>
      <w:r w:rsidR="002160BE">
        <w:t>csh</w:t>
      </w:r>
      <w:proofErr w:type="spellEnd"/>
      <w:r w:rsidR="002160BE">
        <w:t xml:space="preserve">, crushing stage; </w:t>
      </w:r>
      <w:proofErr w:type="spellStart"/>
      <w:r w:rsidR="002160BE">
        <w:t>cond</w:t>
      </w:r>
      <w:proofErr w:type="spellEnd"/>
      <w:r w:rsidR="002160BE">
        <w:t xml:space="preserve">, conditioning stage; </w:t>
      </w:r>
      <w:proofErr w:type="spellStart"/>
      <w:r w:rsidR="002160BE">
        <w:t>sep</w:t>
      </w:r>
      <w:proofErr w:type="spellEnd"/>
      <w:r w:rsidR="002160BE">
        <w:t>, separation stage</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01"/>
        <w:gridCol w:w="234"/>
        <w:gridCol w:w="1030"/>
        <w:gridCol w:w="1030"/>
        <w:gridCol w:w="882"/>
        <w:gridCol w:w="882"/>
        <w:gridCol w:w="882"/>
        <w:gridCol w:w="882"/>
        <w:gridCol w:w="882"/>
        <w:gridCol w:w="882"/>
      </w:tblGrid>
      <w:tr w:rsidR="00F509BE" w14:paraId="2E9D4EBE" w14:textId="050D01B5" w:rsidTr="00F12E4E">
        <w:tc>
          <w:tcPr>
            <w:tcW w:w="683" w:type="pct"/>
            <w:tcBorders>
              <w:top w:val="single" w:sz="12" w:space="0" w:color="008000"/>
              <w:left w:val="nil"/>
              <w:right w:val="nil"/>
            </w:tcBorders>
            <w:shd w:val="clear" w:color="auto" w:fill="FFFFFF"/>
            <w:vAlign w:val="center"/>
            <w:hideMark/>
          </w:tcPr>
          <w:p w14:paraId="7C9A5F3E" w14:textId="6E807E25" w:rsidR="00F509BE" w:rsidRDefault="00F509BE" w:rsidP="00F509BE">
            <w:pPr>
              <w:pStyle w:val="CETBodytext"/>
              <w:jc w:val="center"/>
              <w:rPr>
                <w:lang w:val="en-GB"/>
              </w:rPr>
            </w:pPr>
          </w:p>
        </w:tc>
        <w:tc>
          <w:tcPr>
            <w:tcW w:w="133" w:type="pct"/>
            <w:tcBorders>
              <w:top w:val="single" w:sz="12" w:space="0" w:color="008000"/>
              <w:left w:val="nil"/>
              <w:right w:val="nil"/>
            </w:tcBorders>
            <w:shd w:val="clear" w:color="auto" w:fill="FFFFFF"/>
          </w:tcPr>
          <w:p w14:paraId="35C0B888" w14:textId="77777777" w:rsidR="00F509BE" w:rsidRDefault="00F509BE" w:rsidP="00F509BE">
            <w:pPr>
              <w:pStyle w:val="CETBodytext"/>
              <w:jc w:val="center"/>
              <w:rPr>
                <w:lang w:val="en-GB"/>
              </w:rPr>
            </w:pPr>
          </w:p>
        </w:tc>
        <w:tc>
          <w:tcPr>
            <w:tcW w:w="586" w:type="pct"/>
            <w:tcBorders>
              <w:top w:val="single" w:sz="12" w:space="0" w:color="008000"/>
              <w:left w:val="nil"/>
              <w:bottom w:val="single" w:sz="4" w:space="0" w:color="9BBB59" w:themeColor="accent3"/>
              <w:right w:val="nil"/>
            </w:tcBorders>
            <w:shd w:val="clear" w:color="auto" w:fill="FFFFFF"/>
          </w:tcPr>
          <w:p w14:paraId="51629F9B" w14:textId="77777777" w:rsidR="00F509BE" w:rsidRDefault="00F509BE" w:rsidP="00F509BE">
            <w:pPr>
              <w:pStyle w:val="CETBodytext"/>
              <w:jc w:val="center"/>
            </w:pPr>
            <w:proofErr w:type="spellStart"/>
            <w:proofErr w:type="gramStart"/>
            <w:r w:rsidRPr="006050EE">
              <w:t>E</w:t>
            </w:r>
            <w:r w:rsidRPr="00F509BE">
              <w:rPr>
                <w:vertAlign w:val="subscript"/>
              </w:rPr>
              <w:t>a,</w:t>
            </w:r>
            <w:r w:rsidR="002160BE">
              <w:rPr>
                <w:vertAlign w:val="subscript"/>
              </w:rPr>
              <w:t>tot</w:t>
            </w:r>
            <w:proofErr w:type="spellEnd"/>
            <w:proofErr w:type="gramEnd"/>
          </w:p>
          <w:p w14:paraId="04ADF560" w14:textId="20FE97B8" w:rsidR="00A317A1" w:rsidRPr="00A317A1" w:rsidRDefault="00A317A1" w:rsidP="00F509BE">
            <w:pPr>
              <w:pStyle w:val="CETBodytext"/>
              <w:jc w:val="center"/>
              <w:rPr>
                <w:lang w:val="en-GB"/>
              </w:rPr>
            </w:pPr>
            <w:r>
              <w:rPr>
                <w:lang w:val="en-GB"/>
              </w:rPr>
              <w:t>(kWh)</w:t>
            </w:r>
          </w:p>
        </w:tc>
        <w:tc>
          <w:tcPr>
            <w:tcW w:w="586" w:type="pct"/>
            <w:tcBorders>
              <w:top w:val="single" w:sz="12" w:space="0" w:color="008000"/>
              <w:left w:val="nil"/>
              <w:bottom w:val="single" w:sz="4" w:space="0" w:color="9BBB59" w:themeColor="accent3"/>
              <w:right w:val="nil"/>
            </w:tcBorders>
            <w:shd w:val="clear" w:color="auto" w:fill="FFFFFF"/>
          </w:tcPr>
          <w:p w14:paraId="79449B0B" w14:textId="77777777" w:rsidR="00F509BE" w:rsidRDefault="00F509BE" w:rsidP="00F509BE">
            <w:pPr>
              <w:pStyle w:val="CETBodytext"/>
              <w:jc w:val="center"/>
              <w:rPr>
                <w:vertAlign w:val="subscript"/>
              </w:rPr>
            </w:pPr>
            <w:proofErr w:type="spellStart"/>
            <w:r w:rsidRPr="006050EE">
              <w:t>P</w:t>
            </w:r>
            <w:r w:rsidRPr="00F509BE">
              <w:rPr>
                <w:vertAlign w:val="subscript"/>
              </w:rPr>
              <w:t>gen</w:t>
            </w:r>
            <w:proofErr w:type="spellEnd"/>
          </w:p>
          <w:p w14:paraId="6FE27B3C" w14:textId="19CE24AE" w:rsidR="00A317A1" w:rsidRDefault="00A317A1" w:rsidP="00F509BE">
            <w:pPr>
              <w:pStyle w:val="CETBodytext"/>
              <w:jc w:val="center"/>
              <w:rPr>
                <w:lang w:val="en-GB"/>
              </w:rPr>
            </w:pPr>
            <w:r>
              <w:rPr>
                <w:lang w:val="en-GB"/>
              </w:rPr>
              <w:t>(kW)</w:t>
            </w:r>
          </w:p>
        </w:tc>
        <w:tc>
          <w:tcPr>
            <w:tcW w:w="502" w:type="pct"/>
            <w:tcBorders>
              <w:top w:val="single" w:sz="12" w:space="0" w:color="008000"/>
              <w:left w:val="nil"/>
              <w:bottom w:val="single" w:sz="4" w:space="0" w:color="9BBB59" w:themeColor="accent3"/>
              <w:right w:val="nil"/>
            </w:tcBorders>
            <w:shd w:val="clear" w:color="auto" w:fill="FFFFFF"/>
          </w:tcPr>
          <w:p w14:paraId="7FDB35AD" w14:textId="77777777" w:rsidR="00F509BE" w:rsidRDefault="00F509BE" w:rsidP="00F509BE">
            <w:pPr>
              <w:pStyle w:val="CETBodytext"/>
              <w:jc w:val="center"/>
              <w:rPr>
                <w:vertAlign w:val="subscript"/>
              </w:rPr>
            </w:pPr>
            <w:proofErr w:type="spellStart"/>
            <w:proofErr w:type="gramStart"/>
            <w:r w:rsidRPr="006050EE">
              <w:t>E</w:t>
            </w:r>
            <w:r w:rsidRPr="00F509BE">
              <w:rPr>
                <w:vertAlign w:val="subscript"/>
              </w:rPr>
              <w:t>a,csh</w:t>
            </w:r>
            <w:proofErr w:type="spellEnd"/>
            <w:proofErr w:type="gramEnd"/>
          </w:p>
          <w:p w14:paraId="019BB3EF" w14:textId="5C8A44DB" w:rsidR="00A317A1" w:rsidRDefault="00A317A1" w:rsidP="00F509BE">
            <w:pPr>
              <w:pStyle w:val="CETBodytext"/>
              <w:jc w:val="center"/>
              <w:rPr>
                <w:lang w:val="en-GB"/>
              </w:rPr>
            </w:pPr>
            <w:r>
              <w:rPr>
                <w:lang w:val="en-GB"/>
              </w:rPr>
              <w:t>(kWh)</w:t>
            </w:r>
          </w:p>
        </w:tc>
        <w:tc>
          <w:tcPr>
            <w:tcW w:w="502" w:type="pct"/>
            <w:tcBorders>
              <w:top w:val="single" w:sz="12" w:space="0" w:color="008000"/>
              <w:left w:val="nil"/>
              <w:bottom w:val="single" w:sz="4" w:space="0" w:color="9BBB59" w:themeColor="accent3"/>
              <w:right w:val="nil"/>
            </w:tcBorders>
            <w:shd w:val="clear" w:color="auto" w:fill="FFFFFF"/>
          </w:tcPr>
          <w:p w14:paraId="25B15676" w14:textId="77777777" w:rsidR="00F509BE" w:rsidRDefault="00F509BE" w:rsidP="00F509BE">
            <w:pPr>
              <w:pStyle w:val="CETBodytext"/>
              <w:ind w:right="-1"/>
              <w:jc w:val="center"/>
              <w:rPr>
                <w:vertAlign w:val="subscript"/>
              </w:rPr>
            </w:pPr>
            <w:proofErr w:type="spellStart"/>
            <w:r w:rsidRPr="006050EE">
              <w:t>P</w:t>
            </w:r>
            <w:r w:rsidRPr="00F509BE">
              <w:rPr>
                <w:vertAlign w:val="subscript"/>
              </w:rPr>
              <w:t>csh</w:t>
            </w:r>
            <w:proofErr w:type="spellEnd"/>
          </w:p>
          <w:p w14:paraId="64D5C3D0" w14:textId="6701D882" w:rsidR="00A317A1" w:rsidRDefault="00A317A1" w:rsidP="00F509BE">
            <w:pPr>
              <w:pStyle w:val="CETBodytext"/>
              <w:ind w:right="-1"/>
              <w:jc w:val="center"/>
              <w:rPr>
                <w:rFonts w:cs="Arial"/>
                <w:szCs w:val="18"/>
                <w:lang w:val="en-GB"/>
              </w:rPr>
            </w:pPr>
            <w:r>
              <w:rPr>
                <w:rFonts w:cs="Arial"/>
                <w:szCs w:val="18"/>
                <w:lang w:val="en-GB"/>
              </w:rPr>
              <w:t>(kW)</w:t>
            </w:r>
          </w:p>
        </w:tc>
        <w:tc>
          <w:tcPr>
            <w:tcW w:w="502" w:type="pct"/>
            <w:tcBorders>
              <w:top w:val="single" w:sz="12" w:space="0" w:color="008000"/>
              <w:left w:val="nil"/>
              <w:bottom w:val="single" w:sz="4" w:space="0" w:color="9BBB59" w:themeColor="accent3"/>
              <w:right w:val="nil"/>
            </w:tcBorders>
            <w:shd w:val="clear" w:color="auto" w:fill="FFFFFF"/>
          </w:tcPr>
          <w:p w14:paraId="27CCB18C" w14:textId="77777777" w:rsidR="00F509BE" w:rsidRDefault="00F509BE" w:rsidP="00F509BE">
            <w:pPr>
              <w:pStyle w:val="CETBodytext"/>
              <w:jc w:val="center"/>
              <w:rPr>
                <w:vertAlign w:val="subscript"/>
              </w:rPr>
            </w:pPr>
            <w:proofErr w:type="spellStart"/>
            <w:proofErr w:type="gramStart"/>
            <w:r w:rsidRPr="006050EE">
              <w:t>E</w:t>
            </w:r>
            <w:r w:rsidRPr="00F509BE">
              <w:rPr>
                <w:vertAlign w:val="subscript"/>
              </w:rPr>
              <w:t>a,</w:t>
            </w:r>
            <w:r w:rsidR="002160BE">
              <w:rPr>
                <w:vertAlign w:val="subscript"/>
              </w:rPr>
              <w:t>cond</w:t>
            </w:r>
            <w:proofErr w:type="spellEnd"/>
            <w:proofErr w:type="gramEnd"/>
          </w:p>
          <w:p w14:paraId="7B229EF1" w14:textId="00B7B95A" w:rsidR="00A317A1" w:rsidRDefault="00A317A1" w:rsidP="00F509BE">
            <w:pPr>
              <w:pStyle w:val="CETBodytext"/>
              <w:jc w:val="center"/>
              <w:rPr>
                <w:lang w:val="en-GB"/>
              </w:rPr>
            </w:pPr>
            <w:r>
              <w:rPr>
                <w:lang w:val="en-GB"/>
              </w:rPr>
              <w:t>(kWh)</w:t>
            </w:r>
          </w:p>
        </w:tc>
        <w:tc>
          <w:tcPr>
            <w:tcW w:w="502" w:type="pct"/>
            <w:tcBorders>
              <w:top w:val="single" w:sz="12" w:space="0" w:color="008000"/>
              <w:left w:val="nil"/>
              <w:bottom w:val="single" w:sz="4" w:space="0" w:color="9BBB59" w:themeColor="accent3"/>
              <w:right w:val="nil"/>
            </w:tcBorders>
            <w:shd w:val="clear" w:color="auto" w:fill="FFFFFF"/>
          </w:tcPr>
          <w:p w14:paraId="0E645F00" w14:textId="77777777" w:rsidR="00F509BE" w:rsidRDefault="00F509BE" w:rsidP="00F509BE">
            <w:pPr>
              <w:pStyle w:val="CETBodytext"/>
              <w:ind w:right="-1"/>
              <w:jc w:val="center"/>
              <w:rPr>
                <w:vertAlign w:val="subscript"/>
              </w:rPr>
            </w:pPr>
            <w:proofErr w:type="spellStart"/>
            <w:r w:rsidRPr="006050EE">
              <w:t>P</w:t>
            </w:r>
            <w:r w:rsidR="002160BE">
              <w:rPr>
                <w:vertAlign w:val="subscript"/>
              </w:rPr>
              <w:t>cond</w:t>
            </w:r>
            <w:proofErr w:type="spellEnd"/>
          </w:p>
          <w:p w14:paraId="4E94696D" w14:textId="51280517" w:rsidR="00A317A1" w:rsidRDefault="00A317A1" w:rsidP="00F509BE">
            <w:pPr>
              <w:pStyle w:val="CETBodytext"/>
              <w:ind w:right="-1"/>
              <w:jc w:val="center"/>
              <w:rPr>
                <w:rFonts w:cs="Arial"/>
                <w:szCs w:val="18"/>
                <w:lang w:val="en-GB"/>
              </w:rPr>
            </w:pPr>
            <w:r>
              <w:rPr>
                <w:rFonts w:cs="Arial"/>
                <w:szCs w:val="18"/>
                <w:lang w:val="en-GB"/>
              </w:rPr>
              <w:t>(kW)</w:t>
            </w:r>
          </w:p>
        </w:tc>
        <w:tc>
          <w:tcPr>
            <w:tcW w:w="502" w:type="pct"/>
            <w:tcBorders>
              <w:top w:val="single" w:sz="12" w:space="0" w:color="008000"/>
              <w:left w:val="nil"/>
              <w:bottom w:val="single" w:sz="4" w:space="0" w:color="9BBB59" w:themeColor="accent3"/>
              <w:right w:val="nil"/>
            </w:tcBorders>
            <w:shd w:val="clear" w:color="auto" w:fill="FFFFFF"/>
          </w:tcPr>
          <w:p w14:paraId="595984DD" w14:textId="77777777" w:rsidR="00F509BE" w:rsidRDefault="00F509BE" w:rsidP="00F509BE">
            <w:pPr>
              <w:pStyle w:val="CETBodytext"/>
              <w:ind w:right="-1"/>
              <w:jc w:val="center"/>
              <w:rPr>
                <w:vertAlign w:val="subscript"/>
              </w:rPr>
            </w:pPr>
            <w:proofErr w:type="spellStart"/>
            <w:proofErr w:type="gramStart"/>
            <w:r w:rsidRPr="006050EE">
              <w:t>E</w:t>
            </w:r>
            <w:r w:rsidRPr="00F509BE">
              <w:rPr>
                <w:vertAlign w:val="subscript"/>
              </w:rPr>
              <w:t>a,sep</w:t>
            </w:r>
            <w:proofErr w:type="spellEnd"/>
            <w:proofErr w:type="gramEnd"/>
          </w:p>
          <w:p w14:paraId="52ECB6C9" w14:textId="4796B3C4" w:rsidR="00A317A1" w:rsidRDefault="00A317A1" w:rsidP="00F509BE">
            <w:pPr>
              <w:pStyle w:val="CETBodytext"/>
              <w:ind w:right="-1"/>
              <w:jc w:val="center"/>
              <w:rPr>
                <w:lang w:val="en-GB"/>
              </w:rPr>
            </w:pPr>
            <w:r>
              <w:rPr>
                <w:lang w:val="en-GB"/>
              </w:rPr>
              <w:t>(kWh)</w:t>
            </w:r>
          </w:p>
        </w:tc>
        <w:tc>
          <w:tcPr>
            <w:tcW w:w="502" w:type="pct"/>
            <w:tcBorders>
              <w:top w:val="single" w:sz="12" w:space="0" w:color="008000"/>
              <w:left w:val="nil"/>
              <w:bottom w:val="single" w:sz="4" w:space="0" w:color="9BBB59" w:themeColor="accent3"/>
              <w:right w:val="nil"/>
            </w:tcBorders>
            <w:shd w:val="clear" w:color="auto" w:fill="FFFFFF"/>
          </w:tcPr>
          <w:p w14:paraId="3FB9D5AC" w14:textId="77777777" w:rsidR="00F509BE" w:rsidRDefault="00F509BE" w:rsidP="00F509BE">
            <w:pPr>
              <w:pStyle w:val="CETBodytext"/>
              <w:ind w:right="-1"/>
              <w:jc w:val="center"/>
              <w:rPr>
                <w:vertAlign w:val="subscript"/>
              </w:rPr>
            </w:pPr>
            <w:proofErr w:type="spellStart"/>
            <w:r w:rsidRPr="006050EE">
              <w:t>P</w:t>
            </w:r>
            <w:r w:rsidRPr="00F509BE">
              <w:rPr>
                <w:vertAlign w:val="subscript"/>
              </w:rPr>
              <w:t>sep</w:t>
            </w:r>
            <w:proofErr w:type="spellEnd"/>
          </w:p>
          <w:p w14:paraId="5F0737F2" w14:textId="6843775B" w:rsidR="00A317A1" w:rsidRDefault="00A317A1" w:rsidP="00F509BE">
            <w:pPr>
              <w:pStyle w:val="CETBodytext"/>
              <w:ind w:right="-1"/>
              <w:jc w:val="center"/>
              <w:rPr>
                <w:lang w:val="en-GB"/>
              </w:rPr>
            </w:pPr>
            <w:r>
              <w:rPr>
                <w:lang w:val="en-GB"/>
              </w:rPr>
              <w:t>(kW)</w:t>
            </w:r>
          </w:p>
        </w:tc>
      </w:tr>
      <w:tr w:rsidR="00F12E4E" w14:paraId="5D10890C" w14:textId="32FA2BC9" w:rsidTr="00F12E4E">
        <w:trPr>
          <w:trHeight w:val="204"/>
        </w:trPr>
        <w:tc>
          <w:tcPr>
            <w:tcW w:w="683" w:type="pct"/>
            <w:vMerge w:val="restart"/>
            <w:tcBorders>
              <w:top w:val="nil"/>
              <w:left w:val="nil"/>
              <w:right w:val="nil"/>
            </w:tcBorders>
            <w:shd w:val="clear" w:color="auto" w:fill="FFFFFF"/>
            <w:vAlign w:val="center"/>
          </w:tcPr>
          <w:p w14:paraId="727B4BC9" w14:textId="2B9F5FB9" w:rsidR="00F12E4E" w:rsidRDefault="00F12E4E" w:rsidP="00AB2088">
            <w:pPr>
              <w:pStyle w:val="CETBodytext"/>
              <w:jc w:val="center"/>
              <w:rPr>
                <w:lang w:val="en-GB"/>
              </w:rPr>
            </w:pPr>
            <w:r>
              <w:rPr>
                <w:lang w:val="en-GB"/>
              </w:rPr>
              <w:t>Reference</w:t>
            </w:r>
          </w:p>
        </w:tc>
        <w:tc>
          <w:tcPr>
            <w:tcW w:w="133" w:type="pct"/>
            <w:tcBorders>
              <w:top w:val="nil"/>
              <w:left w:val="nil"/>
              <w:bottom w:val="nil"/>
              <w:right w:val="nil"/>
            </w:tcBorders>
            <w:shd w:val="clear" w:color="auto" w:fill="FFFFFF"/>
          </w:tcPr>
          <w:p w14:paraId="490870EB" w14:textId="4F5637C2" w:rsidR="00F12E4E" w:rsidRPr="00691EF4" w:rsidRDefault="00F12E4E" w:rsidP="00AB2088">
            <w:pPr>
              <w:pStyle w:val="CETBodytext"/>
              <w:jc w:val="center"/>
            </w:pPr>
            <w:r>
              <w:rPr>
                <w:rFonts w:cs="Arial"/>
              </w:rPr>
              <w:t>µ</w:t>
            </w:r>
          </w:p>
        </w:tc>
        <w:tc>
          <w:tcPr>
            <w:tcW w:w="586" w:type="pct"/>
            <w:tcBorders>
              <w:top w:val="single" w:sz="4" w:space="0" w:color="9BBB59" w:themeColor="accent3"/>
              <w:left w:val="nil"/>
              <w:bottom w:val="nil"/>
              <w:right w:val="nil"/>
            </w:tcBorders>
            <w:shd w:val="clear" w:color="auto" w:fill="FFFFFF"/>
          </w:tcPr>
          <w:p w14:paraId="7F175022" w14:textId="35E2E270" w:rsidR="00F12E4E" w:rsidRDefault="00F12E4E" w:rsidP="00AB2088">
            <w:pPr>
              <w:pStyle w:val="CETBodytext"/>
              <w:jc w:val="center"/>
              <w:rPr>
                <w:lang w:val="en-GB"/>
              </w:rPr>
            </w:pPr>
            <w:r w:rsidRPr="00EA4153">
              <w:t>352.13</w:t>
            </w:r>
          </w:p>
        </w:tc>
        <w:tc>
          <w:tcPr>
            <w:tcW w:w="586" w:type="pct"/>
            <w:tcBorders>
              <w:top w:val="single" w:sz="4" w:space="0" w:color="9BBB59" w:themeColor="accent3"/>
              <w:left w:val="nil"/>
              <w:bottom w:val="nil"/>
              <w:right w:val="nil"/>
            </w:tcBorders>
            <w:shd w:val="clear" w:color="auto" w:fill="FFFFFF"/>
          </w:tcPr>
          <w:p w14:paraId="3C6A1AC5" w14:textId="49FF6C6E" w:rsidR="00F12E4E" w:rsidRDefault="00F12E4E" w:rsidP="00AB2088">
            <w:pPr>
              <w:pStyle w:val="CETBodytext"/>
              <w:jc w:val="center"/>
              <w:rPr>
                <w:lang w:val="en-GB"/>
              </w:rPr>
            </w:pPr>
            <w:r w:rsidRPr="00EA4153">
              <w:t>29.22</w:t>
            </w:r>
          </w:p>
        </w:tc>
        <w:tc>
          <w:tcPr>
            <w:tcW w:w="502" w:type="pct"/>
            <w:tcBorders>
              <w:top w:val="single" w:sz="4" w:space="0" w:color="9BBB59" w:themeColor="accent3"/>
              <w:left w:val="nil"/>
              <w:bottom w:val="nil"/>
              <w:right w:val="nil"/>
            </w:tcBorders>
            <w:shd w:val="clear" w:color="auto" w:fill="FFFFFF"/>
          </w:tcPr>
          <w:p w14:paraId="4D91B921" w14:textId="0E7A2581" w:rsidR="00F12E4E" w:rsidRDefault="00F12E4E" w:rsidP="00AB2088">
            <w:pPr>
              <w:pStyle w:val="CETBodytext"/>
              <w:ind w:right="-1"/>
              <w:jc w:val="center"/>
              <w:rPr>
                <w:rFonts w:cs="Arial"/>
                <w:szCs w:val="18"/>
                <w:lang w:val="en-GB"/>
              </w:rPr>
            </w:pPr>
            <w:r w:rsidRPr="00EA4153">
              <w:t>81.29</w:t>
            </w:r>
          </w:p>
        </w:tc>
        <w:tc>
          <w:tcPr>
            <w:tcW w:w="502" w:type="pct"/>
            <w:tcBorders>
              <w:top w:val="single" w:sz="4" w:space="0" w:color="9BBB59" w:themeColor="accent3"/>
              <w:left w:val="nil"/>
              <w:bottom w:val="nil"/>
              <w:right w:val="nil"/>
            </w:tcBorders>
            <w:shd w:val="clear" w:color="auto" w:fill="FFFFFF"/>
          </w:tcPr>
          <w:p w14:paraId="6A77FE5A" w14:textId="5CA37618" w:rsidR="00F12E4E" w:rsidRDefault="00F12E4E" w:rsidP="00AB2088">
            <w:pPr>
              <w:pStyle w:val="CETBodytext"/>
              <w:ind w:right="-1"/>
              <w:jc w:val="center"/>
              <w:rPr>
                <w:rFonts w:cs="Arial"/>
                <w:szCs w:val="18"/>
                <w:lang w:val="en-GB"/>
              </w:rPr>
            </w:pPr>
            <w:r w:rsidRPr="00EA4153">
              <w:t>6.75</w:t>
            </w:r>
          </w:p>
        </w:tc>
        <w:tc>
          <w:tcPr>
            <w:tcW w:w="502" w:type="pct"/>
            <w:tcBorders>
              <w:top w:val="single" w:sz="4" w:space="0" w:color="9BBB59" w:themeColor="accent3"/>
              <w:left w:val="nil"/>
              <w:bottom w:val="nil"/>
              <w:right w:val="nil"/>
            </w:tcBorders>
            <w:shd w:val="clear" w:color="auto" w:fill="FFFFFF"/>
          </w:tcPr>
          <w:p w14:paraId="1865BAF5" w14:textId="5A3A590B" w:rsidR="00F12E4E" w:rsidRDefault="00F12E4E" w:rsidP="00AB2088">
            <w:pPr>
              <w:pStyle w:val="CETBodytext"/>
              <w:ind w:right="-1"/>
              <w:jc w:val="center"/>
              <w:rPr>
                <w:rFonts w:cs="Arial"/>
                <w:szCs w:val="18"/>
                <w:lang w:val="en-GB"/>
              </w:rPr>
            </w:pPr>
            <w:r w:rsidRPr="00EA4153">
              <w:t>165.89</w:t>
            </w:r>
          </w:p>
        </w:tc>
        <w:tc>
          <w:tcPr>
            <w:tcW w:w="502" w:type="pct"/>
            <w:tcBorders>
              <w:top w:val="single" w:sz="4" w:space="0" w:color="9BBB59" w:themeColor="accent3"/>
              <w:left w:val="nil"/>
              <w:bottom w:val="nil"/>
              <w:right w:val="nil"/>
            </w:tcBorders>
            <w:shd w:val="clear" w:color="auto" w:fill="FFFFFF"/>
          </w:tcPr>
          <w:p w14:paraId="11C210F0" w14:textId="6C95BBF5" w:rsidR="00F12E4E" w:rsidRDefault="00F12E4E" w:rsidP="00AB2088">
            <w:pPr>
              <w:pStyle w:val="CETBodytext"/>
              <w:ind w:right="-1"/>
              <w:jc w:val="center"/>
              <w:rPr>
                <w:rFonts w:cs="Arial"/>
                <w:szCs w:val="18"/>
                <w:lang w:val="en-GB"/>
              </w:rPr>
            </w:pPr>
            <w:r w:rsidRPr="00EA4153">
              <w:t>13.77</w:t>
            </w:r>
          </w:p>
        </w:tc>
        <w:tc>
          <w:tcPr>
            <w:tcW w:w="502" w:type="pct"/>
            <w:tcBorders>
              <w:top w:val="single" w:sz="4" w:space="0" w:color="9BBB59" w:themeColor="accent3"/>
              <w:left w:val="nil"/>
              <w:bottom w:val="nil"/>
              <w:right w:val="nil"/>
            </w:tcBorders>
            <w:shd w:val="clear" w:color="auto" w:fill="FFFFFF"/>
          </w:tcPr>
          <w:p w14:paraId="0493336C" w14:textId="2E51D7FC" w:rsidR="00F12E4E" w:rsidRPr="000A65C5" w:rsidRDefault="00F12E4E" w:rsidP="00AB2088">
            <w:pPr>
              <w:pStyle w:val="CETBodytext"/>
              <w:ind w:right="-1"/>
              <w:jc w:val="center"/>
            </w:pPr>
            <w:r w:rsidRPr="00EA4153">
              <w:t>104.95</w:t>
            </w:r>
          </w:p>
        </w:tc>
        <w:tc>
          <w:tcPr>
            <w:tcW w:w="502" w:type="pct"/>
            <w:tcBorders>
              <w:top w:val="single" w:sz="4" w:space="0" w:color="9BBB59" w:themeColor="accent3"/>
              <w:left w:val="nil"/>
              <w:bottom w:val="nil"/>
              <w:right w:val="nil"/>
            </w:tcBorders>
            <w:shd w:val="clear" w:color="auto" w:fill="FFFFFF"/>
          </w:tcPr>
          <w:p w14:paraId="426E94F0" w14:textId="329E6194" w:rsidR="00F12E4E" w:rsidRPr="000A65C5" w:rsidRDefault="00F12E4E" w:rsidP="00AB2088">
            <w:pPr>
              <w:pStyle w:val="CETBodytext"/>
              <w:ind w:right="-1"/>
              <w:jc w:val="center"/>
            </w:pPr>
            <w:r w:rsidRPr="00EA4153">
              <w:t>8.71</w:t>
            </w:r>
          </w:p>
        </w:tc>
      </w:tr>
      <w:tr w:rsidR="00F12E4E" w14:paraId="59ECEEDA" w14:textId="275489A4" w:rsidTr="00F12E4E">
        <w:trPr>
          <w:trHeight w:val="150"/>
        </w:trPr>
        <w:tc>
          <w:tcPr>
            <w:tcW w:w="683" w:type="pct"/>
            <w:vMerge/>
            <w:tcBorders>
              <w:left w:val="nil"/>
              <w:right w:val="nil"/>
            </w:tcBorders>
            <w:shd w:val="clear" w:color="auto" w:fill="FFFFFF"/>
            <w:vAlign w:val="center"/>
          </w:tcPr>
          <w:p w14:paraId="1DF9C95C" w14:textId="21593E0B" w:rsidR="00F12E4E" w:rsidRDefault="00F12E4E" w:rsidP="00AB2088">
            <w:pPr>
              <w:pStyle w:val="CETBodytext"/>
              <w:jc w:val="center"/>
              <w:rPr>
                <w:lang w:val="en-GB"/>
              </w:rPr>
            </w:pPr>
          </w:p>
        </w:tc>
        <w:tc>
          <w:tcPr>
            <w:tcW w:w="133" w:type="pct"/>
            <w:tcBorders>
              <w:top w:val="nil"/>
              <w:left w:val="nil"/>
              <w:right w:val="nil"/>
            </w:tcBorders>
            <w:shd w:val="clear" w:color="auto" w:fill="FFFFFF"/>
          </w:tcPr>
          <w:p w14:paraId="3FF3CB34" w14:textId="39A5DDCD" w:rsidR="00F12E4E" w:rsidRPr="00691EF4" w:rsidRDefault="00F12E4E" w:rsidP="00AB2088">
            <w:pPr>
              <w:pStyle w:val="CETBodytext"/>
              <w:jc w:val="center"/>
            </w:pPr>
            <w:r>
              <w:rPr>
                <w:rFonts w:cs="Arial"/>
              </w:rPr>
              <w:t>σ</w:t>
            </w:r>
          </w:p>
        </w:tc>
        <w:tc>
          <w:tcPr>
            <w:tcW w:w="586" w:type="pct"/>
            <w:tcBorders>
              <w:top w:val="nil"/>
              <w:left w:val="nil"/>
              <w:bottom w:val="nil"/>
              <w:right w:val="nil"/>
            </w:tcBorders>
            <w:shd w:val="clear" w:color="auto" w:fill="FFFFFF"/>
          </w:tcPr>
          <w:p w14:paraId="12AE97DB" w14:textId="6159F774" w:rsidR="00F12E4E" w:rsidRDefault="00F12E4E" w:rsidP="00AB2088">
            <w:pPr>
              <w:pStyle w:val="CETBodytext"/>
              <w:jc w:val="center"/>
              <w:rPr>
                <w:lang w:val="en-GB"/>
              </w:rPr>
            </w:pPr>
            <w:r>
              <w:t>-</w:t>
            </w:r>
          </w:p>
        </w:tc>
        <w:tc>
          <w:tcPr>
            <w:tcW w:w="586" w:type="pct"/>
            <w:tcBorders>
              <w:top w:val="nil"/>
              <w:left w:val="nil"/>
              <w:bottom w:val="nil"/>
              <w:right w:val="nil"/>
            </w:tcBorders>
            <w:shd w:val="clear" w:color="auto" w:fill="FFFFFF"/>
          </w:tcPr>
          <w:p w14:paraId="4F046055" w14:textId="4CC67C90" w:rsidR="00F12E4E" w:rsidRDefault="00F12E4E" w:rsidP="00AB2088">
            <w:pPr>
              <w:pStyle w:val="CETBodytext"/>
              <w:jc w:val="center"/>
              <w:rPr>
                <w:lang w:val="en-GB"/>
              </w:rPr>
            </w:pPr>
            <w:r w:rsidRPr="00EA4153">
              <w:t>3.36</w:t>
            </w:r>
          </w:p>
        </w:tc>
        <w:tc>
          <w:tcPr>
            <w:tcW w:w="502" w:type="pct"/>
            <w:tcBorders>
              <w:top w:val="nil"/>
              <w:left w:val="nil"/>
              <w:bottom w:val="nil"/>
              <w:right w:val="nil"/>
            </w:tcBorders>
            <w:shd w:val="clear" w:color="auto" w:fill="FFFFFF"/>
          </w:tcPr>
          <w:p w14:paraId="75F08A6C" w14:textId="16E7E19B" w:rsidR="00F12E4E" w:rsidRDefault="00F12E4E" w:rsidP="00AB2088">
            <w:pPr>
              <w:pStyle w:val="CETBodytext"/>
              <w:jc w:val="center"/>
              <w:rPr>
                <w:lang w:val="en-GB"/>
              </w:rPr>
            </w:pPr>
            <w:r>
              <w:t>-</w:t>
            </w:r>
          </w:p>
        </w:tc>
        <w:tc>
          <w:tcPr>
            <w:tcW w:w="502" w:type="pct"/>
            <w:tcBorders>
              <w:top w:val="nil"/>
              <w:left w:val="nil"/>
              <w:bottom w:val="nil"/>
              <w:right w:val="nil"/>
            </w:tcBorders>
            <w:shd w:val="clear" w:color="auto" w:fill="FFFFFF"/>
          </w:tcPr>
          <w:p w14:paraId="27FB4081" w14:textId="5AE1D7D2" w:rsidR="00F12E4E" w:rsidRDefault="00F12E4E" w:rsidP="00AB2088">
            <w:pPr>
              <w:pStyle w:val="CETBodytext"/>
              <w:jc w:val="center"/>
              <w:rPr>
                <w:lang w:val="en-GB"/>
              </w:rPr>
            </w:pPr>
            <w:r w:rsidRPr="00EA4153">
              <w:t>2.99</w:t>
            </w:r>
          </w:p>
        </w:tc>
        <w:tc>
          <w:tcPr>
            <w:tcW w:w="502" w:type="pct"/>
            <w:tcBorders>
              <w:top w:val="nil"/>
              <w:left w:val="nil"/>
              <w:bottom w:val="nil"/>
              <w:right w:val="nil"/>
            </w:tcBorders>
            <w:shd w:val="clear" w:color="auto" w:fill="FFFFFF"/>
          </w:tcPr>
          <w:p w14:paraId="6CE664A9" w14:textId="5C446824" w:rsidR="00F12E4E" w:rsidRDefault="00F12E4E" w:rsidP="00AB2088">
            <w:pPr>
              <w:pStyle w:val="CETBodytext"/>
              <w:jc w:val="center"/>
              <w:rPr>
                <w:lang w:val="en-GB"/>
              </w:rPr>
            </w:pPr>
            <w:r>
              <w:t>-</w:t>
            </w:r>
          </w:p>
        </w:tc>
        <w:tc>
          <w:tcPr>
            <w:tcW w:w="502" w:type="pct"/>
            <w:tcBorders>
              <w:top w:val="nil"/>
              <w:left w:val="nil"/>
              <w:bottom w:val="nil"/>
              <w:right w:val="nil"/>
            </w:tcBorders>
            <w:shd w:val="clear" w:color="auto" w:fill="FFFFFF"/>
          </w:tcPr>
          <w:p w14:paraId="5DB09264" w14:textId="6BD3C0D2" w:rsidR="00F12E4E" w:rsidRDefault="00F12E4E" w:rsidP="00AB2088">
            <w:pPr>
              <w:pStyle w:val="CETBodytext"/>
              <w:jc w:val="center"/>
              <w:rPr>
                <w:lang w:val="en-GB"/>
              </w:rPr>
            </w:pPr>
            <w:r w:rsidRPr="00EA4153">
              <w:t>2.54</w:t>
            </w:r>
          </w:p>
        </w:tc>
        <w:tc>
          <w:tcPr>
            <w:tcW w:w="502" w:type="pct"/>
            <w:tcBorders>
              <w:top w:val="nil"/>
              <w:left w:val="nil"/>
              <w:bottom w:val="nil"/>
              <w:right w:val="nil"/>
            </w:tcBorders>
            <w:shd w:val="clear" w:color="auto" w:fill="FFFFFF"/>
          </w:tcPr>
          <w:p w14:paraId="10BF6D88" w14:textId="3439AC3D" w:rsidR="00F12E4E" w:rsidRPr="000A65C5" w:rsidRDefault="00F12E4E" w:rsidP="00AB2088">
            <w:pPr>
              <w:pStyle w:val="CETBodytext"/>
              <w:jc w:val="center"/>
            </w:pPr>
            <w:r>
              <w:t>-</w:t>
            </w:r>
          </w:p>
        </w:tc>
        <w:tc>
          <w:tcPr>
            <w:tcW w:w="502" w:type="pct"/>
            <w:tcBorders>
              <w:top w:val="nil"/>
              <w:left w:val="nil"/>
              <w:bottom w:val="nil"/>
              <w:right w:val="nil"/>
            </w:tcBorders>
            <w:shd w:val="clear" w:color="auto" w:fill="FFFFFF"/>
          </w:tcPr>
          <w:p w14:paraId="713112DF" w14:textId="5E75978B" w:rsidR="00F12E4E" w:rsidRPr="000A65C5" w:rsidRDefault="00F12E4E" w:rsidP="00AB2088">
            <w:pPr>
              <w:pStyle w:val="CETBodytext"/>
              <w:jc w:val="center"/>
            </w:pPr>
            <w:r w:rsidRPr="00EA4153">
              <w:t>0.54</w:t>
            </w:r>
          </w:p>
        </w:tc>
      </w:tr>
      <w:tr w:rsidR="00D91DE3" w14:paraId="6CA13ABF" w14:textId="02ADDAFE" w:rsidTr="00D91DE3">
        <w:trPr>
          <w:trHeight w:val="150"/>
        </w:trPr>
        <w:tc>
          <w:tcPr>
            <w:tcW w:w="683" w:type="pct"/>
            <w:vMerge/>
            <w:tcBorders>
              <w:left w:val="nil"/>
              <w:bottom w:val="nil"/>
              <w:right w:val="nil"/>
            </w:tcBorders>
            <w:shd w:val="clear" w:color="auto" w:fill="FFFFFF"/>
            <w:vAlign w:val="center"/>
          </w:tcPr>
          <w:p w14:paraId="719409F1" w14:textId="5601D071" w:rsidR="00D91DE3" w:rsidRDefault="00D91DE3" w:rsidP="00F12E4E">
            <w:pPr>
              <w:pStyle w:val="CETBodytext"/>
              <w:jc w:val="center"/>
              <w:rPr>
                <w:lang w:val="en-GB"/>
              </w:rPr>
            </w:pPr>
          </w:p>
        </w:tc>
        <w:tc>
          <w:tcPr>
            <w:tcW w:w="133" w:type="pct"/>
            <w:tcBorders>
              <w:left w:val="nil"/>
              <w:bottom w:val="nil"/>
              <w:right w:val="nil"/>
            </w:tcBorders>
            <w:shd w:val="clear" w:color="auto" w:fill="FFFFFF"/>
          </w:tcPr>
          <w:p w14:paraId="2AB149F4" w14:textId="274F6440" w:rsidR="00D91DE3" w:rsidRPr="00691EF4" w:rsidRDefault="00D91DE3" w:rsidP="00F12E4E">
            <w:pPr>
              <w:pStyle w:val="CETBodytext"/>
              <w:jc w:val="center"/>
            </w:pPr>
            <w:r>
              <w:t>%</w:t>
            </w:r>
          </w:p>
        </w:tc>
        <w:tc>
          <w:tcPr>
            <w:tcW w:w="1172" w:type="pct"/>
            <w:gridSpan w:val="2"/>
            <w:tcBorders>
              <w:top w:val="nil"/>
              <w:left w:val="nil"/>
              <w:bottom w:val="nil"/>
              <w:right w:val="nil"/>
            </w:tcBorders>
            <w:shd w:val="clear" w:color="auto" w:fill="FFFFFF"/>
          </w:tcPr>
          <w:p w14:paraId="74CD9C41" w14:textId="741AC029" w:rsidR="00D91DE3" w:rsidRDefault="00D91DE3" w:rsidP="00D91DE3">
            <w:pPr>
              <w:pStyle w:val="CETBodytext"/>
              <w:jc w:val="center"/>
              <w:rPr>
                <w:lang w:val="en-GB"/>
              </w:rPr>
            </w:pPr>
            <w:r w:rsidRPr="009C420C">
              <w:t>100.00</w:t>
            </w:r>
          </w:p>
        </w:tc>
        <w:tc>
          <w:tcPr>
            <w:tcW w:w="1004" w:type="pct"/>
            <w:gridSpan w:val="2"/>
            <w:tcBorders>
              <w:top w:val="nil"/>
              <w:left w:val="nil"/>
              <w:bottom w:val="nil"/>
              <w:right w:val="nil"/>
            </w:tcBorders>
            <w:shd w:val="clear" w:color="auto" w:fill="FFFFFF"/>
          </w:tcPr>
          <w:p w14:paraId="3712B45E" w14:textId="414AC960" w:rsidR="00D91DE3" w:rsidRDefault="00D91DE3" w:rsidP="00D91DE3">
            <w:pPr>
              <w:pStyle w:val="CETBodytext"/>
              <w:jc w:val="center"/>
              <w:rPr>
                <w:lang w:val="en-GB"/>
              </w:rPr>
            </w:pPr>
            <w:r w:rsidRPr="009C420C">
              <w:t>23.09</w:t>
            </w:r>
          </w:p>
        </w:tc>
        <w:tc>
          <w:tcPr>
            <w:tcW w:w="1004" w:type="pct"/>
            <w:gridSpan w:val="2"/>
            <w:tcBorders>
              <w:top w:val="nil"/>
              <w:left w:val="nil"/>
              <w:bottom w:val="nil"/>
              <w:right w:val="nil"/>
            </w:tcBorders>
            <w:shd w:val="clear" w:color="auto" w:fill="FFFFFF"/>
          </w:tcPr>
          <w:p w14:paraId="4AAD123B" w14:textId="6D1C31AD" w:rsidR="00D91DE3" w:rsidRDefault="00D91DE3" w:rsidP="00D91DE3">
            <w:pPr>
              <w:pStyle w:val="CETBodytext"/>
              <w:jc w:val="center"/>
              <w:rPr>
                <w:lang w:val="en-GB"/>
              </w:rPr>
            </w:pPr>
            <w:r w:rsidRPr="009C420C">
              <w:t>47.11</w:t>
            </w:r>
          </w:p>
        </w:tc>
        <w:tc>
          <w:tcPr>
            <w:tcW w:w="1004" w:type="pct"/>
            <w:gridSpan w:val="2"/>
            <w:tcBorders>
              <w:top w:val="nil"/>
              <w:left w:val="nil"/>
              <w:bottom w:val="nil"/>
              <w:right w:val="nil"/>
            </w:tcBorders>
            <w:shd w:val="clear" w:color="auto" w:fill="FFFFFF"/>
          </w:tcPr>
          <w:p w14:paraId="62B6FDFD" w14:textId="6DAAB6D3" w:rsidR="00D91DE3" w:rsidRDefault="00D91DE3" w:rsidP="00F12E4E">
            <w:pPr>
              <w:pStyle w:val="CETBodytext"/>
              <w:jc w:val="center"/>
              <w:rPr>
                <w:lang w:val="en-GB"/>
              </w:rPr>
            </w:pPr>
            <w:r w:rsidRPr="009C420C">
              <w:t>29.80</w:t>
            </w:r>
          </w:p>
        </w:tc>
      </w:tr>
      <w:tr w:rsidR="00F12E4E" w14:paraId="7FB07641" w14:textId="77777777" w:rsidTr="00F12E4E">
        <w:trPr>
          <w:trHeight w:val="150"/>
        </w:trPr>
        <w:tc>
          <w:tcPr>
            <w:tcW w:w="683" w:type="pct"/>
            <w:tcBorders>
              <w:left w:val="nil"/>
              <w:bottom w:val="nil"/>
              <w:right w:val="nil"/>
            </w:tcBorders>
            <w:shd w:val="clear" w:color="auto" w:fill="FFFFFF"/>
            <w:vAlign w:val="center"/>
          </w:tcPr>
          <w:p w14:paraId="5624A56F" w14:textId="77777777" w:rsidR="00F12E4E" w:rsidRDefault="00F12E4E" w:rsidP="00F509BE">
            <w:pPr>
              <w:pStyle w:val="CETBodytext"/>
              <w:jc w:val="center"/>
              <w:rPr>
                <w:lang w:val="en-GB"/>
              </w:rPr>
            </w:pPr>
          </w:p>
        </w:tc>
        <w:tc>
          <w:tcPr>
            <w:tcW w:w="133" w:type="pct"/>
            <w:tcBorders>
              <w:left w:val="nil"/>
              <w:bottom w:val="nil"/>
              <w:right w:val="nil"/>
            </w:tcBorders>
            <w:shd w:val="clear" w:color="auto" w:fill="FFFFFF"/>
          </w:tcPr>
          <w:p w14:paraId="56EB7F72" w14:textId="77777777" w:rsidR="00F12E4E" w:rsidRPr="00691EF4" w:rsidRDefault="00F12E4E" w:rsidP="00F509BE">
            <w:pPr>
              <w:pStyle w:val="CETBodytext"/>
              <w:jc w:val="center"/>
            </w:pPr>
          </w:p>
        </w:tc>
        <w:tc>
          <w:tcPr>
            <w:tcW w:w="586" w:type="pct"/>
            <w:tcBorders>
              <w:top w:val="nil"/>
              <w:left w:val="nil"/>
              <w:bottom w:val="nil"/>
              <w:right w:val="nil"/>
            </w:tcBorders>
            <w:shd w:val="clear" w:color="auto" w:fill="FFFFFF"/>
          </w:tcPr>
          <w:p w14:paraId="23851660" w14:textId="77777777" w:rsidR="00F12E4E" w:rsidRDefault="00F12E4E" w:rsidP="00F509BE">
            <w:pPr>
              <w:pStyle w:val="CETBodytext"/>
              <w:jc w:val="center"/>
              <w:rPr>
                <w:lang w:val="en-GB"/>
              </w:rPr>
            </w:pPr>
          </w:p>
        </w:tc>
        <w:tc>
          <w:tcPr>
            <w:tcW w:w="586" w:type="pct"/>
            <w:tcBorders>
              <w:top w:val="nil"/>
              <w:left w:val="nil"/>
              <w:bottom w:val="nil"/>
              <w:right w:val="nil"/>
            </w:tcBorders>
            <w:shd w:val="clear" w:color="auto" w:fill="FFFFFF"/>
          </w:tcPr>
          <w:p w14:paraId="43B8322C"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0C699EE6"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4B019A05"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177EA210"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701BF708"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7BE0E916"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7E5AE281" w14:textId="77777777" w:rsidR="00F12E4E" w:rsidRDefault="00F12E4E" w:rsidP="00F509BE">
            <w:pPr>
              <w:pStyle w:val="CETBodytext"/>
              <w:jc w:val="center"/>
              <w:rPr>
                <w:lang w:val="en-GB"/>
              </w:rPr>
            </w:pPr>
          </w:p>
        </w:tc>
      </w:tr>
      <w:tr w:rsidR="00085C52" w14:paraId="118B36FD" w14:textId="77777777" w:rsidTr="00F12E4E">
        <w:trPr>
          <w:trHeight w:val="150"/>
        </w:trPr>
        <w:tc>
          <w:tcPr>
            <w:tcW w:w="683" w:type="pct"/>
            <w:vMerge w:val="restart"/>
            <w:tcBorders>
              <w:left w:val="nil"/>
              <w:right w:val="nil"/>
            </w:tcBorders>
            <w:shd w:val="clear" w:color="auto" w:fill="FFFFFF"/>
            <w:vAlign w:val="center"/>
          </w:tcPr>
          <w:p w14:paraId="0D4EE1A1" w14:textId="4E151D04" w:rsidR="00085C52" w:rsidRDefault="00085C52" w:rsidP="00085C52">
            <w:pPr>
              <w:pStyle w:val="CETBodytext"/>
              <w:jc w:val="center"/>
              <w:rPr>
                <w:lang w:val="en-GB"/>
              </w:rPr>
            </w:pPr>
            <w:r>
              <w:rPr>
                <w:lang w:val="en-GB"/>
              </w:rPr>
              <w:t>Pa-DM</w:t>
            </w:r>
          </w:p>
        </w:tc>
        <w:tc>
          <w:tcPr>
            <w:tcW w:w="133" w:type="pct"/>
            <w:tcBorders>
              <w:left w:val="nil"/>
              <w:bottom w:val="nil"/>
              <w:right w:val="nil"/>
            </w:tcBorders>
            <w:shd w:val="clear" w:color="auto" w:fill="FFFFFF"/>
          </w:tcPr>
          <w:p w14:paraId="26329456" w14:textId="4EA585CA" w:rsidR="00085C52" w:rsidRPr="00691EF4" w:rsidRDefault="00085C52" w:rsidP="00085C52">
            <w:pPr>
              <w:pStyle w:val="CETBodytext"/>
              <w:jc w:val="center"/>
            </w:pPr>
            <w:r>
              <w:rPr>
                <w:rFonts w:cs="Arial"/>
              </w:rPr>
              <w:t>µ</w:t>
            </w:r>
          </w:p>
        </w:tc>
        <w:tc>
          <w:tcPr>
            <w:tcW w:w="586" w:type="pct"/>
            <w:tcBorders>
              <w:top w:val="nil"/>
              <w:left w:val="nil"/>
              <w:bottom w:val="nil"/>
              <w:right w:val="nil"/>
            </w:tcBorders>
            <w:shd w:val="clear" w:color="auto" w:fill="FFFFFF"/>
          </w:tcPr>
          <w:p w14:paraId="7D717F94" w14:textId="01AE3B59" w:rsidR="00085C52" w:rsidRDefault="00085C52" w:rsidP="00085C52">
            <w:pPr>
              <w:pStyle w:val="CETBodytext"/>
              <w:jc w:val="center"/>
              <w:rPr>
                <w:lang w:val="en-GB"/>
              </w:rPr>
            </w:pPr>
            <w:r w:rsidRPr="00BB57DF">
              <w:t>411.32</w:t>
            </w:r>
          </w:p>
        </w:tc>
        <w:tc>
          <w:tcPr>
            <w:tcW w:w="586" w:type="pct"/>
            <w:tcBorders>
              <w:top w:val="nil"/>
              <w:left w:val="nil"/>
              <w:bottom w:val="nil"/>
              <w:right w:val="nil"/>
            </w:tcBorders>
            <w:shd w:val="clear" w:color="auto" w:fill="FFFFFF"/>
          </w:tcPr>
          <w:p w14:paraId="063856E4" w14:textId="4735AB34" w:rsidR="00085C52" w:rsidRDefault="00085C52" w:rsidP="00085C52">
            <w:pPr>
              <w:pStyle w:val="CETBodytext"/>
              <w:jc w:val="center"/>
              <w:rPr>
                <w:lang w:val="en-GB"/>
              </w:rPr>
            </w:pPr>
            <w:r w:rsidRPr="00BB57DF">
              <w:t>34.13</w:t>
            </w:r>
          </w:p>
        </w:tc>
        <w:tc>
          <w:tcPr>
            <w:tcW w:w="502" w:type="pct"/>
            <w:tcBorders>
              <w:top w:val="nil"/>
              <w:left w:val="nil"/>
              <w:bottom w:val="nil"/>
              <w:right w:val="nil"/>
            </w:tcBorders>
            <w:shd w:val="clear" w:color="auto" w:fill="FFFFFF"/>
          </w:tcPr>
          <w:p w14:paraId="3A6A21B3" w14:textId="1EEEFBD5" w:rsidR="00085C52" w:rsidRDefault="00085C52" w:rsidP="00085C52">
            <w:pPr>
              <w:pStyle w:val="CETBodytext"/>
              <w:jc w:val="center"/>
              <w:rPr>
                <w:lang w:val="en-GB"/>
              </w:rPr>
            </w:pPr>
            <w:r w:rsidRPr="00BB57DF">
              <w:t>152.65</w:t>
            </w:r>
          </w:p>
        </w:tc>
        <w:tc>
          <w:tcPr>
            <w:tcW w:w="502" w:type="pct"/>
            <w:tcBorders>
              <w:top w:val="nil"/>
              <w:left w:val="nil"/>
              <w:bottom w:val="nil"/>
              <w:right w:val="nil"/>
            </w:tcBorders>
            <w:shd w:val="clear" w:color="auto" w:fill="FFFFFF"/>
          </w:tcPr>
          <w:p w14:paraId="149BA4B3" w14:textId="19DA0470" w:rsidR="00085C52" w:rsidRDefault="00085C52" w:rsidP="00085C52">
            <w:pPr>
              <w:pStyle w:val="CETBodytext"/>
              <w:jc w:val="center"/>
              <w:rPr>
                <w:lang w:val="en-GB"/>
              </w:rPr>
            </w:pPr>
            <w:r w:rsidRPr="00BB57DF">
              <w:t>12.67</w:t>
            </w:r>
          </w:p>
        </w:tc>
        <w:tc>
          <w:tcPr>
            <w:tcW w:w="502" w:type="pct"/>
            <w:tcBorders>
              <w:top w:val="nil"/>
              <w:left w:val="nil"/>
              <w:bottom w:val="nil"/>
              <w:right w:val="nil"/>
            </w:tcBorders>
            <w:shd w:val="clear" w:color="auto" w:fill="FFFFFF"/>
          </w:tcPr>
          <w:p w14:paraId="320A243F" w14:textId="1399FE31" w:rsidR="00085C52" w:rsidRDefault="00085C52" w:rsidP="00085C52">
            <w:pPr>
              <w:pStyle w:val="CETBodytext"/>
              <w:jc w:val="center"/>
              <w:rPr>
                <w:lang w:val="en-GB"/>
              </w:rPr>
            </w:pPr>
            <w:r w:rsidRPr="00BB57DF">
              <w:t>159.72</w:t>
            </w:r>
          </w:p>
        </w:tc>
        <w:tc>
          <w:tcPr>
            <w:tcW w:w="502" w:type="pct"/>
            <w:tcBorders>
              <w:top w:val="nil"/>
              <w:left w:val="nil"/>
              <w:bottom w:val="nil"/>
              <w:right w:val="nil"/>
            </w:tcBorders>
            <w:shd w:val="clear" w:color="auto" w:fill="FFFFFF"/>
          </w:tcPr>
          <w:p w14:paraId="4A1D47B9" w14:textId="7FF47388" w:rsidR="00085C52" w:rsidRDefault="00085C52" w:rsidP="00085C52">
            <w:pPr>
              <w:pStyle w:val="CETBodytext"/>
              <w:jc w:val="center"/>
              <w:rPr>
                <w:lang w:val="en-GB"/>
              </w:rPr>
            </w:pPr>
            <w:r w:rsidRPr="00BB57DF">
              <w:t>13.25</w:t>
            </w:r>
          </w:p>
        </w:tc>
        <w:tc>
          <w:tcPr>
            <w:tcW w:w="502" w:type="pct"/>
            <w:tcBorders>
              <w:top w:val="nil"/>
              <w:left w:val="nil"/>
              <w:bottom w:val="nil"/>
              <w:right w:val="nil"/>
            </w:tcBorders>
            <w:shd w:val="clear" w:color="auto" w:fill="FFFFFF"/>
          </w:tcPr>
          <w:p w14:paraId="60555EF2" w14:textId="2876EF4C" w:rsidR="00085C52" w:rsidRDefault="00085C52" w:rsidP="00085C52">
            <w:pPr>
              <w:pStyle w:val="CETBodytext"/>
              <w:jc w:val="center"/>
              <w:rPr>
                <w:lang w:val="en-GB"/>
              </w:rPr>
            </w:pPr>
            <w:r w:rsidRPr="00BB57DF">
              <w:t>98.95</w:t>
            </w:r>
          </w:p>
        </w:tc>
        <w:tc>
          <w:tcPr>
            <w:tcW w:w="502" w:type="pct"/>
            <w:tcBorders>
              <w:top w:val="nil"/>
              <w:left w:val="nil"/>
              <w:bottom w:val="nil"/>
              <w:right w:val="nil"/>
            </w:tcBorders>
            <w:shd w:val="clear" w:color="auto" w:fill="FFFFFF"/>
          </w:tcPr>
          <w:p w14:paraId="4628427B" w14:textId="706A41F9" w:rsidR="00085C52" w:rsidRDefault="00085C52" w:rsidP="00085C52">
            <w:pPr>
              <w:pStyle w:val="CETBodytext"/>
              <w:jc w:val="center"/>
              <w:rPr>
                <w:lang w:val="en-GB"/>
              </w:rPr>
            </w:pPr>
            <w:r w:rsidRPr="00BB57DF">
              <w:t>8.21</w:t>
            </w:r>
          </w:p>
        </w:tc>
      </w:tr>
      <w:tr w:rsidR="00085C52" w14:paraId="01921F0B" w14:textId="77777777" w:rsidTr="00F12E4E">
        <w:trPr>
          <w:trHeight w:val="150"/>
        </w:trPr>
        <w:tc>
          <w:tcPr>
            <w:tcW w:w="683" w:type="pct"/>
            <w:vMerge/>
            <w:tcBorders>
              <w:left w:val="nil"/>
              <w:right w:val="nil"/>
            </w:tcBorders>
            <w:shd w:val="clear" w:color="auto" w:fill="FFFFFF"/>
            <w:vAlign w:val="center"/>
          </w:tcPr>
          <w:p w14:paraId="7F87C5A9" w14:textId="77777777" w:rsidR="00085C52" w:rsidRDefault="00085C52" w:rsidP="00085C52">
            <w:pPr>
              <w:pStyle w:val="CETBodytext"/>
              <w:jc w:val="center"/>
              <w:rPr>
                <w:lang w:val="en-GB"/>
              </w:rPr>
            </w:pPr>
          </w:p>
        </w:tc>
        <w:tc>
          <w:tcPr>
            <w:tcW w:w="133" w:type="pct"/>
            <w:tcBorders>
              <w:left w:val="nil"/>
              <w:bottom w:val="nil"/>
              <w:right w:val="nil"/>
            </w:tcBorders>
            <w:shd w:val="clear" w:color="auto" w:fill="FFFFFF"/>
          </w:tcPr>
          <w:p w14:paraId="16B6DAA2" w14:textId="7523FB23" w:rsidR="00085C52" w:rsidRPr="00691EF4" w:rsidRDefault="00085C52" w:rsidP="00085C52">
            <w:pPr>
              <w:pStyle w:val="CETBodytext"/>
              <w:jc w:val="center"/>
            </w:pPr>
            <w:r>
              <w:rPr>
                <w:rFonts w:cs="Arial"/>
              </w:rPr>
              <w:t>σ</w:t>
            </w:r>
          </w:p>
        </w:tc>
        <w:tc>
          <w:tcPr>
            <w:tcW w:w="586" w:type="pct"/>
            <w:tcBorders>
              <w:top w:val="nil"/>
              <w:left w:val="nil"/>
              <w:bottom w:val="nil"/>
              <w:right w:val="nil"/>
            </w:tcBorders>
            <w:shd w:val="clear" w:color="auto" w:fill="FFFFFF"/>
          </w:tcPr>
          <w:p w14:paraId="7FEE449A" w14:textId="22943FDA" w:rsidR="00085C52" w:rsidRDefault="00085C52" w:rsidP="00085C52">
            <w:pPr>
              <w:pStyle w:val="CETBodytext"/>
              <w:jc w:val="center"/>
              <w:rPr>
                <w:lang w:val="en-GB"/>
              </w:rPr>
            </w:pPr>
            <w:r>
              <w:t>-</w:t>
            </w:r>
          </w:p>
        </w:tc>
        <w:tc>
          <w:tcPr>
            <w:tcW w:w="586" w:type="pct"/>
            <w:tcBorders>
              <w:top w:val="nil"/>
              <w:left w:val="nil"/>
              <w:bottom w:val="nil"/>
              <w:right w:val="nil"/>
            </w:tcBorders>
            <w:shd w:val="clear" w:color="auto" w:fill="FFFFFF"/>
          </w:tcPr>
          <w:p w14:paraId="72CABA48" w14:textId="037C37D7" w:rsidR="00085C52" w:rsidRDefault="00085C52" w:rsidP="00085C52">
            <w:pPr>
              <w:pStyle w:val="CETBodytext"/>
              <w:jc w:val="center"/>
              <w:rPr>
                <w:lang w:val="en-GB"/>
              </w:rPr>
            </w:pPr>
            <w:r w:rsidRPr="00BB57DF">
              <w:t>11.22</w:t>
            </w:r>
          </w:p>
        </w:tc>
        <w:tc>
          <w:tcPr>
            <w:tcW w:w="502" w:type="pct"/>
            <w:tcBorders>
              <w:top w:val="nil"/>
              <w:left w:val="nil"/>
              <w:bottom w:val="nil"/>
              <w:right w:val="nil"/>
            </w:tcBorders>
            <w:shd w:val="clear" w:color="auto" w:fill="FFFFFF"/>
          </w:tcPr>
          <w:p w14:paraId="6659638D" w14:textId="52BA3B6B" w:rsidR="00085C52" w:rsidRDefault="00085C52" w:rsidP="00085C52">
            <w:pPr>
              <w:pStyle w:val="CETBodytext"/>
              <w:jc w:val="center"/>
              <w:rPr>
                <w:lang w:val="en-GB"/>
              </w:rPr>
            </w:pPr>
            <w:r>
              <w:t>-</w:t>
            </w:r>
          </w:p>
        </w:tc>
        <w:tc>
          <w:tcPr>
            <w:tcW w:w="502" w:type="pct"/>
            <w:tcBorders>
              <w:top w:val="nil"/>
              <w:left w:val="nil"/>
              <w:bottom w:val="nil"/>
              <w:right w:val="nil"/>
            </w:tcBorders>
            <w:shd w:val="clear" w:color="auto" w:fill="FFFFFF"/>
          </w:tcPr>
          <w:p w14:paraId="0E4CFAC2" w14:textId="6AAA6D78" w:rsidR="00085C52" w:rsidRDefault="00085C52" w:rsidP="00085C52">
            <w:pPr>
              <w:pStyle w:val="CETBodytext"/>
              <w:jc w:val="center"/>
              <w:rPr>
                <w:lang w:val="en-GB"/>
              </w:rPr>
            </w:pPr>
            <w:r w:rsidRPr="00BB57DF">
              <w:t>11.22</w:t>
            </w:r>
          </w:p>
        </w:tc>
        <w:tc>
          <w:tcPr>
            <w:tcW w:w="502" w:type="pct"/>
            <w:tcBorders>
              <w:top w:val="nil"/>
              <w:left w:val="nil"/>
              <w:bottom w:val="nil"/>
              <w:right w:val="nil"/>
            </w:tcBorders>
            <w:shd w:val="clear" w:color="auto" w:fill="FFFFFF"/>
          </w:tcPr>
          <w:p w14:paraId="3A3C927C" w14:textId="387D3C50" w:rsidR="00085C52" w:rsidRDefault="00085C52" w:rsidP="00085C52">
            <w:pPr>
              <w:pStyle w:val="CETBodytext"/>
              <w:jc w:val="center"/>
              <w:rPr>
                <w:lang w:val="en-GB"/>
              </w:rPr>
            </w:pPr>
            <w:r>
              <w:t>-</w:t>
            </w:r>
          </w:p>
        </w:tc>
        <w:tc>
          <w:tcPr>
            <w:tcW w:w="502" w:type="pct"/>
            <w:tcBorders>
              <w:top w:val="nil"/>
              <w:left w:val="nil"/>
              <w:bottom w:val="nil"/>
              <w:right w:val="nil"/>
            </w:tcBorders>
            <w:shd w:val="clear" w:color="auto" w:fill="FFFFFF"/>
          </w:tcPr>
          <w:p w14:paraId="40CC66C1" w14:textId="78502593" w:rsidR="00085C52" w:rsidRDefault="00085C52" w:rsidP="00085C52">
            <w:pPr>
              <w:pStyle w:val="CETBodytext"/>
              <w:jc w:val="center"/>
              <w:rPr>
                <w:lang w:val="en-GB"/>
              </w:rPr>
            </w:pPr>
            <w:r w:rsidRPr="00BB57DF">
              <w:t>2.52</w:t>
            </w:r>
          </w:p>
        </w:tc>
        <w:tc>
          <w:tcPr>
            <w:tcW w:w="502" w:type="pct"/>
            <w:tcBorders>
              <w:top w:val="nil"/>
              <w:left w:val="nil"/>
              <w:bottom w:val="nil"/>
              <w:right w:val="nil"/>
            </w:tcBorders>
            <w:shd w:val="clear" w:color="auto" w:fill="FFFFFF"/>
          </w:tcPr>
          <w:p w14:paraId="7C8ECD6E" w14:textId="32F3139F" w:rsidR="00085C52" w:rsidRDefault="00085C52" w:rsidP="00085C52">
            <w:pPr>
              <w:pStyle w:val="CETBodytext"/>
              <w:jc w:val="center"/>
              <w:rPr>
                <w:lang w:val="en-GB"/>
              </w:rPr>
            </w:pPr>
            <w:r>
              <w:t>-</w:t>
            </w:r>
          </w:p>
        </w:tc>
        <w:tc>
          <w:tcPr>
            <w:tcW w:w="502" w:type="pct"/>
            <w:tcBorders>
              <w:top w:val="nil"/>
              <w:left w:val="nil"/>
              <w:bottom w:val="nil"/>
              <w:right w:val="nil"/>
            </w:tcBorders>
            <w:shd w:val="clear" w:color="auto" w:fill="FFFFFF"/>
          </w:tcPr>
          <w:p w14:paraId="0D6BF491" w14:textId="758CC130" w:rsidR="00085C52" w:rsidRDefault="00085C52" w:rsidP="00085C52">
            <w:pPr>
              <w:pStyle w:val="CETBodytext"/>
              <w:jc w:val="center"/>
              <w:rPr>
                <w:lang w:val="en-GB"/>
              </w:rPr>
            </w:pPr>
            <w:r w:rsidRPr="00BB57DF">
              <w:t>0.47</w:t>
            </w:r>
          </w:p>
        </w:tc>
      </w:tr>
      <w:tr w:rsidR="00085C52" w14:paraId="1CA005DB" w14:textId="77777777" w:rsidTr="00085C52">
        <w:trPr>
          <w:trHeight w:val="150"/>
        </w:trPr>
        <w:tc>
          <w:tcPr>
            <w:tcW w:w="683" w:type="pct"/>
            <w:vMerge/>
            <w:tcBorders>
              <w:left w:val="nil"/>
              <w:bottom w:val="nil"/>
              <w:right w:val="nil"/>
            </w:tcBorders>
            <w:shd w:val="clear" w:color="auto" w:fill="FFFFFF"/>
            <w:vAlign w:val="center"/>
          </w:tcPr>
          <w:p w14:paraId="7E6CD004" w14:textId="77777777" w:rsidR="00085C52" w:rsidRDefault="00085C52" w:rsidP="00F12E4E">
            <w:pPr>
              <w:pStyle w:val="CETBodytext"/>
              <w:jc w:val="center"/>
              <w:rPr>
                <w:lang w:val="en-GB"/>
              </w:rPr>
            </w:pPr>
          </w:p>
        </w:tc>
        <w:tc>
          <w:tcPr>
            <w:tcW w:w="133" w:type="pct"/>
            <w:tcBorders>
              <w:left w:val="nil"/>
              <w:bottom w:val="nil"/>
              <w:right w:val="nil"/>
            </w:tcBorders>
            <w:shd w:val="clear" w:color="auto" w:fill="FFFFFF"/>
          </w:tcPr>
          <w:p w14:paraId="2F752CF4" w14:textId="2BC5AFA9" w:rsidR="00085C52" w:rsidRPr="00691EF4" w:rsidRDefault="00085C52" w:rsidP="00F12E4E">
            <w:pPr>
              <w:pStyle w:val="CETBodytext"/>
              <w:jc w:val="center"/>
            </w:pPr>
            <w:r>
              <w:t>%</w:t>
            </w:r>
          </w:p>
        </w:tc>
        <w:tc>
          <w:tcPr>
            <w:tcW w:w="1172" w:type="pct"/>
            <w:gridSpan w:val="2"/>
            <w:tcBorders>
              <w:top w:val="nil"/>
              <w:left w:val="nil"/>
              <w:bottom w:val="nil"/>
              <w:right w:val="nil"/>
            </w:tcBorders>
            <w:shd w:val="clear" w:color="auto" w:fill="FFFFFF"/>
          </w:tcPr>
          <w:p w14:paraId="69085CD6" w14:textId="4934BBF5" w:rsidR="00085C52" w:rsidRDefault="00085C52" w:rsidP="00F12E4E">
            <w:pPr>
              <w:pStyle w:val="CETBodytext"/>
              <w:jc w:val="center"/>
              <w:rPr>
                <w:lang w:val="en-GB"/>
              </w:rPr>
            </w:pPr>
            <w:r w:rsidRPr="00A21E85">
              <w:t>100.00</w:t>
            </w:r>
          </w:p>
        </w:tc>
        <w:tc>
          <w:tcPr>
            <w:tcW w:w="1004" w:type="pct"/>
            <w:gridSpan w:val="2"/>
            <w:tcBorders>
              <w:top w:val="nil"/>
              <w:left w:val="nil"/>
              <w:bottom w:val="nil"/>
              <w:right w:val="nil"/>
            </w:tcBorders>
            <w:shd w:val="clear" w:color="auto" w:fill="FFFFFF"/>
          </w:tcPr>
          <w:p w14:paraId="72AF3D4A" w14:textId="071B70DC" w:rsidR="00085C52" w:rsidRDefault="00085C52" w:rsidP="00F12E4E">
            <w:pPr>
              <w:pStyle w:val="CETBodytext"/>
              <w:jc w:val="center"/>
              <w:rPr>
                <w:lang w:val="en-GB"/>
              </w:rPr>
            </w:pPr>
            <w:r w:rsidRPr="00A21E85">
              <w:t>37.11</w:t>
            </w:r>
          </w:p>
        </w:tc>
        <w:tc>
          <w:tcPr>
            <w:tcW w:w="1004" w:type="pct"/>
            <w:gridSpan w:val="2"/>
            <w:tcBorders>
              <w:top w:val="nil"/>
              <w:left w:val="nil"/>
              <w:bottom w:val="nil"/>
              <w:right w:val="nil"/>
            </w:tcBorders>
            <w:shd w:val="clear" w:color="auto" w:fill="FFFFFF"/>
          </w:tcPr>
          <w:p w14:paraId="745BEEF7" w14:textId="42C56D02" w:rsidR="00085C52" w:rsidRDefault="00085C52" w:rsidP="00F12E4E">
            <w:pPr>
              <w:pStyle w:val="CETBodytext"/>
              <w:jc w:val="center"/>
              <w:rPr>
                <w:lang w:val="en-GB"/>
              </w:rPr>
            </w:pPr>
            <w:r w:rsidRPr="00A21E85">
              <w:t>38.83</w:t>
            </w:r>
          </w:p>
        </w:tc>
        <w:tc>
          <w:tcPr>
            <w:tcW w:w="1004" w:type="pct"/>
            <w:gridSpan w:val="2"/>
            <w:tcBorders>
              <w:top w:val="nil"/>
              <w:left w:val="nil"/>
              <w:bottom w:val="nil"/>
              <w:right w:val="nil"/>
            </w:tcBorders>
            <w:shd w:val="clear" w:color="auto" w:fill="FFFFFF"/>
          </w:tcPr>
          <w:p w14:paraId="34F10029" w14:textId="2AF3AB56" w:rsidR="00085C52" w:rsidRDefault="00085C52" w:rsidP="00F12E4E">
            <w:pPr>
              <w:pStyle w:val="CETBodytext"/>
              <w:jc w:val="center"/>
              <w:rPr>
                <w:lang w:val="en-GB"/>
              </w:rPr>
            </w:pPr>
            <w:r w:rsidRPr="00A21E85">
              <w:t>24.06</w:t>
            </w:r>
          </w:p>
        </w:tc>
      </w:tr>
      <w:tr w:rsidR="00F12E4E" w14:paraId="2842AB7B" w14:textId="77777777" w:rsidTr="00F12E4E">
        <w:trPr>
          <w:trHeight w:val="150"/>
        </w:trPr>
        <w:tc>
          <w:tcPr>
            <w:tcW w:w="683" w:type="pct"/>
            <w:tcBorders>
              <w:left w:val="nil"/>
              <w:bottom w:val="nil"/>
              <w:right w:val="nil"/>
            </w:tcBorders>
            <w:shd w:val="clear" w:color="auto" w:fill="FFFFFF"/>
            <w:vAlign w:val="center"/>
          </w:tcPr>
          <w:p w14:paraId="118621A4" w14:textId="77777777" w:rsidR="00F12E4E" w:rsidRDefault="00F12E4E" w:rsidP="00F509BE">
            <w:pPr>
              <w:pStyle w:val="CETBodytext"/>
              <w:jc w:val="center"/>
              <w:rPr>
                <w:lang w:val="en-GB"/>
              </w:rPr>
            </w:pPr>
          </w:p>
        </w:tc>
        <w:tc>
          <w:tcPr>
            <w:tcW w:w="133" w:type="pct"/>
            <w:tcBorders>
              <w:left w:val="nil"/>
              <w:bottom w:val="nil"/>
              <w:right w:val="nil"/>
            </w:tcBorders>
            <w:shd w:val="clear" w:color="auto" w:fill="FFFFFF"/>
          </w:tcPr>
          <w:p w14:paraId="61C54D91" w14:textId="77777777" w:rsidR="00F12E4E" w:rsidRPr="00691EF4" w:rsidRDefault="00F12E4E" w:rsidP="00F509BE">
            <w:pPr>
              <w:pStyle w:val="CETBodytext"/>
              <w:jc w:val="center"/>
            </w:pPr>
          </w:p>
        </w:tc>
        <w:tc>
          <w:tcPr>
            <w:tcW w:w="586" w:type="pct"/>
            <w:tcBorders>
              <w:top w:val="nil"/>
              <w:left w:val="nil"/>
              <w:bottom w:val="nil"/>
              <w:right w:val="nil"/>
            </w:tcBorders>
            <w:shd w:val="clear" w:color="auto" w:fill="FFFFFF"/>
          </w:tcPr>
          <w:p w14:paraId="693DAE55" w14:textId="77777777" w:rsidR="00F12E4E" w:rsidRDefault="00F12E4E" w:rsidP="00F509BE">
            <w:pPr>
              <w:pStyle w:val="CETBodytext"/>
              <w:jc w:val="center"/>
              <w:rPr>
                <w:lang w:val="en-GB"/>
              </w:rPr>
            </w:pPr>
          </w:p>
        </w:tc>
        <w:tc>
          <w:tcPr>
            <w:tcW w:w="586" w:type="pct"/>
            <w:tcBorders>
              <w:top w:val="nil"/>
              <w:left w:val="nil"/>
              <w:bottom w:val="nil"/>
              <w:right w:val="nil"/>
            </w:tcBorders>
            <w:shd w:val="clear" w:color="auto" w:fill="FFFFFF"/>
          </w:tcPr>
          <w:p w14:paraId="7E55D9FA"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3E9849A0"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734D5810"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79384EF3"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0039CB46"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4437EDCF" w14:textId="77777777" w:rsidR="00F12E4E" w:rsidRDefault="00F12E4E" w:rsidP="00F509BE">
            <w:pPr>
              <w:pStyle w:val="CETBodytext"/>
              <w:jc w:val="center"/>
              <w:rPr>
                <w:lang w:val="en-GB"/>
              </w:rPr>
            </w:pPr>
          </w:p>
        </w:tc>
        <w:tc>
          <w:tcPr>
            <w:tcW w:w="502" w:type="pct"/>
            <w:tcBorders>
              <w:top w:val="nil"/>
              <w:left w:val="nil"/>
              <w:bottom w:val="nil"/>
              <w:right w:val="nil"/>
            </w:tcBorders>
            <w:shd w:val="clear" w:color="auto" w:fill="FFFFFF"/>
          </w:tcPr>
          <w:p w14:paraId="30AAEC94" w14:textId="77777777" w:rsidR="00F12E4E" w:rsidRDefault="00F12E4E" w:rsidP="00F509BE">
            <w:pPr>
              <w:pStyle w:val="CETBodytext"/>
              <w:jc w:val="center"/>
              <w:rPr>
                <w:lang w:val="en-GB"/>
              </w:rPr>
            </w:pPr>
          </w:p>
        </w:tc>
      </w:tr>
      <w:tr w:rsidR="00CC7965" w14:paraId="0E748643" w14:textId="77777777" w:rsidTr="00F12E4E">
        <w:trPr>
          <w:trHeight w:val="150"/>
        </w:trPr>
        <w:tc>
          <w:tcPr>
            <w:tcW w:w="683" w:type="pct"/>
            <w:vMerge w:val="restart"/>
            <w:tcBorders>
              <w:left w:val="nil"/>
              <w:right w:val="nil"/>
            </w:tcBorders>
            <w:shd w:val="clear" w:color="auto" w:fill="FFFFFF"/>
            <w:vAlign w:val="center"/>
          </w:tcPr>
          <w:p w14:paraId="12E6E555" w14:textId="5172C377" w:rsidR="00CC7965" w:rsidRDefault="00CC7965" w:rsidP="00CC7965">
            <w:pPr>
              <w:pStyle w:val="CETBodytext"/>
              <w:ind w:right="-1"/>
              <w:jc w:val="center"/>
              <w:rPr>
                <w:lang w:val="en-GB"/>
              </w:rPr>
            </w:pPr>
            <w:r>
              <w:rPr>
                <w:rFonts w:cs="Arial"/>
                <w:szCs w:val="18"/>
                <w:lang w:val="en-GB"/>
              </w:rPr>
              <w:t>Po-DM</w:t>
            </w:r>
          </w:p>
        </w:tc>
        <w:tc>
          <w:tcPr>
            <w:tcW w:w="133" w:type="pct"/>
            <w:tcBorders>
              <w:left w:val="nil"/>
              <w:bottom w:val="nil"/>
              <w:right w:val="nil"/>
            </w:tcBorders>
            <w:shd w:val="clear" w:color="auto" w:fill="FFFFFF"/>
          </w:tcPr>
          <w:p w14:paraId="3EF8AE9E" w14:textId="6CC2B7E0" w:rsidR="00CC7965" w:rsidRPr="00691EF4" w:rsidRDefault="00CC7965" w:rsidP="00CC7965">
            <w:pPr>
              <w:pStyle w:val="CETBodytext"/>
              <w:jc w:val="center"/>
            </w:pPr>
            <w:r>
              <w:rPr>
                <w:rFonts w:cs="Arial"/>
              </w:rPr>
              <w:t>µ</w:t>
            </w:r>
          </w:p>
        </w:tc>
        <w:tc>
          <w:tcPr>
            <w:tcW w:w="586" w:type="pct"/>
            <w:tcBorders>
              <w:top w:val="nil"/>
              <w:left w:val="nil"/>
              <w:bottom w:val="nil"/>
              <w:right w:val="nil"/>
            </w:tcBorders>
            <w:shd w:val="clear" w:color="auto" w:fill="FFFFFF"/>
          </w:tcPr>
          <w:p w14:paraId="654FBAD6" w14:textId="0575ED60" w:rsidR="00CC7965" w:rsidRDefault="00CC7965" w:rsidP="00CC7965">
            <w:pPr>
              <w:pStyle w:val="CETBodytext"/>
              <w:jc w:val="center"/>
              <w:rPr>
                <w:lang w:val="en-GB"/>
              </w:rPr>
            </w:pPr>
            <w:r w:rsidRPr="00616734">
              <w:t>440.52</w:t>
            </w:r>
          </w:p>
        </w:tc>
        <w:tc>
          <w:tcPr>
            <w:tcW w:w="586" w:type="pct"/>
            <w:tcBorders>
              <w:top w:val="nil"/>
              <w:left w:val="nil"/>
              <w:bottom w:val="nil"/>
              <w:right w:val="nil"/>
            </w:tcBorders>
            <w:shd w:val="clear" w:color="auto" w:fill="FFFFFF"/>
          </w:tcPr>
          <w:p w14:paraId="3EBFA2F9" w14:textId="261E7D5C" w:rsidR="00CC7965" w:rsidRDefault="00CC7965" w:rsidP="00CC7965">
            <w:pPr>
              <w:pStyle w:val="CETBodytext"/>
              <w:jc w:val="center"/>
              <w:rPr>
                <w:lang w:val="en-GB"/>
              </w:rPr>
            </w:pPr>
            <w:r w:rsidRPr="00616734">
              <w:t>36.56</w:t>
            </w:r>
          </w:p>
        </w:tc>
        <w:tc>
          <w:tcPr>
            <w:tcW w:w="502" w:type="pct"/>
            <w:tcBorders>
              <w:top w:val="nil"/>
              <w:left w:val="nil"/>
              <w:bottom w:val="nil"/>
              <w:right w:val="nil"/>
            </w:tcBorders>
            <w:shd w:val="clear" w:color="auto" w:fill="FFFFFF"/>
          </w:tcPr>
          <w:p w14:paraId="58DBEE44" w14:textId="19382EA5" w:rsidR="00CC7965" w:rsidRDefault="00CC7965" w:rsidP="00CC7965">
            <w:pPr>
              <w:pStyle w:val="CETBodytext"/>
              <w:jc w:val="center"/>
              <w:rPr>
                <w:lang w:val="en-GB"/>
              </w:rPr>
            </w:pPr>
            <w:r w:rsidRPr="00616734">
              <w:t>81.09</w:t>
            </w:r>
          </w:p>
        </w:tc>
        <w:tc>
          <w:tcPr>
            <w:tcW w:w="502" w:type="pct"/>
            <w:tcBorders>
              <w:top w:val="nil"/>
              <w:left w:val="nil"/>
              <w:bottom w:val="nil"/>
              <w:right w:val="nil"/>
            </w:tcBorders>
            <w:shd w:val="clear" w:color="auto" w:fill="FFFFFF"/>
          </w:tcPr>
          <w:p w14:paraId="08508F4F" w14:textId="237EDD4C" w:rsidR="00CC7965" w:rsidRDefault="00CC7965" w:rsidP="00CC7965">
            <w:pPr>
              <w:pStyle w:val="CETBodytext"/>
              <w:jc w:val="center"/>
              <w:rPr>
                <w:lang w:val="en-GB"/>
              </w:rPr>
            </w:pPr>
            <w:r w:rsidRPr="00616734">
              <w:t>6.73</w:t>
            </w:r>
          </w:p>
        </w:tc>
        <w:tc>
          <w:tcPr>
            <w:tcW w:w="502" w:type="pct"/>
            <w:tcBorders>
              <w:top w:val="nil"/>
              <w:left w:val="nil"/>
              <w:bottom w:val="nil"/>
              <w:right w:val="nil"/>
            </w:tcBorders>
            <w:shd w:val="clear" w:color="auto" w:fill="FFFFFF"/>
          </w:tcPr>
          <w:p w14:paraId="15966CB2" w14:textId="7463169B" w:rsidR="00CC7965" w:rsidRDefault="00CC7965" w:rsidP="00CC7965">
            <w:pPr>
              <w:pStyle w:val="CETBodytext"/>
              <w:jc w:val="center"/>
              <w:rPr>
                <w:lang w:val="en-GB"/>
              </w:rPr>
            </w:pPr>
            <w:r w:rsidRPr="00616734">
              <w:t>164.08</w:t>
            </w:r>
          </w:p>
        </w:tc>
        <w:tc>
          <w:tcPr>
            <w:tcW w:w="502" w:type="pct"/>
            <w:tcBorders>
              <w:top w:val="nil"/>
              <w:left w:val="nil"/>
              <w:bottom w:val="nil"/>
              <w:right w:val="nil"/>
            </w:tcBorders>
            <w:shd w:val="clear" w:color="auto" w:fill="FFFFFF"/>
          </w:tcPr>
          <w:p w14:paraId="46D49579" w14:textId="4854E957" w:rsidR="00CC7965" w:rsidRDefault="00CC7965" w:rsidP="00CC7965">
            <w:pPr>
              <w:pStyle w:val="CETBodytext"/>
              <w:jc w:val="center"/>
              <w:rPr>
                <w:lang w:val="en-GB"/>
              </w:rPr>
            </w:pPr>
            <w:r w:rsidRPr="00616734">
              <w:t>13.62</w:t>
            </w:r>
          </w:p>
        </w:tc>
        <w:tc>
          <w:tcPr>
            <w:tcW w:w="502" w:type="pct"/>
            <w:tcBorders>
              <w:top w:val="nil"/>
              <w:left w:val="nil"/>
              <w:bottom w:val="nil"/>
              <w:right w:val="nil"/>
            </w:tcBorders>
            <w:shd w:val="clear" w:color="auto" w:fill="FFFFFF"/>
          </w:tcPr>
          <w:p w14:paraId="64770E42" w14:textId="1D6E6903" w:rsidR="00CC7965" w:rsidRDefault="00CC7965" w:rsidP="00CC7965">
            <w:pPr>
              <w:pStyle w:val="CETBodytext"/>
              <w:jc w:val="center"/>
              <w:rPr>
                <w:lang w:val="en-GB"/>
              </w:rPr>
            </w:pPr>
            <w:r w:rsidRPr="00616734">
              <w:t>195.35</w:t>
            </w:r>
          </w:p>
        </w:tc>
        <w:tc>
          <w:tcPr>
            <w:tcW w:w="502" w:type="pct"/>
            <w:tcBorders>
              <w:top w:val="nil"/>
              <w:left w:val="nil"/>
              <w:bottom w:val="nil"/>
              <w:right w:val="nil"/>
            </w:tcBorders>
            <w:shd w:val="clear" w:color="auto" w:fill="FFFFFF"/>
          </w:tcPr>
          <w:p w14:paraId="466AE8DF" w14:textId="586C8F3A" w:rsidR="00CC7965" w:rsidRDefault="00CC7965" w:rsidP="00CC7965">
            <w:pPr>
              <w:pStyle w:val="CETBodytext"/>
              <w:jc w:val="center"/>
              <w:rPr>
                <w:lang w:val="en-GB"/>
              </w:rPr>
            </w:pPr>
            <w:r w:rsidRPr="00616734">
              <w:t>16.21</w:t>
            </w:r>
          </w:p>
        </w:tc>
      </w:tr>
      <w:tr w:rsidR="00CC7965" w14:paraId="595D55D4" w14:textId="77777777" w:rsidTr="00F12E4E">
        <w:trPr>
          <w:trHeight w:val="150"/>
        </w:trPr>
        <w:tc>
          <w:tcPr>
            <w:tcW w:w="683" w:type="pct"/>
            <w:vMerge/>
            <w:tcBorders>
              <w:left w:val="nil"/>
              <w:right w:val="nil"/>
            </w:tcBorders>
            <w:shd w:val="clear" w:color="auto" w:fill="FFFFFF"/>
            <w:vAlign w:val="center"/>
          </w:tcPr>
          <w:p w14:paraId="73C86E74" w14:textId="0090E376" w:rsidR="00CC7965" w:rsidRDefault="00CC7965" w:rsidP="00CC7965">
            <w:pPr>
              <w:pStyle w:val="CETBodytext"/>
              <w:ind w:right="-1"/>
              <w:jc w:val="center"/>
              <w:rPr>
                <w:lang w:val="en-GB"/>
              </w:rPr>
            </w:pPr>
          </w:p>
        </w:tc>
        <w:tc>
          <w:tcPr>
            <w:tcW w:w="133" w:type="pct"/>
            <w:tcBorders>
              <w:left w:val="nil"/>
              <w:bottom w:val="nil"/>
              <w:right w:val="nil"/>
            </w:tcBorders>
            <w:shd w:val="clear" w:color="auto" w:fill="FFFFFF"/>
          </w:tcPr>
          <w:p w14:paraId="6B424B14" w14:textId="20E501D5" w:rsidR="00CC7965" w:rsidRPr="00691EF4" w:rsidRDefault="00CC7965" w:rsidP="00CC7965">
            <w:pPr>
              <w:pStyle w:val="CETBodytext"/>
              <w:jc w:val="center"/>
            </w:pPr>
            <w:r>
              <w:rPr>
                <w:rFonts w:cs="Arial"/>
              </w:rPr>
              <w:t>σ</w:t>
            </w:r>
          </w:p>
        </w:tc>
        <w:tc>
          <w:tcPr>
            <w:tcW w:w="586" w:type="pct"/>
            <w:tcBorders>
              <w:top w:val="nil"/>
              <w:left w:val="nil"/>
              <w:bottom w:val="nil"/>
              <w:right w:val="nil"/>
            </w:tcBorders>
            <w:shd w:val="clear" w:color="auto" w:fill="FFFFFF"/>
          </w:tcPr>
          <w:p w14:paraId="694730AE" w14:textId="583BE5AB" w:rsidR="00CC7965" w:rsidRDefault="00CC7965" w:rsidP="00CC7965">
            <w:pPr>
              <w:pStyle w:val="CETBodytext"/>
              <w:jc w:val="center"/>
              <w:rPr>
                <w:lang w:val="en-GB"/>
              </w:rPr>
            </w:pPr>
            <w:r>
              <w:t>-</w:t>
            </w:r>
          </w:p>
        </w:tc>
        <w:tc>
          <w:tcPr>
            <w:tcW w:w="586" w:type="pct"/>
            <w:tcBorders>
              <w:top w:val="nil"/>
              <w:left w:val="nil"/>
              <w:bottom w:val="nil"/>
              <w:right w:val="nil"/>
            </w:tcBorders>
            <w:shd w:val="clear" w:color="auto" w:fill="FFFFFF"/>
          </w:tcPr>
          <w:p w14:paraId="6B236B22" w14:textId="3E858F0D" w:rsidR="00CC7965" w:rsidRDefault="00CC7965" w:rsidP="00CC7965">
            <w:pPr>
              <w:pStyle w:val="CETBodytext"/>
              <w:jc w:val="center"/>
              <w:rPr>
                <w:lang w:val="en-GB"/>
              </w:rPr>
            </w:pPr>
            <w:r w:rsidRPr="00616734">
              <w:t>3.32</w:t>
            </w:r>
          </w:p>
        </w:tc>
        <w:tc>
          <w:tcPr>
            <w:tcW w:w="502" w:type="pct"/>
            <w:tcBorders>
              <w:top w:val="nil"/>
              <w:left w:val="nil"/>
              <w:bottom w:val="nil"/>
              <w:right w:val="nil"/>
            </w:tcBorders>
            <w:shd w:val="clear" w:color="auto" w:fill="FFFFFF"/>
          </w:tcPr>
          <w:p w14:paraId="48D1F515" w14:textId="0AFF7119" w:rsidR="00CC7965" w:rsidRDefault="00CC7965" w:rsidP="00CC7965">
            <w:pPr>
              <w:pStyle w:val="CETBodytext"/>
              <w:jc w:val="center"/>
              <w:rPr>
                <w:lang w:val="en-GB"/>
              </w:rPr>
            </w:pPr>
            <w:r>
              <w:t>-</w:t>
            </w:r>
          </w:p>
        </w:tc>
        <w:tc>
          <w:tcPr>
            <w:tcW w:w="502" w:type="pct"/>
            <w:tcBorders>
              <w:top w:val="nil"/>
              <w:left w:val="nil"/>
              <w:bottom w:val="nil"/>
              <w:right w:val="nil"/>
            </w:tcBorders>
            <w:shd w:val="clear" w:color="auto" w:fill="FFFFFF"/>
          </w:tcPr>
          <w:p w14:paraId="39B3F8AD" w14:textId="149D5C38" w:rsidR="00CC7965" w:rsidRDefault="00CC7965" w:rsidP="00CC7965">
            <w:pPr>
              <w:pStyle w:val="CETBodytext"/>
              <w:jc w:val="center"/>
              <w:rPr>
                <w:lang w:val="en-GB"/>
              </w:rPr>
            </w:pPr>
            <w:r w:rsidRPr="00616734">
              <w:t>2.98</w:t>
            </w:r>
          </w:p>
        </w:tc>
        <w:tc>
          <w:tcPr>
            <w:tcW w:w="502" w:type="pct"/>
            <w:tcBorders>
              <w:top w:val="nil"/>
              <w:left w:val="nil"/>
              <w:bottom w:val="nil"/>
              <w:right w:val="nil"/>
            </w:tcBorders>
            <w:shd w:val="clear" w:color="auto" w:fill="FFFFFF"/>
          </w:tcPr>
          <w:p w14:paraId="4857DAB7" w14:textId="6BA2247C" w:rsidR="00CC7965" w:rsidRDefault="00CC7965" w:rsidP="00CC7965">
            <w:pPr>
              <w:pStyle w:val="CETBodytext"/>
              <w:jc w:val="center"/>
              <w:rPr>
                <w:lang w:val="en-GB"/>
              </w:rPr>
            </w:pPr>
            <w:r>
              <w:t>-</w:t>
            </w:r>
          </w:p>
        </w:tc>
        <w:tc>
          <w:tcPr>
            <w:tcW w:w="502" w:type="pct"/>
            <w:tcBorders>
              <w:top w:val="nil"/>
              <w:left w:val="nil"/>
              <w:bottom w:val="nil"/>
              <w:right w:val="nil"/>
            </w:tcBorders>
            <w:shd w:val="clear" w:color="auto" w:fill="FFFFFF"/>
          </w:tcPr>
          <w:p w14:paraId="6D6E7E76" w14:textId="70A41D69" w:rsidR="00CC7965" w:rsidRDefault="00CC7965" w:rsidP="00CC7965">
            <w:pPr>
              <w:pStyle w:val="CETBodytext"/>
              <w:jc w:val="center"/>
              <w:rPr>
                <w:lang w:val="en-GB"/>
              </w:rPr>
            </w:pPr>
            <w:r w:rsidRPr="00616734">
              <w:t>2.52</w:t>
            </w:r>
          </w:p>
        </w:tc>
        <w:tc>
          <w:tcPr>
            <w:tcW w:w="502" w:type="pct"/>
            <w:tcBorders>
              <w:top w:val="nil"/>
              <w:left w:val="nil"/>
              <w:bottom w:val="nil"/>
              <w:right w:val="nil"/>
            </w:tcBorders>
            <w:shd w:val="clear" w:color="auto" w:fill="FFFFFF"/>
          </w:tcPr>
          <w:p w14:paraId="42F668DB" w14:textId="385370CA" w:rsidR="00CC7965" w:rsidRDefault="00CC7965" w:rsidP="00CC7965">
            <w:pPr>
              <w:pStyle w:val="CETBodytext"/>
              <w:jc w:val="center"/>
              <w:rPr>
                <w:lang w:val="en-GB"/>
              </w:rPr>
            </w:pPr>
            <w:r>
              <w:t>-</w:t>
            </w:r>
          </w:p>
        </w:tc>
        <w:tc>
          <w:tcPr>
            <w:tcW w:w="502" w:type="pct"/>
            <w:tcBorders>
              <w:top w:val="nil"/>
              <w:left w:val="nil"/>
              <w:bottom w:val="nil"/>
              <w:right w:val="nil"/>
            </w:tcBorders>
            <w:shd w:val="clear" w:color="auto" w:fill="FFFFFF"/>
          </w:tcPr>
          <w:p w14:paraId="02217A4C" w14:textId="4A6D81D1" w:rsidR="00CC7965" w:rsidRDefault="00CC7965" w:rsidP="00CC7965">
            <w:pPr>
              <w:pStyle w:val="CETBodytext"/>
              <w:jc w:val="center"/>
              <w:rPr>
                <w:lang w:val="en-GB"/>
              </w:rPr>
            </w:pPr>
            <w:r w:rsidRPr="00616734">
              <w:t>0.47</w:t>
            </w:r>
          </w:p>
        </w:tc>
      </w:tr>
      <w:tr w:rsidR="00CC7965" w14:paraId="4F8C1884" w14:textId="1C272020" w:rsidTr="007F7B16">
        <w:tc>
          <w:tcPr>
            <w:tcW w:w="683" w:type="pct"/>
            <w:vMerge/>
            <w:tcBorders>
              <w:left w:val="nil"/>
              <w:bottom w:val="single" w:sz="12" w:space="0" w:color="008000"/>
              <w:right w:val="nil"/>
            </w:tcBorders>
            <w:shd w:val="clear" w:color="auto" w:fill="FFFFFF"/>
            <w:vAlign w:val="center"/>
          </w:tcPr>
          <w:p w14:paraId="173D770D" w14:textId="73933AD9" w:rsidR="00CC7965" w:rsidRPr="00922D42" w:rsidRDefault="00CC7965" w:rsidP="00CC7965">
            <w:pPr>
              <w:pStyle w:val="CETBodytext"/>
              <w:ind w:right="-1"/>
              <w:jc w:val="center"/>
              <w:rPr>
                <w:rFonts w:cs="Arial"/>
                <w:szCs w:val="18"/>
                <w:vertAlign w:val="superscript"/>
                <w:lang w:val="en-GB"/>
              </w:rPr>
            </w:pPr>
          </w:p>
        </w:tc>
        <w:tc>
          <w:tcPr>
            <w:tcW w:w="133" w:type="pct"/>
            <w:tcBorders>
              <w:top w:val="nil"/>
              <w:left w:val="nil"/>
              <w:bottom w:val="single" w:sz="12" w:space="0" w:color="008000"/>
              <w:right w:val="nil"/>
            </w:tcBorders>
            <w:shd w:val="clear" w:color="auto" w:fill="FFFFFF"/>
          </w:tcPr>
          <w:p w14:paraId="23E2D01A" w14:textId="131834A2" w:rsidR="00CC7965" w:rsidRPr="0081754B" w:rsidRDefault="00CC7965" w:rsidP="00CC7965">
            <w:pPr>
              <w:pStyle w:val="CETBodytext"/>
              <w:ind w:right="-1"/>
              <w:jc w:val="center"/>
            </w:pPr>
            <w:r>
              <w:t>%</w:t>
            </w:r>
          </w:p>
        </w:tc>
        <w:tc>
          <w:tcPr>
            <w:tcW w:w="1172" w:type="pct"/>
            <w:gridSpan w:val="2"/>
            <w:tcBorders>
              <w:top w:val="nil"/>
              <w:left w:val="nil"/>
              <w:bottom w:val="single" w:sz="12" w:space="0" w:color="008000"/>
              <w:right w:val="nil"/>
            </w:tcBorders>
            <w:shd w:val="clear" w:color="auto" w:fill="FFFFFF"/>
          </w:tcPr>
          <w:p w14:paraId="07A6567E" w14:textId="778F543D" w:rsidR="00CC7965" w:rsidRDefault="00CC7965" w:rsidP="00CC7965">
            <w:pPr>
              <w:pStyle w:val="CETBodytext"/>
              <w:ind w:right="-1"/>
              <w:jc w:val="center"/>
              <w:rPr>
                <w:rFonts w:cs="Arial"/>
                <w:szCs w:val="18"/>
                <w:lang w:val="en-GB"/>
              </w:rPr>
            </w:pPr>
            <w:r w:rsidRPr="00616734">
              <w:t>100.00</w:t>
            </w:r>
          </w:p>
        </w:tc>
        <w:tc>
          <w:tcPr>
            <w:tcW w:w="1004" w:type="pct"/>
            <w:gridSpan w:val="2"/>
            <w:tcBorders>
              <w:top w:val="nil"/>
              <w:left w:val="nil"/>
              <w:bottom w:val="single" w:sz="12" w:space="0" w:color="008000"/>
              <w:right w:val="nil"/>
            </w:tcBorders>
            <w:shd w:val="clear" w:color="auto" w:fill="FFFFFF"/>
          </w:tcPr>
          <w:p w14:paraId="1F94069D" w14:textId="1EA8E7F1" w:rsidR="00CC7965" w:rsidRDefault="00CC7965" w:rsidP="00CC7965">
            <w:pPr>
              <w:pStyle w:val="CETBodytext"/>
              <w:ind w:right="-1"/>
              <w:jc w:val="center"/>
              <w:rPr>
                <w:rFonts w:cs="Arial"/>
                <w:szCs w:val="18"/>
                <w:lang w:val="en-GB"/>
              </w:rPr>
            </w:pPr>
            <w:r>
              <w:t>18.41</w:t>
            </w:r>
          </w:p>
        </w:tc>
        <w:tc>
          <w:tcPr>
            <w:tcW w:w="1004" w:type="pct"/>
            <w:gridSpan w:val="2"/>
            <w:tcBorders>
              <w:top w:val="nil"/>
              <w:left w:val="nil"/>
              <w:bottom w:val="single" w:sz="12" w:space="0" w:color="008000"/>
              <w:right w:val="nil"/>
            </w:tcBorders>
            <w:shd w:val="clear" w:color="auto" w:fill="FFFFFF"/>
          </w:tcPr>
          <w:p w14:paraId="6701EA72" w14:textId="79D2CD8B" w:rsidR="00CC7965" w:rsidRDefault="00CC7965" w:rsidP="00CC7965">
            <w:pPr>
              <w:pStyle w:val="CETBodytext"/>
              <w:ind w:right="-1"/>
              <w:jc w:val="center"/>
              <w:rPr>
                <w:rFonts w:cs="Arial"/>
                <w:szCs w:val="18"/>
                <w:lang w:val="en-GB"/>
              </w:rPr>
            </w:pPr>
            <w:r>
              <w:t>37.25</w:t>
            </w:r>
          </w:p>
        </w:tc>
        <w:tc>
          <w:tcPr>
            <w:tcW w:w="1004" w:type="pct"/>
            <w:gridSpan w:val="2"/>
            <w:tcBorders>
              <w:top w:val="nil"/>
              <w:left w:val="nil"/>
              <w:bottom w:val="single" w:sz="12" w:space="0" w:color="008000"/>
              <w:right w:val="nil"/>
            </w:tcBorders>
            <w:shd w:val="clear" w:color="auto" w:fill="FFFFFF"/>
          </w:tcPr>
          <w:p w14:paraId="24083F2C" w14:textId="65FBF7F0" w:rsidR="00CC7965" w:rsidRPr="00AB1AB2" w:rsidRDefault="00CC7965" w:rsidP="00CC7965">
            <w:pPr>
              <w:pStyle w:val="CETBodytext"/>
              <w:ind w:right="-1"/>
              <w:jc w:val="center"/>
            </w:pPr>
            <w:r>
              <w:t>44.35</w:t>
            </w:r>
          </w:p>
        </w:tc>
      </w:tr>
    </w:tbl>
    <w:p w14:paraId="4BA2BB45" w14:textId="3CF7248D" w:rsidR="00856E13" w:rsidRDefault="00856E13" w:rsidP="00DB65F8">
      <w:pPr>
        <w:pStyle w:val="CETBodytext"/>
        <w:rPr>
          <w:lang w:val="en-GB"/>
        </w:rPr>
      </w:pPr>
    </w:p>
    <w:p w14:paraId="3272AC59" w14:textId="77777777" w:rsidR="0071165F" w:rsidRDefault="00CA7AC7" w:rsidP="00DB65F8">
      <w:pPr>
        <w:pStyle w:val="CETBodytext"/>
        <w:rPr>
          <w:lang w:val="en-GB"/>
        </w:rPr>
      </w:pPr>
      <w:r>
        <w:rPr>
          <w:lang w:val="en-GB"/>
        </w:rPr>
        <w:t>However, the conditioning stage introduces also a thermal energy requirement.</w:t>
      </w:r>
      <w:r w:rsidR="0092238F">
        <w:rPr>
          <w:lang w:val="en-GB"/>
        </w:rPr>
        <w:t xml:space="preserve"> </w:t>
      </w:r>
      <w:r w:rsidR="0092238F" w:rsidRPr="0092238F">
        <w:rPr>
          <w:lang w:val="en-GB"/>
        </w:rPr>
        <w:t>Table 2 shows the energy consumption, both electrical and thermal, consumed for each processing cycle</w:t>
      </w:r>
      <w:r w:rsidR="0092238F">
        <w:rPr>
          <w:lang w:val="en-GB"/>
        </w:rPr>
        <w:t xml:space="preserve">. The conditioning stage is exactly the same in each configuration. Heat requirement to preheat the olive paste in the heat exchanger and to warm the service fluid in the external jacket of the </w:t>
      </w:r>
      <w:proofErr w:type="spellStart"/>
      <w:r w:rsidR="0092238F">
        <w:rPr>
          <w:lang w:val="en-GB"/>
        </w:rPr>
        <w:t>malaxers</w:t>
      </w:r>
      <w:proofErr w:type="spellEnd"/>
      <w:r w:rsidR="0092238F">
        <w:rPr>
          <w:lang w:val="en-GB"/>
        </w:rPr>
        <w:t xml:space="preserve"> </w:t>
      </w:r>
      <w:r w:rsidR="0092238F" w:rsidRPr="0092238F">
        <w:rPr>
          <w:lang w:val="en-GB"/>
        </w:rPr>
        <w:t>was estimated using the calorimetric formula and the measurements carried out as reported in section 2.2</w:t>
      </w:r>
      <w:r w:rsidR="0092238F">
        <w:rPr>
          <w:lang w:val="en-GB"/>
        </w:rPr>
        <w:t xml:space="preserve">. </w:t>
      </w:r>
      <w:r w:rsidR="00A33E6D">
        <w:rPr>
          <w:lang w:val="en-GB"/>
        </w:rPr>
        <w:t xml:space="preserve">The influence of thermal energy was 37.53 % in the reference case, while it decreased in the case of Pa-DM (33.97 %) and Po-DM (31.29 %), since the electric energy increased due to the additional absorption for stone recovery. </w:t>
      </w:r>
    </w:p>
    <w:p w14:paraId="4D02EEBD" w14:textId="6FD3FBE0" w:rsidR="00856E13" w:rsidRDefault="00A33E6D" w:rsidP="00DB65F8">
      <w:pPr>
        <w:pStyle w:val="CETBodytext"/>
        <w:rPr>
          <w:lang w:val="en-GB"/>
        </w:rPr>
      </w:pPr>
      <w:r>
        <w:rPr>
          <w:lang w:val="en-GB"/>
        </w:rPr>
        <w:t>The output energy due to the energy value of the olive oil (34.5 MJ/kg), by considering an average yield of 17 % was 4398.75 MJ</w:t>
      </w:r>
      <w:r w:rsidR="0092238F">
        <w:rPr>
          <w:lang w:val="en-GB"/>
        </w:rPr>
        <w:t xml:space="preserve"> </w:t>
      </w:r>
      <w:r>
        <w:rPr>
          <w:lang w:val="en-GB"/>
        </w:rPr>
        <w:t>in each configuration.</w:t>
      </w:r>
      <w:r w:rsidR="0092238F">
        <w:rPr>
          <w:lang w:val="en-GB"/>
        </w:rPr>
        <w:t xml:space="preserve"> </w:t>
      </w:r>
    </w:p>
    <w:p w14:paraId="0A9DF4E9" w14:textId="6EF426F4" w:rsidR="00D4029D" w:rsidRDefault="00D4029D" w:rsidP="00D4029D">
      <w:pPr>
        <w:pStyle w:val="CETTabletitle"/>
      </w:pPr>
      <w:r>
        <w:t xml:space="preserve">Table </w:t>
      </w:r>
      <w:r>
        <w:fldChar w:fldCharType="begin"/>
      </w:r>
      <w:r>
        <w:instrText xml:space="preserve"> SEQ Table \* ARABIC </w:instrText>
      </w:r>
      <w:r>
        <w:fldChar w:fldCharType="separate"/>
      </w:r>
      <w:r w:rsidR="00597317">
        <w:rPr>
          <w:noProof/>
        </w:rPr>
        <w:t>2</w:t>
      </w:r>
      <w:r>
        <w:fldChar w:fldCharType="end"/>
      </w:r>
      <w:r>
        <w:t>: Energy balance for each extraction process configuration.</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4"/>
        <w:gridCol w:w="1254"/>
        <w:gridCol w:w="1257"/>
        <w:gridCol w:w="1255"/>
        <w:gridCol w:w="1257"/>
        <w:gridCol w:w="1255"/>
        <w:gridCol w:w="1255"/>
      </w:tblGrid>
      <w:tr w:rsidR="006B73FF" w14:paraId="4E3C1F43" w14:textId="77777777" w:rsidTr="00BA341F">
        <w:tc>
          <w:tcPr>
            <w:tcW w:w="714" w:type="pct"/>
            <w:vMerge w:val="restart"/>
            <w:tcBorders>
              <w:top w:val="single" w:sz="12" w:space="0" w:color="008000"/>
              <w:left w:val="nil"/>
              <w:right w:val="nil"/>
            </w:tcBorders>
            <w:shd w:val="clear" w:color="auto" w:fill="FFFFFF"/>
            <w:vAlign w:val="center"/>
            <w:hideMark/>
          </w:tcPr>
          <w:p w14:paraId="3711F66D" w14:textId="4B46B801" w:rsidR="006B73FF" w:rsidRDefault="006B73FF" w:rsidP="006B73FF">
            <w:pPr>
              <w:pStyle w:val="CETBodytext"/>
              <w:jc w:val="center"/>
              <w:rPr>
                <w:lang w:val="en-GB"/>
              </w:rPr>
            </w:pPr>
            <w:r>
              <w:rPr>
                <w:lang w:val="en-GB"/>
              </w:rPr>
              <w:t>Input</w:t>
            </w:r>
          </w:p>
        </w:tc>
        <w:tc>
          <w:tcPr>
            <w:tcW w:w="1429" w:type="pct"/>
            <w:gridSpan w:val="2"/>
            <w:tcBorders>
              <w:top w:val="single" w:sz="12" w:space="0" w:color="008000"/>
              <w:left w:val="nil"/>
              <w:bottom w:val="nil"/>
              <w:right w:val="nil"/>
            </w:tcBorders>
            <w:shd w:val="clear" w:color="auto" w:fill="FFFFFF"/>
            <w:vAlign w:val="center"/>
            <w:hideMark/>
          </w:tcPr>
          <w:p w14:paraId="58771B65" w14:textId="5CA2086C" w:rsidR="006B73FF" w:rsidRDefault="006B73FF" w:rsidP="006B73FF">
            <w:pPr>
              <w:pStyle w:val="CETBodytext"/>
              <w:jc w:val="center"/>
              <w:rPr>
                <w:lang w:val="en-GB"/>
              </w:rPr>
            </w:pPr>
            <w:r>
              <w:rPr>
                <w:lang w:val="en-GB"/>
              </w:rPr>
              <w:t>Reference</w:t>
            </w:r>
          </w:p>
        </w:tc>
        <w:tc>
          <w:tcPr>
            <w:tcW w:w="1429" w:type="pct"/>
            <w:gridSpan w:val="2"/>
            <w:tcBorders>
              <w:top w:val="single" w:sz="12" w:space="0" w:color="008000"/>
              <w:left w:val="nil"/>
              <w:bottom w:val="nil"/>
              <w:right w:val="nil"/>
            </w:tcBorders>
            <w:shd w:val="clear" w:color="auto" w:fill="FFFFFF"/>
            <w:vAlign w:val="center"/>
            <w:hideMark/>
          </w:tcPr>
          <w:p w14:paraId="05E4CFDD" w14:textId="7C3FC916" w:rsidR="006B73FF" w:rsidRDefault="006B73FF" w:rsidP="006B73FF">
            <w:pPr>
              <w:pStyle w:val="CETBodytext"/>
              <w:ind w:right="-1"/>
              <w:jc w:val="center"/>
              <w:rPr>
                <w:rFonts w:cs="Arial"/>
                <w:szCs w:val="18"/>
                <w:lang w:val="en-GB"/>
              </w:rPr>
            </w:pPr>
            <w:r>
              <w:rPr>
                <w:lang w:val="en-GB"/>
              </w:rPr>
              <w:t>Pa-DM</w:t>
            </w:r>
          </w:p>
        </w:tc>
        <w:tc>
          <w:tcPr>
            <w:tcW w:w="1428" w:type="pct"/>
            <w:gridSpan w:val="2"/>
            <w:tcBorders>
              <w:top w:val="single" w:sz="12" w:space="0" w:color="008000"/>
              <w:left w:val="nil"/>
              <w:bottom w:val="nil"/>
              <w:right w:val="nil"/>
            </w:tcBorders>
            <w:shd w:val="clear" w:color="auto" w:fill="FFFFFF"/>
            <w:vAlign w:val="center"/>
          </w:tcPr>
          <w:p w14:paraId="5B971637" w14:textId="0C8288E7" w:rsidR="006B73FF" w:rsidRDefault="006B73FF" w:rsidP="006B73FF">
            <w:pPr>
              <w:pStyle w:val="CETBodytext"/>
              <w:ind w:right="-1"/>
              <w:jc w:val="center"/>
              <w:rPr>
                <w:rFonts w:cs="Arial"/>
                <w:szCs w:val="18"/>
                <w:lang w:val="en-GB"/>
              </w:rPr>
            </w:pPr>
            <w:r>
              <w:rPr>
                <w:rFonts w:cs="Arial"/>
                <w:szCs w:val="18"/>
                <w:lang w:val="en-GB"/>
              </w:rPr>
              <w:t>Po-DM</w:t>
            </w:r>
          </w:p>
        </w:tc>
      </w:tr>
      <w:tr w:rsidR="00856E13" w14:paraId="6708AD6A" w14:textId="77777777" w:rsidTr="00BA341F">
        <w:tc>
          <w:tcPr>
            <w:tcW w:w="714" w:type="pct"/>
            <w:vMerge/>
            <w:tcBorders>
              <w:left w:val="nil"/>
              <w:bottom w:val="nil"/>
              <w:right w:val="nil"/>
            </w:tcBorders>
            <w:shd w:val="clear" w:color="auto" w:fill="FFFFFF"/>
            <w:vAlign w:val="center"/>
            <w:hideMark/>
          </w:tcPr>
          <w:p w14:paraId="73881AAA" w14:textId="082DF259" w:rsidR="00856E13" w:rsidRDefault="00856E13" w:rsidP="00856E13">
            <w:pPr>
              <w:pStyle w:val="CETBodytext"/>
              <w:jc w:val="center"/>
              <w:rPr>
                <w:lang w:val="en-GB"/>
              </w:rPr>
            </w:pPr>
          </w:p>
        </w:tc>
        <w:tc>
          <w:tcPr>
            <w:tcW w:w="714" w:type="pct"/>
            <w:tcBorders>
              <w:top w:val="nil"/>
              <w:left w:val="nil"/>
              <w:bottom w:val="single" w:sz="4" w:space="0" w:color="9BBB59" w:themeColor="accent3"/>
              <w:right w:val="nil"/>
            </w:tcBorders>
            <w:shd w:val="clear" w:color="auto" w:fill="FFFFFF"/>
          </w:tcPr>
          <w:p w14:paraId="19341E0D" w14:textId="77777777" w:rsidR="00856E13" w:rsidRDefault="00856E13" w:rsidP="00856E13">
            <w:pPr>
              <w:pStyle w:val="CETBodytext"/>
              <w:jc w:val="center"/>
              <w:rPr>
                <w:lang w:val="en-GB"/>
              </w:rPr>
            </w:pPr>
            <w:r>
              <w:rPr>
                <w:lang w:val="en-GB"/>
              </w:rPr>
              <w:t>Energy</w:t>
            </w:r>
          </w:p>
          <w:p w14:paraId="4773D6FB" w14:textId="35FFF02D" w:rsidR="00856E13" w:rsidRDefault="00856E13" w:rsidP="00856E13">
            <w:pPr>
              <w:pStyle w:val="CETBodytext"/>
              <w:jc w:val="center"/>
              <w:rPr>
                <w:lang w:val="en-GB"/>
              </w:rPr>
            </w:pPr>
            <w:r>
              <w:rPr>
                <w:lang w:val="en-GB"/>
              </w:rPr>
              <w:t>(MJ/</w:t>
            </w:r>
            <w:proofErr w:type="spellStart"/>
            <w:r>
              <w:rPr>
                <w:lang w:val="en-GB"/>
              </w:rPr>
              <w:t>cyc</w:t>
            </w:r>
            <w:proofErr w:type="spellEnd"/>
            <w:r>
              <w:rPr>
                <w:lang w:val="en-GB"/>
              </w:rPr>
              <w:t xml:space="preserve">) </w:t>
            </w:r>
          </w:p>
        </w:tc>
        <w:tc>
          <w:tcPr>
            <w:tcW w:w="715" w:type="pct"/>
            <w:tcBorders>
              <w:top w:val="nil"/>
              <w:left w:val="nil"/>
              <w:bottom w:val="single" w:sz="4" w:space="0" w:color="9BBB59" w:themeColor="accent3"/>
              <w:right w:val="nil"/>
            </w:tcBorders>
            <w:shd w:val="clear" w:color="auto" w:fill="FFFFFF"/>
          </w:tcPr>
          <w:p w14:paraId="12E2DA92" w14:textId="77777777" w:rsidR="00856E13" w:rsidRDefault="00856E13" w:rsidP="00856E13">
            <w:pPr>
              <w:pStyle w:val="CETBodytext"/>
              <w:jc w:val="center"/>
              <w:rPr>
                <w:lang w:val="en-GB"/>
              </w:rPr>
            </w:pPr>
            <w:r>
              <w:rPr>
                <w:lang w:val="en-GB"/>
              </w:rPr>
              <w:t>Ratio</w:t>
            </w:r>
          </w:p>
          <w:p w14:paraId="2926440A" w14:textId="31A5EC83" w:rsidR="00856E13" w:rsidRDefault="00856E13" w:rsidP="00856E13">
            <w:pPr>
              <w:pStyle w:val="CETBodytext"/>
              <w:jc w:val="center"/>
              <w:rPr>
                <w:lang w:val="en-GB"/>
              </w:rPr>
            </w:pPr>
            <w:r>
              <w:rPr>
                <w:lang w:val="en-GB"/>
              </w:rPr>
              <w:t>(%)</w:t>
            </w:r>
          </w:p>
        </w:tc>
        <w:tc>
          <w:tcPr>
            <w:tcW w:w="714" w:type="pct"/>
            <w:tcBorders>
              <w:top w:val="nil"/>
              <w:left w:val="nil"/>
              <w:bottom w:val="single" w:sz="4" w:space="0" w:color="9BBB59" w:themeColor="accent3"/>
              <w:right w:val="nil"/>
            </w:tcBorders>
            <w:shd w:val="clear" w:color="auto" w:fill="FFFFFF"/>
          </w:tcPr>
          <w:p w14:paraId="0BC07B9E" w14:textId="77777777" w:rsidR="00856E13" w:rsidRDefault="00856E13" w:rsidP="00856E13">
            <w:pPr>
              <w:pStyle w:val="CETBodytext"/>
              <w:jc w:val="center"/>
              <w:rPr>
                <w:lang w:val="en-GB"/>
              </w:rPr>
            </w:pPr>
            <w:r>
              <w:rPr>
                <w:lang w:val="en-GB"/>
              </w:rPr>
              <w:t>Energy</w:t>
            </w:r>
          </w:p>
          <w:p w14:paraId="420B3253" w14:textId="72530382" w:rsidR="00856E13" w:rsidRDefault="00856E13" w:rsidP="00856E13">
            <w:pPr>
              <w:pStyle w:val="CETBodytext"/>
              <w:jc w:val="center"/>
              <w:rPr>
                <w:lang w:val="en-GB"/>
              </w:rPr>
            </w:pPr>
            <w:r>
              <w:rPr>
                <w:lang w:val="en-GB"/>
              </w:rPr>
              <w:t>(MJ/</w:t>
            </w:r>
            <w:proofErr w:type="spellStart"/>
            <w:r>
              <w:rPr>
                <w:lang w:val="en-GB"/>
              </w:rPr>
              <w:t>cyc</w:t>
            </w:r>
            <w:proofErr w:type="spellEnd"/>
            <w:r>
              <w:rPr>
                <w:lang w:val="en-GB"/>
              </w:rPr>
              <w:t xml:space="preserve">) </w:t>
            </w:r>
          </w:p>
        </w:tc>
        <w:tc>
          <w:tcPr>
            <w:tcW w:w="715" w:type="pct"/>
            <w:tcBorders>
              <w:top w:val="nil"/>
              <w:left w:val="nil"/>
              <w:bottom w:val="single" w:sz="4" w:space="0" w:color="9BBB59" w:themeColor="accent3"/>
              <w:right w:val="nil"/>
            </w:tcBorders>
            <w:shd w:val="clear" w:color="auto" w:fill="FFFFFF"/>
          </w:tcPr>
          <w:p w14:paraId="75BA8B62" w14:textId="77777777" w:rsidR="00856E13" w:rsidRDefault="00856E13" w:rsidP="00856E13">
            <w:pPr>
              <w:pStyle w:val="CETBodytext"/>
              <w:jc w:val="center"/>
              <w:rPr>
                <w:lang w:val="en-GB"/>
              </w:rPr>
            </w:pPr>
            <w:r>
              <w:rPr>
                <w:lang w:val="en-GB"/>
              </w:rPr>
              <w:t>Ratio</w:t>
            </w:r>
          </w:p>
          <w:p w14:paraId="4925BDCB" w14:textId="108223DE" w:rsidR="00856E13" w:rsidRDefault="00856E13" w:rsidP="00856E13">
            <w:pPr>
              <w:pStyle w:val="CETBodytext"/>
              <w:ind w:right="-1"/>
              <w:jc w:val="center"/>
              <w:rPr>
                <w:rFonts w:cs="Arial"/>
                <w:szCs w:val="18"/>
                <w:lang w:val="en-GB"/>
              </w:rPr>
            </w:pPr>
            <w:r>
              <w:rPr>
                <w:lang w:val="en-GB"/>
              </w:rPr>
              <w:t>(%)</w:t>
            </w:r>
          </w:p>
        </w:tc>
        <w:tc>
          <w:tcPr>
            <w:tcW w:w="714" w:type="pct"/>
            <w:tcBorders>
              <w:top w:val="nil"/>
              <w:left w:val="nil"/>
              <w:bottom w:val="single" w:sz="4" w:space="0" w:color="9BBB59" w:themeColor="accent3"/>
              <w:right w:val="nil"/>
            </w:tcBorders>
            <w:shd w:val="clear" w:color="auto" w:fill="FFFFFF"/>
          </w:tcPr>
          <w:p w14:paraId="1A96209E" w14:textId="77777777" w:rsidR="00856E13" w:rsidRDefault="00856E13" w:rsidP="00856E13">
            <w:pPr>
              <w:pStyle w:val="CETBodytext"/>
              <w:jc w:val="center"/>
              <w:rPr>
                <w:lang w:val="en-GB"/>
              </w:rPr>
            </w:pPr>
            <w:r>
              <w:rPr>
                <w:lang w:val="en-GB"/>
              </w:rPr>
              <w:t>Energy</w:t>
            </w:r>
          </w:p>
          <w:p w14:paraId="42967D82" w14:textId="0C6E109D" w:rsidR="00856E13" w:rsidRDefault="00856E13" w:rsidP="00856E13">
            <w:pPr>
              <w:pStyle w:val="CETBodytext"/>
              <w:ind w:right="-1"/>
              <w:jc w:val="center"/>
              <w:rPr>
                <w:rFonts w:cs="Arial"/>
                <w:szCs w:val="18"/>
                <w:lang w:val="en-GB"/>
              </w:rPr>
            </w:pPr>
            <w:r>
              <w:rPr>
                <w:lang w:val="en-GB"/>
              </w:rPr>
              <w:t>(MJ/</w:t>
            </w:r>
            <w:proofErr w:type="spellStart"/>
            <w:r>
              <w:rPr>
                <w:lang w:val="en-GB"/>
              </w:rPr>
              <w:t>cyc</w:t>
            </w:r>
            <w:proofErr w:type="spellEnd"/>
            <w:r>
              <w:rPr>
                <w:lang w:val="en-GB"/>
              </w:rPr>
              <w:t xml:space="preserve">) </w:t>
            </w:r>
          </w:p>
        </w:tc>
        <w:tc>
          <w:tcPr>
            <w:tcW w:w="714" w:type="pct"/>
            <w:tcBorders>
              <w:top w:val="nil"/>
              <w:left w:val="nil"/>
              <w:bottom w:val="single" w:sz="4" w:space="0" w:color="9BBB59" w:themeColor="accent3"/>
              <w:right w:val="nil"/>
            </w:tcBorders>
            <w:shd w:val="clear" w:color="auto" w:fill="FFFFFF"/>
          </w:tcPr>
          <w:p w14:paraId="4BBB79CA" w14:textId="77777777" w:rsidR="00856E13" w:rsidRDefault="00856E13" w:rsidP="00856E13">
            <w:pPr>
              <w:pStyle w:val="CETBodytext"/>
              <w:jc w:val="center"/>
              <w:rPr>
                <w:lang w:val="en-GB"/>
              </w:rPr>
            </w:pPr>
            <w:r>
              <w:rPr>
                <w:lang w:val="en-GB"/>
              </w:rPr>
              <w:t>Ratio</w:t>
            </w:r>
          </w:p>
          <w:p w14:paraId="2259B886" w14:textId="723C0AA1" w:rsidR="00856E13" w:rsidRDefault="00856E13" w:rsidP="00856E13">
            <w:pPr>
              <w:pStyle w:val="CETBodytext"/>
              <w:ind w:right="-1"/>
              <w:jc w:val="center"/>
              <w:rPr>
                <w:rFonts w:cs="Arial"/>
                <w:szCs w:val="18"/>
                <w:lang w:val="en-GB"/>
              </w:rPr>
            </w:pPr>
            <w:r>
              <w:rPr>
                <w:lang w:val="en-GB"/>
              </w:rPr>
              <w:t>(%)</w:t>
            </w:r>
          </w:p>
        </w:tc>
      </w:tr>
      <w:tr w:rsidR="004925EE" w14:paraId="5BFD8908" w14:textId="77777777" w:rsidTr="00BA341F">
        <w:trPr>
          <w:trHeight w:val="204"/>
        </w:trPr>
        <w:tc>
          <w:tcPr>
            <w:tcW w:w="714" w:type="pct"/>
            <w:tcBorders>
              <w:top w:val="nil"/>
              <w:left w:val="nil"/>
              <w:bottom w:val="nil"/>
              <w:right w:val="nil"/>
            </w:tcBorders>
            <w:shd w:val="clear" w:color="auto" w:fill="FFFFFF"/>
            <w:vAlign w:val="center"/>
          </w:tcPr>
          <w:p w14:paraId="45745724" w14:textId="77777777" w:rsidR="004925EE" w:rsidRDefault="004925EE" w:rsidP="004925EE">
            <w:pPr>
              <w:pStyle w:val="CETBodytext"/>
              <w:jc w:val="center"/>
              <w:rPr>
                <w:lang w:val="en-GB"/>
              </w:rPr>
            </w:pPr>
            <w:r>
              <w:rPr>
                <w:lang w:val="en-GB"/>
              </w:rPr>
              <w:t>Electricity</w:t>
            </w:r>
          </w:p>
        </w:tc>
        <w:tc>
          <w:tcPr>
            <w:tcW w:w="714" w:type="pct"/>
            <w:tcBorders>
              <w:top w:val="nil"/>
              <w:left w:val="nil"/>
              <w:bottom w:val="nil"/>
              <w:right w:val="nil"/>
            </w:tcBorders>
            <w:shd w:val="clear" w:color="auto" w:fill="FFFFFF"/>
          </w:tcPr>
          <w:p w14:paraId="3C015608" w14:textId="78EBA080" w:rsidR="004925EE" w:rsidRDefault="004925EE" w:rsidP="004925EE">
            <w:pPr>
              <w:pStyle w:val="CETBodytext"/>
              <w:jc w:val="center"/>
              <w:rPr>
                <w:lang w:val="en-GB"/>
              </w:rPr>
            </w:pPr>
            <w:r w:rsidRPr="00774819">
              <w:t>52.82</w:t>
            </w:r>
          </w:p>
        </w:tc>
        <w:tc>
          <w:tcPr>
            <w:tcW w:w="715" w:type="pct"/>
            <w:tcBorders>
              <w:top w:val="nil"/>
              <w:left w:val="nil"/>
              <w:bottom w:val="nil"/>
              <w:right w:val="nil"/>
            </w:tcBorders>
            <w:shd w:val="clear" w:color="auto" w:fill="FFFFFF"/>
          </w:tcPr>
          <w:p w14:paraId="4A736EA2" w14:textId="7EE1EE58" w:rsidR="004925EE" w:rsidRDefault="004925EE" w:rsidP="004925EE">
            <w:pPr>
              <w:pStyle w:val="CETBodytext"/>
              <w:jc w:val="center"/>
              <w:rPr>
                <w:lang w:val="en-GB"/>
              </w:rPr>
            </w:pPr>
            <w:r w:rsidRPr="00774819">
              <w:t>62.47%</w:t>
            </w:r>
          </w:p>
        </w:tc>
        <w:tc>
          <w:tcPr>
            <w:tcW w:w="714" w:type="pct"/>
            <w:tcBorders>
              <w:top w:val="nil"/>
              <w:left w:val="nil"/>
              <w:bottom w:val="nil"/>
              <w:right w:val="nil"/>
            </w:tcBorders>
            <w:shd w:val="clear" w:color="auto" w:fill="FFFFFF"/>
          </w:tcPr>
          <w:p w14:paraId="7411F809" w14:textId="385E0E56" w:rsidR="004925EE" w:rsidRDefault="004925EE" w:rsidP="004925EE">
            <w:pPr>
              <w:pStyle w:val="CETBodytext"/>
              <w:ind w:right="-1"/>
              <w:jc w:val="center"/>
              <w:rPr>
                <w:rFonts w:cs="Arial"/>
                <w:szCs w:val="18"/>
                <w:lang w:val="en-GB"/>
              </w:rPr>
            </w:pPr>
            <w:r w:rsidRPr="00723F1C">
              <w:t>61.70</w:t>
            </w:r>
          </w:p>
        </w:tc>
        <w:tc>
          <w:tcPr>
            <w:tcW w:w="715" w:type="pct"/>
            <w:tcBorders>
              <w:top w:val="nil"/>
              <w:left w:val="nil"/>
              <w:bottom w:val="nil"/>
              <w:right w:val="nil"/>
            </w:tcBorders>
            <w:shd w:val="clear" w:color="auto" w:fill="FFFFFF"/>
          </w:tcPr>
          <w:p w14:paraId="70655FB6" w14:textId="69AF3DE9" w:rsidR="004925EE" w:rsidRDefault="004925EE" w:rsidP="004925EE">
            <w:pPr>
              <w:pStyle w:val="CETBodytext"/>
              <w:ind w:right="-1"/>
              <w:jc w:val="center"/>
              <w:rPr>
                <w:rFonts w:cs="Arial"/>
                <w:szCs w:val="18"/>
                <w:lang w:val="en-GB"/>
              </w:rPr>
            </w:pPr>
            <w:r w:rsidRPr="00723F1C">
              <w:t>66.03%</w:t>
            </w:r>
          </w:p>
        </w:tc>
        <w:tc>
          <w:tcPr>
            <w:tcW w:w="714" w:type="pct"/>
            <w:tcBorders>
              <w:top w:val="nil"/>
              <w:left w:val="nil"/>
              <w:bottom w:val="nil"/>
              <w:right w:val="nil"/>
            </w:tcBorders>
            <w:shd w:val="clear" w:color="auto" w:fill="FFFFFF"/>
          </w:tcPr>
          <w:p w14:paraId="7C15BF6D" w14:textId="751C923F" w:rsidR="004925EE" w:rsidRDefault="004925EE" w:rsidP="004925EE">
            <w:pPr>
              <w:pStyle w:val="CETBodytext"/>
              <w:ind w:right="-1"/>
              <w:jc w:val="center"/>
              <w:rPr>
                <w:rFonts w:cs="Arial"/>
                <w:szCs w:val="18"/>
                <w:lang w:val="en-GB"/>
              </w:rPr>
            </w:pPr>
            <w:r w:rsidRPr="008B1BBC">
              <w:t>66.08</w:t>
            </w:r>
          </w:p>
        </w:tc>
        <w:tc>
          <w:tcPr>
            <w:tcW w:w="714" w:type="pct"/>
            <w:tcBorders>
              <w:top w:val="nil"/>
              <w:left w:val="nil"/>
              <w:bottom w:val="nil"/>
              <w:right w:val="nil"/>
            </w:tcBorders>
            <w:shd w:val="clear" w:color="auto" w:fill="FFFFFF"/>
          </w:tcPr>
          <w:p w14:paraId="7085E70B" w14:textId="3DF42D2C" w:rsidR="004925EE" w:rsidRDefault="004925EE" w:rsidP="004925EE">
            <w:pPr>
              <w:pStyle w:val="CETBodytext"/>
              <w:ind w:right="-1"/>
              <w:jc w:val="center"/>
              <w:rPr>
                <w:rFonts w:cs="Arial"/>
                <w:szCs w:val="18"/>
                <w:lang w:val="en-GB"/>
              </w:rPr>
            </w:pPr>
            <w:r w:rsidRPr="008B1BBC">
              <w:t>67.55%</w:t>
            </w:r>
          </w:p>
        </w:tc>
      </w:tr>
      <w:tr w:rsidR="004925EE" w14:paraId="0C9F5920" w14:textId="77777777" w:rsidTr="00BA341F">
        <w:trPr>
          <w:trHeight w:val="150"/>
        </w:trPr>
        <w:tc>
          <w:tcPr>
            <w:tcW w:w="714" w:type="pct"/>
            <w:vMerge w:val="restart"/>
            <w:tcBorders>
              <w:top w:val="nil"/>
              <w:left w:val="nil"/>
              <w:right w:val="nil"/>
            </w:tcBorders>
            <w:shd w:val="clear" w:color="auto" w:fill="FFFFFF"/>
            <w:vAlign w:val="center"/>
          </w:tcPr>
          <w:p w14:paraId="53D7D8EA" w14:textId="6F72CE4E" w:rsidR="004925EE" w:rsidRDefault="004925EE" w:rsidP="004925EE">
            <w:pPr>
              <w:pStyle w:val="CETBodytext"/>
              <w:jc w:val="center"/>
              <w:rPr>
                <w:lang w:val="en-GB"/>
              </w:rPr>
            </w:pPr>
            <w:r>
              <w:rPr>
                <w:lang w:val="en-GB"/>
              </w:rPr>
              <w:t>Heat</w:t>
            </w:r>
          </w:p>
          <w:p w14:paraId="2E285371" w14:textId="6273F992" w:rsidR="004925EE" w:rsidRDefault="004925EE" w:rsidP="004925EE">
            <w:pPr>
              <w:pStyle w:val="CETBodytext"/>
              <w:jc w:val="center"/>
              <w:rPr>
                <w:lang w:val="en-GB"/>
              </w:rPr>
            </w:pPr>
            <w:r>
              <w:rPr>
                <w:lang w:val="en-GB"/>
              </w:rPr>
              <w:t>Total</w:t>
            </w:r>
          </w:p>
        </w:tc>
        <w:tc>
          <w:tcPr>
            <w:tcW w:w="714" w:type="pct"/>
            <w:tcBorders>
              <w:top w:val="nil"/>
              <w:left w:val="nil"/>
              <w:bottom w:val="nil"/>
              <w:right w:val="nil"/>
            </w:tcBorders>
            <w:shd w:val="clear" w:color="auto" w:fill="FFFFFF"/>
          </w:tcPr>
          <w:p w14:paraId="1B9DFBDE" w14:textId="53E7F935" w:rsidR="004925EE" w:rsidRDefault="004925EE" w:rsidP="004925EE">
            <w:pPr>
              <w:pStyle w:val="CETBodytext"/>
              <w:jc w:val="center"/>
              <w:rPr>
                <w:lang w:val="en-GB"/>
              </w:rPr>
            </w:pPr>
            <w:r w:rsidRPr="00774819">
              <w:t>31.74</w:t>
            </w:r>
          </w:p>
        </w:tc>
        <w:tc>
          <w:tcPr>
            <w:tcW w:w="715" w:type="pct"/>
            <w:tcBorders>
              <w:top w:val="nil"/>
              <w:left w:val="nil"/>
              <w:bottom w:val="nil"/>
              <w:right w:val="nil"/>
            </w:tcBorders>
            <w:shd w:val="clear" w:color="auto" w:fill="FFFFFF"/>
          </w:tcPr>
          <w:p w14:paraId="16D423FB" w14:textId="765DE05B" w:rsidR="004925EE" w:rsidRDefault="004925EE" w:rsidP="004925EE">
            <w:pPr>
              <w:pStyle w:val="CETBodytext"/>
              <w:jc w:val="center"/>
              <w:rPr>
                <w:lang w:val="en-GB"/>
              </w:rPr>
            </w:pPr>
            <w:r w:rsidRPr="00774819">
              <w:t>37.53%</w:t>
            </w:r>
          </w:p>
        </w:tc>
        <w:tc>
          <w:tcPr>
            <w:tcW w:w="714" w:type="pct"/>
            <w:tcBorders>
              <w:top w:val="nil"/>
              <w:left w:val="nil"/>
              <w:bottom w:val="nil"/>
              <w:right w:val="nil"/>
            </w:tcBorders>
            <w:shd w:val="clear" w:color="auto" w:fill="FFFFFF"/>
          </w:tcPr>
          <w:p w14:paraId="63750DBA" w14:textId="7405B39E" w:rsidR="004925EE" w:rsidRDefault="004925EE" w:rsidP="004925EE">
            <w:pPr>
              <w:pStyle w:val="CETBodytext"/>
              <w:jc w:val="center"/>
              <w:rPr>
                <w:lang w:val="en-GB"/>
              </w:rPr>
            </w:pPr>
            <w:r w:rsidRPr="00723F1C">
              <w:t>31.74</w:t>
            </w:r>
          </w:p>
        </w:tc>
        <w:tc>
          <w:tcPr>
            <w:tcW w:w="715" w:type="pct"/>
            <w:tcBorders>
              <w:top w:val="nil"/>
              <w:left w:val="nil"/>
              <w:bottom w:val="nil"/>
              <w:right w:val="nil"/>
            </w:tcBorders>
            <w:shd w:val="clear" w:color="auto" w:fill="FFFFFF"/>
          </w:tcPr>
          <w:p w14:paraId="1C9C8598" w14:textId="4013AB3E" w:rsidR="004925EE" w:rsidRDefault="004925EE" w:rsidP="004925EE">
            <w:pPr>
              <w:pStyle w:val="CETBodytext"/>
              <w:jc w:val="center"/>
              <w:rPr>
                <w:lang w:val="en-GB"/>
              </w:rPr>
            </w:pPr>
            <w:r w:rsidRPr="00723F1C">
              <w:t>33.97%</w:t>
            </w:r>
          </w:p>
        </w:tc>
        <w:tc>
          <w:tcPr>
            <w:tcW w:w="714" w:type="pct"/>
            <w:tcBorders>
              <w:top w:val="nil"/>
              <w:left w:val="nil"/>
              <w:bottom w:val="nil"/>
              <w:right w:val="nil"/>
            </w:tcBorders>
            <w:shd w:val="clear" w:color="auto" w:fill="FFFFFF"/>
          </w:tcPr>
          <w:p w14:paraId="3BBDD6B6" w14:textId="509F7613" w:rsidR="004925EE" w:rsidRDefault="004925EE" w:rsidP="004925EE">
            <w:pPr>
              <w:pStyle w:val="CETBodytext"/>
              <w:jc w:val="center"/>
              <w:rPr>
                <w:lang w:val="en-GB"/>
              </w:rPr>
            </w:pPr>
            <w:r w:rsidRPr="008B1BBC">
              <w:t>31.74</w:t>
            </w:r>
          </w:p>
        </w:tc>
        <w:tc>
          <w:tcPr>
            <w:tcW w:w="714" w:type="pct"/>
            <w:tcBorders>
              <w:top w:val="nil"/>
              <w:left w:val="nil"/>
              <w:bottom w:val="nil"/>
              <w:right w:val="nil"/>
            </w:tcBorders>
            <w:shd w:val="clear" w:color="auto" w:fill="FFFFFF"/>
          </w:tcPr>
          <w:p w14:paraId="702D1584" w14:textId="5632F3D7" w:rsidR="004925EE" w:rsidRDefault="004925EE" w:rsidP="004925EE">
            <w:pPr>
              <w:pStyle w:val="CETBodytext"/>
              <w:jc w:val="center"/>
              <w:rPr>
                <w:lang w:val="en-GB"/>
              </w:rPr>
            </w:pPr>
            <w:r w:rsidRPr="008B1BBC">
              <w:t>32.45%</w:t>
            </w:r>
          </w:p>
        </w:tc>
      </w:tr>
      <w:tr w:rsidR="004925EE" w14:paraId="26E3B11C" w14:textId="77777777" w:rsidTr="00BA341F">
        <w:trPr>
          <w:trHeight w:val="150"/>
        </w:trPr>
        <w:tc>
          <w:tcPr>
            <w:tcW w:w="714" w:type="pct"/>
            <w:vMerge/>
            <w:tcBorders>
              <w:left w:val="nil"/>
              <w:bottom w:val="nil"/>
              <w:right w:val="nil"/>
            </w:tcBorders>
            <w:shd w:val="clear" w:color="auto" w:fill="FFFFFF"/>
            <w:vAlign w:val="center"/>
          </w:tcPr>
          <w:p w14:paraId="2F8B2DB9" w14:textId="77777777" w:rsidR="004925EE" w:rsidRDefault="004925EE" w:rsidP="004925EE">
            <w:pPr>
              <w:pStyle w:val="CETBodytext"/>
              <w:jc w:val="center"/>
              <w:rPr>
                <w:lang w:val="en-GB"/>
              </w:rPr>
            </w:pPr>
          </w:p>
        </w:tc>
        <w:tc>
          <w:tcPr>
            <w:tcW w:w="714" w:type="pct"/>
            <w:tcBorders>
              <w:top w:val="nil"/>
              <w:left w:val="nil"/>
              <w:bottom w:val="nil"/>
              <w:right w:val="nil"/>
            </w:tcBorders>
            <w:shd w:val="clear" w:color="auto" w:fill="FFFFFF"/>
          </w:tcPr>
          <w:p w14:paraId="7D0D1FD8" w14:textId="467B0E1E" w:rsidR="004925EE" w:rsidRDefault="004925EE" w:rsidP="004925EE">
            <w:pPr>
              <w:pStyle w:val="CETBodytext"/>
              <w:jc w:val="center"/>
              <w:rPr>
                <w:lang w:val="en-GB"/>
              </w:rPr>
            </w:pPr>
            <w:r w:rsidRPr="00774819">
              <w:t>84.56</w:t>
            </w:r>
          </w:p>
        </w:tc>
        <w:tc>
          <w:tcPr>
            <w:tcW w:w="715" w:type="pct"/>
            <w:tcBorders>
              <w:top w:val="nil"/>
              <w:left w:val="nil"/>
              <w:bottom w:val="nil"/>
              <w:right w:val="nil"/>
            </w:tcBorders>
            <w:shd w:val="clear" w:color="auto" w:fill="FFFFFF"/>
          </w:tcPr>
          <w:p w14:paraId="7B8B9D9F" w14:textId="2668AF9A" w:rsidR="004925EE" w:rsidRDefault="004925EE" w:rsidP="004925EE">
            <w:pPr>
              <w:pStyle w:val="CETBodytext"/>
              <w:jc w:val="center"/>
              <w:rPr>
                <w:lang w:val="en-GB"/>
              </w:rPr>
            </w:pPr>
            <w:r w:rsidRPr="00774819">
              <w:t>100.00%</w:t>
            </w:r>
          </w:p>
        </w:tc>
        <w:tc>
          <w:tcPr>
            <w:tcW w:w="714" w:type="pct"/>
            <w:tcBorders>
              <w:top w:val="nil"/>
              <w:left w:val="nil"/>
              <w:bottom w:val="nil"/>
              <w:right w:val="nil"/>
            </w:tcBorders>
            <w:shd w:val="clear" w:color="auto" w:fill="FFFFFF"/>
          </w:tcPr>
          <w:p w14:paraId="362ADC37" w14:textId="26C36639" w:rsidR="004925EE" w:rsidRDefault="004925EE" w:rsidP="004925EE">
            <w:pPr>
              <w:pStyle w:val="CETBodytext"/>
              <w:jc w:val="center"/>
              <w:rPr>
                <w:lang w:val="en-GB"/>
              </w:rPr>
            </w:pPr>
            <w:r w:rsidRPr="00723F1C">
              <w:t>93.44</w:t>
            </w:r>
          </w:p>
        </w:tc>
        <w:tc>
          <w:tcPr>
            <w:tcW w:w="715" w:type="pct"/>
            <w:tcBorders>
              <w:top w:val="nil"/>
              <w:left w:val="nil"/>
              <w:bottom w:val="nil"/>
              <w:right w:val="nil"/>
            </w:tcBorders>
            <w:shd w:val="clear" w:color="auto" w:fill="FFFFFF"/>
          </w:tcPr>
          <w:p w14:paraId="254F02C6" w14:textId="698F6101" w:rsidR="004925EE" w:rsidRDefault="004925EE" w:rsidP="004925EE">
            <w:pPr>
              <w:pStyle w:val="CETBodytext"/>
              <w:jc w:val="center"/>
              <w:rPr>
                <w:lang w:val="en-GB"/>
              </w:rPr>
            </w:pPr>
            <w:r w:rsidRPr="00723F1C">
              <w:t>100.00%</w:t>
            </w:r>
          </w:p>
        </w:tc>
        <w:tc>
          <w:tcPr>
            <w:tcW w:w="714" w:type="pct"/>
            <w:tcBorders>
              <w:top w:val="nil"/>
              <w:left w:val="nil"/>
              <w:bottom w:val="nil"/>
              <w:right w:val="nil"/>
            </w:tcBorders>
            <w:shd w:val="clear" w:color="auto" w:fill="FFFFFF"/>
          </w:tcPr>
          <w:p w14:paraId="632A22C5" w14:textId="45301A0F" w:rsidR="004925EE" w:rsidRDefault="004925EE" w:rsidP="004925EE">
            <w:pPr>
              <w:pStyle w:val="CETBodytext"/>
              <w:jc w:val="center"/>
              <w:rPr>
                <w:lang w:val="en-GB"/>
              </w:rPr>
            </w:pPr>
            <w:r w:rsidRPr="008B1BBC">
              <w:t>97.82</w:t>
            </w:r>
          </w:p>
        </w:tc>
        <w:tc>
          <w:tcPr>
            <w:tcW w:w="714" w:type="pct"/>
            <w:tcBorders>
              <w:top w:val="nil"/>
              <w:left w:val="nil"/>
              <w:bottom w:val="nil"/>
              <w:right w:val="nil"/>
            </w:tcBorders>
            <w:shd w:val="clear" w:color="auto" w:fill="FFFFFF"/>
          </w:tcPr>
          <w:p w14:paraId="0965F138" w14:textId="67ED36D0" w:rsidR="004925EE" w:rsidRDefault="004925EE" w:rsidP="004925EE">
            <w:pPr>
              <w:pStyle w:val="CETBodytext"/>
              <w:jc w:val="center"/>
              <w:rPr>
                <w:lang w:val="en-GB"/>
              </w:rPr>
            </w:pPr>
            <w:r w:rsidRPr="008B1BBC">
              <w:t>100.00%</w:t>
            </w:r>
          </w:p>
        </w:tc>
      </w:tr>
      <w:tr w:rsidR="00856E13" w14:paraId="7D9F008C" w14:textId="77777777" w:rsidTr="00BA341F">
        <w:trPr>
          <w:trHeight w:val="203"/>
        </w:trPr>
        <w:tc>
          <w:tcPr>
            <w:tcW w:w="714" w:type="pct"/>
            <w:tcBorders>
              <w:top w:val="nil"/>
              <w:left w:val="nil"/>
              <w:bottom w:val="nil"/>
              <w:right w:val="nil"/>
            </w:tcBorders>
            <w:shd w:val="clear" w:color="auto" w:fill="FFFFFF"/>
            <w:vAlign w:val="center"/>
          </w:tcPr>
          <w:p w14:paraId="39F61223" w14:textId="77777777" w:rsidR="00856E13" w:rsidRDefault="00856E13" w:rsidP="006B73FF">
            <w:pPr>
              <w:pStyle w:val="CETBodytext"/>
              <w:jc w:val="center"/>
              <w:rPr>
                <w:lang w:val="en-GB"/>
              </w:rPr>
            </w:pPr>
          </w:p>
        </w:tc>
        <w:tc>
          <w:tcPr>
            <w:tcW w:w="714" w:type="pct"/>
            <w:tcBorders>
              <w:top w:val="nil"/>
              <w:left w:val="nil"/>
              <w:bottom w:val="nil"/>
              <w:right w:val="nil"/>
            </w:tcBorders>
            <w:shd w:val="clear" w:color="auto" w:fill="FFFFFF"/>
            <w:vAlign w:val="center"/>
          </w:tcPr>
          <w:p w14:paraId="3022A82D" w14:textId="77777777" w:rsidR="00856E13" w:rsidRDefault="00856E13" w:rsidP="006B73FF">
            <w:pPr>
              <w:pStyle w:val="CETBodytext"/>
              <w:jc w:val="center"/>
              <w:rPr>
                <w:lang w:val="en-GB"/>
              </w:rPr>
            </w:pPr>
          </w:p>
        </w:tc>
        <w:tc>
          <w:tcPr>
            <w:tcW w:w="715" w:type="pct"/>
            <w:tcBorders>
              <w:top w:val="nil"/>
              <w:left w:val="nil"/>
              <w:bottom w:val="nil"/>
              <w:right w:val="nil"/>
            </w:tcBorders>
            <w:shd w:val="clear" w:color="auto" w:fill="FFFFFF"/>
            <w:vAlign w:val="center"/>
          </w:tcPr>
          <w:p w14:paraId="3C9A898F" w14:textId="77777777" w:rsidR="00856E13" w:rsidRDefault="00856E13" w:rsidP="006B73FF">
            <w:pPr>
              <w:pStyle w:val="CETBodytext"/>
              <w:jc w:val="center"/>
              <w:rPr>
                <w:lang w:val="en-GB"/>
              </w:rPr>
            </w:pPr>
          </w:p>
        </w:tc>
        <w:tc>
          <w:tcPr>
            <w:tcW w:w="714" w:type="pct"/>
            <w:tcBorders>
              <w:top w:val="nil"/>
              <w:left w:val="nil"/>
              <w:bottom w:val="nil"/>
              <w:right w:val="nil"/>
            </w:tcBorders>
            <w:shd w:val="clear" w:color="auto" w:fill="FFFFFF"/>
            <w:vAlign w:val="center"/>
          </w:tcPr>
          <w:p w14:paraId="0F9C0A2B" w14:textId="77777777" w:rsidR="00856E13" w:rsidRDefault="00856E13" w:rsidP="006B73FF">
            <w:pPr>
              <w:pStyle w:val="CETBodytext"/>
              <w:jc w:val="center"/>
              <w:rPr>
                <w:lang w:val="en-GB"/>
              </w:rPr>
            </w:pPr>
          </w:p>
        </w:tc>
        <w:tc>
          <w:tcPr>
            <w:tcW w:w="715" w:type="pct"/>
            <w:tcBorders>
              <w:top w:val="nil"/>
              <w:left w:val="nil"/>
              <w:bottom w:val="nil"/>
              <w:right w:val="nil"/>
            </w:tcBorders>
            <w:shd w:val="clear" w:color="auto" w:fill="FFFFFF"/>
            <w:vAlign w:val="center"/>
          </w:tcPr>
          <w:p w14:paraId="703ED794" w14:textId="77777777" w:rsidR="00856E13" w:rsidRDefault="00856E13" w:rsidP="006B73FF">
            <w:pPr>
              <w:pStyle w:val="CETBodytext"/>
              <w:jc w:val="center"/>
              <w:rPr>
                <w:lang w:val="en-GB"/>
              </w:rPr>
            </w:pPr>
          </w:p>
        </w:tc>
        <w:tc>
          <w:tcPr>
            <w:tcW w:w="714" w:type="pct"/>
            <w:tcBorders>
              <w:top w:val="nil"/>
              <w:left w:val="nil"/>
              <w:bottom w:val="nil"/>
              <w:right w:val="nil"/>
            </w:tcBorders>
            <w:shd w:val="clear" w:color="auto" w:fill="FFFFFF"/>
            <w:vAlign w:val="center"/>
          </w:tcPr>
          <w:p w14:paraId="35E13F4E" w14:textId="77777777" w:rsidR="00856E13" w:rsidRDefault="00856E13" w:rsidP="006B73FF">
            <w:pPr>
              <w:pStyle w:val="CETBodytext"/>
              <w:jc w:val="center"/>
              <w:rPr>
                <w:lang w:val="en-GB"/>
              </w:rPr>
            </w:pPr>
          </w:p>
        </w:tc>
        <w:tc>
          <w:tcPr>
            <w:tcW w:w="714" w:type="pct"/>
            <w:tcBorders>
              <w:top w:val="nil"/>
              <w:left w:val="nil"/>
              <w:bottom w:val="nil"/>
              <w:right w:val="nil"/>
            </w:tcBorders>
            <w:shd w:val="clear" w:color="auto" w:fill="FFFFFF"/>
            <w:vAlign w:val="center"/>
          </w:tcPr>
          <w:p w14:paraId="582AD0F4" w14:textId="4FBDA880" w:rsidR="00856E13" w:rsidRDefault="00856E13" w:rsidP="006B73FF">
            <w:pPr>
              <w:pStyle w:val="CETBodytext"/>
              <w:jc w:val="center"/>
              <w:rPr>
                <w:lang w:val="en-GB"/>
              </w:rPr>
            </w:pPr>
          </w:p>
        </w:tc>
      </w:tr>
      <w:tr w:rsidR="00856E13" w14:paraId="63FA1F0A" w14:textId="77777777" w:rsidTr="00BA341F">
        <w:tc>
          <w:tcPr>
            <w:tcW w:w="714" w:type="pct"/>
            <w:vMerge w:val="restart"/>
            <w:tcBorders>
              <w:top w:val="nil"/>
              <w:left w:val="nil"/>
              <w:right w:val="nil"/>
            </w:tcBorders>
            <w:shd w:val="clear" w:color="auto" w:fill="FFFFFF"/>
            <w:vAlign w:val="center"/>
          </w:tcPr>
          <w:p w14:paraId="324FF00B" w14:textId="75B8F48F" w:rsidR="00856E13" w:rsidRDefault="00856E13" w:rsidP="00856E13">
            <w:pPr>
              <w:pStyle w:val="CETBodytext"/>
              <w:jc w:val="center"/>
              <w:rPr>
                <w:lang w:val="en-GB"/>
              </w:rPr>
            </w:pPr>
            <w:r>
              <w:rPr>
                <w:lang w:val="en-GB"/>
              </w:rPr>
              <w:t>Output</w:t>
            </w:r>
          </w:p>
        </w:tc>
        <w:tc>
          <w:tcPr>
            <w:tcW w:w="1429" w:type="pct"/>
            <w:gridSpan w:val="2"/>
            <w:tcBorders>
              <w:top w:val="nil"/>
              <w:left w:val="nil"/>
              <w:bottom w:val="nil"/>
              <w:right w:val="nil"/>
            </w:tcBorders>
            <w:shd w:val="clear" w:color="auto" w:fill="FFFFFF"/>
            <w:vAlign w:val="center"/>
          </w:tcPr>
          <w:p w14:paraId="5587ED02" w14:textId="6DEF3A7B" w:rsidR="00856E13" w:rsidRDefault="00856E13" w:rsidP="00856E13">
            <w:pPr>
              <w:pStyle w:val="CETBodytext"/>
              <w:jc w:val="center"/>
              <w:rPr>
                <w:lang w:val="en-GB"/>
              </w:rPr>
            </w:pPr>
            <w:r>
              <w:rPr>
                <w:lang w:val="en-GB"/>
              </w:rPr>
              <w:t>Reference</w:t>
            </w:r>
          </w:p>
        </w:tc>
        <w:tc>
          <w:tcPr>
            <w:tcW w:w="1429" w:type="pct"/>
            <w:gridSpan w:val="2"/>
            <w:tcBorders>
              <w:top w:val="nil"/>
              <w:left w:val="nil"/>
              <w:bottom w:val="nil"/>
              <w:right w:val="nil"/>
            </w:tcBorders>
            <w:shd w:val="clear" w:color="auto" w:fill="FFFFFF"/>
            <w:vAlign w:val="center"/>
          </w:tcPr>
          <w:p w14:paraId="55F4B0DC" w14:textId="0DA38469" w:rsidR="00856E13" w:rsidRDefault="00856E13" w:rsidP="00856E13">
            <w:pPr>
              <w:pStyle w:val="CETBodytext"/>
              <w:ind w:right="-1"/>
              <w:jc w:val="center"/>
              <w:rPr>
                <w:rFonts w:cs="Arial"/>
                <w:szCs w:val="18"/>
                <w:lang w:val="en-GB"/>
              </w:rPr>
            </w:pPr>
            <w:r>
              <w:rPr>
                <w:lang w:val="en-GB"/>
              </w:rPr>
              <w:t>Pa-DM</w:t>
            </w:r>
          </w:p>
        </w:tc>
        <w:tc>
          <w:tcPr>
            <w:tcW w:w="1428" w:type="pct"/>
            <w:gridSpan w:val="2"/>
            <w:tcBorders>
              <w:top w:val="nil"/>
              <w:left w:val="nil"/>
              <w:bottom w:val="nil"/>
              <w:right w:val="nil"/>
            </w:tcBorders>
            <w:shd w:val="clear" w:color="auto" w:fill="FFFFFF"/>
            <w:vAlign w:val="center"/>
          </w:tcPr>
          <w:p w14:paraId="503D8A94" w14:textId="551B7035" w:rsidR="00856E13" w:rsidRDefault="00856E13" w:rsidP="00856E13">
            <w:pPr>
              <w:pStyle w:val="CETBodytext"/>
              <w:ind w:right="-1"/>
              <w:jc w:val="center"/>
              <w:rPr>
                <w:rFonts w:cs="Arial"/>
                <w:szCs w:val="18"/>
                <w:lang w:val="en-GB"/>
              </w:rPr>
            </w:pPr>
            <w:r>
              <w:rPr>
                <w:rFonts w:cs="Arial"/>
                <w:szCs w:val="18"/>
                <w:lang w:val="en-GB"/>
              </w:rPr>
              <w:t>Po-DM</w:t>
            </w:r>
          </w:p>
        </w:tc>
      </w:tr>
      <w:tr w:rsidR="00856E13" w14:paraId="0462CFE5" w14:textId="77777777" w:rsidTr="00BA341F">
        <w:tc>
          <w:tcPr>
            <w:tcW w:w="714" w:type="pct"/>
            <w:vMerge/>
            <w:tcBorders>
              <w:left w:val="nil"/>
              <w:bottom w:val="nil"/>
              <w:right w:val="nil"/>
            </w:tcBorders>
            <w:shd w:val="clear" w:color="auto" w:fill="FFFFFF"/>
            <w:vAlign w:val="center"/>
          </w:tcPr>
          <w:p w14:paraId="154A48A8" w14:textId="77777777" w:rsidR="00856E13" w:rsidRDefault="00856E13" w:rsidP="00856E13">
            <w:pPr>
              <w:pStyle w:val="CETBodytext"/>
              <w:jc w:val="center"/>
              <w:rPr>
                <w:lang w:val="en-GB"/>
              </w:rPr>
            </w:pPr>
          </w:p>
        </w:tc>
        <w:tc>
          <w:tcPr>
            <w:tcW w:w="714" w:type="pct"/>
            <w:tcBorders>
              <w:top w:val="nil"/>
              <w:left w:val="nil"/>
              <w:bottom w:val="single" w:sz="4" w:space="0" w:color="9BBB59" w:themeColor="accent3"/>
              <w:right w:val="nil"/>
            </w:tcBorders>
            <w:shd w:val="clear" w:color="auto" w:fill="FFFFFF"/>
          </w:tcPr>
          <w:p w14:paraId="2FF232EB" w14:textId="77777777" w:rsidR="00856E13" w:rsidRDefault="00856E13" w:rsidP="00856E13">
            <w:pPr>
              <w:pStyle w:val="CETBodytext"/>
              <w:jc w:val="center"/>
              <w:rPr>
                <w:lang w:val="en-GB"/>
              </w:rPr>
            </w:pPr>
            <w:r>
              <w:rPr>
                <w:lang w:val="en-GB"/>
              </w:rPr>
              <w:t>Energy</w:t>
            </w:r>
          </w:p>
          <w:p w14:paraId="5DD20954" w14:textId="79982793" w:rsidR="00856E13" w:rsidRDefault="00856E13" w:rsidP="00856E13">
            <w:pPr>
              <w:pStyle w:val="CETBodytext"/>
              <w:jc w:val="center"/>
              <w:rPr>
                <w:lang w:val="en-GB"/>
              </w:rPr>
            </w:pPr>
            <w:r>
              <w:rPr>
                <w:lang w:val="en-GB"/>
              </w:rPr>
              <w:t>(MJ/</w:t>
            </w:r>
            <w:proofErr w:type="spellStart"/>
            <w:r>
              <w:rPr>
                <w:lang w:val="en-GB"/>
              </w:rPr>
              <w:t>cyc</w:t>
            </w:r>
            <w:proofErr w:type="spellEnd"/>
            <w:r>
              <w:rPr>
                <w:lang w:val="en-GB"/>
              </w:rPr>
              <w:t xml:space="preserve">) </w:t>
            </w:r>
          </w:p>
        </w:tc>
        <w:tc>
          <w:tcPr>
            <w:tcW w:w="715" w:type="pct"/>
            <w:tcBorders>
              <w:top w:val="nil"/>
              <w:left w:val="nil"/>
              <w:bottom w:val="single" w:sz="4" w:space="0" w:color="9BBB59" w:themeColor="accent3"/>
              <w:right w:val="nil"/>
            </w:tcBorders>
            <w:shd w:val="clear" w:color="auto" w:fill="FFFFFF"/>
          </w:tcPr>
          <w:p w14:paraId="114B88EC" w14:textId="77777777" w:rsidR="00856E13" w:rsidRDefault="00856E13" w:rsidP="00856E13">
            <w:pPr>
              <w:pStyle w:val="CETBodytext"/>
              <w:jc w:val="center"/>
              <w:rPr>
                <w:lang w:val="en-GB"/>
              </w:rPr>
            </w:pPr>
            <w:r>
              <w:rPr>
                <w:lang w:val="en-GB"/>
              </w:rPr>
              <w:t>Ratio</w:t>
            </w:r>
          </w:p>
          <w:p w14:paraId="3972D600" w14:textId="19D07E88" w:rsidR="00856E13" w:rsidRDefault="00856E13" w:rsidP="00856E13">
            <w:pPr>
              <w:pStyle w:val="CETBodytext"/>
              <w:jc w:val="center"/>
              <w:rPr>
                <w:lang w:val="en-GB"/>
              </w:rPr>
            </w:pPr>
            <w:r>
              <w:rPr>
                <w:lang w:val="en-GB"/>
              </w:rPr>
              <w:t>(%)</w:t>
            </w:r>
          </w:p>
        </w:tc>
        <w:tc>
          <w:tcPr>
            <w:tcW w:w="714" w:type="pct"/>
            <w:tcBorders>
              <w:top w:val="nil"/>
              <w:left w:val="nil"/>
              <w:bottom w:val="single" w:sz="4" w:space="0" w:color="9BBB59" w:themeColor="accent3"/>
              <w:right w:val="nil"/>
            </w:tcBorders>
            <w:shd w:val="clear" w:color="auto" w:fill="FFFFFF"/>
          </w:tcPr>
          <w:p w14:paraId="16D1F483" w14:textId="77777777" w:rsidR="00856E13" w:rsidRDefault="00856E13" w:rsidP="00856E13">
            <w:pPr>
              <w:pStyle w:val="CETBodytext"/>
              <w:jc w:val="center"/>
              <w:rPr>
                <w:lang w:val="en-GB"/>
              </w:rPr>
            </w:pPr>
            <w:r>
              <w:rPr>
                <w:lang w:val="en-GB"/>
              </w:rPr>
              <w:t>Energy</w:t>
            </w:r>
          </w:p>
          <w:p w14:paraId="5DBCD379" w14:textId="0F9E080E" w:rsidR="00856E13" w:rsidRDefault="00856E13" w:rsidP="00856E13">
            <w:pPr>
              <w:pStyle w:val="CETBodytext"/>
              <w:jc w:val="center"/>
              <w:rPr>
                <w:lang w:val="en-GB"/>
              </w:rPr>
            </w:pPr>
            <w:r>
              <w:rPr>
                <w:lang w:val="en-GB"/>
              </w:rPr>
              <w:t>(MJ/</w:t>
            </w:r>
            <w:proofErr w:type="spellStart"/>
            <w:r>
              <w:rPr>
                <w:lang w:val="en-GB"/>
              </w:rPr>
              <w:t>cyc</w:t>
            </w:r>
            <w:proofErr w:type="spellEnd"/>
            <w:r>
              <w:rPr>
                <w:lang w:val="en-GB"/>
              </w:rPr>
              <w:t xml:space="preserve">) </w:t>
            </w:r>
          </w:p>
        </w:tc>
        <w:tc>
          <w:tcPr>
            <w:tcW w:w="715" w:type="pct"/>
            <w:tcBorders>
              <w:top w:val="nil"/>
              <w:left w:val="nil"/>
              <w:bottom w:val="single" w:sz="4" w:space="0" w:color="9BBB59" w:themeColor="accent3"/>
              <w:right w:val="nil"/>
            </w:tcBorders>
            <w:shd w:val="clear" w:color="auto" w:fill="FFFFFF"/>
          </w:tcPr>
          <w:p w14:paraId="0970625C" w14:textId="77777777" w:rsidR="00856E13" w:rsidRDefault="00856E13" w:rsidP="00856E13">
            <w:pPr>
              <w:pStyle w:val="CETBodytext"/>
              <w:jc w:val="center"/>
              <w:rPr>
                <w:lang w:val="en-GB"/>
              </w:rPr>
            </w:pPr>
            <w:r>
              <w:rPr>
                <w:lang w:val="en-GB"/>
              </w:rPr>
              <w:t>Ratio</w:t>
            </w:r>
          </w:p>
          <w:p w14:paraId="3DF9A3F3" w14:textId="377A097C" w:rsidR="00856E13" w:rsidRPr="00856E13" w:rsidRDefault="00856E13" w:rsidP="00856E13">
            <w:pPr>
              <w:pStyle w:val="CETBodytext"/>
              <w:ind w:right="-1"/>
              <w:jc w:val="center"/>
              <w:rPr>
                <w:lang w:val="en-GB"/>
              </w:rPr>
            </w:pPr>
            <w:r>
              <w:rPr>
                <w:lang w:val="en-GB"/>
              </w:rPr>
              <w:t>(%)</w:t>
            </w:r>
          </w:p>
        </w:tc>
        <w:tc>
          <w:tcPr>
            <w:tcW w:w="714" w:type="pct"/>
            <w:tcBorders>
              <w:top w:val="nil"/>
              <w:left w:val="nil"/>
              <w:bottom w:val="single" w:sz="4" w:space="0" w:color="9BBB59" w:themeColor="accent3"/>
              <w:right w:val="nil"/>
            </w:tcBorders>
            <w:shd w:val="clear" w:color="auto" w:fill="FFFFFF"/>
          </w:tcPr>
          <w:p w14:paraId="7FF64B07" w14:textId="77777777" w:rsidR="00856E13" w:rsidRDefault="00856E13" w:rsidP="00856E13">
            <w:pPr>
              <w:pStyle w:val="CETBodytext"/>
              <w:jc w:val="center"/>
              <w:rPr>
                <w:lang w:val="en-GB"/>
              </w:rPr>
            </w:pPr>
            <w:r>
              <w:rPr>
                <w:lang w:val="en-GB"/>
              </w:rPr>
              <w:t>Energy</w:t>
            </w:r>
          </w:p>
          <w:p w14:paraId="3009C1BE" w14:textId="26A949CD" w:rsidR="00856E13" w:rsidRPr="00856E13" w:rsidRDefault="00856E13" w:rsidP="00856E13">
            <w:pPr>
              <w:pStyle w:val="CETBodytext"/>
              <w:ind w:right="-1"/>
              <w:jc w:val="center"/>
              <w:rPr>
                <w:lang w:val="en-GB"/>
              </w:rPr>
            </w:pPr>
            <w:r>
              <w:rPr>
                <w:lang w:val="en-GB"/>
              </w:rPr>
              <w:t>(MJ/</w:t>
            </w:r>
            <w:proofErr w:type="spellStart"/>
            <w:r>
              <w:rPr>
                <w:lang w:val="en-GB"/>
              </w:rPr>
              <w:t>cyc</w:t>
            </w:r>
            <w:proofErr w:type="spellEnd"/>
            <w:r>
              <w:rPr>
                <w:lang w:val="en-GB"/>
              </w:rPr>
              <w:t xml:space="preserve">) </w:t>
            </w:r>
          </w:p>
        </w:tc>
        <w:tc>
          <w:tcPr>
            <w:tcW w:w="714" w:type="pct"/>
            <w:tcBorders>
              <w:top w:val="nil"/>
              <w:left w:val="nil"/>
              <w:bottom w:val="single" w:sz="4" w:space="0" w:color="9BBB59" w:themeColor="accent3"/>
              <w:right w:val="nil"/>
            </w:tcBorders>
            <w:shd w:val="clear" w:color="auto" w:fill="FFFFFF"/>
          </w:tcPr>
          <w:p w14:paraId="390A278E" w14:textId="77777777" w:rsidR="00856E13" w:rsidRDefault="00856E13" w:rsidP="00856E13">
            <w:pPr>
              <w:pStyle w:val="CETBodytext"/>
              <w:jc w:val="center"/>
              <w:rPr>
                <w:lang w:val="en-GB"/>
              </w:rPr>
            </w:pPr>
            <w:r>
              <w:rPr>
                <w:lang w:val="en-GB"/>
              </w:rPr>
              <w:t>Ratio</w:t>
            </w:r>
          </w:p>
          <w:p w14:paraId="015A6860" w14:textId="559C32F3" w:rsidR="00856E13" w:rsidRPr="00856E13" w:rsidRDefault="00856E13" w:rsidP="00856E13">
            <w:pPr>
              <w:pStyle w:val="CETBodytext"/>
              <w:ind w:right="-1"/>
              <w:jc w:val="center"/>
              <w:rPr>
                <w:lang w:val="en-GB"/>
              </w:rPr>
            </w:pPr>
            <w:r>
              <w:rPr>
                <w:lang w:val="en-GB"/>
              </w:rPr>
              <w:t>(%)</w:t>
            </w:r>
          </w:p>
        </w:tc>
      </w:tr>
      <w:tr w:rsidR="00922D42" w14:paraId="543147C1" w14:textId="77777777" w:rsidTr="00BA341F">
        <w:tc>
          <w:tcPr>
            <w:tcW w:w="714" w:type="pct"/>
            <w:tcBorders>
              <w:top w:val="nil"/>
              <w:left w:val="nil"/>
              <w:bottom w:val="single" w:sz="12" w:space="0" w:color="008000"/>
              <w:right w:val="nil"/>
            </w:tcBorders>
            <w:shd w:val="clear" w:color="auto" w:fill="FFFFFF"/>
            <w:vAlign w:val="center"/>
          </w:tcPr>
          <w:p w14:paraId="4ABEC9CB" w14:textId="5DFE69D1" w:rsidR="00922D42" w:rsidRPr="00922D42" w:rsidRDefault="00922D42" w:rsidP="00922D42">
            <w:pPr>
              <w:pStyle w:val="CETBodytext"/>
              <w:ind w:right="-1"/>
              <w:jc w:val="center"/>
              <w:rPr>
                <w:rFonts w:cs="Arial"/>
                <w:szCs w:val="18"/>
                <w:vertAlign w:val="superscript"/>
                <w:lang w:val="en-GB"/>
              </w:rPr>
            </w:pPr>
            <w:proofErr w:type="gramStart"/>
            <w:r>
              <w:rPr>
                <w:rFonts w:cs="Arial"/>
                <w:szCs w:val="18"/>
                <w:lang w:val="en-GB"/>
              </w:rPr>
              <w:t>Total</w:t>
            </w:r>
            <w:r>
              <w:rPr>
                <w:rFonts w:cs="Arial"/>
                <w:szCs w:val="18"/>
                <w:vertAlign w:val="superscript"/>
                <w:lang w:val="en-GB"/>
              </w:rPr>
              <w:t>(</w:t>
            </w:r>
            <w:proofErr w:type="gramEnd"/>
            <w:r>
              <w:rPr>
                <w:rFonts w:cs="Arial"/>
                <w:szCs w:val="18"/>
                <w:vertAlign w:val="superscript"/>
                <w:lang w:val="en-GB"/>
              </w:rPr>
              <w:t>*)</w:t>
            </w:r>
          </w:p>
        </w:tc>
        <w:tc>
          <w:tcPr>
            <w:tcW w:w="714" w:type="pct"/>
            <w:tcBorders>
              <w:top w:val="nil"/>
              <w:left w:val="nil"/>
              <w:bottom w:val="single" w:sz="12" w:space="0" w:color="008000"/>
              <w:right w:val="nil"/>
            </w:tcBorders>
            <w:shd w:val="clear" w:color="auto" w:fill="FFFFFF"/>
          </w:tcPr>
          <w:p w14:paraId="145055AD" w14:textId="769F08D3" w:rsidR="00922D42" w:rsidRDefault="00922D42" w:rsidP="00922D42">
            <w:pPr>
              <w:pStyle w:val="CETBodytext"/>
              <w:ind w:right="-1"/>
              <w:jc w:val="center"/>
              <w:rPr>
                <w:rFonts w:cs="Arial"/>
                <w:szCs w:val="18"/>
                <w:lang w:val="en-GB"/>
              </w:rPr>
            </w:pPr>
            <w:r w:rsidRPr="0081754B">
              <w:t>4398.75</w:t>
            </w:r>
          </w:p>
        </w:tc>
        <w:tc>
          <w:tcPr>
            <w:tcW w:w="715" w:type="pct"/>
            <w:tcBorders>
              <w:top w:val="nil"/>
              <w:left w:val="nil"/>
              <w:bottom w:val="single" w:sz="12" w:space="0" w:color="008000"/>
              <w:right w:val="nil"/>
            </w:tcBorders>
            <w:shd w:val="clear" w:color="auto" w:fill="FFFFFF"/>
          </w:tcPr>
          <w:p w14:paraId="68F39B06" w14:textId="4E2283B5" w:rsidR="00922D42" w:rsidRDefault="00922D42" w:rsidP="00922D42">
            <w:pPr>
              <w:pStyle w:val="CETBodytext"/>
              <w:ind w:right="-1"/>
              <w:jc w:val="center"/>
              <w:rPr>
                <w:rFonts w:cs="Arial"/>
                <w:szCs w:val="18"/>
                <w:lang w:val="en-GB"/>
              </w:rPr>
            </w:pPr>
            <w:r w:rsidRPr="0081754B">
              <w:t>100.00%</w:t>
            </w:r>
          </w:p>
        </w:tc>
        <w:tc>
          <w:tcPr>
            <w:tcW w:w="714" w:type="pct"/>
            <w:tcBorders>
              <w:top w:val="nil"/>
              <w:left w:val="nil"/>
              <w:bottom w:val="single" w:sz="12" w:space="0" w:color="008000"/>
              <w:right w:val="nil"/>
            </w:tcBorders>
            <w:shd w:val="clear" w:color="auto" w:fill="FFFFFF"/>
          </w:tcPr>
          <w:p w14:paraId="648F1277" w14:textId="12175E95" w:rsidR="00922D42" w:rsidRDefault="00922D42" w:rsidP="00922D42">
            <w:pPr>
              <w:pStyle w:val="CETBodytext"/>
              <w:ind w:right="-1"/>
              <w:jc w:val="center"/>
              <w:rPr>
                <w:rFonts w:cs="Arial"/>
                <w:szCs w:val="18"/>
                <w:lang w:val="en-GB"/>
              </w:rPr>
            </w:pPr>
            <w:r w:rsidRPr="0028605F">
              <w:t>4398.75</w:t>
            </w:r>
          </w:p>
        </w:tc>
        <w:tc>
          <w:tcPr>
            <w:tcW w:w="715" w:type="pct"/>
            <w:tcBorders>
              <w:top w:val="nil"/>
              <w:left w:val="nil"/>
              <w:bottom w:val="single" w:sz="12" w:space="0" w:color="008000"/>
              <w:right w:val="nil"/>
            </w:tcBorders>
            <w:shd w:val="clear" w:color="auto" w:fill="FFFFFF"/>
          </w:tcPr>
          <w:p w14:paraId="5FC43E8A" w14:textId="259441D7" w:rsidR="00922D42" w:rsidRDefault="00922D42" w:rsidP="00922D42">
            <w:pPr>
              <w:pStyle w:val="CETBodytext"/>
              <w:ind w:right="-1"/>
              <w:jc w:val="center"/>
              <w:rPr>
                <w:rFonts w:cs="Arial"/>
                <w:szCs w:val="18"/>
                <w:lang w:val="en-GB"/>
              </w:rPr>
            </w:pPr>
            <w:r w:rsidRPr="0028605F">
              <w:t>100.00%</w:t>
            </w:r>
          </w:p>
        </w:tc>
        <w:tc>
          <w:tcPr>
            <w:tcW w:w="714" w:type="pct"/>
            <w:tcBorders>
              <w:top w:val="nil"/>
              <w:left w:val="nil"/>
              <w:bottom w:val="single" w:sz="12" w:space="0" w:color="008000"/>
              <w:right w:val="nil"/>
            </w:tcBorders>
            <w:shd w:val="clear" w:color="auto" w:fill="FFFFFF"/>
          </w:tcPr>
          <w:p w14:paraId="06A00FC6" w14:textId="06D193C8" w:rsidR="00922D42" w:rsidRDefault="00922D42" w:rsidP="00922D42">
            <w:pPr>
              <w:pStyle w:val="CETBodytext"/>
              <w:ind w:right="-1"/>
              <w:jc w:val="center"/>
              <w:rPr>
                <w:rFonts w:cs="Arial"/>
                <w:szCs w:val="18"/>
                <w:lang w:val="en-GB"/>
              </w:rPr>
            </w:pPr>
            <w:r w:rsidRPr="00AB1AB2">
              <w:t>4398.75</w:t>
            </w:r>
          </w:p>
        </w:tc>
        <w:tc>
          <w:tcPr>
            <w:tcW w:w="714" w:type="pct"/>
            <w:tcBorders>
              <w:top w:val="nil"/>
              <w:left w:val="nil"/>
              <w:bottom w:val="single" w:sz="12" w:space="0" w:color="008000"/>
              <w:right w:val="nil"/>
            </w:tcBorders>
            <w:shd w:val="clear" w:color="auto" w:fill="FFFFFF"/>
          </w:tcPr>
          <w:p w14:paraId="4589D806" w14:textId="311F0473" w:rsidR="00922D42" w:rsidRDefault="00922D42" w:rsidP="00922D42">
            <w:pPr>
              <w:pStyle w:val="CETBodytext"/>
              <w:ind w:right="-1"/>
              <w:jc w:val="center"/>
              <w:rPr>
                <w:rFonts w:cs="Arial"/>
                <w:szCs w:val="18"/>
                <w:lang w:val="en-GB"/>
              </w:rPr>
            </w:pPr>
            <w:r w:rsidRPr="00AB1AB2">
              <w:t>100.00%</w:t>
            </w:r>
          </w:p>
        </w:tc>
      </w:tr>
    </w:tbl>
    <w:p w14:paraId="4964E82D" w14:textId="3595715B" w:rsidR="00DB65F8" w:rsidRDefault="00922D42" w:rsidP="00922D42">
      <w:pPr>
        <w:pStyle w:val="CETBodytext"/>
        <w:rPr>
          <w:lang w:val="en-GB"/>
        </w:rPr>
      </w:pPr>
      <w:r>
        <w:rPr>
          <w:lang w:val="en-GB"/>
        </w:rPr>
        <w:t xml:space="preserve">* calculated with an average yield of 17 % and </w:t>
      </w:r>
      <w:r w:rsidR="00BD06A1">
        <w:rPr>
          <w:lang w:val="en-GB"/>
        </w:rPr>
        <w:t xml:space="preserve">an energy value of 34.5 MJ/kg </w:t>
      </w:r>
    </w:p>
    <w:p w14:paraId="2E3E3096" w14:textId="22DABBB7" w:rsidR="006B73FF" w:rsidRDefault="006B73FF" w:rsidP="00DB65F8">
      <w:pPr>
        <w:pStyle w:val="CETBodytext"/>
        <w:rPr>
          <w:lang w:val="en-GB"/>
        </w:rPr>
      </w:pPr>
    </w:p>
    <w:p w14:paraId="2C7E1B3A" w14:textId="40E32F5F" w:rsidR="00B07A84" w:rsidRDefault="00066494" w:rsidP="00DB65F8">
      <w:pPr>
        <w:pStyle w:val="CETBodytext"/>
        <w:rPr>
          <w:lang w:val="en-GB"/>
        </w:rPr>
      </w:pPr>
      <w:r>
        <w:rPr>
          <w:lang w:val="en-GB"/>
        </w:rPr>
        <w:t>Tables 3 reports the</w:t>
      </w:r>
      <w:r w:rsidR="00A33E6D">
        <w:rPr>
          <w:lang w:val="en-GB"/>
        </w:rPr>
        <w:t xml:space="preserve"> energy indices estimated on the</w:t>
      </w:r>
      <w:r w:rsidR="001735E6">
        <w:rPr>
          <w:lang w:val="en-GB"/>
        </w:rPr>
        <w:t xml:space="preserve"> basis </w:t>
      </w:r>
      <w:r w:rsidR="0071165F">
        <w:rPr>
          <w:lang w:val="en-GB"/>
        </w:rPr>
        <w:t>of primary</w:t>
      </w:r>
      <w:r w:rsidR="00A33E6D">
        <w:rPr>
          <w:lang w:val="en-GB"/>
        </w:rPr>
        <w:t xml:space="preserve"> energy </w:t>
      </w:r>
      <w:r w:rsidR="001735E6">
        <w:rPr>
          <w:lang w:val="en-GB"/>
        </w:rPr>
        <w:t>consumption</w:t>
      </w:r>
      <w:r w:rsidR="00A33E6D">
        <w:rPr>
          <w:lang w:val="en-GB"/>
        </w:rPr>
        <w:t xml:space="preserve">. The primary energy was obtained by considering the national energy efficiency (GSE) of 46 % for electricity and an overall efficiency for thermal energy </w:t>
      </w:r>
      <w:r w:rsidR="00E704BE">
        <w:rPr>
          <w:lang w:val="en-GB"/>
        </w:rPr>
        <w:t>of about 81 % in the reference case, with condensing boiler, and of about 77 % in the case of Pa-DM and Po-DM</w:t>
      </w:r>
      <w:r w:rsidR="001735E6">
        <w:rPr>
          <w:lang w:val="en-GB"/>
        </w:rPr>
        <w:t xml:space="preserve">, with </w:t>
      </w:r>
      <w:r w:rsidR="00E704BE">
        <w:rPr>
          <w:lang w:val="en-GB"/>
        </w:rPr>
        <w:t>biomass</w:t>
      </w:r>
      <w:r w:rsidR="001735E6">
        <w:rPr>
          <w:lang w:val="en-GB"/>
        </w:rPr>
        <w:t xml:space="preserve"> (stone)</w:t>
      </w:r>
      <w:r w:rsidR="00E704BE">
        <w:rPr>
          <w:lang w:val="en-GB"/>
        </w:rPr>
        <w:t xml:space="preserve"> boiler. </w:t>
      </w:r>
      <w:r w:rsidR="00CC4353" w:rsidRPr="00CC4353">
        <w:rPr>
          <w:lang w:val="en-GB"/>
        </w:rPr>
        <w:t xml:space="preserve">In the </w:t>
      </w:r>
      <w:r w:rsidR="00E4796A">
        <w:rPr>
          <w:lang w:val="en-GB"/>
        </w:rPr>
        <w:t>estimation</w:t>
      </w:r>
      <w:r w:rsidR="00CC4353" w:rsidRPr="00CC4353">
        <w:rPr>
          <w:lang w:val="en-GB"/>
        </w:rPr>
        <w:t xml:space="preserve"> of primary energy, the conversion factors </w:t>
      </w:r>
      <w:r w:rsidR="00CC4353" w:rsidRPr="00CC4353">
        <w:rPr>
          <w:lang w:val="en-GB"/>
        </w:rPr>
        <w:lastRenderedPageBreak/>
        <w:t xml:space="preserve">of the energy carriers into primary energy were also </w:t>
      </w:r>
      <w:proofErr w:type="gramStart"/>
      <w:r w:rsidR="00CC4353" w:rsidRPr="00CC4353">
        <w:rPr>
          <w:lang w:val="en-GB"/>
        </w:rPr>
        <w:t>taken into account</w:t>
      </w:r>
      <w:proofErr w:type="gramEnd"/>
      <w:r w:rsidR="001735E6">
        <w:rPr>
          <w:lang w:val="en-GB"/>
        </w:rPr>
        <w:t xml:space="preserve"> (provided by GSE). </w:t>
      </w:r>
      <w:r w:rsidR="001735E6" w:rsidRPr="001735E6">
        <w:rPr>
          <w:lang w:val="en-GB"/>
        </w:rPr>
        <w:t>The primary energy conversion factor of the individual energy carrier is the sum of the non-renewable and renewable contribution</w:t>
      </w:r>
      <w:r w:rsidR="001735E6">
        <w:rPr>
          <w:lang w:val="en-GB"/>
        </w:rPr>
        <w:t xml:space="preserve">. It was 1.05 (non-renewable) and zero (renewable) for natural gas, and 0.2 (non-renewable) and 0.8 (renewable) for stone biofuel. </w:t>
      </w:r>
      <w:r w:rsidR="00CB6457" w:rsidRPr="00CB6457">
        <w:rPr>
          <w:lang w:val="en-GB"/>
        </w:rPr>
        <w:t>Therefore, it is important to note that a significant portion of the energy produced by the combustion of the olive stone is renewable, contributing to the reduction of the environmental impact of the extraction process.</w:t>
      </w:r>
    </w:p>
    <w:p w14:paraId="272BF86E" w14:textId="238A1653" w:rsidR="00066494" w:rsidRDefault="00B07A84" w:rsidP="00DB65F8">
      <w:pPr>
        <w:pStyle w:val="CETBodytext"/>
        <w:rPr>
          <w:lang w:val="en-GB"/>
        </w:rPr>
      </w:pPr>
      <w:r>
        <w:rPr>
          <w:lang w:val="en-GB"/>
        </w:rPr>
        <w:t>The specific energy (ES) on the basis of primary energy was 1.22 MJ/kg in the reference case and it increases to 1.37 MJ/kg in Pa-DM configuration process and to 1.</w:t>
      </w:r>
      <w:r w:rsidR="004925EE">
        <w:rPr>
          <w:lang w:val="en-GB"/>
        </w:rPr>
        <w:t>45</w:t>
      </w:r>
      <w:r>
        <w:rPr>
          <w:lang w:val="en-GB"/>
        </w:rPr>
        <w:t xml:space="preserve"> MJ/kg in Po-DM one. </w:t>
      </w:r>
      <w:r w:rsidR="00C55DEA">
        <w:rPr>
          <w:lang w:val="en-GB"/>
        </w:rPr>
        <w:t xml:space="preserve">The energy productivity was calculated as the inverse of </w:t>
      </w:r>
      <w:proofErr w:type="gramStart"/>
      <w:r w:rsidR="00C55DEA">
        <w:rPr>
          <w:lang w:val="en-GB"/>
        </w:rPr>
        <w:t>SE,</w:t>
      </w:r>
      <w:proofErr w:type="gramEnd"/>
      <w:r w:rsidR="00C55DEA">
        <w:rPr>
          <w:lang w:val="en-GB"/>
        </w:rPr>
        <w:t xml:space="preserve"> thus it was 0.82, 0.73 and 0.6</w:t>
      </w:r>
      <w:r w:rsidR="004925EE">
        <w:rPr>
          <w:lang w:val="en-GB"/>
        </w:rPr>
        <w:t>9</w:t>
      </w:r>
      <w:r w:rsidR="00C55DEA">
        <w:rPr>
          <w:lang w:val="en-GB"/>
        </w:rPr>
        <w:t xml:space="preserve"> for reference, Pa-DM and Po-DM case, respectively. The net energy (NE) is </w:t>
      </w:r>
      <w:r w:rsidR="00E4796A">
        <w:rPr>
          <w:lang w:val="en-GB"/>
        </w:rPr>
        <w:t>almost</w:t>
      </w:r>
      <w:r w:rsidR="00C55DEA">
        <w:rPr>
          <w:lang w:val="en-GB"/>
        </w:rPr>
        <w:t xml:space="preserve"> the same in each case, </w:t>
      </w:r>
      <w:r w:rsidR="00C55DEA" w:rsidRPr="00C55DEA">
        <w:rPr>
          <w:lang w:val="en-GB"/>
        </w:rPr>
        <w:t xml:space="preserve">since the energy of the output product </w:t>
      </w:r>
      <w:r w:rsidR="00CB6457">
        <w:rPr>
          <w:lang w:val="en-GB"/>
        </w:rPr>
        <w:t xml:space="preserve">(olive oil) </w:t>
      </w:r>
      <w:r w:rsidR="00C55DEA" w:rsidRPr="00C55DEA">
        <w:rPr>
          <w:lang w:val="en-GB"/>
        </w:rPr>
        <w:t>is an order of magnitude higher</w:t>
      </w:r>
      <w:r w:rsidR="00C55DEA">
        <w:rPr>
          <w:lang w:val="en-GB"/>
        </w:rPr>
        <w:t>. The energy use efficiency (EUE) was 28.16 in the reference case and 25.10 and 2</w:t>
      </w:r>
      <w:r w:rsidR="004925EE">
        <w:rPr>
          <w:lang w:val="en-GB"/>
        </w:rPr>
        <w:t>3</w:t>
      </w:r>
      <w:r w:rsidR="00C55DEA">
        <w:rPr>
          <w:lang w:val="en-GB"/>
        </w:rPr>
        <w:t>.8</w:t>
      </w:r>
      <w:r w:rsidR="004925EE">
        <w:rPr>
          <w:lang w:val="en-GB"/>
        </w:rPr>
        <w:t>1</w:t>
      </w:r>
      <w:r w:rsidR="00C55DEA">
        <w:rPr>
          <w:lang w:val="en-GB"/>
        </w:rPr>
        <w:t xml:space="preserve"> for Pa-DM and Po-DM configuration, respectively. However, these values do not consider the self-produced heat in the case of stone recovery.</w:t>
      </w:r>
      <w:r w:rsidR="00CB6457">
        <w:rPr>
          <w:lang w:val="en-GB"/>
        </w:rPr>
        <w:t xml:space="preserve"> </w:t>
      </w:r>
      <w:r w:rsidR="00CB6457" w:rsidRPr="00CB6457">
        <w:rPr>
          <w:lang w:val="en-GB"/>
        </w:rPr>
        <w:t>When taking this contribution into account, the thermal energy requirement must be deducted, both in Pa-DM and Po-DM cases, since it is obtained from the combustion of a process by-product.</w:t>
      </w:r>
      <w:r w:rsidR="00CB6457">
        <w:rPr>
          <w:lang w:val="en-GB"/>
        </w:rPr>
        <w:t xml:space="preserve"> As a result, SE become 1.05 MJ/kg for Pa-DM processing line and 1.1</w:t>
      </w:r>
      <w:r w:rsidR="004925EE">
        <w:rPr>
          <w:lang w:val="en-GB"/>
        </w:rPr>
        <w:t>3</w:t>
      </w:r>
      <w:r w:rsidR="00CB6457">
        <w:rPr>
          <w:lang w:val="en-GB"/>
        </w:rPr>
        <w:t xml:space="preserve"> MJ/kg in the case of Po-DM. </w:t>
      </w:r>
      <w:r w:rsidR="00CB6457" w:rsidRPr="00CB6457">
        <w:rPr>
          <w:lang w:val="en-GB"/>
        </w:rPr>
        <w:t xml:space="preserve">This means that the SE required outside the system boundaries is reduced by </w:t>
      </w:r>
      <w:r w:rsidR="007B651D">
        <w:rPr>
          <w:lang w:val="en-GB"/>
        </w:rPr>
        <w:t>about 13.9 %</w:t>
      </w:r>
      <w:r w:rsidR="00CB6457" w:rsidRPr="00CB6457">
        <w:rPr>
          <w:lang w:val="en-GB"/>
        </w:rPr>
        <w:t xml:space="preserve"> and </w:t>
      </w:r>
      <w:r w:rsidR="004925EE">
        <w:rPr>
          <w:lang w:val="en-GB"/>
        </w:rPr>
        <w:t>7</w:t>
      </w:r>
      <w:r w:rsidR="007B651D">
        <w:rPr>
          <w:lang w:val="en-GB"/>
        </w:rPr>
        <w:t>.</w:t>
      </w:r>
      <w:r w:rsidR="004925EE">
        <w:rPr>
          <w:lang w:val="en-GB"/>
        </w:rPr>
        <w:t>3</w:t>
      </w:r>
      <w:r w:rsidR="007B651D">
        <w:rPr>
          <w:lang w:val="en-GB"/>
        </w:rPr>
        <w:t xml:space="preserve"> %</w:t>
      </w:r>
      <w:r w:rsidR="00CB6457" w:rsidRPr="00CB6457">
        <w:rPr>
          <w:lang w:val="en-GB"/>
        </w:rPr>
        <w:t>, respectively</w:t>
      </w:r>
      <w:r w:rsidR="00CB6457">
        <w:rPr>
          <w:lang w:val="en-GB"/>
        </w:rPr>
        <w:t>.</w:t>
      </w:r>
      <w:r w:rsidR="004925EE">
        <w:rPr>
          <w:lang w:val="en-GB"/>
        </w:rPr>
        <w:t xml:space="preserve"> Regarding EUE it increased to 32.80 </w:t>
      </w:r>
      <w:r w:rsidR="0049566C">
        <w:rPr>
          <w:lang w:val="en-GB"/>
        </w:rPr>
        <w:t xml:space="preserve">(14.1 %) </w:t>
      </w:r>
      <w:r w:rsidR="004925EE">
        <w:rPr>
          <w:lang w:val="en-GB"/>
        </w:rPr>
        <w:t xml:space="preserve">for Pa-DM and to 30.62 </w:t>
      </w:r>
      <w:r w:rsidR="0049566C">
        <w:rPr>
          <w:lang w:val="en-GB"/>
        </w:rPr>
        <w:t xml:space="preserve">(8.0 %) </w:t>
      </w:r>
      <w:r w:rsidR="004925EE">
        <w:rPr>
          <w:lang w:val="en-GB"/>
        </w:rPr>
        <w:t>for Po-DM</w:t>
      </w:r>
      <w:r w:rsidR="0049566C">
        <w:rPr>
          <w:lang w:val="en-GB"/>
        </w:rPr>
        <w:t>.</w:t>
      </w:r>
      <w:r w:rsidR="00CB6457">
        <w:rPr>
          <w:lang w:val="en-GB"/>
        </w:rPr>
        <w:t xml:space="preserve"> </w:t>
      </w:r>
      <w:r w:rsidR="001D5B97">
        <w:rPr>
          <w:lang w:val="en-GB"/>
        </w:rPr>
        <w:t xml:space="preserve"> </w:t>
      </w:r>
    </w:p>
    <w:p w14:paraId="6166B37A" w14:textId="68C80255" w:rsidR="00B81F6E" w:rsidRDefault="00B81F6E" w:rsidP="00B81F6E">
      <w:pPr>
        <w:pStyle w:val="CETTabletitle"/>
      </w:pPr>
      <w:r>
        <w:t xml:space="preserve">Table </w:t>
      </w:r>
      <w:r>
        <w:fldChar w:fldCharType="begin"/>
      </w:r>
      <w:r>
        <w:instrText xml:space="preserve"> SEQ Table \* ARABIC </w:instrText>
      </w:r>
      <w:r>
        <w:fldChar w:fldCharType="separate"/>
      </w:r>
      <w:r w:rsidR="00597317">
        <w:rPr>
          <w:noProof/>
        </w:rPr>
        <w:t>3</w:t>
      </w:r>
      <w:r>
        <w:fldChar w:fldCharType="end"/>
      </w:r>
      <w:r>
        <w:t xml:space="preserve">: Energy indices for each extraction </w:t>
      </w:r>
      <w:r w:rsidR="005B7296">
        <w:t>process</w:t>
      </w:r>
      <w:r>
        <w:t xml:space="preserve"> configuration with and without (total) self- produced heat.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4"/>
        <w:gridCol w:w="1254"/>
        <w:gridCol w:w="1257"/>
        <w:gridCol w:w="1255"/>
        <w:gridCol w:w="1257"/>
        <w:gridCol w:w="1255"/>
        <w:gridCol w:w="1255"/>
      </w:tblGrid>
      <w:tr w:rsidR="00066494" w14:paraId="72DFC55D" w14:textId="77777777" w:rsidTr="007B7593">
        <w:tc>
          <w:tcPr>
            <w:tcW w:w="714" w:type="pct"/>
            <w:vMerge w:val="restart"/>
            <w:tcBorders>
              <w:top w:val="single" w:sz="12" w:space="0" w:color="008000"/>
              <w:left w:val="nil"/>
              <w:right w:val="nil"/>
            </w:tcBorders>
            <w:shd w:val="clear" w:color="auto" w:fill="FFFFFF"/>
            <w:vAlign w:val="center"/>
            <w:hideMark/>
          </w:tcPr>
          <w:p w14:paraId="3BCA77E1" w14:textId="3E3233E8" w:rsidR="00066494" w:rsidRDefault="00066494" w:rsidP="007F7B16">
            <w:pPr>
              <w:pStyle w:val="CETBodytext"/>
              <w:jc w:val="center"/>
              <w:rPr>
                <w:lang w:val="en-GB"/>
              </w:rPr>
            </w:pPr>
          </w:p>
        </w:tc>
        <w:tc>
          <w:tcPr>
            <w:tcW w:w="1429" w:type="pct"/>
            <w:gridSpan w:val="2"/>
            <w:tcBorders>
              <w:top w:val="single" w:sz="12" w:space="0" w:color="008000"/>
              <w:left w:val="nil"/>
              <w:bottom w:val="nil"/>
              <w:right w:val="nil"/>
            </w:tcBorders>
            <w:shd w:val="clear" w:color="auto" w:fill="FFFFFF"/>
            <w:vAlign w:val="center"/>
            <w:hideMark/>
          </w:tcPr>
          <w:p w14:paraId="6165B8F2" w14:textId="77777777" w:rsidR="00066494" w:rsidRDefault="00066494" w:rsidP="007F7B16">
            <w:pPr>
              <w:pStyle w:val="CETBodytext"/>
              <w:jc w:val="center"/>
              <w:rPr>
                <w:lang w:val="en-GB"/>
              </w:rPr>
            </w:pPr>
            <w:r>
              <w:rPr>
                <w:lang w:val="en-GB"/>
              </w:rPr>
              <w:t>Reference</w:t>
            </w:r>
          </w:p>
        </w:tc>
        <w:tc>
          <w:tcPr>
            <w:tcW w:w="1429" w:type="pct"/>
            <w:gridSpan w:val="2"/>
            <w:tcBorders>
              <w:top w:val="single" w:sz="12" w:space="0" w:color="008000"/>
              <w:left w:val="nil"/>
              <w:bottom w:val="nil"/>
              <w:right w:val="nil"/>
            </w:tcBorders>
            <w:shd w:val="clear" w:color="auto" w:fill="FFFFFF"/>
            <w:vAlign w:val="center"/>
            <w:hideMark/>
          </w:tcPr>
          <w:p w14:paraId="1674FD53" w14:textId="77777777" w:rsidR="00066494" w:rsidRDefault="00066494" w:rsidP="007F7B16">
            <w:pPr>
              <w:pStyle w:val="CETBodytext"/>
              <w:ind w:right="-1"/>
              <w:jc w:val="center"/>
              <w:rPr>
                <w:rFonts w:cs="Arial"/>
                <w:szCs w:val="18"/>
                <w:lang w:val="en-GB"/>
              </w:rPr>
            </w:pPr>
            <w:r>
              <w:rPr>
                <w:lang w:val="en-GB"/>
              </w:rPr>
              <w:t>Pa-DM</w:t>
            </w:r>
          </w:p>
        </w:tc>
        <w:tc>
          <w:tcPr>
            <w:tcW w:w="1428" w:type="pct"/>
            <w:gridSpan w:val="2"/>
            <w:tcBorders>
              <w:top w:val="single" w:sz="12" w:space="0" w:color="008000"/>
              <w:left w:val="nil"/>
              <w:bottom w:val="nil"/>
              <w:right w:val="nil"/>
            </w:tcBorders>
            <w:shd w:val="clear" w:color="auto" w:fill="FFFFFF"/>
            <w:vAlign w:val="center"/>
          </w:tcPr>
          <w:p w14:paraId="212711BA" w14:textId="77777777" w:rsidR="00066494" w:rsidRDefault="00066494" w:rsidP="007F7B16">
            <w:pPr>
              <w:pStyle w:val="CETBodytext"/>
              <w:ind w:right="-1"/>
              <w:jc w:val="center"/>
              <w:rPr>
                <w:rFonts w:cs="Arial"/>
                <w:szCs w:val="18"/>
                <w:lang w:val="en-GB"/>
              </w:rPr>
            </w:pPr>
            <w:r>
              <w:rPr>
                <w:rFonts w:cs="Arial"/>
                <w:szCs w:val="18"/>
                <w:lang w:val="en-GB"/>
              </w:rPr>
              <w:t>Po-DM</w:t>
            </w:r>
          </w:p>
        </w:tc>
      </w:tr>
      <w:tr w:rsidR="007B7593" w14:paraId="02887332" w14:textId="77777777" w:rsidTr="007B7593">
        <w:tc>
          <w:tcPr>
            <w:tcW w:w="714" w:type="pct"/>
            <w:vMerge/>
            <w:tcBorders>
              <w:left w:val="nil"/>
              <w:bottom w:val="nil"/>
              <w:right w:val="nil"/>
            </w:tcBorders>
            <w:shd w:val="clear" w:color="auto" w:fill="FFFFFF"/>
            <w:vAlign w:val="center"/>
            <w:hideMark/>
          </w:tcPr>
          <w:p w14:paraId="0DA374DA" w14:textId="77777777" w:rsidR="007B7593" w:rsidRDefault="007B7593" w:rsidP="007B7593">
            <w:pPr>
              <w:pStyle w:val="CETBodytext"/>
              <w:jc w:val="center"/>
              <w:rPr>
                <w:lang w:val="en-GB"/>
              </w:rPr>
            </w:pPr>
          </w:p>
        </w:tc>
        <w:tc>
          <w:tcPr>
            <w:tcW w:w="714" w:type="pct"/>
            <w:tcBorders>
              <w:top w:val="nil"/>
              <w:left w:val="nil"/>
              <w:bottom w:val="single" w:sz="4" w:space="0" w:color="9BBB59" w:themeColor="accent3"/>
              <w:right w:val="nil"/>
            </w:tcBorders>
            <w:shd w:val="clear" w:color="auto" w:fill="FFFFFF"/>
            <w:vAlign w:val="center"/>
          </w:tcPr>
          <w:p w14:paraId="26A67A1A" w14:textId="009766C6" w:rsidR="007B7593" w:rsidRDefault="007B7593" w:rsidP="007B7593">
            <w:pPr>
              <w:pStyle w:val="CETBodytext"/>
              <w:jc w:val="center"/>
              <w:rPr>
                <w:lang w:val="en-GB"/>
              </w:rPr>
            </w:pPr>
            <w:r>
              <w:rPr>
                <w:lang w:val="en-GB"/>
              </w:rPr>
              <w:t>Total</w:t>
            </w:r>
          </w:p>
        </w:tc>
        <w:tc>
          <w:tcPr>
            <w:tcW w:w="715" w:type="pct"/>
            <w:tcBorders>
              <w:top w:val="nil"/>
              <w:left w:val="nil"/>
              <w:bottom w:val="single" w:sz="4" w:space="0" w:color="9BBB59" w:themeColor="accent3"/>
              <w:right w:val="nil"/>
            </w:tcBorders>
            <w:shd w:val="clear" w:color="auto" w:fill="FFFFFF"/>
            <w:vAlign w:val="center"/>
          </w:tcPr>
          <w:p w14:paraId="335A6EAD" w14:textId="1C2D40D1" w:rsidR="007B7593" w:rsidRDefault="007B7593" w:rsidP="007B7593">
            <w:pPr>
              <w:pStyle w:val="CETBodytext"/>
              <w:jc w:val="center"/>
              <w:rPr>
                <w:lang w:val="en-GB"/>
              </w:rPr>
            </w:pPr>
            <w:r>
              <w:rPr>
                <w:lang w:val="en-GB"/>
              </w:rPr>
              <w:t>S</w:t>
            </w:r>
            <w:r w:rsidRPr="00066494">
              <w:rPr>
                <w:lang w:val="en-GB"/>
              </w:rPr>
              <w:t>elf-produced heat</w:t>
            </w:r>
          </w:p>
        </w:tc>
        <w:tc>
          <w:tcPr>
            <w:tcW w:w="714" w:type="pct"/>
            <w:tcBorders>
              <w:top w:val="nil"/>
              <w:left w:val="nil"/>
              <w:bottom w:val="single" w:sz="4" w:space="0" w:color="9BBB59" w:themeColor="accent3"/>
              <w:right w:val="nil"/>
            </w:tcBorders>
            <w:shd w:val="clear" w:color="auto" w:fill="FFFFFF"/>
            <w:vAlign w:val="center"/>
          </w:tcPr>
          <w:p w14:paraId="5E4DDAD6" w14:textId="21A00855" w:rsidR="007B7593" w:rsidRDefault="007B7593" w:rsidP="007B7593">
            <w:pPr>
              <w:pStyle w:val="CETBodytext"/>
              <w:jc w:val="center"/>
              <w:rPr>
                <w:lang w:val="en-GB"/>
              </w:rPr>
            </w:pPr>
            <w:r>
              <w:rPr>
                <w:lang w:val="en-GB"/>
              </w:rPr>
              <w:t>Total</w:t>
            </w:r>
          </w:p>
        </w:tc>
        <w:tc>
          <w:tcPr>
            <w:tcW w:w="715" w:type="pct"/>
            <w:tcBorders>
              <w:top w:val="nil"/>
              <w:left w:val="nil"/>
              <w:bottom w:val="single" w:sz="4" w:space="0" w:color="9BBB59" w:themeColor="accent3"/>
              <w:right w:val="nil"/>
            </w:tcBorders>
            <w:shd w:val="clear" w:color="auto" w:fill="FFFFFF"/>
            <w:vAlign w:val="center"/>
          </w:tcPr>
          <w:p w14:paraId="51EF9D36" w14:textId="40AE53E6" w:rsidR="007B7593" w:rsidRDefault="007B7593" w:rsidP="007B7593">
            <w:pPr>
              <w:pStyle w:val="CETBodytext"/>
              <w:ind w:right="-1"/>
              <w:jc w:val="center"/>
              <w:rPr>
                <w:rFonts w:cs="Arial"/>
                <w:szCs w:val="18"/>
                <w:lang w:val="en-GB"/>
              </w:rPr>
            </w:pPr>
            <w:r>
              <w:rPr>
                <w:lang w:val="en-GB"/>
              </w:rPr>
              <w:t>S</w:t>
            </w:r>
            <w:r w:rsidRPr="00066494">
              <w:rPr>
                <w:lang w:val="en-GB"/>
              </w:rPr>
              <w:t>elf-produced heat</w:t>
            </w:r>
          </w:p>
        </w:tc>
        <w:tc>
          <w:tcPr>
            <w:tcW w:w="714" w:type="pct"/>
            <w:tcBorders>
              <w:top w:val="nil"/>
              <w:left w:val="nil"/>
              <w:bottom w:val="single" w:sz="4" w:space="0" w:color="9BBB59" w:themeColor="accent3"/>
              <w:right w:val="nil"/>
            </w:tcBorders>
            <w:shd w:val="clear" w:color="auto" w:fill="FFFFFF"/>
            <w:vAlign w:val="center"/>
          </w:tcPr>
          <w:p w14:paraId="6EBE92D3" w14:textId="5B9F9CFF" w:rsidR="007B7593" w:rsidRDefault="007B7593" w:rsidP="007B7593">
            <w:pPr>
              <w:pStyle w:val="CETBodytext"/>
              <w:ind w:right="-1"/>
              <w:jc w:val="center"/>
              <w:rPr>
                <w:rFonts w:cs="Arial"/>
                <w:szCs w:val="18"/>
                <w:lang w:val="en-GB"/>
              </w:rPr>
            </w:pPr>
            <w:r>
              <w:rPr>
                <w:lang w:val="en-GB"/>
              </w:rPr>
              <w:t>Total</w:t>
            </w:r>
          </w:p>
        </w:tc>
        <w:tc>
          <w:tcPr>
            <w:tcW w:w="714" w:type="pct"/>
            <w:tcBorders>
              <w:top w:val="nil"/>
              <w:left w:val="nil"/>
              <w:bottom w:val="single" w:sz="4" w:space="0" w:color="9BBB59" w:themeColor="accent3"/>
              <w:right w:val="nil"/>
            </w:tcBorders>
            <w:shd w:val="clear" w:color="auto" w:fill="FFFFFF"/>
            <w:vAlign w:val="center"/>
          </w:tcPr>
          <w:p w14:paraId="2CE5AF72" w14:textId="3D1EB3C2" w:rsidR="007B7593" w:rsidRDefault="007B7593" w:rsidP="007B7593">
            <w:pPr>
              <w:pStyle w:val="CETBodytext"/>
              <w:ind w:right="-1"/>
              <w:jc w:val="center"/>
              <w:rPr>
                <w:rFonts w:cs="Arial"/>
                <w:szCs w:val="18"/>
                <w:lang w:val="en-GB"/>
              </w:rPr>
            </w:pPr>
            <w:r>
              <w:rPr>
                <w:lang w:val="en-GB"/>
              </w:rPr>
              <w:t>S</w:t>
            </w:r>
            <w:r w:rsidRPr="00066494">
              <w:rPr>
                <w:lang w:val="en-GB"/>
              </w:rPr>
              <w:t>elf-produced heat</w:t>
            </w:r>
          </w:p>
        </w:tc>
      </w:tr>
      <w:tr w:rsidR="004925EE" w14:paraId="76E4D8E2" w14:textId="77777777" w:rsidTr="007F7B16">
        <w:trPr>
          <w:trHeight w:val="204"/>
        </w:trPr>
        <w:tc>
          <w:tcPr>
            <w:tcW w:w="714" w:type="pct"/>
            <w:tcBorders>
              <w:top w:val="nil"/>
              <w:left w:val="nil"/>
              <w:bottom w:val="nil"/>
              <w:right w:val="nil"/>
            </w:tcBorders>
            <w:shd w:val="clear" w:color="auto" w:fill="FFFFFF"/>
          </w:tcPr>
          <w:p w14:paraId="47B80348" w14:textId="3469C2F7" w:rsidR="004925EE" w:rsidRDefault="004925EE" w:rsidP="004925EE">
            <w:pPr>
              <w:pStyle w:val="CETBodytext"/>
              <w:jc w:val="center"/>
              <w:rPr>
                <w:lang w:val="en-GB"/>
              </w:rPr>
            </w:pPr>
            <w:r w:rsidRPr="000634B3">
              <w:t xml:space="preserve">ES </w:t>
            </w:r>
            <w:r>
              <w:t>(</w:t>
            </w:r>
            <w:r w:rsidRPr="000634B3">
              <w:t>MJ/kg</w:t>
            </w:r>
            <w:r>
              <w:t>)</w:t>
            </w:r>
          </w:p>
        </w:tc>
        <w:tc>
          <w:tcPr>
            <w:tcW w:w="714" w:type="pct"/>
            <w:tcBorders>
              <w:top w:val="nil"/>
              <w:left w:val="nil"/>
              <w:bottom w:val="nil"/>
              <w:right w:val="nil"/>
            </w:tcBorders>
            <w:shd w:val="clear" w:color="auto" w:fill="FFFFFF"/>
          </w:tcPr>
          <w:p w14:paraId="7962AAE3" w14:textId="2171DE1C" w:rsidR="004925EE" w:rsidRDefault="004925EE" w:rsidP="004925EE">
            <w:pPr>
              <w:pStyle w:val="CETBodytext"/>
              <w:jc w:val="center"/>
              <w:rPr>
                <w:lang w:val="en-GB"/>
              </w:rPr>
            </w:pPr>
            <w:r w:rsidRPr="00C57A5D">
              <w:t>1.22</w:t>
            </w:r>
          </w:p>
        </w:tc>
        <w:tc>
          <w:tcPr>
            <w:tcW w:w="715" w:type="pct"/>
            <w:tcBorders>
              <w:top w:val="nil"/>
              <w:left w:val="nil"/>
              <w:bottom w:val="nil"/>
              <w:right w:val="nil"/>
            </w:tcBorders>
            <w:shd w:val="clear" w:color="auto" w:fill="FFFFFF"/>
          </w:tcPr>
          <w:p w14:paraId="5942AD1E" w14:textId="64B50B61" w:rsidR="004925EE" w:rsidRDefault="004925EE" w:rsidP="004925EE">
            <w:pPr>
              <w:pStyle w:val="CETBodytext"/>
              <w:jc w:val="center"/>
              <w:rPr>
                <w:lang w:val="en-GB"/>
              </w:rPr>
            </w:pPr>
            <w:r>
              <w:t>-</w:t>
            </w:r>
          </w:p>
        </w:tc>
        <w:tc>
          <w:tcPr>
            <w:tcW w:w="714" w:type="pct"/>
            <w:tcBorders>
              <w:top w:val="nil"/>
              <w:left w:val="nil"/>
              <w:bottom w:val="nil"/>
              <w:right w:val="nil"/>
            </w:tcBorders>
            <w:shd w:val="clear" w:color="auto" w:fill="FFFFFF"/>
          </w:tcPr>
          <w:p w14:paraId="6DF82C0A" w14:textId="128415F6" w:rsidR="004925EE" w:rsidRDefault="004925EE" w:rsidP="004925EE">
            <w:pPr>
              <w:pStyle w:val="CETBodytext"/>
              <w:ind w:right="-1"/>
              <w:jc w:val="center"/>
              <w:rPr>
                <w:rFonts w:cs="Arial"/>
                <w:szCs w:val="18"/>
                <w:lang w:val="en-GB"/>
              </w:rPr>
            </w:pPr>
            <w:r w:rsidRPr="00B1687F">
              <w:t>1.37</w:t>
            </w:r>
          </w:p>
        </w:tc>
        <w:tc>
          <w:tcPr>
            <w:tcW w:w="715" w:type="pct"/>
            <w:tcBorders>
              <w:top w:val="nil"/>
              <w:left w:val="nil"/>
              <w:bottom w:val="nil"/>
              <w:right w:val="nil"/>
            </w:tcBorders>
            <w:shd w:val="clear" w:color="auto" w:fill="FFFFFF"/>
          </w:tcPr>
          <w:p w14:paraId="64BE7B29" w14:textId="13AC5023" w:rsidR="004925EE" w:rsidRDefault="004925EE" w:rsidP="004925EE">
            <w:pPr>
              <w:pStyle w:val="CETBodytext"/>
              <w:ind w:right="-1"/>
              <w:jc w:val="center"/>
              <w:rPr>
                <w:rFonts w:cs="Arial"/>
                <w:szCs w:val="18"/>
                <w:lang w:val="en-GB"/>
              </w:rPr>
            </w:pPr>
            <w:r w:rsidRPr="00B1687F">
              <w:t>1.05</w:t>
            </w:r>
          </w:p>
        </w:tc>
        <w:tc>
          <w:tcPr>
            <w:tcW w:w="714" w:type="pct"/>
            <w:tcBorders>
              <w:top w:val="nil"/>
              <w:left w:val="nil"/>
              <w:bottom w:val="nil"/>
              <w:right w:val="nil"/>
            </w:tcBorders>
            <w:shd w:val="clear" w:color="auto" w:fill="FFFFFF"/>
          </w:tcPr>
          <w:p w14:paraId="7A87B3B9" w14:textId="3BD7FCA9" w:rsidR="004925EE" w:rsidRDefault="004925EE" w:rsidP="004925EE">
            <w:pPr>
              <w:pStyle w:val="CETBodytext"/>
              <w:ind w:right="-1"/>
              <w:jc w:val="center"/>
              <w:rPr>
                <w:rFonts w:cs="Arial"/>
                <w:szCs w:val="18"/>
                <w:lang w:val="en-GB"/>
              </w:rPr>
            </w:pPr>
            <w:r w:rsidRPr="00B12430">
              <w:t>1.45</w:t>
            </w:r>
          </w:p>
        </w:tc>
        <w:tc>
          <w:tcPr>
            <w:tcW w:w="714" w:type="pct"/>
            <w:tcBorders>
              <w:top w:val="nil"/>
              <w:left w:val="nil"/>
              <w:bottom w:val="nil"/>
              <w:right w:val="nil"/>
            </w:tcBorders>
            <w:shd w:val="clear" w:color="auto" w:fill="FFFFFF"/>
          </w:tcPr>
          <w:p w14:paraId="4306CC9F" w14:textId="1890A0FB" w:rsidR="004925EE" w:rsidRDefault="004925EE" w:rsidP="004925EE">
            <w:pPr>
              <w:pStyle w:val="CETBodytext"/>
              <w:ind w:right="-1"/>
              <w:jc w:val="center"/>
              <w:rPr>
                <w:rFonts w:cs="Arial"/>
                <w:szCs w:val="18"/>
                <w:lang w:val="en-GB"/>
              </w:rPr>
            </w:pPr>
            <w:r w:rsidRPr="00B12430">
              <w:t>1.13</w:t>
            </w:r>
          </w:p>
        </w:tc>
      </w:tr>
      <w:tr w:rsidR="004925EE" w14:paraId="63EC7FB3" w14:textId="77777777" w:rsidTr="007F7B16">
        <w:trPr>
          <w:trHeight w:val="150"/>
        </w:trPr>
        <w:tc>
          <w:tcPr>
            <w:tcW w:w="714" w:type="pct"/>
            <w:vMerge w:val="restart"/>
            <w:tcBorders>
              <w:top w:val="nil"/>
              <w:left w:val="nil"/>
              <w:right w:val="nil"/>
            </w:tcBorders>
            <w:shd w:val="clear" w:color="auto" w:fill="FFFFFF"/>
          </w:tcPr>
          <w:p w14:paraId="42C29403" w14:textId="585A9B5D" w:rsidR="004925EE" w:rsidRDefault="004925EE" w:rsidP="004925EE">
            <w:pPr>
              <w:pStyle w:val="CETBodytext"/>
              <w:jc w:val="center"/>
              <w:rPr>
                <w:lang w:val="en-GB"/>
              </w:rPr>
            </w:pPr>
            <w:r w:rsidRPr="000634B3">
              <w:t xml:space="preserve">NE </w:t>
            </w:r>
            <w:r>
              <w:t>(</w:t>
            </w:r>
            <w:proofErr w:type="spellStart"/>
            <w:r w:rsidRPr="000634B3">
              <w:t>Mj</w:t>
            </w:r>
            <w:proofErr w:type="spellEnd"/>
            <w:r w:rsidRPr="000634B3">
              <w:t>/</w:t>
            </w:r>
            <w:proofErr w:type="spellStart"/>
            <w:r w:rsidRPr="000634B3">
              <w:t>cyc</w:t>
            </w:r>
            <w:proofErr w:type="spellEnd"/>
            <w:r>
              <w:t>)</w:t>
            </w:r>
          </w:p>
          <w:p w14:paraId="644FEAA2" w14:textId="55C169E0" w:rsidR="004925EE" w:rsidRDefault="004925EE" w:rsidP="004925EE">
            <w:pPr>
              <w:pStyle w:val="CETBodytext"/>
              <w:jc w:val="center"/>
              <w:rPr>
                <w:lang w:val="en-GB"/>
              </w:rPr>
            </w:pPr>
            <w:r w:rsidRPr="000634B3">
              <w:t xml:space="preserve">EUE </w:t>
            </w:r>
            <w:r>
              <w:t>(</w:t>
            </w:r>
            <w:r w:rsidRPr="000634B3">
              <w:t>-</w:t>
            </w:r>
            <w:r>
              <w:t>)</w:t>
            </w:r>
          </w:p>
        </w:tc>
        <w:tc>
          <w:tcPr>
            <w:tcW w:w="714" w:type="pct"/>
            <w:tcBorders>
              <w:top w:val="nil"/>
              <w:left w:val="nil"/>
              <w:bottom w:val="nil"/>
              <w:right w:val="nil"/>
            </w:tcBorders>
            <w:shd w:val="clear" w:color="auto" w:fill="FFFFFF"/>
          </w:tcPr>
          <w:p w14:paraId="68E924B6" w14:textId="641CCA3B" w:rsidR="004925EE" w:rsidRDefault="004925EE" w:rsidP="004925EE">
            <w:pPr>
              <w:pStyle w:val="CETBodytext"/>
              <w:jc w:val="center"/>
              <w:rPr>
                <w:lang w:val="en-GB"/>
              </w:rPr>
            </w:pPr>
            <w:r w:rsidRPr="00C57A5D">
              <w:t>4</w:t>
            </w:r>
            <w:r>
              <w:t>,</w:t>
            </w:r>
            <w:r w:rsidRPr="00C57A5D">
              <w:t>242.57</w:t>
            </w:r>
          </w:p>
        </w:tc>
        <w:tc>
          <w:tcPr>
            <w:tcW w:w="715" w:type="pct"/>
            <w:tcBorders>
              <w:top w:val="nil"/>
              <w:left w:val="nil"/>
              <w:bottom w:val="nil"/>
              <w:right w:val="nil"/>
            </w:tcBorders>
            <w:shd w:val="clear" w:color="auto" w:fill="FFFFFF"/>
          </w:tcPr>
          <w:p w14:paraId="53324E7B" w14:textId="797B700B" w:rsidR="004925EE" w:rsidRDefault="004925EE" w:rsidP="004925EE">
            <w:pPr>
              <w:pStyle w:val="CETBodytext"/>
              <w:jc w:val="center"/>
              <w:rPr>
                <w:lang w:val="en-GB"/>
              </w:rPr>
            </w:pPr>
            <w:r>
              <w:t>-</w:t>
            </w:r>
          </w:p>
        </w:tc>
        <w:tc>
          <w:tcPr>
            <w:tcW w:w="714" w:type="pct"/>
            <w:tcBorders>
              <w:top w:val="nil"/>
              <w:left w:val="nil"/>
              <w:bottom w:val="nil"/>
              <w:right w:val="nil"/>
            </w:tcBorders>
            <w:shd w:val="clear" w:color="auto" w:fill="FFFFFF"/>
          </w:tcPr>
          <w:p w14:paraId="4BF9A1E5" w14:textId="3F871CDD" w:rsidR="004925EE" w:rsidRDefault="004925EE" w:rsidP="004925EE">
            <w:pPr>
              <w:pStyle w:val="CETBodytext"/>
              <w:jc w:val="center"/>
              <w:rPr>
                <w:lang w:val="en-GB"/>
              </w:rPr>
            </w:pPr>
            <w:r w:rsidRPr="00B1687F">
              <w:t>4</w:t>
            </w:r>
            <w:r>
              <w:t>,</w:t>
            </w:r>
            <w:r w:rsidRPr="00B1687F">
              <w:t>223.52</w:t>
            </w:r>
          </w:p>
        </w:tc>
        <w:tc>
          <w:tcPr>
            <w:tcW w:w="715" w:type="pct"/>
            <w:tcBorders>
              <w:top w:val="nil"/>
              <w:left w:val="nil"/>
              <w:bottom w:val="nil"/>
              <w:right w:val="nil"/>
            </w:tcBorders>
            <w:shd w:val="clear" w:color="auto" w:fill="FFFFFF"/>
          </w:tcPr>
          <w:p w14:paraId="42C4A688" w14:textId="3D6B258C" w:rsidR="004925EE" w:rsidRDefault="004925EE" w:rsidP="004925EE">
            <w:pPr>
              <w:pStyle w:val="CETBodytext"/>
              <w:jc w:val="center"/>
              <w:rPr>
                <w:lang w:val="en-GB"/>
              </w:rPr>
            </w:pPr>
            <w:r w:rsidRPr="00B1687F">
              <w:t>4</w:t>
            </w:r>
            <w:r>
              <w:t>,</w:t>
            </w:r>
            <w:r w:rsidRPr="00B1687F">
              <w:t>264.62</w:t>
            </w:r>
          </w:p>
        </w:tc>
        <w:tc>
          <w:tcPr>
            <w:tcW w:w="714" w:type="pct"/>
            <w:tcBorders>
              <w:top w:val="nil"/>
              <w:left w:val="nil"/>
              <w:bottom w:val="nil"/>
              <w:right w:val="nil"/>
            </w:tcBorders>
            <w:shd w:val="clear" w:color="auto" w:fill="FFFFFF"/>
          </w:tcPr>
          <w:p w14:paraId="0D358F2B" w14:textId="647C2F3F" w:rsidR="004925EE" w:rsidRDefault="004925EE" w:rsidP="004925EE">
            <w:pPr>
              <w:pStyle w:val="CETBodytext"/>
              <w:jc w:val="center"/>
              <w:rPr>
                <w:lang w:val="en-GB"/>
              </w:rPr>
            </w:pPr>
            <w:r w:rsidRPr="00B12430">
              <w:t>4214.00</w:t>
            </w:r>
          </w:p>
        </w:tc>
        <w:tc>
          <w:tcPr>
            <w:tcW w:w="714" w:type="pct"/>
            <w:tcBorders>
              <w:top w:val="nil"/>
              <w:left w:val="nil"/>
              <w:bottom w:val="nil"/>
              <w:right w:val="nil"/>
            </w:tcBorders>
            <w:shd w:val="clear" w:color="auto" w:fill="FFFFFF"/>
          </w:tcPr>
          <w:p w14:paraId="5AC21D57" w14:textId="67576FE5" w:rsidR="004925EE" w:rsidRDefault="004925EE" w:rsidP="004925EE">
            <w:pPr>
              <w:pStyle w:val="CETBodytext"/>
              <w:jc w:val="center"/>
              <w:rPr>
                <w:lang w:val="en-GB"/>
              </w:rPr>
            </w:pPr>
            <w:r w:rsidRPr="00B12430">
              <w:t>4255.10</w:t>
            </w:r>
          </w:p>
        </w:tc>
      </w:tr>
      <w:tr w:rsidR="004925EE" w14:paraId="078EF43A" w14:textId="77777777" w:rsidTr="007F7B16">
        <w:trPr>
          <w:trHeight w:val="150"/>
        </w:trPr>
        <w:tc>
          <w:tcPr>
            <w:tcW w:w="714" w:type="pct"/>
            <w:vMerge/>
            <w:tcBorders>
              <w:left w:val="nil"/>
              <w:bottom w:val="nil"/>
              <w:right w:val="nil"/>
            </w:tcBorders>
            <w:shd w:val="clear" w:color="auto" w:fill="FFFFFF"/>
          </w:tcPr>
          <w:p w14:paraId="02EBE1DA" w14:textId="77777777" w:rsidR="004925EE" w:rsidRDefault="004925EE" w:rsidP="004925EE">
            <w:pPr>
              <w:pStyle w:val="CETBodytext"/>
              <w:jc w:val="center"/>
              <w:rPr>
                <w:lang w:val="en-GB"/>
              </w:rPr>
            </w:pPr>
          </w:p>
        </w:tc>
        <w:tc>
          <w:tcPr>
            <w:tcW w:w="714" w:type="pct"/>
            <w:tcBorders>
              <w:top w:val="nil"/>
              <w:left w:val="nil"/>
              <w:bottom w:val="nil"/>
              <w:right w:val="nil"/>
            </w:tcBorders>
            <w:shd w:val="clear" w:color="auto" w:fill="FFFFFF"/>
          </w:tcPr>
          <w:p w14:paraId="2E442A49" w14:textId="4BF611A8" w:rsidR="004925EE" w:rsidRDefault="004925EE" w:rsidP="004925EE">
            <w:pPr>
              <w:pStyle w:val="CETBodytext"/>
              <w:jc w:val="center"/>
              <w:rPr>
                <w:lang w:val="en-GB"/>
              </w:rPr>
            </w:pPr>
            <w:r w:rsidRPr="00C57A5D">
              <w:t>28.16</w:t>
            </w:r>
          </w:p>
        </w:tc>
        <w:tc>
          <w:tcPr>
            <w:tcW w:w="715" w:type="pct"/>
            <w:tcBorders>
              <w:top w:val="nil"/>
              <w:left w:val="nil"/>
              <w:bottom w:val="nil"/>
              <w:right w:val="nil"/>
            </w:tcBorders>
            <w:shd w:val="clear" w:color="auto" w:fill="FFFFFF"/>
          </w:tcPr>
          <w:p w14:paraId="0816EDF2" w14:textId="30B6C810" w:rsidR="004925EE" w:rsidRDefault="004925EE" w:rsidP="004925EE">
            <w:pPr>
              <w:pStyle w:val="CETBodytext"/>
              <w:jc w:val="center"/>
              <w:rPr>
                <w:lang w:val="en-GB"/>
              </w:rPr>
            </w:pPr>
            <w:r>
              <w:t>-</w:t>
            </w:r>
          </w:p>
        </w:tc>
        <w:tc>
          <w:tcPr>
            <w:tcW w:w="714" w:type="pct"/>
            <w:tcBorders>
              <w:top w:val="nil"/>
              <w:left w:val="nil"/>
              <w:bottom w:val="nil"/>
              <w:right w:val="nil"/>
            </w:tcBorders>
            <w:shd w:val="clear" w:color="auto" w:fill="FFFFFF"/>
          </w:tcPr>
          <w:p w14:paraId="72B3029A" w14:textId="50DEED11" w:rsidR="004925EE" w:rsidRDefault="004925EE" w:rsidP="004925EE">
            <w:pPr>
              <w:pStyle w:val="CETBodytext"/>
              <w:jc w:val="center"/>
              <w:rPr>
                <w:lang w:val="en-GB"/>
              </w:rPr>
            </w:pPr>
            <w:r w:rsidRPr="00B1687F">
              <w:t>25.10</w:t>
            </w:r>
          </w:p>
        </w:tc>
        <w:tc>
          <w:tcPr>
            <w:tcW w:w="715" w:type="pct"/>
            <w:tcBorders>
              <w:top w:val="nil"/>
              <w:left w:val="nil"/>
              <w:bottom w:val="nil"/>
              <w:right w:val="nil"/>
            </w:tcBorders>
            <w:shd w:val="clear" w:color="auto" w:fill="FFFFFF"/>
          </w:tcPr>
          <w:p w14:paraId="5877B5CB" w14:textId="224011CE" w:rsidR="004925EE" w:rsidRDefault="004925EE" w:rsidP="004925EE">
            <w:pPr>
              <w:pStyle w:val="CETBodytext"/>
              <w:jc w:val="center"/>
              <w:rPr>
                <w:lang w:val="en-GB"/>
              </w:rPr>
            </w:pPr>
            <w:r w:rsidRPr="00B1687F">
              <w:t>32.80</w:t>
            </w:r>
          </w:p>
        </w:tc>
        <w:tc>
          <w:tcPr>
            <w:tcW w:w="714" w:type="pct"/>
            <w:tcBorders>
              <w:top w:val="nil"/>
              <w:left w:val="nil"/>
              <w:bottom w:val="nil"/>
              <w:right w:val="nil"/>
            </w:tcBorders>
            <w:shd w:val="clear" w:color="auto" w:fill="FFFFFF"/>
          </w:tcPr>
          <w:p w14:paraId="038623A9" w14:textId="7F707073" w:rsidR="004925EE" w:rsidRDefault="004925EE" w:rsidP="004925EE">
            <w:pPr>
              <w:pStyle w:val="CETBodytext"/>
              <w:jc w:val="center"/>
              <w:rPr>
                <w:lang w:val="en-GB"/>
              </w:rPr>
            </w:pPr>
            <w:r w:rsidRPr="00B12430">
              <w:t>23.81</w:t>
            </w:r>
          </w:p>
        </w:tc>
        <w:tc>
          <w:tcPr>
            <w:tcW w:w="714" w:type="pct"/>
            <w:tcBorders>
              <w:top w:val="nil"/>
              <w:left w:val="nil"/>
              <w:bottom w:val="nil"/>
              <w:right w:val="nil"/>
            </w:tcBorders>
            <w:shd w:val="clear" w:color="auto" w:fill="FFFFFF"/>
          </w:tcPr>
          <w:p w14:paraId="4C12C7FC" w14:textId="15913ACB" w:rsidR="004925EE" w:rsidRDefault="004925EE" w:rsidP="004925EE">
            <w:pPr>
              <w:pStyle w:val="CETBodytext"/>
              <w:jc w:val="center"/>
              <w:rPr>
                <w:lang w:val="en-GB"/>
              </w:rPr>
            </w:pPr>
            <w:r w:rsidRPr="00B12430">
              <w:t>30.62</w:t>
            </w:r>
          </w:p>
        </w:tc>
      </w:tr>
      <w:tr w:rsidR="004925EE" w14:paraId="2F572BA5" w14:textId="77777777" w:rsidTr="007B7593">
        <w:tc>
          <w:tcPr>
            <w:tcW w:w="714" w:type="pct"/>
            <w:tcBorders>
              <w:top w:val="nil"/>
              <w:left w:val="nil"/>
              <w:bottom w:val="single" w:sz="12" w:space="0" w:color="008000"/>
              <w:right w:val="nil"/>
            </w:tcBorders>
            <w:shd w:val="clear" w:color="auto" w:fill="FFFFFF"/>
            <w:vAlign w:val="center"/>
          </w:tcPr>
          <w:p w14:paraId="6FD643D5" w14:textId="556AFD32" w:rsidR="004925EE" w:rsidRPr="00922D42" w:rsidRDefault="004925EE" w:rsidP="004925EE">
            <w:pPr>
              <w:pStyle w:val="CETBodytext"/>
              <w:ind w:right="-1"/>
              <w:jc w:val="center"/>
              <w:rPr>
                <w:rFonts w:cs="Arial"/>
                <w:szCs w:val="18"/>
                <w:vertAlign w:val="superscript"/>
                <w:lang w:val="en-GB"/>
              </w:rPr>
            </w:pPr>
            <w:r w:rsidRPr="000634B3">
              <w:t xml:space="preserve">EP </w:t>
            </w:r>
            <w:r>
              <w:t>(</w:t>
            </w:r>
            <w:r w:rsidRPr="000634B3">
              <w:t>kg/MJ</w:t>
            </w:r>
            <w:r>
              <w:t>)</w:t>
            </w:r>
          </w:p>
        </w:tc>
        <w:tc>
          <w:tcPr>
            <w:tcW w:w="714" w:type="pct"/>
            <w:tcBorders>
              <w:top w:val="nil"/>
              <w:left w:val="nil"/>
              <w:bottom w:val="single" w:sz="12" w:space="0" w:color="008000"/>
              <w:right w:val="nil"/>
            </w:tcBorders>
            <w:shd w:val="clear" w:color="auto" w:fill="FFFFFF"/>
          </w:tcPr>
          <w:p w14:paraId="09F535FF" w14:textId="1DD03F16" w:rsidR="004925EE" w:rsidRDefault="004925EE" w:rsidP="004925EE">
            <w:pPr>
              <w:pStyle w:val="CETBodytext"/>
              <w:ind w:right="-1"/>
              <w:jc w:val="center"/>
              <w:rPr>
                <w:rFonts w:cs="Arial"/>
                <w:szCs w:val="18"/>
                <w:lang w:val="en-GB"/>
              </w:rPr>
            </w:pPr>
            <w:r w:rsidRPr="00C57A5D">
              <w:t>0.82</w:t>
            </w:r>
          </w:p>
        </w:tc>
        <w:tc>
          <w:tcPr>
            <w:tcW w:w="715" w:type="pct"/>
            <w:tcBorders>
              <w:top w:val="nil"/>
              <w:left w:val="nil"/>
              <w:bottom w:val="single" w:sz="12" w:space="0" w:color="008000"/>
              <w:right w:val="nil"/>
            </w:tcBorders>
            <w:shd w:val="clear" w:color="auto" w:fill="FFFFFF"/>
          </w:tcPr>
          <w:p w14:paraId="1F25359B" w14:textId="1D0C59A5" w:rsidR="004925EE" w:rsidRDefault="004925EE" w:rsidP="004925EE">
            <w:pPr>
              <w:pStyle w:val="CETBodytext"/>
              <w:ind w:right="-1"/>
              <w:jc w:val="center"/>
              <w:rPr>
                <w:rFonts w:cs="Arial"/>
                <w:szCs w:val="18"/>
                <w:lang w:val="en-GB"/>
              </w:rPr>
            </w:pPr>
            <w:r>
              <w:t>-</w:t>
            </w:r>
          </w:p>
        </w:tc>
        <w:tc>
          <w:tcPr>
            <w:tcW w:w="714" w:type="pct"/>
            <w:tcBorders>
              <w:top w:val="nil"/>
              <w:left w:val="nil"/>
              <w:bottom w:val="single" w:sz="12" w:space="0" w:color="008000"/>
              <w:right w:val="nil"/>
            </w:tcBorders>
            <w:shd w:val="clear" w:color="auto" w:fill="FFFFFF"/>
          </w:tcPr>
          <w:p w14:paraId="71863719" w14:textId="541C7315" w:rsidR="004925EE" w:rsidRDefault="004925EE" w:rsidP="004925EE">
            <w:pPr>
              <w:pStyle w:val="CETBodytext"/>
              <w:ind w:right="-1"/>
              <w:jc w:val="center"/>
              <w:rPr>
                <w:rFonts w:cs="Arial"/>
                <w:szCs w:val="18"/>
                <w:lang w:val="en-GB"/>
              </w:rPr>
            </w:pPr>
            <w:r w:rsidRPr="00B1687F">
              <w:t>0.73</w:t>
            </w:r>
          </w:p>
        </w:tc>
        <w:tc>
          <w:tcPr>
            <w:tcW w:w="715" w:type="pct"/>
            <w:tcBorders>
              <w:top w:val="nil"/>
              <w:left w:val="nil"/>
              <w:bottom w:val="single" w:sz="12" w:space="0" w:color="008000"/>
              <w:right w:val="nil"/>
            </w:tcBorders>
            <w:shd w:val="clear" w:color="auto" w:fill="FFFFFF"/>
          </w:tcPr>
          <w:p w14:paraId="44FCB856" w14:textId="2B10B838" w:rsidR="004925EE" w:rsidRDefault="004925EE" w:rsidP="004925EE">
            <w:pPr>
              <w:pStyle w:val="CETBodytext"/>
              <w:ind w:right="-1"/>
              <w:jc w:val="center"/>
              <w:rPr>
                <w:rFonts w:cs="Arial"/>
                <w:szCs w:val="18"/>
                <w:lang w:val="en-GB"/>
              </w:rPr>
            </w:pPr>
            <w:r w:rsidRPr="00B1687F">
              <w:t>0.95</w:t>
            </w:r>
          </w:p>
        </w:tc>
        <w:tc>
          <w:tcPr>
            <w:tcW w:w="714" w:type="pct"/>
            <w:tcBorders>
              <w:top w:val="nil"/>
              <w:left w:val="nil"/>
              <w:bottom w:val="single" w:sz="12" w:space="0" w:color="008000"/>
              <w:right w:val="nil"/>
            </w:tcBorders>
            <w:shd w:val="clear" w:color="auto" w:fill="FFFFFF"/>
          </w:tcPr>
          <w:p w14:paraId="2E3897A1" w14:textId="4EC1B767" w:rsidR="004925EE" w:rsidRDefault="004925EE" w:rsidP="004925EE">
            <w:pPr>
              <w:pStyle w:val="CETBodytext"/>
              <w:ind w:right="-1"/>
              <w:jc w:val="center"/>
              <w:rPr>
                <w:rFonts w:cs="Arial"/>
                <w:szCs w:val="18"/>
                <w:lang w:val="en-GB"/>
              </w:rPr>
            </w:pPr>
            <w:r w:rsidRPr="00B12430">
              <w:t>0.69</w:t>
            </w:r>
          </w:p>
        </w:tc>
        <w:tc>
          <w:tcPr>
            <w:tcW w:w="714" w:type="pct"/>
            <w:tcBorders>
              <w:top w:val="nil"/>
              <w:left w:val="nil"/>
              <w:bottom w:val="single" w:sz="12" w:space="0" w:color="008000"/>
              <w:right w:val="nil"/>
            </w:tcBorders>
            <w:shd w:val="clear" w:color="auto" w:fill="FFFFFF"/>
          </w:tcPr>
          <w:p w14:paraId="4C1DD3E7" w14:textId="0ABD25C6" w:rsidR="004925EE" w:rsidRDefault="004925EE" w:rsidP="004925EE">
            <w:pPr>
              <w:pStyle w:val="CETBodytext"/>
              <w:ind w:right="-1"/>
              <w:jc w:val="center"/>
              <w:rPr>
                <w:rFonts w:cs="Arial"/>
                <w:szCs w:val="18"/>
                <w:lang w:val="en-GB"/>
              </w:rPr>
            </w:pPr>
            <w:r w:rsidRPr="00B12430">
              <w:t>0.89</w:t>
            </w:r>
          </w:p>
        </w:tc>
      </w:tr>
    </w:tbl>
    <w:p w14:paraId="0E0F4EA8" w14:textId="31547CC4" w:rsidR="00066494" w:rsidRDefault="00066494" w:rsidP="00DB65F8">
      <w:pPr>
        <w:pStyle w:val="CETBodytext"/>
        <w:rPr>
          <w:lang w:val="en-GB"/>
        </w:rPr>
      </w:pPr>
    </w:p>
    <w:p w14:paraId="746D15B7" w14:textId="6F48DE06" w:rsidR="00750F40" w:rsidRDefault="00597317" w:rsidP="001D5B97">
      <w:pPr>
        <w:pStyle w:val="CETBodytext"/>
        <w:rPr>
          <w:lang w:val="en-GB"/>
        </w:rPr>
      </w:pPr>
      <w:r w:rsidRPr="00597317">
        <w:rPr>
          <w:lang w:val="en-GB"/>
        </w:rPr>
        <w:t>In terms of operating costs, the extra electricity costs must be considered in the case of Pa-DM and Po-DM, but at the same time the costs due to the production of heat for conditioning the olive paste must be eliminated.</w:t>
      </w:r>
      <w:r>
        <w:rPr>
          <w:lang w:val="en-GB"/>
        </w:rPr>
        <w:t xml:space="preserve"> </w:t>
      </w:r>
      <w:r w:rsidR="00750F40">
        <w:rPr>
          <w:lang w:val="en-GB"/>
        </w:rPr>
        <w:t xml:space="preserve">Table </w:t>
      </w:r>
      <w:r w:rsidR="00C307EB">
        <w:rPr>
          <w:lang w:val="en-GB"/>
        </w:rPr>
        <w:t>4</w:t>
      </w:r>
      <w:r w:rsidR="00750F40">
        <w:rPr>
          <w:lang w:val="en-GB"/>
        </w:rPr>
        <w:t xml:space="preserve"> summarize the energy costs by </w:t>
      </w:r>
      <w:r w:rsidR="00750F40" w:rsidRPr="00750F40">
        <w:rPr>
          <w:lang w:val="en-GB"/>
        </w:rPr>
        <w:t>considering only the net costs of the energy carrier</w:t>
      </w:r>
      <w:r w:rsidR="00750F40">
        <w:rPr>
          <w:lang w:val="en-GB"/>
        </w:rPr>
        <w:t>.</w:t>
      </w:r>
      <w:r w:rsidR="00A67163">
        <w:rPr>
          <w:lang w:val="en-GB"/>
        </w:rPr>
        <w:t xml:space="preserve"> </w:t>
      </w:r>
      <w:r w:rsidR="00A67163" w:rsidRPr="00A67163">
        <w:rPr>
          <w:lang w:val="en-GB"/>
        </w:rPr>
        <w:t>The working day is 12 hours, while one year of processing was assumed to be 60 days.</w:t>
      </w:r>
      <w:r w:rsidR="00A67163">
        <w:rPr>
          <w:lang w:val="en-GB"/>
        </w:rPr>
        <w:t xml:space="preserve"> </w:t>
      </w:r>
    </w:p>
    <w:p w14:paraId="31447FAF" w14:textId="7423F190" w:rsidR="00FE6B68" w:rsidRDefault="001D5B97" w:rsidP="001D5B97">
      <w:pPr>
        <w:pStyle w:val="CETBodytext"/>
        <w:rPr>
          <w:lang w:val="en-GB"/>
        </w:rPr>
      </w:pPr>
      <w:r>
        <w:rPr>
          <w:lang w:val="en-GB"/>
        </w:rPr>
        <w:t xml:space="preserve">As reported in </w:t>
      </w:r>
      <w:proofErr w:type="spellStart"/>
      <w:r>
        <w:rPr>
          <w:lang w:val="en-GB"/>
        </w:rPr>
        <w:t>Tamborrino</w:t>
      </w:r>
      <w:proofErr w:type="spellEnd"/>
      <w:r>
        <w:rPr>
          <w:lang w:val="en-GB"/>
        </w:rPr>
        <w:t xml:space="preserve"> et al. (2020) the lower heating value (LHV) of stone is about 16.61 MJ/kg when recovered with Pa-DM, and 16.11 MJ/kg when recovered by Po-DM. </w:t>
      </w:r>
      <w:r w:rsidR="00750F40" w:rsidRPr="00750F40">
        <w:rPr>
          <w:lang w:val="en-GB"/>
        </w:rPr>
        <w:t>Therefore 2.</w:t>
      </w:r>
      <w:r w:rsidR="00750F40">
        <w:rPr>
          <w:lang w:val="en-GB"/>
        </w:rPr>
        <w:t xml:space="preserve">47 </w:t>
      </w:r>
      <w:r w:rsidR="00750F40" w:rsidRPr="00750F40">
        <w:rPr>
          <w:lang w:val="en-GB"/>
        </w:rPr>
        <w:t>kg</w:t>
      </w:r>
      <w:r w:rsidR="00750F40">
        <w:rPr>
          <w:lang w:val="en-GB"/>
        </w:rPr>
        <w:t>/</w:t>
      </w:r>
      <w:proofErr w:type="spellStart"/>
      <w:r w:rsidR="00750F40">
        <w:rPr>
          <w:lang w:val="en-GB"/>
        </w:rPr>
        <w:t>cyc</w:t>
      </w:r>
      <w:proofErr w:type="spellEnd"/>
      <w:r w:rsidR="00750F40" w:rsidRPr="00750F40">
        <w:rPr>
          <w:lang w:val="en-GB"/>
        </w:rPr>
        <w:t xml:space="preserve"> of </w:t>
      </w:r>
      <w:r w:rsidR="00750F40">
        <w:rPr>
          <w:lang w:val="en-GB"/>
        </w:rPr>
        <w:t>olive stone</w:t>
      </w:r>
      <w:r w:rsidR="00750F40" w:rsidRPr="00750F40">
        <w:rPr>
          <w:lang w:val="en-GB"/>
        </w:rPr>
        <w:t xml:space="preserve"> are used in the case of Pa-DM and 2.</w:t>
      </w:r>
      <w:r w:rsidR="00750F40">
        <w:rPr>
          <w:lang w:val="en-GB"/>
        </w:rPr>
        <w:t xml:space="preserve">55 </w:t>
      </w:r>
      <w:r w:rsidR="00750F40" w:rsidRPr="00750F40">
        <w:rPr>
          <w:lang w:val="en-GB"/>
        </w:rPr>
        <w:t>kg</w:t>
      </w:r>
      <w:r w:rsidR="00750F40">
        <w:rPr>
          <w:lang w:val="en-GB"/>
        </w:rPr>
        <w:t>/</w:t>
      </w:r>
      <w:proofErr w:type="spellStart"/>
      <w:r w:rsidR="00750F40">
        <w:rPr>
          <w:lang w:val="en-GB"/>
        </w:rPr>
        <w:t>cyc</w:t>
      </w:r>
      <w:proofErr w:type="spellEnd"/>
      <w:r w:rsidR="00750F40" w:rsidRPr="00750F40">
        <w:rPr>
          <w:lang w:val="en-GB"/>
        </w:rPr>
        <w:t xml:space="preserve"> in the Po-DM configuration.</w:t>
      </w:r>
      <w:r w:rsidR="001E527D">
        <w:rPr>
          <w:lang w:val="en-GB"/>
        </w:rPr>
        <w:t xml:space="preserve"> </w:t>
      </w:r>
      <w:r w:rsidR="001E527D" w:rsidRPr="001E527D">
        <w:rPr>
          <w:lang w:val="en-GB"/>
        </w:rPr>
        <w:t xml:space="preserve">This biofuel is completely self-produced in the </w:t>
      </w:r>
      <w:proofErr w:type="gramStart"/>
      <w:r w:rsidR="001E527D" w:rsidRPr="001E527D">
        <w:rPr>
          <w:lang w:val="en-GB"/>
        </w:rPr>
        <w:t>mill,</w:t>
      </w:r>
      <w:proofErr w:type="gramEnd"/>
      <w:r w:rsidR="001E527D" w:rsidRPr="001E527D">
        <w:rPr>
          <w:lang w:val="en-GB"/>
        </w:rPr>
        <w:t xml:space="preserve"> therefore it does not introduce any additional cost, other than the indirect one due to the introduction of the Pa-DM and Po-DM machines</w:t>
      </w:r>
      <w:r w:rsidR="001E527D">
        <w:rPr>
          <w:lang w:val="en-GB"/>
        </w:rPr>
        <w:t xml:space="preserve"> and already computed in electricity costs</w:t>
      </w:r>
      <w:r w:rsidR="001E527D" w:rsidRPr="001E527D">
        <w:rPr>
          <w:lang w:val="en-GB"/>
        </w:rPr>
        <w:t>.</w:t>
      </w:r>
      <w:r w:rsidR="001E527D">
        <w:rPr>
          <w:lang w:val="en-GB"/>
        </w:rPr>
        <w:t xml:space="preserve"> </w:t>
      </w:r>
      <w:r w:rsidR="001E527D" w:rsidRPr="001E527D">
        <w:rPr>
          <w:lang w:val="en-GB"/>
        </w:rPr>
        <w:t>In fact, the extraction line with Pa-DM introduces an additional electricity cost of 1,235.30</w:t>
      </w:r>
      <w:r w:rsidR="001E527D">
        <w:rPr>
          <w:lang w:val="en-GB"/>
        </w:rPr>
        <w:t xml:space="preserve"> </w:t>
      </w:r>
      <w:r w:rsidR="001E527D" w:rsidRPr="001E527D">
        <w:rPr>
          <w:lang w:val="en-GB"/>
        </w:rPr>
        <w:t>€</w:t>
      </w:r>
      <w:r w:rsidR="009E0B1C">
        <w:rPr>
          <w:lang w:val="en-GB"/>
        </w:rPr>
        <w:t>/year</w:t>
      </w:r>
      <w:r w:rsidR="001E527D" w:rsidRPr="001E527D">
        <w:rPr>
          <w:lang w:val="en-GB"/>
        </w:rPr>
        <w:t>, while the one with Po-DM is 1</w:t>
      </w:r>
      <w:r w:rsidR="001E527D">
        <w:rPr>
          <w:lang w:val="en-GB"/>
        </w:rPr>
        <w:t xml:space="preserve">,844.59 </w:t>
      </w:r>
      <w:r w:rsidR="009E0B1C" w:rsidRPr="001E527D">
        <w:rPr>
          <w:lang w:val="en-GB"/>
        </w:rPr>
        <w:t>€</w:t>
      </w:r>
      <w:r w:rsidR="009E0B1C">
        <w:rPr>
          <w:lang w:val="en-GB"/>
        </w:rPr>
        <w:t>/year</w:t>
      </w:r>
      <w:r w:rsidR="001E527D">
        <w:rPr>
          <w:lang w:val="en-GB"/>
        </w:rPr>
        <w:t>.</w:t>
      </w:r>
      <w:r w:rsidR="009E0B1C">
        <w:rPr>
          <w:lang w:val="en-GB"/>
        </w:rPr>
        <w:t xml:space="preserve"> </w:t>
      </w:r>
      <w:r w:rsidR="009E0B1C" w:rsidRPr="009E0B1C">
        <w:rPr>
          <w:lang w:val="en-GB"/>
        </w:rPr>
        <w:t xml:space="preserve">In these two configurations, however, an economic saving of </w:t>
      </w:r>
      <w:r w:rsidR="009E0B1C">
        <w:rPr>
          <w:lang w:val="en-GB"/>
        </w:rPr>
        <w:t xml:space="preserve">2,067.89 </w:t>
      </w:r>
      <w:r w:rsidR="009E0B1C" w:rsidRPr="001E527D">
        <w:rPr>
          <w:lang w:val="en-GB"/>
        </w:rPr>
        <w:t>€</w:t>
      </w:r>
      <w:r w:rsidR="009E0B1C">
        <w:rPr>
          <w:lang w:val="en-GB"/>
        </w:rPr>
        <w:t>/year</w:t>
      </w:r>
      <w:r w:rsidR="009E0B1C" w:rsidRPr="009E0B1C">
        <w:rPr>
          <w:lang w:val="en-GB"/>
        </w:rPr>
        <w:t xml:space="preserve"> is due to the self-produced heat.</w:t>
      </w:r>
      <w:r w:rsidR="009E0B1C">
        <w:rPr>
          <w:lang w:val="en-GB"/>
        </w:rPr>
        <w:t xml:space="preserve"> </w:t>
      </w:r>
      <w:r w:rsidR="00502807" w:rsidRPr="009E0B1C">
        <w:rPr>
          <w:lang w:val="en-GB"/>
        </w:rPr>
        <w:t>Consequently,</w:t>
      </w:r>
      <w:r w:rsidR="009E0B1C" w:rsidRPr="009E0B1C">
        <w:rPr>
          <w:lang w:val="en-GB"/>
        </w:rPr>
        <w:t xml:space="preserve"> the net saving amounts to </w:t>
      </w:r>
      <w:r w:rsidR="009E0B1C">
        <w:rPr>
          <w:lang w:val="en-GB"/>
        </w:rPr>
        <w:t xml:space="preserve">832.59 </w:t>
      </w:r>
      <w:r w:rsidR="009E0B1C" w:rsidRPr="001E527D">
        <w:rPr>
          <w:lang w:val="en-GB"/>
        </w:rPr>
        <w:t>€</w:t>
      </w:r>
      <w:r w:rsidR="009E0B1C">
        <w:rPr>
          <w:lang w:val="en-GB"/>
        </w:rPr>
        <w:t>/year</w:t>
      </w:r>
      <w:r w:rsidR="009E0B1C" w:rsidRPr="009E0B1C">
        <w:rPr>
          <w:lang w:val="en-GB"/>
        </w:rPr>
        <w:t xml:space="preserve"> and 2</w:t>
      </w:r>
      <w:r w:rsidR="009E0B1C">
        <w:rPr>
          <w:lang w:val="en-GB"/>
        </w:rPr>
        <w:t xml:space="preserve">23.30 </w:t>
      </w:r>
      <w:r w:rsidR="009E0B1C" w:rsidRPr="001E527D">
        <w:rPr>
          <w:lang w:val="en-GB"/>
        </w:rPr>
        <w:t>€</w:t>
      </w:r>
      <w:r w:rsidR="009E0B1C">
        <w:rPr>
          <w:lang w:val="en-GB"/>
        </w:rPr>
        <w:t>/year</w:t>
      </w:r>
      <w:r w:rsidR="009E0B1C" w:rsidRPr="009E0B1C">
        <w:rPr>
          <w:lang w:val="en-GB"/>
        </w:rPr>
        <w:t xml:space="preserve"> for P</w:t>
      </w:r>
      <w:r w:rsidR="009E0B1C">
        <w:rPr>
          <w:lang w:val="en-GB"/>
        </w:rPr>
        <w:t>a</w:t>
      </w:r>
      <w:r w:rsidR="009E0B1C" w:rsidRPr="009E0B1C">
        <w:rPr>
          <w:lang w:val="en-GB"/>
        </w:rPr>
        <w:t>-DM and Po-DM, respectively.</w:t>
      </w:r>
      <w:r w:rsidR="001E527D">
        <w:rPr>
          <w:lang w:val="en-GB"/>
        </w:rPr>
        <w:t xml:space="preserve">  </w:t>
      </w:r>
    </w:p>
    <w:p w14:paraId="509B2889" w14:textId="12986796" w:rsidR="00597317" w:rsidRDefault="00597317" w:rsidP="00597317">
      <w:pPr>
        <w:pStyle w:val="CETTabletitle"/>
      </w:pPr>
      <w:r>
        <w:t xml:space="preserve">Table </w:t>
      </w:r>
      <w:r>
        <w:fldChar w:fldCharType="begin"/>
      </w:r>
      <w:r>
        <w:instrText xml:space="preserve"> SEQ Table \* ARABIC </w:instrText>
      </w:r>
      <w:r>
        <w:fldChar w:fldCharType="separate"/>
      </w:r>
      <w:r>
        <w:rPr>
          <w:noProof/>
        </w:rPr>
        <w:t>4</w:t>
      </w:r>
      <w:r>
        <w:fldChar w:fldCharType="end"/>
      </w:r>
      <w:r>
        <w:t>: Energy costs and savings for each energy source and in each configuration.</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05"/>
        <w:gridCol w:w="840"/>
        <w:gridCol w:w="740"/>
        <w:gridCol w:w="448"/>
        <w:gridCol w:w="763"/>
        <w:gridCol w:w="1035"/>
        <w:gridCol w:w="612"/>
        <w:gridCol w:w="752"/>
        <w:gridCol w:w="775"/>
        <w:gridCol w:w="926"/>
        <w:gridCol w:w="991"/>
      </w:tblGrid>
      <w:tr w:rsidR="00A020EF" w14:paraId="11F042CD" w14:textId="612B9EF6" w:rsidTr="00A020EF">
        <w:tc>
          <w:tcPr>
            <w:tcW w:w="515" w:type="pct"/>
            <w:tcBorders>
              <w:top w:val="single" w:sz="12" w:space="0" w:color="008000"/>
              <w:left w:val="nil"/>
              <w:right w:val="nil"/>
            </w:tcBorders>
            <w:shd w:val="clear" w:color="auto" w:fill="FFFFFF"/>
            <w:vAlign w:val="center"/>
            <w:hideMark/>
          </w:tcPr>
          <w:p w14:paraId="359D14C2" w14:textId="77777777" w:rsidR="00A020EF" w:rsidRDefault="00A020EF" w:rsidP="00A020EF">
            <w:pPr>
              <w:pStyle w:val="CETBodytext"/>
              <w:jc w:val="center"/>
              <w:rPr>
                <w:lang w:val="en-GB"/>
              </w:rPr>
            </w:pPr>
          </w:p>
        </w:tc>
        <w:tc>
          <w:tcPr>
            <w:tcW w:w="478" w:type="pct"/>
            <w:tcBorders>
              <w:top w:val="single" w:sz="12" w:space="0" w:color="008000"/>
              <w:left w:val="nil"/>
              <w:right w:val="nil"/>
            </w:tcBorders>
            <w:shd w:val="clear" w:color="auto" w:fill="FFFFFF"/>
          </w:tcPr>
          <w:p w14:paraId="66321A96" w14:textId="77777777" w:rsidR="00A020EF" w:rsidRDefault="00A020EF" w:rsidP="00A020EF">
            <w:pPr>
              <w:pStyle w:val="CETBodytext"/>
              <w:jc w:val="center"/>
              <w:rPr>
                <w:lang w:val="en-GB"/>
              </w:rPr>
            </w:pPr>
          </w:p>
        </w:tc>
        <w:tc>
          <w:tcPr>
            <w:tcW w:w="421" w:type="pct"/>
            <w:tcBorders>
              <w:top w:val="single" w:sz="12" w:space="0" w:color="008000"/>
              <w:left w:val="nil"/>
              <w:bottom w:val="single" w:sz="4" w:space="0" w:color="9BBB59" w:themeColor="accent3"/>
              <w:right w:val="nil"/>
            </w:tcBorders>
            <w:shd w:val="clear" w:color="auto" w:fill="FFFFFF"/>
            <w:vAlign w:val="center"/>
          </w:tcPr>
          <w:p w14:paraId="177CB13E" w14:textId="77777777" w:rsidR="00A020EF" w:rsidRDefault="00A020EF" w:rsidP="00A020EF">
            <w:pPr>
              <w:pStyle w:val="CETBodytext"/>
              <w:jc w:val="center"/>
            </w:pPr>
            <w:r>
              <w:t>Energy</w:t>
            </w:r>
          </w:p>
          <w:p w14:paraId="5693552E" w14:textId="25A85FC2" w:rsidR="00A020EF" w:rsidRPr="00A317A1" w:rsidRDefault="00A020EF" w:rsidP="00A020EF">
            <w:pPr>
              <w:pStyle w:val="CETBodytext"/>
              <w:jc w:val="center"/>
              <w:rPr>
                <w:lang w:val="en-GB"/>
              </w:rPr>
            </w:pPr>
            <w:r>
              <w:rPr>
                <w:lang w:val="en-GB"/>
              </w:rPr>
              <w:t>(MJ/</w:t>
            </w:r>
            <w:proofErr w:type="spellStart"/>
            <w:r>
              <w:rPr>
                <w:lang w:val="en-GB"/>
              </w:rPr>
              <w:t>cyc</w:t>
            </w:r>
            <w:proofErr w:type="spellEnd"/>
            <w:r>
              <w:rPr>
                <w:lang w:val="en-GB"/>
              </w:rPr>
              <w:t>)</w:t>
            </w:r>
          </w:p>
        </w:tc>
        <w:tc>
          <w:tcPr>
            <w:tcW w:w="255" w:type="pct"/>
            <w:tcBorders>
              <w:top w:val="single" w:sz="12" w:space="0" w:color="008000"/>
              <w:left w:val="nil"/>
              <w:bottom w:val="single" w:sz="4" w:space="0" w:color="9BBB59" w:themeColor="accent3"/>
              <w:right w:val="nil"/>
            </w:tcBorders>
            <w:shd w:val="clear" w:color="auto" w:fill="FFFFFF"/>
            <w:vAlign w:val="center"/>
          </w:tcPr>
          <w:p w14:paraId="0A856A7A" w14:textId="77777777" w:rsidR="00A020EF" w:rsidRDefault="00A020EF" w:rsidP="00A020EF">
            <w:pPr>
              <w:pStyle w:val="CETBodytext"/>
              <w:jc w:val="center"/>
              <w:rPr>
                <w:vertAlign w:val="subscript"/>
              </w:rPr>
            </w:pPr>
            <w:r>
              <w:t>U.M.</w:t>
            </w:r>
          </w:p>
          <w:p w14:paraId="092A5ED2" w14:textId="3B529194" w:rsidR="00A020EF" w:rsidRDefault="00A020EF" w:rsidP="00A020EF">
            <w:pPr>
              <w:pStyle w:val="CETBodytext"/>
              <w:jc w:val="center"/>
              <w:rPr>
                <w:lang w:val="en-GB"/>
              </w:rPr>
            </w:pPr>
            <w:r>
              <w:rPr>
                <w:lang w:val="en-GB"/>
              </w:rPr>
              <w:t>(unit)</w:t>
            </w:r>
          </w:p>
        </w:tc>
        <w:tc>
          <w:tcPr>
            <w:tcW w:w="434" w:type="pct"/>
            <w:tcBorders>
              <w:top w:val="single" w:sz="12" w:space="0" w:color="008000"/>
              <w:left w:val="nil"/>
              <w:bottom w:val="single" w:sz="4" w:space="0" w:color="9BBB59" w:themeColor="accent3"/>
              <w:right w:val="nil"/>
            </w:tcBorders>
            <w:shd w:val="clear" w:color="auto" w:fill="FFFFFF"/>
          </w:tcPr>
          <w:p w14:paraId="54A82FA9" w14:textId="77777777" w:rsidR="00A020EF" w:rsidRDefault="00A020EF" w:rsidP="00A020EF">
            <w:pPr>
              <w:pStyle w:val="CETBodytext"/>
              <w:jc w:val="center"/>
              <w:rPr>
                <w:vertAlign w:val="subscript"/>
              </w:rPr>
            </w:pPr>
            <w:r>
              <w:t>LHV</w:t>
            </w:r>
          </w:p>
          <w:p w14:paraId="2691C33C" w14:textId="53393A2A" w:rsidR="00A020EF" w:rsidRDefault="00A020EF" w:rsidP="00A020EF">
            <w:pPr>
              <w:pStyle w:val="CETBodytext"/>
              <w:jc w:val="center"/>
              <w:rPr>
                <w:lang w:val="en-GB"/>
              </w:rPr>
            </w:pPr>
            <w:r>
              <w:rPr>
                <w:lang w:val="en-GB"/>
              </w:rPr>
              <w:t>(MJ/unit)</w:t>
            </w:r>
          </w:p>
        </w:tc>
        <w:tc>
          <w:tcPr>
            <w:tcW w:w="589" w:type="pct"/>
            <w:tcBorders>
              <w:top w:val="single" w:sz="12" w:space="0" w:color="008000"/>
              <w:left w:val="nil"/>
              <w:bottom w:val="single" w:sz="4" w:space="0" w:color="9BBB59" w:themeColor="accent3"/>
              <w:right w:val="nil"/>
            </w:tcBorders>
            <w:shd w:val="clear" w:color="auto" w:fill="FFFFFF"/>
          </w:tcPr>
          <w:p w14:paraId="70F55121" w14:textId="77777777" w:rsidR="00A020EF" w:rsidRDefault="00A020EF" w:rsidP="00A020EF">
            <w:pPr>
              <w:pStyle w:val="CETBodytext"/>
              <w:ind w:right="-1"/>
              <w:jc w:val="center"/>
              <w:rPr>
                <w:vertAlign w:val="subscript"/>
              </w:rPr>
            </w:pPr>
            <w:r>
              <w:t>Fuel/energy</w:t>
            </w:r>
          </w:p>
          <w:p w14:paraId="11987E34" w14:textId="0E364199" w:rsidR="00A020EF" w:rsidRDefault="00A020EF" w:rsidP="00A020EF">
            <w:pPr>
              <w:pStyle w:val="CETBodytext"/>
              <w:ind w:right="-1"/>
              <w:jc w:val="center"/>
              <w:rPr>
                <w:rFonts w:cs="Arial"/>
                <w:szCs w:val="18"/>
                <w:lang w:val="en-GB"/>
              </w:rPr>
            </w:pPr>
            <w:r>
              <w:rPr>
                <w:rFonts w:cs="Arial"/>
                <w:szCs w:val="18"/>
                <w:lang w:val="en-GB"/>
              </w:rPr>
              <w:t>(unit/</w:t>
            </w:r>
            <w:proofErr w:type="spellStart"/>
            <w:r>
              <w:rPr>
                <w:rFonts w:cs="Arial"/>
                <w:szCs w:val="18"/>
                <w:lang w:val="en-GB"/>
              </w:rPr>
              <w:t>cyc</w:t>
            </w:r>
            <w:proofErr w:type="spellEnd"/>
            <w:r>
              <w:rPr>
                <w:rFonts w:cs="Arial"/>
                <w:szCs w:val="18"/>
                <w:lang w:val="en-GB"/>
              </w:rPr>
              <w:t>)</w:t>
            </w:r>
          </w:p>
        </w:tc>
        <w:tc>
          <w:tcPr>
            <w:tcW w:w="348" w:type="pct"/>
            <w:tcBorders>
              <w:top w:val="single" w:sz="12" w:space="0" w:color="008000"/>
              <w:left w:val="nil"/>
              <w:bottom w:val="single" w:sz="4" w:space="0" w:color="9BBB59" w:themeColor="accent3"/>
              <w:right w:val="nil"/>
            </w:tcBorders>
            <w:shd w:val="clear" w:color="auto" w:fill="FFFFFF"/>
          </w:tcPr>
          <w:p w14:paraId="6221B531" w14:textId="77777777" w:rsidR="00A020EF" w:rsidRDefault="00A020EF" w:rsidP="00A020EF">
            <w:pPr>
              <w:pStyle w:val="CETBodytext"/>
              <w:jc w:val="center"/>
              <w:rPr>
                <w:vertAlign w:val="subscript"/>
              </w:rPr>
            </w:pPr>
            <w:r>
              <w:t>Cost</w:t>
            </w:r>
          </w:p>
          <w:p w14:paraId="62696E2F" w14:textId="423110E9" w:rsidR="00A020EF" w:rsidRDefault="00A020EF" w:rsidP="00A020EF">
            <w:pPr>
              <w:pStyle w:val="CETBodytext"/>
              <w:jc w:val="center"/>
              <w:rPr>
                <w:lang w:val="en-GB"/>
              </w:rPr>
            </w:pPr>
            <w:r>
              <w:rPr>
                <w:lang w:val="en-GB"/>
              </w:rPr>
              <w:t>(€/unit)</w:t>
            </w:r>
          </w:p>
        </w:tc>
        <w:tc>
          <w:tcPr>
            <w:tcW w:w="428" w:type="pct"/>
            <w:tcBorders>
              <w:top w:val="single" w:sz="12" w:space="0" w:color="008000"/>
              <w:left w:val="nil"/>
              <w:bottom w:val="single" w:sz="4" w:space="0" w:color="9BBB59" w:themeColor="accent3"/>
              <w:right w:val="nil"/>
            </w:tcBorders>
            <w:shd w:val="clear" w:color="auto" w:fill="FFFFFF"/>
          </w:tcPr>
          <w:p w14:paraId="55FD06ED" w14:textId="77777777" w:rsidR="00A020EF" w:rsidRDefault="00A020EF" w:rsidP="00A020EF">
            <w:pPr>
              <w:pStyle w:val="CETBodytext"/>
              <w:ind w:right="-1"/>
              <w:jc w:val="center"/>
              <w:rPr>
                <w:vertAlign w:val="subscript"/>
              </w:rPr>
            </w:pPr>
            <w:r>
              <w:t>Cost/</w:t>
            </w:r>
            <w:proofErr w:type="spellStart"/>
            <w:r>
              <w:t>cyc</w:t>
            </w:r>
            <w:proofErr w:type="spellEnd"/>
          </w:p>
          <w:p w14:paraId="13A384A5" w14:textId="66FF88DD" w:rsidR="00A020EF" w:rsidRDefault="00A020EF" w:rsidP="00A020EF">
            <w:pPr>
              <w:pStyle w:val="CETBodytext"/>
              <w:ind w:right="-1"/>
              <w:jc w:val="center"/>
              <w:rPr>
                <w:rFonts w:cs="Arial"/>
                <w:szCs w:val="18"/>
                <w:lang w:val="en-GB"/>
              </w:rPr>
            </w:pPr>
            <w:r>
              <w:rPr>
                <w:lang w:val="en-GB"/>
              </w:rPr>
              <w:t>(€/</w:t>
            </w:r>
            <w:proofErr w:type="spellStart"/>
            <w:r>
              <w:rPr>
                <w:lang w:val="en-GB"/>
              </w:rPr>
              <w:t>cyc</w:t>
            </w:r>
            <w:proofErr w:type="spellEnd"/>
            <w:r>
              <w:rPr>
                <w:rFonts w:cs="Arial"/>
                <w:szCs w:val="18"/>
                <w:lang w:val="en-GB"/>
              </w:rPr>
              <w:t>)</w:t>
            </w:r>
          </w:p>
        </w:tc>
        <w:tc>
          <w:tcPr>
            <w:tcW w:w="441" w:type="pct"/>
            <w:tcBorders>
              <w:top w:val="single" w:sz="12" w:space="0" w:color="008000"/>
              <w:left w:val="nil"/>
              <w:bottom w:val="single" w:sz="4" w:space="0" w:color="9BBB59" w:themeColor="accent3"/>
              <w:right w:val="nil"/>
            </w:tcBorders>
            <w:shd w:val="clear" w:color="auto" w:fill="FFFFFF"/>
          </w:tcPr>
          <w:p w14:paraId="57740B07" w14:textId="77777777" w:rsidR="00A020EF" w:rsidRDefault="00A020EF" w:rsidP="00A020EF">
            <w:pPr>
              <w:pStyle w:val="CETBodytext"/>
              <w:ind w:right="-1"/>
              <w:jc w:val="center"/>
              <w:rPr>
                <w:vertAlign w:val="subscript"/>
              </w:rPr>
            </w:pPr>
            <w:r>
              <w:t>Cost/day</w:t>
            </w:r>
          </w:p>
          <w:p w14:paraId="29914251" w14:textId="19D7EC6E" w:rsidR="00A020EF" w:rsidRDefault="00A020EF" w:rsidP="00A020EF">
            <w:pPr>
              <w:pStyle w:val="CETBodytext"/>
              <w:ind w:right="-1"/>
              <w:jc w:val="center"/>
              <w:rPr>
                <w:lang w:val="en-GB"/>
              </w:rPr>
            </w:pPr>
            <w:r>
              <w:rPr>
                <w:lang w:val="en-GB"/>
              </w:rPr>
              <w:t>(€/day)</w:t>
            </w:r>
          </w:p>
        </w:tc>
        <w:tc>
          <w:tcPr>
            <w:tcW w:w="527" w:type="pct"/>
            <w:tcBorders>
              <w:top w:val="single" w:sz="12" w:space="0" w:color="008000"/>
              <w:left w:val="nil"/>
              <w:bottom w:val="single" w:sz="4" w:space="0" w:color="9BBB59" w:themeColor="accent3"/>
              <w:right w:val="nil"/>
            </w:tcBorders>
            <w:shd w:val="clear" w:color="auto" w:fill="FFFFFF"/>
          </w:tcPr>
          <w:p w14:paraId="36D7D9F0" w14:textId="77777777" w:rsidR="00A020EF" w:rsidRDefault="00A020EF" w:rsidP="00A020EF">
            <w:pPr>
              <w:pStyle w:val="CETBodytext"/>
              <w:ind w:right="-1"/>
              <w:jc w:val="center"/>
              <w:rPr>
                <w:vertAlign w:val="subscript"/>
              </w:rPr>
            </w:pPr>
            <w:r>
              <w:t>Cost/year</w:t>
            </w:r>
          </w:p>
          <w:p w14:paraId="4793F379" w14:textId="11D09D57" w:rsidR="00A020EF" w:rsidRDefault="00A020EF" w:rsidP="00A020EF">
            <w:pPr>
              <w:pStyle w:val="CETBodytext"/>
              <w:ind w:right="-1"/>
              <w:jc w:val="center"/>
              <w:rPr>
                <w:lang w:val="en-GB"/>
              </w:rPr>
            </w:pPr>
            <w:r>
              <w:rPr>
                <w:lang w:val="en-GB"/>
              </w:rPr>
              <w:t>(€/year)</w:t>
            </w:r>
          </w:p>
        </w:tc>
        <w:tc>
          <w:tcPr>
            <w:tcW w:w="564" w:type="pct"/>
            <w:tcBorders>
              <w:top w:val="single" w:sz="12" w:space="0" w:color="008000"/>
              <w:left w:val="nil"/>
              <w:bottom w:val="single" w:sz="4" w:space="0" w:color="9BBB59" w:themeColor="accent3"/>
              <w:right w:val="nil"/>
            </w:tcBorders>
            <w:shd w:val="clear" w:color="auto" w:fill="FFFFFF"/>
          </w:tcPr>
          <w:p w14:paraId="09F7149D" w14:textId="77777777" w:rsidR="00A020EF" w:rsidRDefault="00A020EF" w:rsidP="00A020EF">
            <w:pPr>
              <w:pStyle w:val="CETBodytext"/>
              <w:ind w:right="-1"/>
              <w:jc w:val="center"/>
            </w:pPr>
            <w:r>
              <w:t>Saving</w:t>
            </w:r>
          </w:p>
          <w:p w14:paraId="617E242C" w14:textId="66DE7C56" w:rsidR="00A020EF" w:rsidRPr="006050EE" w:rsidRDefault="00A020EF" w:rsidP="00A020EF">
            <w:pPr>
              <w:pStyle w:val="CETBodytext"/>
              <w:ind w:right="-1"/>
              <w:jc w:val="center"/>
            </w:pPr>
            <w:r>
              <w:rPr>
                <w:lang w:val="en-GB"/>
              </w:rPr>
              <w:t>(€/year)</w:t>
            </w:r>
          </w:p>
        </w:tc>
      </w:tr>
      <w:tr w:rsidR="00A020EF" w14:paraId="74771B1C" w14:textId="3F3E9FE6" w:rsidTr="00A020EF">
        <w:trPr>
          <w:trHeight w:val="204"/>
        </w:trPr>
        <w:tc>
          <w:tcPr>
            <w:tcW w:w="515" w:type="pct"/>
            <w:vMerge w:val="restart"/>
            <w:tcBorders>
              <w:top w:val="nil"/>
              <w:left w:val="nil"/>
              <w:right w:val="nil"/>
            </w:tcBorders>
            <w:shd w:val="clear" w:color="auto" w:fill="FFFFFF"/>
            <w:vAlign w:val="center"/>
          </w:tcPr>
          <w:p w14:paraId="493F5DC8" w14:textId="77777777" w:rsidR="00A020EF" w:rsidRDefault="00A020EF" w:rsidP="00A020EF">
            <w:pPr>
              <w:pStyle w:val="CETBodytext"/>
              <w:jc w:val="center"/>
              <w:rPr>
                <w:lang w:val="en-GB"/>
              </w:rPr>
            </w:pPr>
            <w:r>
              <w:rPr>
                <w:lang w:val="en-GB"/>
              </w:rPr>
              <w:t>Reference</w:t>
            </w:r>
          </w:p>
        </w:tc>
        <w:tc>
          <w:tcPr>
            <w:tcW w:w="478" w:type="pct"/>
            <w:tcBorders>
              <w:top w:val="nil"/>
              <w:left w:val="nil"/>
              <w:bottom w:val="nil"/>
              <w:right w:val="nil"/>
            </w:tcBorders>
            <w:shd w:val="clear" w:color="auto" w:fill="FFFFFF"/>
          </w:tcPr>
          <w:p w14:paraId="1EFD9B0C" w14:textId="1D90A654" w:rsidR="00A020EF" w:rsidRPr="00691EF4" w:rsidRDefault="00A020EF" w:rsidP="00A020EF">
            <w:pPr>
              <w:pStyle w:val="CETBodytext"/>
              <w:jc w:val="center"/>
            </w:pPr>
            <w:r>
              <w:rPr>
                <w:rFonts w:cs="Arial"/>
              </w:rPr>
              <w:t>Electricity</w:t>
            </w:r>
          </w:p>
        </w:tc>
        <w:tc>
          <w:tcPr>
            <w:tcW w:w="421" w:type="pct"/>
            <w:tcBorders>
              <w:top w:val="single" w:sz="4" w:space="0" w:color="9BBB59" w:themeColor="accent3"/>
              <w:left w:val="nil"/>
              <w:bottom w:val="nil"/>
              <w:right w:val="nil"/>
            </w:tcBorders>
            <w:shd w:val="clear" w:color="auto" w:fill="FFFFFF"/>
          </w:tcPr>
          <w:p w14:paraId="0231E997" w14:textId="5A5C431F" w:rsidR="00A020EF" w:rsidRDefault="00A020EF" w:rsidP="00A020EF">
            <w:pPr>
              <w:pStyle w:val="CETBodytext"/>
              <w:jc w:val="center"/>
              <w:rPr>
                <w:lang w:val="en-GB"/>
              </w:rPr>
            </w:pPr>
            <w:r w:rsidRPr="00042449">
              <w:t>114.83</w:t>
            </w:r>
          </w:p>
        </w:tc>
        <w:tc>
          <w:tcPr>
            <w:tcW w:w="255" w:type="pct"/>
            <w:tcBorders>
              <w:top w:val="single" w:sz="4" w:space="0" w:color="9BBB59" w:themeColor="accent3"/>
              <w:left w:val="nil"/>
              <w:bottom w:val="nil"/>
              <w:right w:val="nil"/>
            </w:tcBorders>
            <w:shd w:val="clear" w:color="auto" w:fill="FFFFFF"/>
          </w:tcPr>
          <w:p w14:paraId="4FDAEB3E" w14:textId="19AB6CE6" w:rsidR="00A020EF" w:rsidRDefault="00A020EF" w:rsidP="00A020EF">
            <w:pPr>
              <w:pStyle w:val="CETBodytext"/>
              <w:jc w:val="center"/>
              <w:rPr>
                <w:lang w:val="en-GB"/>
              </w:rPr>
            </w:pPr>
            <w:r w:rsidRPr="00042449">
              <w:t>MJ</w:t>
            </w:r>
          </w:p>
        </w:tc>
        <w:tc>
          <w:tcPr>
            <w:tcW w:w="434" w:type="pct"/>
            <w:tcBorders>
              <w:top w:val="single" w:sz="4" w:space="0" w:color="9BBB59" w:themeColor="accent3"/>
              <w:left w:val="nil"/>
              <w:bottom w:val="nil"/>
              <w:right w:val="nil"/>
            </w:tcBorders>
            <w:shd w:val="clear" w:color="auto" w:fill="FFFFFF"/>
          </w:tcPr>
          <w:p w14:paraId="1C7F9BDE" w14:textId="493C292B" w:rsidR="00A020EF" w:rsidRDefault="00A020EF" w:rsidP="00A020EF">
            <w:pPr>
              <w:pStyle w:val="CETBodytext"/>
              <w:ind w:right="-1"/>
              <w:jc w:val="center"/>
              <w:rPr>
                <w:rFonts w:cs="Arial"/>
                <w:szCs w:val="18"/>
                <w:lang w:val="en-GB"/>
              </w:rPr>
            </w:pPr>
            <w:r w:rsidRPr="00042449">
              <w:t>-</w:t>
            </w:r>
          </w:p>
        </w:tc>
        <w:tc>
          <w:tcPr>
            <w:tcW w:w="589" w:type="pct"/>
            <w:tcBorders>
              <w:top w:val="single" w:sz="4" w:space="0" w:color="9BBB59" w:themeColor="accent3"/>
              <w:left w:val="nil"/>
              <w:bottom w:val="nil"/>
              <w:right w:val="nil"/>
            </w:tcBorders>
            <w:shd w:val="clear" w:color="auto" w:fill="FFFFFF"/>
          </w:tcPr>
          <w:p w14:paraId="668B652B" w14:textId="503F8AFA" w:rsidR="00A020EF" w:rsidRDefault="00A020EF" w:rsidP="00A020EF">
            <w:pPr>
              <w:pStyle w:val="CETBodytext"/>
              <w:ind w:right="-1"/>
              <w:jc w:val="center"/>
              <w:rPr>
                <w:rFonts w:cs="Arial"/>
                <w:szCs w:val="18"/>
                <w:lang w:val="en-GB"/>
              </w:rPr>
            </w:pPr>
            <w:r w:rsidRPr="00042449">
              <w:t>114.83</w:t>
            </w:r>
          </w:p>
        </w:tc>
        <w:tc>
          <w:tcPr>
            <w:tcW w:w="348" w:type="pct"/>
            <w:tcBorders>
              <w:top w:val="single" w:sz="4" w:space="0" w:color="9BBB59" w:themeColor="accent3"/>
              <w:left w:val="nil"/>
              <w:bottom w:val="nil"/>
              <w:right w:val="nil"/>
            </w:tcBorders>
            <w:shd w:val="clear" w:color="auto" w:fill="FFFFFF"/>
          </w:tcPr>
          <w:p w14:paraId="0CB51471" w14:textId="5731D69F" w:rsidR="00A020EF" w:rsidRDefault="00A020EF" w:rsidP="00A020EF">
            <w:pPr>
              <w:pStyle w:val="CETBodytext"/>
              <w:ind w:right="-1"/>
              <w:jc w:val="center"/>
              <w:rPr>
                <w:rFonts w:cs="Arial"/>
                <w:szCs w:val="18"/>
                <w:lang w:val="en-GB"/>
              </w:rPr>
            </w:pPr>
            <w:r w:rsidRPr="00042449">
              <w:t>0.04 €</w:t>
            </w:r>
          </w:p>
        </w:tc>
        <w:tc>
          <w:tcPr>
            <w:tcW w:w="428" w:type="pct"/>
            <w:tcBorders>
              <w:top w:val="single" w:sz="4" w:space="0" w:color="9BBB59" w:themeColor="accent3"/>
              <w:left w:val="nil"/>
              <w:bottom w:val="nil"/>
              <w:right w:val="nil"/>
            </w:tcBorders>
            <w:shd w:val="clear" w:color="auto" w:fill="FFFFFF"/>
          </w:tcPr>
          <w:p w14:paraId="19DDE328" w14:textId="5834B739" w:rsidR="00A020EF" w:rsidRDefault="00A020EF" w:rsidP="00A020EF">
            <w:pPr>
              <w:pStyle w:val="CETBodytext"/>
              <w:ind w:right="-1"/>
              <w:jc w:val="center"/>
              <w:rPr>
                <w:rFonts w:cs="Arial"/>
                <w:szCs w:val="18"/>
                <w:lang w:val="en-GB"/>
              </w:rPr>
            </w:pPr>
            <w:r w:rsidRPr="00042449">
              <w:t>5.10 €</w:t>
            </w:r>
          </w:p>
        </w:tc>
        <w:tc>
          <w:tcPr>
            <w:tcW w:w="441" w:type="pct"/>
            <w:tcBorders>
              <w:top w:val="single" w:sz="4" w:space="0" w:color="9BBB59" w:themeColor="accent3"/>
              <w:left w:val="nil"/>
              <w:bottom w:val="nil"/>
              <w:right w:val="nil"/>
            </w:tcBorders>
            <w:shd w:val="clear" w:color="auto" w:fill="FFFFFF"/>
          </w:tcPr>
          <w:p w14:paraId="70604088" w14:textId="55DE9CC7" w:rsidR="00A020EF" w:rsidRPr="000A65C5" w:rsidRDefault="00A020EF" w:rsidP="00A020EF">
            <w:pPr>
              <w:pStyle w:val="CETBodytext"/>
              <w:ind w:right="-1"/>
              <w:jc w:val="center"/>
            </w:pPr>
            <w:r w:rsidRPr="00042449">
              <w:t>122.48 €</w:t>
            </w:r>
          </w:p>
        </w:tc>
        <w:tc>
          <w:tcPr>
            <w:tcW w:w="527" w:type="pct"/>
            <w:tcBorders>
              <w:top w:val="single" w:sz="4" w:space="0" w:color="9BBB59" w:themeColor="accent3"/>
              <w:left w:val="nil"/>
              <w:bottom w:val="nil"/>
              <w:right w:val="nil"/>
            </w:tcBorders>
            <w:shd w:val="clear" w:color="auto" w:fill="FFFFFF"/>
          </w:tcPr>
          <w:p w14:paraId="37989ACA" w14:textId="7A70469A" w:rsidR="00A020EF" w:rsidRPr="000A65C5" w:rsidRDefault="00A020EF" w:rsidP="00A020EF">
            <w:pPr>
              <w:pStyle w:val="CETBodytext"/>
              <w:ind w:right="-1"/>
              <w:jc w:val="center"/>
            </w:pPr>
            <w:r w:rsidRPr="00042449">
              <w:t>7,348.86 €</w:t>
            </w:r>
          </w:p>
        </w:tc>
        <w:tc>
          <w:tcPr>
            <w:tcW w:w="564" w:type="pct"/>
            <w:tcBorders>
              <w:top w:val="single" w:sz="4" w:space="0" w:color="9BBB59" w:themeColor="accent3"/>
              <w:left w:val="nil"/>
              <w:bottom w:val="nil"/>
              <w:right w:val="nil"/>
            </w:tcBorders>
            <w:shd w:val="clear" w:color="auto" w:fill="FFFFFF"/>
          </w:tcPr>
          <w:p w14:paraId="60891451" w14:textId="40518A64" w:rsidR="00A020EF" w:rsidRPr="00EA4153" w:rsidRDefault="00A020EF" w:rsidP="00A020EF">
            <w:pPr>
              <w:pStyle w:val="CETBodytext"/>
              <w:ind w:right="-1"/>
              <w:jc w:val="center"/>
            </w:pPr>
            <w:r w:rsidRPr="00042449">
              <w:t>0.00 €</w:t>
            </w:r>
          </w:p>
        </w:tc>
      </w:tr>
      <w:tr w:rsidR="00A020EF" w14:paraId="6FACE008" w14:textId="05DD587F" w:rsidTr="00A020EF">
        <w:trPr>
          <w:trHeight w:val="150"/>
        </w:trPr>
        <w:tc>
          <w:tcPr>
            <w:tcW w:w="515" w:type="pct"/>
            <w:vMerge/>
            <w:tcBorders>
              <w:left w:val="nil"/>
              <w:right w:val="nil"/>
            </w:tcBorders>
            <w:shd w:val="clear" w:color="auto" w:fill="FFFFFF"/>
            <w:vAlign w:val="center"/>
          </w:tcPr>
          <w:p w14:paraId="1857F850" w14:textId="77777777" w:rsidR="00A020EF" w:rsidRDefault="00A020EF" w:rsidP="00A020EF">
            <w:pPr>
              <w:pStyle w:val="CETBodytext"/>
              <w:jc w:val="center"/>
              <w:rPr>
                <w:lang w:val="en-GB"/>
              </w:rPr>
            </w:pPr>
          </w:p>
        </w:tc>
        <w:tc>
          <w:tcPr>
            <w:tcW w:w="478" w:type="pct"/>
            <w:tcBorders>
              <w:top w:val="nil"/>
              <w:left w:val="nil"/>
              <w:right w:val="nil"/>
            </w:tcBorders>
            <w:shd w:val="clear" w:color="auto" w:fill="FFFFFF"/>
          </w:tcPr>
          <w:p w14:paraId="01DDC159" w14:textId="6B6626E0" w:rsidR="00A020EF" w:rsidRPr="00691EF4" w:rsidRDefault="00A020EF" w:rsidP="00A020EF">
            <w:pPr>
              <w:pStyle w:val="CETBodytext"/>
              <w:jc w:val="center"/>
            </w:pPr>
            <w:r>
              <w:t>Heat</w:t>
            </w:r>
          </w:p>
        </w:tc>
        <w:tc>
          <w:tcPr>
            <w:tcW w:w="421" w:type="pct"/>
            <w:tcBorders>
              <w:top w:val="nil"/>
              <w:left w:val="nil"/>
              <w:bottom w:val="nil"/>
              <w:right w:val="nil"/>
            </w:tcBorders>
            <w:shd w:val="clear" w:color="auto" w:fill="FFFFFF"/>
          </w:tcPr>
          <w:p w14:paraId="334F3439" w14:textId="3D882A8E" w:rsidR="00A020EF" w:rsidRDefault="00A020EF" w:rsidP="00A020EF">
            <w:pPr>
              <w:pStyle w:val="CETBodytext"/>
              <w:jc w:val="center"/>
              <w:rPr>
                <w:lang w:val="en-GB"/>
              </w:rPr>
            </w:pPr>
            <w:r w:rsidRPr="00042449">
              <w:t>41.36</w:t>
            </w:r>
          </w:p>
        </w:tc>
        <w:tc>
          <w:tcPr>
            <w:tcW w:w="255" w:type="pct"/>
            <w:tcBorders>
              <w:top w:val="nil"/>
              <w:left w:val="nil"/>
              <w:bottom w:val="nil"/>
              <w:right w:val="nil"/>
            </w:tcBorders>
            <w:shd w:val="clear" w:color="auto" w:fill="FFFFFF"/>
          </w:tcPr>
          <w:p w14:paraId="00932DBA" w14:textId="3265B484" w:rsidR="00A020EF" w:rsidRDefault="00A020EF" w:rsidP="00A020EF">
            <w:pPr>
              <w:pStyle w:val="CETBodytext"/>
              <w:jc w:val="center"/>
              <w:rPr>
                <w:lang w:val="en-GB"/>
              </w:rPr>
            </w:pPr>
            <w:r w:rsidRPr="00042449">
              <w:t>Sm3</w:t>
            </w:r>
          </w:p>
        </w:tc>
        <w:tc>
          <w:tcPr>
            <w:tcW w:w="434" w:type="pct"/>
            <w:tcBorders>
              <w:top w:val="nil"/>
              <w:left w:val="nil"/>
              <w:bottom w:val="nil"/>
              <w:right w:val="nil"/>
            </w:tcBorders>
            <w:shd w:val="clear" w:color="auto" w:fill="FFFFFF"/>
          </w:tcPr>
          <w:p w14:paraId="294DF9D6" w14:textId="3E9671DB" w:rsidR="00A020EF" w:rsidRDefault="00A020EF" w:rsidP="00A020EF">
            <w:pPr>
              <w:pStyle w:val="CETBodytext"/>
              <w:jc w:val="center"/>
              <w:rPr>
                <w:lang w:val="en-GB"/>
              </w:rPr>
            </w:pPr>
            <w:r w:rsidRPr="00042449">
              <w:t>34.56</w:t>
            </w:r>
          </w:p>
        </w:tc>
        <w:tc>
          <w:tcPr>
            <w:tcW w:w="589" w:type="pct"/>
            <w:tcBorders>
              <w:top w:val="nil"/>
              <w:left w:val="nil"/>
              <w:bottom w:val="nil"/>
              <w:right w:val="nil"/>
            </w:tcBorders>
            <w:shd w:val="clear" w:color="auto" w:fill="FFFFFF"/>
          </w:tcPr>
          <w:p w14:paraId="2F76423D" w14:textId="434E3003" w:rsidR="00A020EF" w:rsidRDefault="00A020EF" w:rsidP="00A020EF">
            <w:pPr>
              <w:pStyle w:val="CETBodytext"/>
              <w:jc w:val="center"/>
              <w:rPr>
                <w:lang w:val="en-GB"/>
              </w:rPr>
            </w:pPr>
            <w:r w:rsidRPr="00042449">
              <w:t>1.20</w:t>
            </w:r>
          </w:p>
        </w:tc>
        <w:tc>
          <w:tcPr>
            <w:tcW w:w="348" w:type="pct"/>
            <w:tcBorders>
              <w:top w:val="nil"/>
              <w:left w:val="nil"/>
              <w:bottom w:val="nil"/>
              <w:right w:val="nil"/>
            </w:tcBorders>
            <w:shd w:val="clear" w:color="auto" w:fill="FFFFFF"/>
          </w:tcPr>
          <w:p w14:paraId="66D7E5AD" w14:textId="4788C602" w:rsidR="00A020EF" w:rsidRDefault="00A020EF" w:rsidP="00A020EF">
            <w:pPr>
              <w:pStyle w:val="CETBodytext"/>
              <w:jc w:val="center"/>
              <w:rPr>
                <w:lang w:val="en-GB"/>
              </w:rPr>
            </w:pPr>
            <w:r w:rsidRPr="00042449">
              <w:t>1.20 €</w:t>
            </w:r>
          </w:p>
        </w:tc>
        <w:tc>
          <w:tcPr>
            <w:tcW w:w="428" w:type="pct"/>
            <w:tcBorders>
              <w:top w:val="nil"/>
              <w:left w:val="nil"/>
              <w:bottom w:val="nil"/>
              <w:right w:val="nil"/>
            </w:tcBorders>
            <w:shd w:val="clear" w:color="auto" w:fill="FFFFFF"/>
          </w:tcPr>
          <w:p w14:paraId="0393194C" w14:textId="3FFC7D69" w:rsidR="00A020EF" w:rsidRDefault="00A020EF" w:rsidP="00A020EF">
            <w:pPr>
              <w:pStyle w:val="CETBodytext"/>
              <w:jc w:val="center"/>
              <w:rPr>
                <w:lang w:val="en-GB"/>
              </w:rPr>
            </w:pPr>
            <w:r w:rsidRPr="00042449">
              <w:t>1.44 €</w:t>
            </w:r>
          </w:p>
        </w:tc>
        <w:tc>
          <w:tcPr>
            <w:tcW w:w="441" w:type="pct"/>
            <w:tcBorders>
              <w:top w:val="nil"/>
              <w:left w:val="nil"/>
              <w:bottom w:val="nil"/>
              <w:right w:val="nil"/>
            </w:tcBorders>
            <w:shd w:val="clear" w:color="auto" w:fill="FFFFFF"/>
          </w:tcPr>
          <w:p w14:paraId="3D3E2292" w14:textId="1A4B45F5" w:rsidR="00A020EF" w:rsidRPr="000A65C5" w:rsidRDefault="00A020EF" w:rsidP="00A020EF">
            <w:pPr>
              <w:pStyle w:val="CETBodytext"/>
              <w:jc w:val="center"/>
            </w:pPr>
            <w:r w:rsidRPr="00042449">
              <w:t>34.46 €</w:t>
            </w:r>
          </w:p>
        </w:tc>
        <w:tc>
          <w:tcPr>
            <w:tcW w:w="527" w:type="pct"/>
            <w:tcBorders>
              <w:top w:val="nil"/>
              <w:left w:val="nil"/>
              <w:bottom w:val="nil"/>
              <w:right w:val="nil"/>
            </w:tcBorders>
            <w:shd w:val="clear" w:color="auto" w:fill="FFFFFF"/>
          </w:tcPr>
          <w:p w14:paraId="13C10A17" w14:textId="034C15B2" w:rsidR="00A020EF" w:rsidRPr="000A65C5" w:rsidRDefault="00A020EF" w:rsidP="00A020EF">
            <w:pPr>
              <w:pStyle w:val="CETBodytext"/>
              <w:jc w:val="center"/>
            </w:pPr>
            <w:r w:rsidRPr="00042449">
              <w:t>2,067.89 €</w:t>
            </w:r>
          </w:p>
        </w:tc>
        <w:tc>
          <w:tcPr>
            <w:tcW w:w="564" w:type="pct"/>
            <w:tcBorders>
              <w:top w:val="nil"/>
              <w:left w:val="nil"/>
              <w:bottom w:val="nil"/>
              <w:right w:val="nil"/>
            </w:tcBorders>
            <w:shd w:val="clear" w:color="auto" w:fill="FFFFFF"/>
          </w:tcPr>
          <w:p w14:paraId="1798B749" w14:textId="18E90ACF" w:rsidR="00A020EF" w:rsidRPr="00EA4153" w:rsidRDefault="00A020EF" w:rsidP="00A020EF">
            <w:pPr>
              <w:pStyle w:val="CETBodytext"/>
              <w:jc w:val="center"/>
            </w:pPr>
            <w:r w:rsidRPr="00042449">
              <w:t>0.00 €</w:t>
            </w:r>
          </w:p>
        </w:tc>
      </w:tr>
      <w:tr w:rsidR="00A020EF" w14:paraId="597A7DB0" w14:textId="58BC395E" w:rsidTr="00A020EF">
        <w:trPr>
          <w:trHeight w:val="150"/>
        </w:trPr>
        <w:tc>
          <w:tcPr>
            <w:tcW w:w="515" w:type="pct"/>
            <w:vMerge/>
            <w:tcBorders>
              <w:left w:val="nil"/>
              <w:bottom w:val="nil"/>
              <w:right w:val="nil"/>
            </w:tcBorders>
            <w:shd w:val="clear" w:color="auto" w:fill="FFFFFF"/>
            <w:vAlign w:val="center"/>
          </w:tcPr>
          <w:p w14:paraId="561B7E47" w14:textId="77777777" w:rsidR="00A020EF" w:rsidRDefault="00A020EF" w:rsidP="00A020EF">
            <w:pPr>
              <w:pStyle w:val="CETBodytext"/>
              <w:jc w:val="center"/>
              <w:rPr>
                <w:lang w:val="en-GB"/>
              </w:rPr>
            </w:pPr>
          </w:p>
        </w:tc>
        <w:tc>
          <w:tcPr>
            <w:tcW w:w="478" w:type="pct"/>
            <w:tcBorders>
              <w:left w:val="nil"/>
              <w:bottom w:val="nil"/>
              <w:right w:val="nil"/>
            </w:tcBorders>
            <w:shd w:val="clear" w:color="auto" w:fill="FFFFFF"/>
          </w:tcPr>
          <w:p w14:paraId="77C84EDE" w14:textId="67E79829" w:rsidR="00A020EF" w:rsidRPr="00691EF4" w:rsidRDefault="00A020EF" w:rsidP="00A020EF">
            <w:pPr>
              <w:pStyle w:val="CETBodytext"/>
              <w:jc w:val="center"/>
            </w:pPr>
            <w:r>
              <w:t>Total</w:t>
            </w:r>
          </w:p>
        </w:tc>
        <w:tc>
          <w:tcPr>
            <w:tcW w:w="421" w:type="pct"/>
            <w:tcBorders>
              <w:top w:val="nil"/>
              <w:left w:val="nil"/>
              <w:bottom w:val="nil"/>
              <w:right w:val="nil"/>
            </w:tcBorders>
            <w:shd w:val="clear" w:color="auto" w:fill="FFFFFF"/>
          </w:tcPr>
          <w:p w14:paraId="03E112CB" w14:textId="09F5790B" w:rsidR="00A020EF" w:rsidRDefault="00A020EF" w:rsidP="00A020EF">
            <w:pPr>
              <w:pStyle w:val="CETBodytext"/>
              <w:jc w:val="center"/>
              <w:rPr>
                <w:lang w:val="en-GB"/>
              </w:rPr>
            </w:pPr>
            <w:r w:rsidRPr="00042449">
              <w:t>156.18</w:t>
            </w:r>
          </w:p>
        </w:tc>
        <w:tc>
          <w:tcPr>
            <w:tcW w:w="255" w:type="pct"/>
            <w:tcBorders>
              <w:top w:val="nil"/>
              <w:left w:val="nil"/>
              <w:bottom w:val="nil"/>
              <w:right w:val="nil"/>
            </w:tcBorders>
            <w:shd w:val="clear" w:color="auto" w:fill="FFFFFF"/>
          </w:tcPr>
          <w:p w14:paraId="5A869C20" w14:textId="293143C2" w:rsidR="00A020EF" w:rsidRDefault="00A020EF" w:rsidP="00A020EF">
            <w:pPr>
              <w:pStyle w:val="CETBodytext"/>
              <w:jc w:val="center"/>
              <w:rPr>
                <w:lang w:val="en-GB"/>
              </w:rPr>
            </w:pPr>
            <w:r w:rsidRPr="00042449">
              <w:t>MJ</w:t>
            </w:r>
          </w:p>
        </w:tc>
        <w:tc>
          <w:tcPr>
            <w:tcW w:w="434" w:type="pct"/>
            <w:tcBorders>
              <w:top w:val="nil"/>
              <w:left w:val="nil"/>
              <w:bottom w:val="nil"/>
              <w:right w:val="nil"/>
            </w:tcBorders>
            <w:shd w:val="clear" w:color="auto" w:fill="FFFFFF"/>
          </w:tcPr>
          <w:p w14:paraId="72BA9B10" w14:textId="646C5883" w:rsidR="00A020EF" w:rsidRDefault="00A020EF" w:rsidP="00A020EF">
            <w:pPr>
              <w:pStyle w:val="CETBodytext"/>
              <w:jc w:val="center"/>
              <w:rPr>
                <w:lang w:val="en-GB"/>
              </w:rPr>
            </w:pPr>
            <w:r w:rsidRPr="00042449">
              <w:t>-</w:t>
            </w:r>
          </w:p>
        </w:tc>
        <w:tc>
          <w:tcPr>
            <w:tcW w:w="589" w:type="pct"/>
            <w:tcBorders>
              <w:top w:val="nil"/>
              <w:left w:val="nil"/>
              <w:bottom w:val="nil"/>
              <w:right w:val="nil"/>
            </w:tcBorders>
            <w:shd w:val="clear" w:color="auto" w:fill="FFFFFF"/>
          </w:tcPr>
          <w:p w14:paraId="79204CAA" w14:textId="2B8C7EF8" w:rsidR="00A020EF" w:rsidRDefault="00A020EF" w:rsidP="00A020EF">
            <w:pPr>
              <w:pStyle w:val="CETBodytext"/>
              <w:jc w:val="center"/>
              <w:rPr>
                <w:lang w:val="en-GB"/>
              </w:rPr>
            </w:pPr>
            <w:r w:rsidRPr="00042449">
              <w:t>156.18</w:t>
            </w:r>
          </w:p>
        </w:tc>
        <w:tc>
          <w:tcPr>
            <w:tcW w:w="348" w:type="pct"/>
            <w:tcBorders>
              <w:top w:val="nil"/>
              <w:left w:val="nil"/>
              <w:bottom w:val="nil"/>
              <w:right w:val="nil"/>
            </w:tcBorders>
            <w:shd w:val="clear" w:color="auto" w:fill="FFFFFF"/>
          </w:tcPr>
          <w:p w14:paraId="15CE37E6" w14:textId="53C11767" w:rsidR="00A020EF" w:rsidRDefault="00A020EF" w:rsidP="00A020EF">
            <w:pPr>
              <w:pStyle w:val="CETBodytext"/>
              <w:jc w:val="center"/>
              <w:rPr>
                <w:lang w:val="en-GB"/>
              </w:rPr>
            </w:pPr>
            <w:r w:rsidRPr="00042449">
              <w:t>-</w:t>
            </w:r>
          </w:p>
        </w:tc>
        <w:tc>
          <w:tcPr>
            <w:tcW w:w="428" w:type="pct"/>
            <w:tcBorders>
              <w:top w:val="nil"/>
              <w:left w:val="nil"/>
              <w:bottom w:val="nil"/>
              <w:right w:val="nil"/>
            </w:tcBorders>
            <w:shd w:val="clear" w:color="auto" w:fill="FFFFFF"/>
          </w:tcPr>
          <w:p w14:paraId="672A1C2D" w14:textId="31ABABFA" w:rsidR="00A020EF" w:rsidRDefault="00A020EF" w:rsidP="00A020EF">
            <w:pPr>
              <w:pStyle w:val="CETBodytext"/>
              <w:jc w:val="center"/>
              <w:rPr>
                <w:lang w:val="en-GB"/>
              </w:rPr>
            </w:pPr>
            <w:r w:rsidRPr="00042449">
              <w:t>6.54 €</w:t>
            </w:r>
          </w:p>
        </w:tc>
        <w:tc>
          <w:tcPr>
            <w:tcW w:w="441" w:type="pct"/>
            <w:tcBorders>
              <w:top w:val="nil"/>
              <w:left w:val="nil"/>
              <w:bottom w:val="nil"/>
              <w:right w:val="nil"/>
            </w:tcBorders>
            <w:shd w:val="clear" w:color="auto" w:fill="FFFFFF"/>
          </w:tcPr>
          <w:p w14:paraId="124AFECA" w14:textId="436FD96F" w:rsidR="00A020EF" w:rsidRDefault="00A020EF" w:rsidP="00A020EF">
            <w:pPr>
              <w:pStyle w:val="CETBodytext"/>
              <w:jc w:val="center"/>
              <w:rPr>
                <w:lang w:val="en-GB"/>
              </w:rPr>
            </w:pPr>
            <w:r w:rsidRPr="00042449">
              <w:t>156.95 €</w:t>
            </w:r>
          </w:p>
        </w:tc>
        <w:tc>
          <w:tcPr>
            <w:tcW w:w="527" w:type="pct"/>
            <w:tcBorders>
              <w:top w:val="nil"/>
              <w:left w:val="nil"/>
              <w:bottom w:val="nil"/>
              <w:right w:val="nil"/>
            </w:tcBorders>
            <w:shd w:val="clear" w:color="auto" w:fill="FFFFFF"/>
          </w:tcPr>
          <w:p w14:paraId="5587E574" w14:textId="34F545C6" w:rsidR="00A020EF" w:rsidRDefault="00A020EF" w:rsidP="00A020EF">
            <w:pPr>
              <w:pStyle w:val="CETBodytext"/>
              <w:jc w:val="center"/>
              <w:rPr>
                <w:lang w:val="en-GB"/>
              </w:rPr>
            </w:pPr>
            <w:r w:rsidRPr="00042449">
              <w:t>9,416.75 €</w:t>
            </w:r>
          </w:p>
        </w:tc>
        <w:tc>
          <w:tcPr>
            <w:tcW w:w="564" w:type="pct"/>
            <w:tcBorders>
              <w:top w:val="nil"/>
              <w:left w:val="nil"/>
              <w:bottom w:val="nil"/>
              <w:right w:val="nil"/>
            </w:tcBorders>
            <w:shd w:val="clear" w:color="auto" w:fill="FFFFFF"/>
          </w:tcPr>
          <w:p w14:paraId="47F1C0C9" w14:textId="40829D96" w:rsidR="00A020EF" w:rsidRDefault="00A020EF" w:rsidP="00A020EF">
            <w:pPr>
              <w:pStyle w:val="CETBodytext"/>
              <w:jc w:val="center"/>
              <w:rPr>
                <w:lang w:val="en-GB"/>
              </w:rPr>
            </w:pPr>
            <w:r w:rsidRPr="00042449">
              <w:t>0.00 €</w:t>
            </w:r>
          </w:p>
        </w:tc>
      </w:tr>
      <w:tr w:rsidR="00A020EF" w14:paraId="0AFB25E2" w14:textId="207DBF9B" w:rsidTr="00A020EF">
        <w:trPr>
          <w:trHeight w:val="150"/>
        </w:trPr>
        <w:tc>
          <w:tcPr>
            <w:tcW w:w="515" w:type="pct"/>
            <w:tcBorders>
              <w:left w:val="nil"/>
              <w:bottom w:val="nil"/>
              <w:right w:val="nil"/>
            </w:tcBorders>
            <w:shd w:val="clear" w:color="auto" w:fill="FFFFFF"/>
            <w:vAlign w:val="center"/>
          </w:tcPr>
          <w:p w14:paraId="4B34AE04" w14:textId="77777777" w:rsidR="00A020EF" w:rsidRDefault="00A020EF" w:rsidP="00A020EF">
            <w:pPr>
              <w:pStyle w:val="CETBodytext"/>
              <w:jc w:val="center"/>
              <w:rPr>
                <w:lang w:val="en-GB"/>
              </w:rPr>
            </w:pPr>
          </w:p>
        </w:tc>
        <w:tc>
          <w:tcPr>
            <w:tcW w:w="478" w:type="pct"/>
            <w:tcBorders>
              <w:left w:val="nil"/>
              <w:bottom w:val="nil"/>
              <w:right w:val="nil"/>
            </w:tcBorders>
            <w:shd w:val="clear" w:color="auto" w:fill="FFFFFF"/>
          </w:tcPr>
          <w:p w14:paraId="3F04AA91" w14:textId="77777777" w:rsidR="00A020EF" w:rsidRPr="00691EF4" w:rsidRDefault="00A020EF" w:rsidP="00A020EF">
            <w:pPr>
              <w:pStyle w:val="CETBodytext"/>
              <w:jc w:val="center"/>
            </w:pPr>
          </w:p>
        </w:tc>
        <w:tc>
          <w:tcPr>
            <w:tcW w:w="421" w:type="pct"/>
            <w:tcBorders>
              <w:top w:val="nil"/>
              <w:left w:val="nil"/>
              <w:bottom w:val="nil"/>
              <w:right w:val="nil"/>
            </w:tcBorders>
            <w:shd w:val="clear" w:color="auto" w:fill="FFFFFF"/>
          </w:tcPr>
          <w:p w14:paraId="311051B8" w14:textId="77777777" w:rsidR="00A020EF" w:rsidRDefault="00A020EF" w:rsidP="00A020EF">
            <w:pPr>
              <w:pStyle w:val="CETBodytext"/>
              <w:jc w:val="center"/>
              <w:rPr>
                <w:lang w:val="en-GB"/>
              </w:rPr>
            </w:pPr>
          </w:p>
        </w:tc>
        <w:tc>
          <w:tcPr>
            <w:tcW w:w="255" w:type="pct"/>
            <w:tcBorders>
              <w:top w:val="nil"/>
              <w:left w:val="nil"/>
              <w:bottom w:val="nil"/>
              <w:right w:val="nil"/>
            </w:tcBorders>
            <w:shd w:val="clear" w:color="auto" w:fill="FFFFFF"/>
          </w:tcPr>
          <w:p w14:paraId="5A1BDFE7" w14:textId="77777777" w:rsidR="00A020EF" w:rsidRDefault="00A020EF" w:rsidP="00A020EF">
            <w:pPr>
              <w:pStyle w:val="CETBodytext"/>
              <w:jc w:val="center"/>
              <w:rPr>
                <w:lang w:val="en-GB"/>
              </w:rPr>
            </w:pPr>
          </w:p>
        </w:tc>
        <w:tc>
          <w:tcPr>
            <w:tcW w:w="434" w:type="pct"/>
            <w:tcBorders>
              <w:top w:val="nil"/>
              <w:left w:val="nil"/>
              <w:bottom w:val="nil"/>
              <w:right w:val="nil"/>
            </w:tcBorders>
            <w:shd w:val="clear" w:color="auto" w:fill="FFFFFF"/>
          </w:tcPr>
          <w:p w14:paraId="7A697582" w14:textId="77777777" w:rsidR="00A020EF" w:rsidRDefault="00A020EF" w:rsidP="00A020EF">
            <w:pPr>
              <w:pStyle w:val="CETBodytext"/>
              <w:jc w:val="center"/>
              <w:rPr>
                <w:lang w:val="en-GB"/>
              </w:rPr>
            </w:pPr>
          </w:p>
        </w:tc>
        <w:tc>
          <w:tcPr>
            <w:tcW w:w="589" w:type="pct"/>
            <w:tcBorders>
              <w:top w:val="nil"/>
              <w:left w:val="nil"/>
              <w:bottom w:val="nil"/>
              <w:right w:val="nil"/>
            </w:tcBorders>
            <w:shd w:val="clear" w:color="auto" w:fill="FFFFFF"/>
          </w:tcPr>
          <w:p w14:paraId="3ACDFF34" w14:textId="77777777" w:rsidR="00A020EF" w:rsidRDefault="00A020EF" w:rsidP="00A020EF">
            <w:pPr>
              <w:pStyle w:val="CETBodytext"/>
              <w:jc w:val="center"/>
              <w:rPr>
                <w:lang w:val="en-GB"/>
              </w:rPr>
            </w:pPr>
          </w:p>
        </w:tc>
        <w:tc>
          <w:tcPr>
            <w:tcW w:w="348" w:type="pct"/>
            <w:tcBorders>
              <w:top w:val="nil"/>
              <w:left w:val="nil"/>
              <w:bottom w:val="nil"/>
              <w:right w:val="nil"/>
            </w:tcBorders>
            <w:shd w:val="clear" w:color="auto" w:fill="FFFFFF"/>
          </w:tcPr>
          <w:p w14:paraId="0BC434DA" w14:textId="77777777" w:rsidR="00A020EF" w:rsidRDefault="00A020EF" w:rsidP="00A020EF">
            <w:pPr>
              <w:pStyle w:val="CETBodytext"/>
              <w:jc w:val="center"/>
              <w:rPr>
                <w:lang w:val="en-GB"/>
              </w:rPr>
            </w:pPr>
          </w:p>
        </w:tc>
        <w:tc>
          <w:tcPr>
            <w:tcW w:w="428" w:type="pct"/>
            <w:tcBorders>
              <w:top w:val="nil"/>
              <w:left w:val="nil"/>
              <w:bottom w:val="nil"/>
              <w:right w:val="nil"/>
            </w:tcBorders>
            <w:shd w:val="clear" w:color="auto" w:fill="FFFFFF"/>
          </w:tcPr>
          <w:p w14:paraId="012C4333" w14:textId="77777777" w:rsidR="00A020EF" w:rsidRDefault="00A020EF" w:rsidP="00A020EF">
            <w:pPr>
              <w:pStyle w:val="CETBodytext"/>
              <w:jc w:val="center"/>
              <w:rPr>
                <w:lang w:val="en-GB"/>
              </w:rPr>
            </w:pPr>
          </w:p>
        </w:tc>
        <w:tc>
          <w:tcPr>
            <w:tcW w:w="441" w:type="pct"/>
            <w:tcBorders>
              <w:top w:val="nil"/>
              <w:left w:val="nil"/>
              <w:bottom w:val="nil"/>
              <w:right w:val="nil"/>
            </w:tcBorders>
            <w:shd w:val="clear" w:color="auto" w:fill="FFFFFF"/>
          </w:tcPr>
          <w:p w14:paraId="1A1AB141" w14:textId="77777777" w:rsidR="00A020EF" w:rsidRDefault="00A020EF" w:rsidP="00A020EF">
            <w:pPr>
              <w:pStyle w:val="CETBodytext"/>
              <w:jc w:val="center"/>
              <w:rPr>
                <w:lang w:val="en-GB"/>
              </w:rPr>
            </w:pPr>
          </w:p>
        </w:tc>
        <w:tc>
          <w:tcPr>
            <w:tcW w:w="527" w:type="pct"/>
            <w:tcBorders>
              <w:top w:val="nil"/>
              <w:left w:val="nil"/>
              <w:bottom w:val="nil"/>
              <w:right w:val="nil"/>
            </w:tcBorders>
            <w:shd w:val="clear" w:color="auto" w:fill="FFFFFF"/>
          </w:tcPr>
          <w:p w14:paraId="0D0EC729" w14:textId="77777777" w:rsidR="00A020EF" w:rsidRDefault="00A020EF" w:rsidP="00A020EF">
            <w:pPr>
              <w:pStyle w:val="CETBodytext"/>
              <w:jc w:val="center"/>
              <w:rPr>
                <w:lang w:val="en-GB"/>
              </w:rPr>
            </w:pPr>
          </w:p>
        </w:tc>
        <w:tc>
          <w:tcPr>
            <w:tcW w:w="564" w:type="pct"/>
            <w:tcBorders>
              <w:top w:val="nil"/>
              <w:left w:val="nil"/>
              <w:bottom w:val="nil"/>
              <w:right w:val="nil"/>
            </w:tcBorders>
            <w:shd w:val="clear" w:color="auto" w:fill="FFFFFF"/>
          </w:tcPr>
          <w:p w14:paraId="132C55F5" w14:textId="77777777" w:rsidR="00A020EF" w:rsidRDefault="00A020EF" w:rsidP="00A020EF">
            <w:pPr>
              <w:pStyle w:val="CETBodytext"/>
              <w:jc w:val="center"/>
              <w:rPr>
                <w:lang w:val="en-GB"/>
              </w:rPr>
            </w:pPr>
          </w:p>
        </w:tc>
      </w:tr>
      <w:tr w:rsidR="00A020EF" w14:paraId="6C6C041B" w14:textId="26EA57C5" w:rsidTr="00A020EF">
        <w:trPr>
          <w:trHeight w:val="150"/>
        </w:trPr>
        <w:tc>
          <w:tcPr>
            <w:tcW w:w="515" w:type="pct"/>
            <w:vMerge w:val="restart"/>
            <w:tcBorders>
              <w:left w:val="nil"/>
              <w:right w:val="nil"/>
            </w:tcBorders>
            <w:shd w:val="clear" w:color="auto" w:fill="FFFFFF"/>
            <w:vAlign w:val="center"/>
          </w:tcPr>
          <w:p w14:paraId="5FE910D9" w14:textId="77777777" w:rsidR="00A020EF" w:rsidRDefault="00A020EF" w:rsidP="00A020EF">
            <w:pPr>
              <w:pStyle w:val="CETBodytext"/>
              <w:jc w:val="center"/>
              <w:rPr>
                <w:lang w:val="en-GB"/>
              </w:rPr>
            </w:pPr>
            <w:r>
              <w:rPr>
                <w:lang w:val="en-GB"/>
              </w:rPr>
              <w:t>Pa-DM</w:t>
            </w:r>
          </w:p>
        </w:tc>
        <w:tc>
          <w:tcPr>
            <w:tcW w:w="478" w:type="pct"/>
            <w:tcBorders>
              <w:left w:val="nil"/>
              <w:bottom w:val="nil"/>
              <w:right w:val="nil"/>
            </w:tcBorders>
            <w:shd w:val="clear" w:color="auto" w:fill="FFFFFF"/>
          </w:tcPr>
          <w:p w14:paraId="0B3850CE" w14:textId="45D191F7" w:rsidR="00A020EF" w:rsidRPr="00691EF4" w:rsidRDefault="00A020EF" w:rsidP="00A020EF">
            <w:pPr>
              <w:pStyle w:val="CETBodytext"/>
              <w:jc w:val="center"/>
            </w:pPr>
            <w:r>
              <w:rPr>
                <w:rFonts w:cs="Arial"/>
              </w:rPr>
              <w:t>Electricity</w:t>
            </w:r>
          </w:p>
        </w:tc>
        <w:tc>
          <w:tcPr>
            <w:tcW w:w="421" w:type="pct"/>
            <w:tcBorders>
              <w:top w:val="nil"/>
              <w:left w:val="nil"/>
              <w:bottom w:val="nil"/>
              <w:right w:val="nil"/>
            </w:tcBorders>
            <w:shd w:val="clear" w:color="auto" w:fill="FFFFFF"/>
          </w:tcPr>
          <w:p w14:paraId="0A80A34A" w14:textId="1857F42D" w:rsidR="00A020EF" w:rsidRDefault="00A020EF" w:rsidP="00A020EF">
            <w:pPr>
              <w:pStyle w:val="CETBodytext"/>
              <w:jc w:val="center"/>
              <w:rPr>
                <w:lang w:val="en-GB"/>
              </w:rPr>
            </w:pPr>
            <w:r w:rsidRPr="00146174">
              <w:t>134.13</w:t>
            </w:r>
          </w:p>
        </w:tc>
        <w:tc>
          <w:tcPr>
            <w:tcW w:w="255" w:type="pct"/>
            <w:tcBorders>
              <w:top w:val="nil"/>
              <w:left w:val="nil"/>
              <w:bottom w:val="nil"/>
              <w:right w:val="nil"/>
            </w:tcBorders>
            <w:shd w:val="clear" w:color="auto" w:fill="FFFFFF"/>
          </w:tcPr>
          <w:p w14:paraId="0405070F" w14:textId="7087BF88" w:rsidR="00A020EF" w:rsidRDefault="00A020EF" w:rsidP="00A020EF">
            <w:pPr>
              <w:pStyle w:val="CETBodytext"/>
              <w:jc w:val="center"/>
              <w:rPr>
                <w:lang w:val="en-GB"/>
              </w:rPr>
            </w:pPr>
            <w:r w:rsidRPr="00146174">
              <w:t>MJ</w:t>
            </w:r>
          </w:p>
        </w:tc>
        <w:tc>
          <w:tcPr>
            <w:tcW w:w="434" w:type="pct"/>
            <w:tcBorders>
              <w:top w:val="nil"/>
              <w:left w:val="nil"/>
              <w:bottom w:val="nil"/>
              <w:right w:val="nil"/>
            </w:tcBorders>
            <w:shd w:val="clear" w:color="auto" w:fill="FFFFFF"/>
          </w:tcPr>
          <w:p w14:paraId="4FEC6E44" w14:textId="7C232A52" w:rsidR="00A020EF" w:rsidRDefault="00A020EF" w:rsidP="00A020EF">
            <w:pPr>
              <w:pStyle w:val="CETBodytext"/>
              <w:jc w:val="center"/>
              <w:rPr>
                <w:lang w:val="en-GB"/>
              </w:rPr>
            </w:pPr>
            <w:r w:rsidRPr="00146174">
              <w:t>-</w:t>
            </w:r>
          </w:p>
        </w:tc>
        <w:tc>
          <w:tcPr>
            <w:tcW w:w="589" w:type="pct"/>
            <w:tcBorders>
              <w:top w:val="nil"/>
              <w:left w:val="nil"/>
              <w:bottom w:val="nil"/>
              <w:right w:val="nil"/>
            </w:tcBorders>
            <w:shd w:val="clear" w:color="auto" w:fill="FFFFFF"/>
          </w:tcPr>
          <w:p w14:paraId="3C4EF9CD" w14:textId="795A6FA2" w:rsidR="00A020EF" w:rsidRDefault="00A020EF" w:rsidP="00A020EF">
            <w:pPr>
              <w:pStyle w:val="CETBodytext"/>
              <w:jc w:val="center"/>
              <w:rPr>
                <w:lang w:val="en-GB"/>
              </w:rPr>
            </w:pPr>
            <w:r w:rsidRPr="00146174">
              <w:t>134.13</w:t>
            </w:r>
          </w:p>
        </w:tc>
        <w:tc>
          <w:tcPr>
            <w:tcW w:w="348" w:type="pct"/>
            <w:tcBorders>
              <w:top w:val="nil"/>
              <w:left w:val="nil"/>
              <w:bottom w:val="nil"/>
              <w:right w:val="nil"/>
            </w:tcBorders>
            <w:shd w:val="clear" w:color="auto" w:fill="FFFFFF"/>
          </w:tcPr>
          <w:p w14:paraId="3CD1F1CF" w14:textId="5C3D66A9" w:rsidR="00A020EF" w:rsidRDefault="00A020EF" w:rsidP="00A020EF">
            <w:pPr>
              <w:pStyle w:val="CETBodytext"/>
              <w:jc w:val="center"/>
              <w:rPr>
                <w:lang w:val="en-GB"/>
              </w:rPr>
            </w:pPr>
            <w:r w:rsidRPr="00146174">
              <w:t>0.04 €</w:t>
            </w:r>
          </w:p>
        </w:tc>
        <w:tc>
          <w:tcPr>
            <w:tcW w:w="428" w:type="pct"/>
            <w:tcBorders>
              <w:top w:val="nil"/>
              <w:left w:val="nil"/>
              <w:bottom w:val="nil"/>
              <w:right w:val="nil"/>
            </w:tcBorders>
            <w:shd w:val="clear" w:color="auto" w:fill="FFFFFF"/>
          </w:tcPr>
          <w:p w14:paraId="5D365ED9" w14:textId="7F10C85A" w:rsidR="00A020EF" w:rsidRDefault="00A020EF" w:rsidP="00A020EF">
            <w:pPr>
              <w:pStyle w:val="CETBodytext"/>
              <w:jc w:val="center"/>
              <w:rPr>
                <w:lang w:val="en-GB"/>
              </w:rPr>
            </w:pPr>
            <w:r w:rsidRPr="00146174">
              <w:t>5.96 €</w:t>
            </w:r>
          </w:p>
        </w:tc>
        <w:tc>
          <w:tcPr>
            <w:tcW w:w="441" w:type="pct"/>
            <w:tcBorders>
              <w:top w:val="nil"/>
              <w:left w:val="nil"/>
              <w:bottom w:val="nil"/>
              <w:right w:val="nil"/>
            </w:tcBorders>
            <w:shd w:val="clear" w:color="auto" w:fill="FFFFFF"/>
          </w:tcPr>
          <w:p w14:paraId="09E1A412" w14:textId="3FDAD672" w:rsidR="00A020EF" w:rsidRDefault="00A020EF" w:rsidP="00A020EF">
            <w:pPr>
              <w:pStyle w:val="CETBodytext"/>
              <w:jc w:val="center"/>
              <w:rPr>
                <w:lang w:val="en-GB"/>
              </w:rPr>
            </w:pPr>
            <w:r w:rsidRPr="00146174">
              <w:t>143.07 €</w:t>
            </w:r>
          </w:p>
        </w:tc>
        <w:tc>
          <w:tcPr>
            <w:tcW w:w="527" w:type="pct"/>
            <w:tcBorders>
              <w:top w:val="nil"/>
              <w:left w:val="nil"/>
              <w:bottom w:val="nil"/>
              <w:right w:val="nil"/>
            </w:tcBorders>
            <w:shd w:val="clear" w:color="auto" w:fill="FFFFFF"/>
          </w:tcPr>
          <w:p w14:paraId="305FF5F8" w14:textId="42E18C8E" w:rsidR="00A020EF" w:rsidRDefault="00A020EF" w:rsidP="00A020EF">
            <w:pPr>
              <w:pStyle w:val="CETBodytext"/>
              <w:jc w:val="center"/>
              <w:rPr>
                <w:lang w:val="en-GB"/>
              </w:rPr>
            </w:pPr>
            <w:r w:rsidRPr="00146174">
              <w:t>8,584.16 €</w:t>
            </w:r>
          </w:p>
        </w:tc>
        <w:tc>
          <w:tcPr>
            <w:tcW w:w="564" w:type="pct"/>
            <w:tcBorders>
              <w:top w:val="nil"/>
              <w:left w:val="nil"/>
              <w:bottom w:val="nil"/>
              <w:right w:val="nil"/>
            </w:tcBorders>
            <w:shd w:val="clear" w:color="auto" w:fill="FFFFFF"/>
          </w:tcPr>
          <w:p w14:paraId="0735EA26" w14:textId="61D9EB84" w:rsidR="00A020EF" w:rsidRPr="00BB57DF" w:rsidRDefault="00A020EF" w:rsidP="00A020EF">
            <w:pPr>
              <w:pStyle w:val="CETBodytext"/>
              <w:jc w:val="center"/>
            </w:pPr>
            <w:r w:rsidRPr="00146174">
              <w:t>-1,235.30 €</w:t>
            </w:r>
          </w:p>
        </w:tc>
      </w:tr>
      <w:tr w:rsidR="00A020EF" w14:paraId="315B940F" w14:textId="3A647584" w:rsidTr="00A020EF">
        <w:trPr>
          <w:trHeight w:val="150"/>
        </w:trPr>
        <w:tc>
          <w:tcPr>
            <w:tcW w:w="515" w:type="pct"/>
            <w:vMerge/>
            <w:tcBorders>
              <w:left w:val="nil"/>
              <w:right w:val="nil"/>
            </w:tcBorders>
            <w:shd w:val="clear" w:color="auto" w:fill="FFFFFF"/>
            <w:vAlign w:val="center"/>
          </w:tcPr>
          <w:p w14:paraId="06E677EC" w14:textId="77777777" w:rsidR="00A020EF" w:rsidRDefault="00A020EF" w:rsidP="00A020EF">
            <w:pPr>
              <w:pStyle w:val="CETBodytext"/>
              <w:jc w:val="center"/>
              <w:rPr>
                <w:lang w:val="en-GB"/>
              </w:rPr>
            </w:pPr>
          </w:p>
        </w:tc>
        <w:tc>
          <w:tcPr>
            <w:tcW w:w="478" w:type="pct"/>
            <w:tcBorders>
              <w:left w:val="nil"/>
              <w:bottom w:val="nil"/>
              <w:right w:val="nil"/>
            </w:tcBorders>
            <w:shd w:val="clear" w:color="auto" w:fill="FFFFFF"/>
          </w:tcPr>
          <w:p w14:paraId="529352CE" w14:textId="1AB45F94" w:rsidR="00A020EF" w:rsidRPr="00691EF4" w:rsidRDefault="00A020EF" w:rsidP="00A020EF">
            <w:pPr>
              <w:pStyle w:val="CETBodytext"/>
              <w:jc w:val="center"/>
            </w:pPr>
            <w:r>
              <w:t>Heat</w:t>
            </w:r>
          </w:p>
        </w:tc>
        <w:tc>
          <w:tcPr>
            <w:tcW w:w="421" w:type="pct"/>
            <w:tcBorders>
              <w:top w:val="nil"/>
              <w:left w:val="nil"/>
              <w:bottom w:val="nil"/>
              <w:right w:val="nil"/>
            </w:tcBorders>
            <w:shd w:val="clear" w:color="auto" w:fill="FFFFFF"/>
          </w:tcPr>
          <w:p w14:paraId="78DC79E8" w14:textId="5BAC2496" w:rsidR="00A020EF" w:rsidRDefault="00A020EF" w:rsidP="00A020EF">
            <w:pPr>
              <w:pStyle w:val="CETBodytext"/>
              <w:jc w:val="center"/>
              <w:rPr>
                <w:lang w:val="en-GB"/>
              </w:rPr>
            </w:pPr>
            <w:r w:rsidRPr="00146174">
              <w:t>41.10</w:t>
            </w:r>
          </w:p>
        </w:tc>
        <w:tc>
          <w:tcPr>
            <w:tcW w:w="255" w:type="pct"/>
            <w:tcBorders>
              <w:top w:val="nil"/>
              <w:left w:val="nil"/>
              <w:bottom w:val="nil"/>
              <w:right w:val="nil"/>
            </w:tcBorders>
            <w:shd w:val="clear" w:color="auto" w:fill="FFFFFF"/>
          </w:tcPr>
          <w:p w14:paraId="3D3DA7A7" w14:textId="243A0CE2" w:rsidR="00A020EF" w:rsidRDefault="00A020EF" w:rsidP="00A020EF">
            <w:pPr>
              <w:pStyle w:val="CETBodytext"/>
              <w:jc w:val="center"/>
              <w:rPr>
                <w:lang w:val="en-GB"/>
              </w:rPr>
            </w:pPr>
            <w:r w:rsidRPr="00146174">
              <w:t>kg</w:t>
            </w:r>
          </w:p>
        </w:tc>
        <w:tc>
          <w:tcPr>
            <w:tcW w:w="434" w:type="pct"/>
            <w:tcBorders>
              <w:top w:val="nil"/>
              <w:left w:val="nil"/>
              <w:bottom w:val="nil"/>
              <w:right w:val="nil"/>
            </w:tcBorders>
            <w:shd w:val="clear" w:color="auto" w:fill="FFFFFF"/>
          </w:tcPr>
          <w:p w14:paraId="01557A94" w14:textId="2A165DFC" w:rsidR="00A020EF" w:rsidRDefault="00A020EF" w:rsidP="00A020EF">
            <w:pPr>
              <w:pStyle w:val="CETBodytext"/>
              <w:jc w:val="center"/>
              <w:rPr>
                <w:lang w:val="en-GB"/>
              </w:rPr>
            </w:pPr>
            <w:r w:rsidRPr="00146174">
              <w:t>16.61</w:t>
            </w:r>
          </w:p>
        </w:tc>
        <w:tc>
          <w:tcPr>
            <w:tcW w:w="589" w:type="pct"/>
            <w:tcBorders>
              <w:top w:val="nil"/>
              <w:left w:val="nil"/>
              <w:bottom w:val="nil"/>
              <w:right w:val="nil"/>
            </w:tcBorders>
            <w:shd w:val="clear" w:color="auto" w:fill="FFFFFF"/>
          </w:tcPr>
          <w:p w14:paraId="474C2920" w14:textId="6DC31B24" w:rsidR="00A020EF" w:rsidRDefault="00A020EF" w:rsidP="00A020EF">
            <w:pPr>
              <w:pStyle w:val="CETBodytext"/>
              <w:jc w:val="center"/>
              <w:rPr>
                <w:lang w:val="en-GB"/>
              </w:rPr>
            </w:pPr>
            <w:r w:rsidRPr="00146174">
              <w:t>2.47</w:t>
            </w:r>
          </w:p>
        </w:tc>
        <w:tc>
          <w:tcPr>
            <w:tcW w:w="348" w:type="pct"/>
            <w:tcBorders>
              <w:top w:val="nil"/>
              <w:left w:val="nil"/>
              <w:bottom w:val="nil"/>
              <w:right w:val="nil"/>
            </w:tcBorders>
            <w:shd w:val="clear" w:color="auto" w:fill="FFFFFF"/>
          </w:tcPr>
          <w:p w14:paraId="4FD294A8" w14:textId="756D7E38" w:rsidR="00A020EF" w:rsidRDefault="00A020EF" w:rsidP="00A020EF">
            <w:pPr>
              <w:pStyle w:val="CETBodytext"/>
              <w:jc w:val="center"/>
              <w:rPr>
                <w:lang w:val="en-GB"/>
              </w:rPr>
            </w:pPr>
            <w:r w:rsidRPr="00146174">
              <w:t>0.</w:t>
            </w:r>
            <w:r w:rsidR="00750F40">
              <w:t>40</w:t>
            </w:r>
            <w:r w:rsidRPr="00146174">
              <w:t xml:space="preserve"> €</w:t>
            </w:r>
          </w:p>
        </w:tc>
        <w:tc>
          <w:tcPr>
            <w:tcW w:w="428" w:type="pct"/>
            <w:tcBorders>
              <w:top w:val="nil"/>
              <w:left w:val="nil"/>
              <w:bottom w:val="nil"/>
              <w:right w:val="nil"/>
            </w:tcBorders>
            <w:shd w:val="clear" w:color="auto" w:fill="FFFFFF"/>
          </w:tcPr>
          <w:p w14:paraId="5C9DC2C7" w14:textId="5646F18D" w:rsidR="00A020EF" w:rsidRDefault="00A020EF" w:rsidP="00A020EF">
            <w:pPr>
              <w:pStyle w:val="CETBodytext"/>
              <w:jc w:val="center"/>
              <w:rPr>
                <w:lang w:val="en-GB"/>
              </w:rPr>
            </w:pPr>
            <w:r w:rsidRPr="00146174">
              <w:t>0.00 €</w:t>
            </w:r>
          </w:p>
        </w:tc>
        <w:tc>
          <w:tcPr>
            <w:tcW w:w="441" w:type="pct"/>
            <w:tcBorders>
              <w:top w:val="nil"/>
              <w:left w:val="nil"/>
              <w:bottom w:val="nil"/>
              <w:right w:val="nil"/>
            </w:tcBorders>
            <w:shd w:val="clear" w:color="auto" w:fill="FFFFFF"/>
          </w:tcPr>
          <w:p w14:paraId="2B462CA7" w14:textId="6DE22423" w:rsidR="00A020EF" w:rsidRDefault="00A020EF" w:rsidP="00A020EF">
            <w:pPr>
              <w:pStyle w:val="CETBodytext"/>
              <w:jc w:val="center"/>
              <w:rPr>
                <w:lang w:val="en-GB"/>
              </w:rPr>
            </w:pPr>
            <w:r w:rsidRPr="00146174">
              <w:t>0.00 €</w:t>
            </w:r>
          </w:p>
        </w:tc>
        <w:tc>
          <w:tcPr>
            <w:tcW w:w="527" w:type="pct"/>
            <w:tcBorders>
              <w:top w:val="nil"/>
              <w:left w:val="nil"/>
              <w:bottom w:val="nil"/>
              <w:right w:val="nil"/>
            </w:tcBorders>
            <w:shd w:val="clear" w:color="auto" w:fill="FFFFFF"/>
          </w:tcPr>
          <w:p w14:paraId="3E2BCCC6" w14:textId="3C57DC6E" w:rsidR="00A020EF" w:rsidRDefault="00A020EF" w:rsidP="00A020EF">
            <w:pPr>
              <w:pStyle w:val="CETBodytext"/>
              <w:jc w:val="center"/>
              <w:rPr>
                <w:lang w:val="en-GB"/>
              </w:rPr>
            </w:pPr>
            <w:r w:rsidRPr="00146174">
              <w:t>0.00 €</w:t>
            </w:r>
          </w:p>
        </w:tc>
        <w:tc>
          <w:tcPr>
            <w:tcW w:w="564" w:type="pct"/>
            <w:tcBorders>
              <w:top w:val="nil"/>
              <w:left w:val="nil"/>
              <w:bottom w:val="nil"/>
              <w:right w:val="nil"/>
            </w:tcBorders>
            <w:shd w:val="clear" w:color="auto" w:fill="FFFFFF"/>
          </w:tcPr>
          <w:p w14:paraId="3AFD2E42" w14:textId="11B03E22" w:rsidR="00A020EF" w:rsidRPr="00BB57DF" w:rsidRDefault="00A020EF" w:rsidP="00A020EF">
            <w:pPr>
              <w:pStyle w:val="CETBodytext"/>
              <w:jc w:val="center"/>
            </w:pPr>
            <w:r w:rsidRPr="00146174">
              <w:t>2,067.89 €</w:t>
            </w:r>
          </w:p>
        </w:tc>
      </w:tr>
      <w:tr w:rsidR="00A020EF" w14:paraId="77F7F0D6" w14:textId="1DE463A2" w:rsidTr="00A020EF">
        <w:trPr>
          <w:trHeight w:val="150"/>
        </w:trPr>
        <w:tc>
          <w:tcPr>
            <w:tcW w:w="515" w:type="pct"/>
            <w:vMerge/>
            <w:tcBorders>
              <w:left w:val="nil"/>
              <w:bottom w:val="nil"/>
              <w:right w:val="nil"/>
            </w:tcBorders>
            <w:shd w:val="clear" w:color="auto" w:fill="FFFFFF"/>
            <w:vAlign w:val="center"/>
          </w:tcPr>
          <w:p w14:paraId="214BCBE8" w14:textId="77777777" w:rsidR="00A020EF" w:rsidRDefault="00A020EF" w:rsidP="00A020EF">
            <w:pPr>
              <w:pStyle w:val="CETBodytext"/>
              <w:jc w:val="center"/>
              <w:rPr>
                <w:lang w:val="en-GB"/>
              </w:rPr>
            </w:pPr>
          </w:p>
        </w:tc>
        <w:tc>
          <w:tcPr>
            <w:tcW w:w="478" w:type="pct"/>
            <w:tcBorders>
              <w:left w:val="nil"/>
              <w:bottom w:val="nil"/>
              <w:right w:val="nil"/>
            </w:tcBorders>
            <w:shd w:val="clear" w:color="auto" w:fill="FFFFFF"/>
          </w:tcPr>
          <w:p w14:paraId="73DA4F8E" w14:textId="26FAAF6C" w:rsidR="00A020EF" w:rsidRPr="00691EF4" w:rsidRDefault="00A020EF" w:rsidP="00A020EF">
            <w:pPr>
              <w:pStyle w:val="CETBodytext"/>
              <w:jc w:val="center"/>
            </w:pPr>
            <w:r>
              <w:t>Total</w:t>
            </w:r>
          </w:p>
        </w:tc>
        <w:tc>
          <w:tcPr>
            <w:tcW w:w="421" w:type="pct"/>
            <w:tcBorders>
              <w:top w:val="nil"/>
              <w:left w:val="nil"/>
              <w:bottom w:val="nil"/>
              <w:right w:val="nil"/>
            </w:tcBorders>
            <w:shd w:val="clear" w:color="auto" w:fill="FFFFFF"/>
          </w:tcPr>
          <w:p w14:paraId="0FBB253E" w14:textId="57454B30" w:rsidR="00A020EF" w:rsidRDefault="00A020EF" w:rsidP="00A020EF">
            <w:pPr>
              <w:pStyle w:val="CETBodytext"/>
              <w:jc w:val="center"/>
              <w:rPr>
                <w:lang w:val="en-GB"/>
              </w:rPr>
            </w:pPr>
            <w:r w:rsidRPr="00146174">
              <w:t>175.23</w:t>
            </w:r>
          </w:p>
        </w:tc>
        <w:tc>
          <w:tcPr>
            <w:tcW w:w="255" w:type="pct"/>
            <w:tcBorders>
              <w:top w:val="nil"/>
              <w:left w:val="nil"/>
              <w:bottom w:val="nil"/>
              <w:right w:val="nil"/>
            </w:tcBorders>
            <w:shd w:val="clear" w:color="auto" w:fill="FFFFFF"/>
          </w:tcPr>
          <w:p w14:paraId="192AF758" w14:textId="186252AC" w:rsidR="00A020EF" w:rsidRDefault="00A020EF" w:rsidP="00A020EF">
            <w:pPr>
              <w:pStyle w:val="CETBodytext"/>
              <w:jc w:val="center"/>
              <w:rPr>
                <w:lang w:val="en-GB"/>
              </w:rPr>
            </w:pPr>
            <w:r w:rsidRPr="00146174">
              <w:t>MJ</w:t>
            </w:r>
          </w:p>
        </w:tc>
        <w:tc>
          <w:tcPr>
            <w:tcW w:w="434" w:type="pct"/>
            <w:tcBorders>
              <w:top w:val="nil"/>
              <w:left w:val="nil"/>
              <w:bottom w:val="nil"/>
              <w:right w:val="nil"/>
            </w:tcBorders>
            <w:shd w:val="clear" w:color="auto" w:fill="FFFFFF"/>
          </w:tcPr>
          <w:p w14:paraId="35381552" w14:textId="189E9D60" w:rsidR="00A020EF" w:rsidRDefault="00A020EF" w:rsidP="00A020EF">
            <w:pPr>
              <w:pStyle w:val="CETBodytext"/>
              <w:jc w:val="center"/>
              <w:rPr>
                <w:lang w:val="en-GB"/>
              </w:rPr>
            </w:pPr>
            <w:r w:rsidRPr="00146174">
              <w:t>-</w:t>
            </w:r>
          </w:p>
        </w:tc>
        <w:tc>
          <w:tcPr>
            <w:tcW w:w="589" w:type="pct"/>
            <w:tcBorders>
              <w:top w:val="nil"/>
              <w:left w:val="nil"/>
              <w:bottom w:val="nil"/>
              <w:right w:val="nil"/>
            </w:tcBorders>
            <w:shd w:val="clear" w:color="auto" w:fill="FFFFFF"/>
          </w:tcPr>
          <w:p w14:paraId="205FAF15" w14:textId="18083DB3" w:rsidR="00A020EF" w:rsidRDefault="00A020EF" w:rsidP="00A020EF">
            <w:pPr>
              <w:pStyle w:val="CETBodytext"/>
              <w:jc w:val="center"/>
              <w:rPr>
                <w:lang w:val="en-GB"/>
              </w:rPr>
            </w:pPr>
            <w:r w:rsidRPr="00146174">
              <w:t>175.23</w:t>
            </w:r>
          </w:p>
        </w:tc>
        <w:tc>
          <w:tcPr>
            <w:tcW w:w="348" w:type="pct"/>
            <w:tcBorders>
              <w:top w:val="nil"/>
              <w:left w:val="nil"/>
              <w:bottom w:val="nil"/>
              <w:right w:val="nil"/>
            </w:tcBorders>
            <w:shd w:val="clear" w:color="auto" w:fill="FFFFFF"/>
          </w:tcPr>
          <w:p w14:paraId="3B44D4BD" w14:textId="4EE62242" w:rsidR="00A020EF" w:rsidRDefault="00A020EF" w:rsidP="00A020EF">
            <w:pPr>
              <w:pStyle w:val="CETBodytext"/>
              <w:jc w:val="center"/>
              <w:rPr>
                <w:lang w:val="en-GB"/>
              </w:rPr>
            </w:pPr>
            <w:r w:rsidRPr="00146174">
              <w:t>-</w:t>
            </w:r>
          </w:p>
        </w:tc>
        <w:tc>
          <w:tcPr>
            <w:tcW w:w="428" w:type="pct"/>
            <w:tcBorders>
              <w:top w:val="nil"/>
              <w:left w:val="nil"/>
              <w:bottom w:val="nil"/>
              <w:right w:val="nil"/>
            </w:tcBorders>
            <w:shd w:val="clear" w:color="auto" w:fill="FFFFFF"/>
          </w:tcPr>
          <w:p w14:paraId="11CC7061" w14:textId="6DBD0A7A" w:rsidR="00A020EF" w:rsidRDefault="00A020EF" w:rsidP="00A020EF">
            <w:pPr>
              <w:pStyle w:val="CETBodytext"/>
              <w:jc w:val="center"/>
              <w:rPr>
                <w:lang w:val="en-GB"/>
              </w:rPr>
            </w:pPr>
            <w:r w:rsidRPr="00146174">
              <w:t>5.96 €</w:t>
            </w:r>
          </w:p>
        </w:tc>
        <w:tc>
          <w:tcPr>
            <w:tcW w:w="441" w:type="pct"/>
            <w:tcBorders>
              <w:top w:val="nil"/>
              <w:left w:val="nil"/>
              <w:bottom w:val="nil"/>
              <w:right w:val="nil"/>
            </w:tcBorders>
            <w:shd w:val="clear" w:color="auto" w:fill="FFFFFF"/>
          </w:tcPr>
          <w:p w14:paraId="56F0D8A8" w14:textId="46DAEC6F" w:rsidR="00A020EF" w:rsidRDefault="00A020EF" w:rsidP="00A020EF">
            <w:pPr>
              <w:pStyle w:val="CETBodytext"/>
              <w:jc w:val="center"/>
              <w:rPr>
                <w:lang w:val="en-GB"/>
              </w:rPr>
            </w:pPr>
            <w:r w:rsidRPr="00146174">
              <w:t>143.07 €</w:t>
            </w:r>
          </w:p>
        </w:tc>
        <w:tc>
          <w:tcPr>
            <w:tcW w:w="527" w:type="pct"/>
            <w:tcBorders>
              <w:top w:val="nil"/>
              <w:left w:val="nil"/>
              <w:bottom w:val="nil"/>
              <w:right w:val="nil"/>
            </w:tcBorders>
            <w:shd w:val="clear" w:color="auto" w:fill="FFFFFF"/>
          </w:tcPr>
          <w:p w14:paraId="6AFFF21B" w14:textId="57AD3697" w:rsidR="00A020EF" w:rsidRDefault="00A020EF" w:rsidP="00A020EF">
            <w:pPr>
              <w:pStyle w:val="CETBodytext"/>
              <w:jc w:val="center"/>
              <w:rPr>
                <w:lang w:val="en-GB"/>
              </w:rPr>
            </w:pPr>
            <w:r w:rsidRPr="00146174">
              <w:t>8,584.16 €</w:t>
            </w:r>
          </w:p>
        </w:tc>
        <w:tc>
          <w:tcPr>
            <w:tcW w:w="564" w:type="pct"/>
            <w:tcBorders>
              <w:top w:val="nil"/>
              <w:left w:val="nil"/>
              <w:bottom w:val="nil"/>
              <w:right w:val="nil"/>
            </w:tcBorders>
            <w:shd w:val="clear" w:color="auto" w:fill="FFFFFF"/>
          </w:tcPr>
          <w:p w14:paraId="5DCF0688" w14:textId="2B1417A6" w:rsidR="00A020EF" w:rsidRDefault="00A020EF" w:rsidP="00A020EF">
            <w:pPr>
              <w:pStyle w:val="CETBodytext"/>
              <w:jc w:val="center"/>
              <w:rPr>
                <w:lang w:val="en-GB"/>
              </w:rPr>
            </w:pPr>
            <w:r w:rsidRPr="00146174">
              <w:t>832.59 €</w:t>
            </w:r>
          </w:p>
        </w:tc>
      </w:tr>
      <w:tr w:rsidR="00A020EF" w14:paraId="562D78AC" w14:textId="6A3A7096" w:rsidTr="00A020EF">
        <w:trPr>
          <w:trHeight w:val="150"/>
        </w:trPr>
        <w:tc>
          <w:tcPr>
            <w:tcW w:w="515" w:type="pct"/>
            <w:tcBorders>
              <w:left w:val="nil"/>
              <w:bottom w:val="nil"/>
              <w:right w:val="nil"/>
            </w:tcBorders>
            <w:shd w:val="clear" w:color="auto" w:fill="FFFFFF"/>
            <w:vAlign w:val="center"/>
          </w:tcPr>
          <w:p w14:paraId="7DDF4BD5" w14:textId="77777777" w:rsidR="00A020EF" w:rsidRDefault="00A020EF" w:rsidP="00A020EF">
            <w:pPr>
              <w:pStyle w:val="CETBodytext"/>
              <w:jc w:val="center"/>
              <w:rPr>
                <w:lang w:val="en-GB"/>
              </w:rPr>
            </w:pPr>
          </w:p>
        </w:tc>
        <w:tc>
          <w:tcPr>
            <w:tcW w:w="478" w:type="pct"/>
            <w:tcBorders>
              <w:left w:val="nil"/>
              <w:bottom w:val="nil"/>
              <w:right w:val="nil"/>
            </w:tcBorders>
            <w:shd w:val="clear" w:color="auto" w:fill="FFFFFF"/>
          </w:tcPr>
          <w:p w14:paraId="7A6D2196" w14:textId="77777777" w:rsidR="00A020EF" w:rsidRPr="00691EF4" w:rsidRDefault="00A020EF" w:rsidP="00A020EF">
            <w:pPr>
              <w:pStyle w:val="CETBodytext"/>
              <w:jc w:val="center"/>
            </w:pPr>
          </w:p>
        </w:tc>
        <w:tc>
          <w:tcPr>
            <w:tcW w:w="421" w:type="pct"/>
            <w:tcBorders>
              <w:top w:val="nil"/>
              <w:left w:val="nil"/>
              <w:bottom w:val="nil"/>
              <w:right w:val="nil"/>
            </w:tcBorders>
            <w:shd w:val="clear" w:color="auto" w:fill="FFFFFF"/>
          </w:tcPr>
          <w:p w14:paraId="47AE7765" w14:textId="77777777" w:rsidR="00A020EF" w:rsidRDefault="00A020EF" w:rsidP="00A020EF">
            <w:pPr>
              <w:pStyle w:val="CETBodytext"/>
              <w:jc w:val="center"/>
              <w:rPr>
                <w:lang w:val="en-GB"/>
              </w:rPr>
            </w:pPr>
          </w:p>
        </w:tc>
        <w:tc>
          <w:tcPr>
            <w:tcW w:w="255" w:type="pct"/>
            <w:tcBorders>
              <w:top w:val="nil"/>
              <w:left w:val="nil"/>
              <w:bottom w:val="nil"/>
              <w:right w:val="nil"/>
            </w:tcBorders>
            <w:shd w:val="clear" w:color="auto" w:fill="FFFFFF"/>
          </w:tcPr>
          <w:p w14:paraId="0B2739EF" w14:textId="77777777" w:rsidR="00A020EF" w:rsidRDefault="00A020EF" w:rsidP="00A020EF">
            <w:pPr>
              <w:pStyle w:val="CETBodytext"/>
              <w:jc w:val="center"/>
              <w:rPr>
                <w:lang w:val="en-GB"/>
              </w:rPr>
            </w:pPr>
          </w:p>
        </w:tc>
        <w:tc>
          <w:tcPr>
            <w:tcW w:w="434" w:type="pct"/>
            <w:tcBorders>
              <w:top w:val="nil"/>
              <w:left w:val="nil"/>
              <w:bottom w:val="nil"/>
              <w:right w:val="nil"/>
            </w:tcBorders>
            <w:shd w:val="clear" w:color="auto" w:fill="FFFFFF"/>
          </w:tcPr>
          <w:p w14:paraId="7AE629F0" w14:textId="77777777" w:rsidR="00A020EF" w:rsidRDefault="00A020EF" w:rsidP="00A020EF">
            <w:pPr>
              <w:pStyle w:val="CETBodytext"/>
              <w:jc w:val="center"/>
              <w:rPr>
                <w:lang w:val="en-GB"/>
              </w:rPr>
            </w:pPr>
          </w:p>
        </w:tc>
        <w:tc>
          <w:tcPr>
            <w:tcW w:w="589" w:type="pct"/>
            <w:tcBorders>
              <w:top w:val="nil"/>
              <w:left w:val="nil"/>
              <w:bottom w:val="nil"/>
              <w:right w:val="nil"/>
            </w:tcBorders>
            <w:shd w:val="clear" w:color="auto" w:fill="FFFFFF"/>
          </w:tcPr>
          <w:p w14:paraId="6AE3CB27" w14:textId="77777777" w:rsidR="00A020EF" w:rsidRDefault="00A020EF" w:rsidP="00A020EF">
            <w:pPr>
              <w:pStyle w:val="CETBodytext"/>
              <w:jc w:val="center"/>
              <w:rPr>
                <w:lang w:val="en-GB"/>
              </w:rPr>
            </w:pPr>
          </w:p>
        </w:tc>
        <w:tc>
          <w:tcPr>
            <w:tcW w:w="348" w:type="pct"/>
            <w:tcBorders>
              <w:top w:val="nil"/>
              <w:left w:val="nil"/>
              <w:bottom w:val="nil"/>
              <w:right w:val="nil"/>
            </w:tcBorders>
            <w:shd w:val="clear" w:color="auto" w:fill="FFFFFF"/>
          </w:tcPr>
          <w:p w14:paraId="3FF597D2" w14:textId="77777777" w:rsidR="00A020EF" w:rsidRDefault="00A020EF" w:rsidP="00A020EF">
            <w:pPr>
              <w:pStyle w:val="CETBodytext"/>
              <w:jc w:val="center"/>
              <w:rPr>
                <w:lang w:val="en-GB"/>
              </w:rPr>
            </w:pPr>
          </w:p>
        </w:tc>
        <w:tc>
          <w:tcPr>
            <w:tcW w:w="428" w:type="pct"/>
            <w:tcBorders>
              <w:top w:val="nil"/>
              <w:left w:val="nil"/>
              <w:bottom w:val="nil"/>
              <w:right w:val="nil"/>
            </w:tcBorders>
            <w:shd w:val="clear" w:color="auto" w:fill="FFFFFF"/>
          </w:tcPr>
          <w:p w14:paraId="4BCE287B" w14:textId="77777777" w:rsidR="00A020EF" w:rsidRDefault="00A020EF" w:rsidP="00A020EF">
            <w:pPr>
              <w:pStyle w:val="CETBodytext"/>
              <w:jc w:val="center"/>
              <w:rPr>
                <w:lang w:val="en-GB"/>
              </w:rPr>
            </w:pPr>
          </w:p>
        </w:tc>
        <w:tc>
          <w:tcPr>
            <w:tcW w:w="441" w:type="pct"/>
            <w:tcBorders>
              <w:top w:val="nil"/>
              <w:left w:val="nil"/>
              <w:bottom w:val="nil"/>
              <w:right w:val="nil"/>
            </w:tcBorders>
            <w:shd w:val="clear" w:color="auto" w:fill="FFFFFF"/>
          </w:tcPr>
          <w:p w14:paraId="3EF3E4AE" w14:textId="77777777" w:rsidR="00A020EF" w:rsidRDefault="00A020EF" w:rsidP="00A020EF">
            <w:pPr>
              <w:pStyle w:val="CETBodytext"/>
              <w:jc w:val="center"/>
              <w:rPr>
                <w:lang w:val="en-GB"/>
              </w:rPr>
            </w:pPr>
          </w:p>
        </w:tc>
        <w:tc>
          <w:tcPr>
            <w:tcW w:w="527" w:type="pct"/>
            <w:tcBorders>
              <w:top w:val="nil"/>
              <w:left w:val="nil"/>
              <w:bottom w:val="nil"/>
              <w:right w:val="nil"/>
            </w:tcBorders>
            <w:shd w:val="clear" w:color="auto" w:fill="FFFFFF"/>
          </w:tcPr>
          <w:p w14:paraId="2D98B390" w14:textId="77777777" w:rsidR="00A020EF" w:rsidRDefault="00A020EF" w:rsidP="00A020EF">
            <w:pPr>
              <w:pStyle w:val="CETBodytext"/>
              <w:jc w:val="center"/>
              <w:rPr>
                <w:lang w:val="en-GB"/>
              </w:rPr>
            </w:pPr>
          </w:p>
        </w:tc>
        <w:tc>
          <w:tcPr>
            <w:tcW w:w="564" w:type="pct"/>
            <w:tcBorders>
              <w:top w:val="nil"/>
              <w:left w:val="nil"/>
              <w:bottom w:val="nil"/>
              <w:right w:val="nil"/>
            </w:tcBorders>
            <w:shd w:val="clear" w:color="auto" w:fill="FFFFFF"/>
          </w:tcPr>
          <w:p w14:paraId="5EFE1AE2" w14:textId="77777777" w:rsidR="00A020EF" w:rsidRDefault="00A020EF" w:rsidP="00A020EF">
            <w:pPr>
              <w:pStyle w:val="CETBodytext"/>
              <w:jc w:val="center"/>
              <w:rPr>
                <w:lang w:val="en-GB"/>
              </w:rPr>
            </w:pPr>
          </w:p>
        </w:tc>
      </w:tr>
      <w:tr w:rsidR="00A020EF" w14:paraId="534D5190" w14:textId="555A3B9F" w:rsidTr="00A020EF">
        <w:trPr>
          <w:trHeight w:val="150"/>
        </w:trPr>
        <w:tc>
          <w:tcPr>
            <w:tcW w:w="515" w:type="pct"/>
            <w:vMerge w:val="restart"/>
            <w:tcBorders>
              <w:left w:val="nil"/>
              <w:right w:val="nil"/>
            </w:tcBorders>
            <w:shd w:val="clear" w:color="auto" w:fill="FFFFFF"/>
            <w:vAlign w:val="center"/>
          </w:tcPr>
          <w:p w14:paraId="297B44C3" w14:textId="77777777" w:rsidR="00A020EF" w:rsidRDefault="00A020EF" w:rsidP="00A020EF">
            <w:pPr>
              <w:pStyle w:val="CETBodytext"/>
              <w:ind w:right="-1"/>
              <w:jc w:val="center"/>
              <w:rPr>
                <w:lang w:val="en-GB"/>
              </w:rPr>
            </w:pPr>
            <w:r>
              <w:rPr>
                <w:rFonts w:cs="Arial"/>
                <w:szCs w:val="18"/>
                <w:lang w:val="en-GB"/>
              </w:rPr>
              <w:t>Po-DM</w:t>
            </w:r>
          </w:p>
        </w:tc>
        <w:tc>
          <w:tcPr>
            <w:tcW w:w="478" w:type="pct"/>
            <w:tcBorders>
              <w:left w:val="nil"/>
              <w:bottom w:val="nil"/>
              <w:right w:val="nil"/>
            </w:tcBorders>
            <w:shd w:val="clear" w:color="auto" w:fill="FFFFFF"/>
          </w:tcPr>
          <w:p w14:paraId="7909C45A" w14:textId="1E23A054" w:rsidR="00A020EF" w:rsidRPr="00691EF4" w:rsidRDefault="00A020EF" w:rsidP="00A020EF">
            <w:pPr>
              <w:pStyle w:val="CETBodytext"/>
              <w:jc w:val="center"/>
            </w:pPr>
            <w:r>
              <w:rPr>
                <w:rFonts w:cs="Arial"/>
              </w:rPr>
              <w:t>Electricity</w:t>
            </w:r>
          </w:p>
        </w:tc>
        <w:tc>
          <w:tcPr>
            <w:tcW w:w="421" w:type="pct"/>
            <w:tcBorders>
              <w:top w:val="nil"/>
              <w:left w:val="nil"/>
              <w:bottom w:val="nil"/>
              <w:right w:val="nil"/>
            </w:tcBorders>
            <w:shd w:val="clear" w:color="auto" w:fill="FFFFFF"/>
          </w:tcPr>
          <w:p w14:paraId="06BEB6E5" w14:textId="35819101" w:rsidR="00A020EF" w:rsidRDefault="00A020EF" w:rsidP="00A020EF">
            <w:pPr>
              <w:pStyle w:val="CETBodytext"/>
              <w:jc w:val="center"/>
              <w:rPr>
                <w:lang w:val="en-GB"/>
              </w:rPr>
            </w:pPr>
            <w:r w:rsidRPr="00861D50">
              <w:t>143.65</w:t>
            </w:r>
          </w:p>
        </w:tc>
        <w:tc>
          <w:tcPr>
            <w:tcW w:w="255" w:type="pct"/>
            <w:tcBorders>
              <w:top w:val="nil"/>
              <w:left w:val="nil"/>
              <w:bottom w:val="nil"/>
              <w:right w:val="nil"/>
            </w:tcBorders>
            <w:shd w:val="clear" w:color="auto" w:fill="FFFFFF"/>
          </w:tcPr>
          <w:p w14:paraId="5D7B2EF4" w14:textId="36DA7276" w:rsidR="00A020EF" w:rsidRDefault="00A020EF" w:rsidP="00A020EF">
            <w:pPr>
              <w:pStyle w:val="CETBodytext"/>
              <w:jc w:val="center"/>
              <w:rPr>
                <w:lang w:val="en-GB"/>
              </w:rPr>
            </w:pPr>
            <w:r w:rsidRPr="00861D50">
              <w:t>MJ</w:t>
            </w:r>
          </w:p>
        </w:tc>
        <w:tc>
          <w:tcPr>
            <w:tcW w:w="434" w:type="pct"/>
            <w:tcBorders>
              <w:top w:val="nil"/>
              <w:left w:val="nil"/>
              <w:bottom w:val="nil"/>
              <w:right w:val="nil"/>
            </w:tcBorders>
            <w:shd w:val="clear" w:color="auto" w:fill="FFFFFF"/>
          </w:tcPr>
          <w:p w14:paraId="59C53695" w14:textId="5FB8C27B" w:rsidR="00A020EF" w:rsidRDefault="00A020EF" w:rsidP="00A020EF">
            <w:pPr>
              <w:pStyle w:val="CETBodytext"/>
              <w:jc w:val="center"/>
              <w:rPr>
                <w:lang w:val="en-GB"/>
              </w:rPr>
            </w:pPr>
            <w:r w:rsidRPr="00861D50">
              <w:t>-</w:t>
            </w:r>
          </w:p>
        </w:tc>
        <w:tc>
          <w:tcPr>
            <w:tcW w:w="589" w:type="pct"/>
            <w:tcBorders>
              <w:top w:val="nil"/>
              <w:left w:val="nil"/>
              <w:bottom w:val="nil"/>
              <w:right w:val="nil"/>
            </w:tcBorders>
            <w:shd w:val="clear" w:color="auto" w:fill="FFFFFF"/>
          </w:tcPr>
          <w:p w14:paraId="7DCBDA33" w14:textId="69F0C3E6" w:rsidR="00A020EF" w:rsidRDefault="00A020EF" w:rsidP="00A020EF">
            <w:pPr>
              <w:pStyle w:val="CETBodytext"/>
              <w:jc w:val="center"/>
              <w:rPr>
                <w:lang w:val="en-GB"/>
              </w:rPr>
            </w:pPr>
            <w:r w:rsidRPr="00861D50">
              <w:t>143.65</w:t>
            </w:r>
          </w:p>
        </w:tc>
        <w:tc>
          <w:tcPr>
            <w:tcW w:w="348" w:type="pct"/>
            <w:tcBorders>
              <w:top w:val="nil"/>
              <w:left w:val="nil"/>
              <w:bottom w:val="nil"/>
              <w:right w:val="nil"/>
            </w:tcBorders>
            <w:shd w:val="clear" w:color="auto" w:fill="FFFFFF"/>
          </w:tcPr>
          <w:p w14:paraId="107EE232" w14:textId="6E5DA4D3" w:rsidR="00A020EF" w:rsidRDefault="00A020EF" w:rsidP="00A020EF">
            <w:pPr>
              <w:pStyle w:val="CETBodytext"/>
              <w:jc w:val="center"/>
              <w:rPr>
                <w:lang w:val="en-GB"/>
              </w:rPr>
            </w:pPr>
            <w:r w:rsidRPr="00861D50">
              <w:t>0.04 €</w:t>
            </w:r>
          </w:p>
        </w:tc>
        <w:tc>
          <w:tcPr>
            <w:tcW w:w="428" w:type="pct"/>
            <w:tcBorders>
              <w:top w:val="nil"/>
              <w:left w:val="nil"/>
              <w:bottom w:val="nil"/>
              <w:right w:val="nil"/>
            </w:tcBorders>
            <w:shd w:val="clear" w:color="auto" w:fill="FFFFFF"/>
          </w:tcPr>
          <w:p w14:paraId="6EB861D1" w14:textId="3C34F28D" w:rsidR="00A020EF" w:rsidRDefault="00A020EF" w:rsidP="00A020EF">
            <w:pPr>
              <w:pStyle w:val="CETBodytext"/>
              <w:jc w:val="center"/>
              <w:rPr>
                <w:lang w:val="en-GB"/>
              </w:rPr>
            </w:pPr>
            <w:r w:rsidRPr="00861D50">
              <w:t>6.38 €</w:t>
            </w:r>
          </w:p>
        </w:tc>
        <w:tc>
          <w:tcPr>
            <w:tcW w:w="441" w:type="pct"/>
            <w:tcBorders>
              <w:top w:val="nil"/>
              <w:left w:val="nil"/>
              <w:bottom w:val="nil"/>
              <w:right w:val="nil"/>
            </w:tcBorders>
            <w:shd w:val="clear" w:color="auto" w:fill="FFFFFF"/>
          </w:tcPr>
          <w:p w14:paraId="328D7DF8" w14:textId="6C83815E" w:rsidR="00A020EF" w:rsidRDefault="00A020EF" w:rsidP="00A020EF">
            <w:pPr>
              <w:pStyle w:val="CETBodytext"/>
              <w:jc w:val="center"/>
              <w:rPr>
                <w:lang w:val="en-GB"/>
              </w:rPr>
            </w:pPr>
            <w:r w:rsidRPr="00861D50">
              <w:t>153.22 €</w:t>
            </w:r>
          </w:p>
        </w:tc>
        <w:tc>
          <w:tcPr>
            <w:tcW w:w="527" w:type="pct"/>
            <w:tcBorders>
              <w:top w:val="nil"/>
              <w:left w:val="nil"/>
              <w:bottom w:val="nil"/>
              <w:right w:val="nil"/>
            </w:tcBorders>
            <w:shd w:val="clear" w:color="auto" w:fill="FFFFFF"/>
          </w:tcPr>
          <w:p w14:paraId="7926746C" w14:textId="02287012" w:rsidR="00A020EF" w:rsidRDefault="00A020EF" w:rsidP="00A020EF">
            <w:pPr>
              <w:pStyle w:val="CETBodytext"/>
              <w:jc w:val="center"/>
              <w:rPr>
                <w:lang w:val="en-GB"/>
              </w:rPr>
            </w:pPr>
            <w:r w:rsidRPr="00861D50">
              <w:t>9,193.45 €</w:t>
            </w:r>
          </w:p>
        </w:tc>
        <w:tc>
          <w:tcPr>
            <w:tcW w:w="564" w:type="pct"/>
            <w:tcBorders>
              <w:top w:val="nil"/>
              <w:left w:val="nil"/>
              <w:bottom w:val="nil"/>
              <w:right w:val="nil"/>
            </w:tcBorders>
            <w:shd w:val="clear" w:color="auto" w:fill="FFFFFF"/>
          </w:tcPr>
          <w:p w14:paraId="01AE35B5" w14:textId="6460060E" w:rsidR="00A020EF" w:rsidRPr="00532472" w:rsidRDefault="00A020EF" w:rsidP="00A020EF">
            <w:pPr>
              <w:pStyle w:val="CETBodytext"/>
              <w:jc w:val="center"/>
            </w:pPr>
            <w:r w:rsidRPr="00861D50">
              <w:t>-1,844.59 €</w:t>
            </w:r>
          </w:p>
        </w:tc>
      </w:tr>
      <w:tr w:rsidR="00A020EF" w14:paraId="186A20B3" w14:textId="134F064C" w:rsidTr="00A020EF">
        <w:trPr>
          <w:trHeight w:val="150"/>
        </w:trPr>
        <w:tc>
          <w:tcPr>
            <w:tcW w:w="515" w:type="pct"/>
            <w:vMerge/>
            <w:tcBorders>
              <w:left w:val="nil"/>
              <w:right w:val="nil"/>
            </w:tcBorders>
            <w:shd w:val="clear" w:color="auto" w:fill="FFFFFF"/>
            <w:vAlign w:val="center"/>
          </w:tcPr>
          <w:p w14:paraId="583EE4BE" w14:textId="77777777" w:rsidR="00A020EF" w:rsidRDefault="00A020EF" w:rsidP="00A020EF">
            <w:pPr>
              <w:pStyle w:val="CETBodytext"/>
              <w:ind w:right="-1"/>
              <w:jc w:val="center"/>
              <w:rPr>
                <w:lang w:val="en-GB"/>
              </w:rPr>
            </w:pPr>
          </w:p>
        </w:tc>
        <w:tc>
          <w:tcPr>
            <w:tcW w:w="478" w:type="pct"/>
            <w:tcBorders>
              <w:left w:val="nil"/>
              <w:bottom w:val="nil"/>
              <w:right w:val="nil"/>
            </w:tcBorders>
            <w:shd w:val="clear" w:color="auto" w:fill="FFFFFF"/>
          </w:tcPr>
          <w:p w14:paraId="7FDA2848" w14:textId="0EC93EFD" w:rsidR="00A020EF" w:rsidRPr="00691EF4" w:rsidRDefault="00A020EF" w:rsidP="00A020EF">
            <w:pPr>
              <w:pStyle w:val="CETBodytext"/>
              <w:jc w:val="center"/>
            </w:pPr>
            <w:r>
              <w:t>Heat</w:t>
            </w:r>
          </w:p>
        </w:tc>
        <w:tc>
          <w:tcPr>
            <w:tcW w:w="421" w:type="pct"/>
            <w:tcBorders>
              <w:top w:val="nil"/>
              <w:left w:val="nil"/>
              <w:bottom w:val="nil"/>
              <w:right w:val="nil"/>
            </w:tcBorders>
            <w:shd w:val="clear" w:color="auto" w:fill="FFFFFF"/>
          </w:tcPr>
          <w:p w14:paraId="6F485B7F" w14:textId="55ECC64E" w:rsidR="00A020EF" w:rsidRDefault="00A020EF" w:rsidP="00A020EF">
            <w:pPr>
              <w:pStyle w:val="CETBodytext"/>
              <w:jc w:val="center"/>
              <w:rPr>
                <w:lang w:val="en-GB"/>
              </w:rPr>
            </w:pPr>
            <w:r w:rsidRPr="00861D50">
              <w:t>41.10</w:t>
            </w:r>
          </w:p>
        </w:tc>
        <w:tc>
          <w:tcPr>
            <w:tcW w:w="255" w:type="pct"/>
            <w:tcBorders>
              <w:top w:val="nil"/>
              <w:left w:val="nil"/>
              <w:bottom w:val="nil"/>
              <w:right w:val="nil"/>
            </w:tcBorders>
            <w:shd w:val="clear" w:color="auto" w:fill="FFFFFF"/>
          </w:tcPr>
          <w:p w14:paraId="45EB1564" w14:textId="18BFAECE" w:rsidR="00A020EF" w:rsidRDefault="00A020EF" w:rsidP="00A020EF">
            <w:pPr>
              <w:pStyle w:val="CETBodytext"/>
              <w:jc w:val="center"/>
              <w:rPr>
                <w:lang w:val="en-GB"/>
              </w:rPr>
            </w:pPr>
            <w:r w:rsidRPr="00861D50">
              <w:t>kg</w:t>
            </w:r>
          </w:p>
        </w:tc>
        <w:tc>
          <w:tcPr>
            <w:tcW w:w="434" w:type="pct"/>
            <w:tcBorders>
              <w:top w:val="nil"/>
              <w:left w:val="nil"/>
              <w:bottom w:val="nil"/>
              <w:right w:val="nil"/>
            </w:tcBorders>
            <w:shd w:val="clear" w:color="auto" w:fill="FFFFFF"/>
          </w:tcPr>
          <w:p w14:paraId="66A079B6" w14:textId="35CDB3E4" w:rsidR="00A020EF" w:rsidRDefault="00A020EF" w:rsidP="00A020EF">
            <w:pPr>
              <w:pStyle w:val="CETBodytext"/>
              <w:jc w:val="center"/>
              <w:rPr>
                <w:lang w:val="en-GB"/>
              </w:rPr>
            </w:pPr>
            <w:r w:rsidRPr="00861D50">
              <w:t>16.11</w:t>
            </w:r>
          </w:p>
        </w:tc>
        <w:tc>
          <w:tcPr>
            <w:tcW w:w="589" w:type="pct"/>
            <w:tcBorders>
              <w:top w:val="nil"/>
              <w:left w:val="nil"/>
              <w:bottom w:val="nil"/>
              <w:right w:val="nil"/>
            </w:tcBorders>
            <w:shd w:val="clear" w:color="auto" w:fill="FFFFFF"/>
          </w:tcPr>
          <w:p w14:paraId="356A39E6" w14:textId="1C5389A0" w:rsidR="00A020EF" w:rsidRDefault="00A020EF" w:rsidP="00A020EF">
            <w:pPr>
              <w:pStyle w:val="CETBodytext"/>
              <w:jc w:val="center"/>
              <w:rPr>
                <w:lang w:val="en-GB"/>
              </w:rPr>
            </w:pPr>
            <w:r w:rsidRPr="00861D50">
              <w:t>2.55</w:t>
            </w:r>
          </w:p>
        </w:tc>
        <w:tc>
          <w:tcPr>
            <w:tcW w:w="348" w:type="pct"/>
            <w:tcBorders>
              <w:top w:val="nil"/>
              <w:left w:val="nil"/>
              <w:bottom w:val="nil"/>
              <w:right w:val="nil"/>
            </w:tcBorders>
            <w:shd w:val="clear" w:color="auto" w:fill="FFFFFF"/>
          </w:tcPr>
          <w:p w14:paraId="473BECEB" w14:textId="4D7DE58B" w:rsidR="00A020EF" w:rsidRDefault="00A020EF" w:rsidP="00A020EF">
            <w:pPr>
              <w:pStyle w:val="CETBodytext"/>
              <w:jc w:val="center"/>
              <w:rPr>
                <w:lang w:val="en-GB"/>
              </w:rPr>
            </w:pPr>
            <w:r w:rsidRPr="00861D50">
              <w:t>0.</w:t>
            </w:r>
            <w:r w:rsidR="00750F40">
              <w:t>40</w:t>
            </w:r>
            <w:r w:rsidRPr="00861D50">
              <w:t xml:space="preserve"> €</w:t>
            </w:r>
          </w:p>
        </w:tc>
        <w:tc>
          <w:tcPr>
            <w:tcW w:w="428" w:type="pct"/>
            <w:tcBorders>
              <w:top w:val="nil"/>
              <w:left w:val="nil"/>
              <w:bottom w:val="nil"/>
              <w:right w:val="nil"/>
            </w:tcBorders>
            <w:shd w:val="clear" w:color="auto" w:fill="FFFFFF"/>
          </w:tcPr>
          <w:p w14:paraId="60FCCE55" w14:textId="3B5F2847" w:rsidR="00A020EF" w:rsidRDefault="00A020EF" w:rsidP="00A020EF">
            <w:pPr>
              <w:pStyle w:val="CETBodytext"/>
              <w:jc w:val="center"/>
              <w:rPr>
                <w:lang w:val="en-GB"/>
              </w:rPr>
            </w:pPr>
            <w:r w:rsidRPr="00861D50">
              <w:t>0.00 €</w:t>
            </w:r>
          </w:p>
        </w:tc>
        <w:tc>
          <w:tcPr>
            <w:tcW w:w="441" w:type="pct"/>
            <w:tcBorders>
              <w:top w:val="nil"/>
              <w:left w:val="nil"/>
              <w:bottom w:val="nil"/>
              <w:right w:val="nil"/>
            </w:tcBorders>
            <w:shd w:val="clear" w:color="auto" w:fill="FFFFFF"/>
          </w:tcPr>
          <w:p w14:paraId="5D848059" w14:textId="24603633" w:rsidR="00A020EF" w:rsidRDefault="00A020EF" w:rsidP="00A020EF">
            <w:pPr>
              <w:pStyle w:val="CETBodytext"/>
              <w:jc w:val="center"/>
              <w:rPr>
                <w:lang w:val="en-GB"/>
              </w:rPr>
            </w:pPr>
            <w:r w:rsidRPr="00861D50">
              <w:t>0.00 €</w:t>
            </w:r>
          </w:p>
        </w:tc>
        <w:tc>
          <w:tcPr>
            <w:tcW w:w="527" w:type="pct"/>
            <w:tcBorders>
              <w:top w:val="nil"/>
              <w:left w:val="nil"/>
              <w:bottom w:val="nil"/>
              <w:right w:val="nil"/>
            </w:tcBorders>
            <w:shd w:val="clear" w:color="auto" w:fill="FFFFFF"/>
          </w:tcPr>
          <w:p w14:paraId="3F3CBEA2" w14:textId="5AE033E4" w:rsidR="00A020EF" w:rsidRDefault="00A020EF" w:rsidP="00A020EF">
            <w:pPr>
              <w:pStyle w:val="CETBodytext"/>
              <w:jc w:val="center"/>
              <w:rPr>
                <w:lang w:val="en-GB"/>
              </w:rPr>
            </w:pPr>
            <w:r w:rsidRPr="00861D50">
              <w:t>0.00 €</w:t>
            </w:r>
          </w:p>
        </w:tc>
        <w:tc>
          <w:tcPr>
            <w:tcW w:w="564" w:type="pct"/>
            <w:tcBorders>
              <w:top w:val="nil"/>
              <w:left w:val="nil"/>
              <w:bottom w:val="nil"/>
              <w:right w:val="nil"/>
            </w:tcBorders>
            <w:shd w:val="clear" w:color="auto" w:fill="FFFFFF"/>
          </w:tcPr>
          <w:p w14:paraId="59B14529" w14:textId="6633A3CB" w:rsidR="00A020EF" w:rsidRPr="00532472" w:rsidRDefault="00A020EF" w:rsidP="00A020EF">
            <w:pPr>
              <w:pStyle w:val="CETBodytext"/>
              <w:jc w:val="center"/>
            </w:pPr>
            <w:r w:rsidRPr="00861D50">
              <w:t>2,067.89 €</w:t>
            </w:r>
          </w:p>
        </w:tc>
      </w:tr>
      <w:tr w:rsidR="00A020EF" w14:paraId="5935AED1" w14:textId="00B7258B" w:rsidTr="00A020EF">
        <w:tc>
          <w:tcPr>
            <w:tcW w:w="515" w:type="pct"/>
            <w:vMerge/>
            <w:tcBorders>
              <w:left w:val="nil"/>
              <w:bottom w:val="single" w:sz="12" w:space="0" w:color="008000"/>
              <w:right w:val="nil"/>
            </w:tcBorders>
            <w:shd w:val="clear" w:color="auto" w:fill="FFFFFF"/>
            <w:vAlign w:val="center"/>
          </w:tcPr>
          <w:p w14:paraId="3A753052" w14:textId="77777777" w:rsidR="00A020EF" w:rsidRPr="00922D42" w:rsidRDefault="00A020EF" w:rsidP="00A020EF">
            <w:pPr>
              <w:pStyle w:val="CETBodytext"/>
              <w:ind w:right="-1"/>
              <w:jc w:val="center"/>
              <w:rPr>
                <w:rFonts w:cs="Arial"/>
                <w:szCs w:val="18"/>
                <w:vertAlign w:val="superscript"/>
                <w:lang w:val="en-GB"/>
              </w:rPr>
            </w:pPr>
          </w:p>
        </w:tc>
        <w:tc>
          <w:tcPr>
            <w:tcW w:w="478" w:type="pct"/>
            <w:tcBorders>
              <w:top w:val="nil"/>
              <w:left w:val="nil"/>
              <w:bottom w:val="single" w:sz="12" w:space="0" w:color="008000"/>
              <w:right w:val="nil"/>
            </w:tcBorders>
            <w:shd w:val="clear" w:color="auto" w:fill="FFFFFF"/>
          </w:tcPr>
          <w:p w14:paraId="3CCB8398" w14:textId="6F668C37" w:rsidR="00A020EF" w:rsidRPr="0081754B" w:rsidRDefault="00A020EF" w:rsidP="00A020EF">
            <w:pPr>
              <w:pStyle w:val="CETBodytext"/>
              <w:ind w:right="-1"/>
              <w:jc w:val="center"/>
            </w:pPr>
            <w:r>
              <w:t>Total</w:t>
            </w:r>
          </w:p>
        </w:tc>
        <w:tc>
          <w:tcPr>
            <w:tcW w:w="421" w:type="pct"/>
            <w:tcBorders>
              <w:top w:val="nil"/>
              <w:left w:val="nil"/>
              <w:bottom w:val="single" w:sz="12" w:space="0" w:color="008000"/>
              <w:right w:val="nil"/>
            </w:tcBorders>
            <w:shd w:val="clear" w:color="auto" w:fill="FFFFFF"/>
          </w:tcPr>
          <w:p w14:paraId="63E197D4" w14:textId="6290A5ED" w:rsidR="00A020EF" w:rsidRDefault="00A020EF" w:rsidP="00A020EF">
            <w:pPr>
              <w:pStyle w:val="CETBodytext"/>
              <w:ind w:right="-1"/>
              <w:jc w:val="center"/>
              <w:rPr>
                <w:rFonts w:cs="Arial"/>
                <w:szCs w:val="18"/>
                <w:lang w:val="en-GB"/>
              </w:rPr>
            </w:pPr>
            <w:r w:rsidRPr="00861D50">
              <w:t>184.75</w:t>
            </w:r>
          </w:p>
        </w:tc>
        <w:tc>
          <w:tcPr>
            <w:tcW w:w="255" w:type="pct"/>
            <w:tcBorders>
              <w:top w:val="nil"/>
              <w:left w:val="nil"/>
              <w:bottom w:val="single" w:sz="12" w:space="0" w:color="008000"/>
              <w:right w:val="nil"/>
            </w:tcBorders>
            <w:shd w:val="clear" w:color="auto" w:fill="FFFFFF"/>
          </w:tcPr>
          <w:p w14:paraId="668434D5" w14:textId="623A6F3B" w:rsidR="00A020EF" w:rsidRDefault="00A020EF" w:rsidP="00A020EF">
            <w:pPr>
              <w:pStyle w:val="CETBodytext"/>
              <w:ind w:right="-1"/>
              <w:jc w:val="center"/>
              <w:rPr>
                <w:rFonts w:cs="Arial"/>
                <w:szCs w:val="18"/>
                <w:lang w:val="en-GB"/>
              </w:rPr>
            </w:pPr>
            <w:r w:rsidRPr="00861D50">
              <w:t>MJ</w:t>
            </w:r>
          </w:p>
        </w:tc>
        <w:tc>
          <w:tcPr>
            <w:tcW w:w="434" w:type="pct"/>
            <w:tcBorders>
              <w:top w:val="nil"/>
              <w:left w:val="nil"/>
              <w:bottom w:val="single" w:sz="12" w:space="0" w:color="008000"/>
              <w:right w:val="nil"/>
            </w:tcBorders>
            <w:shd w:val="clear" w:color="auto" w:fill="FFFFFF"/>
          </w:tcPr>
          <w:p w14:paraId="55E0EC0C" w14:textId="3F7FFE30" w:rsidR="00A020EF" w:rsidRDefault="00A020EF" w:rsidP="00A020EF">
            <w:pPr>
              <w:pStyle w:val="CETBodytext"/>
              <w:ind w:right="-1"/>
              <w:jc w:val="center"/>
              <w:rPr>
                <w:rFonts w:cs="Arial"/>
                <w:szCs w:val="18"/>
                <w:lang w:val="en-GB"/>
              </w:rPr>
            </w:pPr>
            <w:r w:rsidRPr="00861D50">
              <w:t>-</w:t>
            </w:r>
          </w:p>
        </w:tc>
        <w:tc>
          <w:tcPr>
            <w:tcW w:w="589" w:type="pct"/>
            <w:tcBorders>
              <w:top w:val="nil"/>
              <w:left w:val="nil"/>
              <w:bottom w:val="single" w:sz="12" w:space="0" w:color="008000"/>
              <w:right w:val="nil"/>
            </w:tcBorders>
            <w:shd w:val="clear" w:color="auto" w:fill="FFFFFF"/>
          </w:tcPr>
          <w:p w14:paraId="78EBCEAE" w14:textId="2C474DAE" w:rsidR="00A020EF" w:rsidRDefault="00A020EF" w:rsidP="00A020EF">
            <w:pPr>
              <w:pStyle w:val="CETBodytext"/>
              <w:ind w:right="-1"/>
              <w:jc w:val="center"/>
              <w:rPr>
                <w:rFonts w:cs="Arial"/>
                <w:szCs w:val="18"/>
                <w:lang w:val="en-GB"/>
              </w:rPr>
            </w:pPr>
            <w:r w:rsidRPr="00861D50">
              <w:t>184.75</w:t>
            </w:r>
          </w:p>
        </w:tc>
        <w:tc>
          <w:tcPr>
            <w:tcW w:w="348" w:type="pct"/>
            <w:tcBorders>
              <w:top w:val="nil"/>
              <w:left w:val="nil"/>
              <w:bottom w:val="single" w:sz="12" w:space="0" w:color="008000"/>
              <w:right w:val="nil"/>
            </w:tcBorders>
            <w:shd w:val="clear" w:color="auto" w:fill="FFFFFF"/>
          </w:tcPr>
          <w:p w14:paraId="3FFDC3DD" w14:textId="1A99EDDF" w:rsidR="00A020EF" w:rsidRDefault="00A020EF" w:rsidP="00A020EF">
            <w:pPr>
              <w:pStyle w:val="CETBodytext"/>
              <w:ind w:right="-1"/>
              <w:jc w:val="center"/>
              <w:rPr>
                <w:rFonts w:cs="Arial"/>
                <w:szCs w:val="18"/>
                <w:lang w:val="en-GB"/>
              </w:rPr>
            </w:pPr>
            <w:r w:rsidRPr="00861D50">
              <w:t>-</w:t>
            </w:r>
          </w:p>
        </w:tc>
        <w:tc>
          <w:tcPr>
            <w:tcW w:w="428" w:type="pct"/>
            <w:tcBorders>
              <w:top w:val="nil"/>
              <w:left w:val="nil"/>
              <w:bottom w:val="single" w:sz="12" w:space="0" w:color="008000"/>
              <w:right w:val="nil"/>
            </w:tcBorders>
            <w:shd w:val="clear" w:color="auto" w:fill="FFFFFF"/>
          </w:tcPr>
          <w:p w14:paraId="0964DA5B" w14:textId="1E474042" w:rsidR="00A020EF" w:rsidRDefault="00A020EF" w:rsidP="00A020EF">
            <w:pPr>
              <w:pStyle w:val="CETBodytext"/>
              <w:ind w:right="-1"/>
              <w:jc w:val="center"/>
              <w:rPr>
                <w:rFonts w:cs="Arial"/>
                <w:szCs w:val="18"/>
                <w:lang w:val="en-GB"/>
              </w:rPr>
            </w:pPr>
            <w:r w:rsidRPr="00861D50">
              <w:t>6.38 €</w:t>
            </w:r>
          </w:p>
        </w:tc>
        <w:tc>
          <w:tcPr>
            <w:tcW w:w="441" w:type="pct"/>
            <w:tcBorders>
              <w:top w:val="nil"/>
              <w:left w:val="nil"/>
              <w:bottom w:val="single" w:sz="12" w:space="0" w:color="008000"/>
              <w:right w:val="nil"/>
            </w:tcBorders>
            <w:shd w:val="clear" w:color="auto" w:fill="FFFFFF"/>
          </w:tcPr>
          <w:p w14:paraId="4A2E5032" w14:textId="6D27CC39" w:rsidR="00A020EF" w:rsidRPr="00AB1AB2" w:rsidRDefault="00A020EF" w:rsidP="00A020EF">
            <w:pPr>
              <w:pStyle w:val="CETBodytext"/>
              <w:ind w:right="-1"/>
              <w:jc w:val="center"/>
            </w:pPr>
            <w:r w:rsidRPr="00861D50">
              <w:t>153.22 €</w:t>
            </w:r>
          </w:p>
        </w:tc>
        <w:tc>
          <w:tcPr>
            <w:tcW w:w="527" w:type="pct"/>
            <w:tcBorders>
              <w:top w:val="nil"/>
              <w:left w:val="nil"/>
              <w:bottom w:val="single" w:sz="12" w:space="0" w:color="008000"/>
              <w:right w:val="nil"/>
            </w:tcBorders>
            <w:shd w:val="clear" w:color="auto" w:fill="FFFFFF"/>
          </w:tcPr>
          <w:p w14:paraId="7D199352" w14:textId="2AD2A0C4" w:rsidR="00A020EF" w:rsidRPr="00AB1AB2" w:rsidRDefault="00A020EF" w:rsidP="00A020EF">
            <w:pPr>
              <w:pStyle w:val="CETBodytext"/>
              <w:ind w:right="-1"/>
              <w:jc w:val="center"/>
            </w:pPr>
            <w:r w:rsidRPr="00861D50">
              <w:t>9,193.45 €</w:t>
            </w:r>
          </w:p>
        </w:tc>
        <w:tc>
          <w:tcPr>
            <w:tcW w:w="564" w:type="pct"/>
            <w:tcBorders>
              <w:top w:val="nil"/>
              <w:left w:val="nil"/>
              <w:bottom w:val="single" w:sz="12" w:space="0" w:color="008000"/>
              <w:right w:val="nil"/>
            </w:tcBorders>
            <w:shd w:val="clear" w:color="auto" w:fill="FFFFFF"/>
          </w:tcPr>
          <w:p w14:paraId="0D27EB57" w14:textId="6D6E54FE" w:rsidR="00A020EF" w:rsidRPr="00AB1AB2" w:rsidRDefault="00A020EF" w:rsidP="00A020EF">
            <w:pPr>
              <w:pStyle w:val="CETBodytext"/>
              <w:ind w:right="-1"/>
              <w:jc w:val="center"/>
            </w:pPr>
            <w:r w:rsidRPr="00861D50">
              <w:t>223.30 €</w:t>
            </w:r>
          </w:p>
        </w:tc>
      </w:tr>
    </w:tbl>
    <w:p w14:paraId="5C726D94" w14:textId="2CE2BA28" w:rsidR="007F7B16" w:rsidRDefault="007F7B16" w:rsidP="001D5B97">
      <w:pPr>
        <w:pStyle w:val="CETBodytext"/>
        <w:rPr>
          <w:lang w:val="en-GB"/>
        </w:rPr>
      </w:pPr>
    </w:p>
    <w:p w14:paraId="6579A2E0" w14:textId="236BA458" w:rsidR="00FE6B68" w:rsidRDefault="00502807" w:rsidP="001D5B97">
      <w:pPr>
        <w:pStyle w:val="CETBodytext"/>
        <w:rPr>
          <w:lang w:val="en-GB"/>
        </w:rPr>
      </w:pPr>
      <w:r>
        <w:rPr>
          <w:lang w:val="en-GB"/>
        </w:rPr>
        <w:t xml:space="preserve">Since both Pa-DM and Po-DM can recover </w:t>
      </w:r>
      <w:r w:rsidR="00A67163">
        <w:rPr>
          <w:lang w:val="en-GB"/>
        </w:rPr>
        <w:t xml:space="preserve">on average </w:t>
      </w:r>
      <w:r>
        <w:rPr>
          <w:lang w:val="en-GB"/>
        </w:rPr>
        <w:t>about 50 %</w:t>
      </w:r>
      <w:r w:rsidR="00A67163">
        <w:rPr>
          <w:lang w:val="en-GB"/>
        </w:rPr>
        <w:t xml:space="preserve"> of olive stone (which represent about 26 % in the olive mass balance), </w:t>
      </w:r>
      <w:r w:rsidR="00A67163" w:rsidRPr="00A67163">
        <w:rPr>
          <w:lang w:val="en-GB"/>
        </w:rPr>
        <w:t xml:space="preserve">the annual production can be estimated to be </w:t>
      </w:r>
      <w:r w:rsidR="00A67163">
        <w:rPr>
          <w:lang w:val="en-GB"/>
        </w:rPr>
        <w:t xml:space="preserve">about 131 t/year. </w:t>
      </w:r>
      <w:r w:rsidR="009F640B" w:rsidRPr="009F640B">
        <w:rPr>
          <w:lang w:val="en-GB"/>
        </w:rPr>
        <w:t xml:space="preserve">Of these, </w:t>
      </w:r>
      <w:r w:rsidR="009F640B" w:rsidRPr="009F640B">
        <w:rPr>
          <w:lang w:val="en-GB"/>
        </w:rPr>
        <w:lastRenderedPageBreak/>
        <w:t xml:space="preserve">approximately 3.5 t/year must be used to produce heat during the olive paste conditioning </w:t>
      </w:r>
      <w:r w:rsidR="009F640B">
        <w:rPr>
          <w:lang w:val="en-GB"/>
        </w:rPr>
        <w:t>stage</w:t>
      </w:r>
      <w:r w:rsidR="009F640B" w:rsidRPr="009F640B">
        <w:rPr>
          <w:lang w:val="en-GB"/>
        </w:rPr>
        <w:t>. Approximately 1</w:t>
      </w:r>
      <w:r w:rsidR="00A67BC7">
        <w:rPr>
          <w:lang w:val="en-GB"/>
        </w:rPr>
        <w:t>27.5</w:t>
      </w:r>
      <w:r w:rsidR="009F640B" w:rsidRPr="009F640B">
        <w:rPr>
          <w:lang w:val="en-GB"/>
        </w:rPr>
        <w:t xml:space="preserve"> kg of olive pits remain available to the mill which can potentially be sold at around €0.4/kg generating an additional income of around </w:t>
      </w:r>
      <w:r w:rsidR="00A67BC7">
        <w:rPr>
          <w:lang w:val="en-GB"/>
        </w:rPr>
        <w:t xml:space="preserve">51,000.00 </w:t>
      </w:r>
      <w:r w:rsidR="009F640B" w:rsidRPr="009F640B">
        <w:rPr>
          <w:lang w:val="en-GB"/>
        </w:rPr>
        <w:t>€</w:t>
      </w:r>
      <w:r w:rsidR="00A67BC7">
        <w:rPr>
          <w:lang w:val="en-GB"/>
        </w:rPr>
        <w:t>/year.</w:t>
      </w:r>
      <w:r w:rsidR="00A67163">
        <w:rPr>
          <w:lang w:val="en-GB"/>
        </w:rPr>
        <w:t xml:space="preserve"> </w:t>
      </w:r>
    </w:p>
    <w:p w14:paraId="56518991" w14:textId="1A32B8C1" w:rsidR="001D5B97" w:rsidRDefault="001D5B97" w:rsidP="001D5B97">
      <w:pPr>
        <w:pStyle w:val="CETHeading1"/>
        <w:tabs>
          <w:tab w:val="clear" w:pos="360"/>
          <w:tab w:val="right" w:pos="7100"/>
        </w:tabs>
        <w:jc w:val="both"/>
        <w:rPr>
          <w:lang w:val="en-GB"/>
        </w:rPr>
      </w:pPr>
      <w:r>
        <w:rPr>
          <w:lang w:val="en-GB"/>
        </w:rPr>
        <w:t>Conclusions</w:t>
      </w:r>
    </w:p>
    <w:p w14:paraId="335EBA28" w14:textId="49F6FE64" w:rsidR="004E5713" w:rsidRDefault="00F1654D" w:rsidP="00D373E0">
      <w:pPr>
        <w:pStyle w:val="CETBodytext"/>
        <w:rPr>
          <w:lang w:val="en-GB"/>
        </w:rPr>
      </w:pPr>
      <w:r w:rsidRPr="00F1654D">
        <w:rPr>
          <w:lang w:val="en-GB"/>
        </w:rPr>
        <w:t>In this study, the possibility of improving the energy efficiency of a medium-sized oil mill was evaluated by evaluating the use of one of its by-products</w:t>
      </w:r>
      <w:r w:rsidR="004E5713">
        <w:rPr>
          <w:lang w:val="en-GB"/>
        </w:rPr>
        <w:t>, i.e. olive stone,</w:t>
      </w:r>
      <w:r w:rsidRPr="00F1654D">
        <w:rPr>
          <w:lang w:val="en-GB"/>
        </w:rPr>
        <w:t xml:space="preserve"> with a view to the circular economy.</w:t>
      </w:r>
      <w:r w:rsidR="00D85D60">
        <w:rPr>
          <w:lang w:val="en-GB"/>
        </w:rPr>
        <w:t xml:space="preserve"> </w:t>
      </w:r>
      <w:r w:rsidR="004E5713">
        <w:rPr>
          <w:lang w:val="en-GB"/>
        </w:rPr>
        <w:t>In order to recover the olive stone during the extraction process the introduction of two different technologies was taken into consideration. A</w:t>
      </w:r>
      <w:r w:rsidR="004E5713" w:rsidRPr="004E5713">
        <w:rPr>
          <w:lang w:val="en-GB"/>
        </w:rPr>
        <w:t xml:space="preserve"> solution involves the introduction of a pomace </w:t>
      </w:r>
      <w:proofErr w:type="spellStart"/>
      <w:r w:rsidR="004E5713">
        <w:rPr>
          <w:lang w:val="en-GB"/>
        </w:rPr>
        <w:t>destoner</w:t>
      </w:r>
      <w:proofErr w:type="spellEnd"/>
      <w:r w:rsidR="004E5713" w:rsidRPr="004E5713">
        <w:rPr>
          <w:lang w:val="en-GB"/>
        </w:rPr>
        <w:t xml:space="preserve"> machine </w:t>
      </w:r>
      <w:r w:rsidR="004E5713">
        <w:rPr>
          <w:lang w:val="en-GB"/>
        </w:rPr>
        <w:t xml:space="preserve">(Po-DM) </w:t>
      </w:r>
      <w:r w:rsidR="004E5713" w:rsidRPr="004E5713">
        <w:rPr>
          <w:lang w:val="en-GB"/>
        </w:rPr>
        <w:t xml:space="preserve">at the exit of the </w:t>
      </w:r>
      <w:r w:rsidR="004E5713">
        <w:rPr>
          <w:lang w:val="en-GB"/>
        </w:rPr>
        <w:t xml:space="preserve">three-phase decanter centrifuge, the other the introduction of a new partial destoning machine </w:t>
      </w:r>
      <w:r w:rsidR="007A4E3A">
        <w:rPr>
          <w:lang w:val="en-GB"/>
        </w:rPr>
        <w:t xml:space="preserve">(Pa-DM) </w:t>
      </w:r>
      <w:r w:rsidR="004E5713" w:rsidRPr="004E5713">
        <w:rPr>
          <w:lang w:val="en-GB"/>
        </w:rPr>
        <w:t>as an alternative to the classic crusher</w:t>
      </w:r>
      <w:r w:rsidR="004E5713">
        <w:rPr>
          <w:lang w:val="en-GB"/>
        </w:rPr>
        <w:t xml:space="preserve">. Hence, when the stone are recovered from pomace a new machine was added to the extraction process, while to recover the stone in the crushing stage a new machine completely replace the crusher. </w:t>
      </w:r>
      <w:r w:rsidR="007A4E3A">
        <w:rPr>
          <w:lang w:val="en-GB"/>
        </w:rPr>
        <w:t xml:space="preserve">Pa-DM consists of two main units: hammer crusher and </w:t>
      </w:r>
      <w:proofErr w:type="spellStart"/>
      <w:r w:rsidR="007A4E3A">
        <w:rPr>
          <w:lang w:val="en-GB"/>
        </w:rPr>
        <w:t>destoner</w:t>
      </w:r>
      <w:proofErr w:type="spellEnd"/>
      <w:r w:rsidR="007A4E3A">
        <w:rPr>
          <w:lang w:val="en-GB"/>
        </w:rPr>
        <w:t xml:space="preserve"> machine.</w:t>
      </w:r>
    </w:p>
    <w:p w14:paraId="4B9E014C" w14:textId="1EA9453A" w:rsidR="00E0292F" w:rsidRDefault="002436F3" w:rsidP="00D373E0">
      <w:pPr>
        <w:pStyle w:val="CETBodytext"/>
        <w:rPr>
          <w:lang w:val="en-GB"/>
        </w:rPr>
      </w:pPr>
      <w:r w:rsidRPr="002436F3">
        <w:rPr>
          <w:lang w:val="en-GB"/>
        </w:rPr>
        <w:t xml:space="preserve">The energy consumption of the extraction lines configured with both Pa-DM and Po-D were evaluated and compared with the reference case (with hammer crusher and Po-DM deactivated). </w:t>
      </w:r>
      <w:r>
        <w:rPr>
          <w:lang w:val="en-GB"/>
        </w:rPr>
        <w:t xml:space="preserve">To evaluate the energy performance </w:t>
      </w:r>
      <w:r w:rsidR="00D23C49">
        <w:rPr>
          <w:lang w:val="en-GB"/>
        </w:rPr>
        <w:t xml:space="preserve">in each configuration four energy indices were evaluated: specific energy (SE in MJ/kg); energy productivity EP in kg/MJ), net energy (NE in MJ) and energy use efficiency (EUE as the ratio on energy output to the input). </w:t>
      </w:r>
      <w:r w:rsidR="00D23C49" w:rsidRPr="00D23C49">
        <w:rPr>
          <w:lang w:val="en-GB"/>
        </w:rPr>
        <w:t>Among these, SE and EUE better explain the efficiency of the system.</w:t>
      </w:r>
      <w:r w:rsidR="00D23C49">
        <w:rPr>
          <w:lang w:val="en-GB"/>
        </w:rPr>
        <w:t xml:space="preserve"> It was found that SE was 1.22 MJ/kg </w:t>
      </w:r>
      <w:r w:rsidR="004925EE">
        <w:rPr>
          <w:lang w:val="en-GB"/>
        </w:rPr>
        <w:t>in the reference case and increased to 1.37 MJ/kg and 1.45 MJ/kg</w:t>
      </w:r>
      <w:r w:rsidR="003061F7">
        <w:rPr>
          <w:lang w:val="en-GB"/>
        </w:rPr>
        <w:t xml:space="preserve"> for Pa-DM and Po-DM, respectively. As for the EUE </w:t>
      </w:r>
      <w:r w:rsidR="005D0A6C">
        <w:rPr>
          <w:lang w:val="en-GB"/>
        </w:rPr>
        <w:t xml:space="preserve">it was calculated </w:t>
      </w:r>
      <w:r w:rsidR="002E03DC">
        <w:rPr>
          <w:lang w:val="en-GB"/>
        </w:rPr>
        <w:t xml:space="preserve">28.16, 25.10 and 2.81 for reference, Pa-DM and Po-DM configuration. </w:t>
      </w:r>
      <w:r w:rsidR="002E03DC" w:rsidRPr="002E03DC">
        <w:rPr>
          <w:lang w:val="en-GB"/>
        </w:rPr>
        <w:t>This apparent worsening of the use of energy resources is due to the fact that Pa-DM and Po-DM introduce an increase in electricity consumption. However, Pa-DM and Po-DM make it possible to completely reduce the heat requirement for conditioning the olive paste. Taking this contribution into account, the SE values become 1</w:t>
      </w:r>
      <w:r w:rsidR="002E03DC">
        <w:rPr>
          <w:lang w:val="en-GB"/>
        </w:rPr>
        <w:t>.05 MJ/kg and 1.13 MJ/kg</w:t>
      </w:r>
      <w:r w:rsidR="002E03DC" w:rsidRPr="002E03DC">
        <w:rPr>
          <w:lang w:val="en-GB"/>
        </w:rPr>
        <w:t>,</w:t>
      </w:r>
      <w:r w:rsidR="002E03DC">
        <w:rPr>
          <w:lang w:val="en-GB"/>
        </w:rPr>
        <w:t xml:space="preserve"> while EUE become</w:t>
      </w:r>
      <w:r w:rsidR="002E03DC" w:rsidRPr="002E03DC">
        <w:rPr>
          <w:lang w:val="en-GB"/>
        </w:rPr>
        <w:t xml:space="preserve"> </w:t>
      </w:r>
      <w:r w:rsidR="002E03DC">
        <w:rPr>
          <w:lang w:val="en-GB"/>
        </w:rPr>
        <w:t>3</w:t>
      </w:r>
      <w:r w:rsidR="002E03DC" w:rsidRPr="002E03DC">
        <w:rPr>
          <w:lang w:val="en-GB"/>
        </w:rPr>
        <w:t>2</w:t>
      </w:r>
      <w:r w:rsidR="002E03DC">
        <w:rPr>
          <w:lang w:val="en-GB"/>
        </w:rPr>
        <w:t>.80 and 30.62 for Pa-DM and Po-DM, respectively.</w:t>
      </w:r>
      <w:r w:rsidR="007423B3">
        <w:rPr>
          <w:lang w:val="en-GB"/>
        </w:rPr>
        <w:t xml:space="preserve"> </w:t>
      </w:r>
      <w:r w:rsidR="000418EF" w:rsidRPr="000418EF">
        <w:rPr>
          <w:lang w:val="en-GB"/>
        </w:rPr>
        <w:t xml:space="preserve">It is worth noting that the use of </w:t>
      </w:r>
      <w:r w:rsidR="000418EF">
        <w:rPr>
          <w:lang w:val="en-GB"/>
        </w:rPr>
        <w:t>olive stone as biofuel</w:t>
      </w:r>
      <w:r w:rsidR="000418EF" w:rsidRPr="000418EF">
        <w:rPr>
          <w:lang w:val="en-GB"/>
        </w:rPr>
        <w:t xml:space="preserve"> introduces a share of production from renewable sources equal to 80</w:t>
      </w:r>
      <w:r w:rsidR="006B5FCD">
        <w:rPr>
          <w:lang w:val="en-GB"/>
        </w:rPr>
        <w:t xml:space="preserve"> </w:t>
      </w:r>
      <w:r w:rsidR="000418EF" w:rsidRPr="000418EF">
        <w:rPr>
          <w:lang w:val="en-GB"/>
        </w:rPr>
        <w:t>% (GSE source).</w:t>
      </w:r>
      <w:r w:rsidR="007423B3">
        <w:rPr>
          <w:lang w:val="en-GB"/>
        </w:rPr>
        <w:t xml:space="preserve"> </w:t>
      </w:r>
      <w:r w:rsidR="00450C25" w:rsidRPr="00450C25">
        <w:rPr>
          <w:lang w:val="en-GB"/>
        </w:rPr>
        <w:t>Regarding operating costs, it was observed that Pa-DM introduces an increase in electricity expenditure of 1</w:t>
      </w:r>
      <w:r w:rsidR="00D57582">
        <w:rPr>
          <w:lang w:val="en-GB"/>
        </w:rPr>
        <w:t>,235.30</w:t>
      </w:r>
      <w:r w:rsidR="00450C25">
        <w:rPr>
          <w:lang w:val="en-GB"/>
        </w:rPr>
        <w:t xml:space="preserve"> </w:t>
      </w:r>
      <w:r w:rsidR="00450C25" w:rsidRPr="00450C25">
        <w:rPr>
          <w:lang w:val="en-GB"/>
        </w:rPr>
        <w:t>€</w:t>
      </w:r>
      <w:r w:rsidR="00450C25">
        <w:rPr>
          <w:lang w:val="en-GB"/>
        </w:rPr>
        <w:t>/year</w:t>
      </w:r>
      <w:r w:rsidR="00450C25" w:rsidRPr="00450C25">
        <w:rPr>
          <w:lang w:val="en-GB"/>
        </w:rPr>
        <w:t xml:space="preserve">, while Po-DM involves an increase of </w:t>
      </w:r>
      <w:r w:rsidR="00450C25">
        <w:rPr>
          <w:lang w:val="en-GB"/>
        </w:rPr>
        <w:t>1</w:t>
      </w:r>
      <w:r w:rsidR="00D57582">
        <w:rPr>
          <w:lang w:val="en-GB"/>
        </w:rPr>
        <w:t>,844.59</w:t>
      </w:r>
      <w:r w:rsidR="00450C25">
        <w:rPr>
          <w:lang w:val="en-GB"/>
        </w:rPr>
        <w:t xml:space="preserve"> </w:t>
      </w:r>
      <w:r w:rsidR="00450C25" w:rsidRPr="00450C25">
        <w:rPr>
          <w:lang w:val="en-GB"/>
        </w:rPr>
        <w:t>€</w:t>
      </w:r>
      <w:r w:rsidR="00450C25">
        <w:rPr>
          <w:lang w:val="en-GB"/>
        </w:rPr>
        <w:t>/year.</w:t>
      </w:r>
      <w:r w:rsidR="00D57582">
        <w:rPr>
          <w:lang w:val="en-GB"/>
        </w:rPr>
        <w:t xml:space="preserve"> </w:t>
      </w:r>
      <w:r w:rsidR="00D57582" w:rsidRPr="00D57582">
        <w:rPr>
          <w:lang w:val="en-GB"/>
        </w:rPr>
        <w:t>However, the cost savings for heat production amount to 2</w:t>
      </w:r>
      <w:r w:rsidR="00D57582">
        <w:rPr>
          <w:lang w:val="en-GB"/>
        </w:rPr>
        <w:t xml:space="preserve">,067,89 </w:t>
      </w:r>
      <w:r w:rsidR="00D57582" w:rsidRPr="00450C25">
        <w:rPr>
          <w:lang w:val="en-GB"/>
        </w:rPr>
        <w:t>€</w:t>
      </w:r>
      <w:r w:rsidR="00D57582">
        <w:rPr>
          <w:lang w:val="en-GB"/>
        </w:rPr>
        <w:t>/year</w:t>
      </w:r>
      <w:r w:rsidR="00D57582" w:rsidRPr="00D57582">
        <w:rPr>
          <w:lang w:val="en-GB"/>
        </w:rPr>
        <w:t xml:space="preserve"> in both cases.</w:t>
      </w:r>
      <w:r w:rsidR="00D57582">
        <w:rPr>
          <w:lang w:val="en-GB"/>
        </w:rPr>
        <w:t xml:space="preserve"> </w:t>
      </w:r>
      <w:r w:rsidR="00D57582" w:rsidRPr="00D57582">
        <w:rPr>
          <w:lang w:val="en-GB"/>
        </w:rPr>
        <w:t>Therefore, using Pa-DM leads to a cost reduction of 8</w:t>
      </w:r>
      <w:r w:rsidR="00D57582">
        <w:rPr>
          <w:lang w:val="en-GB"/>
        </w:rPr>
        <w:t xml:space="preserve">32.59 </w:t>
      </w:r>
      <w:r w:rsidR="00D57582" w:rsidRPr="00450C25">
        <w:rPr>
          <w:lang w:val="en-GB"/>
        </w:rPr>
        <w:t>€</w:t>
      </w:r>
      <w:r w:rsidR="00D57582">
        <w:rPr>
          <w:lang w:val="en-GB"/>
        </w:rPr>
        <w:t>/year</w:t>
      </w:r>
      <w:r w:rsidR="00D57582" w:rsidRPr="00D57582">
        <w:rPr>
          <w:lang w:val="en-GB"/>
        </w:rPr>
        <w:t>, while Po</w:t>
      </w:r>
      <w:r w:rsidR="00D57582">
        <w:rPr>
          <w:lang w:val="en-GB"/>
        </w:rPr>
        <w:t>-</w:t>
      </w:r>
      <w:r w:rsidR="00D57582" w:rsidRPr="00D57582">
        <w:rPr>
          <w:lang w:val="en-GB"/>
        </w:rPr>
        <w:t>DM produces a reduction of 2</w:t>
      </w:r>
      <w:r w:rsidR="00D57582">
        <w:rPr>
          <w:lang w:val="en-GB"/>
        </w:rPr>
        <w:t xml:space="preserve">23.30 </w:t>
      </w:r>
      <w:r w:rsidR="00D57582" w:rsidRPr="00450C25">
        <w:rPr>
          <w:lang w:val="en-GB"/>
        </w:rPr>
        <w:t>€</w:t>
      </w:r>
      <w:r w:rsidR="00D57582">
        <w:rPr>
          <w:lang w:val="en-GB"/>
        </w:rPr>
        <w:t>/year</w:t>
      </w:r>
      <w:r w:rsidR="00D57582" w:rsidRPr="00D57582">
        <w:rPr>
          <w:lang w:val="en-GB"/>
        </w:rPr>
        <w:t xml:space="preserve">. </w:t>
      </w:r>
      <w:r w:rsidR="00E0292F" w:rsidRPr="00E0292F">
        <w:rPr>
          <w:lang w:val="en-GB"/>
        </w:rPr>
        <w:t>Since both technologies can recover on average around 50</w:t>
      </w:r>
      <w:r w:rsidR="00E0292F">
        <w:rPr>
          <w:lang w:val="en-GB"/>
        </w:rPr>
        <w:t xml:space="preserve"> </w:t>
      </w:r>
      <w:r w:rsidR="00E0292F" w:rsidRPr="00E0292F">
        <w:rPr>
          <w:lang w:val="en-GB"/>
        </w:rPr>
        <w:t xml:space="preserve">% of the stone </w:t>
      </w:r>
      <w:r w:rsidR="00E0292F">
        <w:rPr>
          <w:lang w:val="en-GB"/>
        </w:rPr>
        <w:t>existing</w:t>
      </w:r>
      <w:r w:rsidR="00E0292F" w:rsidRPr="00E0292F">
        <w:rPr>
          <w:lang w:val="en-GB"/>
        </w:rPr>
        <w:t xml:space="preserve"> in the starting product, a further income of around </w:t>
      </w:r>
      <w:r w:rsidR="00E0292F">
        <w:rPr>
          <w:lang w:val="en-GB"/>
        </w:rPr>
        <w:t xml:space="preserve">51,000.00 </w:t>
      </w:r>
      <w:r w:rsidR="00E0292F" w:rsidRPr="009F640B">
        <w:rPr>
          <w:lang w:val="en-GB"/>
        </w:rPr>
        <w:t>€</w:t>
      </w:r>
      <w:r w:rsidR="00E0292F">
        <w:rPr>
          <w:lang w:val="en-GB"/>
        </w:rPr>
        <w:t>/year</w:t>
      </w:r>
      <w:r w:rsidR="00E0292F" w:rsidRPr="00E0292F">
        <w:rPr>
          <w:lang w:val="en-GB"/>
        </w:rPr>
        <w:t xml:space="preserve"> could originate from the sale of the portion </w:t>
      </w:r>
      <w:r w:rsidR="00E0292F">
        <w:rPr>
          <w:lang w:val="en-GB"/>
        </w:rPr>
        <w:t>of stone</w:t>
      </w:r>
      <w:r w:rsidR="008B4589">
        <w:rPr>
          <w:lang w:val="en-GB"/>
        </w:rPr>
        <w:t xml:space="preserve"> </w:t>
      </w:r>
      <w:bookmarkStart w:id="2" w:name="_GoBack"/>
      <w:bookmarkEnd w:id="2"/>
      <w:r w:rsidR="00E0292F" w:rsidRPr="00E0292F">
        <w:rPr>
          <w:lang w:val="en-GB"/>
        </w:rPr>
        <w:t xml:space="preserve">not used for combustion in the mill. </w:t>
      </w:r>
    </w:p>
    <w:p w14:paraId="23EE52FF" w14:textId="4E64C1F1" w:rsidR="00F1654D" w:rsidRDefault="0062658A" w:rsidP="00D373E0">
      <w:pPr>
        <w:pStyle w:val="CETBodytext"/>
        <w:rPr>
          <w:lang w:val="en-GB"/>
        </w:rPr>
      </w:pPr>
      <w:r w:rsidRPr="0062658A">
        <w:rPr>
          <w:lang w:val="en-GB"/>
        </w:rPr>
        <w:t xml:space="preserve">The analysis conducted suggests that </w:t>
      </w:r>
      <w:r w:rsidR="00D373E0" w:rsidRPr="00D373E0">
        <w:rPr>
          <w:lang w:val="en-GB"/>
        </w:rPr>
        <w:t>an adequate management of the process</w:t>
      </w:r>
      <w:r>
        <w:rPr>
          <w:lang w:val="en-GB"/>
        </w:rPr>
        <w:t>, mainly with an early recovery of the stone in the crushing stage</w:t>
      </w:r>
      <w:r w:rsidR="00D373E0" w:rsidRPr="00D373E0">
        <w:rPr>
          <w:lang w:val="en-GB"/>
        </w:rPr>
        <w:t xml:space="preserve"> c</w:t>
      </w:r>
      <w:r>
        <w:rPr>
          <w:lang w:val="en-GB"/>
        </w:rPr>
        <w:t>ould guarantee</w:t>
      </w:r>
      <w:r w:rsidR="00D373E0" w:rsidRPr="00D373E0">
        <w:rPr>
          <w:lang w:val="en-GB"/>
        </w:rPr>
        <w:t xml:space="preserve"> both energy and plant operating costs</w:t>
      </w:r>
      <w:r w:rsidRPr="0062658A">
        <w:rPr>
          <w:lang w:val="en-GB"/>
        </w:rPr>
        <w:t xml:space="preserve"> </w:t>
      </w:r>
      <w:r w:rsidRPr="00D373E0">
        <w:rPr>
          <w:lang w:val="en-GB"/>
        </w:rPr>
        <w:t>savings</w:t>
      </w:r>
      <w:r>
        <w:rPr>
          <w:lang w:val="en-GB"/>
        </w:rPr>
        <w:t>.</w:t>
      </w:r>
    </w:p>
    <w:p w14:paraId="4F1327F8" w14:textId="77777777" w:rsidR="00600535" w:rsidRPr="00CC7965" w:rsidRDefault="00600535" w:rsidP="00600535">
      <w:pPr>
        <w:pStyle w:val="CETReference"/>
        <w:rPr>
          <w:lang w:val="it-IT"/>
        </w:rPr>
      </w:pPr>
      <w:proofErr w:type="spellStart"/>
      <w:r w:rsidRPr="00CC7965">
        <w:rPr>
          <w:lang w:val="it-IT"/>
        </w:rPr>
        <w:t>References</w:t>
      </w:r>
      <w:proofErr w:type="spellEnd"/>
    </w:p>
    <w:p w14:paraId="31ADC8BA" w14:textId="77777777" w:rsidR="00FD1D07" w:rsidRDefault="00FD1D07" w:rsidP="006B4888">
      <w:pPr>
        <w:pStyle w:val="CETReferencetext"/>
        <w:rPr>
          <w:lang w:val="it-IT"/>
        </w:rPr>
      </w:pPr>
      <w:proofErr w:type="spellStart"/>
      <w:r w:rsidRPr="00FD1D07">
        <w:rPr>
          <w:lang w:val="it-IT"/>
        </w:rPr>
        <w:t>Amirante</w:t>
      </w:r>
      <w:proofErr w:type="spellEnd"/>
      <w:r w:rsidRPr="00FD1D07">
        <w:rPr>
          <w:lang w:val="it-IT"/>
        </w:rPr>
        <w:t xml:space="preserve">, P., </w:t>
      </w:r>
      <w:proofErr w:type="spellStart"/>
      <w:r w:rsidRPr="00FD1D07">
        <w:rPr>
          <w:lang w:val="it-IT"/>
        </w:rPr>
        <w:t>Baccioni</w:t>
      </w:r>
      <w:proofErr w:type="spellEnd"/>
      <w:r w:rsidRPr="00FD1D07">
        <w:rPr>
          <w:lang w:val="it-IT"/>
        </w:rPr>
        <w:t xml:space="preserve">, L., Bellomo, F., &amp; DI RENZO, G. C. (1987). Impianti per l'estrazione di olio d'oliva da paste denocciolate. </w:t>
      </w:r>
      <w:proofErr w:type="spellStart"/>
      <w:r w:rsidRPr="00FD1D07">
        <w:rPr>
          <w:lang w:val="it-IT"/>
        </w:rPr>
        <w:t>Olivae</w:t>
      </w:r>
      <w:proofErr w:type="spellEnd"/>
      <w:r w:rsidRPr="00FD1D07">
        <w:rPr>
          <w:lang w:val="it-IT"/>
        </w:rPr>
        <w:t>, 17, 24-29.</w:t>
      </w:r>
    </w:p>
    <w:p w14:paraId="0860959B" w14:textId="6F83E324" w:rsidR="00E46E9A" w:rsidRDefault="00E46E9A" w:rsidP="006B4888">
      <w:pPr>
        <w:pStyle w:val="CETReferencetext"/>
        <w:rPr>
          <w:lang w:val="en-US"/>
        </w:rPr>
      </w:pPr>
      <w:r w:rsidRPr="00E46E9A">
        <w:rPr>
          <w:lang w:val="it-IT"/>
        </w:rPr>
        <w:t xml:space="preserve">Cappelletti, G. M., Ioppolo, G., Nicoletti, G. M., &amp; Russo, C. (2014). </w:t>
      </w:r>
      <w:r w:rsidRPr="00E46E9A">
        <w:rPr>
          <w:lang w:val="en-US"/>
        </w:rPr>
        <w:t xml:space="preserve">Energy requirement of extra virgin olive oil production. Sustainability, 6(8), 4966-4974. </w:t>
      </w:r>
    </w:p>
    <w:p w14:paraId="36AC0295" w14:textId="77777777" w:rsidR="008721F3" w:rsidRDefault="008721F3" w:rsidP="006B4888">
      <w:pPr>
        <w:pStyle w:val="CETReferencetext"/>
        <w:rPr>
          <w:lang w:val="it-IT"/>
        </w:rPr>
      </w:pPr>
      <w:proofErr w:type="spellStart"/>
      <w:r w:rsidRPr="008721F3">
        <w:rPr>
          <w:lang w:val="en-US"/>
        </w:rPr>
        <w:t>Christoforou</w:t>
      </w:r>
      <w:proofErr w:type="spellEnd"/>
      <w:r w:rsidRPr="008721F3">
        <w:rPr>
          <w:lang w:val="en-US"/>
        </w:rPr>
        <w:t xml:space="preserve">, E., &amp; </w:t>
      </w:r>
      <w:proofErr w:type="spellStart"/>
      <w:r w:rsidRPr="008721F3">
        <w:rPr>
          <w:lang w:val="en-US"/>
        </w:rPr>
        <w:t>Fokaides</w:t>
      </w:r>
      <w:proofErr w:type="spellEnd"/>
      <w:r w:rsidRPr="008721F3">
        <w:rPr>
          <w:lang w:val="en-US"/>
        </w:rPr>
        <w:t xml:space="preserve">, P. A. (2016). A review of olive mill solid wastes to energy utilization techniques. </w:t>
      </w:r>
      <w:r w:rsidRPr="008721F3">
        <w:rPr>
          <w:lang w:val="it-IT"/>
        </w:rPr>
        <w:t xml:space="preserve">Waste Management, 49, 346-363. </w:t>
      </w:r>
    </w:p>
    <w:p w14:paraId="4159FE32" w14:textId="4F637C7F" w:rsidR="00E46E9A" w:rsidRDefault="00E46E9A" w:rsidP="006B4888">
      <w:pPr>
        <w:pStyle w:val="CETReferencetext"/>
      </w:pPr>
      <w:r w:rsidRPr="00E46E9A">
        <w:rPr>
          <w:lang w:val="it-IT"/>
        </w:rPr>
        <w:t xml:space="preserve">Cini, E., Recchia, L., </w:t>
      </w:r>
      <w:proofErr w:type="spellStart"/>
      <w:r w:rsidRPr="00E46E9A">
        <w:rPr>
          <w:lang w:val="it-IT"/>
        </w:rPr>
        <w:t>Daou</w:t>
      </w:r>
      <w:proofErr w:type="spellEnd"/>
      <w:r w:rsidRPr="00E46E9A">
        <w:rPr>
          <w:lang w:val="it-IT"/>
        </w:rPr>
        <w:t xml:space="preserve">, M., &amp; Boncinelli, P. (2008, </w:t>
      </w:r>
      <w:proofErr w:type="spellStart"/>
      <w:r w:rsidRPr="00E46E9A">
        <w:rPr>
          <w:lang w:val="it-IT"/>
        </w:rPr>
        <w:t>September</w:t>
      </w:r>
      <w:proofErr w:type="spellEnd"/>
      <w:r w:rsidRPr="00E46E9A">
        <w:rPr>
          <w:lang w:val="it-IT"/>
        </w:rPr>
        <w:t xml:space="preserve">). </w:t>
      </w:r>
      <w:r w:rsidRPr="00E46E9A">
        <w:t xml:space="preserve">Human health benefits and energy saving in olive oil mills. In International Conference “Innovation Technology to Empower Safety, Health and Welfare in Agriculture and </w:t>
      </w:r>
      <w:proofErr w:type="spellStart"/>
      <w:r w:rsidRPr="00E46E9A">
        <w:t>Agro</w:t>
      </w:r>
      <w:proofErr w:type="spellEnd"/>
      <w:r w:rsidRPr="00E46E9A">
        <w:t xml:space="preserve">-food Systems (Vol. 15, p. 17). </w:t>
      </w:r>
    </w:p>
    <w:p w14:paraId="1ED5F40A" w14:textId="4FC4861E" w:rsidR="00E46E9A" w:rsidRPr="00CC7BA8" w:rsidRDefault="00E46E9A" w:rsidP="006B4888">
      <w:pPr>
        <w:pStyle w:val="CETReferencetext"/>
        <w:rPr>
          <w:lang w:val="it-IT"/>
        </w:rPr>
      </w:pPr>
      <w:r w:rsidRPr="00E46E9A">
        <w:t>Khdair, A., &amp; Abu-</w:t>
      </w:r>
      <w:proofErr w:type="spellStart"/>
      <w:r w:rsidRPr="00E46E9A">
        <w:t>Rumman</w:t>
      </w:r>
      <w:proofErr w:type="spellEnd"/>
      <w:r w:rsidRPr="00E46E9A">
        <w:t xml:space="preserve">, G. (2020). Sustainable environmental management and </w:t>
      </w:r>
      <w:proofErr w:type="spellStart"/>
      <w:r w:rsidRPr="00E46E9A">
        <w:t>valorization</w:t>
      </w:r>
      <w:proofErr w:type="spellEnd"/>
      <w:r w:rsidRPr="00E46E9A">
        <w:t xml:space="preserve"> options for olive mill </w:t>
      </w:r>
      <w:proofErr w:type="spellStart"/>
      <w:r w:rsidRPr="00E46E9A">
        <w:t>byproducts</w:t>
      </w:r>
      <w:proofErr w:type="spellEnd"/>
      <w:r w:rsidRPr="00E46E9A">
        <w:t xml:space="preserve"> in the Middle East and North Africa (MENA) region. </w:t>
      </w:r>
      <w:proofErr w:type="spellStart"/>
      <w:r w:rsidRPr="00CC7BA8">
        <w:rPr>
          <w:lang w:val="it-IT"/>
        </w:rPr>
        <w:t>Processes</w:t>
      </w:r>
      <w:proofErr w:type="spellEnd"/>
      <w:r w:rsidRPr="00CC7BA8">
        <w:rPr>
          <w:lang w:val="it-IT"/>
        </w:rPr>
        <w:t xml:space="preserve">, 8(6), 671. </w:t>
      </w:r>
    </w:p>
    <w:p w14:paraId="7AFBF4E2" w14:textId="77777777" w:rsidR="00863499" w:rsidRPr="00CC7965" w:rsidRDefault="00863499" w:rsidP="006B4888">
      <w:pPr>
        <w:pStyle w:val="CETReferencetext"/>
        <w:rPr>
          <w:lang w:val="en-US"/>
        </w:rPr>
      </w:pPr>
      <w:r w:rsidRPr="00863499">
        <w:rPr>
          <w:lang w:val="en-US"/>
        </w:rPr>
        <w:t xml:space="preserve">Peri, C. (Ed.). (2014). The extra virgin olive oil handbook. </w:t>
      </w:r>
      <w:r w:rsidRPr="00CC7965">
        <w:rPr>
          <w:lang w:val="en-US"/>
        </w:rPr>
        <w:t xml:space="preserve">New York, NY, </w:t>
      </w:r>
      <w:proofErr w:type="gramStart"/>
      <w:r w:rsidRPr="00CC7965">
        <w:rPr>
          <w:lang w:val="en-US"/>
        </w:rPr>
        <w:t>USA::</w:t>
      </w:r>
      <w:proofErr w:type="gramEnd"/>
      <w:r w:rsidRPr="00CC7965">
        <w:rPr>
          <w:lang w:val="en-US"/>
        </w:rPr>
        <w:t xml:space="preserve"> John Wiley &amp; Sons.</w:t>
      </w:r>
    </w:p>
    <w:p w14:paraId="0A6CBD2D" w14:textId="77777777" w:rsidR="007E4412" w:rsidRDefault="007E4412" w:rsidP="006B4888">
      <w:pPr>
        <w:pStyle w:val="CETReferencetext"/>
        <w:rPr>
          <w:lang w:val="it-IT"/>
        </w:rPr>
      </w:pPr>
      <w:r w:rsidRPr="007E4412">
        <w:rPr>
          <w:lang w:val="it-IT"/>
        </w:rPr>
        <w:t xml:space="preserve">Perone, C., Romaniello, R., Leone, A., Catalano, P., &amp; </w:t>
      </w:r>
      <w:proofErr w:type="spellStart"/>
      <w:r w:rsidRPr="007E4412">
        <w:rPr>
          <w:lang w:val="it-IT"/>
        </w:rPr>
        <w:t>Tamborrino</w:t>
      </w:r>
      <w:proofErr w:type="spellEnd"/>
      <w:r w:rsidRPr="007E4412">
        <w:rPr>
          <w:lang w:val="it-IT"/>
        </w:rPr>
        <w:t xml:space="preserve">, A. (2021). </w:t>
      </w:r>
      <w:r w:rsidRPr="007E4412">
        <w:rPr>
          <w:lang w:val="en-US"/>
        </w:rPr>
        <w:t xml:space="preserve">CFD analysis of a tubular heat exchanger for the conditioning of olive paste. </w:t>
      </w:r>
      <w:r w:rsidRPr="007E4412">
        <w:rPr>
          <w:lang w:val="it-IT"/>
        </w:rPr>
        <w:t>Applied Sciences, 11(4), 1858.</w:t>
      </w:r>
    </w:p>
    <w:p w14:paraId="1C013543" w14:textId="210CFDAE" w:rsidR="00E46E9A" w:rsidRPr="00CC7BA8" w:rsidRDefault="00E46E9A" w:rsidP="006B4888">
      <w:pPr>
        <w:pStyle w:val="CETReferencetext"/>
        <w:rPr>
          <w:lang w:val="it-IT"/>
        </w:rPr>
      </w:pPr>
      <w:r w:rsidRPr="00CC7BA8">
        <w:rPr>
          <w:lang w:val="it-IT"/>
        </w:rPr>
        <w:t xml:space="preserve">Perone, C., Romaniello, R., Leone, A., Berardi, A., &amp; </w:t>
      </w:r>
      <w:proofErr w:type="spellStart"/>
      <w:r w:rsidRPr="00CC7BA8">
        <w:rPr>
          <w:lang w:val="it-IT"/>
        </w:rPr>
        <w:t>Tamborrino</w:t>
      </w:r>
      <w:proofErr w:type="spellEnd"/>
      <w:r w:rsidRPr="00CC7BA8">
        <w:rPr>
          <w:lang w:val="it-IT"/>
        </w:rPr>
        <w:t xml:space="preserve">, A. (2022). </w:t>
      </w:r>
      <w:r w:rsidRPr="00E46E9A">
        <w:t>Towards energy efficient scheduling in the olive oil extraction industry: Comparative assessment of energy consumption in two management models. </w:t>
      </w:r>
      <w:r w:rsidRPr="00CC7BA8">
        <w:rPr>
          <w:lang w:val="it-IT"/>
        </w:rPr>
        <w:t xml:space="preserve">Energy Conversion and Management: X, 16, 100287. </w:t>
      </w:r>
    </w:p>
    <w:p w14:paraId="5A13856B" w14:textId="086A09FC" w:rsidR="006B4888" w:rsidRDefault="00E46E9A" w:rsidP="00E46E9A">
      <w:pPr>
        <w:pStyle w:val="CETReferencetext"/>
      </w:pPr>
      <w:proofErr w:type="spellStart"/>
      <w:r w:rsidRPr="00CC7BA8">
        <w:rPr>
          <w:lang w:val="it-IT"/>
        </w:rPr>
        <w:t>Tamborrino</w:t>
      </w:r>
      <w:proofErr w:type="spellEnd"/>
      <w:r w:rsidRPr="00CC7BA8">
        <w:rPr>
          <w:lang w:val="it-IT"/>
        </w:rPr>
        <w:t xml:space="preserve">, A., Servili, M., Leone, A., Romaniello, R., Perone, C., &amp; Veneziani, G. (2020). </w:t>
      </w:r>
      <w:r w:rsidRPr="00E46E9A">
        <w:t>Partial De</w:t>
      </w:r>
      <w:r w:rsidRPr="00E46E9A">
        <w:rPr>
          <w:rFonts w:ascii="Cambria Math" w:hAnsi="Cambria Math" w:cs="Cambria Math"/>
        </w:rPr>
        <w:t>‐</w:t>
      </w:r>
      <w:r w:rsidRPr="00E46E9A">
        <w:t xml:space="preserve">Stoning of Olive Paste to Increase Olive Oil Quality, Yield, and Sustainability of the Olive Oil Extraction Process. European Journal of Lipid Science and Technology, 122(11), 2000129. </w:t>
      </w:r>
    </w:p>
    <w:p w14:paraId="19C4FC68" w14:textId="2645614B" w:rsidR="004628D2" w:rsidRDefault="008721F3" w:rsidP="00450C25">
      <w:pPr>
        <w:pStyle w:val="CETReferencetext"/>
      </w:pPr>
      <w:proofErr w:type="spellStart"/>
      <w:r w:rsidRPr="00CC7BA8">
        <w:t>Tamborrino</w:t>
      </w:r>
      <w:proofErr w:type="spellEnd"/>
      <w:r w:rsidRPr="00CC7BA8">
        <w:t xml:space="preserve">, A., </w:t>
      </w:r>
      <w:proofErr w:type="spellStart"/>
      <w:r w:rsidRPr="00CC7BA8">
        <w:t>Taticchi</w:t>
      </w:r>
      <w:proofErr w:type="spellEnd"/>
      <w:r w:rsidRPr="00CC7BA8">
        <w:t xml:space="preserve">, A., </w:t>
      </w:r>
      <w:proofErr w:type="spellStart"/>
      <w:r w:rsidRPr="00CC7BA8">
        <w:t>Romaniello</w:t>
      </w:r>
      <w:proofErr w:type="spellEnd"/>
      <w:r w:rsidRPr="00CC7BA8">
        <w:t xml:space="preserve">, R., Perone, C., </w:t>
      </w:r>
      <w:proofErr w:type="spellStart"/>
      <w:r w:rsidRPr="00CC7BA8">
        <w:t>Esposto</w:t>
      </w:r>
      <w:proofErr w:type="spellEnd"/>
      <w:r w:rsidRPr="00CC7BA8">
        <w:t xml:space="preserve">, S., Leone, A., &amp; </w:t>
      </w:r>
      <w:proofErr w:type="spellStart"/>
      <w:r w:rsidRPr="00CC7BA8">
        <w:t>Servili</w:t>
      </w:r>
      <w:proofErr w:type="spellEnd"/>
      <w:r w:rsidRPr="00CC7BA8">
        <w:t xml:space="preserve">, M. (2021). </w:t>
      </w:r>
      <w:r w:rsidRPr="008721F3">
        <w:t xml:space="preserve">Assessment of the olive oil extraction plant layout implementing a high-power ultrasound machine. </w:t>
      </w:r>
      <w:proofErr w:type="spellStart"/>
      <w:r w:rsidRPr="008721F3">
        <w:t>Ultrasonics</w:t>
      </w:r>
      <w:proofErr w:type="spellEnd"/>
      <w:r w:rsidRPr="008721F3">
        <w:t xml:space="preserve"> Sonochemistry, 73, 105505.</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CD0C2" w14:textId="77777777" w:rsidR="004F7EBB" w:rsidRDefault="004F7EBB" w:rsidP="004F5E36">
      <w:r>
        <w:separator/>
      </w:r>
    </w:p>
  </w:endnote>
  <w:endnote w:type="continuationSeparator" w:id="0">
    <w:p w14:paraId="0A850B73" w14:textId="77777777" w:rsidR="004F7EBB" w:rsidRDefault="004F7EB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9D206" w14:textId="77777777" w:rsidR="004F7EBB" w:rsidRDefault="004F7EBB" w:rsidP="004F5E36">
      <w:r>
        <w:separator/>
      </w:r>
    </w:p>
  </w:footnote>
  <w:footnote w:type="continuationSeparator" w:id="0">
    <w:p w14:paraId="69BADF75" w14:textId="77777777" w:rsidR="004F7EBB" w:rsidRDefault="004F7EB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753286A"/>
    <w:multiLevelType w:val="hybridMultilevel"/>
    <w:tmpl w:val="A7C4AACC"/>
    <w:lvl w:ilvl="0" w:tplc="04100001">
      <w:start w:val="100"/>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1"/>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53D"/>
    <w:rsid w:val="000027C0"/>
    <w:rsid w:val="000052FB"/>
    <w:rsid w:val="000117CB"/>
    <w:rsid w:val="00020EF4"/>
    <w:rsid w:val="00030064"/>
    <w:rsid w:val="0003148D"/>
    <w:rsid w:val="00031EEC"/>
    <w:rsid w:val="000418EF"/>
    <w:rsid w:val="00051566"/>
    <w:rsid w:val="000562A9"/>
    <w:rsid w:val="00062A9A"/>
    <w:rsid w:val="000631BC"/>
    <w:rsid w:val="00065058"/>
    <w:rsid w:val="00066494"/>
    <w:rsid w:val="0008587A"/>
    <w:rsid w:val="00085C52"/>
    <w:rsid w:val="00086C39"/>
    <w:rsid w:val="000A03B2"/>
    <w:rsid w:val="000A466E"/>
    <w:rsid w:val="000C3F6E"/>
    <w:rsid w:val="000C6397"/>
    <w:rsid w:val="000D0268"/>
    <w:rsid w:val="000D34BE"/>
    <w:rsid w:val="000E102F"/>
    <w:rsid w:val="000E36F1"/>
    <w:rsid w:val="000E3A73"/>
    <w:rsid w:val="000E414A"/>
    <w:rsid w:val="000E7727"/>
    <w:rsid w:val="000F093C"/>
    <w:rsid w:val="000F787B"/>
    <w:rsid w:val="0012091F"/>
    <w:rsid w:val="00124A81"/>
    <w:rsid w:val="00126BC2"/>
    <w:rsid w:val="001308B6"/>
    <w:rsid w:val="0013121F"/>
    <w:rsid w:val="00131FE6"/>
    <w:rsid w:val="0013263F"/>
    <w:rsid w:val="001331DF"/>
    <w:rsid w:val="00134DE4"/>
    <w:rsid w:val="0014034D"/>
    <w:rsid w:val="00144D16"/>
    <w:rsid w:val="00150E59"/>
    <w:rsid w:val="00152DE3"/>
    <w:rsid w:val="00156F74"/>
    <w:rsid w:val="00164CF9"/>
    <w:rsid w:val="001667A6"/>
    <w:rsid w:val="001735E6"/>
    <w:rsid w:val="00184AD6"/>
    <w:rsid w:val="001A4AF7"/>
    <w:rsid w:val="001B0349"/>
    <w:rsid w:val="001B1E93"/>
    <w:rsid w:val="001B65C1"/>
    <w:rsid w:val="001C684B"/>
    <w:rsid w:val="001D0CFB"/>
    <w:rsid w:val="001D21AF"/>
    <w:rsid w:val="001D53FC"/>
    <w:rsid w:val="001D5B97"/>
    <w:rsid w:val="001E527D"/>
    <w:rsid w:val="001F42A5"/>
    <w:rsid w:val="001F7B9D"/>
    <w:rsid w:val="00201C93"/>
    <w:rsid w:val="002160BE"/>
    <w:rsid w:val="002224B4"/>
    <w:rsid w:val="002436F3"/>
    <w:rsid w:val="002447EF"/>
    <w:rsid w:val="00251550"/>
    <w:rsid w:val="00263B05"/>
    <w:rsid w:val="0027221A"/>
    <w:rsid w:val="00275B61"/>
    <w:rsid w:val="00280FAF"/>
    <w:rsid w:val="00282656"/>
    <w:rsid w:val="00291AE0"/>
    <w:rsid w:val="00296B83"/>
    <w:rsid w:val="002B4015"/>
    <w:rsid w:val="002B78CE"/>
    <w:rsid w:val="002C2FB6"/>
    <w:rsid w:val="002D4EBB"/>
    <w:rsid w:val="002E03DC"/>
    <w:rsid w:val="002E5FA7"/>
    <w:rsid w:val="002F3309"/>
    <w:rsid w:val="003008CE"/>
    <w:rsid w:val="003009B7"/>
    <w:rsid w:val="00300E56"/>
    <w:rsid w:val="0030152C"/>
    <w:rsid w:val="0030469C"/>
    <w:rsid w:val="003061F7"/>
    <w:rsid w:val="00321CA6"/>
    <w:rsid w:val="00323763"/>
    <w:rsid w:val="00323C5F"/>
    <w:rsid w:val="00334C09"/>
    <w:rsid w:val="003362F0"/>
    <w:rsid w:val="00346428"/>
    <w:rsid w:val="003605B1"/>
    <w:rsid w:val="00361181"/>
    <w:rsid w:val="003723D4"/>
    <w:rsid w:val="003771F1"/>
    <w:rsid w:val="00380DDF"/>
    <w:rsid w:val="00381905"/>
    <w:rsid w:val="00384CC8"/>
    <w:rsid w:val="003871FD"/>
    <w:rsid w:val="003A1E30"/>
    <w:rsid w:val="003A2829"/>
    <w:rsid w:val="003A6FC6"/>
    <w:rsid w:val="003A7D1C"/>
    <w:rsid w:val="003B304B"/>
    <w:rsid w:val="003B3146"/>
    <w:rsid w:val="003C3454"/>
    <w:rsid w:val="003E523E"/>
    <w:rsid w:val="003F015E"/>
    <w:rsid w:val="00400414"/>
    <w:rsid w:val="0041446B"/>
    <w:rsid w:val="00420A27"/>
    <w:rsid w:val="0044071E"/>
    <w:rsid w:val="0044329C"/>
    <w:rsid w:val="00450C25"/>
    <w:rsid w:val="00453E24"/>
    <w:rsid w:val="00457456"/>
    <w:rsid w:val="004577FE"/>
    <w:rsid w:val="00457B9C"/>
    <w:rsid w:val="0046164A"/>
    <w:rsid w:val="004628D2"/>
    <w:rsid w:val="00462DCD"/>
    <w:rsid w:val="004648AD"/>
    <w:rsid w:val="00467389"/>
    <w:rsid w:val="004703A9"/>
    <w:rsid w:val="004760DE"/>
    <w:rsid w:val="004761E9"/>
    <w:rsid w:val="004763D7"/>
    <w:rsid w:val="00487B48"/>
    <w:rsid w:val="004925EE"/>
    <w:rsid w:val="0049566C"/>
    <w:rsid w:val="004A004E"/>
    <w:rsid w:val="004A24CF"/>
    <w:rsid w:val="004B1C14"/>
    <w:rsid w:val="004C3D1D"/>
    <w:rsid w:val="004C3D84"/>
    <w:rsid w:val="004C7913"/>
    <w:rsid w:val="004E0085"/>
    <w:rsid w:val="004E400D"/>
    <w:rsid w:val="004E4DD6"/>
    <w:rsid w:val="004E5713"/>
    <w:rsid w:val="004F5E36"/>
    <w:rsid w:val="004F7EBB"/>
    <w:rsid w:val="00500438"/>
    <w:rsid w:val="005025AE"/>
    <w:rsid w:val="00502807"/>
    <w:rsid w:val="0050608D"/>
    <w:rsid w:val="00507B47"/>
    <w:rsid w:val="00507BEF"/>
    <w:rsid w:val="00507CC9"/>
    <w:rsid w:val="005119A5"/>
    <w:rsid w:val="00516AAC"/>
    <w:rsid w:val="005278B7"/>
    <w:rsid w:val="00532016"/>
    <w:rsid w:val="005346C8"/>
    <w:rsid w:val="00543E7D"/>
    <w:rsid w:val="00545AD3"/>
    <w:rsid w:val="00547A68"/>
    <w:rsid w:val="005531C9"/>
    <w:rsid w:val="00553F2D"/>
    <w:rsid w:val="0055550E"/>
    <w:rsid w:val="0057087F"/>
    <w:rsid w:val="00570C43"/>
    <w:rsid w:val="005773EE"/>
    <w:rsid w:val="00597317"/>
    <w:rsid w:val="005A6545"/>
    <w:rsid w:val="005B2110"/>
    <w:rsid w:val="005B212C"/>
    <w:rsid w:val="005B61E6"/>
    <w:rsid w:val="005B7296"/>
    <w:rsid w:val="005C77E1"/>
    <w:rsid w:val="005D0A6C"/>
    <w:rsid w:val="005D668A"/>
    <w:rsid w:val="005D6A2F"/>
    <w:rsid w:val="005E1A82"/>
    <w:rsid w:val="005E794C"/>
    <w:rsid w:val="005F0A28"/>
    <w:rsid w:val="005F0E5E"/>
    <w:rsid w:val="005F2A35"/>
    <w:rsid w:val="005F382D"/>
    <w:rsid w:val="005F7470"/>
    <w:rsid w:val="00600535"/>
    <w:rsid w:val="00610CD6"/>
    <w:rsid w:val="00616756"/>
    <w:rsid w:val="00620DEE"/>
    <w:rsid w:val="00621F92"/>
    <w:rsid w:val="0062280A"/>
    <w:rsid w:val="00625639"/>
    <w:rsid w:val="0062658A"/>
    <w:rsid w:val="00631B33"/>
    <w:rsid w:val="0064184D"/>
    <w:rsid w:val="006422CC"/>
    <w:rsid w:val="00654E21"/>
    <w:rsid w:val="00660E3E"/>
    <w:rsid w:val="00662E74"/>
    <w:rsid w:val="00667739"/>
    <w:rsid w:val="00680C23"/>
    <w:rsid w:val="00693766"/>
    <w:rsid w:val="006A23E9"/>
    <w:rsid w:val="006A3281"/>
    <w:rsid w:val="006B4888"/>
    <w:rsid w:val="006B5FCD"/>
    <w:rsid w:val="006B73FF"/>
    <w:rsid w:val="006C2E45"/>
    <w:rsid w:val="006C359C"/>
    <w:rsid w:val="006C5579"/>
    <w:rsid w:val="006D6E8B"/>
    <w:rsid w:val="006E61DD"/>
    <w:rsid w:val="006E737D"/>
    <w:rsid w:val="007106C0"/>
    <w:rsid w:val="0071165F"/>
    <w:rsid w:val="00713973"/>
    <w:rsid w:val="00720A24"/>
    <w:rsid w:val="00732386"/>
    <w:rsid w:val="0073514D"/>
    <w:rsid w:val="007423B3"/>
    <w:rsid w:val="007447F3"/>
    <w:rsid w:val="00747F84"/>
    <w:rsid w:val="00750F40"/>
    <w:rsid w:val="0075499F"/>
    <w:rsid w:val="007661C8"/>
    <w:rsid w:val="0077098D"/>
    <w:rsid w:val="00791C9D"/>
    <w:rsid w:val="007931FA"/>
    <w:rsid w:val="00797C5E"/>
    <w:rsid w:val="007A4861"/>
    <w:rsid w:val="007A4E3A"/>
    <w:rsid w:val="007A7BBA"/>
    <w:rsid w:val="007B0C50"/>
    <w:rsid w:val="007B48F9"/>
    <w:rsid w:val="007B651D"/>
    <w:rsid w:val="007B7593"/>
    <w:rsid w:val="007C1A43"/>
    <w:rsid w:val="007D0951"/>
    <w:rsid w:val="007E0710"/>
    <w:rsid w:val="007E4412"/>
    <w:rsid w:val="007F7B16"/>
    <w:rsid w:val="0080013E"/>
    <w:rsid w:val="008059DE"/>
    <w:rsid w:val="00813288"/>
    <w:rsid w:val="008168FC"/>
    <w:rsid w:val="00830996"/>
    <w:rsid w:val="008345F1"/>
    <w:rsid w:val="00843EAC"/>
    <w:rsid w:val="008508E2"/>
    <w:rsid w:val="00856E13"/>
    <w:rsid w:val="00863499"/>
    <w:rsid w:val="00865B07"/>
    <w:rsid w:val="008667EA"/>
    <w:rsid w:val="008721F3"/>
    <w:rsid w:val="0087637F"/>
    <w:rsid w:val="00886799"/>
    <w:rsid w:val="00892AD5"/>
    <w:rsid w:val="008A1512"/>
    <w:rsid w:val="008B4589"/>
    <w:rsid w:val="008B7C03"/>
    <w:rsid w:val="008D32B9"/>
    <w:rsid w:val="008D433B"/>
    <w:rsid w:val="008D4A16"/>
    <w:rsid w:val="008E566E"/>
    <w:rsid w:val="008F5C5C"/>
    <w:rsid w:val="0090161A"/>
    <w:rsid w:val="00901EB6"/>
    <w:rsid w:val="00902EDA"/>
    <w:rsid w:val="00904C62"/>
    <w:rsid w:val="0092238F"/>
    <w:rsid w:val="00922BA8"/>
    <w:rsid w:val="00922D42"/>
    <w:rsid w:val="00924DAC"/>
    <w:rsid w:val="00927058"/>
    <w:rsid w:val="00942750"/>
    <w:rsid w:val="009450CE"/>
    <w:rsid w:val="009459BB"/>
    <w:rsid w:val="00947179"/>
    <w:rsid w:val="0095164B"/>
    <w:rsid w:val="00954090"/>
    <w:rsid w:val="009568DB"/>
    <w:rsid w:val="009573E7"/>
    <w:rsid w:val="00957EFE"/>
    <w:rsid w:val="0096178A"/>
    <w:rsid w:val="00963E05"/>
    <w:rsid w:val="00964A45"/>
    <w:rsid w:val="00967843"/>
    <w:rsid w:val="00967D54"/>
    <w:rsid w:val="00971028"/>
    <w:rsid w:val="00993B84"/>
    <w:rsid w:val="00996483"/>
    <w:rsid w:val="00996F5A"/>
    <w:rsid w:val="009A1F21"/>
    <w:rsid w:val="009A52BD"/>
    <w:rsid w:val="009B041A"/>
    <w:rsid w:val="009B764A"/>
    <w:rsid w:val="009C37C3"/>
    <w:rsid w:val="009C7C86"/>
    <w:rsid w:val="009D2FF7"/>
    <w:rsid w:val="009E0B1C"/>
    <w:rsid w:val="009E7884"/>
    <w:rsid w:val="009E788A"/>
    <w:rsid w:val="009F0E08"/>
    <w:rsid w:val="009F640B"/>
    <w:rsid w:val="00A020EF"/>
    <w:rsid w:val="00A17083"/>
    <w:rsid w:val="00A1763D"/>
    <w:rsid w:val="00A17CEC"/>
    <w:rsid w:val="00A27EF0"/>
    <w:rsid w:val="00A317A1"/>
    <w:rsid w:val="00A31B27"/>
    <w:rsid w:val="00A33E6D"/>
    <w:rsid w:val="00A42361"/>
    <w:rsid w:val="00A44CE1"/>
    <w:rsid w:val="00A4566E"/>
    <w:rsid w:val="00A50B20"/>
    <w:rsid w:val="00A51390"/>
    <w:rsid w:val="00A60D13"/>
    <w:rsid w:val="00A66F2E"/>
    <w:rsid w:val="00A67163"/>
    <w:rsid w:val="00A67BC7"/>
    <w:rsid w:val="00A7223D"/>
    <w:rsid w:val="00A72745"/>
    <w:rsid w:val="00A76EFC"/>
    <w:rsid w:val="00A87D50"/>
    <w:rsid w:val="00A91010"/>
    <w:rsid w:val="00A940CA"/>
    <w:rsid w:val="00A97BDA"/>
    <w:rsid w:val="00A97F29"/>
    <w:rsid w:val="00AA702E"/>
    <w:rsid w:val="00AA7D26"/>
    <w:rsid w:val="00AB0964"/>
    <w:rsid w:val="00AB2088"/>
    <w:rsid w:val="00AB3044"/>
    <w:rsid w:val="00AB3AE6"/>
    <w:rsid w:val="00AB5011"/>
    <w:rsid w:val="00AB5B4E"/>
    <w:rsid w:val="00AC0761"/>
    <w:rsid w:val="00AC7368"/>
    <w:rsid w:val="00AC7BC5"/>
    <w:rsid w:val="00AD16B9"/>
    <w:rsid w:val="00AD186F"/>
    <w:rsid w:val="00AE377D"/>
    <w:rsid w:val="00AF0EBA"/>
    <w:rsid w:val="00B01074"/>
    <w:rsid w:val="00B02C8A"/>
    <w:rsid w:val="00B07A84"/>
    <w:rsid w:val="00B15EBF"/>
    <w:rsid w:val="00B17FBD"/>
    <w:rsid w:val="00B21E40"/>
    <w:rsid w:val="00B315A6"/>
    <w:rsid w:val="00B31813"/>
    <w:rsid w:val="00B33365"/>
    <w:rsid w:val="00B54BB0"/>
    <w:rsid w:val="00B57B36"/>
    <w:rsid w:val="00B57E6F"/>
    <w:rsid w:val="00B60C7F"/>
    <w:rsid w:val="00B81F6E"/>
    <w:rsid w:val="00B8686D"/>
    <w:rsid w:val="00B93F69"/>
    <w:rsid w:val="00BA341F"/>
    <w:rsid w:val="00BB1DDC"/>
    <w:rsid w:val="00BC30C9"/>
    <w:rsid w:val="00BC7BB6"/>
    <w:rsid w:val="00BD06A1"/>
    <w:rsid w:val="00BD077D"/>
    <w:rsid w:val="00BE3E58"/>
    <w:rsid w:val="00BF779E"/>
    <w:rsid w:val="00C0043A"/>
    <w:rsid w:val="00C01616"/>
    <w:rsid w:val="00C0162B"/>
    <w:rsid w:val="00C04F37"/>
    <w:rsid w:val="00C068ED"/>
    <w:rsid w:val="00C22E0C"/>
    <w:rsid w:val="00C307EB"/>
    <w:rsid w:val="00C345B1"/>
    <w:rsid w:val="00C40142"/>
    <w:rsid w:val="00C4165A"/>
    <w:rsid w:val="00C5283C"/>
    <w:rsid w:val="00C52C3C"/>
    <w:rsid w:val="00C55DEA"/>
    <w:rsid w:val="00C55F9C"/>
    <w:rsid w:val="00C57182"/>
    <w:rsid w:val="00C57863"/>
    <w:rsid w:val="00C640AF"/>
    <w:rsid w:val="00C655FD"/>
    <w:rsid w:val="00C677FE"/>
    <w:rsid w:val="00C75407"/>
    <w:rsid w:val="00C870A8"/>
    <w:rsid w:val="00C94434"/>
    <w:rsid w:val="00CA0D4A"/>
    <w:rsid w:val="00CA0D75"/>
    <w:rsid w:val="00CA1C95"/>
    <w:rsid w:val="00CA5A9C"/>
    <w:rsid w:val="00CA7AC7"/>
    <w:rsid w:val="00CB569A"/>
    <w:rsid w:val="00CB6457"/>
    <w:rsid w:val="00CC4353"/>
    <w:rsid w:val="00CC4C20"/>
    <w:rsid w:val="00CC7965"/>
    <w:rsid w:val="00CC7BA8"/>
    <w:rsid w:val="00CD3517"/>
    <w:rsid w:val="00CD5FE2"/>
    <w:rsid w:val="00CE7C68"/>
    <w:rsid w:val="00D01F81"/>
    <w:rsid w:val="00D02B4C"/>
    <w:rsid w:val="00D040C4"/>
    <w:rsid w:val="00D20AD1"/>
    <w:rsid w:val="00D21A79"/>
    <w:rsid w:val="00D23C49"/>
    <w:rsid w:val="00D373E0"/>
    <w:rsid w:val="00D4029D"/>
    <w:rsid w:val="00D46B7E"/>
    <w:rsid w:val="00D57582"/>
    <w:rsid w:val="00D57691"/>
    <w:rsid w:val="00D57C84"/>
    <w:rsid w:val="00D6057D"/>
    <w:rsid w:val="00D648EC"/>
    <w:rsid w:val="00D71640"/>
    <w:rsid w:val="00D77CD7"/>
    <w:rsid w:val="00D836C5"/>
    <w:rsid w:val="00D84576"/>
    <w:rsid w:val="00D85D60"/>
    <w:rsid w:val="00D87F0A"/>
    <w:rsid w:val="00D91DE3"/>
    <w:rsid w:val="00DA1399"/>
    <w:rsid w:val="00DA24C6"/>
    <w:rsid w:val="00DA4D7B"/>
    <w:rsid w:val="00DB3233"/>
    <w:rsid w:val="00DB5509"/>
    <w:rsid w:val="00DB65F8"/>
    <w:rsid w:val="00DC040B"/>
    <w:rsid w:val="00DD271C"/>
    <w:rsid w:val="00DD67EF"/>
    <w:rsid w:val="00DE264A"/>
    <w:rsid w:val="00DE4525"/>
    <w:rsid w:val="00DF5072"/>
    <w:rsid w:val="00E0292F"/>
    <w:rsid w:val="00E02D18"/>
    <w:rsid w:val="00E041E7"/>
    <w:rsid w:val="00E121F0"/>
    <w:rsid w:val="00E23CA1"/>
    <w:rsid w:val="00E33DD7"/>
    <w:rsid w:val="00E409A8"/>
    <w:rsid w:val="00E4686A"/>
    <w:rsid w:val="00E46E9A"/>
    <w:rsid w:val="00E4796A"/>
    <w:rsid w:val="00E50C12"/>
    <w:rsid w:val="00E6339A"/>
    <w:rsid w:val="00E65B91"/>
    <w:rsid w:val="00E704BE"/>
    <w:rsid w:val="00E710BD"/>
    <w:rsid w:val="00E7209D"/>
    <w:rsid w:val="00E72EAD"/>
    <w:rsid w:val="00E77223"/>
    <w:rsid w:val="00E8179D"/>
    <w:rsid w:val="00E8528B"/>
    <w:rsid w:val="00E85B94"/>
    <w:rsid w:val="00E9348D"/>
    <w:rsid w:val="00E95DB8"/>
    <w:rsid w:val="00E978D0"/>
    <w:rsid w:val="00EA4613"/>
    <w:rsid w:val="00EA7A70"/>
    <w:rsid w:val="00EA7F91"/>
    <w:rsid w:val="00EB1523"/>
    <w:rsid w:val="00EB5A01"/>
    <w:rsid w:val="00EC0E49"/>
    <w:rsid w:val="00EC101F"/>
    <w:rsid w:val="00EC11A1"/>
    <w:rsid w:val="00EC1D9F"/>
    <w:rsid w:val="00EC3922"/>
    <w:rsid w:val="00EE0131"/>
    <w:rsid w:val="00EE17B0"/>
    <w:rsid w:val="00EF06D9"/>
    <w:rsid w:val="00F0451A"/>
    <w:rsid w:val="00F119B2"/>
    <w:rsid w:val="00F12E4E"/>
    <w:rsid w:val="00F1654D"/>
    <w:rsid w:val="00F3049E"/>
    <w:rsid w:val="00F30C64"/>
    <w:rsid w:val="00F32BA2"/>
    <w:rsid w:val="00F32CDB"/>
    <w:rsid w:val="00F4192A"/>
    <w:rsid w:val="00F509BE"/>
    <w:rsid w:val="00F565FE"/>
    <w:rsid w:val="00F63A70"/>
    <w:rsid w:val="00F63D8C"/>
    <w:rsid w:val="00F7534E"/>
    <w:rsid w:val="00F84A5B"/>
    <w:rsid w:val="00F93EDF"/>
    <w:rsid w:val="00FA1802"/>
    <w:rsid w:val="00FA21D0"/>
    <w:rsid w:val="00FA5F5F"/>
    <w:rsid w:val="00FB730C"/>
    <w:rsid w:val="00FC2695"/>
    <w:rsid w:val="00FC3E03"/>
    <w:rsid w:val="00FC3FC1"/>
    <w:rsid w:val="00FD11AD"/>
    <w:rsid w:val="00FD1D07"/>
    <w:rsid w:val="00FE3B24"/>
    <w:rsid w:val="00FE6B68"/>
    <w:rsid w:val="00FF707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7F7B16"/>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371">
      <w:bodyDiv w:val="1"/>
      <w:marLeft w:val="0"/>
      <w:marRight w:val="0"/>
      <w:marTop w:val="0"/>
      <w:marBottom w:val="0"/>
      <w:divBdr>
        <w:top w:val="none" w:sz="0" w:space="0" w:color="auto"/>
        <w:left w:val="none" w:sz="0" w:space="0" w:color="auto"/>
        <w:bottom w:val="none" w:sz="0" w:space="0" w:color="auto"/>
        <w:right w:val="none" w:sz="0" w:space="0" w:color="auto"/>
      </w:divBdr>
    </w:div>
    <w:div w:id="133106372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1E012-738C-4D09-9685-19474AF6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3817</Words>
  <Characters>21763</Characters>
  <Application>Microsoft Office Word</Application>
  <DocSecurity>0</DocSecurity>
  <Lines>181</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Claudio Perone</cp:lastModifiedBy>
  <cp:revision>2</cp:revision>
  <cp:lastPrinted>2015-05-12T18:31:00Z</cp:lastPrinted>
  <dcterms:created xsi:type="dcterms:W3CDTF">2024-01-31T06:34:00Z</dcterms:created>
  <dcterms:modified xsi:type="dcterms:W3CDTF">2024-01-31T06:34:00Z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