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685"/>
        <w:gridCol w:w="1814"/>
      </w:tblGrid>
      <w:tr w:rsidR="00995BAA" w14:paraId="6971E9C7" w14:textId="77777777" w:rsidTr="00995BAA">
        <w:trPr>
          <w:trHeight w:val="852"/>
          <w:jc w:val="center"/>
        </w:trPr>
        <w:tc>
          <w:tcPr>
            <w:tcW w:w="6940" w:type="dxa"/>
            <w:vMerge w:val="restart"/>
            <w:tcBorders>
              <w:top w:val="nil"/>
              <w:left w:val="nil"/>
              <w:bottom w:val="nil"/>
              <w:right w:val="single" w:sz="4" w:space="0" w:color="auto"/>
            </w:tcBorders>
            <w:hideMark/>
          </w:tcPr>
          <w:p w14:paraId="4786D68C" w14:textId="51657BD2" w:rsidR="00995BAA" w:rsidRDefault="00995BAA">
            <w:pPr>
              <w:pStyle w:val="CETEquation"/>
              <w:rPr>
                <w:sz w:val="12"/>
                <w:szCs w:val="12"/>
                <w:lang w:eastAsia="it-IT"/>
              </w:rPr>
            </w:pPr>
            <w:bookmarkStart w:id="0" w:name="_Hlk156224777"/>
            <w:bookmarkEnd w:id="0"/>
            <w:r>
              <w:rPr>
                <w:rFonts w:ascii="AdvP6960" w:hAnsi="AdvP6960" w:cs="AdvP6960"/>
                <w:noProof/>
                <w:color w:val="241F20"/>
                <w:szCs w:val="18"/>
                <w:lang w:val="pt-BR" w:eastAsia="pt-BR"/>
              </w:rPr>
              <w:drawing>
                <wp:inline distT="0" distB="0" distL="0" distR="0" wp14:anchorId="587F8249" wp14:editId="427659F2">
                  <wp:extent cx="641350" cy="368300"/>
                  <wp:effectExtent l="0" t="0" r="6350" b="0"/>
                  <wp:docPr id="754860059" name="Imagem 6"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350" cy="368300"/>
                          </a:xfrm>
                          <a:prstGeom prst="rect">
                            <a:avLst/>
                          </a:prstGeom>
                          <a:noFill/>
                          <a:ln>
                            <a:noFill/>
                          </a:ln>
                        </pic:spPr>
                      </pic:pic>
                    </a:graphicData>
                  </a:graphic>
                </wp:inline>
              </w:drawing>
            </w:r>
            <w:r>
              <w:rPr>
                <w:rFonts w:ascii="AdvP6960" w:hAnsi="AdvP6960" w:cs="AdvP6960"/>
                <w:color w:val="241F20"/>
                <w:szCs w:val="18"/>
                <w:lang w:eastAsia="it-IT"/>
              </w:rPr>
              <w:t xml:space="preserve"> </w:t>
            </w:r>
            <w:r>
              <w:rPr>
                <w:lang w:eastAsia="it-IT"/>
              </w:rPr>
              <w:t>CHEMICAL ENGINEERING</w:t>
            </w:r>
            <w:r>
              <w:rPr>
                <w:color w:val="0033FF"/>
                <w:lang w:eastAsia="it-IT"/>
              </w:rPr>
              <w:t xml:space="preserve"> </w:t>
            </w:r>
            <w:r>
              <w:rPr>
                <w:color w:val="666666"/>
                <w:lang w:eastAsia="it-IT"/>
              </w:rPr>
              <w:t>TRANSACTIONS</w:t>
            </w:r>
            <w:r>
              <w:rPr>
                <w:color w:val="333333"/>
                <w:lang w:eastAsia="it-IT"/>
              </w:rPr>
              <w:t xml:space="preserve"> </w:t>
            </w:r>
            <w:r>
              <w:rPr>
                <w:sz w:val="27"/>
                <w:szCs w:val="27"/>
                <w:lang w:eastAsia="it-IT"/>
              </w:rPr>
              <w:br/>
            </w:r>
          </w:p>
          <w:p w14:paraId="1AE18A16" w14:textId="77777777" w:rsidR="00995BAA" w:rsidRDefault="00995BAA">
            <w:pPr>
              <w:tabs>
                <w:tab w:val="left" w:pos="-108"/>
              </w:tabs>
              <w:ind w:left="-108"/>
              <w:rPr>
                <w:rFonts w:cs="Arial"/>
                <w:b/>
                <w:bCs/>
                <w:i/>
                <w:iCs/>
                <w:color w:val="000066"/>
                <w:sz w:val="22"/>
                <w:szCs w:val="22"/>
                <w:lang w:eastAsia="it-IT"/>
              </w:rPr>
            </w:pPr>
            <w:r>
              <w:rPr>
                <w:rFonts w:cs="Arial"/>
                <w:b/>
                <w:bCs/>
                <w:i/>
                <w:iCs/>
                <w:color w:val="000066"/>
                <w:sz w:val="22"/>
                <w:szCs w:val="22"/>
                <w:lang w:eastAsia="it-IT"/>
              </w:rPr>
              <w:t xml:space="preserve">VOL.   </w:t>
            </w:r>
            <w:proofErr w:type="gramStart"/>
            <w:r>
              <w:rPr>
                <w:rFonts w:cs="Arial"/>
                <w:b/>
                <w:bCs/>
                <w:i/>
                <w:iCs/>
                <w:color w:val="000066"/>
                <w:sz w:val="22"/>
                <w:szCs w:val="22"/>
                <w:lang w:eastAsia="it-IT"/>
              </w:rPr>
              <w:t xml:space="preserve">  ,</w:t>
            </w:r>
            <w:proofErr w:type="gramEnd"/>
            <w:r>
              <w:rPr>
                <w:rFonts w:cs="Arial"/>
                <w:b/>
                <w:bCs/>
                <w:i/>
                <w:iCs/>
                <w:color w:val="000066"/>
                <w:sz w:val="22"/>
                <w:szCs w:val="22"/>
                <w:lang w:eastAsia="it-IT"/>
              </w:rPr>
              <w:t xml:space="preserve"> 2024</w:t>
            </w:r>
          </w:p>
        </w:tc>
        <w:tc>
          <w:tcPr>
            <w:tcW w:w="1842" w:type="dxa"/>
            <w:tcBorders>
              <w:top w:val="nil"/>
              <w:left w:val="single" w:sz="4" w:space="0" w:color="auto"/>
              <w:bottom w:val="nil"/>
              <w:right w:val="single" w:sz="4" w:space="0" w:color="auto"/>
            </w:tcBorders>
            <w:hideMark/>
          </w:tcPr>
          <w:p w14:paraId="597B1D92" w14:textId="77777777" w:rsidR="00995BAA" w:rsidRDefault="00995BAA">
            <w:pPr>
              <w:spacing w:line="140" w:lineRule="atLeast"/>
              <w:jc w:val="right"/>
              <w:rPr>
                <w:rFonts w:cs="Arial"/>
                <w:sz w:val="14"/>
                <w:szCs w:val="14"/>
              </w:rPr>
            </w:pPr>
            <w:r>
              <w:rPr>
                <w:rFonts w:cs="Arial"/>
                <w:sz w:val="14"/>
                <w:szCs w:val="14"/>
              </w:rPr>
              <w:t>A publication of</w:t>
            </w:r>
          </w:p>
          <w:p w14:paraId="632A50FD" w14:textId="606B1195" w:rsidR="00995BAA" w:rsidRDefault="00995BAA">
            <w:pPr>
              <w:jc w:val="right"/>
            </w:pPr>
            <w:r>
              <w:rPr>
                <w:noProof/>
                <w:lang w:val="pt-BR" w:eastAsia="pt-BR"/>
              </w:rPr>
              <w:drawing>
                <wp:inline distT="0" distB="0" distL="0" distR="0" wp14:anchorId="2EB60E7A" wp14:editId="5F33C720">
                  <wp:extent cx="668655" cy="361950"/>
                  <wp:effectExtent l="0" t="0" r="0" b="0"/>
                  <wp:docPr id="448080478" name="Imagem 5"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aidiclogo_gran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655" cy="361950"/>
                          </a:xfrm>
                          <a:prstGeom prst="rect">
                            <a:avLst/>
                          </a:prstGeom>
                          <a:noFill/>
                          <a:ln>
                            <a:noFill/>
                          </a:ln>
                        </pic:spPr>
                      </pic:pic>
                    </a:graphicData>
                  </a:graphic>
                </wp:inline>
              </w:drawing>
            </w:r>
          </w:p>
        </w:tc>
      </w:tr>
      <w:tr w:rsidR="00995BAA" w:rsidRPr="00995BAA" w14:paraId="652ED43F" w14:textId="77777777" w:rsidTr="00995BAA">
        <w:trPr>
          <w:trHeight w:val="567"/>
          <w:jc w:val="center"/>
        </w:trPr>
        <w:tc>
          <w:tcPr>
            <w:tcW w:w="0" w:type="auto"/>
            <w:vMerge/>
            <w:tcBorders>
              <w:top w:val="nil"/>
              <w:left w:val="nil"/>
              <w:bottom w:val="nil"/>
              <w:right w:val="single" w:sz="4" w:space="0" w:color="auto"/>
            </w:tcBorders>
            <w:vAlign w:val="center"/>
            <w:hideMark/>
          </w:tcPr>
          <w:p w14:paraId="52225866" w14:textId="77777777" w:rsidR="00995BAA" w:rsidRDefault="00995BAA">
            <w:pPr>
              <w:tabs>
                <w:tab w:val="clear" w:pos="7100"/>
              </w:tabs>
              <w:spacing w:line="276" w:lineRule="auto"/>
              <w:jc w:val="left"/>
              <w:rPr>
                <w:rFonts w:cs="Arial"/>
                <w:b/>
                <w:bCs/>
                <w:i/>
                <w:iCs/>
                <w:color w:val="000066"/>
                <w:sz w:val="22"/>
                <w:szCs w:val="22"/>
                <w:lang w:eastAsia="it-IT"/>
              </w:rPr>
            </w:pPr>
          </w:p>
        </w:tc>
        <w:tc>
          <w:tcPr>
            <w:tcW w:w="1842" w:type="dxa"/>
            <w:tcBorders>
              <w:top w:val="nil"/>
              <w:left w:val="single" w:sz="4" w:space="0" w:color="auto"/>
              <w:bottom w:val="nil"/>
              <w:right w:val="single" w:sz="4" w:space="0" w:color="auto"/>
            </w:tcBorders>
            <w:hideMark/>
          </w:tcPr>
          <w:p w14:paraId="0AA62A7B" w14:textId="77777777" w:rsidR="00995BAA" w:rsidRDefault="00995BAA">
            <w:pPr>
              <w:spacing w:line="140" w:lineRule="atLeast"/>
              <w:jc w:val="right"/>
              <w:rPr>
                <w:rFonts w:cs="Arial"/>
                <w:sz w:val="14"/>
                <w:szCs w:val="14"/>
              </w:rPr>
            </w:pPr>
            <w:r>
              <w:rPr>
                <w:rFonts w:cs="Arial"/>
                <w:sz w:val="14"/>
                <w:szCs w:val="14"/>
              </w:rPr>
              <w:t>The Italian Association</w:t>
            </w:r>
          </w:p>
          <w:p w14:paraId="23B879F7" w14:textId="77777777" w:rsidR="00995BAA" w:rsidRDefault="00995BAA">
            <w:pPr>
              <w:spacing w:line="140" w:lineRule="atLeast"/>
              <w:jc w:val="right"/>
              <w:rPr>
                <w:rFonts w:cs="Arial"/>
                <w:sz w:val="14"/>
                <w:szCs w:val="14"/>
              </w:rPr>
            </w:pPr>
            <w:r>
              <w:rPr>
                <w:rFonts w:cs="Arial"/>
                <w:sz w:val="14"/>
                <w:szCs w:val="14"/>
              </w:rPr>
              <w:t>of Chemical Engineering</w:t>
            </w:r>
          </w:p>
          <w:p w14:paraId="772BC4EE" w14:textId="77777777" w:rsidR="00995BAA" w:rsidRDefault="00995BAA">
            <w:pPr>
              <w:spacing w:line="140" w:lineRule="atLeast"/>
              <w:jc w:val="right"/>
              <w:rPr>
                <w:rFonts w:cs="Arial"/>
                <w:sz w:val="13"/>
                <w:szCs w:val="13"/>
              </w:rPr>
            </w:pPr>
            <w:r>
              <w:rPr>
                <w:rFonts w:cs="Arial"/>
                <w:sz w:val="13"/>
                <w:szCs w:val="13"/>
              </w:rPr>
              <w:t>Online at www.cetjournal.it</w:t>
            </w:r>
          </w:p>
        </w:tc>
      </w:tr>
      <w:tr w:rsidR="00995BAA" w:rsidRPr="00995BAA" w14:paraId="21BAD8BD" w14:textId="77777777" w:rsidTr="00995BAA">
        <w:trPr>
          <w:trHeight w:val="68"/>
          <w:jc w:val="center"/>
        </w:trPr>
        <w:tc>
          <w:tcPr>
            <w:tcW w:w="8782" w:type="dxa"/>
            <w:gridSpan w:val="2"/>
            <w:tcBorders>
              <w:top w:val="nil"/>
              <w:left w:val="nil"/>
              <w:bottom w:val="single" w:sz="4" w:space="0" w:color="auto"/>
              <w:right w:val="nil"/>
            </w:tcBorders>
            <w:hideMark/>
          </w:tcPr>
          <w:p w14:paraId="50916368" w14:textId="77777777" w:rsidR="00995BAA" w:rsidRDefault="00995BAA">
            <w:pPr>
              <w:ind w:left="-107"/>
              <w:outlineLvl w:val="2"/>
              <w:rPr>
                <w:rFonts w:ascii="Tahoma" w:hAnsi="Tahoma" w:cs="Tahoma"/>
                <w:bCs/>
                <w:color w:val="000000"/>
                <w:sz w:val="14"/>
                <w:szCs w:val="14"/>
                <w:lang w:eastAsia="it-IT"/>
              </w:rPr>
            </w:pPr>
            <w:r>
              <w:rPr>
                <w:rFonts w:ascii="Tahoma" w:hAnsi="Tahoma" w:cs="Tahoma"/>
                <w:iCs/>
                <w:color w:val="333333"/>
                <w:sz w:val="14"/>
                <w:szCs w:val="14"/>
                <w:lang w:eastAsia="it-IT"/>
              </w:rPr>
              <w:t>Guest Editors:</w:t>
            </w:r>
            <w:r>
              <w:rPr>
                <w:rFonts w:ascii="Tahoma" w:hAnsi="Tahoma" w:cs="Tahoma"/>
                <w:color w:val="000000"/>
                <w:sz w:val="14"/>
                <w:szCs w:val="14"/>
                <w:shd w:val="clear" w:color="auto" w:fill="FFFFFF"/>
              </w:rPr>
              <w:t xml:space="preserve"> Leonardo </w:t>
            </w:r>
            <w:proofErr w:type="spellStart"/>
            <w:r>
              <w:rPr>
                <w:rFonts w:ascii="Tahoma" w:hAnsi="Tahoma" w:cs="Tahoma"/>
                <w:color w:val="000000"/>
                <w:sz w:val="14"/>
                <w:szCs w:val="14"/>
                <w:shd w:val="clear" w:color="auto" w:fill="FFFFFF"/>
              </w:rPr>
              <w:t>Tognotti</w:t>
            </w:r>
            <w:proofErr w:type="spellEnd"/>
            <w:r>
              <w:rPr>
                <w:rFonts w:ascii="Tahoma" w:hAnsi="Tahoma" w:cs="Tahoma"/>
                <w:color w:val="000000"/>
                <w:sz w:val="14"/>
                <w:szCs w:val="14"/>
                <w:shd w:val="clear" w:color="auto" w:fill="FFFFFF"/>
              </w:rPr>
              <w:t xml:space="preserve">, </w:t>
            </w:r>
            <w:r>
              <w:rPr>
                <w:rFonts w:ascii="Tahoma" w:hAnsi="Tahoma" w:cs="Tahoma"/>
                <w:color w:val="000000"/>
                <w:sz w:val="14"/>
                <w:szCs w:val="14"/>
              </w:rPr>
              <w:t>Rubens Maciel Filho</w:t>
            </w:r>
            <w:r>
              <w:rPr>
                <w:rFonts w:ascii="Tahoma" w:hAnsi="Tahoma" w:cs="Tahoma"/>
                <w:color w:val="000000"/>
                <w:sz w:val="14"/>
                <w:szCs w:val="14"/>
                <w:shd w:val="clear" w:color="auto" w:fill="FFFFFF"/>
              </w:rPr>
              <w:t xml:space="preserve">, </w:t>
            </w:r>
            <w:r>
              <w:rPr>
                <w:rFonts w:ascii="Tahoma" w:hAnsi="Tahoma" w:cs="Tahoma"/>
                <w:color w:val="000000"/>
                <w:sz w:val="14"/>
                <w:szCs w:val="14"/>
              </w:rPr>
              <w:t xml:space="preserve">Viatcheslav </w:t>
            </w:r>
            <w:proofErr w:type="spellStart"/>
            <w:r>
              <w:rPr>
                <w:rFonts w:ascii="Tahoma" w:hAnsi="Tahoma" w:cs="Tahoma"/>
                <w:color w:val="000000"/>
                <w:sz w:val="14"/>
                <w:szCs w:val="14"/>
              </w:rPr>
              <w:t>Kafarov</w:t>
            </w:r>
            <w:proofErr w:type="spellEnd"/>
          </w:p>
          <w:p w14:paraId="749F638C" w14:textId="77777777" w:rsidR="00995BAA" w:rsidRDefault="00995BAA">
            <w:pPr>
              <w:tabs>
                <w:tab w:val="left" w:pos="-108"/>
              </w:tabs>
              <w:spacing w:line="140" w:lineRule="atLeast"/>
              <w:ind w:left="-107"/>
              <w:jc w:val="left"/>
            </w:pPr>
            <w:r>
              <w:rPr>
                <w:rFonts w:ascii="Tahoma" w:hAnsi="Tahoma" w:cs="Tahoma"/>
                <w:iCs/>
                <w:color w:val="333333"/>
                <w:sz w:val="14"/>
                <w:szCs w:val="14"/>
                <w:lang w:eastAsia="it-IT"/>
              </w:rPr>
              <w:t xml:space="preserve">Copyright © 2024,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979-12-81206-09-0</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p w14:paraId="18198D46" w14:textId="3BC44AF4" w:rsidR="00995BAA" w:rsidRDefault="007347E7" w:rsidP="00995BAA">
      <w:pPr>
        <w:pStyle w:val="CETTitle"/>
      </w:pPr>
      <w:r w:rsidRPr="007347E7">
        <w:t>Production of Sustainable Aviation Fuel in Brazil Integrating Biochemical and Thermochemical Routes. Techno-economic and Environmental Assessment Considering Alcohol to Jet and Fischer-</w:t>
      </w:r>
      <w:proofErr w:type="spellStart"/>
      <w:r w:rsidRPr="007347E7">
        <w:t>Tropsch</w:t>
      </w:r>
      <w:proofErr w:type="spellEnd"/>
      <w:r w:rsidRPr="007347E7">
        <w:t xml:space="preserve"> Strategies</w:t>
      </w:r>
    </w:p>
    <w:p w14:paraId="274D7C44" w14:textId="3F8308C9" w:rsidR="00995BAA" w:rsidRDefault="007347E7" w:rsidP="00995BAA">
      <w:pPr>
        <w:pStyle w:val="CETAuthors"/>
        <w:rPr>
          <w:lang w:val="es-ES_tradnl"/>
        </w:rPr>
      </w:pPr>
      <w:r w:rsidRPr="007347E7">
        <w:rPr>
          <w:lang w:val="es-ES_tradnl"/>
        </w:rPr>
        <w:t>York C. Santiago</w:t>
      </w:r>
      <w:r>
        <w:rPr>
          <w:vertAlign w:val="superscript"/>
          <w:lang w:val="es-ES_tradnl"/>
        </w:rPr>
        <w:t xml:space="preserve"> a,b</w:t>
      </w:r>
      <w:r w:rsidR="00F31F76">
        <w:rPr>
          <w:lang w:val="es-ES_tradnl"/>
        </w:rPr>
        <w:t>,</w:t>
      </w:r>
      <w:r w:rsidRPr="007347E7">
        <w:rPr>
          <w:lang w:val="es-ES_tradnl"/>
        </w:rPr>
        <w:t xml:space="preserve"> Henrique R. Guimarães</w:t>
      </w:r>
      <w:r w:rsidRPr="007347E7">
        <w:rPr>
          <w:vertAlign w:val="superscript"/>
          <w:lang w:val="es-ES_tradnl"/>
        </w:rPr>
        <w:t xml:space="preserve"> </w:t>
      </w:r>
      <w:r>
        <w:rPr>
          <w:vertAlign w:val="superscript"/>
          <w:lang w:val="es-ES_tradnl"/>
        </w:rPr>
        <w:t>a</w:t>
      </w:r>
      <w:r w:rsidR="00F31F76">
        <w:rPr>
          <w:lang w:val="es-ES_tradnl"/>
        </w:rPr>
        <w:t>,</w:t>
      </w:r>
      <w:r w:rsidRPr="007347E7">
        <w:rPr>
          <w:lang w:val="es-ES_tradnl"/>
        </w:rPr>
        <w:t xml:space="preserve"> Mateus F. Chagas</w:t>
      </w:r>
      <w:r>
        <w:rPr>
          <w:lang w:val="es-ES_tradnl"/>
        </w:rPr>
        <w:t xml:space="preserve"> </w:t>
      </w:r>
      <w:r>
        <w:rPr>
          <w:vertAlign w:val="superscript"/>
          <w:lang w:val="es-ES_tradnl"/>
        </w:rPr>
        <w:t>a</w:t>
      </w:r>
      <w:r w:rsidR="007A59B9">
        <w:rPr>
          <w:vertAlign w:val="superscript"/>
          <w:lang w:val="es-ES_tradnl"/>
        </w:rPr>
        <w:t>,b</w:t>
      </w:r>
      <w:r w:rsidR="00F31F76">
        <w:rPr>
          <w:lang w:val="es-ES_tradnl"/>
        </w:rPr>
        <w:t>,</w:t>
      </w:r>
      <w:r w:rsidRPr="007347E7">
        <w:rPr>
          <w:lang w:val="es-ES_tradnl"/>
        </w:rPr>
        <w:t xml:space="preserve"> Jéssica M. Bressanin</w:t>
      </w:r>
      <w:r w:rsidRPr="007347E7">
        <w:rPr>
          <w:vertAlign w:val="superscript"/>
          <w:lang w:val="es-ES_tradnl"/>
        </w:rPr>
        <w:t xml:space="preserve"> </w:t>
      </w:r>
      <w:r>
        <w:rPr>
          <w:vertAlign w:val="superscript"/>
          <w:lang w:val="es-ES_tradnl"/>
        </w:rPr>
        <w:t>c</w:t>
      </w:r>
      <w:r w:rsidR="00F31F76">
        <w:rPr>
          <w:lang w:val="es-ES_tradnl"/>
        </w:rPr>
        <w:t>,</w:t>
      </w:r>
      <w:r w:rsidRPr="007347E7">
        <w:rPr>
          <w:lang w:val="es-ES_tradnl"/>
        </w:rPr>
        <w:t xml:space="preserve"> Diogo A. Simões</w:t>
      </w:r>
      <w:r w:rsidRPr="007347E7">
        <w:rPr>
          <w:vertAlign w:val="superscript"/>
          <w:lang w:val="es-ES_tradnl"/>
        </w:rPr>
        <w:t xml:space="preserve"> </w:t>
      </w:r>
      <w:r>
        <w:rPr>
          <w:vertAlign w:val="superscript"/>
          <w:lang w:val="es-ES_tradnl"/>
        </w:rPr>
        <w:t>c</w:t>
      </w:r>
      <w:r w:rsidR="00F31F76">
        <w:rPr>
          <w:lang w:val="es-ES_tradnl"/>
        </w:rPr>
        <w:t>,</w:t>
      </w:r>
      <w:r w:rsidRPr="007347E7">
        <w:rPr>
          <w:lang w:val="es-ES_tradnl"/>
        </w:rPr>
        <w:t xml:space="preserve"> Antonio Bonomi</w:t>
      </w:r>
      <w:r>
        <w:rPr>
          <w:lang w:val="es-ES_tradnl"/>
        </w:rPr>
        <w:t xml:space="preserve"> </w:t>
      </w:r>
      <w:r w:rsidR="00995BAA">
        <w:rPr>
          <w:vertAlign w:val="superscript"/>
          <w:lang w:val="es-ES_tradnl"/>
        </w:rPr>
        <w:t>a</w:t>
      </w:r>
      <w:r>
        <w:rPr>
          <w:vertAlign w:val="superscript"/>
          <w:lang w:val="es-ES_tradnl"/>
        </w:rPr>
        <w:t>,*</w:t>
      </w:r>
    </w:p>
    <w:p w14:paraId="69CDD336" w14:textId="77777777" w:rsidR="007347E7" w:rsidRDefault="00995BAA" w:rsidP="00995BAA">
      <w:pPr>
        <w:pStyle w:val="CETAddress"/>
      </w:pPr>
      <w:r>
        <w:rPr>
          <w:vertAlign w:val="superscript"/>
        </w:rPr>
        <w:t>a</w:t>
      </w:r>
      <w:r w:rsidR="007347E7" w:rsidRPr="007347E7">
        <w:t>Brazilian Biorenewables National Laboratory (LNBR), Brazilian Center for Research in Energy and Materials (CNPEM), 13083-970 Campinas, São Paulo, Brazil.</w:t>
      </w:r>
    </w:p>
    <w:p w14:paraId="6E48533D" w14:textId="5DDEA400" w:rsidR="00995BAA" w:rsidRDefault="00995BAA" w:rsidP="00995BAA">
      <w:pPr>
        <w:pStyle w:val="CETAddress"/>
      </w:pPr>
      <w:r>
        <w:rPr>
          <w:vertAlign w:val="superscript"/>
        </w:rPr>
        <w:t>b</w:t>
      </w:r>
      <w:r>
        <w:t>Laboratory of Optimization, Design, and Advanced Control (LOPCA), School of Chemical Engineering, University of Campinas (UNICAMP), Av. Albert Einstein 500, Campinas-SP, 13083-852 – Brazil</w:t>
      </w:r>
      <w:r w:rsidR="007347E7">
        <w:t>.</w:t>
      </w:r>
    </w:p>
    <w:p w14:paraId="082E5778" w14:textId="387C1A52" w:rsidR="007347E7" w:rsidRDefault="007347E7" w:rsidP="00995BAA">
      <w:pPr>
        <w:pStyle w:val="CETAddress"/>
      </w:pPr>
      <w:r>
        <w:rPr>
          <w:vertAlign w:val="superscript"/>
        </w:rPr>
        <w:t>c</w:t>
      </w:r>
      <w:r w:rsidRPr="007347E7">
        <w:t>Fuel Laboratory, Petroleum and Energy Research Institute (LITPEG), Federal University of Pernambuco (UFPE), 50740-550 Recife, Pernambuco, Brazil.</w:t>
      </w:r>
    </w:p>
    <w:p w14:paraId="67AE4ECF" w14:textId="62EB0D7B" w:rsidR="00995BAA" w:rsidRDefault="007347E7" w:rsidP="00995BAA">
      <w:pPr>
        <w:pStyle w:val="CETAddress"/>
      </w:pPr>
      <w:r>
        <w:t>*</w:t>
      </w:r>
      <w:r w:rsidR="00995BAA">
        <w:t xml:space="preserve"> </w:t>
      </w:r>
      <w:r w:rsidRPr="007347E7">
        <w:t>antonio.bonomi@lnbr.cnpem.br</w:t>
      </w:r>
    </w:p>
    <w:p w14:paraId="25123A96" w14:textId="77777777" w:rsidR="00995BAA" w:rsidRDefault="00995BAA" w:rsidP="00995BAA">
      <w:pPr>
        <w:pStyle w:val="CETAddress"/>
      </w:pPr>
    </w:p>
    <w:p w14:paraId="1D91DAD7" w14:textId="05730152" w:rsidR="003064E2" w:rsidRDefault="003064E2" w:rsidP="003064E2">
      <w:pPr>
        <w:pStyle w:val="CETBodytext"/>
      </w:pPr>
      <w:r>
        <w:t xml:space="preserve">While the aviation sector is trying to reach the net zero-carbon status in 2050, sustainable aviation fuel (SAF) is a possible strategy to help achieve this target. The present study compares alternative SAF production routes to meet future demands in the Brazilian and World markets. One possible SAF production chain includes the internationally approved alcohol-to-jet (ATJ) technology using the </w:t>
      </w:r>
      <w:r w:rsidR="00917509">
        <w:t>well-established</w:t>
      </w:r>
      <w:r>
        <w:t xml:space="preserve"> Brazilian </w:t>
      </w:r>
      <w:r w:rsidR="00C21936">
        <w:t>first-generation</w:t>
      </w:r>
      <w:r>
        <w:t xml:space="preserve"> (1G) sugarcane ethanol as raw material</w:t>
      </w:r>
      <w:r w:rsidR="00163932">
        <w:t xml:space="preserve"> (scenario I)</w:t>
      </w:r>
      <w:r>
        <w:t>. This alternative was compared with technologies that utilize the excess lignocellulosic residues of the 1G sugarcane ethanol production either to produce SAF through gasification and Fischer-</w:t>
      </w:r>
      <w:proofErr w:type="spellStart"/>
      <w:r>
        <w:t>Tropsch</w:t>
      </w:r>
      <w:proofErr w:type="spellEnd"/>
      <w:r>
        <w:t xml:space="preserve"> </w:t>
      </w:r>
      <w:r w:rsidR="00163932">
        <w:t xml:space="preserve">(FT) </w:t>
      </w:r>
      <w:r>
        <w:t>synthesis combination (</w:t>
      </w:r>
      <w:r w:rsidR="00163932">
        <w:t>scenario II</w:t>
      </w:r>
      <w:r>
        <w:t>) or to produce more ethanol in an integrated first- and second-generation plant (1G2G) to serve as input to the ATJ process</w:t>
      </w:r>
      <w:r w:rsidR="00163932">
        <w:t xml:space="preserve"> (scenario III)</w:t>
      </w:r>
      <w:r>
        <w:t>.</w:t>
      </w:r>
    </w:p>
    <w:p w14:paraId="2621320C" w14:textId="77777777" w:rsidR="00163932" w:rsidRDefault="003064E2" w:rsidP="008067A2">
      <w:pPr>
        <w:pStyle w:val="CETBodytext"/>
      </w:pPr>
      <w:r>
        <w:t>The assessment and comparison of the proposed SAF production alternatives were performed by adapting and using the models included in the Virtual Biorefinery (VB) platform developed by the LNBR/CNPEM to simulate the various biochemical and thermochemical integrated value chains. The major performed activities were: (</w:t>
      </w:r>
      <w:proofErr w:type="spellStart"/>
      <w:r>
        <w:t>i</w:t>
      </w:r>
      <w:proofErr w:type="spellEnd"/>
      <w:r>
        <w:t>) technical, economic, and environmental assessments of sugarcane production and straw recovery; (ii) simulation of 1G and 1G2G ethanol production processes; (iii) simulation of the SAF production processes considered for the ATJ and FT alternative routes; (iv) economic and Life Cycle Assessment (LCA) of SAF production.</w:t>
      </w:r>
    </w:p>
    <w:p w14:paraId="56AD593E" w14:textId="488AE98D" w:rsidR="008067A2" w:rsidRPr="0014669C" w:rsidRDefault="00C30F0A" w:rsidP="008067A2">
      <w:pPr>
        <w:pStyle w:val="CETBodytext"/>
      </w:pPr>
      <w:r w:rsidRPr="00664E8A">
        <w:t xml:space="preserve">The </w:t>
      </w:r>
      <w:r w:rsidR="00DA433A" w:rsidRPr="00664E8A">
        <w:t>economic assessment results</w:t>
      </w:r>
      <w:r w:rsidR="00170E59" w:rsidRPr="00664E8A">
        <w:t xml:space="preserve"> indicated that scenario </w:t>
      </w:r>
      <w:r w:rsidR="00DA433A" w:rsidRPr="00664E8A">
        <w:t>I</w:t>
      </w:r>
      <w:r w:rsidR="00170E59" w:rsidRPr="00664E8A">
        <w:t xml:space="preserve"> </w:t>
      </w:r>
      <w:r w:rsidR="00DA433A" w:rsidRPr="00664E8A">
        <w:t xml:space="preserve">has the lower </w:t>
      </w:r>
      <w:bookmarkStart w:id="1" w:name="_Hlk157675489"/>
      <w:r w:rsidR="00DA433A" w:rsidRPr="00664E8A">
        <w:t>minimum selling price</w:t>
      </w:r>
      <w:r w:rsidR="006D3B63" w:rsidRPr="00664E8A">
        <w:t xml:space="preserve"> (MSP)</w:t>
      </w:r>
      <w:r w:rsidR="00DA433A" w:rsidRPr="00664E8A">
        <w:t xml:space="preserve"> </w:t>
      </w:r>
      <w:bookmarkEnd w:id="1"/>
      <w:r w:rsidR="00DA433A" w:rsidRPr="00664E8A">
        <w:t xml:space="preserve">for SAF (0.85 </w:t>
      </w:r>
      <w:r w:rsidR="00DA433A" w:rsidRPr="00664E8A">
        <w:rPr>
          <w:rFonts w:cs="Arial"/>
          <w:color w:val="222222"/>
          <w:szCs w:val="18"/>
        </w:rPr>
        <w:t>US$/L</w:t>
      </w:r>
      <w:r w:rsidR="00DA433A" w:rsidRPr="00664E8A">
        <w:t xml:space="preserve">) </w:t>
      </w:r>
      <w:r w:rsidR="00170E59" w:rsidRPr="00664E8A">
        <w:t xml:space="preserve">attributed to the </w:t>
      </w:r>
      <w:r w:rsidR="007A59B9">
        <w:t>lower</w:t>
      </w:r>
      <w:r w:rsidR="007A59B9" w:rsidRPr="00664E8A">
        <w:t xml:space="preserve"> </w:t>
      </w:r>
      <w:r w:rsidR="00170E59" w:rsidRPr="00664E8A">
        <w:t xml:space="preserve">investments for </w:t>
      </w:r>
      <w:r w:rsidR="00DA433A" w:rsidRPr="00664E8A">
        <w:t>the process</w:t>
      </w:r>
      <w:r w:rsidR="00664E8A" w:rsidRPr="00664E8A">
        <w:t>,</w:t>
      </w:r>
      <w:r w:rsidR="00F31F76" w:rsidRPr="00664E8A">
        <w:t xml:space="preserve"> </w:t>
      </w:r>
      <w:r w:rsidR="00170E59" w:rsidRPr="00664E8A">
        <w:t xml:space="preserve">while </w:t>
      </w:r>
      <w:r w:rsidR="006D3B63" w:rsidRPr="00664E8A">
        <w:t>scenarios II (1.</w:t>
      </w:r>
      <w:r w:rsidR="00DC3981">
        <w:t>1</w:t>
      </w:r>
      <w:r w:rsidR="00686C4D">
        <w:t>0</w:t>
      </w:r>
      <w:r w:rsidR="006D3B63" w:rsidRPr="00664E8A">
        <w:t xml:space="preserve"> US$/L) and III (</w:t>
      </w:r>
      <w:r w:rsidR="00F31F76" w:rsidRPr="00664E8A">
        <w:t>1.07</w:t>
      </w:r>
      <w:r w:rsidR="006D3B63" w:rsidRPr="00664E8A">
        <w:t xml:space="preserve"> US$/L) confirmed that the MSP of all scenarios </w:t>
      </w:r>
      <w:r w:rsidR="00FE12CE">
        <w:t>was</w:t>
      </w:r>
      <w:r w:rsidR="00170E59" w:rsidRPr="00664E8A">
        <w:t xml:space="preserve"> higher than the fossil fuel </w:t>
      </w:r>
      <w:r w:rsidR="002604FA" w:rsidRPr="00664E8A">
        <w:t>price</w:t>
      </w:r>
      <w:r w:rsidR="00F31F76" w:rsidRPr="00664E8A">
        <w:t xml:space="preserve"> </w:t>
      </w:r>
      <w:r w:rsidR="006D3B63" w:rsidRPr="00664E8A">
        <w:t>(</w:t>
      </w:r>
      <w:r w:rsidR="00F31F76" w:rsidRPr="00664E8A">
        <w:t>0</w:t>
      </w:r>
      <w:r w:rsidR="006D3B63" w:rsidRPr="00664E8A">
        <w:t>.</w:t>
      </w:r>
      <w:r w:rsidR="00F31F76" w:rsidRPr="00664E8A">
        <w:t>54</w:t>
      </w:r>
      <w:r w:rsidR="006D3B63" w:rsidRPr="00664E8A">
        <w:t xml:space="preserve"> US$/L)</w:t>
      </w:r>
      <w:r w:rsidR="00170E59" w:rsidRPr="00664E8A">
        <w:t xml:space="preserve">. </w:t>
      </w:r>
      <w:r w:rsidR="00F31F76" w:rsidRPr="00664E8A">
        <w:t>Nevertheless, the technical results showed that scenario III present</w:t>
      </w:r>
      <w:r w:rsidR="00FE12CE">
        <w:t>ed</w:t>
      </w:r>
      <w:r w:rsidR="00F31F76" w:rsidRPr="00664E8A">
        <w:t xml:space="preserve"> a higher SAF production (</w:t>
      </w:r>
      <w:r w:rsidR="00743CF4">
        <w:t>135.3 million</w:t>
      </w:r>
      <w:r w:rsidR="00664E8A" w:rsidRPr="00664E8A">
        <w:t xml:space="preserve"> </w:t>
      </w:r>
      <w:r w:rsidR="00F31F76" w:rsidRPr="00664E8A">
        <w:t>L/year)</w:t>
      </w:r>
      <w:r w:rsidR="00F91316">
        <w:t xml:space="preserve"> </w:t>
      </w:r>
      <w:r w:rsidR="00B77CC5">
        <w:t>than</w:t>
      </w:r>
      <w:r w:rsidR="00F91316">
        <w:t xml:space="preserve"> </w:t>
      </w:r>
      <w:r w:rsidR="00B77CC5">
        <w:t>s</w:t>
      </w:r>
      <w:r w:rsidR="00F91316">
        <w:t>cenario</w:t>
      </w:r>
      <w:r w:rsidR="007A59B9">
        <w:t>s</w:t>
      </w:r>
      <w:r w:rsidR="00F91316">
        <w:t xml:space="preserve"> I</w:t>
      </w:r>
      <w:r w:rsidR="007A59B9">
        <w:t xml:space="preserve"> and II</w:t>
      </w:r>
      <w:r w:rsidR="00F91316">
        <w:t xml:space="preserve"> (</w:t>
      </w:r>
      <w:r w:rsidR="005D25FA" w:rsidRPr="005D25FA">
        <w:t>98.</w:t>
      </w:r>
      <w:r w:rsidR="008D1963">
        <w:t>5</w:t>
      </w:r>
      <w:r w:rsidR="005D25FA">
        <w:t xml:space="preserve"> and </w:t>
      </w:r>
      <w:r w:rsidR="005D25FA" w:rsidRPr="005D25FA">
        <w:t>114.3</w:t>
      </w:r>
      <w:r w:rsidR="00F91316">
        <w:t xml:space="preserve"> million L/year</w:t>
      </w:r>
      <w:r w:rsidR="007A59B9">
        <w:t>, respectively</w:t>
      </w:r>
      <w:r w:rsidR="00F91316">
        <w:t>)</w:t>
      </w:r>
      <w:r w:rsidR="00F31F76" w:rsidRPr="00664E8A">
        <w:t xml:space="preserve">. </w:t>
      </w:r>
      <w:r w:rsidR="00170E59" w:rsidRPr="00664E8A">
        <w:t xml:space="preserve">Regarding LCA, it could be mentioned that SAF emissions obtained in </w:t>
      </w:r>
      <w:r w:rsidR="001D645A" w:rsidRPr="00664E8A">
        <w:t xml:space="preserve">all </w:t>
      </w:r>
      <w:r w:rsidR="00170E59" w:rsidRPr="00664E8A">
        <w:t>scenario</w:t>
      </w:r>
      <w:r w:rsidR="001D645A" w:rsidRPr="00664E8A">
        <w:t>s</w:t>
      </w:r>
      <w:r w:rsidR="00170E59" w:rsidRPr="00664E8A">
        <w:t xml:space="preserve"> (</w:t>
      </w:r>
      <w:r w:rsidR="001D645A" w:rsidRPr="00664E8A">
        <w:t xml:space="preserve">the lowest is </w:t>
      </w:r>
      <w:r w:rsidR="007A59B9">
        <w:t>20</w:t>
      </w:r>
      <w:r w:rsidR="005D25FA">
        <w:t>.1</w:t>
      </w:r>
      <w:r w:rsidR="00170E59" w:rsidRPr="00664E8A">
        <w:t xml:space="preserve"> gCO</w:t>
      </w:r>
      <w:r w:rsidR="00170E59" w:rsidRPr="00664E8A">
        <w:rPr>
          <w:vertAlign w:val="subscript"/>
        </w:rPr>
        <w:t>2</w:t>
      </w:r>
      <w:r w:rsidR="00170E59" w:rsidRPr="00664E8A">
        <w:t>eq/MJ</w:t>
      </w:r>
      <w:r w:rsidR="001B6ED3" w:rsidRPr="00664E8A">
        <w:t xml:space="preserve"> </w:t>
      </w:r>
      <w:r w:rsidR="00664E8A" w:rsidRPr="00664E8A">
        <w:t>for scenario I</w:t>
      </w:r>
      <w:r w:rsidR="007A59B9">
        <w:t>I</w:t>
      </w:r>
      <w:r w:rsidR="00170E59" w:rsidRPr="00664E8A">
        <w:t xml:space="preserve">) </w:t>
      </w:r>
      <w:r w:rsidR="00FE12CE">
        <w:t>were</w:t>
      </w:r>
      <w:r w:rsidR="00170E59" w:rsidRPr="00664E8A">
        <w:t xml:space="preserve"> lower than </w:t>
      </w:r>
      <w:r w:rsidR="001D645A" w:rsidRPr="00664E8A">
        <w:t>fossil fuel (87.5 gCO</w:t>
      </w:r>
      <w:r w:rsidR="001D645A" w:rsidRPr="00664E8A">
        <w:rPr>
          <w:vertAlign w:val="subscript"/>
        </w:rPr>
        <w:t>2</w:t>
      </w:r>
      <w:r w:rsidR="001D645A" w:rsidRPr="00664E8A">
        <w:t>eq/MJ)</w:t>
      </w:r>
      <w:r w:rsidR="00170E59" w:rsidRPr="00664E8A">
        <w:t xml:space="preserve">. Finally, it </w:t>
      </w:r>
      <w:r w:rsidR="00570747" w:rsidRPr="00664E8A">
        <w:t>can be indicated that</w:t>
      </w:r>
      <w:r w:rsidR="00170E59" w:rsidRPr="00664E8A">
        <w:t xml:space="preserve"> </w:t>
      </w:r>
      <w:r w:rsidR="0053718D" w:rsidRPr="0053718D">
        <w:t xml:space="preserve">the </w:t>
      </w:r>
      <w:r w:rsidR="009717E5">
        <w:t xml:space="preserve">availability of sugarcane </w:t>
      </w:r>
      <w:r w:rsidR="0053718D" w:rsidRPr="0053718D">
        <w:t xml:space="preserve">in Brazil converts the country into a potentially essential participant for the deployment of large-scale projects for SAF production, which can reduce </w:t>
      </w:r>
      <w:r w:rsidR="004721DD">
        <w:t>g</w:t>
      </w:r>
      <w:r w:rsidR="004721DD" w:rsidRPr="004721DD">
        <w:t>reenhouse gas</w:t>
      </w:r>
      <w:r w:rsidR="004721DD">
        <w:t xml:space="preserve"> </w:t>
      </w:r>
      <w:r w:rsidR="0053718D" w:rsidRPr="0053718D">
        <w:t xml:space="preserve">emissions compared with </w:t>
      </w:r>
      <w:r w:rsidR="0053718D">
        <w:t xml:space="preserve">the </w:t>
      </w:r>
      <w:r w:rsidR="00061975">
        <w:t xml:space="preserve">conventional </w:t>
      </w:r>
      <w:r w:rsidR="0053718D">
        <w:t xml:space="preserve">kerosene </w:t>
      </w:r>
      <w:r w:rsidR="0014669C">
        <w:t xml:space="preserve">production </w:t>
      </w:r>
      <w:r w:rsidR="00F91316">
        <w:t>chain</w:t>
      </w:r>
      <w:r w:rsidR="0053718D" w:rsidRPr="0053718D">
        <w:t>.</w:t>
      </w:r>
      <w:r w:rsidR="00F91316">
        <w:t xml:space="preserve"> </w:t>
      </w:r>
      <w:r w:rsidR="0014669C" w:rsidRPr="0014669C">
        <w:t xml:space="preserve">Furthermore, </w:t>
      </w:r>
      <w:r w:rsidR="0014669C">
        <w:t xml:space="preserve">the </w:t>
      </w:r>
      <w:r w:rsidR="0014669C" w:rsidRPr="0014669C">
        <w:t>learning curve of new technologies included in scenarios II and III, as well as the implementation of policies associated with the production of biofuels, could strongly reduce the MS</w:t>
      </w:r>
      <w:r w:rsidR="00520587">
        <w:t>P</w:t>
      </w:r>
      <w:r w:rsidR="0014669C" w:rsidRPr="0014669C">
        <w:t xml:space="preserve"> of SAF produced in integrated chains.</w:t>
      </w:r>
    </w:p>
    <w:p w14:paraId="07192FA3" w14:textId="77777777" w:rsidR="00995BAA" w:rsidRDefault="00995BAA" w:rsidP="00995BAA">
      <w:pPr>
        <w:pStyle w:val="CETHeading1"/>
        <w:rPr>
          <w:lang w:val="en-GB"/>
        </w:rPr>
      </w:pPr>
      <w:r>
        <w:rPr>
          <w:lang w:val="en-GB"/>
        </w:rPr>
        <w:t>Introduction</w:t>
      </w:r>
    </w:p>
    <w:p w14:paraId="429B036D" w14:textId="2602895B" w:rsidR="00995BAA" w:rsidRDefault="00C21936" w:rsidP="0098400B">
      <w:pPr>
        <w:pStyle w:val="CETBodytext"/>
      </w:pPr>
      <w:bookmarkStart w:id="2" w:name="_Hlk147242185"/>
      <w:r w:rsidRPr="00C21936">
        <w:t>The efficient and sustainable use of biomass for producing biofuels, chemical products, energy (thermal and electric), and food</w:t>
      </w:r>
      <w:r>
        <w:t xml:space="preserve"> is performed through biorefineries, </w:t>
      </w:r>
      <w:r w:rsidR="00467D83" w:rsidRPr="00467D83">
        <w:t xml:space="preserve">considered an economic, environmental, and politically </w:t>
      </w:r>
      <w:r w:rsidR="00467D83" w:rsidRPr="00467D83">
        <w:lastRenderedPageBreak/>
        <w:t xml:space="preserve">correct strategy </w:t>
      </w:r>
      <w:sdt>
        <w:sdtPr>
          <w:rPr>
            <w:color w:val="000000"/>
          </w:rPr>
          <w:tag w:val="MENDELEY_CITATION_v3_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"/>
          <w:id w:val="-2061543948"/>
          <w:placeholder>
            <w:docPart w:val="329E7CC2225345D9887B7EEB39AC5C8E"/>
          </w:placeholder>
        </w:sdtPr>
        <w:sdtContent>
          <w:r w:rsidR="00572B10" w:rsidRPr="00572B10">
            <w:rPr>
              <w:color w:val="000000"/>
            </w:rPr>
            <w:t>(Saleem, 2022)</w:t>
          </w:r>
        </w:sdtContent>
      </w:sdt>
      <w:r w:rsidR="00026FD7" w:rsidRPr="0098400B">
        <w:t>.</w:t>
      </w:r>
      <w:r w:rsidR="00026FD7">
        <w:t xml:space="preserve"> </w:t>
      </w:r>
      <w:r w:rsidR="00467D83" w:rsidRPr="00467D83">
        <w:t xml:space="preserve">In the </w:t>
      </w:r>
      <w:r w:rsidR="00282553">
        <w:t xml:space="preserve">Brazilian sugar and alcohol </w:t>
      </w:r>
      <w:r w:rsidR="00467D83" w:rsidRPr="00467D83">
        <w:t xml:space="preserve">industry (known for its high biomass generation rates), the expectation of growth is differentiated by some competitive advantages, </w:t>
      </w:r>
      <w:r w:rsidR="00743CF4">
        <w:t xml:space="preserve">with </w:t>
      </w:r>
      <w:r w:rsidR="00467D83" w:rsidRPr="00467D83">
        <w:t xml:space="preserve">the availability of raw materials being the </w:t>
      </w:r>
      <w:r w:rsidR="001F09F9">
        <w:t>most important</w:t>
      </w:r>
      <w:r w:rsidR="001F09F9" w:rsidRPr="00467D83">
        <w:t xml:space="preserve"> </w:t>
      </w:r>
      <w:r w:rsidR="00467D83" w:rsidRPr="00467D83">
        <w:t xml:space="preserve">one. </w:t>
      </w:r>
      <w:r w:rsidR="00026FD7" w:rsidRPr="007B2E44">
        <w:t>According to data offered by the National Supply Company</w:t>
      </w:r>
      <w:r w:rsidR="00026FD7">
        <w:t xml:space="preserve"> </w:t>
      </w:r>
      <w:sdt>
        <w:sdtPr>
          <w:rPr>
            <w:color w:val="000000"/>
          </w:rPr>
          <w:tag w:val="MENDELEY_CITATION_v3_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"/>
          <w:id w:val="-668946807"/>
          <w:placeholder>
            <w:docPart w:val="329E7CC2225345D9887B7EEB39AC5C8E"/>
          </w:placeholder>
        </w:sdtPr>
        <w:sdtContent>
          <w:r w:rsidR="00572B10" w:rsidRPr="00572B10">
            <w:rPr>
              <w:color w:val="000000"/>
            </w:rPr>
            <w:t>(CONAB, 2023)</w:t>
          </w:r>
        </w:sdtContent>
      </w:sdt>
      <w:r w:rsidR="00026FD7" w:rsidRPr="007B2E44">
        <w:t>, sugarcane production in the 2022/23 harvest is estimated at 610.1 million tons (</w:t>
      </w:r>
      <w:r w:rsidR="00026FD7">
        <w:t xml:space="preserve">a </w:t>
      </w:r>
      <w:r w:rsidR="00026FD7" w:rsidRPr="007B2E44">
        <w:t xml:space="preserve">growth </w:t>
      </w:r>
      <w:r w:rsidR="00026FD7">
        <w:t xml:space="preserve">of 5.4% </w:t>
      </w:r>
      <w:r w:rsidR="00026FD7" w:rsidRPr="007B2E44">
        <w:t xml:space="preserve">compared to </w:t>
      </w:r>
      <w:r w:rsidR="00026FD7">
        <w:t>the previous</w:t>
      </w:r>
      <w:r w:rsidR="00026FD7" w:rsidRPr="007B2E44">
        <w:t xml:space="preserve"> season)</w:t>
      </w:r>
      <w:r w:rsidR="00026FD7">
        <w:t xml:space="preserve">. </w:t>
      </w:r>
      <w:r w:rsidR="00CA0EC6" w:rsidRPr="00CA0EC6">
        <w:t xml:space="preserve">Consequently, products derived from sugarcane </w:t>
      </w:r>
      <w:r w:rsidR="006C0B30">
        <w:t xml:space="preserve">and </w:t>
      </w:r>
      <w:r w:rsidR="00467D83">
        <w:t xml:space="preserve">the biomass generated </w:t>
      </w:r>
      <w:r w:rsidR="00CA0EC6" w:rsidRPr="00CA0EC6">
        <w:t xml:space="preserve">have increased their participation in the Brazilian energy matrix. </w:t>
      </w:r>
    </w:p>
    <w:p w14:paraId="59E4A3E2" w14:textId="39397A4D" w:rsidR="00026FD7" w:rsidRDefault="00026FD7" w:rsidP="00672F61">
      <w:pPr>
        <w:pStyle w:val="CETBodytext"/>
        <w:rPr>
          <w:color w:val="000000"/>
        </w:rPr>
      </w:pPr>
      <w:r w:rsidRPr="00964319">
        <w:rPr>
          <w:color w:val="000000"/>
        </w:rPr>
        <w:t xml:space="preserve">However, it is worth mentioning that there are several possibilities for more efficient use of large quantities of </w:t>
      </w:r>
      <w:r w:rsidR="000544CC">
        <w:rPr>
          <w:color w:val="000000"/>
        </w:rPr>
        <w:t>sugarcane biomass</w:t>
      </w:r>
      <w:r>
        <w:rPr>
          <w:color w:val="000000"/>
        </w:rPr>
        <w:t>, especially in the transport sector, as they have the potential to be transformed into biofuel of 1st (1G)</w:t>
      </w:r>
      <w:r w:rsidR="00163932">
        <w:rPr>
          <w:color w:val="000000"/>
        </w:rPr>
        <w:t xml:space="preserve"> and</w:t>
      </w:r>
      <w:r>
        <w:rPr>
          <w:color w:val="000000"/>
        </w:rPr>
        <w:t xml:space="preserve"> 2nd (2G)</w:t>
      </w:r>
      <w:r w:rsidR="00163932">
        <w:rPr>
          <w:color w:val="000000"/>
        </w:rPr>
        <w:t xml:space="preserve"> </w:t>
      </w:r>
      <w:r w:rsidRPr="00964319">
        <w:rPr>
          <w:color w:val="000000"/>
        </w:rPr>
        <w:t>generation</w:t>
      </w:r>
      <w:r>
        <w:rPr>
          <w:color w:val="000000"/>
        </w:rPr>
        <w:t xml:space="preserve"> </w:t>
      </w:r>
      <w:sdt>
        <w:sdtPr>
          <w:rPr>
            <w:color w:val="000000"/>
          </w:rPr>
          <w:tag w:val="MENDELEY_CITATION_v3_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"/>
          <w:id w:val="186250836"/>
          <w:placeholder>
            <w:docPart w:val="4E94EC8002C04E23B06F0B609C24F836"/>
          </w:placeholder>
        </w:sdtPr>
        <w:sdtContent>
          <w:r w:rsidR="00572B10" w:rsidRPr="00572B10">
            <w:rPr>
              <w:color w:val="000000"/>
            </w:rPr>
            <w:t>(</w:t>
          </w:r>
          <w:proofErr w:type="spellStart"/>
          <w:r w:rsidR="00572B10" w:rsidRPr="00572B10">
            <w:rPr>
              <w:color w:val="000000"/>
            </w:rPr>
            <w:t>Alalwan</w:t>
          </w:r>
          <w:proofErr w:type="spellEnd"/>
          <w:r w:rsidR="00572B10" w:rsidRPr="00572B10">
            <w:rPr>
              <w:color w:val="000000"/>
            </w:rPr>
            <w:t xml:space="preserve"> et al., 2019)</w:t>
          </w:r>
        </w:sdtContent>
      </w:sdt>
      <w:r w:rsidRPr="00964319">
        <w:rPr>
          <w:color w:val="000000"/>
        </w:rPr>
        <w:t xml:space="preserve">. </w:t>
      </w:r>
      <w:r w:rsidR="00C338CB">
        <w:rPr>
          <w:color w:val="000000"/>
        </w:rPr>
        <w:t>The 1G biofuels are produced in conventional mills, while t</w:t>
      </w:r>
      <w:r w:rsidRPr="00964319">
        <w:rPr>
          <w:color w:val="000000"/>
        </w:rPr>
        <w:t xml:space="preserve">he main routes for </w:t>
      </w:r>
      <w:r>
        <w:rPr>
          <w:color w:val="000000"/>
        </w:rPr>
        <w:t>2G</w:t>
      </w:r>
      <w:r w:rsidRPr="00964319">
        <w:rPr>
          <w:color w:val="000000"/>
        </w:rPr>
        <w:t xml:space="preserve"> biofuels under development are classified into biochemical and thermochemical technologies. Both routes use </w:t>
      </w:r>
      <w:r>
        <w:rPr>
          <w:color w:val="000000"/>
        </w:rPr>
        <w:t>lignocellulosic</w:t>
      </w:r>
      <w:r w:rsidRPr="00964319">
        <w:rPr>
          <w:color w:val="000000"/>
        </w:rPr>
        <w:t xml:space="preserve"> material</w:t>
      </w:r>
      <w:r w:rsidR="000544CC">
        <w:rPr>
          <w:color w:val="000000"/>
        </w:rPr>
        <w:t xml:space="preserve"> (e.g., biomass and residues of sugarcane conversion</w:t>
      </w:r>
      <w:r w:rsidR="0022205F">
        <w:rPr>
          <w:color w:val="000000"/>
        </w:rPr>
        <w:t>)</w:t>
      </w:r>
      <w:r w:rsidR="000544CC">
        <w:rPr>
          <w:color w:val="000000"/>
        </w:rPr>
        <w:t xml:space="preserve"> </w:t>
      </w:r>
      <w:r w:rsidRPr="00964319">
        <w:rPr>
          <w:color w:val="000000"/>
        </w:rPr>
        <w:t>as raw material</w:t>
      </w:r>
      <w:r>
        <w:rPr>
          <w:color w:val="000000"/>
        </w:rPr>
        <w:t xml:space="preserve">. </w:t>
      </w:r>
      <w:r w:rsidRPr="006A7076">
        <w:rPr>
          <w:color w:val="000000"/>
        </w:rPr>
        <w:t xml:space="preserve">In the </w:t>
      </w:r>
      <w:r w:rsidR="00C338CB">
        <w:rPr>
          <w:color w:val="000000"/>
        </w:rPr>
        <w:t xml:space="preserve">conventional biochemical </w:t>
      </w:r>
      <w:r w:rsidRPr="006A7076">
        <w:rPr>
          <w:color w:val="000000"/>
        </w:rPr>
        <w:t xml:space="preserve">alternative, the </w:t>
      </w:r>
      <w:r>
        <w:rPr>
          <w:color w:val="000000"/>
        </w:rPr>
        <w:t>biomass</w:t>
      </w:r>
      <w:r w:rsidRPr="006A7076">
        <w:rPr>
          <w:color w:val="000000"/>
        </w:rPr>
        <w:t xml:space="preserve"> is pretreated and hydrolyzed into sugars to be fermented into ethanol, methanol, butanol, acetic acid, hydrogen</w:t>
      </w:r>
      <w:r>
        <w:rPr>
          <w:color w:val="000000"/>
        </w:rPr>
        <w:t>,</w:t>
      </w:r>
      <w:r w:rsidRPr="006A7076">
        <w:rPr>
          <w:color w:val="000000"/>
        </w:rPr>
        <w:t xml:space="preserve"> and other chemicals</w:t>
      </w:r>
      <w:r>
        <w:rPr>
          <w:color w:val="000000"/>
        </w:rPr>
        <w:t xml:space="preserve"> </w:t>
      </w:r>
      <w:sdt>
        <w:sdtPr>
          <w:rPr>
            <w:color w:val="000000"/>
          </w:rPr>
          <w:tag w:val="MENDELEY_CITATION_v3_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"/>
          <w:id w:val="1792089553"/>
          <w:placeholder>
            <w:docPart w:val="4E94EC8002C04E23B06F0B609C24F836"/>
          </w:placeholder>
        </w:sdtPr>
        <w:sdtContent>
          <w:r w:rsidR="00572B10" w:rsidRPr="00572B10">
            <w:rPr>
              <w:color w:val="000000"/>
            </w:rPr>
            <w:t>(Devi et al., 2021)</w:t>
          </w:r>
        </w:sdtContent>
      </w:sdt>
      <w:r w:rsidRPr="006A7076">
        <w:rPr>
          <w:color w:val="000000"/>
        </w:rPr>
        <w:t xml:space="preserve">. </w:t>
      </w:r>
      <w:bookmarkStart w:id="3" w:name="_Hlk160528388"/>
      <w:r w:rsidR="00C338CB">
        <w:rPr>
          <w:color w:val="000000"/>
        </w:rPr>
        <w:t>In t</w:t>
      </w:r>
      <w:r w:rsidRPr="006A7076">
        <w:rPr>
          <w:color w:val="000000"/>
        </w:rPr>
        <w:t>he thermochemical route</w:t>
      </w:r>
      <w:r w:rsidR="002F1629">
        <w:rPr>
          <w:color w:val="000000"/>
        </w:rPr>
        <w:t>,</w:t>
      </w:r>
      <w:r w:rsidR="00F474F3">
        <w:rPr>
          <w:color w:val="000000"/>
        </w:rPr>
        <w:t xml:space="preserve"> it</w:t>
      </w:r>
      <w:r w:rsidRPr="006A7076">
        <w:rPr>
          <w:color w:val="000000"/>
        </w:rPr>
        <w:t xml:space="preserve"> </w:t>
      </w:r>
      <w:r w:rsidR="00C338CB">
        <w:rPr>
          <w:color w:val="000000"/>
        </w:rPr>
        <w:t xml:space="preserve">can be </w:t>
      </w:r>
      <w:r w:rsidR="00C338CB" w:rsidRPr="000A3CBC">
        <w:rPr>
          <w:color w:val="000000"/>
          <w:highlight w:val="yellow"/>
        </w:rPr>
        <w:t xml:space="preserve">highlighted </w:t>
      </w:r>
      <w:r w:rsidRPr="000A3CBC">
        <w:rPr>
          <w:color w:val="000000"/>
          <w:highlight w:val="yellow"/>
        </w:rPr>
        <w:t>gasification</w:t>
      </w:r>
      <w:r w:rsidR="0022205F">
        <w:rPr>
          <w:color w:val="000000"/>
        </w:rPr>
        <w:t>,</w:t>
      </w:r>
      <w:bookmarkEnd w:id="3"/>
      <w:r w:rsidR="0022205F">
        <w:rPr>
          <w:color w:val="000000"/>
        </w:rPr>
        <w:t xml:space="preserve"> a process that converts </w:t>
      </w:r>
      <w:r w:rsidR="0022205F" w:rsidRPr="0022205F">
        <w:rPr>
          <w:color w:val="000000"/>
        </w:rPr>
        <w:t>carbonaceous materials</w:t>
      </w:r>
      <w:r w:rsidR="0022205F">
        <w:rPr>
          <w:color w:val="000000"/>
        </w:rPr>
        <w:t xml:space="preserve"> in</w:t>
      </w:r>
      <w:r w:rsidRPr="006A7076">
        <w:rPr>
          <w:color w:val="000000"/>
        </w:rPr>
        <w:t xml:space="preserve"> sy</w:t>
      </w:r>
      <w:r>
        <w:rPr>
          <w:color w:val="000000"/>
        </w:rPr>
        <w:t>n</w:t>
      </w:r>
      <w:r w:rsidRPr="006A7076">
        <w:rPr>
          <w:color w:val="000000"/>
        </w:rPr>
        <w:t>gas</w:t>
      </w:r>
      <w:r>
        <w:rPr>
          <w:color w:val="000000"/>
        </w:rPr>
        <w:t xml:space="preserve">, </w:t>
      </w:r>
      <w:r w:rsidR="0022205F">
        <w:rPr>
          <w:color w:val="000000"/>
        </w:rPr>
        <w:t xml:space="preserve">which could be </w:t>
      </w:r>
      <w:r w:rsidR="00A6521E">
        <w:rPr>
          <w:color w:val="000000"/>
        </w:rPr>
        <w:t>used as raw material to obtain synthetic liquid fuels</w:t>
      </w:r>
      <w:r w:rsidR="00C338CB">
        <w:rPr>
          <w:color w:val="000000"/>
        </w:rPr>
        <w:t xml:space="preserve"> (</w:t>
      </w:r>
      <w:r w:rsidR="00C338CB" w:rsidRPr="00C338CB">
        <w:rPr>
          <w:color w:val="000000"/>
        </w:rPr>
        <w:t>such as sustainable aviation fuel, green diesel, and green gasoline</w:t>
      </w:r>
      <w:r w:rsidR="00C338CB">
        <w:rPr>
          <w:color w:val="000000"/>
        </w:rPr>
        <w:t>)</w:t>
      </w:r>
      <w:r w:rsidR="00A6521E">
        <w:rPr>
          <w:color w:val="000000"/>
        </w:rPr>
        <w:t xml:space="preserve"> through Fischer-</w:t>
      </w:r>
      <w:proofErr w:type="spellStart"/>
      <w:r w:rsidR="00A6521E">
        <w:rPr>
          <w:color w:val="000000"/>
        </w:rPr>
        <w:t>Tropsch</w:t>
      </w:r>
      <w:proofErr w:type="spellEnd"/>
      <w:r w:rsidR="00A6521E">
        <w:rPr>
          <w:color w:val="000000"/>
        </w:rPr>
        <w:t xml:space="preserve"> (FT) synthesis, substitute natural gas, or </w:t>
      </w:r>
      <w:r w:rsidR="00136DE7">
        <w:rPr>
          <w:color w:val="000000"/>
        </w:rPr>
        <w:t xml:space="preserve">obtain </w:t>
      </w:r>
      <w:r>
        <w:rPr>
          <w:color w:val="000000"/>
        </w:rPr>
        <w:t xml:space="preserve">a </w:t>
      </w:r>
      <w:r w:rsidRPr="006A7076">
        <w:rPr>
          <w:color w:val="000000"/>
        </w:rPr>
        <w:t xml:space="preserve">mixture of </w:t>
      </w:r>
      <w:r w:rsidR="00A6521E">
        <w:rPr>
          <w:color w:val="000000"/>
        </w:rPr>
        <w:t xml:space="preserve">alcohol </w:t>
      </w:r>
      <w:sdt>
        <w:sdtPr>
          <w:rPr>
            <w:color w:val="000000"/>
          </w:rPr>
          <w:tag w:val="MENDELEY_CITATION_v3_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"/>
          <w:id w:val="673761245"/>
          <w:placeholder>
            <w:docPart w:val="4E94EC8002C04E23B06F0B609C24F836"/>
          </w:placeholder>
        </w:sdtPr>
        <w:sdtContent>
          <w:r w:rsidR="00572B10" w:rsidRPr="00572B10">
            <w:rPr>
              <w:color w:val="000000"/>
            </w:rPr>
            <w:t>(Santos and Alencar, 2020)</w:t>
          </w:r>
        </w:sdtContent>
      </w:sdt>
      <w:r w:rsidRPr="006A7076">
        <w:rPr>
          <w:color w:val="000000"/>
        </w:rPr>
        <w:t>.</w:t>
      </w:r>
      <w:r>
        <w:rPr>
          <w:color w:val="000000"/>
        </w:rPr>
        <w:t xml:space="preserve"> </w:t>
      </w:r>
      <w:r w:rsidR="00C338CB">
        <w:rPr>
          <w:color w:val="000000"/>
        </w:rPr>
        <w:t xml:space="preserve">Liquid </w:t>
      </w:r>
      <w:r w:rsidR="00F474F3">
        <w:rPr>
          <w:color w:val="000000"/>
        </w:rPr>
        <w:t>bio</w:t>
      </w:r>
      <w:r w:rsidR="00C338CB">
        <w:rPr>
          <w:color w:val="000000"/>
        </w:rPr>
        <w:t xml:space="preserve">fuels </w:t>
      </w:r>
      <w:r w:rsidR="0022205F">
        <w:rPr>
          <w:color w:val="000000"/>
        </w:rPr>
        <w:t xml:space="preserve">from FT synthesis </w:t>
      </w:r>
      <w:r w:rsidR="00C338CB" w:rsidRPr="00C338CB">
        <w:rPr>
          <w:color w:val="000000"/>
        </w:rPr>
        <w:t>present similar characteristics to fossil fuels with the added benefit of lower</w:t>
      </w:r>
      <w:r w:rsidR="00F474F3">
        <w:rPr>
          <w:color w:val="000000"/>
        </w:rPr>
        <w:t xml:space="preserve"> life cycle </w:t>
      </w:r>
      <w:r w:rsidR="00997C74">
        <w:rPr>
          <w:color w:val="000000"/>
        </w:rPr>
        <w:t>g</w:t>
      </w:r>
      <w:r w:rsidR="00997C74" w:rsidRPr="00997C74">
        <w:rPr>
          <w:color w:val="000000"/>
        </w:rPr>
        <w:t>reenhouse gas</w:t>
      </w:r>
      <w:r w:rsidR="00997C74">
        <w:rPr>
          <w:color w:val="000000"/>
        </w:rPr>
        <w:t xml:space="preserve"> (</w:t>
      </w:r>
      <w:r w:rsidR="00F474F3">
        <w:rPr>
          <w:color w:val="000000"/>
        </w:rPr>
        <w:t>GHG</w:t>
      </w:r>
      <w:r w:rsidR="00997C74">
        <w:rPr>
          <w:color w:val="000000"/>
        </w:rPr>
        <w:t>)</w:t>
      </w:r>
      <w:r w:rsidR="00C338CB" w:rsidRPr="00C338CB">
        <w:rPr>
          <w:color w:val="000000"/>
        </w:rPr>
        <w:t xml:space="preserve"> emissions</w:t>
      </w:r>
      <w:r w:rsidR="00C338CB">
        <w:rPr>
          <w:color w:val="000000"/>
        </w:rPr>
        <w:t>.</w:t>
      </w:r>
      <w:r w:rsidR="00C338CB" w:rsidRPr="00C338CB">
        <w:rPr>
          <w:color w:val="000000"/>
        </w:rPr>
        <w:t xml:space="preserve"> </w:t>
      </w:r>
      <w:r w:rsidR="007F5776">
        <w:rPr>
          <w:color w:val="000000"/>
        </w:rPr>
        <w:t xml:space="preserve">Nevertheless, some of these fuels, such as </w:t>
      </w:r>
      <w:r w:rsidR="007F5776" w:rsidRPr="007F5776">
        <w:rPr>
          <w:color w:val="000000"/>
        </w:rPr>
        <w:t>sustainable aviation fuel (SAF)</w:t>
      </w:r>
      <w:r w:rsidR="007F5776">
        <w:rPr>
          <w:color w:val="000000"/>
        </w:rPr>
        <w:t>, are not attractive to</w:t>
      </w:r>
      <w:r w:rsidR="007F5776" w:rsidRPr="007F5776">
        <w:rPr>
          <w:color w:val="000000"/>
        </w:rPr>
        <w:t xml:space="preserve"> </w:t>
      </w:r>
      <w:r w:rsidR="007F5776">
        <w:rPr>
          <w:color w:val="000000"/>
        </w:rPr>
        <w:t>implement</w:t>
      </w:r>
      <w:r w:rsidR="007F5776" w:rsidRPr="007F5776">
        <w:rPr>
          <w:color w:val="000000"/>
        </w:rPr>
        <w:t xml:space="preserve"> due to higher operational costs</w:t>
      </w:r>
      <w:r w:rsidR="007F5776">
        <w:rPr>
          <w:color w:val="000000"/>
        </w:rPr>
        <w:t>.</w:t>
      </w:r>
      <w:r w:rsidR="007F5776" w:rsidRPr="007F5776">
        <w:rPr>
          <w:color w:val="000000"/>
        </w:rPr>
        <w:t xml:space="preserve"> </w:t>
      </w:r>
      <w:r w:rsidR="00672F61">
        <w:rPr>
          <w:color w:val="000000"/>
        </w:rPr>
        <w:t>I</w:t>
      </w:r>
      <w:r w:rsidR="00672F61" w:rsidRPr="00672F61">
        <w:rPr>
          <w:color w:val="000000"/>
        </w:rPr>
        <w:t>n consequence</w:t>
      </w:r>
      <w:r w:rsidR="00672F61">
        <w:rPr>
          <w:color w:val="000000"/>
        </w:rPr>
        <w:t xml:space="preserve">, </w:t>
      </w:r>
      <w:proofErr w:type="gramStart"/>
      <w:r w:rsidR="00672F61" w:rsidRPr="00672F61">
        <w:rPr>
          <w:color w:val="000000"/>
        </w:rPr>
        <w:t>policies</w:t>
      </w:r>
      <w:proofErr w:type="gramEnd"/>
      <w:r w:rsidR="00672F61" w:rsidRPr="00672F61">
        <w:rPr>
          <w:color w:val="000000"/>
        </w:rPr>
        <w:t xml:space="preserve"> and government </w:t>
      </w:r>
      <w:r w:rsidR="00672F61">
        <w:rPr>
          <w:color w:val="000000"/>
        </w:rPr>
        <w:t xml:space="preserve">strategies, such as </w:t>
      </w:r>
      <w:proofErr w:type="spellStart"/>
      <w:r w:rsidR="00672F61" w:rsidRPr="00672F61">
        <w:rPr>
          <w:color w:val="000000"/>
        </w:rPr>
        <w:t>ReFuelEU</w:t>
      </w:r>
      <w:proofErr w:type="spellEnd"/>
      <w:r w:rsidR="00672F61" w:rsidRPr="00672F61">
        <w:rPr>
          <w:color w:val="000000"/>
        </w:rPr>
        <w:t xml:space="preserve"> aviatio</w:t>
      </w:r>
      <w:r w:rsidR="00672F61">
        <w:rPr>
          <w:color w:val="000000"/>
        </w:rPr>
        <w:t xml:space="preserve">n (in Europe) and RenovaBio (in Brazil), aspire </w:t>
      </w:r>
      <w:r w:rsidR="00672F61" w:rsidRPr="00672F61">
        <w:rPr>
          <w:color w:val="000000"/>
        </w:rPr>
        <w:t>to contribute to the increase in the production and use of biofuels</w:t>
      </w:r>
      <w:r w:rsidR="00672F61">
        <w:rPr>
          <w:color w:val="000000"/>
        </w:rPr>
        <w:t xml:space="preserve"> (especially SAF)</w:t>
      </w:r>
      <w:r w:rsidR="00672F61" w:rsidRPr="00672F61">
        <w:rPr>
          <w:color w:val="000000"/>
        </w:rPr>
        <w:t xml:space="preserve">. </w:t>
      </w:r>
      <w:r w:rsidR="00077208">
        <w:rPr>
          <w:color w:val="000000"/>
        </w:rPr>
        <w:t>Hence</w:t>
      </w:r>
      <w:r>
        <w:rPr>
          <w:color w:val="000000"/>
        </w:rPr>
        <w:t>, d</w:t>
      </w:r>
      <w:r w:rsidRPr="0098732D">
        <w:rPr>
          <w:color w:val="000000"/>
        </w:rPr>
        <w:t xml:space="preserve">ue to the diversity of products (sugar, </w:t>
      </w:r>
      <w:r w:rsidR="0022205F">
        <w:rPr>
          <w:color w:val="000000"/>
        </w:rPr>
        <w:t>ethano</w:t>
      </w:r>
      <w:r w:rsidRPr="0098732D">
        <w:rPr>
          <w:color w:val="000000"/>
        </w:rPr>
        <w:t xml:space="preserve">l, </w:t>
      </w:r>
      <w:r w:rsidR="0022205F">
        <w:rPr>
          <w:color w:val="000000"/>
        </w:rPr>
        <w:t xml:space="preserve">biofuels, </w:t>
      </w:r>
      <w:r w:rsidRPr="0098732D">
        <w:rPr>
          <w:color w:val="000000"/>
        </w:rPr>
        <w:t xml:space="preserve">bioelectricity, etc.) and the adequate use of industrial </w:t>
      </w:r>
      <w:r w:rsidR="00C338CB" w:rsidRPr="00C338CB">
        <w:rPr>
          <w:color w:val="000000"/>
        </w:rPr>
        <w:t xml:space="preserve">and agricultural </w:t>
      </w:r>
      <w:r w:rsidR="00F474F3">
        <w:rPr>
          <w:color w:val="000000"/>
        </w:rPr>
        <w:t>residues</w:t>
      </w:r>
      <w:r w:rsidRPr="0098732D">
        <w:rPr>
          <w:color w:val="000000"/>
        </w:rPr>
        <w:t xml:space="preserve">, the Brazilian sugar and alcohol sector is already </w:t>
      </w:r>
      <w:r>
        <w:rPr>
          <w:color w:val="000000"/>
        </w:rPr>
        <w:t>a critical</w:t>
      </w:r>
      <w:r w:rsidRPr="0098732D">
        <w:rPr>
          <w:color w:val="000000"/>
        </w:rPr>
        <w:t xml:space="preserve"> Biorefinery model</w:t>
      </w:r>
      <w:r w:rsidR="007F5776">
        <w:rPr>
          <w:color w:val="000000"/>
        </w:rPr>
        <w:t xml:space="preserve"> </w:t>
      </w:r>
      <w:sdt>
        <w:sdtPr>
          <w:rPr>
            <w:color w:val="000000"/>
          </w:rPr>
          <w:tag w:val="MENDELEY_CITATION_v3_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"/>
          <w:id w:val="-445541507"/>
          <w:placeholder>
            <w:docPart w:val="DefaultPlaceholder_-1854013440"/>
          </w:placeholder>
        </w:sdtPr>
        <w:sdtContent>
          <w:r w:rsidR="00572B10" w:rsidRPr="00572B10">
            <w:rPr>
              <w:color w:val="000000"/>
            </w:rPr>
            <w:t>(Batlle et al., 2022)</w:t>
          </w:r>
        </w:sdtContent>
      </w:sdt>
      <w:r w:rsidRPr="0098732D">
        <w:rPr>
          <w:color w:val="000000"/>
        </w:rPr>
        <w:t xml:space="preserve">. </w:t>
      </w:r>
    </w:p>
    <w:p w14:paraId="58C7A056" w14:textId="307A8022" w:rsidR="00B711DE" w:rsidRPr="00ED3598" w:rsidRDefault="00026FD7" w:rsidP="00026FD7">
      <w:pPr>
        <w:pStyle w:val="CETBodytext"/>
        <w:rPr>
          <w:color w:val="000000"/>
        </w:rPr>
      </w:pPr>
      <w:r>
        <w:rPr>
          <w:color w:val="000000"/>
        </w:rPr>
        <w:t>Therefore</w:t>
      </w:r>
      <w:r w:rsidRPr="00B8168E">
        <w:rPr>
          <w:color w:val="000000"/>
        </w:rPr>
        <w:t xml:space="preserve">, the </w:t>
      </w:r>
      <w:r>
        <w:rPr>
          <w:color w:val="000000"/>
        </w:rPr>
        <w:t xml:space="preserve">future biorefinery must be an integrated complex that produces diverse products (for example, biofuels, chemicals, energy, and proteins) from various </w:t>
      </w:r>
      <w:r w:rsidR="00077208">
        <w:rPr>
          <w:color w:val="000000"/>
        </w:rPr>
        <w:t>feedstocks</w:t>
      </w:r>
      <w:r>
        <w:rPr>
          <w:color w:val="000000"/>
        </w:rPr>
        <w:t xml:space="preserve"> to reduce or eliminate fossil fuel</w:t>
      </w:r>
      <w:r w:rsidRPr="00B8168E">
        <w:rPr>
          <w:color w:val="000000"/>
        </w:rPr>
        <w:t xml:space="preserve"> consumption</w:t>
      </w:r>
      <w:r>
        <w:rPr>
          <w:color w:val="000000"/>
        </w:rPr>
        <w:t xml:space="preserve"> share </w:t>
      </w:r>
      <w:r w:rsidRPr="00B8168E">
        <w:rPr>
          <w:color w:val="000000"/>
        </w:rPr>
        <w:t xml:space="preserve">in its production chain. </w:t>
      </w:r>
      <w:r w:rsidR="00BA4CF7">
        <w:rPr>
          <w:color w:val="000000"/>
        </w:rPr>
        <w:t>T</w:t>
      </w:r>
      <w:r w:rsidRPr="00871DC0">
        <w:rPr>
          <w:color w:val="000000"/>
        </w:rPr>
        <w:t xml:space="preserve">he present work aims </w:t>
      </w:r>
      <w:r>
        <w:rPr>
          <w:color w:val="000000"/>
        </w:rPr>
        <w:t>to assess</w:t>
      </w:r>
      <w:r w:rsidRPr="00070CA4">
        <w:rPr>
          <w:color w:val="000000"/>
        </w:rPr>
        <w:t xml:space="preserve"> </w:t>
      </w:r>
      <w:r>
        <w:rPr>
          <w:color w:val="000000"/>
        </w:rPr>
        <w:t xml:space="preserve">the </w:t>
      </w:r>
      <w:r w:rsidRPr="00070CA4">
        <w:rPr>
          <w:color w:val="000000"/>
        </w:rPr>
        <w:t xml:space="preserve">techno-economic and environmental performance of advanced liquid </w:t>
      </w:r>
      <w:r>
        <w:rPr>
          <w:color w:val="000000"/>
        </w:rPr>
        <w:t>biofuel</w:t>
      </w:r>
      <w:r w:rsidRPr="00070CA4">
        <w:rPr>
          <w:color w:val="000000"/>
        </w:rPr>
        <w:t xml:space="preserve"> production options.</w:t>
      </w:r>
      <w:r>
        <w:rPr>
          <w:color w:val="000000"/>
        </w:rPr>
        <w:t xml:space="preserve"> For this purpose, three scenarios were considered: (</w:t>
      </w:r>
      <w:proofErr w:type="spellStart"/>
      <w:r>
        <w:rPr>
          <w:color w:val="000000"/>
        </w:rPr>
        <w:t>i</w:t>
      </w:r>
      <w:proofErr w:type="spellEnd"/>
      <w:r>
        <w:rPr>
          <w:color w:val="000000"/>
        </w:rPr>
        <w:t>) first-generation</w:t>
      </w:r>
      <w:r w:rsidRPr="00B65B0C">
        <w:rPr>
          <w:color w:val="000000"/>
        </w:rPr>
        <w:t xml:space="preserve"> sugarcane</w:t>
      </w:r>
      <w:r>
        <w:rPr>
          <w:color w:val="000000"/>
        </w:rPr>
        <w:t xml:space="preserve"> plant coupled with </w:t>
      </w:r>
      <w:r w:rsidRPr="00B65B0C">
        <w:rPr>
          <w:color w:val="000000"/>
        </w:rPr>
        <w:t>alcohol-to-jet technology</w:t>
      </w:r>
      <w:r>
        <w:rPr>
          <w:color w:val="000000"/>
        </w:rPr>
        <w:t>; (ii) b</w:t>
      </w:r>
      <w:r w:rsidRPr="00B65B0C">
        <w:rPr>
          <w:color w:val="000000"/>
        </w:rPr>
        <w:t xml:space="preserve">iomass gasification and FT synthesis integrated </w:t>
      </w:r>
      <w:r>
        <w:rPr>
          <w:color w:val="000000"/>
        </w:rPr>
        <w:t>into</w:t>
      </w:r>
      <w:r w:rsidRPr="00B65B0C">
        <w:rPr>
          <w:color w:val="000000"/>
        </w:rPr>
        <w:t xml:space="preserve"> a 1G sugarcane biorefinery</w:t>
      </w:r>
      <w:r>
        <w:rPr>
          <w:color w:val="000000"/>
        </w:rPr>
        <w:t>; (iii) 1G2G</w:t>
      </w:r>
      <w:r w:rsidRPr="00B65B0C">
        <w:rPr>
          <w:color w:val="000000"/>
        </w:rPr>
        <w:t xml:space="preserve"> sugarcane plant coupled with alcohol-to-jet technology</w:t>
      </w:r>
      <w:r>
        <w:rPr>
          <w:color w:val="000000"/>
        </w:rPr>
        <w:t xml:space="preserve">. </w:t>
      </w:r>
      <w:r w:rsidR="008E3A86">
        <w:rPr>
          <w:color w:val="000000"/>
        </w:rPr>
        <w:t xml:space="preserve">The evaluation of </w:t>
      </w:r>
      <w:r w:rsidR="008E3A86" w:rsidRPr="008E3A86">
        <w:rPr>
          <w:color w:val="000000"/>
        </w:rPr>
        <w:t xml:space="preserve">different routes and technologies associated with the </w:t>
      </w:r>
      <w:r w:rsidR="008E3A86">
        <w:rPr>
          <w:color w:val="000000"/>
        </w:rPr>
        <w:t>sugarcane production chain was performed through the Virtual Biorefinery platform</w:t>
      </w:r>
      <w:r w:rsidR="00BA4CF7">
        <w:rPr>
          <w:color w:val="000000"/>
        </w:rPr>
        <w:t xml:space="preserve"> (VB)</w:t>
      </w:r>
      <w:r w:rsidR="008E3A86">
        <w:rPr>
          <w:color w:val="000000"/>
        </w:rPr>
        <w:t>. Hence, t</w:t>
      </w:r>
      <w:r w:rsidRPr="00871DC0">
        <w:rPr>
          <w:color w:val="000000"/>
        </w:rPr>
        <w:t xml:space="preserve">he </w:t>
      </w:r>
      <w:r>
        <w:rPr>
          <w:color w:val="000000"/>
        </w:rPr>
        <w:t xml:space="preserve">manuscript's contribution </w:t>
      </w:r>
      <w:bookmarkStart w:id="4" w:name="_Hlk160528419"/>
      <w:r w:rsidRPr="000A3CBC">
        <w:rPr>
          <w:color w:val="000000"/>
          <w:highlight w:val="yellow"/>
        </w:rPr>
        <w:t xml:space="preserve">is </w:t>
      </w:r>
      <w:r w:rsidR="000A3CBC" w:rsidRPr="000A3CBC">
        <w:rPr>
          <w:color w:val="000000"/>
          <w:highlight w:val="yellow"/>
        </w:rPr>
        <w:t>the</w:t>
      </w:r>
      <w:r w:rsidRPr="000A3CBC">
        <w:rPr>
          <w:color w:val="000000"/>
          <w:highlight w:val="yellow"/>
        </w:rPr>
        <w:t xml:space="preserve"> gasification/FT conversion and the Brazilian sugarcane sector </w:t>
      </w:r>
      <w:r w:rsidR="000A3CBC" w:rsidRPr="000A3CBC">
        <w:rPr>
          <w:color w:val="000000"/>
          <w:highlight w:val="yellow"/>
        </w:rPr>
        <w:t xml:space="preserve">integration evaluation </w:t>
      </w:r>
      <w:r w:rsidRPr="000A3CBC">
        <w:rPr>
          <w:color w:val="000000"/>
          <w:highlight w:val="yellow"/>
        </w:rPr>
        <w:t>based on biochemical platforms</w:t>
      </w:r>
      <w:bookmarkEnd w:id="4"/>
      <w:r w:rsidRPr="00871DC0">
        <w:rPr>
          <w:color w:val="000000"/>
        </w:rPr>
        <w:t xml:space="preserve">. The goal is to assess these different strategies both in terms of economic and environmental performance through techno-economic analysis and life cycle assessment </w:t>
      </w:r>
      <w:r>
        <w:rPr>
          <w:color w:val="000000"/>
        </w:rPr>
        <w:t>(</w:t>
      </w:r>
      <w:r w:rsidRPr="00871DC0">
        <w:rPr>
          <w:color w:val="000000"/>
        </w:rPr>
        <w:t>LCA</w:t>
      </w:r>
      <w:r>
        <w:rPr>
          <w:color w:val="000000"/>
        </w:rPr>
        <w:t>)</w:t>
      </w:r>
      <w:r w:rsidRPr="00871DC0">
        <w:rPr>
          <w:color w:val="000000"/>
        </w:rPr>
        <w:t>, respectively.</w:t>
      </w:r>
    </w:p>
    <w:bookmarkEnd w:id="2"/>
    <w:p w14:paraId="44981D1C" w14:textId="77777777" w:rsidR="00995BAA" w:rsidRDefault="00995BAA" w:rsidP="00995BAA">
      <w:pPr>
        <w:pStyle w:val="CETHeading1"/>
      </w:pPr>
      <w:r>
        <w:t>Materials and methods</w:t>
      </w:r>
    </w:p>
    <w:p w14:paraId="31AB278E" w14:textId="7836399D" w:rsidR="00995BAA" w:rsidRDefault="00026FD7" w:rsidP="00664E8A">
      <w:pPr>
        <w:pStyle w:val="CETheadingx"/>
      </w:pPr>
      <w:r>
        <w:t xml:space="preserve">2.1 </w:t>
      </w:r>
      <w:r w:rsidR="009E308A" w:rsidRPr="009E308A">
        <w:t>Scenarios description</w:t>
      </w:r>
    </w:p>
    <w:p w14:paraId="3102785E" w14:textId="77777777" w:rsidR="00686C4D" w:rsidRDefault="00686C4D" w:rsidP="007379BD">
      <w:pPr>
        <w:pStyle w:val="CETnumberingbullets"/>
        <w:numPr>
          <w:ilvl w:val="0"/>
          <w:numId w:val="0"/>
        </w:numPr>
        <w:jc w:val="both"/>
        <w:rPr>
          <w:lang w:val="en-US"/>
        </w:rPr>
      </w:pPr>
      <w:r w:rsidRPr="00686C4D">
        <w:rPr>
          <w:lang w:val="en-US"/>
        </w:rPr>
        <w:t xml:space="preserve">The first scenario (Scenario I) for sustainable aviation fuel (SAF) production consists of an Alcohol-to-Jet (ATJ) plant integrated into a first-generation ethanol distillery (1G), using lignocellulosic material – LCM (surplus bagasse and straw) to produce electricity. Scenario II combines this configuration with a thermochemical technology (gasification and FT), which uses LCM to produce synthetic fuels. In Scenario III, the LCM feeds a 2G process to increase ethanol production, which feeds the ATJ process. A schematic representation of three scenarios is shown in Figure 1. </w:t>
      </w:r>
    </w:p>
    <w:p w14:paraId="4F4FCC17" w14:textId="7AB42524" w:rsidR="009717E5" w:rsidRDefault="00CD6617" w:rsidP="007379BD">
      <w:pPr>
        <w:pStyle w:val="CETnumberingbullets"/>
        <w:numPr>
          <w:ilvl w:val="0"/>
          <w:numId w:val="0"/>
        </w:numPr>
        <w:jc w:val="both"/>
        <w:rPr>
          <w:lang w:val="en-US"/>
        </w:rPr>
      </w:pPr>
      <w:r>
        <w:rPr>
          <w:noProof/>
          <w14:ligatures w14:val="standardContextual"/>
        </w:rPr>
        <w:drawing>
          <wp:inline distT="0" distB="0" distL="0" distR="0" wp14:anchorId="6C01CFD6" wp14:editId="38C4F861">
            <wp:extent cx="5476592" cy="1181100"/>
            <wp:effectExtent l="0" t="0" r="0" b="0"/>
            <wp:docPr id="1484322144"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22144" name="Imagem 1" descr="Diagrama&#10;&#10;Descrição gerada automaticamente"/>
                    <pic:cNvPicPr/>
                  </pic:nvPicPr>
                  <pic:blipFill>
                    <a:blip r:embed="rId10"/>
                    <a:stretch>
                      <a:fillRect/>
                    </a:stretch>
                  </pic:blipFill>
                  <pic:spPr>
                    <a:xfrm>
                      <a:off x="0" y="0"/>
                      <a:ext cx="5483139" cy="1182512"/>
                    </a:xfrm>
                    <a:prstGeom prst="rect">
                      <a:avLst/>
                    </a:prstGeom>
                  </pic:spPr>
                </pic:pic>
              </a:graphicData>
            </a:graphic>
          </wp:inline>
        </w:drawing>
      </w:r>
    </w:p>
    <w:p w14:paraId="08C734FD" w14:textId="155AEF71" w:rsidR="007379BD" w:rsidRPr="009717E5" w:rsidRDefault="007379BD" w:rsidP="007379BD">
      <w:pPr>
        <w:pStyle w:val="CETCaption"/>
        <w:rPr>
          <w:lang w:val="en-US"/>
        </w:rPr>
      </w:pPr>
      <w:r w:rsidRPr="009717E5">
        <w:rPr>
          <w:rStyle w:val="CETCaptionCarattere"/>
          <w:i/>
          <w:lang w:val="en-US"/>
        </w:rPr>
        <w:t xml:space="preserve">Figure 1: </w:t>
      </w:r>
      <w:r w:rsidR="00360F89" w:rsidRPr="009717E5">
        <w:rPr>
          <w:rStyle w:val="CETCaptionCarattere"/>
          <w:i/>
          <w:lang w:val="en-US"/>
        </w:rPr>
        <w:t>Schematic representation of scenario</w:t>
      </w:r>
      <w:r w:rsidR="009717E5">
        <w:rPr>
          <w:rStyle w:val="CETCaptionCarattere"/>
          <w:i/>
          <w:lang w:val="en-US"/>
        </w:rPr>
        <w:t>s</w:t>
      </w:r>
      <w:r w:rsidR="00360F89" w:rsidRPr="009717E5">
        <w:rPr>
          <w:rStyle w:val="CETCaptionCarattere"/>
          <w:i/>
          <w:lang w:val="en-US"/>
        </w:rPr>
        <w:t xml:space="preserve"> A) I</w:t>
      </w:r>
      <w:r w:rsidR="009717E5">
        <w:rPr>
          <w:rStyle w:val="CETCaptionCarattere"/>
          <w:i/>
          <w:lang w:val="en-US"/>
        </w:rPr>
        <w:t>, B) II,</w:t>
      </w:r>
      <w:r w:rsidR="00360F89" w:rsidRPr="009717E5">
        <w:rPr>
          <w:rStyle w:val="CETCaptionCarattere"/>
          <w:i/>
          <w:lang w:val="en-US"/>
        </w:rPr>
        <w:t xml:space="preserve"> C) III</w:t>
      </w:r>
      <w:r w:rsidR="009717E5" w:rsidRPr="009717E5">
        <w:rPr>
          <w:rStyle w:val="CETCaptionCarattere"/>
          <w:i/>
          <w:lang w:val="en-US"/>
        </w:rPr>
        <w:t>.</w:t>
      </w:r>
    </w:p>
    <w:p w14:paraId="4FAD132A" w14:textId="20398952" w:rsidR="00995BAA" w:rsidRDefault="00026FD7" w:rsidP="00664E8A">
      <w:pPr>
        <w:pStyle w:val="CETheadingx"/>
      </w:pPr>
      <w:r>
        <w:t xml:space="preserve">2.2 </w:t>
      </w:r>
      <w:r w:rsidR="008C1816" w:rsidRPr="008C1816">
        <w:t xml:space="preserve">Sugarcane </w:t>
      </w:r>
      <w:r w:rsidR="00484A2A">
        <w:t xml:space="preserve">production </w:t>
      </w:r>
    </w:p>
    <w:p w14:paraId="6BF5E16E" w14:textId="48B69B6F" w:rsidR="00995BAA" w:rsidRDefault="00821FE0" w:rsidP="00995BAA">
      <w:pPr>
        <w:pStyle w:val="CETBodytext"/>
      </w:pPr>
      <w:bookmarkStart w:id="5" w:name="_Hlk160532217"/>
      <w:r w:rsidRPr="00821FE0">
        <w:t>The simulation of sugarcane production was carried out using the CanaSoft model, a platform developed as part of the VB framework</w:t>
      </w:r>
      <w:r w:rsidR="0029281E" w:rsidRPr="0029281E">
        <w:rPr>
          <w:highlight w:val="yellow"/>
        </w:rPr>
        <w:t>, available on request</w:t>
      </w:r>
      <w:r w:rsidR="0065688A">
        <w:t xml:space="preserve"> </w:t>
      </w:r>
      <w:sdt>
        <w:sdtPr>
          <w:rPr>
            <w:color w:val="000000"/>
          </w:rPr>
          <w:tag w:val="MENDELEY_CITATION_v3_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"/>
          <w:id w:val="46579292"/>
          <w:placeholder>
            <w:docPart w:val="DefaultPlaceholder_-1854013440"/>
          </w:placeholder>
        </w:sdtPr>
        <w:sdtContent>
          <w:r w:rsidR="00572B10" w:rsidRPr="00572B10">
            <w:rPr>
              <w:color w:val="000000"/>
            </w:rPr>
            <w:t>(Bonomi et al., 2016)</w:t>
          </w:r>
        </w:sdtContent>
      </w:sdt>
      <w:r w:rsidRPr="00821FE0">
        <w:t>.</w:t>
      </w:r>
      <w:bookmarkEnd w:id="5"/>
      <w:r w:rsidRPr="00821FE0">
        <w:t xml:space="preserve"> CanaSoft evaluates all stages of </w:t>
      </w:r>
      <w:r w:rsidR="009717E5">
        <w:t xml:space="preserve">the </w:t>
      </w:r>
      <w:r w:rsidRPr="00821FE0">
        <w:lastRenderedPageBreak/>
        <w:t xml:space="preserve">biomass </w:t>
      </w:r>
      <w:r w:rsidR="00DE0B30">
        <w:t>production system</w:t>
      </w:r>
      <w:r w:rsidRPr="00821FE0">
        <w:t>, including pre-planting operations, soil preparation, mechanized planting, cultivation, mechanized harvesting</w:t>
      </w:r>
      <w:r>
        <w:t>,</w:t>
      </w:r>
      <w:r w:rsidRPr="00821FE0">
        <w:t xml:space="preserve"> and transportation of biomass to the industrial park. The scenarios considered the </w:t>
      </w:r>
      <w:r w:rsidR="0029139F">
        <w:t>better</w:t>
      </w:r>
      <w:r w:rsidR="00D308C9">
        <w:t xml:space="preserve"> practices </w:t>
      </w:r>
      <w:r w:rsidR="00810B58">
        <w:t>employed in Brazilian</w:t>
      </w:r>
      <w:r w:rsidR="00DF2A76">
        <w:t xml:space="preserve"> </w:t>
      </w:r>
      <w:r w:rsidRPr="00821FE0">
        <w:t>sugarcane biorefineries</w:t>
      </w:r>
      <w:r w:rsidR="003736FA">
        <w:t xml:space="preserve"> and </w:t>
      </w:r>
      <w:r w:rsidR="00026FD7">
        <w:t xml:space="preserve">include the recovery of 50% of the produced sugarcane straw to increase LCM availability in the </w:t>
      </w:r>
      <w:r w:rsidR="0031616A">
        <w:t>industry</w:t>
      </w:r>
      <w:r>
        <w:t>.</w:t>
      </w:r>
      <w:r w:rsidR="001D5A67">
        <w:t xml:space="preserve"> For all scenarios, it is considered that the fossil diesel required by agricultural and transport activities during the sugarcane harvest season is replaced by biomethane produced in the biorefineries (</w:t>
      </w:r>
      <w:proofErr w:type="spellStart"/>
      <w:r w:rsidR="001D5A67">
        <w:t>biodigestion</w:t>
      </w:r>
      <w:proofErr w:type="spellEnd"/>
      <w:r w:rsidR="001D5A67">
        <w:t xml:space="preserve"> of vinasse).</w:t>
      </w:r>
      <w:r w:rsidR="001D5A67" w:rsidRPr="001D5A67">
        <w:t xml:space="preserve"> </w:t>
      </w:r>
      <w:r w:rsidR="001D5A67" w:rsidRPr="00184D93">
        <w:t xml:space="preserve">The costs and environmental impacts of </w:t>
      </w:r>
      <w:r w:rsidR="001D5A67">
        <w:t xml:space="preserve">sugarcane and collected </w:t>
      </w:r>
      <w:r w:rsidR="001D5A67" w:rsidRPr="00184D93">
        <w:t>straw are calculated using the CanaSoft model</w:t>
      </w:r>
      <w:r w:rsidR="001D5A67">
        <w:t xml:space="preserve"> of VB.</w:t>
      </w:r>
    </w:p>
    <w:p w14:paraId="65B3412F" w14:textId="7D76B747" w:rsidR="00821FE0" w:rsidRDefault="00184D93" w:rsidP="00664E8A">
      <w:pPr>
        <w:pStyle w:val="CETheadingx"/>
      </w:pPr>
      <w:r>
        <w:t xml:space="preserve">2.3 </w:t>
      </w:r>
      <w:r w:rsidR="00A567D2">
        <w:t>Biorefineries</w:t>
      </w:r>
    </w:p>
    <w:p w14:paraId="0F345526" w14:textId="22270DD3" w:rsidR="00821FE0" w:rsidRDefault="00821FE0" w:rsidP="00821FE0">
      <w:pPr>
        <w:pStyle w:val="CETBodytext"/>
      </w:pPr>
      <w:r w:rsidRPr="00821FE0">
        <w:t xml:space="preserve">The </w:t>
      </w:r>
      <w:r w:rsidR="00606782" w:rsidRPr="00606782">
        <w:t xml:space="preserve">operational parameters of the 1G plant </w:t>
      </w:r>
      <w:r w:rsidR="001A63D3">
        <w:t>a</w:t>
      </w:r>
      <w:r w:rsidR="00606782" w:rsidRPr="00606782">
        <w:t>re obtained from</w:t>
      </w:r>
      <w:r w:rsidR="00D27589">
        <w:t xml:space="preserve"> the literature </w:t>
      </w:r>
      <w:sdt>
        <w:sdtPr>
          <w:rPr>
            <w:color w:val="000000"/>
          </w:rPr>
          <w:tag w:val="MENDELEY_CITATION_v3_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"/>
          <w:id w:val="1810443117"/>
          <w:placeholder>
            <w:docPart w:val="F76C58BCF5424C1C8B1DBC66B49A0AA2"/>
          </w:placeholder>
        </w:sdtPr>
        <w:sdtContent>
          <w:r w:rsidR="00572B10" w:rsidRPr="00572B10">
            <w:rPr>
              <w:color w:val="000000"/>
            </w:rPr>
            <w:t>(Dias et al., 2016)</w:t>
          </w:r>
        </w:sdtContent>
      </w:sdt>
      <w:r w:rsidR="00606782" w:rsidRPr="00606782">
        <w:t xml:space="preserve">, considering an optimized autonomous ethanol distillery as the basis for integration with the </w:t>
      </w:r>
      <w:r w:rsidR="00F87721">
        <w:t>SAF</w:t>
      </w:r>
      <w:r w:rsidR="00F87721" w:rsidRPr="00606782">
        <w:t xml:space="preserve"> </w:t>
      </w:r>
      <w:r w:rsidR="00606782" w:rsidRPr="00606782">
        <w:t>plant. This 1G plant operates during the sugarcane harvest (200 days/year) with a total processing capacity of 4 million tons of sugarcane/year</w:t>
      </w:r>
      <w:bookmarkStart w:id="6" w:name="_Hlk160528438"/>
      <w:r w:rsidR="00606782" w:rsidRPr="00606782">
        <w:t xml:space="preserve">, producing hydrated </w:t>
      </w:r>
      <w:r w:rsidR="00606782" w:rsidRPr="000A3CBC">
        <w:rPr>
          <w:highlight w:val="yellow"/>
        </w:rPr>
        <w:t>ethanol</w:t>
      </w:r>
      <w:r w:rsidR="001D5A67" w:rsidRPr="000A3CBC">
        <w:rPr>
          <w:highlight w:val="yellow"/>
        </w:rPr>
        <w:t xml:space="preserve"> </w:t>
      </w:r>
      <w:r w:rsidR="004340C5" w:rsidRPr="000A3CBC">
        <w:rPr>
          <w:highlight w:val="yellow"/>
        </w:rPr>
        <w:t>converted to SAF</w:t>
      </w:r>
      <w:r w:rsidR="004340C5">
        <w:t xml:space="preserve"> in </w:t>
      </w:r>
      <w:r w:rsidR="00BB2339">
        <w:t xml:space="preserve">an </w:t>
      </w:r>
      <w:r w:rsidR="004340C5">
        <w:t>A</w:t>
      </w:r>
      <w:r w:rsidR="001F107F">
        <w:t xml:space="preserve">TJ process </w:t>
      </w:r>
      <w:bookmarkEnd w:id="6"/>
      <w:r w:rsidR="001F107F">
        <w:t xml:space="preserve">based </w:t>
      </w:r>
      <w:r w:rsidR="0056581F">
        <w:t>on</w:t>
      </w:r>
      <w:r w:rsidR="00736E86">
        <w:t xml:space="preserve"> </w:t>
      </w:r>
      <w:sdt>
        <w:sdtPr>
          <w:rPr>
            <w:color w:val="000000"/>
          </w:rPr>
          <w:tag w:val="MENDELEY_CITATION_v3_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"/>
          <w:id w:val="2046017891"/>
          <w:placeholder>
            <w:docPart w:val="DefaultPlaceholder_-1854013440"/>
          </w:placeholder>
        </w:sdtPr>
        <w:sdtContent>
          <w:r w:rsidR="00572B10" w:rsidRPr="00572B10">
            <w:rPr>
              <w:color w:val="000000"/>
            </w:rPr>
            <w:t>Klein et al. (2018).</w:t>
          </w:r>
        </w:sdtContent>
      </w:sdt>
      <w:r w:rsidR="0056581F">
        <w:t xml:space="preserve"> </w:t>
      </w:r>
      <w:r w:rsidR="00D40C4E">
        <w:t>2G use</w:t>
      </w:r>
      <w:r w:rsidR="002C6A67">
        <w:t>s the parameters for a medium</w:t>
      </w:r>
      <w:r w:rsidR="009D3166">
        <w:t xml:space="preserve">-term technology described </w:t>
      </w:r>
      <w:r w:rsidR="00DA5920">
        <w:t xml:space="preserve">by </w:t>
      </w:r>
      <w:sdt>
        <w:sdtPr>
          <w:rPr>
            <w:color w:val="000000"/>
          </w:rPr>
          <w:tag w:val="MENDELEY_CITATION_v3_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"/>
          <w:id w:val="-2098848277"/>
          <w:placeholder>
            <w:docPart w:val="DefaultPlaceholder_-1854013440"/>
          </w:placeholder>
        </w:sdtPr>
        <w:sdtContent>
          <w:r w:rsidR="00572B10" w:rsidRPr="00572B10">
            <w:rPr>
              <w:color w:val="000000"/>
            </w:rPr>
            <w:t>Junqueira et al. (2017),</w:t>
          </w:r>
        </w:sdtContent>
      </w:sdt>
      <w:r w:rsidR="001E5C5D">
        <w:t xml:space="preserve">while </w:t>
      </w:r>
      <w:r w:rsidR="001A63D3">
        <w:t>G</w:t>
      </w:r>
      <w:r w:rsidR="00DA5920">
        <w:t>FT</w:t>
      </w:r>
      <w:r w:rsidR="00C053A8">
        <w:t xml:space="preserve"> </w:t>
      </w:r>
      <w:r w:rsidR="001E5C5D">
        <w:t>considers the configuration pre</w:t>
      </w:r>
      <w:r w:rsidR="00761E13">
        <w:t>sented by</w:t>
      </w:r>
      <w:r w:rsidR="00D27589">
        <w:t xml:space="preserve"> </w:t>
      </w:r>
      <w:r w:rsidR="00D27589" w:rsidRPr="00D27589">
        <w:rPr>
          <w:color w:val="000000"/>
        </w:rPr>
        <w:t xml:space="preserve">Real Guimarães et al. </w:t>
      </w:r>
      <w:r w:rsidR="00D27589">
        <w:rPr>
          <w:color w:val="000000"/>
        </w:rPr>
        <w:t>(</w:t>
      </w:r>
      <w:r w:rsidR="00D27589" w:rsidRPr="00D27589">
        <w:rPr>
          <w:color w:val="000000"/>
        </w:rPr>
        <w:t>2023)</w:t>
      </w:r>
      <w:r w:rsidR="00D27589">
        <w:rPr>
          <w:color w:val="000000"/>
        </w:rPr>
        <w:t>.</w:t>
      </w:r>
      <w:r w:rsidR="00184D93" w:rsidRPr="00184D93">
        <w:t xml:space="preserve"> </w:t>
      </w:r>
      <w:r w:rsidR="001D5A67">
        <w:t xml:space="preserve">It is worth </w:t>
      </w:r>
      <w:r w:rsidR="009717E5">
        <w:t>mentioning that ATJ, GFT,</w:t>
      </w:r>
      <w:r w:rsidR="001D5A67">
        <w:t xml:space="preserve"> and 2G processes operate 330 days/year using ethanol and LCM stored during the </w:t>
      </w:r>
      <w:r w:rsidR="002F0DD9">
        <w:t>sugarcane</w:t>
      </w:r>
      <w:r w:rsidR="001D5A67">
        <w:t xml:space="preserve"> harvest season. </w:t>
      </w:r>
    </w:p>
    <w:p w14:paraId="00801546" w14:textId="252C5934" w:rsidR="003E6BB6" w:rsidRDefault="003E6BB6" w:rsidP="003E6BB6">
      <w:pPr>
        <w:pStyle w:val="CETheadingx"/>
      </w:pPr>
      <w:r>
        <w:t>2.4 Economic assessment</w:t>
      </w:r>
    </w:p>
    <w:p w14:paraId="5F09AB5E" w14:textId="6A5C3F30" w:rsidR="003E6BB6" w:rsidRDefault="003E6BB6" w:rsidP="00821FE0">
      <w:pPr>
        <w:pStyle w:val="CETBodytext"/>
      </w:pPr>
      <w:r w:rsidRPr="00385267">
        <w:t xml:space="preserve">The main inputs required </w:t>
      </w:r>
      <w:r>
        <w:t>for</w:t>
      </w:r>
      <w:r w:rsidRPr="00385267">
        <w:t xml:space="preserve"> the tech</w:t>
      </w:r>
      <w:r w:rsidR="0081567E">
        <w:t>no</w:t>
      </w:r>
      <w:r w:rsidRPr="00385267">
        <w:t xml:space="preserve">-economic </w:t>
      </w:r>
      <w:r w:rsidR="002F1629">
        <w:t>evaluation</w:t>
      </w:r>
      <w:r w:rsidR="002F1629" w:rsidRPr="00385267">
        <w:t xml:space="preserve"> </w:t>
      </w:r>
      <w:r w:rsidRPr="00385267">
        <w:t xml:space="preserve">are </w:t>
      </w:r>
      <w:r w:rsidR="00E92BAE">
        <w:t xml:space="preserve">fuel production rate, </w:t>
      </w:r>
      <w:r w:rsidRPr="00385267">
        <w:t>investment, operational costs</w:t>
      </w:r>
      <w:r>
        <w:t>,</w:t>
      </w:r>
      <w:r w:rsidRPr="00385267">
        <w:t xml:space="preserve"> and project revenues. </w:t>
      </w:r>
      <w:r>
        <w:t>C</w:t>
      </w:r>
      <w:r w:rsidRPr="00385267">
        <w:t>apital costs (CAPEX)</w:t>
      </w:r>
      <w:r>
        <w:t xml:space="preserve"> </w:t>
      </w:r>
      <w:r w:rsidR="00CF3F79">
        <w:t>a</w:t>
      </w:r>
      <w:r>
        <w:t>re estimated based on equipment sizing</w:t>
      </w:r>
      <w:r w:rsidRPr="00385267">
        <w:t>,</w:t>
      </w:r>
      <w:r>
        <w:t xml:space="preserve"> including an additional</w:t>
      </w:r>
      <w:r w:rsidRPr="00385267">
        <w:t xml:space="preserve"> 10% as working capital. </w:t>
      </w:r>
      <w:r>
        <w:t>Regarding annual operating costs (OPEX), variable costs</w:t>
      </w:r>
      <w:r w:rsidR="00CF3F79">
        <w:t xml:space="preserve">, including </w:t>
      </w:r>
      <w:r w:rsidR="002F0DD9">
        <w:t xml:space="preserve">the costs </w:t>
      </w:r>
      <w:r w:rsidR="009717E5">
        <w:t xml:space="preserve">of </w:t>
      </w:r>
      <w:r w:rsidR="00CF3F79">
        <w:t xml:space="preserve">biomass and </w:t>
      </w:r>
      <w:r w:rsidR="002F0DD9">
        <w:t xml:space="preserve">other inputs, like </w:t>
      </w:r>
      <w:r w:rsidR="00CF3F79" w:rsidRPr="00385267">
        <w:t>chemical products</w:t>
      </w:r>
      <w:r w:rsidR="002F0DD9">
        <w:t>,</w:t>
      </w:r>
      <w:r w:rsidR="00CF3F79">
        <w:t xml:space="preserve"> are </w:t>
      </w:r>
      <w:r w:rsidR="0007271B">
        <w:t>considered</w:t>
      </w:r>
      <w:r w:rsidRPr="00385267">
        <w:t>. Fixed operating costs include employee salary costs, maintenance</w:t>
      </w:r>
      <w:r>
        <w:t>,</w:t>
      </w:r>
      <w:r w:rsidRPr="00385267">
        <w:t xml:space="preserve"> and insurance. </w:t>
      </w:r>
      <w:r w:rsidR="002F0DD9">
        <w:t>P</w:t>
      </w:r>
      <w:r w:rsidR="00711C58" w:rsidRPr="00711C58">
        <w:t>rice</w:t>
      </w:r>
      <w:r w:rsidR="00711C58">
        <w:t>s</w:t>
      </w:r>
      <w:r w:rsidR="00711C58" w:rsidRPr="00711C58">
        <w:t xml:space="preserve"> </w:t>
      </w:r>
      <w:r w:rsidR="00711C58">
        <w:t xml:space="preserve">of the products </w:t>
      </w:r>
      <w:r>
        <w:t xml:space="preserve">(SAF, </w:t>
      </w:r>
      <w:r w:rsidR="002F0DD9">
        <w:t xml:space="preserve">green </w:t>
      </w:r>
      <w:r w:rsidRPr="00385267">
        <w:t>gasoline</w:t>
      </w:r>
      <w:r>
        <w:t>,</w:t>
      </w:r>
      <w:r w:rsidR="002F0DD9">
        <w:t xml:space="preserve"> green</w:t>
      </w:r>
      <w:r>
        <w:t xml:space="preserve"> diesel,</w:t>
      </w:r>
      <w:r w:rsidRPr="00385267">
        <w:t xml:space="preserve"> and </w:t>
      </w:r>
      <w:r>
        <w:t>surplus electricity)</w:t>
      </w:r>
      <w:r w:rsidRPr="00385267">
        <w:t xml:space="preserve"> </w:t>
      </w:r>
      <w:r w:rsidR="00711C58" w:rsidRPr="00385267">
        <w:t xml:space="preserve">to quantify the revenues </w:t>
      </w:r>
      <w:r w:rsidR="00E92BAE">
        <w:t>consider</w:t>
      </w:r>
      <w:r w:rsidR="00711C58">
        <w:t xml:space="preserve"> the </w:t>
      </w:r>
      <w:r w:rsidRPr="00385267">
        <w:t xml:space="preserve">ten-year average historical data available in the database of the National Agency of Petroleum, Natural Gas and Biofuels </w:t>
      </w:r>
      <w:sdt>
        <w:sdtPr>
          <w:rPr>
            <w:color w:val="000000"/>
          </w:rPr>
          <w:tag w:val="MENDELEY_CITATION_v3_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"/>
          <w:id w:val="1580173004"/>
          <w:placeholder>
            <w:docPart w:val="EABB78DC01EE4CC4ABAC8461F2014A8D"/>
          </w:placeholder>
        </w:sdtPr>
        <w:sdtContent>
          <w:r w:rsidR="00572B10" w:rsidRPr="00572B10">
            <w:rPr>
              <w:color w:val="000000"/>
            </w:rPr>
            <w:t>(ANP, 2019)</w:t>
          </w:r>
        </w:sdtContent>
      </w:sdt>
      <w:r w:rsidRPr="00385267">
        <w:t>. Based on the discounted cash flow analysis, the</w:t>
      </w:r>
      <w:r w:rsidR="0081567E">
        <w:t xml:space="preserve"> </w:t>
      </w:r>
      <w:r w:rsidRPr="00385267">
        <w:t>internal rate of return (IRR)</w:t>
      </w:r>
      <w:r w:rsidR="002F0DD9">
        <w:t>,</w:t>
      </w:r>
      <w:r w:rsidR="009717E5">
        <w:t xml:space="preserve"> </w:t>
      </w:r>
      <w:r w:rsidRPr="00385267">
        <w:t>net present value (NPV)</w:t>
      </w:r>
      <w:r w:rsidR="009717E5">
        <w:t>,</w:t>
      </w:r>
      <w:r w:rsidRPr="00385267">
        <w:t xml:space="preserve"> </w:t>
      </w:r>
      <w:r w:rsidR="002F0DD9">
        <w:t xml:space="preserve">and minimum selling prices (MSP) </w:t>
      </w:r>
      <w:r w:rsidR="00E92BAE">
        <w:t>are</w:t>
      </w:r>
      <w:r w:rsidRPr="00385267">
        <w:t xml:space="preserve"> calculated to select the most competitive alternatives.</w:t>
      </w:r>
      <w:r>
        <w:t xml:space="preserve"> More details about the economic parameters can be found in </w:t>
      </w:r>
      <w:sdt>
        <w:sdtPr>
          <w:rPr>
            <w:color w:val="000000"/>
          </w:rPr>
          <w:tag w:val="MENDELEY_CITATION_v3_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"/>
          <w:id w:val="-1777943717"/>
          <w:placeholder>
            <w:docPart w:val="4F799AE133A047899E3A015BE8550870"/>
          </w:placeholder>
        </w:sdtPr>
        <w:sdtContent>
          <w:r w:rsidR="00572B10" w:rsidRPr="00572B10">
            <w:rPr>
              <w:color w:val="000000"/>
            </w:rPr>
            <w:t>(Real Guimarães et al., 2023)</w:t>
          </w:r>
        </w:sdtContent>
      </w:sdt>
      <w:r w:rsidRPr="00606782">
        <w:t>.</w:t>
      </w:r>
    </w:p>
    <w:p w14:paraId="79A42020" w14:textId="3656C529" w:rsidR="00C50271" w:rsidRPr="00664E8A" w:rsidRDefault="00184D93" w:rsidP="00664E8A">
      <w:pPr>
        <w:pStyle w:val="CETheadingx"/>
      </w:pPr>
      <w:r w:rsidRPr="00664E8A">
        <w:t>2.</w:t>
      </w:r>
      <w:r w:rsidR="003E6BB6">
        <w:t>5</w:t>
      </w:r>
      <w:r w:rsidRPr="00664E8A">
        <w:t xml:space="preserve"> </w:t>
      </w:r>
      <w:r w:rsidR="00C50271" w:rsidRPr="00664E8A">
        <w:t>Life cycle assessment</w:t>
      </w:r>
    </w:p>
    <w:p w14:paraId="4CCD4385" w14:textId="138CE3B2" w:rsidR="00C50271" w:rsidRDefault="00970C37" w:rsidP="00C50271">
      <w:pPr>
        <w:pStyle w:val="CETBodytext"/>
      </w:pPr>
      <w:bookmarkStart w:id="7" w:name="_Hlk160531159"/>
      <w:bookmarkStart w:id="8" w:name="_Hlk160530787"/>
      <w:r w:rsidRPr="00970C37">
        <w:t xml:space="preserve">The Life Cycle Assessment (LCA) methodology </w:t>
      </w:r>
      <w:r w:rsidR="009412C8">
        <w:t>estimates</w:t>
      </w:r>
      <w:r w:rsidR="002F0DD9">
        <w:t xml:space="preserve"> </w:t>
      </w:r>
      <w:r w:rsidR="00917509">
        <w:t xml:space="preserve">the </w:t>
      </w:r>
      <w:r>
        <w:t>environmental impacts</w:t>
      </w:r>
      <w:r w:rsidR="00B711DE">
        <w:t xml:space="preserve"> of each scenario</w:t>
      </w:r>
      <w:r w:rsidR="002F0DD9">
        <w:t xml:space="preserve"> in </w:t>
      </w:r>
      <w:r w:rsidR="009717E5">
        <w:t xml:space="preserve">the </w:t>
      </w:r>
      <w:r w:rsidR="002F0DD9">
        <w:t>Climate Change category</w:t>
      </w:r>
      <w:r w:rsidRPr="00970C37">
        <w:t xml:space="preserve">. LCA follows the </w:t>
      </w:r>
      <w:r w:rsidR="002426E3">
        <w:t>methods</w:t>
      </w:r>
      <w:r w:rsidRPr="00970C37">
        <w:t xml:space="preserve"> described by ISO 14,</w:t>
      </w:r>
      <w:r w:rsidR="00785723" w:rsidRPr="00970C37">
        <w:t>0</w:t>
      </w:r>
      <w:r w:rsidR="00785723">
        <w:t>4</w:t>
      </w:r>
      <w:r w:rsidR="00785723" w:rsidRPr="00970C37">
        <w:t>0</w:t>
      </w:r>
      <w:r w:rsidR="001765C5">
        <w:t xml:space="preserve"> and ISO 14,044</w:t>
      </w:r>
      <w:r w:rsidR="0029281E">
        <w:rPr>
          <w:color w:val="000000"/>
        </w:rPr>
        <w:t xml:space="preserve"> </w:t>
      </w:r>
      <w:sdt>
        <w:sdtPr>
          <w:rPr>
            <w:color w:val="000000"/>
          </w:rPr>
          <w:tag w:val="MENDELEY_CITATION_v3_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"/>
          <w:id w:val="-2075807546"/>
          <w:placeholder>
            <w:docPart w:val="DefaultPlaceholder_-1854013440"/>
          </w:placeholder>
        </w:sdtPr>
        <w:sdtContent>
          <w:r w:rsidR="00572B10" w:rsidRPr="00572B10">
            <w:rPr>
              <w:color w:val="000000"/>
            </w:rPr>
            <w:t>(Marques et al., 2021)</w:t>
          </w:r>
        </w:sdtContent>
      </w:sdt>
      <w:r w:rsidRPr="00970C37">
        <w:t xml:space="preserve">, </w:t>
      </w:r>
      <w:r w:rsidR="008A02F0" w:rsidRPr="008A02F0">
        <w:rPr>
          <w:highlight w:val="yellow"/>
        </w:rPr>
        <w:t xml:space="preserve">integrating the foreground inventories modeled according to the VB framework </w:t>
      </w:r>
      <w:sdt>
        <w:sdtPr>
          <w:rPr>
            <w:color w:val="000000"/>
            <w:highlight w:val="yellow"/>
          </w:rPr>
          <w:tag w:val="MENDELEY_CITATION_v3_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"/>
          <w:id w:val="1881674181"/>
          <w:placeholder>
            <w:docPart w:val="CB2382A1032C4CE5A9F3D01C951DD8F8"/>
          </w:placeholder>
        </w:sdtPr>
        <w:sdtContent>
          <w:r w:rsidR="00572B10" w:rsidRPr="00572B10">
            <w:rPr>
              <w:color w:val="000000"/>
              <w:highlight w:val="yellow"/>
            </w:rPr>
            <w:t>(Bonomi et al., 2016)</w:t>
          </w:r>
        </w:sdtContent>
      </w:sdt>
      <w:r w:rsidR="008A02F0" w:rsidRPr="008A02F0">
        <w:rPr>
          <w:highlight w:val="yellow"/>
        </w:rPr>
        <w:t xml:space="preserve"> with background inventories from ecoinvent database V3.9.1.</w:t>
      </w:r>
      <w:bookmarkEnd w:id="7"/>
      <w:r w:rsidR="008A02F0" w:rsidRPr="008A02F0">
        <w:rPr>
          <w:highlight w:val="yellow"/>
        </w:rPr>
        <w:t xml:space="preserve"> System boundaries include the entire production chain, from sugarcane production to its industrial conversion and biofuel use. This analysis considered integrated processes for industrial conversion and energy allocation to determine the impact-sharing between the different products. Industrial residues, like vinasse, were used in the sugarcane agricultural production.  This study focused only on the Climate Change impact category attributed to SAF production,</w:t>
      </w:r>
      <w:r w:rsidR="008A02F0" w:rsidRPr="008A02F0">
        <w:t xml:space="preserve"> considering the global warming potential within the Intergovernmental Panel on Climate Change's 100-year time horizon (GWP 100</w:t>
      </w:r>
      <w:r w:rsidR="002426E3">
        <w:t xml:space="preserve">) </w:t>
      </w:r>
      <w:sdt>
        <w:sdtPr>
          <w:rPr>
            <w:color w:val="000000"/>
          </w:rPr>
          <w:tag w:val="MENDELEY_CITATION_v3_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"/>
          <w:id w:val="551041818"/>
          <w:placeholder>
            <w:docPart w:val="DefaultPlaceholder_-1854013440"/>
          </w:placeholder>
        </w:sdtPr>
        <w:sdtContent>
          <w:r w:rsidR="00572B10" w:rsidRPr="00572B10">
            <w:rPr>
              <w:color w:val="000000"/>
            </w:rPr>
            <w:t>(Bressanin et al., 2020)</w:t>
          </w:r>
        </w:sdtContent>
      </w:sdt>
      <w:r w:rsidRPr="00970C37">
        <w:t>.</w:t>
      </w:r>
      <w:r w:rsidR="00C50271" w:rsidRPr="0065688A">
        <w:t xml:space="preserve"> </w:t>
      </w:r>
    </w:p>
    <w:bookmarkEnd w:id="8"/>
    <w:p w14:paraId="52D6186C" w14:textId="75FE564A" w:rsidR="00995BAA" w:rsidRDefault="007379BD" w:rsidP="00995BAA">
      <w:pPr>
        <w:pStyle w:val="CETHeading1"/>
        <w:tabs>
          <w:tab w:val="right" w:pos="7100"/>
        </w:tabs>
        <w:jc w:val="both"/>
        <w:rPr>
          <w:lang w:val="en-GB"/>
        </w:rPr>
      </w:pPr>
      <w:r>
        <w:rPr>
          <w:lang w:val="en-GB"/>
        </w:rPr>
        <w:t>Discussion and r</w:t>
      </w:r>
      <w:r w:rsidR="00995BAA">
        <w:rPr>
          <w:lang w:val="en-GB"/>
        </w:rPr>
        <w:t>esults</w:t>
      </w:r>
    </w:p>
    <w:p w14:paraId="44195AB7" w14:textId="34860EEF" w:rsidR="00995BAA" w:rsidRDefault="00DA433A" w:rsidP="00664E8A">
      <w:pPr>
        <w:pStyle w:val="CETheadingx"/>
      </w:pPr>
      <w:r>
        <w:t xml:space="preserve">3.1 </w:t>
      </w:r>
      <w:r w:rsidR="00202588">
        <w:t>Techno-e</w:t>
      </w:r>
      <w:r w:rsidR="006154E4">
        <w:t>conomic evaluation</w:t>
      </w:r>
    </w:p>
    <w:p w14:paraId="07857EFA" w14:textId="23D64BE8" w:rsidR="009412C8" w:rsidRDefault="00BF604B" w:rsidP="009412C8">
      <w:pPr>
        <w:pStyle w:val="CETBodytext"/>
      </w:pPr>
      <w:r w:rsidRPr="00BF604B">
        <w:t xml:space="preserve">Figure 2 shows </w:t>
      </w:r>
      <w:r w:rsidR="00445B28">
        <w:t xml:space="preserve">estimated </w:t>
      </w:r>
      <w:r w:rsidRPr="00BF604B">
        <w:t>investment</w:t>
      </w:r>
      <w:r w:rsidR="00445B28">
        <w:t>s</w:t>
      </w:r>
      <w:r w:rsidRPr="00BF604B">
        <w:t xml:space="preserve"> in fixed capital per production area in the biorefinery</w:t>
      </w:r>
      <w:r w:rsidR="00445B28">
        <w:t xml:space="preserve"> for the three scenarios</w:t>
      </w:r>
      <w:r w:rsidRPr="00BF604B">
        <w:t xml:space="preserve">. </w:t>
      </w:r>
      <w:r w:rsidR="009412C8" w:rsidRPr="00917509">
        <w:t>Scenario II (1G and Gasification-FT) CAPEX is estimated at US$</w:t>
      </w:r>
      <w:r w:rsidR="009412C8">
        <w:t>750.8</w:t>
      </w:r>
      <w:r w:rsidR="009412C8" w:rsidRPr="00917509">
        <w:t xml:space="preserve"> million, while for scenario III (1G2G), the value is US$611.</w:t>
      </w:r>
      <w:r w:rsidR="009412C8">
        <w:t>1</w:t>
      </w:r>
      <w:r w:rsidR="009412C8" w:rsidRPr="00917509">
        <w:t xml:space="preserve"> million; both are higher than scenario I (US$451.</w:t>
      </w:r>
      <w:r w:rsidR="009412C8">
        <w:t>7</w:t>
      </w:r>
      <w:r w:rsidR="009412C8" w:rsidRPr="00917509">
        <w:t xml:space="preserve"> million). </w:t>
      </w:r>
      <w:r w:rsidR="009412C8" w:rsidRPr="00BF604B">
        <w:t xml:space="preserve">The fixed capital costs associated with the 1G unit increase in </w:t>
      </w:r>
      <w:r w:rsidR="009412C8">
        <w:t>scenario III</w:t>
      </w:r>
      <w:r w:rsidR="009412C8" w:rsidRPr="00BF604B">
        <w:t xml:space="preserve"> (</w:t>
      </w:r>
      <w:r w:rsidR="009412C8">
        <w:t>US</w:t>
      </w:r>
      <w:r w:rsidR="009412C8" w:rsidRPr="00BF604B">
        <w:t>$</w:t>
      </w:r>
      <w:r w:rsidR="009412C8">
        <w:t>391.</w:t>
      </w:r>
      <w:r w:rsidR="008D1963">
        <w:t>5</w:t>
      </w:r>
      <w:r w:rsidR="009412C8" w:rsidRPr="00BF604B">
        <w:t xml:space="preserve"> million) compared to </w:t>
      </w:r>
      <w:r w:rsidR="009412C8">
        <w:t>scenario I</w:t>
      </w:r>
      <w:r w:rsidR="009412C8" w:rsidRPr="00BF604B">
        <w:t xml:space="preserve"> (</w:t>
      </w:r>
      <w:r w:rsidR="009412C8">
        <w:t>US</w:t>
      </w:r>
      <w:r w:rsidR="009412C8" w:rsidRPr="00BF604B">
        <w:t>$</w:t>
      </w:r>
      <w:r w:rsidR="009412C8">
        <w:t>363.6</w:t>
      </w:r>
      <w:r w:rsidR="009412C8" w:rsidRPr="00BF604B">
        <w:t xml:space="preserve"> million)</w:t>
      </w:r>
      <w:r w:rsidR="009412C8">
        <w:t xml:space="preserve"> since the 1G2G configuration requires more investments in fermentation and ethanol storage areas. Besides, scenario III has a </w:t>
      </w:r>
      <w:r w:rsidR="009412C8" w:rsidRPr="0037468E">
        <w:t xml:space="preserve">higher </w:t>
      </w:r>
      <w:r w:rsidR="009412C8">
        <w:t xml:space="preserve">total </w:t>
      </w:r>
      <w:r w:rsidR="009412C8" w:rsidRPr="0037468E">
        <w:t xml:space="preserve">capital investment </w:t>
      </w:r>
      <w:r w:rsidR="009412C8">
        <w:t>than scenario I due to</w:t>
      </w:r>
      <w:r w:rsidR="009412C8" w:rsidRPr="0037468E">
        <w:t xml:space="preserve"> equipment employed in sugarcane LCM processing into 2G ethanol</w:t>
      </w:r>
      <w:r w:rsidR="009412C8">
        <w:t>.</w:t>
      </w:r>
      <w:r w:rsidR="00F75A3C">
        <w:t xml:space="preserve"> </w:t>
      </w:r>
      <w:bookmarkStart w:id="9" w:name="_Hlk160535734"/>
      <w:r w:rsidR="00F75A3C" w:rsidRPr="00572B10">
        <w:rPr>
          <w:highlight w:val="yellow"/>
        </w:rPr>
        <w:t xml:space="preserve">This CAPEX trend </w:t>
      </w:r>
      <w:r w:rsidR="00572B10" w:rsidRPr="00572B10">
        <w:rPr>
          <w:highlight w:val="yellow"/>
        </w:rPr>
        <w:t>was also</w:t>
      </w:r>
      <w:r w:rsidR="00F75A3C" w:rsidRPr="00572B10">
        <w:rPr>
          <w:highlight w:val="yellow"/>
        </w:rPr>
        <w:t xml:space="preserve"> observed by </w:t>
      </w:r>
      <w:sdt>
        <w:sdtPr>
          <w:rPr>
            <w:color w:val="000000"/>
            <w:highlight w:val="yellow"/>
          </w:rPr>
          <w:tag w:val="MENDELEY_CITATION_v3_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"/>
          <w:id w:val="-182526746"/>
          <w:placeholder>
            <w:docPart w:val="DefaultPlaceholder_-1854013440"/>
          </w:placeholder>
        </w:sdtPr>
        <w:sdtContent>
          <w:r w:rsidR="00572B10" w:rsidRPr="00572B10">
            <w:rPr>
              <w:color w:val="000000"/>
              <w:highlight w:val="yellow"/>
            </w:rPr>
            <w:t>Vasconcelos et al. (2020)</w:t>
          </w:r>
        </w:sdtContent>
      </w:sdt>
      <w:r w:rsidR="00572B10" w:rsidRPr="00572B10">
        <w:rPr>
          <w:highlight w:val="yellow"/>
        </w:rPr>
        <w:t>;</w:t>
      </w:r>
      <w:r w:rsidR="00F75A3C" w:rsidRPr="00572B10">
        <w:rPr>
          <w:highlight w:val="yellow"/>
        </w:rPr>
        <w:t xml:space="preserve"> </w:t>
      </w:r>
      <w:r w:rsidR="00572B10" w:rsidRPr="00572B10">
        <w:rPr>
          <w:highlight w:val="yellow"/>
        </w:rPr>
        <w:t>the authors compared the investments for 1G and 1G2G sugarcane biorefineries and determined that the CAPEX increase to 1G2G configuration is mainly attributed to the equipment exclusively used for cellulosic ethanol production.</w:t>
      </w:r>
      <w:r w:rsidR="00572B10">
        <w:t xml:space="preserve"> </w:t>
      </w:r>
      <w:r w:rsidR="009412C8">
        <w:t xml:space="preserve"> </w:t>
      </w:r>
      <w:bookmarkEnd w:id="9"/>
      <w:r w:rsidR="009412C8">
        <w:t xml:space="preserve">For scenario II, the </w:t>
      </w:r>
      <w:r w:rsidR="002F1629">
        <w:t xml:space="preserve">significant </w:t>
      </w:r>
      <w:r w:rsidR="009412C8">
        <w:t>contribution of capital costs comes from</w:t>
      </w:r>
      <w:r w:rsidR="009412C8" w:rsidRPr="00BF604B">
        <w:t xml:space="preserve"> </w:t>
      </w:r>
      <w:r w:rsidR="009412C8">
        <w:t xml:space="preserve">the </w:t>
      </w:r>
      <w:r w:rsidR="009412C8" w:rsidRPr="00BF604B">
        <w:t xml:space="preserve">thermochemical processes </w:t>
      </w:r>
      <w:r w:rsidR="009412C8">
        <w:t>(syngas production,</w:t>
      </w:r>
      <w:r w:rsidR="009412C8" w:rsidRPr="000D6D1D">
        <w:t xml:space="preserve"> </w:t>
      </w:r>
      <w:r w:rsidR="009412C8">
        <w:t xml:space="preserve">cleaning and conditioning, fuel synthesis, and biofuel refining), which plants </w:t>
      </w:r>
      <w:r w:rsidR="009412C8" w:rsidRPr="00BF604B">
        <w:t>are complex and expensive to build</w:t>
      </w:r>
      <w:r w:rsidR="009412C8">
        <w:t>. I</w:t>
      </w:r>
      <w:r w:rsidR="009412C8" w:rsidRPr="00BF604B">
        <w:t xml:space="preserve">t is </w:t>
      </w:r>
      <w:r w:rsidR="009412C8">
        <w:t>essential</w:t>
      </w:r>
      <w:r w:rsidR="009412C8" w:rsidRPr="00BF604B">
        <w:t xml:space="preserve"> to mention that the CAPEX associated with </w:t>
      </w:r>
      <w:r w:rsidR="009412C8">
        <w:t xml:space="preserve">the thermochemical process </w:t>
      </w:r>
      <w:r w:rsidR="009412C8" w:rsidRPr="00BF604B">
        <w:t>includes shared units, such as steam and</w:t>
      </w:r>
      <w:r w:rsidR="009412C8">
        <w:t xml:space="preserve"> </w:t>
      </w:r>
      <w:r w:rsidR="009412C8" w:rsidRPr="00BF604B">
        <w:t xml:space="preserve">power generation areas, </w:t>
      </w:r>
      <w:r w:rsidR="009412C8">
        <w:t xml:space="preserve">which </w:t>
      </w:r>
      <w:r w:rsidR="009412C8" w:rsidRPr="00BF604B">
        <w:t>also meet the requirements of the 1G plant</w:t>
      </w:r>
      <w:r w:rsidR="009412C8">
        <w:t>, reducing the</w:t>
      </w:r>
      <w:r w:rsidR="009412C8" w:rsidRPr="005D2306">
        <w:t xml:space="preserve"> participation of the 1G </w:t>
      </w:r>
      <w:r w:rsidR="009412C8">
        <w:t>section</w:t>
      </w:r>
      <w:r w:rsidR="009412C8" w:rsidRPr="005D2306">
        <w:t xml:space="preserve"> </w:t>
      </w:r>
      <w:r w:rsidR="009412C8">
        <w:t>since no LCM-based CHP is required</w:t>
      </w:r>
      <w:r w:rsidR="009412C8" w:rsidRPr="005D2306">
        <w:t xml:space="preserve">. </w:t>
      </w:r>
    </w:p>
    <w:p w14:paraId="21A296C3" w14:textId="1348B719" w:rsidR="00917509" w:rsidRDefault="00170C64" w:rsidP="00995BAA">
      <w:pPr>
        <w:pStyle w:val="CETBodytext"/>
      </w:pPr>
      <w:r>
        <w:rPr>
          <w:noProof/>
          <w14:ligatures w14:val="standardContextual"/>
        </w:rPr>
        <w:lastRenderedPageBreak/>
        <w:drawing>
          <wp:inline distT="0" distB="0" distL="0" distR="0" wp14:anchorId="67A50336" wp14:editId="4373E40D">
            <wp:extent cx="5124450" cy="2181225"/>
            <wp:effectExtent l="0" t="0" r="0" b="9525"/>
            <wp:docPr id="151226395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63956" name=""/>
                    <pic:cNvPicPr/>
                  </pic:nvPicPr>
                  <pic:blipFill rotWithShape="1">
                    <a:blip r:embed="rId11">
                      <a:extLst>
                        <a:ext uri="{96DAC541-7B7A-43D3-8B79-37D633B846F1}">
                          <asvg:svgBlip xmlns:asvg="http://schemas.microsoft.com/office/drawing/2016/SVG/main" r:embed="rId12"/>
                        </a:ext>
                      </a:extLst>
                    </a:blip>
                    <a:srcRect l="1764" t="7172" r="3339" b="10710"/>
                    <a:stretch/>
                  </pic:blipFill>
                  <pic:spPr bwMode="auto">
                    <a:xfrm>
                      <a:off x="0" y="0"/>
                      <a:ext cx="5124450" cy="2181225"/>
                    </a:xfrm>
                    <a:prstGeom prst="rect">
                      <a:avLst/>
                    </a:prstGeom>
                    <a:ln>
                      <a:noFill/>
                    </a:ln>
                    <a:extLst>
                      <a:ext uri="{53640926-AAD7-44D8-BBD7-CCE9431645EC}">
                        <a14:shadowObscured xmlns:a14="http://schemas.microsoft.com/office/drawing/2010/main"/>
                      </a:ext>
                    </a:extLst>
                  </pic:spPr>
                </pic:pic>
              </a:graphicData>
            </a:graphic>
          </wp:inline>
        </w:drawing>
      </w:r>
    </w:p>
    <w:p w14:paraId="6C26BF41" w14:textId="10F4868C" w:rsidR="00917509" w:rsidRPr="00493F88" w:rsidRDefault="00917509" w:rsidP="00917509">
      <w:pPr>
        <w:pStyle w:val="CETCaption"/>
        <w:rPr>
          <w:lang w:val="en-US"/>
        </w:rPr>
      </w:pPr>
      <w:r w:rsidRPr="007379BD">
        <w:rPr>
          <w:rStyle w:val="CETCaptionCarattere"/>
          <w:i/>
        </w:rPr>
        <w:t xml:space="preserve">Figure </w:t>
      </w:r>
      <w:r>
        <w:rPr>
          <w:rStyle w:val="CETCaptionCarattere"/>
          <w:i/>
        </w:rPr>
        <w:t>2</w:t>
      </w:r>
      <w:r w:rsidRPr="007379BD">
        <w:rPr>
          <w:rStyle w:val="CETCaptionCarattere"/>
          <w:i/>
        </w:rPr>
        <w:t xml:space="preserve">: </w:t>
      </w:r>
      <w:r w:rsidR="00445B28">
        <w:rPr>
          <w:rStyle w:val="CETCaptionCarattere"/>
          <w:i/>
        </w:rPr>
        <w:t>Estimated f</w:t>
      </w:r>
      <w:r w:rsidRPr="005D2306">
        <w:rPr>
          <w:rStyle w:val="CETCaptionCarattere"/>
          <w:i/>
        </w:rPr>
        <w:t xml:space="preserve">ixed capital investment shared by area </w:t>
      </w:r>
      <w:r w:rsidR="00445B28">
        <w:rPr>
          <w:rStyle w:val="CETCaptionCarattere"/>
          <w:i/>
        </w:rPr>
        <w:t xml:space="preserve">for the </w:t>
      </w:r>
      <w:r>
        <w:rPr>
          <w:rStyle w:val="CETCaptionCarattere"/>
          <w:i/>
        </w:rPr>
        <w:t xml:space="preserve">three </w:t>
      </w:r>
      <w:r w:rsidRPr="005D2306">
        <w:rPr>
          <w:rStyle w:val="CETCaptionCarattere"/>
          <w:i/>
        </w:rPr>
        <w:t>scenarios</w:t>
      </w:r>
      <w:r>
        <w:rPr>
          <w:rStyle w:val="CETCaptionCarattere"/>
          <w:i/>
        </w:rPr>
        <w:t>.</w:t>
      </w:r>
    </w:p>
    <w:p w14:paraId="48BB762E" w14:textId="718CE528" w:rsidR="008008DC" w:rsidRPr="00F75A3C" w:rsidRDefault="00993C9F" w:rsidP="004E4C6C">
      <w:pPr>
        <w:pStyle w:val="CETBodytext"/>
        <w:rPr>
          <w:lang w:val="en-GB"/>
        </w:rPr>
      </w:pPr>
      <w:r w:rsidRPr="005D2306">
        <w:t xml:space="preserve">Table </w:t>
      </w:r>
      <w:r>
        <w:t>1</w:t>
      </w:r>
      <w:r w:rsidRPr="005D2306">
        <w:t xml:space="preserve"> presents </w:t>
      </w:r>
      <w:r w:rsidR="00006B9F">
        <w:t xml:space="preserve">the </w:t>
      </w:r>
      <w:r>
        <w:t>technical output (production rate of biofuel</w:t>
      </w:r>
      <w:r w:rsidR="00006B9F">
        <w:t>s</w:t>
      </w:r>
      <w:r>
        <w:t xml:space="preserve">), </w:t>
      </w:r>
      <w:r w:rsidRPr="005D2306">
        <w:t>the total CAPEX</w:t>
      </w:r>
      <w:r>
        <w:t xml:space="preserve">, </w:t>
      </w:r>
      <w:r w:rsidRPr="005D2306">
        <w:t>and other parameters for economic analysis.</w:t>
      </w:r>
      <w:r w:rsidR="00006B9F">
        <w:t xml:space="preserve"> </w:t>
      </w:r>
      <w:r w:rsidR="00202588" w:rsidRPr="00170C64">
        <w:t xml:space="preserve">Scenario III shows an increase in </w:t>
      </w:r>
      <w:r w:rsidR="00170C64" w:rsidRPr="00170C64">
        <w:t xml:space="preserve">biofuel production compared with scenario I due to integrating the 1G and 2G mills, which leads to </w:t>
      </w:r>
      <w:r w:rsidR="00274914">
        <w:t>37.4</w:t>
      </w:r>
      <w:r w:rsidR="00170C64" w:rsidRPr="00170C64">
        <w:t>% more liquid biofuel</w:t>
      </w:r>
      <w:r w:rsidR="000D6D1D" w:rsidRPr="00170C64">
        <w:t xml:space="preserve"> production</w:t>
      </w:r>
      <w:r w:rsidR="00202588" w:rsidRPr="00170C64">
        <w:t>.</w:t>
      </w:r>
      <w:r w:rsidR="00202588" w:rsidRPr="003763A4">
        <w:t xml:space="preserve"> </w:t>
      </w:r>
      <w:r w:rsidR="008C675A">
        <w:rPr>
          <w:lang w:val="en-GB"/>
        </w:rPr>
        <w:t>S</w:t>
      </w:r>
      <w:r w:rsidR="00B34D83">
        <w:rPr>
          <w:lang w:val="en-GB"/>
        </w:rPr>
        <w:t xml:space="preserve">cenario I </w:t>
      </w:r>
      <w:proofErr w:type="gramStart"/>
      <w:r w:rsidR="00DA433A">
        <w:rPr>
          <w:lang w:val="en-GB"/>
        </w:rPr>
        <w:t>has</w:t>
      </w:r>
      <w:proofErr w:type="gramEnd"/>
      <w:r w:rsidR="00DA433A">
        <w:rPr>
          <w:lang w:val="en-GB"/>
        </w:rPr>
        <w:t xml:space="preserve"> </w:t>
      </w:r>
      <w:r w:rsidR="00B34D83">
        <w:rPr>
          <w:lang w:val="en-GB"/>
        </w:rPr>
        <w:t xml:space="preserve">the highest electricity </w:t>
      </w:r>
      <w:r w:rsidR="000D6D1D">
        <w:rPr>
          <w:lang w:val="en-GB"/>
        </w:rPr>
        <w:t xml:space="preserve">output </w:t>
      </w:r>
      <w:r w:rsidR="00B34D83">
        <w:rPr>
          <w:lang w:val="en-GB"/>
        </w:rPr>
        <w:t>(</w:t>
      </w:r>
      <w:r w:rsidR="00B34D83">
        <w:rPr>
          <w:rFonts w:cs="Arial"/>
          <w:szCs w:val="18"/>
          <w:lang w:val="en-GB"/>
        </w:rPr>
        <w:t>670.</w:t>
      </w:r>
      <w:r w:rsidR="008D1963">
        <w:rPr>
          <w:rFonts w:cs="Arial"/>
          <w:szCs w:val="18"/>
          <w:lang w:val="en-GB"/>
        </w:rPr>
        <w:t>5</w:t>
      </w:r>
      <w:r w:rsidR="00B34D83">
        <w:rPr>
          <w:rFonts w:cs="Arial"/>
          <w:szCs w:val="18"/>
          <w:lang w:val="en-GB"/>
        </w:rPr>
        <w:t xml:space="preserve"> GWh/year</w:t>
      </w:r>
      <w:r w:rsidR="00B34D83">
        <w:rPr>
          <w:lang w:val="en-GB"/>
        </w:rPr>
        <w:t>) since t</w:t>
      </w:r>
      <w:r w:rsidR="00BC7817">
        <w:rPr>
          <w:lang w:val="en-GB"/>
        </w:rPr>
        <w:t xml:space="preserve">he </w:t>
      </w:r>
      <w:r w:rsidR="00AC75B7">
        <w:rPr>
          <w:lang w:val="en-GB"/>
        </w:rPr>
        <w:t xml:space="preserve">conventional </w:t>
      </w:r>
      <w:r w:rsidR="00BC7817">
        <w:rPr>
          <w:lang w:val="en-GB"/>
        </w:rPr>
        <w:t xml:space="preserve">1G </w:t>
      </w:r>
      <w:r w:rsidR="00061975">
        <w:rPr>
          <w:lang w:val="en-GB"/>
        </w:rPr>
        <w:t xml:space="preserve">mill </w:t>
      </w:r>
      <w:r w:rsidR="00AC75B7">
        <w:rPr>
          <w:lang w:val="en-GB"/>
        </w:rPr>
        <w:t xml:space="preserve">uses the surplus LCM to produce bioelectricity </w:t>
      </w:r>
      <w:r w:rsidR="00170C64">
        <w:rPr>
          <w:lang w:val="en-GB"/>
        </w:rPr>
        <w:t>and has</w:t>
      </w:r>
      <w:r w:rsidR="00061975">
        <w:rPr>
          <w:lang w:val="en-GB"/>
        </w:rPr>
        <w:t xml:space="preserve"> </w:t>
      </w:r>
      <w:r w:rsidR="00170C64">
        <w:rPr>
          <w:lang w:val="en-GB"/>
        </w:rPr>
        <w:t xml:space="preserve">a </w:t>
      </w:r>
      <w:r w:rsidR="00061975">
        <w:rPr>
          <w:lang w:val="en-GB"/>
        </w:rPr>
        <w:t>minor energy requirement compared to the other scenarios</w:t>
      </w:r>
      <w:r w:rsidR="008C675A">
        <w:rPr>
          <w:lang w:val="en-GB"/>
        </w:rPr>
        <w:t>.</w:t>
      </w:r>
      <w:r w:rsidR="00B34D83">
        <w:rPr>
          <w:lang w:val="en-GB"/>
        </w:rPr>
        <w:t xml:space="preserve"> </w:t>
      </w:r>
      <w:r w:rsidR="008C675A">
        <w:t>On the other hand,</w:t>
      </w:r>
      <w:r w:rsidR="00BC7817">
        <w:t xml:space="preserve"> the</w:t>
      </w:r>
      <w:r w:rsidR="008C675A">
        <w:t xml:space="preserve"> </w:t>
      </w:r>
      <w:r w:rsidR="008C675A" w:rsidRPr="003763A4">
        <w:t>MSP of</w:t>
      </w:r>
      <w:r w:rsidR="008C675A">
        <w:t xml:space="preserve"> the</w:t>
      </w:r>
      <w:r w:rsidR="008C675A" w:rsidRPr="003763A4">
        <w:t xml:space="preserve"> SAF</w:t>
      </w:r>
      <w:r w:rsidR="008C675A">
        <w:t xml:space="preserve"> (0.85 US</w:t>
      </w:r>
      <w:r w:rsidR="008C675A" w:rsidRPr="003763A4">
        <w:t>$/L</w:t>
      </w:r>
      <w:r w:rsidR="008C675A">
        <w:t>)</w:t>
      </w:r>
      <w:r w:rsidR="008C675A" w:rsidRPr="003763A4">
        <w:t xml:space="preserve"> and </w:t>
      </w:r>
      <w:r w:rsidR="00584215">
        <w:t>green diesel</w:t>
      </w:r>
      <w:r w:rsidR="008C675A">
        <w:t xml:space="preserve"> (0.79 US</w:t>
      </w:r>
      <w:r w:rsidR="008C675A" w:rsidRPr="003763A4">
        <w:t>$/L</w:t>
      </w:r>
      <w:r w:rsidR="008C675A">
        <w:t>)</w:t>
      </w:r>
      <w:r w:rsidR="008C675A" w:rsidRPr="003763A4">
        <w:t xml:space="preserve"> are higher than the selling prices of </w:t>
      </w:r>
      <w:r w:rsidR="008C675A">
        <w:t>fossil fuel (0.54 US$/L for aviation kerosene and 0.57 for diesel fossil)</w:t>
      </w:r>
      <w:r w:rsidR="008C675A" w:rsidRPr="007A0151">
        <w:t xml:space="preserve"> </w:t>
      </w:r>
      <w:r w:rsidR="008C675A" w:rsidRPr="003763A4">
        <w:t xml:space="preserve">in </w:t>
      </w:r>
      <w:r w:rsidR="000D6D1D">
        <w:t xml:space="preserve">this </w:t>
      </w:r>
      <w:r w:rsidR="008C675A" w:rsidRPr="003763A4">
        <w:t>scenario.</w:t>
      </w:r>
      <w:r w:rsidR="008C675A">
        <w:t xml:space="preserve"> This behavior could also be observed in scenarios II and III, where the MSP of SAF </w:t>
      </w:r>
      <w:proofErr w:type="gramStart"/>
      <w:r w:rsidR="008C675A">
        <w:t>are</w:t>
      </w:r>
      <w:proofErr w:type="gramEnd"/>
      <w:r w:rsidR="008C675A">
        <w:t xml:space="preserve"> 1.</w:t>
      </w:r>
      <w:r w:rsidR="00BC0223">
        <w:t>1</w:t>
      </w:r>
      <w:r w:rsidR="00686C4D">
        <w:t>0</w:t>
      </w:r>
      <w:r w:rsidR="008C675A">
        <w:t xml:space="preserve"> US</w:t>
      </w:r>
      <w:r w:rsidR="008C675A" w:rsidRPr="003763A4">
        <w:t>$/L</w:t>
      </w:r>
      <w:r w:rsidR="008C675A">
        <w:t xml:space="preserve"> and 1.0</w:t>
      </w:r>
      <w:r w:rsidR="00BC0223">
        <w:t>7</w:t>
      </w:r>
      <w:r w:rsidR="008C675A">
        <w:t xml:space="preserve">, respectively. It is essential to indicate that the </w:t>
      </w:r>
      <w:r w:rsidR="00493F88">
        <w:t>MSP obtained</w:t>
      </w:r>
      <w:r w:rsidR="008C675A">
        <w:t xml:space="preserve"> </w:t>
      </w:r>
      <w:r w:rsidR="00493F88">
        <w:t xml:space="preserve">corresponds </w:t>
      </w:r>
      <w:r w:rsidR="008C675A">
        <w:t>to</w:t>
      </w:r>
      <w:r w:rsidR="008C675A" w:rsidRPr="003763A4">
        <w:t xml:space="preserve"> </w:t>
      </w:r>
      <w:r w:rsidR="008C675A">
        <w:t xml:space="preserve">the </w:t>
      </w:r>
      <w:r w:rsidR="008C675A" w:rsidRPr="003763A4">
        <w:t>producer price, excluding marketing taxes</w:t>
      </w:r>
      <w:r w:rsidR="008C675A">
        <w:t>.</w:t>
      </w:r>
      <w:r w:rsidR="00F204B4">
        <w:t xml:space="preserve"> Scenarios II and II</w:t>
      </w:r>
      <w:r w:rsidR="0047615B">
        <w:t>I</w:t>
      </w:r>
      <w:r w:rsidR="00F204B4">
        <w:t xml:space="preserve"> presented higher MSP </w:t>
      </w:r>
      <w:r w:rsidR="00463D45">
        <w:t xml:space="preserve">of SAF due to the higher CAPEX associated with these configurations, </w:t>
      </w:r>
      <w:r w:rsidR="00463D45" w:rsidRPr="00463D45">
        <w:t>although</w:t>
      </w:r>
      <w:r w:rsidR="00463D45">
        <w:t xml:space="preserve"> the technical assessment indicated a higher production </w:t>
      </w:r>
      <w:r w:rsidR="00466C0B">
        <w:t>than</w:t>
      </w:r>
      <w:r w:rsidR="00463D45">
        <w:t xml:space="preserve"> </w:t>
      </w:r>
      <w:r w:rsidR="00AC75B7">
        <w:t xml:space="preserve">in </w:t>
      </w:r>
      <w:r w:rsidR="00463D45">
        <w:t>scenario I.</w:t>
      </w:r>
      <w:r w:rsidR="002E6B7F">
        <w:t xml:space="preserve"> The high</w:t>
      </w:r>
      <w:r w:rsidR="00AC75B7">
        <w:t>er</w:t>
      </w:r>
      <w:r w:rsidR="002E6B7F">
        <w:t xml:space="preserve"> SAF production of scenario III (135.3 million L/year) is attributed to LCM </w:t>
      </w:r>
      <w:r w:rsidR="00170C64">
        <w:t xml:space="preserve">used </w:t>
      </w:r>
      <w:r w:rsidR="00350882">
        <w:t>to produce ethanol</w:t>
      </w:r>
      <w:r w:rsidR="002E6B7F">
        <w:t>.</w:t>
      </w:r>
    </w:p>
    <w:p w14:paraId="2CDC8032" w14:textId="77777777" w:rsidR="00917509" w:rsidRDefault="00917509" w:rsidP="00917509">
      <w:pPr>
        <w:pStyle w:val="CETTabletitle"/>
      </w:pPr>
      <w:r>
        <w:t>Table 1: Techno-economic</w:t>
      </w:r>
      <w:r w:rsidRPr="005C2E4B">
        <w:t xml:space="preserve"> outputs of scenarios.</w:t>
      </w:r>
    </w:p>
    <w:tbl>
      <w:tblPr>
        <w:tblW w:w="8635"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5670"/>
        <w:gridCol w:w="993"/>
        <w:gridCol w:w="992"/>
        <w:gridCol w:w="980"/>
      </w:tblGrid>
      <w:tr w:rsidR="00736C85" w14:paraId="221E2801" w14:textId="77777777" w:rsidTr="00736C85">
        <w:trPr>
          <w:trHeight w:val="610"/>
        </w:trPr>
        <w:tc>
          <w:tcPr>
            <w:tcW w:w="5670" w:type="dxa"/>
            <w:tcBorders>
              <w:top w:val="single" w:sz="12" w:space="0" w:color="008000"/>
              <w:left w:val="nil"/>
              <w:bottom w:val="single" w:sz="6" w:space="0" w:color="008000"/>
              <w:right w:val="nil"/>
            </w:tcBorders>
            <w:shd w:val="clear" w:color="auto" w:fill="FFFFFF"/>
            <w:vAlign w:val="center"/>
            <w:hideMark/>
          </w:tcPr>
          <w:p w14:paraId="222ED203" w14:textId="77777777" w:rsidR="00917509" w:rsidRDefault="00917509" w:rsidP="007D1F63">
            <w:pPr>
              <w:pStyle w:val="CETBodytext"/>
              <w:rPr>
                <w:lang w:val="en-GB"/>
              </w:rPr>
            </w:pPr>
            <w:r>
              <w:rPr>
                <w:lang w:val="en-GB"/>
              </w:rPr>
              <w:t>Parameter</w:t>
            </w:r>
          </w:p>
        </w:tc>
        <w:tc>
          <w:tcPr>
            <w:tcW w:w="993" w:type="dxa"/>
            <w:tcBorders>
              <w:top w:val="single" w:sz="12" w:space="0" w:color="008000"/>
              <w:left w:val="nil"/>
              <w:bottom w:val="single" w:sz="6" w:space="0" w:color="008000"/>
              <w:right w:val="nil"/>
            </w:tcBorders>
            <w:shd w:val="clear" w:color="auto" w:fill="FFFFFF"/>
            <w:vAlign w:val="center"/>
            <w:hideMark/>
          </w:tcPr>
          <w:p w14:paraId="793B85E1" w14:textId="77777777" w:rsidR="00917509" w:rsidRDefault="00917509" w:rsidP="007D1F63">
            <w:pPr>
              <w:pStyle w:val="CETBodytext"/>
              <w:rPr>
                <w:lang w:val="en-GB"/>
              </w:rPr>
            </w:pPr>
            <w:r>
              <w:rPr>
                <w:lang w:val="en-GB"/>
              </w:rPr>
              <w:t>Scenario I</w:t>
            </w:r>
          </w:p>
        </w:tc>
        <w:tc>
          <w:tcPr>
            <w:tcW w:w="992" w:type="dxa"/>
            <w:tcBorders>
              <w:top w:val="single" w:sz="12" w:space="0" w:color="008000"/>
              <w:left w:val="nil"/>
              <w:bottom w:val="single" w:sz="6" w:space="0" w:color="008000"/>
              <w:right w:val="nil"/>
            </w:tcBorders>
            <w:shd w:val="clear" w:color="auto" w:fill="FFFFFF"/>
            <w:vAlign w:val="center"/>
            <w:hideMark/>
          </w:tcPr>
          <w:p w14:paraId="7B8C078D" w14:textId="77777777" w:rsidR="00917509" w:rsidRDefault="00917509" w:rsidP="007D1F63">
            <w:pPr>
              <w:pStyle w:val="CETBodytext"/>
              <w:rPr>
                <w:lang w:val="en-GB"/>
              </w:rPr>
            </w:pPr>
            <w:r>
              <w:rPr>
                <w:lang w:val="en-GB"/>
              </w:rPr>
              <w:t>Scenario II</w:t>
            </w:r>
          </w:p>
        </w:tc>
        <w:tc>
          <w:tcPr>
            <w:tcW w:w="980" w:type="dxa"/>
            <w:tcBorders>
              <w:top w:val="single" w:sz="12" w:space="0" w:color="008000"/>
              <w:left w:val="nil"/>
              <w:bottom w:val="single" w:sz="6" w:space="0" w:color="008000"/>
              <w:right w:val="nil"/>
            </w:tcBorders>
            <w:shd w:val="clear" w:color="auto" w:fill="FFFFFF"/>
            <w:vAlign w:val="center"/>
            <w:hideMark/>
          </w:tcPr>
          <w:p w14:paraId="460AA9BA" w14:textId="77777777" w:rsidR="00917509" w:rsidRDefault="00917509" w:rsidP="007D1F63">
            <w:pPr>
              <w:pStyle w:val="CETBodytext"/>
              <w:ind w:right="-1"/>
              <w:rPr>
                <w:rFonts w:cs="Arial"/>
                <w:szCs w:val="18"/>
                <w:lang w:val="en-GB"/>
              </w:rPr>
            </w:pPr>
            <w:r>
              <w:rPr>
                <w:rFonts w:cs="Arial"/>
                <w:szCs w:val="18"/>
                <w:lang w:val="en-GB"/>
              </w:rPr>
              <w:t>Scenario III</w:t>
            </w:r>
          </w:p>
        </w:tc>
      </w:tr>
      <w:tr w:rsidR="00736C85" w14:paraId="07591621" w14:textId="77777777" w:rsidTr="00736C85">
        <w:trPr>
          <w:trHeight w:val="325"/>
        </w:trPr>
        <w:tc>
          <w:tcPr>
            <w:tcW w:w="5670" w:type="dxa"/>
            <w:tcBorders>
              <w:top w:val="nil"/>
              <w:left w:val="nil"/>
              <w:bottom w:val="nil"/>
              <w:right w:val="nil"/>
            </w:tcBorders>
            <w:shd w:val="clear" w:color="auto" w:fill="FFFFFF"/>
            <w:vAlign w:val="center"/>
          </w:tcPr>
          <w:p w14:paraId="79F16342" w14:textId="40AB52F7" w:rsidR="002D7C11" w:rsidRDefault="002D7C11" w:rsidP="002D7C11">
            <w:pPr>
              <w:pStyle w:val="CETBodytext"/>
              <w:jc w:val="left"/>
              <w:rPr>
                <w:lang w:val="en-GB"/>
              </w:rPr>
            </w:pPr>
            <w:r w:rsidRPr="00F61B37">
              <w:rPr>
                <w:lang w:val="en-GB"/>
              </w:rPr>
              <w:t xml:space="preserve">Product output (per </w:t>
            </w:r>
            <w:proofErr w:type="gramStart"/>
            <w:r w:rsidRPr="00F61B37">
              <w:rPr>
                <w:lang w:val="en-GB"/>
              </w:rPr>
              <w:t xml:space="preserve">year) </w:t>
            </w:r>
            <w:r>
              <w:rPr>
                <w:lang w:val="en-GB"/>
              </w:rPr>
              <w:t xml:space="preserve">  </w:t>
            </w:r>
            <w:proofErr w:type="gramEnd"/>
            <w:r>
              <w:rPr>
                <w:lang w:val="en-GB"/>
              </w:rPr>
              <w:t xml:space="preserve">         </w:t>
            </w:r>
            <w:r w:rsidRPr="00F61B37">
              <w:rPr>
                <w:rFonts w:cs="Arial"/>
                <w:color w:val="222222"/>
                <w:szCs w:val="18"/>
                <w:shd w:val="clear" w:color="auto" w:fill="FFFFFF"/>
                <w:lang w:val="en-GB"/>
              </w:rPr>
              <w:t>Green diesel</w:t>
            </w:r>
            <w:r>
              <w:rPr>
                <w:rFonts w:cs="Arial"/>
                <w:color w:val="222222"/>
                <w:szCs w:val="18"/>
                <w:shd w:val="clear" w:color="auto" w:fill="FFFFFF"/>
                <w:lang w:val="en-GB"/>
              </w:rPr>
              <w:t xml:space="preserve"> (million L)</w:t>
            </w:r>
          </w:p>
        </w:tc>
        <w:tc>
          <w:tcPr>
            <w:tcW w:w="993" w:type="dxa"/>
            <w:tcBorders>
              <w:top w:val="nil"/>
              <w:left w:val="nil"/>
              <w:bottom w:val="nil"/>
              <w:right w:val="nil"/>
            </w:tcBorders>
            <w:shd w:val="clear" w:color="auto" w:fill="FFFFFF"/>
            <w:vAlign w:val="center"/>
          </w:tcPr>
          <w:p w14:paraId="3C79E452" w14:textId="3AAA0AC4" w:rsidR="002D7C11" w:rsidRDefault="002D7C11" w:rsidP="002D7C11">
            <w:pPr>
              <w:pStyle w:val="CETBodytext"/>
              <w:jc w:val="left"/>
              <w:rPr>
                <w:lang w:val="en-GB"/>
              </w:rPr>
            </w:pPr>
            <w:r>
              <w:rPr>
                <w:rFonts w:cs="Arial"/>
                <w:szCs w:val="18"/>
                <w:lang w:val="en-GB"/>
              </w:rPr>
              <w:t>7.</w:t>
            </w:r>
            <w:r w:rsidR="008D1963">
              <w:rPr>
                <w:rFonts w:cs="Arial"/>
                <w:szCs w:val="18"/>
                <w:lang w:val="en-GB"/>
              </w:rPr>
              <w:t>9</w:t>
            </w:r>
          </w:p>
        </w:tc>
        <w:tc>
          <w:tcPr>
            <w:tcW w:w="992" w:type="dxa"/>
            <w:tcBorders>
              <w:top w:val="nil"/>
              <w:left w:val="nil"/>
              <w:bottom w:val="nil"/>
              <w:right w:val="nil"/>
            </w:tcBorders>
            <w:shd w:val="clear" w:color="auto" w:fill="FFFFFF"/>
            <w:vAlign w:val="center"/>
          </w:tcPr>
          <w:p w14:paraId="2B38F5AE" w14:textId="25342DC7" w:rsidR="002D7C11" w:rsidRDefault="002D7C11" w:rsidP="002D7C11">
            <w:pPr>
              <w:pStyle w:val="CETBodytext"/>
              <w:jc w:val="left"/>
              <w:rPr>
                <w:lang w:val="en-GB"/>
              </w:rPr>
            </w:pPr>
            <w:r>
              <w:rPr>
                <w:rFonts w:cs="Arial"/>
                <w:szCs w:val="18"/>
                <w:lang w:val="en-GB"/>
              </w:rPr>
              <w:t>7.</w:t>
            </w:r>
            <w:r w:rsidR="008D1963">
              <w:rPr>
                <w:rFonts w:cs="Arial"/>
                <w:szCs w:val="18"/>
                <w:lang w:val="en-GB"/>
              </w:rPr>
              <w:t>9</w:t>
            </w:r>
          </w:p>
        </w:tc>
        <w:tc>
          <w:tcPr>
            <w:tcW w:w="980" w:type="dxa"/>
            <w:tcBorders>
              <w:top w:val="nil"/>
              <w:left w:val="nil"/>
              <w:bottom w:val="nil"/>
              <w:right w:val="nil"/>
            </w:tcBorders>
            <w:shd w:val="clear" w:color="auto" w:fill="FFFFFF"/>
            <w:vAlign w:val="center"/>
          </w:tcPr>
          <w:p w14:paraId="4335F086" w14:textId="5DCCDE9E" w:rsidR="002D7C11" w:rsidRDefault="002D7C11" w:rsidP="002D7C11">
            <w:pPr>
              <w:pStyle w:val="CETBodytext"/>
              <w:ind w:right="-1"/>
              <w:jc w:val="left"/>
              <w:rPr>
                <w:rFonts w:cs="Arial"/>
                <w:szCs w:val="18"/>
                <w:lang w:val="en-GB"/>
              </w:rPr>
            </w:pPr>
            <w:r>
              <w:rPr>
                <w:rFonts w:cs="Arial"/>
                <w:szCs w:val="18"/>
                <w:lang w:val="en-GB"/>
              </w:rPr>
              <w:t>10.8</w:t>
            </w:r>
          </w:p>
        </w:tc>
      </w:tr>
      <w:tr w:rsidR="00736C85" w14:paraId="4EB9CA9F" w14:textId="77777777" w:rsidTr="00736C85">
        <w:trPr>
          <w:trHeight w:val="305"/>
        </w:trPr>
        <w:tc>
          <w:tcPr>
            <w:tcW w:w="5670" w:type="dxa"/>
            <w:tcBorders>
              <w:top w:val="nil"/>
              <w:left w:val="nil"/>
              <w:bottom w:val="nil"/>
              <w:right w:val="nil"/>
            </w:tcBorders>
            <w:shd w:val="clear" w:color="auto" w:fill="FFFFFF"/>
            <w:vAlign w:val="center"/>
          </w:tcPr>
          <w:p w14:paraId="4DA45223" w14:textId="77777777" w:rsidR="00917509" w:rsidRDefault="00917509" w:rsidP="007D1F63">
            <w:pPr>
              <w:pStyle w:val="CETBodytext"/>
              <w:ind w:right="-1"/>
              <w:jc w:val="left"/>
              <w:rPr>
                <w:rFonts w:cs="Arial"/>
                <w:color w:val="222222"/>
                <w:szCs w:val="18"/>
                <w:shd w:val="clear" w:color="auto" w:fill="FFFFFF"/>
              </w:rPr>
            </w:pPr>
            <w:r>
              <w:rPr>
                <w:rFonts w:cs="Arial"/>
                <w:color w:val="222222"/>
                <w:szCs w:val="18"/>
                <w:shd w:val="clear" w:color="auto" w:fill="FFFFFF"/>
                <w:lang w:val="en-GB"/>
              </w:rPr>
              <w:t xml:space="preserve">                                                    SAF (million L)</w:t>
            </w:r>
          </w:p>
        </w:tc>
        <w:tc>
          <w:tcPr>
            <w:tcW w:w="993" w:type="dxa"/>
            <w:tcBorders>
              <w:top w:val="nil"/>
              <w:left w:val="nil"/>
              <w:bottom w:val="nil"/>
              <w:right w:val="nil"/>
            </w:tcBorders>
            <w:shd w:val="clear" w:color="auto" w:fill="FFFFFF"/>
            <w:vAlign w:val="center"/>
          </w:tcPr>
          <w:p w14:paraId="33EFE94C" w14:textId="24768521" w:rsidR="00917509" w:rsidRDefault="00917509" w:rsidP="007D1F63">
            <w:pPr>
              <w:pStyle w:val="CETBodytext"/>
              <w:ind w:right="-1"/>
              <w:jc w:val="left"/>
              <w:rPr>
                <w:rFonts w:cs="Arial"/>
                <w:szCs w:val="18"/>
                <w:lang w:val="en-GB"/>
              </w:rPr>
            </w:pPr>
            <w:r>
              <w:rPr>
                <w:rFonts w:cs="Arial"/>
                <w:szCs w:val="18"/>
                <w:lang w:val="en-GB"/>
              </w:rPr>
              <w:t>98.</w:t>
            </w:r>
            <w:r w:rsidR="008D1963">
              <w:rPr>
                <w:rFonts w:cs="Arial"/>
                <w:szCs w:val="18"/>
                <w:lang w:val="en-GB"/>
              </w:rPr>
              <w:t>5</w:t>
            </w:r>
          </w:p>
        </w:tc>
        <w:tc>
          <w:tcPr>
            <w:tcW w:w="992" w:type="dxa"/>
            <w:tcBorders>
              <w:top w:val="nil"/>
              <w:left w:val="nil"/>
              <w:bottom w:val="nil"/>
              <w:right w:val="nil"/>
            </w:tcBorders>
            <w:shd w:val="clear" w:color="auto" w:fill="FFFFFF"/>
            <w:vAlign w:val="center"/>
          </w:tcPr>
          <w:p w14:paraId="15D5E79F" w14:textId="71DDF975" w:rsidR="00917509" w:rsidRDefault="00917509" w:rsidP="007D1F63">
            <w:pPr>
              <w:pStyle w:val="CETBodytext"/>
              <w:ind w:right="-1"/>
              <w:jc w:val="left"/>
              <w:rPr>
                <w:rFonts w:cs="Arial"/>
                <w:szCs w:val="18"/>
                <w:lang w:val="en-GB"/>
              </w:rPr>
            </w:pPr>
            <w:r>
              <w:rPr>
                <w:rFonts w:cs="Arial"/>
                <w:szCs w:val="18"/>
                <w:lang w:val="en-GB"/>
              </w:rPr>
              <w:t>114.3</w:t>
            </w:r>
          </w:p>
        </w:tc>
        <w:tc>
          <w:tcPr>
            <w:tcW w:w="980" w:type="dxa"/>
            <w:tcBorders>
              <w:top w:val="nil"/>
              <w:left w:val="nil"/>
              <w:bottom w:val="nil"/>
              <w:right w:val="nil"/>
            </w:tcBorders>
            <w:shd w:val="clear" w:color="auto" w:fill="FFFFFF"/>
            <w:vAlign w:val="center"/>
          </w:tcPr>
          <w:p w14:paraId="4A237E87" w14:textId="6BB7FFBA" w:rsidR="00917509" w:rsidRDefault="00917509" w:rsidP="007D1F63">
            <w:pPr>
              <w:pStyle w:val="CETBodytext"/>
              <w:ind w:right="-1"/>
              <w:jc w:val="left"/>
              <w:rPr>
                <w:rFonts w:cs="Arial"/>
                <w:szCs w:val="18"/>
                <w:lang w:val="en-GB"/>
              </w:rPr>
            </w:pPr>
            <w:r>
              <w:rPr>
                <w:rFonts w:cs="Arial"/>
                <w:szCs w:val="18"/>
                <w:lang w:val="en-GB"/>
              </w:rPr>
              <w:t>135.3</w:t>
            </w:r>
          </w:p>
        </w:tc>
      </w:tr>
      <w:tr w:rsidR="00736C85" w14:paraId="0516D98A" w14:textId="77777777" w:rsidTr="00736C85">
        <w:trPr>
          <w:trHeight w:val="305"/>
        </w:trPr>
        <w:tc>
          <w:tcPr>
            <w:tcW w:w="5670" w:type="dxa"/>
            <w:tcBorders>
              <w:top w:val="nil"/>
              <w:left w:val="nil"/>
              <w:bottom w:val="nil"/>
              <w:right w:val="nil"/>
            </w:tcBorders>
            <w:shd w:val="clear" w:color="auto" w:fill="FFFFFF"/>
            <w:vAlign w:val="center"/>
          </w:tcPr>
          <w:p w14:paraId="489F1DD6" w14:textId="77777777" w:rsidR="00917509" w:rsidRDefault="00917509" w:rsidP="007D1F63">
            <w:pPr>
              <w:pStyle w:val="CETBodytext"/>
              <w:ind w:right="-1"/>
              <w:jc w:val="left"/>
              <w:rPr>
                <w:rFonts w:cs="Arial"/>
                <w:color w:val="222222"/>
                <w:szCs w:val="18"/>
                <w:shd w:val="clear" w:color="auto" w:fill="FFFFFF"/>
              </w:rPr>
            </w:pPr>
            <w:r>
              <w:rPr>
                <w:rFonts w:cs="Arial"/>
                <w:color w:val="222222"/>
                <w:szCs w:val="18"/>
                <w:shd w:val="clear" w:color="auto" w:fill="FFFFFF"/>
                <w:lang w:val="en-GB"/>
              </w:rPr>
              <w:t xml:space="preserve">                                                    </w:t>
            </w:r>
            <w:r w:rsidRPr="00F61B37">
              <w:rPr>
                <w:rFonts w:cs="Arial"/>
                <w:color w:val="222222"/>
                <w:szCs w:val="18"/>
                <w:shd w:val="clear" w:color="auto" w:fill="FFFFFF"/>
                <w:lang w:val="en-GB"/>
              </w:rPr>
              <w:t>Green Gasoline</w:t>
            </w:r>
            <w:r>
              <w:rPr>
                <w:rFonts w:cs="Arial"/>
                <w:color w:val="222222"/>
                <w:szCs w:val="18"/>
                <w:shd w:val="clear" w:color="auto" w:fill="FFFFFF"/>
                <w:lang w:val="en-GB"/>
              </w:rPr>
              <w:t xml:space="preserve"> (million L)</w:t>
            </w:r>
          </w:p>
        </w:tc>
        <w:tc>
          <w:tcPr>
            <w:tcW w:w="993" w:type="dxa"/>
            <w:tcBorders>
              <w:top w:val="nil"/>
              <w:left w:val="nil"/>
              <w:bottom w:val="nil"/>
              <w:right w:val="nil"/>
            </w:tcBorders>
            <w:shd w:val="clear" w:color="auto" w:fill="FFFFFF"/>
            <w:vAlign w:val="center"/>
          </w:tcPr>
          <w:p w14:paraId="1B48800C" w14:textId="0CDA7716" w:rsidR="00917509" w:rsidRDefault="00917509" w:rsidP="007D1F63">
            <w:pPr>
              <w:pStyle w:val="CETBodytext"/>
              <w:ind w:right="-1"/>
              <w:jc w:val="left"/>
              <w:rPr>
                <w:rFonts w:cs="Arial"/>
                <w:szCs w:val="18"/>
                <w:lang w:val="en-GB"/>
              </w:rPr>
            </w:pPr>
            <w:r>
              <w:rPr>
                <w:rFonts w:cs="Arial"/>
                <w:szCs w:val="18"/>
                <w:lang w:val="en-GB"/>
              </w:rPr>
              <w:t>49.5</w:t>
            </w:r>
          </w:p>
        </w:tc>
        <w:tc>
          <w:tcPr>
            <w:tcW w:w="992" w:type="dxa"/>
            <w:tcBorders>
              <w:top w:val="nil"/>
              <w:left w:val="nil"/>
              <w:bottom w:val="nil"/>
              <w:right w:val="nil"/>
            </w:tcBorders>
            <w:shd w:val="clear" w:color="auto" w:fill="FFFFFF"/>
            <w:vAlign w:val="center"/>
          </w:tcPr>
          <w:p w14:paraId="47651604" w14:textId="300BB201" w:rsidR="00917509" w:rsidRDefault="00917509" w:rsidP="007D1F63">
            <w:pPr>
              <w:pStyle w:val="CETBodytext"/>
              <w:ind w:right="-1"/>
              <w:jc w:val="left"/>
              <w:rPr>
                <w:rFonts w:cs="Arial"/>
                <w:szCs w:val="18"/>
                <w:lang w:val="en-GB"/>
              </w:rPr>
            </w:pPr>
            <w:r>
              <w:rPr>
                <w:rFonts w:cs="Arial"/>
                <w:szCs w:val="18"/>
                <w:lang w:val="en-GB"/>
              </w:rPr>
              <w:t>58.</w:t>
            </w:r>
            <w:r w:rsidR="008D1963">
              <w:rPr>
                <w:rFonts w:cs="Arial"/>
                <w:szCs w:val="18"/>
                <w:lang w:val="en-GB"/>
              </w:rPr>
              <w:t>4</w:t>
            </w:r>
          </w:p>
        </w:tc>
        <w:tc>
          <w:tcPr>
            <w:tcW w:w="980" w:type="dxa"/>
            <w:tcBorders>
              <w:top w:val="nil"/>
              <w:left w:val="nil"/>
              <w:bottom w:val="nil"/>
              <w:right w:val="nil"/>
            </w:tcBorders>
            <w:shd w:val="clear" w:color="auto" w:fill="FFFFFF"/>
            <w:vAlign w:val="center"/>
          </w:tcPr>
          <w:p w14:paraId="0C0A6023" w14:textId="2D36951E" w:rsidR="00917509" w:rsidRDefault="00917509" w:rsidP="007D1F63">
            <w:pPr>
              <w:pStyle w:val="CETBodytext"/>
              <w:ind w:right="-1"/>
              <w:jc w:val="left"/>
              <w:rPr>
                <w:rFonts w:cs="Arial"/>
                <w:szCs w:val="18"/>
                <w:lang w:val="en-GB"/>
              </w:rPr>
            </w:pPr>
            <w:r>
              <w:rPr>
                <w:rFonts w:cs="Arial"/>
                <w:szCs w:val="18"/>
                <w:lang w:val="en-GB"/>
              </w:rPr>
              <w:t>68.</w:t>
            </w:r>
            <w:r w:rsidR="008D1963">
              <w:rPr>
                <w:rFonts w:cs="Arial"/>
                <w:szCs w:val="18"/>
                <w:lang w:val="en-GB"/>
              </w:rPr>
              <w:t>1</w:t>
            </w:r>
          </w:p>
        </w:tc>
      </w:tr>
      <w:tr w:rsidR="00736C85" w14:paraId="5B4C2533" w14:textId="77777777" w:rsidTr="00736C85">
        <w:trPr>
          <w:trHeight w:val="305"/>
        </w:trPr>
        <w:tc>
          <w:tcPr>
            <w:tcW w:w="5670" w:type="dxa"/>
            <w:tcBorders>
              <w:top w:val="nil"/>
              <w:left w:val="nil"/>
              <w:bottom w:val="nil"/>
              <w:right w:val="nil"/>
            </w:tcBorders>
            <w:shd w:val="clear" w:color="auto" w:fill="FFFFFF"/>
            <w:vAlign w:val="center"/>
          </w:tcPr>
          <w:p w14:paraId="58A426CC" w14:textId="77777777" w:rsidR="00917509" w:rsidRDefault="00917509" w:rsidP="007D1F63">
            <w:pPr>
              <w:pStyle w:val="CETBodytext"/>
              <w:ind w:right="-1"/>
              <w:jc w:val="left"/>
              <w:rPr>
                <w:rFonts w:cs="Arial"/>
                <w:color w:val="222222"/>
                <w:szCs w:val="18"/>
                <w:shd w:val="clear" w:color="auto" w:fill="FFFFFF"/>
              </w:rPr>
            </w:pPr>
            <w:r>
              <w:rPr>
                <w:rFonts w:cs="Arial"/>
                <w:color w:val="222222"/>
                <w:szCs w:val="18"/>
                <w:shd w:val="clear" w:color="auto" w:fill="FFFFFF"/>
                <w:lang w:val="en-GB"/>
              </w:rPr>
              <w:t xml:space="preserve">                                                    Electricity (GWh)</w:t>
            </w:r>
          </w:p>
        </w:tc>
        <w:tc>
          <w:tcPr>
            <w:tcW w:w="993" w:type="dxa"/>
            <w:tcBorders>
              <w:top w:val="nil"/>
              <w:left w:val="nil"/>
              <w:bottom w:val="nil"/>
              <w:right w:val="nil"/>
            </w:tcBorders>
            <w:shd w:val="clear" w:color="auto" w:fill="FFFFFF"/>
            <w:vAlign w:val="center"/>
          </w:tcPr>
          <w:p w14:paraId="2C714BA2" w14:textId="11BAC0CA" w:rsidR="00917509" w:rsidRDefault="00917509" w:rsidP="007D1F63">
            <w:pPr>
              <w:pStyle w:val="CETBodytext"/>
              <w:ind w:right="-1"/>
              <w:jc w:val="left"/>
              <w:rPr>
                <w:rFonts w:cs="Arial"/>
                <w:szCs w:val="18"/>
                <w:lang w:val="en-GB"/>
              </w:rPr>
            </w:pPr>
            <w:r>
              <w:rPr>
                <w:rFonts w:cs="Arial"/>
                <w:szCs w:val="18"/>
                <w:lang w:val="en-GB"/>
              </w:rPr>
              <w:t>670.</w:t>
            </w:r>
            <w:r w:rsidR="008D1963">
              <w:rPr>
                <w:rFonts w:cs="Arial"/>
                <w:szCs w:val="18"/>
                <w:lang w:val="en-GB"/>
              </w:rPr>
              <w:t>5</w:t>
            </w:r>
          </w:p>
        </w:tc>
        <w:tc>
          <w:tcPr>
            <w:tcW w:w="992" w:type="dxa"/>
            <w:tcBorders>
              <w:top w:val="nil"/>
              <w:left w:val="nil"/>
              <w:bottom w:val="nil"/>
              <w:right w:val="nil"/>
            </w:tcBorders>
            <w:shd w:val="clear" w:color="auto" w:fill="FFFFFF"/>
            <w:vAlign w:val="center"/>
          </w:tcPr>
          <w:p w14:paraId="116F526E" w14:textId="4482B1D1" w:rsidR="00917509" w:rsidRDefault="00917509" w:rsidP="007D1F63">
            <w:pPr>
              <w:pStyle w:val="CETBodytext"/>
              <w:ind w:right="-1"/>
              <w:jc w:val="left"/>
              <w:rPr>
                <w:rFonts w:cs="Arial"/>
                <w:szCs w:val="18"/>
                <w:lang w:val="en-GB"/>
              </w:rPr>
            </w:pPr>
            <w:r>
              <w:rPr>
                <w:rFonts w:cs="Arial"/>
                <w:szCs w:val="18"/>
                <w:lang w:val="en-GB"/>
              </w:rPr>
              <w:t>406.3</w:t>
            </w:r>
          </w:p>
        </w:tc>
        <w:tc>
          <w:tcPr>
            <w:tcW w:w="980" w:type="dxa"/>
            <w:tcBorders>
              <w:top w:val="nil"/>
              <w:left w:val="nil"/>
              <w:bottom w:val="nil"/>
              <w:right w:val="nil"/>
            </w:tcBorders>
            <w:shd w:val="clear" w:color="auto" w:fill="FFFFFF"/>
            <w:vAlign w:val="center"/>
          </w:tcPr>
          <w:p w14:paraId="76BA11DC" w14:textId="64EC6DC0" w:rsidR="00917509" w:rsidRDefault="00917509" w:rsidP="007D1F63">
            <w:pPr>
              <w:pStyle w:val="CETBodytext"/>
              <w:ind w:right="-1"/>
              <w:jc w:val="left"/>
              <w:rPr>
                <w:rFonts w:cs="Arial"/>
                <w:szCs w:val="18"/>
                <w:lang w:val="en-GB"/>
              </w:rPr>
            </w:pPr>
            <w:r>
              <w:rPr>
                <w:rFonts w:cs="Arial"/>
                <w:szCs w:val="18"/>
                <w:lang w:val="en-GB"/>
              </w:rPr>
              <w:t>127.8</w:t>
            </w:r>
          </w:p>
        </w:tc>
      </w:tr>
      <w:tr w:rsidR="00736C85" w14:paraId="7246F667" w14:textId="77777777" w:rsidTr="00736C85">
        <w:trPr>
          <w:trHeight w:val="305"/>
        </w:trPr>
        <w:tc>
          <w:tcPr>
            <w:tcW w:w="5670" w:type="dxa"/>
            <w:tcBorders>
              <w:top w:val="nil"/>
              <w:left w:val="nil"/>
              <w:bottom w:val="nil"/>
              <w:right w:val="nil"/>
            </w:tcBorders>
            <w:shd w:val="clear" w:color="auto" w:fill="FFFFFF"/>
            <w:vAlign w:val="center"/>
          </w:tcPr>
          <w:p w14:paraId="133BEE2C" w14:textId="2278CED3" w:rsidR="00917509" w:rsidRDefault="00917509" w:rsidP="007D1F63">
            <w:pPr>
              <w:pStyle w:val="CETBodytext"/>
              <w:ind w:right="-1"/>
              <w:jc w:val="left"/>
              <w:rPr>
                <w:rFonts w:cs="Arial"/>
                <w:color w:val="222222"/>
                <w:szCs w:val="18"/>
                <w:shd w:val="clear" w:color="auto" w:fill="FFFFFF"/>
              </w:rPr>
            </w:pPr>
            <w:r w:rsidRPr="00FC3657">
              <w:rPr>
                <w:lang w:val="en-GB"/>
              </w:rPr>
              <w:t>CAPEX</w:t>
            </w:r>
            <w:r>
              <w:rPr>
                <w:lang w:val="en-GB"/>
              </w:rPr>
              <w:t xml:space="preserve"> total</w:t>
            </w:r>
            <w:r w:rsidRPr="00FC3657">
              <w:rPr>
                <w:lang w:val="en-GB"/>
              </w:rPr>
              <w:t xml:space="preserve"> (</w:t>
            </w:r>
            <w:r>
              <w:rPr>
                <w:lang w:val="en-GB"/>
              </w:rPr>
              <w:t>US</w:t>
            </w:r>
            <w:r w:rsidRPr="00FC3657">
              <w:rPr>
                <w:lang w:val="en-GB"/>
              </w:rPr>
              <w:t>$</w:t>
            </w:r>
            <w:r>
              <w:rPr>
                <w:lang w:val="en-GB"/>
              </w:rPr>
              <w:t xml:space="preserve"> Mill</w:t>
            </w:r>
            <w:r w:rsidR="00453D75">
              <w:rPr>
                <w:lang w:val="en-GB"/>
              </w:rPr>
              <w:t>i</w:t>
            </w:r>
            <w:r>
              <w:rPr>
                <w:lang w:val="en-GB"/>
              </w:rPr>
              <w:t>on</w:t>
            </w:r>
            <w:r w:rsidRPr="00FC3657">
              <w:rPr>
                <w:lang w:val="en-GB"/>
              </w:rPr>
              <w:t>)</w:t>
            </w:r>
          </w:p>
        </w:tc>
        <w:tc>
          <w:tcPr>
            <w:tcW w:w="993" w:type="dxa"/>
            <w:tcBorders>
              <w:top w:val="nil"/>
              <w:left w:val="nil"/>
              <w:bottom w:val="nil"/>
              <w:right w:val="nil"/>
            </w:tcBorders>
            <w:shd w:val="clear" w:color="auto" w:fill="FFFFFF"/>
            <w:vAlign w:val="center"/>
          </w:tcPr>
          <w:p w14:paraId="7D2CBCE3" w14:textId="469A45CA" w:rsidR="00917509" w:rsidRDefault="00917509" w:rsidP="007D1F63">
            <w:pPr>
              <w:pStyle w:val="CETBodytext"/>
              <w:ind w:right="-1"/>
              <w:jc w:val="left"/>
              <w:rPr>
                <w:rFonts w:cs="Arial"/>
                <w:szCs w:val="18"/>
                <w:lang w:val="en-GB"/>
              </w:rPr>
            </w:pPr>
            <w:r>
              <w:rPr>
                <w:lang w:val="en-GB"/>
              </w:rPr>
              <w:t>451.</w:t>
            </w:r>
            <w:r w:rsidR="008D1963">
              <w:rPr>
                <w:lang w:val="en-GB"/>
              </w:rPr>
              <w:t>7</w:t>
            </w:r>
          </w:p>
        </w:tc>
        <w:tc>
          <w:tcPr>
            <w:tcW w:w="992" w:type="dxa"/>
            <w:tcBorders>
              <w:top w:val="nil"/>
              <w:left w:val="nil"/>
              <w:bottom w:val="nil"/>
              <w:right w:val="nil"/>
            </w:tcBorders>
            <w:shd w:val="clear" w:color="auto" w:fill="FFFFFF"/>
            <w:vAlign w:val="center"/>
          </w:tcPr>
          <w:p w14:paraId="3857456E" w14:textId="301AB367" w:rsidR="00917509" w:rsidRDefault="00ED3598" w:rsidP="007D1F63">
            <w:pPr>
              <w:pStyle w:val="CETBodytext"/>
              <w:ind w:right="-1"/>
              <w:jc w:val="left"/>
              <w:rPr>
                <w:rFonts w:cs="Arial"/>
                <w:szCs w:val="18"/>
                <w:lang w:val="en-GB"/>
              </w:rPr>
            </w:pPr>
            <w:r>
              <w:rPr>
                <w:lang w:val="en-GB"/>
              </w:rPr>
              <w:t>750.</w:t>
            </w:r>
            <w:r w:rsidR="008D1963">
              <w:rPr>
                <w:lang w:val="en-GB"/>
              </w:rPr>
              <w:t>8</w:t>
            </w:r>
          </w:p>
        </w:tc>
        <w:tc>
          <w:tcPr>
            <w:tcW w:w="980" w:type="dxa"/>
            <w:tcBorders>
              <w:top w:val="nil"/>
              <w:left w:val="nil"/>
              <w:bottom w:val="nil"/>
              <w:right w:val="nil"/>
            </w:tcBorders>
            <w:shd w:val="clear" w:color="auto" w:fill="FFFFFF"/>
            <w:vAlign w:val="center"/>
          </w:tcPr>
          <w:p w14:paraId="070F5545" w14:textId="0EC0CB1B" w:rsidR="00917509" w:rsidRDefault="00917509" w:rsidP="007D1F63">
            <w:pPr>
              <w:pStyle w:val="CETBodytext"/>
              <w:ind w:right="-1"/>
              <w:jc w:val="left"/>
              <w:rPr>
                <w:rFonts w:cs="Arial"/>
                <w:szCs w:val="18"/>
                <w:lang w:val="en-GB"/>
              </w:rPr>
            </w:pPr>
            <w:r>
              <w:rPr>
                <w:rFonts w:cs="Arial"/>
                <w:szCs w:val="18"/>
                <w:lang w:val="en-GB"/>
              </w:rPr>
              <w:t>611.</w:t>
            </w:r>
            <w:r w:rsidR="008D1963">
              <w:rPr>
                <w:rFonts w:cs="Arial"/>
                <w:szCs w:val="18"/>
                <w:lang w:val="en-GB"/>
              </w:rPr>
              <w:t>1</w:t>
            </w:r>
          </w:p>
        </w:tc>
      </w:tr>
      <w:tr w:rsidR="008D1963" w14:paraId="4233C2C6" w14:textId="77777777" w:rsidTr="00736C85">
        <w:trPr>
          <w:trHeight w:val="305"/>
        </w:trPr>
        <w:tc>
          <w:tcPr>
            <w:tcW w:w="5670" w:type="dxa"/>
            <w:tcBorders>
              <w:top w:val="nil"/>
              <w:left w:val="nil"/>
              <w:bottom w:val="nil"/>
              <w:right w:val="nil"/>
            </w:tcBorders>
            <w:shd w:val="clear" w:color="auto" w:fill="FFFFFF"/>
            <w:vAlign w:val="center"/>
          </w:tcPr>
          <w:p w14:paraId="7548FF34" w14:textId="12667F95" w:rsidR="008D1963" w:rsidRPr="00FC3657" w:rsidRDefault="008D1963" w:rsidP="007D1F63">
            <w:pPr>
              <w:pStyle w:val="CETBodytext"/>
              <w:ind w:right="-1"/>
              <w:jc w:val="left"/>
              <w:rPr>
                <w:lang w:val="en-GB"/>
              </w:rPr>
            </w:pPr>
            <w:r>
              <w:rPr>
                <w:lang w:val="en-GB"/>
              </w:rPr>
              <w:t>O</w:t>
            </w:r>
            <w:r w:rsidRPr="00FC3657">
              <w:rPr>
                <w:lang w:val="en-GB"/>
              </w:rPr>
              <w:t>PEX</w:t>
            </w:r>
            <w:r>
              <w:rPr>
                <w:lang w:val="en-GB"/>
              </w:rPr>
              <w:t xml:space="preserve"> total</w:t>
            </w:r>
            <w:r w:rsidRPr="00FC3657">
              <w:rPr>
                <w:lang w:val="en-GB"/>
              </w:rPr>
              <w:t xml:space="preserve"> (</w:t>
            </w:r>
            <w:r>
              <w:rPr>
                <w:lang w:val="en-GB"/>
              </w:rPr>
              <w:t>US</w:t>
            </w:r>
            <w:r w:rsidRPr="00FC3657">
              <w:rPr>
                <w:lang w:val="en-GB"/>
              </w:rPr>
              <w:t>$</w:t>
            </w:r>
            <w:r>
              <w:rPr>
                <w:lang w:val="en-GB"/>
              </w:rPr>
              <w:t xml:space="preserve"> Million</w:t>
            </w:r>
            <w:r w:rsidRPr="00FC3657">
              <w:rPr>
                <w:lang w:val="en-GB"/>
              </w:rPr>
              <w:t>)</w:t>
            </w:r>
          </w:p>
        </w:tc>
        <w:tc>
          <w:tcPr>
            <w:tcW w:w="993" w:type="dxa"/>
            <w:tcBorders>
              <w:top w:val="nil"/>
              <w:left w:val="nil"/>
              <w:bottom w:val="nil"/>
              <w:right w:val="nil"/>
            </w:tcBorders>
            <w:shd w:val="clear" w:color="auto" w:fill="FFFFFF"/>
            <w:vAlign w:val="center"/>
          </w:tcPr>
          <w:p w14:paraId="0C736122" w14:textId="33B9D68B" w:rsidR="008D1963" w:rsidRDefault="00061271" w:rsidP="007D1F63">
            <w:pPr>
              <w:pStyle w:val="CETBodytext"/>
              <w:ind w:right="-1"/>
              <w:jc w:val="left"/>
              <w:rPr>
                <w:lang w:val="en-GB"/>
              </w:rPr>
            </w:pPr>
            <w:r>
              <w:rPr>
                <w:lang w:val="en-GB"/>
              </w:rPr>
              <w:t>106.8</w:t>
            </w:r>
          </w:p>
        </w:tc>
        <w:tc>
          <w:tcPr>
            <w:tcW w:w="992" w:type="dxa"/>
            <w:tcBorders>
              <w:top w:val="nil"/>
              <w:left w:val="nil"/>
              <w:bottom w:val="nil"/>
              <w:right w:val="nil"/>
            </w:tcBorders>
            <w:shd w:val="clear" w:color="auto" w:fill="FFFFFF"/>
            <w:vAlign w:val="center"/>
          </w:tcPr>
          <w:p w14:paraId="416216EA" w14:textId="07E9B48E" w:rsidR="008D1963" w:rsidRDefault="00061271" w:rsidP="007D1F63">
            <w:pPr>
              <w:pStyle w:val="CETBodytext"/>
              <w:ind w:right="-1"/>
              <w:jc w:val="left"/>
              <w:rPr>
                <w:lang w:val="en-GB"/>
              </w:rPr>
            </w:pPr>
            <w:r>
              <w:rPr>
                <w:lang w:val="en-GB"/>
              </w:rPr>
              <w:t>1</w:t>
            </w:r>
            <w:r w:rsidR="00012781">
              <w:rPr>
                <w:lang w:val="en-GB"/>
              </w:rPr>
              <w:t>29.6</w:t>
            </w:r>
          </w:p>
        </w:tc>
        <w:tc>
          <w:tcPr>
            <w:tcW w:w="980" w:type="dxa"/>
            <w:tcBorders>
              <w:top w:val="nil"/>
              <w:left w:val="nil"/>
              <w:bottom w:val="nil"/>
              <w:right w:val="nil"/>
            </w:tcBorders>
            <w:shd w:val="clear" w:color="auto" w:fill="FFFFFF"/>
            <w:vAlign w:val="center"/>
          </w:tcPr>
          <w:p w14:paraId="6B15E65F" w14:textId="2AE85256" w:rsidR="008D1963" w:rsidRDefault="0095583D" w:rsidP="007D1F63">
            <w:pPr>
              <w:pStyle w:val="CETBodytext"/>
              <w:ind w:right="-1"/>
              <w:jc w:val="left"/>
              <w:rPr>
                <w:rFonts w:cs="Arial"/>
                <w:szCs w:val="18"/>
                <w:lang w:val="en-GB"/>
              </w:rPr>
            </w:pPr>
            <w:r>
              <w:rPr>
                <w:rFonts w:cs="Arial"/>
                <w:szCs w:val="18"/>
                <w:lang w:val="en-GB"/>
              </w:rPr>
              <w:t>133.1</w:t>
            </w:r>
          </w:p>
        </w:tc>
      </w:tr>
      <w:tr w:rsidR="00736C85" w14:paraId="26B04E67" w14:textId="77777777" w:rsidTr="00736C85">
        <w:trPr>
          <w:trHeight w:val="305"/>
        </w:trPr>
        <w:tc>
          <w:tcPr>
            <w:tcW w:w="5670" w:type="dxa"/>
            <w:tcBorders>
              <w:top w:val="nil"/>
              <w:left w:val="nil"/>
              <w:bottom w:val="nil"/>
              <w:right w:val="nil"/>
            </w:tcBorders>
            <w:shd w:val="clear" w:color="auto" w:fill="FFFFFF"/>
            <w:vAlign w:val="center"/>
          </w:tcPr>
          <w:p w14:paraId="2767D26B" w14:textId="77777777" w:rsidR="00917509" w:rsidRDefault="00917509" w:rsidP="007D1F63">
            <w:pPr>
              <w:pStyle w:val="CETBodytext"/>
              <w:ind w:right="-1"/>
              <w:jc w:val="left"/>
              <w:rPr>
                <w:rFonts w:cs="Arial"/>
                <w:color w:val="222222"/>
                <w:szCs w:val="18"/>
              </w:rPr>
            </w:pPr>
            <w:r>
              <w:rPr>
                <w:rFonts w:cs="Arial"/>
                <w:color w:val="222222"/>
                <w:szCs w:val="18"/>
                <w:shd w:val="clear" w:color="auto" w:fill="FFFFFF"/>
              </w:rPr>
              <w:t>Minimum selling price</w:t>
            </w:r>
          </w:p>
        </w:tc>
        <w:tc>
          <w:tcPr>
            <w:tcW w:w="993" w:type="dxa"/>
            <w:tcBorders>
              <w:top w:val="nil"/>
              <w:left w:val="nil"/>
              <w:bottom w:val="nil"/>
              <w:right w:val="nil"/>
            </w:tcBorders>
            <w:shd w:val="clear" w:color="auto" w:fill="FFFFFF"/>
            <w:vAlign w:val="center"/>
          </w:tcPr>
          <w:p w14:paraId="5500163B" w14:textId="77777777" w:rsidR="00917509" w:rsidRDefault="00917509" w:rsidP="007D1F63">
            <w:pPr>
              <w:pStyle w:val="CETBodytext"/>
              <w:ind w:right="-1"/>
              <w:jc w:val="left"/>
              <w:rPr>
                <w:rFonts w:cs="Arial"/>
                <w:szCs w:val="18"/>
                <w:lang w:val="en-GB"/>
              </w:rPr>
            </w:pPr>
          </w:p>
        </w:tc>
        <w:tc>
          <w:tcPr>
            <w:tcW w:w="992" w:type="dxa"/>
            <w:tcBorders>
              <w:top w:val="nil"/>
              <w:left w:val="nil"/>
              <w:bottom w:val="nil"/>
              <w:right w:val="nil"/>
            </w:tcBorders>
            <w:shd w:val="clear" w:color="auto" w:fill="FFFFFF"/>
            <w:vAlign w:val="center"/>
          </w:tcPr>
          <w:p w14:paraId="7F61BA95" w14:textId="77777777" w:rsidR="00917509" w:rsidRDefault="00917509" w:rsidP="007D1F63">
            <w:pPr>
              <w:pStyle w:val="CETBodytext"/>
              <w:ind w:right="-1"/>
              <w:jc w:val="left"/>
              <w:rPr>
                <w:rFonts w:cs="Arial"/>
                <w:szCs w:val="18"/>
                <w:lang w:val="en-GB"/>
              </w:rPr>
            </w:pPr>
          </w:p>
        </w:tc>
        <w:tc>
          <w:tcPr>
            <w:tcW w:w="980" w:type="dxa"/>
            <w:tcBorders>
              <w:top w:val="nil"/>
              <w:left w:val="nil"/>
              <w:bottom w:val="nil"/>
              <w:right w:val="nil"/>
            </w:tcBorders>
            <w:shd w:val="clear" w:color="auto" w:fill="FFFFFF"/>
            <w:vAlign w:val="center"/>
          </w:tcPr>
          <w:p w14:paraId="633FEE92" w14:textId="77777777" w:rsidR="00917509" w:rsidRDefault="00917509" w:rsidP="007D1F63">
            <w:pPr>
              <w:pStyle w:val="CETBodytext"/>
              <w:ind w:right="-1"/>
              <w:jc w:val="left"/>
              <w:rPr>
                <w:rFonts w:cs="Arial"/>
                <w:szCs w:val="18"/>
                <w:lang w:val="en-GB"/>
              </w:rPr>
            </w:pPr>
          </w:p>
        </w:tc>
      </w:tr>
      <w:tr w:rsidR="00736C85" w14:paraId="59AF6A71" w14:textId="77777777" w:rsidTr="00736C85">
        <w:trPr>
          <w:trHeight w:val="305"/>
        </w:trPr>
        <w:tc>
          <w:tcPr>
            <w:tcW w:w="5670" w:type="dxa"/>
            <w:tcBorders>
              <w:top w:val="nil"/>
              <w:left w:val="nil"/>
              <w:bottom w:val="nil"/>
              <w:right w:val="nil"/>
            </w:tcBorders>
            <w:shd w:val="clear" w:color="auto" w:fill="FFFFFF"/>
            <w:vAlign w:val="center"/>
          </w:tcPr>
          <w:p w14:paraId="54BC8674" w14:textId="77777777" w:rsidR="00917509" w:rsidRDefault="00917509" w:rsidP="007D1F63">
            <w:pPr>
              <w:pStyle w:val="CETBodytext"/>
              <w:ind w:right="-1"/>
              <w:jc w:val="left"/>
              <w:rPr>
                <w:rFonts w:cs="Arial"/>
                <w:color w:val="222222"/>
                <w:szCs w:val="18"/>
              </w:rPr>
            </w:pPr>
            <w:r>
              <w:rPr>
                <w:rFonts w:cs="Arial"/>
                <w:color w:val="222222"/>
                <w:szCs w:val="18"/>
              </w:rPr>
              <w:t xml:space="preserve">              </w:t>
            </w:r>
            <w:r w:rsidRPr="008835E8">
              <w:rPr>
                <w:rFonts w:cs="Arial"/>
                <w:color w:val="222222"/>
                <w:szCs w:val="18"/>
              </w:rPr>
              <w:t>Electricity (</w:t>
            </w:r>
            <w:r>
              <w:rPr>
                <w:rFonts w:cs="Arial"/>
                <w:color w:val="222222"/>
                <w:szCs w:val="18"/>
              </w:rPr>
              <w:t>US</w:t>
            </w:r>
            <w:r w:rsidRPr="008835E8">
              <w:rPr>
                <w:rFonts w:cs="Arial"/>
                <w:color w:val="222222"/>
                <w:szCs w:val="18"/>
              </w:rPr>
              <w:t>$/MWh)</w:t>
            </w:r>
            <w:r w:rsidRPr="008835E8">
              <w:rPr>
                <w:rFonts w:cs="Arial"/>
                <w:color w:val="222222"/>
                <w:szCs w:val="18"/>
              </w:rPr>
              <w:tab/>
            </w:r>
          </w:p>
        </w:tc>
        <w:tc>
          <w:tcPr>
            <w:tcW w:w="993" w:type="dxa"/>
            <w:tcBorders>
              <w:top w:val="nil"/>
              <w:left w:val="nil"/>
              <w:bottom w:val="nil"/>
              <w:right w:val="nil"/>
            </w:tcBorders>
            <w:shd w:val="clear" w:color="auto" w:fill="FFFFFF"/>
            <w:vAlign w:val="center"/>
          </w:tcPr>
          <w:p w14:paraId="5F7F0374" w14:textId="77777777" w:rsidR="00917509" w:rsidRDefault="00917509" w:rsidP="007D1F63">
            <w:pPr>
              <w:pStyle w:val="CETBodytext"/>
              <w:ind w:right="-1"/>
              <w:jc w:val="left"/>
              <w:rPr>
                <w:rFonts w:cs="Arial"/>
                <w:szCs w:val="18"/>
                <w:lang w:val="en-GB"/>
              </w:rPr>
            </w:pPr>
            <w:r>
              <w:rPr>
                <w:rFonts w:cs="Arial"/>
                <w:szCs w:val="18"/>
                <w:lang w:val="en-GB"/>
              </w:rPr>
              <w:t>98.03</w:t>
            </w:r>
          </w:p>
        </w:tc>
        <w:tc>
          <w:tcPr>
            <w:tcW w:w="992" w:type="dxa"/>
            <w:tcBorders>
              <w:top w:val="nil"/>
              <w:left w:val="nil"/>
              <w:bottom w:val="nil"/>
              <w:right w:val="nil"/>
            </w:tcBorders>
            <w:shd w:val="clear" w:color="auto" w:fill="FFFFFF"/>
            <w:vAlign w:val="center"/>
          </w:tcPr>
          <w:p w14:paraId="26B467E3" w14:textId="42C81383" w:rsidR="00917509" w:rsidRDefault="00686C4D" w:rsidP="007D1F63">
            <w:pPr>
              <w:pStyle w:val="CETBodytext"/>
              <w:ind w:right="-1"/>
              <w:jc w:val="left"/>
              <w:rPr>
                <w:rFonts w:cs="Arial"/>
                <w:szCs w:val="18"/>
                <w:lang w:val="en-GB"/>
              </w:rPr>
            </w:pPr>
            <w:r>
              <w:rPr>
                <w:rFonts w:cs="Arial"/>
                <w:szCs w:val="18"/>
                <w:lang w:val="en-GB"/>
              </w:rPr>
              <w:t>126.55</w:t>
            </w:r>
          </w:p>
        </w:tc>
        <w:tc>
          <w:tcPr>
            <w:tcW w:w="980" w:type="dxa"/>
            <w:tcBorders>
              <w:top w:val="nil"/>
              <w:left w:val="nil"/>
              <w:bottom w:val="nil"/>
              <w:right w:val="nil"/>
            </w:tcBorders>
            <w:shd w:val="clear" w:color="auto" w:fill="FFFFFF"/>
            <w:vAlign w:val="center"/>
          </w:tcPr>
          <w:p w14:paraId="720234C5" w14:textId="77777777" w:rsidR="00917509" w:rsidRDefault="00917509" w:rsidP="007D1F63">
            <w:pPr>
              <w:pStyle w:val="CETBodytext"/>
              <w:ind w:right="-1"/>
              <w:jc w:val="left"/>
              <w:rPr>
                <w:rFonts w:cs="Arial"/>
                <w:szCs w:val="18"/>
                <w:lang w:val="en-GB"/>
              </w:rPr>
            </w:pPr>
            <w:r>
              <w:rPr>
                <w:rFonts w:cs="Arial"/>
                <w:szCs w:val="18"/>
                <w:lang w:val="en-GB"/>
              </w:rPr>
              <w:t>122.69</w:t>
            </w:r>
          </w:p>
        </w:tc>
      </w:tr>
      <w:tr w:rsidR="00736C85" w14:paraId="27C1CCB2" w14:textId="77777777" w:rsidTr="00736C85">
        <w:trPr>
          <w:trHeight w:val="305"/>
        </w:trPr>
        <w:tc>
          <w:tcPr>
            <w:tcW w:w="5670" w:type="dxa"/>
            <w:tcBorders>
              <w:top w:val="nil"/>
              <w:left w:val="nil"/>
              <w:bottom w:val="nil"/>
              <w:right w:val="nil"/>
            </w:tcBorders>
            <w:shd w:val="clear" w:color="auto" w:fill="FFFFFF"/>
            <w:vAlign w:val="center"/>
          </w:tcPr>
          <w:p w14:paraId="36F82DE0" w14:textId="77777777" w:rsidR="00917509" w:rsidRDefault="00917509" w:rsidP="007D1F63">
            <w:pPr>
              <w:pStyle w:val="CETBodytext"/>
              <w:ind w:right="-1"/>
              <w:jc w:val="left"/>
              <w:rPr>
                <w:rFonts w:cs="Arial"/>
                <w:color w:val="222222"/>
                <w:szCs w:val="18"/>
              </w:rPr>
            </w:pPr>
            <w:r>
              <w:rPr>
                <w:rFonts w:cs="Arial"/>
                <w:color w:val="222222"/>
                <w:szCs w:val="18"/>
              </w:rPr>
              <w:t xml:space="preserve">              Green </w:t>
            </w:r>
            <w:r w:rsidRPr="008835E8">
              <w:rPr>
                <w:rFonts w:cs="Arial"/>
                <w:color w:val="222222"/>
                <w:szCs w:val="18"/>
              </w:rPr>
              <w:t>Gasoline (</w:t>
            </w:r>
            <w:r>
              <w:rPr>
                <w:rFonts w:cs="Arial"/>
                <w:color w:val="222222"/>
                <w:szCs w:val="18"/>
              </w:rPr>
              <w:t>US</w:t>
            </w:r>
            <w:r w:rsidRPr="008835E8">
              <w:rPr>
                <w:rFonts w:cs="Arial"/>
                <w:color w:val="222222"/>
                <w:szCs w:val="18"/>
              </w:rPr>
              <w:t>$/L)</w:t>
            </w:r>
          </w:p>
        </w:tc>
        <w:tc>
          <w:tcPr>
            <w:tcW w:w="993" w:type="dxa"/>
            <w:tcBorders>
              <w:top w:val="nil"/>
              <w:left w:val="nil"/>
              <w:bottom w:val="nil"/>
              <w:right w:val="nil"/>
            </w:tcBorders>
            <w:shd w:val="clear" w:color="auto" w:fill="FFFFFF"/>
            <w:vAlign w:val="center"/>
          </w:tcPr>
          <w:p w14:paraId="6A04B9DF" w14:textId="77777777" w:rsidR="00917509" w:rsidRDefault="00917509" w:rsidP="007D1F63">
            <w:pPr>
              <w:pStyle w:val="CETBodytext"/>
              <w:ind w:right="-1"/>
              <w:jc w:val="left"/>
              <w:rPr>
                <w:rFonts w:cs="Arial"/>
                <w:szCs w:val="18"/>
                <w:lang w:val="en-GB"/>
              </w:rPr>
            </w:pPr>
            <w:r>
              <w:rPr>
                <w:rFonts w:cs="Arial"/>
                <w:szCs w:val="18"/>
                <w:lang w:val="en-GB"/>
              </w:rPr>
              <w:t>0.72</w:t>
            </w:r>
          </w:p>
        </w:tc>
        <w:tc>
          <w:tcPr>
            <w:tcW w:w="992" w:type="dxa"/>
            <w:tcBorders>
              <w:top w:val="nil"/>
              <w:left w:val="nil"/>
              <w:bottom w:val="nil"/>
              <w:right w:val="nil"/>
            </w:tcBorders>
            <w:shd w:val="clear" w:color="auto" w:fill="FFFFFF"/>
            <w:vAlign w:val="center"/>
          </w:tcPr>
          <w:p w14:paraId="525B9580" w14:textId="1998C1D1" w:rsidR="00917509" w:rsidRDefault="00917509" w:rsidP="007D1F63">
            <w:pPr>
              <w:pStyle w:val="CETBodytext"/>
              <w:ind w:right="-1"/>
              <w:jc w:val="left"/>
              <w:rPr>
                <w:rFonts w:cs="Arial"/>
                <w:szCs w:val="18"/>
                <w:lang w:val="en-GB"/>
              </w:rPr>
            </w:pPr>
            <w:r>
              <w:rPr>
                <w:rFonts w:cs="Arial"/>
                <w:szCs w:val="18"/>
                <w:lang w:val="en-GB"/>
              </w:rPr>
              <w:t>0.</w:t>
            </w:r>
            <w:r w:rsidR="00ED3598">
              <w:rPr>
                <w:rFonts w:cs="Arial"/>
                <w:szCs w:val="18"/>
                <w:lang w:val="en-GB"/>
              </w:rPr>
              <w:t>9</w:t>
            </w:r>
            <w:r w:rsidR="00686C4D">
              <w:rPr>
                <w:rFonts w:cs="Arial"/>
                <w:szCs w:val="18"/>
                <w:lang w:val="en-GB"/>
              </w:rPr>
              <w:t>0</w:t>
            </w:r>
          </w:p>
        </w:tc>
        <w:tc>
          <w:tcPr>
            <w:tcW w:w="980" w:type="dxa"/>
            <w:tcBorders>
              <w:top w:val="nil"/>
              <w:left w:val="nil"/>
              <w:bottom w:val="nil"/>
              <w:right w:val="nil"/>
            </w:tcBorders>
            <w:shd w:val="clear" w:color="auto" w:fill="FFFFFF"/>
            <w:vAlign w:val="center"/>
          </w:tcPr>
          <w:p w14:paraId="1E832226" w14:textId="77777777" w:rsidR="00917509" w:rsidRDefault="00917509" w:rsidP="007D1F63">
            <w:pPr>
              <w:pStyle w:val="CETBodytext"/>
              <w:ind w:right="-1"/>
              <w:jc w:val="left"/>
              <w:rPr>
                <w:rFonts w:cs="Arial"/>
                <w:szCs w:val="18"/>
                <w:lang w:val="en-GB"/>
              </w:rPr>
            </w:pPr>
            <w:r>
              <w:rPr>
                <w:rFonts w:cs="Arial"/>
                <w:szCs w:val="18"/>
                <w:lang w:val="en-GB"/>
              </w:rPr>
              <w:t>0.91</w:t>
            </w:r>
          </w:p>
        </w:tc>
      </w:tr>
      <w:tr w:rsidR="00736C85" w14:paraId="5EA3B2EA" w14:textId="77777777" w:rsidTr="00736C85">
        <w:trPr>
          <w:trHeight w:val="400"/>
        </w:trPr>
        <w:tc>
          <w:tcPr>
            <w:tcW w:w="5670" w:type="dxa"/>
            <w:tcBorders>
              <w:top w:val="nil"/>
              <w:left w:val="nil"/>
              <w:bottom w:val="nil"/>
              <w:right w:val="nil"/>
            </w:tcBorders>
            <w:shd w:val="clear" w:color="auto" w:fill="FFFFFF"/>
            <w:vAlign w:val="center"/>
          </w:tcPr>
          <w:p w14:paraId="50D687AE" w14:textId="77777777" w:rsidR="00917509" w:rsidRDefault="00917509" w:rsidP="007D1F63">
            <w:pPr>
              <w:pStyle w:val="CETBodytext"/>
              <w:ind w:right="-1"/>
              <w:jc w:val="left"/>
              <w:rPr>
                <w:rFonts w:cs="Arial"/>
                <w:color w:val="222222"/>
                <w:szCs w:val="18"/>
              </w:rPr>
            </w:pPr>
            <w:r>
              <w:rPr>
                <w:rFonts w:cs="Arial"/>
                <w:color w:val="222222"/>
                <w:szCs w:val="18"/>
              </w:rPr>
              <w:t xml:space="preserve">              SAF</w:t>
            </w:r>
            <w:r w:rsidRPr="008835E8">
              <w:rPr>
                <w:rFonts w:cs="Arial"/>
                <w:color w:val="222222"/>
                <w:szCs w:val="18"/>
              </w:rPr>
              <w:t xml:space="preserve"> (</w:t>
            </w:r>
            <w:bookmarkStart w:id="10" w:name="_Hlk157107054"/>
            <w:r>
              <w:rPr>
                <w:rFonts w:cs="Arial"/>
                <w:color w:val="222222"/>
                <w:szCs w:val="18"/>
              </w:rPr>
              <w:t>US</w:t>
            </w:r>
            <w:r w:rsidRPr="008835E8">
              <w:rPr>
                <w:rFonts w:cs="Arial"/>
                <w:color w:val="222222"/>
                <w:szCs w:val="18"/>
              </w:rPr>
              <w:t>$/L</w:t>
            </w:r>
            <w:bookmarkEnd w:id="10"/>
            <w:r w:rsidRPr="008835E8">
              <w:rPr>
                <w:rFonts w:cs="Arial"/>
                <w:color w:val="222222"/>
                <w:szCs w:val="18"/>
              </w:rPr>
              <w:t>)</w:t>
            </w:r>
          </w:p>
        </w:tc>
        <w:tc>
          <w:tcPr>
            <w:tcW w:w="993" w:type="dxa"/>
            <w:tcBorders>
              <w:top w:val="nil"/>
              <w:left w:val="nil"/>
              <w:bottom w:val="nil"/>
              <w:right w:val="nil"/>
            </w:tcBorders>
            <w:shd w:val="clear" w:color="auto" w:fill="FFFFFF"/>
            <w:vAlign w:val="center"/>
          </w:tcPr>
          <w:p w14:paraId="511FEED5" w14:textId="77777777" w:rsidR="00917509" w:rsidRDefault="00917509" w:rsidP="007D1F63">
            <w:pPr>
              <w:pStyle w:val="CETBodytext"/>
              <w:ind w:right="-1"/>
              <w:jc w:val="left"/>
              <w:rPr>
                <w:rFonts w:cs="Arial"/>
                <w:szCs w:val="18"/>
                <w:lang w:val="en-GB"/>
              </w:rPr>
            </w:pPr>
            <w:r>
              <w:rPr>
                <w:rFonts w:cs="Arial"/>
                <w:szCs w:val="18"/>
                <w:lang w:val="en-GB"/>
              </w:rPr>
              <w:t>0.85</w:t>
            </w:r>
          </w:p>
        </w:tc>
        <w:tc>
          <w:tcPr>
            <w:tcW w:w="992" w:type="dxa"/>
            <w:tcBorders>
              <w:top w:val="nil"/>
              <w:left w:val="nil"/>
              <w:bottom w:val="nil"/>
              <w:right w:val="nil"/>
            </w:tcBorders>
            <w:shd w:val="clear" w:color="auto" w:fill="FFFFFF"/>
            <w:vAlign w:val="center"/>
          </w:tcPr>
          <w:p w14:paraId="511A4C4D" w14:textId="618F57BA" w:rsidR="00917509" w:rsidRDefault="00ED3598" w:rsidP="007D1F63">
            <w:pPr>
              <w:pStyle w:val="CETBodytext"/>
              <w:ind w:right="-1"/>
              <w:jc w:val="left"/>
              <w:rPr>
                <w:rFonts w:cs="Arial"/>
                <w:szCs w:val="18"/>
                <w:lang w:val="en-GB"/>
              </w:rPr>
            </w:pPr>
            <w:r>
              <w:rPr>
                <w:rFonts w:cs="Arial"/>
                <w:szCs w:val="18"/>
                <w:lang w:val="en-GB"/>
              </w:rPr>
              <w:t>1.1</w:t>
            </w:r>
            <w:r w:rsidR="00686C4D">
              <w:rPr>
                <w:rFonts w:cs="Arial"/>
                <w:szCs w:val="18"/>
                <w:lang w:val="en-GB"/>
              </w:rPr>
              <w:t>0</w:t>
            </w:r>
          </w:p>
        </w:tc>
        <w:tc>
          <w:tcPr>
            <w:tcW w:w="980" w:type="dxa"/>
            <w:tcBorders>
              <w:top w:val="nil"/>
              <w:left w:val="nil"/>
              <w:bottom w:val="nil"/>
              <w:right w:val="nil"/>
            </w:tcBorders>
            <w:shd w:val="clear" w:color="auto" w:fill="FFFFFF"/>
            <w:vAlign w:val="center"/>
          </w:tcPr>
          <w:p w14:paraId="78EE0787" w14:textId="77777777" w:rsidR="00917509" w:rsidRDefault="00917509" w:rsidP="007D1F63">
            <w:pPr>
              <w:pStyle w:val="CETBodytext"/>
              <w:ind w:right="-1"/>
              <w:jc w:val="left"/>
              <w:rPr>
                <w:rFonts w:cs="Arial"/>
                <w:szCs w:val="18"/>
                <w:lang w:val="en-GB"/>
              </w:rPr>
            </w:pPr>
            <w:r>
              <w:rPr>
                <w:rFonts w:cs="Arial"/>
                <w:szCs w:val="18"/>
                <w:lang w:val="en-GB"/>
              </w:rPr>
              <w:t>1.07</w:t>
            </w:r>
          </w:p>
        </w:tc>
      </w:tr>
      <w:tr w:rsidR="00736C85" w14:paraId="0DF42AD7" w14:textId="77777777" w:rsidTr="00736C85">
        <w:trPr>
          <w:trHeight w:val="400"/>
        </w:trPr>
        <w:tc>
          <w:tcPr>
            <w:tcW w:w="5670" w:type="dxa"/>
            <w:tcBorders>
              <w:top w:val="nil"/>
              <w:left w:val="nil"/>
              <w:bottom w:val="nil"/>
              <w:right w:val="nil"/>
            </w:tcBorders>
            <w:shd w:val="clear" w:color="auto" w:fill="FFFFFF"/>
            <w:vAlign w:val="center"/>
          </w:tcPr>
          <w:p w14:paraId="49139200" w14:textId="77777777" w:rsidR="00917509" w:rsidRDefault="00917509" w:rsidP="007D1F63">
            <w:pPr>
              <w:pStyle w:val="CETBodytext"/>
              <w:ind w:right="-1"/>
              <w:jc w:val="left"/>
              <w:rPr>
                <w:rFonts w:cs="Arial"/>
                <w:color w:val="222222"/>
                <w:szCs w:val="18"/>
              </w:rPr>
            </w:pPr>
            <w:r>
              <w:rPr>
                <w:rFonts w:cs="Arial"/>
                <w:color w:val="222222"/>
                <w:szCs w:val="18"/>
              </w:rPr>
              <w:t xml:space="preserve">              Green D</w:t>
            </w:r>
            <w:r w:rsidRPr="008835E8">
              <w:rPr>
                <w:rFonts w:cs="Arial"/>
                <w:color w:val="222222"/>
                <w:szCs w:val="18"/>
              </w:rPr>
              <w:t xml:space="preserve">iesel </w:t>
            </w:r>
            <w:r>
              <w:rPr>
                <w:rFonts w:cs="Arial"/>
                <w:color w:val="222222"/>
                <w:szCs w:val="18"/>
              </w:rPr>
              <w:t>(U</w:t>
            </w:r>
            <w:r w:rsidRPr="008835E8">
              <w:rPr>
                <w:rFonts w:cs="Arial"/>
                <w:color w:val="222222"/>
                <w:szCs w:val="18"/>
              </w:rPr>
              <w:t>S$/L)</w:t>
            </w:r>
          </w:p>
        </w:tc>
        <w:tc>
          <w:tcPr>
            <w:tcW w:w="993" w:type="dxa"/>
            <w:tcBorders>
              <w:top w:val="nil"/>
              <w:left w:val="nil"/>
              <w:bottom w:val="nil"/>
              <w:right w:val="nil"/>
            </w:tcBorders>
            <w:shd w:val="clear" w:color="auto" w:fill="FFFFFF"/>
            <w:vAlign w:val="center"/>
          </w:tcPr>
          <w:p w14:paraId="0ED4DF6C" w14:textId="77777777" w:rsidR="00917509" w:rsidRDefault="00917509" w:rsidP="007D1F63">
            <w:pPr>
              <w:pStyle w:val="CETBodytext"/>
              <w:ind w:right="-1"/>
              <w:jc w:val="left"/>
              <w:rPr>
                <w:rFonts w:cs="Arial"/>
                <w:szCs w:val="18"/>
                <w:lang w:val="en-GB"/>
              </w:rPr>
            </w:pPr>
            <w:r>
              <w:rPr>
                <w:rFonts w:cs="Arial"/>
                <w:szCs w:val="18"/>
                <w:lang w:val="en-GB"/>
              </w:rPr>
              <w:t>0.79</w:t>
            </w:r>
          </w:p>
        </w:tc>
        <w:tc>
          <w:tcPr>
            <w:tcW w:w="992" w:type="dxa"/>
            <w:tcBorders>
              <w:top w:val="nil"/>
              <w:left w:val="nil"/>
              <w:bottom w:val="nil"/>
              <w:right w:val="nil"/>
            </w:tcBorders>
            <w:shd w:val="clear" w:color="auto" w:fill="FFFFFF"/>
            <w:vAlign w:val="center"/>
          </w:tcPr>
          <w:p w14:paraId="178BE869" w14:textId="5B4384E2" w:rsidR="00917509" w:rsidRDefault="00ED3598" w:rsidP="007D1F63">
            <w:pPr>
              <w:pStyle w:val="CETBodytext"/>
              <w:ind w:right="-1"/>
              <w:jc w:val="left"/>
              <w:rPr>
                <w:rFonts w:cs="Arial"/>
                <w:szCs w:val="18"/>
                <w:lang w:val="en-GB"/>
              </w:rPr>
            </w:pPr>
            <w:r>
              <w:rPr>
                <w:rFonts w:cs="Arial"/>
                <w:szCs w:val="18"/>
                <w:lang w:val="en-GB"/>
              </w:rPr>
              <w:t>1.0</w:t>
            </w:r>
            <w:r w:rsidR="00686C4D">
              <w:rPr>
                <w:rFonts w:cs="Arial"/>
                <w:szCs w:val="18"/>
                <w:lang w:val="en-GB"/>
              </w:rPr>
              <w:t>3</w:t>
            </w:r>
          </w:p>
        </w:tc>
        <w:tc>
          <w:tcPr>
            <w:tcW w:w="980" w:type="dxa"/>
            <w:tcBorders>
              <w:top w:val="nil"/>
              <w:left w:val="nil"/>
              <w:bottom w:val="nil"/>
              <w:right w:val="nil"/>
            </w:tcBorders>
            <w:shd w:val="clear" w:color="auto" w:fill="FFFFFF"/>
            <w:vAlign w:val="center"/>
          </w:tcPr>
          <w:p w14:paraId="6D5FC421" w14:textId="77777777" w:rsidR="00917509" w:rsidRDefault="00917509" w:rsidP="007D1F63">
            <w:pPr>
              <w:pStyle w:val="CETBodytext"/>
              <w:ind w:right="-1"/>
              <w:jc w:val="left"/>
              <w:rPr>
                <w:rFonts w:cs="Arial"/>
                <w:szCs w:val="18"/>
                <w:lang w:val="en-GB"/>
              </w:rPr>
            </w:pPr>
            <w:r>
              <w:rPr>
                <w:rFonts w:cs="Arial"/>
                <w:szCs w:val="18"/>
                <w:lang w:val="en-GB"/>
              </w:rPr>
              <w:t>0.99</w:t>
            </w:r>
          </w:p>
        </w:tc>
      </w:tr>
      <w:tr w:rsidR="00736C85" w14:paraId="0A2257F1" w14:textId="77777777" w:rsidTr="00736C85">
        <w:trPr>
          <w:trHeight w:val="400"/>
        </w:trPr>
        <w:tc>
          <w:tcPr>
            <w:tcW w:w="5670" w:type="dxa"/>
            <w:tcBorders>
              <w:top w:val="nil"/>
              <w:left w:val="nil"/>
              <w:bottom w:val="nil"/>
              <w:right w:val="nil"/>
            </w:tcBorders>
            <w:shd w:val="clear" w:color="auto" w:fill="FFFFFF"/>
            <w:vAlign w:val="center"/>
          </w:tcPr>
          <w:p w14:paraId="6B1C2F87" w14:textId="77777777" w:rsidR="00917509" w:rsidRDefault="00917509" w:rsidP="007D1F63">
            <w:pPr>
              <w:pStyle w:val="CETBodytext"/>
              <w:ind w:right="-1"/>
              <w:jc w:val="left"/>
              <w:rPr>
                <w:rFonts w:cs="Arial"/>
                <w:color w:val="222222"/>
                <w:szCs w:val="18"/>
              </w:rPr>
            </w:pPr>
            <w:r w:rsidRPr="008835E8">
              <w:rPr>
                <w:rFonts w:cs="Arial"/>
                <w:color w:val="222222"/>
                <w:szCs w:val="18"/>
              </w:rPr>
              <w:t>NPV (</w:t>
            </w:r>
            <w:r>
              <w:rPr>
                <w:rFonts w:cs="Arial"/>
                <w:color w:val="222222"/>
                <w:szCs w:val="18"/>
              </w:rPr>
              <w:t>Million</w:t>
            </w:r>
            <w:r w:rsidRPr="008835E8">
              <w:rPr>
                <w:rFonts w:cs="Arial"/>
                <w:color w:val="222222"/>
                <w:szCs w:val="18"/>
              </w:rPr>
              <w:t xml:space="preserve"> </w:t>
            </w:r>
            <w:r>
              <w:rPr>
                <w:rFonts w:cs="Arial"/>
                <w:color w:val="222222"/>
                <w:szCs w:val="18"/>
              </w:rPr>
              <w:t>US</w:t>
            </w:r>
            <w:r w:rsidRPr="008835E8">
              <w:rPr>
                <w:rFonts w:cs="Arial"/>
                <w:color w:val="222222"/>
                <w:szCs w:val="18"/>
              </w:rPr>
              <w:t>$)</w:t>
            </w:r>
          </w:p>
        </w:tc>
        <w:tc>
          <w:tcPr>
            <w:tcW w:w="993" w:type="dxa"/>
            <w:tcBorders>
              <w:top w:val="nil"/>
              <w:left w:val="nil"/>
              <w:bottom w:val="nil"/>
              <w:right w:val="nil"/>
            </w:tcBorders>
            <w:shd w:val="clear" w:color="auto" w:fill="FFFFFF"/>
            <w:vAlign w:val="center"/>
          </w:tcPr>
          <w:p w14:paraId="33583B70" w14:textId="576AA2F1" w:rsidR="00917509" w:rsidRDefault="00917509" w:rsidP="007D1F63">
            <w:pPr>
              <w:pStyle w:val="CETBodytext"/>
              <w:ind w:right="-1"/>
              <w:jc w:val="left"/>
              <w:rPr>
                <w:rFonts w:cs="Arial"/>
                <w:szCs w:val="18"/>
                <w:lang w:val="en-GB"/>
              </w:rPr>
            </w:pPr>
            <w:r>
              <w:rPr>
                <w:rFonts w:cs="Arial"/>
                <w:szCs w:val="18"/>
                <w:lang w:val="en-GB"/>
              </w:rPr>
              <w:t>362.2</w:t>
            </w:r>
          </w:p>
        </w:tc>
        <w:tc>
          <w:tcPr>
            <w:tcW w:w="992" w:type="dxa"/>
            <w:tcBorders>
              <w:top w:val="nil"/>
              <w:left w:val="nil"/>
              <w:bottom w:val="nil"/>
              <w:right w:val="nil"/>
            </w:tcBorders>
            <w:shd w:val="clear" w:color="auto" w:fill="FFFFFF"/>
            <w:vAlign w:val="center"/>
          </w:tcPr>
          <w:p w14:paraId="5AED1905" w14:textId="7B6180F8" w:rsidR="00917509" w:rsidRDefault="00ED3598" w:rsidP="007D1F63">
            <w:pPr>
              <w:pStyle w:val="CETBodytext"/>
              <w:ind w:right="-1"/>
              <w:jc w:val="left"/>
              <w:rPr>
                <w:rFonts w:cs="Arial"/>
                <w:szCs w:val="18"/>
                <w:lang w:val="en-GB"/>
              </w:rPr>
            </w:pPr>
            <w:r>
              <w:rPr>
                <w:rFonts w:cs="Arial"/>
                <w:szCs w:val="18"/>
                <w:lang w:val="en-GB"/>
              </w:rPr>
              <w:t>7</w:t>
            </w:r>
            <w:r w:rsidR="00012781">
              <w:rPr>
                <w:rFonts w:cs="Arial"/>
                <w:szCs w:val="18"/>
                <w:lang w:val="en-GB"/>
              </w:rPr>
              <w:t>12.9</w:t>
            </w:r>
          </w:p>
        </w:tc>
        <w:tc>
          <w:tcPr>
            <w:tcW w:w="980" w:type="dxa"/>
            <w:tcBorders>
              <w:top w:val="nil"/>
              <w:left w:val="nil"/>
              <w:bottom w:val="nil"/>
              <w:right w:val="nil"/>
            </w:tcBorders>
            <w:shd w:val="clear" w:color="auto" w:fill="FFFFFF"/>
            <w:vAlign w:val="center"/>
          </w:tcPr>
          <w:p w14:paraId="54E5ACC8" w14:textId="669D9CE2" w:rsidR="00917509" w:rsidRDefault="00917509" w:rsidP="007D1F63">
            <w:pPr>
              <w:pStyle w:val="CETBodytext"/>
              <w:ind w:right="-1"/>
              <w:jc w:val="left"/>
              <w:rPr>
                <w:rFonts w:cs="Arial"/>
                <w:szCs w:val="18"/>
                <w:lang w:val="en-GB"/>
              </w:rPr>
            </w:pPr>
            <w:r>
              <w:rPr>
                <w:rFonts w:cs="Arial"/>
                <w:szCs w:val="18"/>
                <w:lang w:val="en-GB"/>
              </w:rPr>
              <w:t>637.1</w:t>
            </w:r>
          </w:p>
        </w:tc>
      </w:tr>
      <w:tr w:rsidR="00736C85" w14:paraId="2C709289" w14:textId="77777777" w:rsidTr="00736C85">
        <w:trPr>
          <w:trHeight w:val="400"/>
        </w:trPr>
        <w:tc>
          <w:tcPr>
            <w:tcW w:w="5670" w:type="dxa"/>
            <w:tcBorders>
              <w:top w:val="nil"/>
              <w:left w:val="nil"/>
              <w:bottom w:val="nil"/>
              <w:right w:val="nil"/>
            </w:tcBorders>
            <w:shd w:val="clear" w:color="auto" w:fill="FFFFFF"/>
            <w:vAlign w:val="center"/>
          </w:tcPr>
          <w:p w14:paraId="62945F83" w14:textId="77777777" w:rsidR="00917509" w:rsidRDefault="00917509" w:rsidP="007D1F63">
            <w:pPr>
              <w:pStyle w:val="CETBodytext"/>
              <w:ind w:right="-1"/>
              <w:jc w:val="left"/>
              <w:rPr>
                <w:rFonts w:cs="Arial"/>
                <w:color w:val="222222"/>
                <w:szCs w:val="18"/>
              </w:rPr>
            </w:pPr>
            <w:r>
              <w:rPr>
                <w:rFonts w:cs="Arial"/>
                <w:color w:val="222222"/>
                <w:szCs w:val="18"/>
              </w:rPr>
              <w:t>NPV/CAPEX (%)</w:t>
            </w:r>
            <w:r w:rsidRPr="000F6B38">
              <w:rPr>
                <w:rFonts w:cs="Arial"/>
                <w:color w:val="222222"/>
                <w:szCs w:val="18"/>
              </w:rPr>
              <w:tab/>
            </w:r>
          </w:p>
        </w:tc>
        <w:tc>
          <w:tcPr>
            <w:tcW w:w="993" w:type="dxa"/>
            <w:tcBorders>
              <w:top w:val="nil"/>
              <w:left w:val="nil"/>
              <w:bottom w:val="nil"/>
              <w:right w:val="nil"/>
            </w:tcBorders>
            <w:shd w:val="clear" w:color="auto" w:fill="FFFFFF"/>
            <w:vAlign w:val="center"/>
          </w:tcPr>
          <w:p w14:paraId="71210FCF" w14:textId="47986E6E" w:rsidR="00917509" w:rsidRDefault="00917509" w:rsidP="007D1F63">
            <w:pPr>
              <w:pStyle w:val="CETBodytext"/>
              <w:ind w:right="-1"/>
              <w:jc w:val="left"/>
              <w:rPr>
                <w:rFonts w:cs="Arial"/>
                <w:szCs w:val="18"/>
                <w:lang w:val="en-GB"/>
              </w:rPr>
            </w:pPr>
            <w:r>
              <w:rPr>
                <w:rFonts w:cs="Arial"/>
                <w:szCs w:val="18"/>
                <w:lang w:val="en-GB"/>
              </w:rPr>
              <w:t>0.8</w:t>
            </w:r>
          </w:p>
        </w:tc>
        <w:tc>
          <w:tcPr>
            <w:tcW w:w="992" w:type="dxa"/>
            <w:tcBorders>
              <w:top w:val="nil"/>
              <w:left w:val="nil"/>
              <w:bottom w:val="nil"/>
              <w:right w:val="nil"/>
            </w:tcBorders>
            <w:shd w:val="clear" w:color="auto" w:fill="FFFFFF"/>
            <w:vAlign w:val="center"/>
          </w:tcPr>
          <w:p w14:paraId="1C6875A2" w14:textId="3DD1541E" w:rsidR="00917509" w:rsidRDefault="00917509" w:rsidP="007D1F63">
            <w:pPr>
              <w:pStyle w:val="CETBodytext"/>
              <w:ind w:right="-1"/>
              <w:jc w:val="left"/>
              <w:rPr>
                <w:rFonts w:cs="Arial"/>
                <w:szCs w:val="18"/>
                <w:lang w:val="en-GB"/>
              </w:rPr>
            </w:pPr>
            <w:r>
              <w:rPr>
                <w:rFonts w:cs="Arial"/>
                <w:szCs w:val="18"/>
                <w:lang w:val="en-GB"/>
              </w:rPr>
              <w:t>0.9</w:t>
            </w:r>
          </w:p>
        </w:tc>
        <w:tc>
          <w:tcPr>
            <w:tcW w:w="980" w:type="dxa"/>
            <w:tcBorders>
              <w:top w:val="nil"/>
              <w:left w:val="nil"/>
              <w:bottom w:val="nil"/>
              <w:right w:val="nil"/>
            </w:tcBorders>
            <w:shd w:val="clear" w:color="auto" w:fill="FFFFFF"/>
            <w:vAlign w:val="center"/>
          </w:tcPr>
          <w:p w14:paraId="6E757E06" w14:textId="2294DACB" w:rsidR="00917509" w:rsidRDefault="00917509" w:rsidP="007D1F63">
            <w:pPr>
              <w:pStyle w:val="CETBodytext"/>
              <w:ind w:right="-1"/>
              <w:jc w:val="left"/>
              <w:rPr>
                <w:rFonts w:cs="Arial"/>
                <w:szCs w:val="18"/>
                <w:lang w:val="en-GB"/>
              </w:rPr>
            </w:pPr>
            <w:r>
              <w:rPr>
                <w:rFonts w:cs="Arial"/>
                <w:szCs w:val="18"/>
                <w:lang w:val="en-GB"/>
              </w:rPr>
              <w:t>1.0</w:t>
            </w:r>
          </w:p>
        </w:tc>
      </w:tr>
      <w:tr w:rsidR="00736C85" w14:paraId="24DDDB88" w14:textId="77777777" w:rsidTr="00736C85">
        <w:trPr>
          <w:trHeight w:val="305"/>
        </w:trPr>
        <w:tc>
          <w:tcPr>
            <w:tcW w:w="5670" w:type="dxa"/>
            <w:tcBorders>
              <w:top w:val="nil"/>
              <w:left w:val="nil"/>
              <w:bottom w:val="single" w:sz="12" w:space="0" w:color="008000"/>
              <w:right w:val="nil"/>
            </w:tcBorders>
            <w:shd w:val="clear" w:color="auto" w:fill="FFFFFF"/>
            <w:vAlign w:val="center"/>
            <w:hideMark/>
          </w:tcPr>
          <w:p w14:paraId="75B24A0A" w14:textId="77777777" w:rsidR="00917509" w:rsidRDefault="00917509" w:rsidP="007D1F63">
            <w:pPr>
              <w:pStyle w:val="CETBodytext"/>
              <w:ind w:right="-1"/>
              <w:rPr>
                <w:rFonts w:cs="Arial"/>
                <w:szCs w:val="18"/>
                <w:lang w:val="en-GB"/>
              </w:rPr>
            </w:pPr>
            <w:r w:rsidRPr="008835E8">
              <w:rPr>
                <w:rFonts w:cs="Arial"/>
                <w:szCs w:val="18"/>
                <w:lang w:val="en-GB"/>
              </w:rPr>
              <w:t>IRR (% per year)</w:t>
            </w:r>
          </w:p>
        </w:tc>
        <w:tc>
          <w:tcPr>
            <w:tcW w:w="993" w:type="dxa"/>
            <w:tcBorders>
              <w:top w:val="nil"/>
              <w:left w:val="nil"/>
              <w:bottom w:val="single" w:sz="12" w:space="0" w:color="008000"/>
              <w:right w:val="nil"/>
            </w:tcBorders>
            <w:shd w:val="clear" w:color="auto" w:fill="FFFFFF"/>
            <w:vAlign w:val="center"/>
          </w:tcPr>
          <w:p w14:paraId="53CF4B48" w14:textId="439A53B2" w:rsidR="00917509" w:rsidRDefault="00917509" w:rsidP="007D1F63">
            <w:pPr>
              <w:pStyle w:val="CETBodytext"/>
              <w:ind w:right="-1"/>
              <w:rPr>
                <w:rFonts w:cs="Arial"/>
                <w:szCs w:val="18"/>
                <w:lang w:val="en-GB"/>
              </w:rPr>
            </w:pPr>
            <w:r>
              <w:rPr>
                <w:rFonts w:cs="Arial"/>
                <w:szCs w:val="18"/>
                <w:lang w:val="en-GB"/>
              </w:rPr>
              <w:t>-2.6</w:t>
            </w:r>
          </w:p>
        </w:tc>
        <w:tc>
          <w:tcPr>
            <w:tcW w:w="992" w:type="dxa"/>
            <w:tcBorders>
              <w:top w:val="nil"/>
              <w:left w:val="nil"/>
              <w:bottom w:val="single" w:sz="12" w:space="0" w:color="008000"/>
              <w:right w:val="nil"/>
            </w:tcBorders>
            <w:shd w:val="clear" w:color="auto" w:fill="FFFFFF"/>
            <w:vAlign w:val="center"/>
          </w:tcPr>
          <w:p w14:paraId="5287E77D" w14:textId="6E6A9099" w:rsidR="00917509" w:rsidRDefault="00917509" w:rsidP="007D1F63">
            <w:pPr>
              <w:tabs>
                <w:tab w:val="clear" w:pos="7100"/>
              </w:tabs>
              <w:spacing w:line="276" w:lineRule="auto"/>
              <w:rPr>
                <w:rFonts w:cs="Arial"/>
                <w:szCs w:val="18"/>
              </w:rPr>
            </w:pPr>
            <w:r>
              <w:rPr>
                <w:rFonts w:cs="Arial"/>
                <w:szCs w:val="18"/>
              </w:rPr>
              <w:t>-</w:t>
            </w:r>
            <w:r w:rsidR="00ED3598">
              <w:rPr>
                <w:rFonts w:cs="Arial"/>
                <w:szCs w:val="18"/>
              </w:rPr>
              <w:t>7</w:t>
            </w:r>
            <w:r>
              <w:rPr>
                <w:rFonts w:cs="Arial"/>
                <w:szCs w:val="18"/>
              </w:rPr>
              <w:t>.</w:t>
            </w:r>
            <w:r w:rsidR="00012781">
              <w:rPr>
                <w:rFonts w:cs="Arial"/>
                <w:szCs w:val="18"/>
              </w:rPr>
              <w:t>5</w:t>
            </w:r>
          </w:p>
        </w:tc>
        <w:tc>
          <w:tcPr>
            <w:tcW w:w="980" w:type="dxa"/>
            <w:tcBorders>
              <w:top w:val="nil"/>
              <w:left w:val="nil"/>
              <w:bottom w:val="single" w:sz="12" w:space="0" w:color="008000"/>
              <w:right w:val="nil"/>
            </w:tcBorders>
            <w:shd w:val="clear" w:color="auto" w:fill="FFFFFF"/>
            <w:vAlign w:val="center"/>
          </w:tcPr>
          <w:p w14:paraId="42C89A8D" w14:textId="2CEB89D5" w:rsidR="00917509" w:rsidRDefault="00917509" w:rsidP="007D1F63">
            <w:pPr>
              <w:tabs>
                <w:tab w:val="clear" w:pos="7100"/>
              </w:tabs>
              <w:spacing w:line="276" w:lineRule="auto"/>
              <w:rPr>
                <w:rFonts w:cs="Arial"/>
                <w:szCs w:val="18"/>
              </w:rPr>
            </w:pPr>
            <w:r>
              <w:rPr>
                <w:rFonts w:cs="Arial"/>
                <w:szCs w:val="18"/>
              </w:rPr>
              <w:t>-12.</w:t>
            </w:r>
            <w:r w:rsidR="008D1963">
              <w:rPr>
                <w:rFonts w:cs="Arial"/>
                <w:szCs w:val="18"/>
              </w:rPr>
              <w:t>1</w:t>
            </w:r>
          </w:p>
        </w:tc>
      </w:tr>
    </w:tbl>
    <w:p w14:paraId="6E3BAEBE" w14:textId="77777777" w:rsidR="00917509" w:rsidRDefault="00917509" w:rsidP="00917509">
      <w:pPr>
        <w:pStyle w:val="CETBodytext"/>
        <w:spacing w:line="120" w:lineRule="auto"/>
        <w:rPr>
          <w:lang w:val="en-GB"/>
        </w:rPr>
      </w:pPr>
    </w:p>
    <w:p w14:paraId="01120F2A" w14:textId="77777777" w:rsidR="00917509" w:rsidRDefault="00917509" w:rsidP="004E4C6C">
      <w:pPr>
        <w:pStyle w:val="CETBodytext"/>
      </w:pPr>
    </w:p>
    <w:p w14:paraId="1BB9F420" w14:textId="060B678A" w:rsidR="00995BAA" w:rsidRDefault="00202588" w:rsidP="00995BAA">
      <w:pPr>
        <w:pStyle w:val="CETBodytext"/>
      </w:pPr>
      <w:bookmarkStart w:id="11" w:name="_Hlk160534263"/>
      <w:r w:rsidRPr="00894A53">
        <w:rPr>
          <w:highlight w:val="yellow"/>
        </w:rPr>
        <w:t>T</w:t>
      </w:r>
      <w:r w:rsidR="003763A4" w:rsidRPr="00894A53">
        <w:rPr>
          <w:highlight w:val="yellow"/>
        </w:rPr>
        <w:t xml:space="preserve">he IRR for all integrated scenarios </w:t>
      </w:r>
      <w:r w:rsidR="00105A55" w:rsidRPr="00894A53">
        <w:rPr>
          <w:highlight w:val="yellow"/>
        </w:rPr>
        <w:t xml:space="preserve">is </w:t>
      </w:r>
      <w:r w:rsidR="0047615B" w:rsidRPr="00894A53">
        <w:rPr>
          <w:highlight w:val="yellow"/>
        </w:rPr>
        <w:t>lower</w:t>
      </w:r>
      <w:r w:rsidR="00105A55" w:rsidRPr="00894A53">
        <w:rPr>
          <w:highlight w:val="yellow"/>
        </w:rPr>
        <w:t xml:space="preserve"> than the </w:t>
      </w:r>
      <w:r w:rsidR="0047615B" w:rsidRPr="00894A53">
        <w:rPr>
          <w:highlight w:val="yellow"/>
        </w:rPr>
        <w:t>established MARR (12%)</w:t>
      </w:r>
      <w:r w:rsidR="00894A53" w:rsidRPr="00894A53">
        <w:rPr>
          <w:highlight w:val="yellow"/>
        </w:rPr>
        <w:t xml:space="preserve">, which </w:t>
      </w:r>
      <w:r w:rsidR="00894A53">
        <w:rPr>
          <w:highlight w:val="yellow"/>
        </w:rPr>
        <w:t xml:space="preserve">was also </w:t>
      </w:r>
      <w:r w:rsidR="00894A53" w:rsidRPr="00894A53">
        <w:rPr>
          <w:highlight w:val="yellow"/>
        </w:rPr>
        <w:t>obtained by Bressanin et al. (2020)</w:t>
      </w:r>
      <w:r w:rsidR="003763A4" w:rsidRPr="00894A53">
        <w:rPr>
          <w:highlight w:val="yellow"/>
        </w:rPr>
        <w:t>.</w:t>
      </w:r>
      <w:r w:rsidR="003763A4" w:rsidRPr="003763A4">
        <w:t xml:space="preserve"> </w:t>
      </w:r>
      <w:bookmarkEnd w:id="11"/>
      <w:r w:rsidR="005A00A3" w:rsidRPr="005A00A3">
        <w:t>Scenario I had the highest IRR (</w:t>
      </w:r>
      <w:r w:rsidR="005A00A3">
        <w:t>-2.</w:t>
      </w:r>
      <w:r w:rsidR="0047615B">
        <w:t>6</w:t>
      </w:r>
      <w:r w:rsidR="005A00A3">
        <w:t xml:space="preserve">%) </w:t>
      </w:r>
      <w:r w:rsidR="005A00A3" w:rsidRPr="005A00A3">
        <w:t xml:space="preserve">due to the broad knowledge of unit operations </w:t>
      </w:r>
      <w:r w:rsidR="005A00A3">
        <w:t>and the process maturity of Brazil's 1G sugarcane mills</w:t>
      </w:r>
      <w:r w:rsidR="005A00A3" w:rsidRPr="005A00A3">
        <w:t>.</w:t>
      </w:r>
      <w:r w:rsidR="005A00A3">
        <w:t xml:space="preserve"> </w:t>
      </w:r>
      <w:r w:rsidR="00006B9F">
        <w:t xml:space="preserve">The IRR </w:t>
      </w:r>
      <w:r w:rsidR="00DA1CEB">
        <w:t xml:space="preserve">result </w:t>
      </w:r>
      <w:r w:rsidR="00006B9F">
        <w:t xml:space="preserve">of scenario II </w:t>
      </w:r>
      <w:r w:rsidR="00DA1CEB">
        <w:t>is</w:t>
      </w:r>
      <w:r w:rsidR="00006B9F">
        <w:t xml:space="preserve"> congruent since the </w:t>
      </w:r>
      <w:r w:rsidR="00006B9F">
        <w:lastRenderedPageBreak/>
        <w:t>gasification p</w:t>
      </w:r>
      <w:r w:rsidR="00006B9F" w:rsidRPr="00006B9F">
        <w:t xml:space="preserve">rocess </w:t>
      </w:r>
      <w:r w:rsidR="00006B9F">
        <w:t xml:space="preserve">could be considered </w:t>
      </w:r>
      <w:r w:rsidR="00006B9F" w:rsidRPr="00006B9F">
        <w:t xml:space="preserve">a </w:t>
      </w:r>
      <w:r>
        <w:t>non-commercial</w:t>
      </w:r>
      <w:r w:rsidR="00006B9F" w:rsidRPr="00006B9F">
        <w:t xml:space="preserve"> technology at current biomass price</w:t>
      </w:r>
      <w:r w:rsidR="00006B9F">
        <w:t>s.</w:t>
      </w:r>
      <w:r w:rsidR="00006B9F" w:rsidRPr="00006B9F">
        <w:t xml:space="preserve"> </w:t>
      </w:r>
      <w:r w:rsidR="00357B0C">
        <w:t>However</w:t>
      </w:r>
      <w:r w:rsidR="00006B9F">
        <w:t>,</w:t>
      </w:r>
      <w:r w:rsidR="003763A4" w:rsidRPr="003763A4">
        <w:t xml:space="preserve"> </w:t>
      </w:r>
      <w:r w:rsidR="00350882">
        <w:t xml:space="preserve">even </w:t>
      </w:r>
      <w:r>
        <w:t xml:space="preserve">with </w:t>
      </w:r>
      <w:r w:rsidR="003763A4" w:rsidRPr="003763A4">
        <w:t xml:space="preserve">the substantial CAPEX and OPEX of the thermochemical plant, fuel sales prices </w:t>
      </w:r>
      <w:r w:rsidR="00CF314F">
        <w:t xml:space="preserve">could </w:t>
      </w:r>
      <w:r w:rsidR="003763A4" w:rsidRPr="003763A4">
        <w:t>compete with petroleum-derived fuels</w:t>
      </w:r>
      <w:r w:rsidR="00894A53">
        <w:t>.</w:t>
      </w:r>
    </w:p>
    <w:p w14:paraId="3FB97C93" w14:textId="6E043BB3" w:rsidR="00995BAA" w:rsidRDefault="00DA433A" w:rsidP="00664E8A">
      <w:pPr>
        <w:pStyle w:val="CETheadingx"/>
      </w:pPr>
      <w:r>
        <w:t xml:space="preserve">3.2 </w:t>
      </w:r>
      <w:r w:rsidR="006052AB">
        <w:t>Environmental assessment</w:t>
      </w:r>
    </w:p>
    <w:p w14:paraId="3DD7585E" w14:textId="21E98E19" w:rsidR="00E82F67" w:rsidRPr="002F1629" w:rsidRDefault="005C2E4B" w:rsidP="00274914">
      <w:pPr>
        <w:pStyle w:val="CETBodytext"/>
      </w:pPr>
      <w:r w:rsidRPr="005C2E4B">
        <w:t xml:space="preserve">Figure 3 presents the </w:t>
      </w:r>
      <w:r w:rsidR="004F4621">
        <w:t>life cycle</w:t>
      </w:r>
      <w:r w:rsidRPr="005C2E4B">
        <w:t xml:space="preserve"> GHG emissions </w:t>
      </w:r>
      <w:r w:rsidR="00893B4C">
        <w:t>attributed</w:t>
      </w:r>
      <w:r w:rsidRPr="005C2E4B">
        <w:t xml:space="preserve"> to </w:t>
      </w:r>
      <w:r w:rsidR="0096250A" w:rsidRPr="005C2E4B">
        <w:t>SAF</w:t>
      </w:r>
      <w:r w:rsidR="0096250A">
        <w:t xml:space="preserve"> in </w:t>
      </w:r>
      <w:r w:rsidRPr="005C2E4B">
        <w:t>the three biorefinery scenarios evaluated</w:t>
      </w:r>
      <w:r w:rsidR="0096250A">
        <w:t xml:space="preserve">. </w:t>
      </w:r>
      <w:r w:rsidR="00893B4C" w:rsidRPr="00893B4C">
        <w:t xml:space="preserve">All </w:t>
      </w:r>
      <w:r w:rsidR="007846B0">
        <w:t>life cycle stages</w:t>
      </w:r>
      <w:r w:rsidR="00893B4C" w:rsidRPr="00893B4C">
        <w:t xml:space="preserve"> are </w:t>
      </w:r>
      <w:r w:rsidR="00893B4C">
        <w:t>considered in the assessment</w:t>
      </w:r>
      <w:r w:rsidR="00893B4C" w:rsidRPr="00893B4C">
        <w:t xml:space="preserve">, from </w:t>
      </w:r>
      <w:r w:rsidR="00893B4C">
        <w:t>sugarcane</w:t>
      </w:r>
      <w:r w:rsidR="00893B4C" w:rsidRPr="00893B4C">
        <w:t xml:space="preserve"> </w:t>
      </w:r>
      <w:r w:rsidR="004F4621">
        <w:t>production and</w:t>
      </w:r>
      <w:r w:rsidR="004F4621" w:rsidRPr="00893B4C">
        <w:t xml:space="preserve"> </w:t>
      </w:r>
      <w:r w:rsidR="007846B0">
        <w:t>transportation</w:t>
      </w:r>
      <w:r w:rsidR="00B950EC">
        <w:t xml:space="preserve"> to its conversion into biofuels and,</w:t>
      </w:r>
      <w:r w:rsidR="00893B4C" w:rsidRPr="00893B4C">
        <w:t xml:space="preserve"> final</w:t>
      </w:r>
      <w:r w:rsidR="004F4621">
        <w:t>ly</w:t>
      </w:r>
      <w:r w:rsidR="00E91C00">
        <w:t>,</w:t>
      </w:r>
      <w:r w:rsidR="00893B4C" w:rsidRPr="00893B4C">
        <w:t xml:space="preserve"> </w:t>
      </w:r>
      <w:r w:rsidR="00893B4C">
        <w:t>SAF</w:t>
      </w:r>
      <w:r w:rsidR="004F4621">
        <w:t xml:space="preserve"> distribution and</w:t>
      </w:r>
      <w:r w:rsidR="00893B4C" w:rsidRPr="00893B4C">
        <w:t xml:space="preserve"> use</w:t>
      </w:r>
      <w:r w:rsidR="00893B4C">
        <w:t>.</w:t>
      </w:r>
      <w:r w:rsidR="00893B4C" w:rsidRPr="00893B4C">
        <w:t xml:space="preserve"> </w:t>
      </w:r>
      <w:r w:rsidRPr="005C2E4B">
        <w:t xml:space="preserve">The benefits of replacing fossil diesel with </w:t>
      </w:r>
      <w:r w:rsidR="00BB2339">
        <w:t xml:space="preserve">biomethane </w:t>
      </w:r>
      <w:r w:rsidRPr="005C2E4B">
        <w:t xml:space="preserve">in biomass </w:t>
      </w:r>
      <w:r w:rsidR="00342892">
        <w:t xml:space="preserve">production and </w:t>
      </w:r>
      <w:r w:rsidRPr="005C2E4B">
        <w:t>transport</w:t>
      </w:r>
      <w:r w:rsidR="00342892">
        <w:t xml:space="preserve"> operations, as well as the hydrogen production through water electrolysis using the electricity produced in the biorefineries,</w:t>
      </w:r>
      <w:r w:rsidRPr="005C2E4B">
        <w:t xml:space="preserve"> are considered</w:t>
      </w:r>
      <w:r w:rsidR="007846B0">
        <w:t xml:space="preserve"> in the LCA</w:t>
      </w:r>
      <w:r w:rsidR="00350882">
        <w:t xml:space="preserve"> and</w:t>
      </w:r>
      <w:r w:rsidR="00342892">
        <w:t xml:space="preserve"> are </w:t>
      </w:r>
      <w:r w:rsidR="002F1629">
        <w:t xml:space="preserve">essential </w:t>
      </w:r>
      <w:r w:rsidR="00342892">
        <w:t xml:space="preserve">factors </w:t>
      </w:r>
      <w:r w:rsidR="00350882">
        <w:t>for the reduc</w:t>
      </w:r>
      <w:r w:rsidR="00342892">
        <w:t>ed</w:t>
      </w:r>
      <w:r w:rsidR="00350882">
        <w:t xml:space="preserve"> GHG emissions of SAF production</w:t>
      </w:r>
      <w:r w:rsidRPr="005C2E4B">
        <w:t>.</w:t>
      </w:r>
    </w:p>
    <w:p w14:paraId="6B532247" w14:textId="7C2AE6BF" w:rsidR="00274914" w:rsidRDefault="00274914" w:rsidP="001D4BBD">
      <w:pPr>
        <w:pStyle w:val="CETBodytext"/>
        <w:jc w:val="left"/>
        <w:rPr>
          <w:lang w:val="pt-BR"/>
        </w:rPr>
      </w:pPr>
      <w:r>
        <w:rPr>
          <w:noProof/>
          <w14:ligatures w14:val="standardContextual"/>
        </w:rPr>
        <w:drawing>
          <wp:inline distT="0" distB="0" distL="0" distR="0" wp14:anchorId="14E329B2" wp14:editId="4B6FC1EB">
            <wp:extent cx="5133975" cy="1830294"/>
            <wp:effectExtent l="0" t="0" r="0" b="0"/>
            <wp:docPr id="109978771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87718" name=""/>
                    <pic:cNvPicPr/>
                  </pic:nvPicPr>
                  <pic:blipFill rotWithShape="1">
                    <a:blip r:embed="rId13">
                      <a:extLst>
                        <a:ext uri="{96DAC541-7B7A-43D3-8B79-37D633B846F1}">
                          <asvg:svgBlip xmlns:asvg="http://schemas.microsoft.com/office/drawing/2016/SVG/main" r:embed="rId14"/>
                        </a:ext>
                      </a:extLst>
                    </a:blip>
                    <a:srcRect r="1047" b="16434"/>
                    <a:stretch/>
                  </pic:blipFill>
                  <pic:spPr bwMode="auto">
                    <a:xfrm>
                      <a:off x="0" y="0"/>
                      <a:ext cx="5141188" cy="1832865"/>
                    </a:xfrm>
                    <a:prstGeom prst="rect">
                      <a:avLst/>
                    </a:prstGeom>
                    <a:ln>
                      <a:noFill/>
                    </a:ln>
                    <a:extLst>
                      <a:ext uri="{53640926-AAD7-44D8-BBD7-CCE9431645EC}">
                        <a14:shadowObscured xmlns:a14="http://schemas.microsoft.com/office/drawing/2010/main"/>
                      </a:ext>
                    </a:extLst>
                  </pic:spPr>
                </pic:pic>
              </a:graphicData>
            </a:graphic>
          </wp:inline>
        </w:drawing>
      </w:r>
    </w:p>
    <w:p w14:paraId="6F460442" w14:textId="36600BD2" w:rsidR="00995BAA" w:rsidRPr="00EE3741" w:rsidRDefault="00995BAA" w:rsidP="00EE3741">
      <w:pPr>
        <w:pStyle w:val="CETCaption"/>
        <w:rPr>
          <w:i w:val="0"/>
          <w:iCs/>
        </w:rPr>
      </w:pPr>
      <w:r w:rsidRPr="00EE3741">
        <w:rPr>
          <w:rStyle w:val="CETCaptionCarattere"/>
          <w:i/>
          <w:iCs/>
        </w:rPr>
        <w:t xml:space="preserve">Figure </w:t>
      </w:r>
      <w:r w:rsidR="006052AB">
        <w:rPr>
          <w:rStyle w:val="CETCaptionCarattere"/>
          <w:i/>
          <w:iCs/>
        </w:rPr>
        <w:t>3</w:t>
      </w:r>
      <w:r w:rsidRPr="00EE3741">
        <w:rPr>
          <w:rStyle w:val="CETCaptionCarattere"/>
          <w:i/>
          <w:iCs/>
        </w:rPr>
        <w:t xml:space="preserve">: </w:t>
      </w:r>
      <w:r w:rsidR="00664E8A" w:rsidRPr="00664E8A">
        <w:rPr>
          <w:rStyle w:val="CETCaptionCarattere"/>
          <w:i/>
          <w:iCs/>
        </w:rPr>
        <w:t>GHG emissions of</w:t>
      </w:r>
      <w:r w:rsidR="00664E8A">
        <w:rPr>
          <w:rStyle w:val="CETCaptionCarattere"/>
          <w:i/>
          <w:iCs/>
        </w:rPr>
        <w:t xml:space="preserve"> SAF</w:t>
      </w:r>
      <w:r w:rsidR="003E6BB6">
        <w:rPr>
          <w:rStyle w:val="CETCaptionCarattere"/>
          <w:i/>
          <w:iCs/>
        </w:rPr>
        <w:t xml:space="preserve"> in the evaluated</w:t>
      </w:r>
      <w:r w:rsidR="00350882">
        <w:rPr>
          <w:rStyle w:val="CETCaptionCarattere"/>
          <w:i/>
          <w:iCs/>
        </w:rPr>
        <w:t xml:space="preserve"> scenarios</w:t>
      </w:r>
      <w:r w:rsidR="00493F88">
        <w:rPr>
          <w:rStyle w:val="CETCaptionCarattere"/>
          <w:i/>
          <w:iCs/>
        </w:rPr>
        <w:t>.</w:t>
      </w:r>
    </w:p>
    <w:p w14:paraId="6C1E4B4A" w14:textId="77777777" w:rsidR="00995BAA" w:rsidRDefault="00995BAA" w:rsidP="00995BAA">
      <w:pPr>
        <w:pStyle w:val="CETBodytext"/>
        <w:spacing w:line="120" w:lineRule="auto"/>
      </w:pPr>
    </w:p>
    <w:p w14:paraId="34964B63" w14:textId="3BB9DC8A" w:rsidR="00995BAA" w:rsidRPr="00EE3741" w:rsidRDefault="00CF45D7" w:rsidP="00995BAA">
      <w:pPr>
        <w:pStyle w:val="CETBodytext"/>
        <w:rPr>
          <w:color w:val="000000"/>
        </w:rPr>
      </w:pPr>
      <w:bookmarkStart w:id="12" w:name="_Hlk160533918"/>
      <w:r w:rsidRPr="00493F88">
        <w:t xml:space="preserve">The results indicated that </w:t>
      </w:r>
      <w:r w:rsidR="00A85BDD" w:rsidRPr="00493F88">
        <w:t xml:space="preserve">SAF </w:t>
      </w:r>
      <w:r w:rsidRPr="00493F88">
        <w:t>has lower GHG emissions</w:t>
      </w:r>
      <w:r w:rsidR="00107170">
        <w:t xml:space="preserve"> in the 1G plant </w:t>
      </w:r>
      <w:r w:rsidRPr="00493F88">
        <w:t>(</w:t>
      </w:r>
      <w:r w:rsidR="00A85BDD" w:rsidRPr="00493F88">
        <w:t>21</w:t>
      </w:r>
      <w:r w:rsidRPr="00493F88">
        <w:t>.</w:t>
      </w:r>
      <w:r w:rsidR="00A85BDD" w:rsidRPr="00493F88">
        <w:t>1</w:t>
      </w:r>
      <w:r w:rsidRPr="00493F88">
        <w:t xml:space="preserve"> gCO</w:t>
      </w:r>
      <w:r w:rsidRPr="00493F88">
        <w:rPr>
          <w:vertAlign w:val="subscript"/>
        </w:rPr>
        <w:t>2</w:t>
      </w:r>
      <w:r w:rsidRPr="00493F88">
        <w:t xml:space="preserve">eq/MJ in </w:t>
      </w:r>
      <w:r w:rsidR="00A85BDD" w:rsidRPr="00493F88">
        <w:t>scenario I</w:t>
      </w:r>
      <w:r w:rsidRPr="00493F88">
        <w:t xml:space="preserve">) than </w:t>
      </w:r>
      <w:r w:rsidR="00A85BDD" w:rsidRPr="00493F88">
        <w:t>biorefinery 1G2G (</w:t>
      </w:r>
      <w:r w:rsidRPr="00493F88">
        <w:t>2</w:t>
      </w:r>
      <w:r w:rsidR="00A85BDD" w:rsidRPr="00493F88">
        <w:t>2</w:t>
      </w:r>
      <w:r w:rsidRPr="00493F88">
        <w:t>.</w:t>
      </w:r>
      <w:r w:rsidR="00A85BDD" w:rsidRPr="00493F88">
        <w:t>2</w:t>
      </w:r>
      <w:r w:rsidRPr="00493F88">
        <w:t xml:space="preserve"> gCO2eq/MJ in </w:t>
      </w:r>
      <w:r w:rsidR="004A0751" w:rsidRPr="00493F88">
        <w:t>scenario III</w:t>
      </w:r>
      <w:r w:rsidRPr="00493F88">
        <w:t>)</w:t>
      </w:r>
      <w:r w:rsidR="00A6521E" w:rsidRPr="00493F88">
        <w:t>,</w:t>
      </w:r>
      <w:r w:rsidR="008C675A" w:rsidRPr="00493F88">
        <w:t xml:space="preserve"> and both are </w:t>
      </w:r>
      <w:r w:rsidR="00350882">
        <w:t xml:space="preserve">consistently </w:t>
      </w:r>
      <w:r w:rsidR="008C675A" w:rsidRPr="00493F88">
        <w:t xml:space="preserve">lower than fossil </w:t>
      </w:r>
      <w:r w:rsidR="00DA76B1">
        <w:t>kerosene</w:t>
      </w:r>
      <w:r w:rsidR="00DA76B1" w:rsidRPr="00493F88">
        <w:t xml:space="preserve"> </w:t>
      </w:r>
      <w:r w:rsidR="004B35C5" w:rsidRPr="00493F88">
        <w:t>(87.</w:t>
      </w:r>
      <w:r w:rsidR="00DA433A" w:rsidRPr="00493F88">
        <w:t>5 gCO</w:t>
      </w:r>
      <w:r w:rsidR="00DA433A" w:rsidRPr="00493F88">
        <w:rPr>
          <w:vertAlign w:val="subscript"/>
        </w:rPr>
        <w:t>2</w:t>
      </w:r>
      <w:r w:rsidR="00DA433A" w:rsidRPr="00493F88">
        <w:t>eq/MJ</w:t>
      </w:r>
      <w:r w:rsidR="004B35C5" w:rsidRPr="00592BC0">
        <w:t>)</w:t>
      </w:r>
      <w:r w:rsidRPr="00592BC0">
        <w:t>.</w:t>
      </w:r>
      <w:r w:rsidR="00736C85">
        <w:t xml:space="preserve"> </w:t>
      </w:r>
      <w:r w:rsidR="00F5032F" w:rsidRPr="00F5032F">
        <w:rPr>
          <w:highlight w:val="yellow"/>
        </w:rPr>
        <w:t>These results are congruent with the obtained by Klein et al. (2018), who obtained values between 18 and 25 gCO2eq/MJ for SAF production considering the</w:t>
      </w:r>
      <w:r w:rsidR="00F5032F">
        <w:rPr>
          <w:highlight w:val="yellow"/>
        </w:rPr>
        <w:t xml:space="preserve"> </w:t>
      </w:r>
      <w:r w:rsidR="00F5032F" w:rsidRPr="00F5032F">
        <w:rPr>
          <w:highlight w:val="yellow"/>
        </w:rPr>
        <w:t>ATJ process</w:t>
      </w:r>
      <w:bookmarkEnd w:id="12"/>
      <w:r w:rsidR="00F5032F">
        <w:t>. Besides, t</w:t>
      </w:r>
      <w:r w:rsidR="006C4E67" w:rsidRPr="006C4E67">
        <w:t>he higher emissions of scenarios I and I</w:t>
      </w:r>
      <w:r w:rsidR="00FB76CF">
        <w:t>I</w:t>
      </w:r>
      <w:r w:rsidR="006C4E67" w:rsidRPr="006C4E67">
        <w:t xml:space="preserve">I (compared to scenario II) </w:t>
      </w:r>
      <w:r w:rsidR="00263DB3">
        <w:t>are due to</w:t>
      </w:r>
      <w:r w:rsidR="006C4E67" w:rsidRPr="006C4E67">
        <w:t xml:space="preserve"> </w:t>
      </w:r>
      <w:r w:rsidR="00D828EE" w:rsidRPr="00D828EE">
        <w:t xml:space="preserve">the burning of LCM in </w:t>
      </w:r>
      <w:r w:rsidR="00D828EE">
        <w:t xml:space="preserve">the </w:t>
      </w:r>
      <w:r w:rsidR="00D828EE" w:rsidRPr="00D828EE">
        <w:t xml:space="preserve">CHP boiler, which </w:t>
      </w:r>
      <w:r w:rsidR="00D828EE">
        <w:t xml:space="preserve">generates some emissions that are avoided </w:t>
      </w:r>
      <w:r w:rsidR="00263DB3">
        <w:t xml:space="preserve">in scenario II </w:t>
      </w:r>
      <w:r w:rsidR="00D828EE">
        <w:t>in the gasification/FT process</w:t>
      </w:r>
      <w:r w:rsidR="006C4E67" w:rsidRPr="006C4E67">
        <w:t xml:space="preserve">. </w:t>
      </w:r>
      <w:r w:rsidR="003F14D4" w:rsidRPr="00493F88">
        <w:t xml:space="preserve">Finally, </w:t>
      </w:r>
      <w:r w:rsidR="00C6316A">
        <w:t>i</w:t>
      </w:r>
      <w:r w:rsidR="00C6316A" w:rsidRPr="00C6316A">
        <w:t xml:space="preserve">t is possible to observe that the environmental impact of all scenarios is concentrated in </w:t>
      </w:r>
      <w:r w:rsidR="00DA541E">
        <w:t xml:space="preserve">SAF </w:t>
      </w:r>
      <w:r w:rsidR="00C6316A" w:rsidRPr="00C6316A">
        <w:t xml:space="preserve">production, </w:t>
      </w:r>
      <w:r w:rsidR="00DA541E">
        <w:t xml:space="preserve">which could be </w:t>
      </w:r>
      <w:r w:rsidR="003B0DF9">
        <w:t xml:space="preserve">mainly </w:t>
      </w:r>
      <w:r w:rsidR="00DA541E">
        <w:t xml:space="preserve">attributed to the emissions </w:t>
      </w:r>
      <w:r w:rsidR="00DA541E" w:rsidRPr="00DA541E">
        <w:t>from sugarcane</w:t>
      </w:r>
      <w:r w:rsidR="00D828EE">
        <w:t xml:space="preserve"> and LCM</w:t>
      </w:r>
      <w:r w:rsidR="00DA541E" w:rsidRPr="00DA541E">
        <w:t xml:space="preserve"> </w:t>
      </w:r>
      <w:r w:rsidR="005372B5">
        <w:t>acquisition</w:t>
      </w:r>
      <w:r w:rsidR="00C6316A" w:rsidRPr="00C6316A">
        <w:t xml:space="preserve">. </w:t>
      </w:r>
    </w:p>
    <w:p w14:paraId="6A08BC8A" w14:textId="77777777" w:rsidR="00995BAA" w:rsidRDefault="00995BAA" w:rsidP="00995BAA">
      <w:pPr>
        <w:pStyle w:val="CETHeading1"/>
        <w:rPr>
          <w:lang w:val="en-GB"/>
        </w:rPr>
      </w:pPr>
      <w:r>
        <w:rPr>
          <w:lang w:val="en-GB"/>
        </w:rPr>
        <w:t>Conclusions</w:t>
      </w:r>
    </w:p>
    <w:p w14:paraId="076F3945" w14:textId="17CF7A88" w:rsidR="00362EFA" w:rsidRDefault="00C30F0A" w:rsidP="00BF604B">
      <w:pPr>
        <w:pStyle w:val="CETBodytext"/>
      </w:pPr>
      <w:r>
        <w:t>This work proposed three scenarios to analyze the SAF production considering</w:t>
      </w:r>
      <w:r w:rsidR="00CD6717">
        <w:t xml:space="preserve"> ATJ coupled to</w:t>
      </w:r>
      <w:r>
        <w:t xml:space="preserve"> 1G</w:t>
      </w:r>
      <w:r w:rsidR="00C06EA4">
        <w:t>, 1G</w:t>
      </w:r>
      <w:r w:rsidR="003C56FD">
        <w:t>+G</w:t>
      </w:r>
      <w:r w:rsidR="00C06EA4">
        <w:t>FT</w:t>
      </w:r>
      <w:r w:rsidR="00DA541E">
        <w:t>,</w:t>
      </w:r>
      <w:r w:rsidR="00C06EA4">
        <w:t xml:space="preserve"> </w:t>
      </w:r>
      <w:r w:rsidR="00DA76B1">
        <w:t>and 1G2G</w:t>
      </w:r>
      <w:r w:rsidR="003C56FD" w:rsidRPr="003C56FD">
        <w:t xml:space="preserve"> </w:t>
      </w:r>
      <w:r w:rsidR="003C56FD">
        <w:t>configurations</w:t>
      </w:r>
      <w:r>
        <w:t xml:space="preserve">. </w:t>
      </w:r>
      <w:r w:rsidRPr="00C30F0A">
        <w:t>The assessment and comparison of the proposed SAF production alternatives were performed by adapting and using models</w:t>
      </w:r>
      <w:r w:rsidR="00CD6717">
        <w:t xml:space="preserve"> (</w:t>
      </w:r>
      <w:r w:rsidR="00DA76B1">
        <w:t xml:space="preserve">such as </w:t>
      </w:r>
      <w:r w:rsidR="00CD6717">
        <w:t xml:space="preserve">CanaSoft) </w:t>
      </w:r>
      <w:r w:rsidR="00CD6717" w:rsidRPr="00C30F0A">
        <w:t>included</w:t>
      </w:r>
      <w:r w:rsidRPr="00C30F0A">
        <w:t xml:space="preserve"> in the Virtual Biorefinery platform</w:t>
      </w:r>
      <w:r w:rsidR="00E01411">
        <w:t xml:space="preserve"> </w:t>
      </w:r>
      <w:r w:rsidRPr="00C30F0A">
        <w:t>to simulate the various biochemical and thermochemical integrated value chains</w:t>
      </w:r>
      <w:r>
        <w:t>.</w:t>
      </w:r>
      <w:r w:rsidR="00995BAA">
        <w:t xml:space="preserve"> </w:t>
      </w:r>
      <w:r w:rsidR="00E91C00">
        <w:t>The ecoinvent database and energy allocation for the biorefineries were considered for LCA</w:t>
      </w:r>
      <w:r w:rsidR="00DA76B1">
        <w:t>.</w:t>
      </w:r>
      <w:r w:rsidR="003C56FD">
        <w:t xml:space="preserve"> </w:t>
      </w:r>
      <w:r w:rsidR="00743CF4">
        <w:t>Parameters such as CAPEX, IRR, NPV, and MSP were analyzed for economic evaluation</w:t>
      </w:r>
      <w:r>
        <w:t xml:space="preserve">. The results indicated that </w:t>
      </w:r>
      <w:r w:rsidR="00E1600E">
        <w:t xml:space="preserve">the </w:t>
      </w:r>
      <w:r w:rsidR="00F31F76">
        <w:t>lowe</w:t>
      </w:r>
      <w:r w:rsidR="001D645A">
        <w:t xml:space="preserve">r </w:t>
      </w:r>
      <w:r w:rsidR="001426E7">
        <w:t xml:space="preserve">SAF </w:t>
      </w:r>
      <w:bookmarkStart w:id="13" w:name="_Hlk160528520"/>
      <w:r w:rsidR="001D645A">
        <w:t>MSP</w:t>
      </w:r>
      <w:r w:rsidR="00E1600E">
        <w:t xml:space="preserve"> was </w:t>
      </w:r>
      <w:r w:rsidR="001426E7">
        <w:t>obtained for</w:t>
      </w:r>
      <w:r w:rsidR="00E1600E">
        <w:t xml:space="preserve"> </w:t>
      </w:r>
      <w:r w:rsidR="000A3CBC" w:rsidRPr="000A3CBC">
        <w:rPr>
          <w:highlight w:val="yellow"/>
        </w:rPr>
        <w:t xml:space="preserve">the </w:t>
      </w:r>
      <w:r w:rsidR="00E1600E" w:rsidRPr="000A3CBC">
        <w:rPr>
          <w:highlight w:val="yellow"/>
        </w:rPr>
        <w:t>scenario I</w:t>
      </w:r>
      <w:r w:rsidR="00E1600E">
        <w:t xml:space="preserve"> </w:t>
      </w:r>
      <w:r w:rsidR="00F31F76">
        <w:t xml:space="preserve">(0.85 </w:t>
      </w:r>
      <w:r w:rsidR="00F31F76">
        <w:rPr>
          <w:rFonts w:cs="Arial"/>
          <w:color w:val="222222"/>
          <w:szCs w:val="18"/>
        </w:rPr>
        <w:t>US</w:t>
      </w:r>
      <w:r w:rsidR="00F31F76" w:rsidRPr="008835E8">
        <w:rPr>
          <w:rFonts w:cs="Arial"/>
          <w:color w:val="222222"/>
          <w:szCs w:val="18"/>
        </w:rPr>
        <w:t>$/L</w:t>
      </w:r>
      <w:r w:rsidR="00F31F76">
        <w:t>)</w:t>
      </w:r>
      <w:bookmarkEnd w:id="13"/>
      <w:r w:rsidR="001F52C1">
        <w:t xml:space="preserve"> and, consequently, the </w:t>
      </w:r>
      <w:r w:rsidR="001426E7">
        <w:t xml:space="preserve">higher </w:t>
      </w:r>
      <w:r w:rsidR="001F52C1">
        <w:t>IRR (-2.6%/year) due to the lower investment</w:t>
      </w:r>
      <w:r w:rsidR="00E1600E">
        <w:t xml:space="preserve">. Besides, </w:t>
      </w:r>
      <w:r w:rsidR="001D645A">
        <w:t>t</w:t>
      </w:r>
      <w:r w:rsidR="00E1600E" w:rsidRPr="00E1600E">
        <w:t>he MSP of the SAF</w:t>
      </w:r>
      <w:r w:rsidR="00F31F76">
        <w:t xml:space="preserve"> for scenarios II and III</w:t>
      </w:r>
      <w:r w:rsidR="00E1600E" w:rsidRPr="00E1600E">
        <w:t xml:space="preserve"> </w:t>
      </w:r>
      <w:r w:rsidR="00F31F76">
        <w:t>(</w:t>
      </w:r>
      <w:r w:rsidR="001D645A">
        <w:t>1.</w:t>
      </w:r>
      <w:r w:rsidR="00CD6717">
        <w:t>1</w:t>
      </w:r>
      <w:r w:rsidR="00686C4D">
        <w:t>0</w:t>
      </w:r>
      <w:r w:rsidR="001D645A">
        <w:t xml:space="preserve"> US$/L</w:t>
      </w:r>
      <w:r w:rsidR="00E1600E" w:rsidRPr="00E1600E">
        <w:t xml:space="preserve"> and</w:t>
      </w:r>
      <w:r w:rsidR="001D645A">
        <w:t xml:space="preserve"> 1.07 US$/L</w:t>
      </w:r>
      <w:r w:rsidR="00F31F76">
        <w:t>)</w:t>
      </w:r>
      <w:r w:rsidR="00E1600E" w:rsidRPr="00E1600E">
        <w:t xml:space="preserve"> </w:t>
      </w:r>
      <w:r w:rsidR="00F31F76">
        <w:t>indicate that all scenarios have</w:t>
      </w:r>
      <w:r w:rsidR="00E1600E" w:rsidRPr="00E1600E">
        <w:t xml:space="preserve"> higher </w:t>
      </w:r>
      <w:r w:rsidR="00F31F76">
        <w:t xml:space="preserve">values </w:t>
      </w:r>
      <w:r w:rsidR="00E1600E" w:rsidRPr="00E1600E">
        <w:t xml:space="preserve">than the selling price of </w:t>
      </w:r>
      <w:r w:rsidR="00E1600E">
        <w:t xml:space="preserve">fossil </w:t>
      </w:r>
      <w:r w:rsidR="00E91C00">
        <w:t>jet fuel</w:t>
      </w:r>
      <w:r w:rsidR="00E1600E">
        <w:t xml:space="preserve"> </w:t>
      </w:r>
      <w:r w:rsidR="001D645A">
        <w:t>(0.54 US$/L)</w:t>
      </w:r>
      <w:r w:rsidR="00466C0B">
        <w:t>; therefore</w:t>
      </w:r>
      <w:r w:rsidR="00466C0B" w:rsidRPr="00466C0B">
        <w:t xml:space="preserve">, policy implementation is essential to improve the MSP of </w:t>
      </w:r>
      <w:r w:rsidR="001426E7">
        <w:t>SAF</w:t>
      </w:r>
      <w:r w:rsidR="00E1600E">
        <w:t>.</w:t>
      </w:r>
      <w:r w:rsidR="001D645A">
        <w:t xml:space="preserve"> However, the </w:t>
      </w:r>
      <w:r w:rsidR="00A6521E">
        <w:t>technical assessment results</w:t>
      </w:r>
      <w:r w:rsidR="001D645A">
        <w:t xml:space="preserve"> showed that </w:t>
      </w:r>
      <w:r w:rsidR="00A6521E">
        <w:t>the</w:t>
      </w:r>
      <w:r w:rsidR="001D645A">
        <w:t xml:space="preserve"> higher SAF production </w:t>
      </w:r>
      <w:r w:rsidR="001D645A" w:rsidRPr="00493F88">
        <w:t>(</w:t>
      </w:r>
      <w:r w:rsidR="001D645A" w:rsidRPr="008E3A86">
        <w:t>135.3</w:t>
      </w:r>
      <w:r w:rsidR="00664E8A" w:rsidRPr="008E3A86">
        <w:t xml:space="preserve"> million</w:t>
      </w:r>
      <w:r w:rsidR="001D645A" w:rsidRPr="008E3A86">
        <w:t xml:space="preserve"> L/year</w:t>
      </w:r>
      <w:r w:rsidR="001D645A" w:rsidRPr="00493F88">
        <w:t>)</w:t>
      </w:r>
      <w:r w:rsidR="00A6521E" w:rsidRPr="00493F88">
        <w:t xml:space="preserve"> corresponds to scenario III</w:t>
      </w:r>
      <w:r w:rsidR="002E6B7F">
        <w:t xml:space="preserve"> due to the LCM use in a 2G plant</w:t>
      </w:r>
      <w:r w:rsidR="001426E7">
        <w:t xml:space="preserve"> producing more ethanol</w:t>
      </w:r>
      <w:r w:rsidR="001D645A" w:rsidRPr="00493F88">
        <w:t xml:space="preserve">. </w:t>
      </w:r>
      <w:r w:rsidR="001D645A" w:rsidRPr="008E3A86">
        <w:t>The LCA indicated that the emissions of SAF obtained in scenario I</w:t>
      </w:r>
      <w:r w:rsidR="00466C0B">
        <w:t>I</w:t>
      </w:r>
      <w:r w:rsidR="001D645A" w:rsidRPr="008E3A86">
        <w:t xml:space="preserve"> (2</w:t>
      </w:r>
      <w:r w:rsidR="00466C0B">
        <w:t>0</w:t>
      </w:r>
      <w:r w:rsidR="001D645A" w:rsidRPr="008E3A86">
        <w:t>.</w:t>
      </w:r>
      <w:r w:rsidR="008D1963">
        <w:t>1</w:t>
      </w:r>
      <w:r w:rsidR="001D645A" w:rsidRPr="008E3A86">
        <w:t xml:space="preserve"> gCO</w:t>
      </w:r>
      <w:r w:rsidR="001D645A" w:rsidRPr="00DC0A96">
        <w:rPr>
          <w:vertAlign w:val="subscript"/>
        </w:rPr>
        <w:t>2</w:t>
      </w:r>
      <w:r w:rsidR="001D645A" w:rsidRPr="008E3A86">
        <w:t xml:space="preserve">eq/MJ) are lower </w:t>
      </w:r>
      <w:r w:rsidR="00466C0B">
        <w:t xml:space="preserve">due to </w:t>
      </w:r>
      <w:r w:rsidR="00DC0A96" w:rsidRPr="00DC0A96">
        <w:t xml:space="preserve">industrial process efficiency increased by the </w:t>
      </w:r>
      <w:r w:rsidR="001426E7">
        <w:t xml:space="preserve">integrated </w:t>
      </w:r>
      <w:r w:rsidR="00DC0A96" w:rsidRPr="00DC0A96">
        <w:t>thermochemical route</w:t>
      </w:r>
      <w:r w:rsidR="00493F88" w:rsidRPr="008E3A86">
        <w:t>.</w:t>
      </w:r>
      <w:r w:rsidR="00493F88">
        <w:t xml:space="preserve"> </w:t>
      </w:r>
      <w:r w:rsidR="00A6521E">
        <w:t>All scenarios have minor emissions (21.</w:t>
      </w:r>
      <w:r w:rsidR="00CD6717">
        <w:t>1</w:t>
      </w:r>
      <w:r w:rsidR="00A6521E">
        <w:t xml:space="preserve"> and 22.2 gCO</w:t>
      </w:r>
      <w:r w:rsidR="00A6521E" w:rsidRPr="00DC0A96">
        <w:rPr>
          <w:vertAlign w:val="subscript"/>
        </w:rPr>
        <w:t>2</w:t>
      </w:r>
      <w:r w:rsidR="00A6521E">
        <w:t xml:space="preserve">eq/MJ for scenarios I and III, respectively) compared with fossil </w:t>
      </w:r>
      <w:r w:rsidR="00E91C00">
        <w:t>jet fuel</w:t>
      </w:r>
      <w:r w:rsidR="00A6521E">
        <w:t xml:space="preserve"> (87.5 </w:t>
      </w:r>
      <w:r w:rsidR="00A6521E" w:rsidRPr="00E1600E">
        <w:t>gCO</w:t>
      </w:r>
      <w:r w:rsidR="00A6521E" w:rsidRPr="00E1600E">
        <w:rPr>
          <w:vertAlign w:val="subscript"/>
        </w:rPr>
        <w:t>2</w:t>
      </w:r>
      <w:r w:rsidR="00A6521E" w:rsidRPr="00E1600E">
        <w:t>eq/MJ</w:t>
      </w:r>
      <w:r w:rsidR="00A6521E">
        <w:t>)</w:t>
      </w:r>
      <w:r w:rsidR="002E6B7F">
        <w:t>.</w:t>
      </w:r>
      <w:r w:rsidR="00362EFA">
        <w:t xml:space="preserve"> Hence, the </w:t>
      </w:r>
      <w:r w:rsidR="00362EFA" w:rsidRPr="00362EFA">
        <w:t xml:space="preserve">mitigation of GHG emissions </w:t>
      </w:r>
      <w:r w:rsidR="00362EFA">
        <w:t>of SAF generation can vary depending</w:t>
      </w:r>
      <w:r w:rsidR="00362EFA" w:rsidRPr="00362EFA">
        <w:t xml:space="preserve"> on the feedstock</w:t>
      </w:r>
      <w:r w:rsidR="00362EFA">
        <w:t xml:space="preserve"> and AT</w:t>
      </w:r>
      <w:r w:rsidR="001426E7">
        <w:t>J</w:t>
      </w:r>
      <w:r w:rsidR="00362EFA" w:rsidRPr="00362EFA">
        <w:t xml:space="preserve"> production route</w:t>
      </w:r>
      <w:r w:rsidR="00362EFA">
        <w:t>.</w:t>
      </w:r>
      <w:r w:rsidR="002E6B7F">
        <w:t xml:space="preserve"> </w:t>
      </w:r>
      <w:r w:rsidR="00545E57" w:rsidRPr="00545E57">
        <w:t xml:space="preserve">Finally, it is </w:t>
      </w:r>
      <w:r w:rsidR="00545E57">
        <w:t xml:space="preserve">essential </w:t>
      </w:r>
      <w:r w:rsidR="00545E57" w:rsidRPr="00545E57">
        <w:t xml:space="preserve">to consider the integrated biorefinery concept in the context of a </w:t>
      </w:r>
      <w:proofErr w:type="spellStart"/>
      <w:r w:rsidR="00545E57" w:rsidRPr="00545E57">
        <w:t>bioindustrial</w:t>
      </w:r>
      <w:proofErr w:type="spellEnd"/>
      <w:r w:rsidR="00545E57" w:rsidRPr="00545E57">
        <w:t xml:space="preserve"> economy, as it can provide a range of attractive bioenergy and co-products for the energy</w:t>
      </w:r>
      <w:r w:rsidR="00E62769">
        <w:t xml:space="preserve"> and </w:t>
      </w:r>
      <w:r w:rsidR="00362EFA">
        <w:t>transportation</w:t>
      </w:r>
      <w:r w:rsidR="00545E57" w:rsidRPr="00545E57">
        <w:t xml:space="preserve"> sector.​</w:t>
      </w:r>
      <w:r w:rsidR="00362EFA">
        <w:t xml:space="preserve"> </w:t>
      </w:r>
      <w:r w:rsidR="00282553">
        <w:t xml:space="preserve">An optimization of economic and environmental benefits assessment to analyze the </w:t>
      </w:r>
      <w:r w:rsidR="00AB3ACD">
        <w:t xml:space="preserve">biorefinery </w:t>
      </w:r>
      <w:r w:rsidR="00282553">
        <w:t>cost limitations is recommended for future studies</w:t>
      </w:r>
      <w:r w:rsidR="00282553" w:rsidRPr="00282553">
        <w:t>.</w:t>
      </w:r>
    </w:p>
    <w:p w14:paraId="271443C0" w14:textId="0F456E87" w:rsidR="007347E7" w:rsidRPr="007347E7" w:rsidRDefault="00995BAA" w:rsidP="007347E7">
      <w:pPr>
        <w:pStyle w:val="CETHeading1"/>
        <w:numPr>
          <w:ilvl w:val="0"/>
          <w:numId w:val="0"/>
        </w:numPr>
        <w:rPr>
          <w:lang w:val="en-GB"/>
        </w:rPr>
      </w:pPr>
      <w:r w:rsidRPr="007347E7">
        <w:rPr>
          <w:lang w:val="en-GB"/>
        </w:rPr>
        <w:t>Nomenclature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3958"/>
      </w:tblGrid>
      <w:tr w:rsidR="00493F88" w14:paraId="3390C86F" w14:textId="77777777" w:rsidTr="008B3EB4">
        <w:tc>
          <w:tcPr>
            <w:tcW w:w="4536" w:type="dxa"/>
          </w:tcPr>
          <w:p w14:paraId="7258E2D7" w14:textId="60C2999F" w:rsidR="00493F88" w:rsidRDefault="00493F88" w:rsidP="00493F88">
            <w:pPr>
              <w:pStyle w:val="CETBodytext"/>
              <w:jc w:val="left"/>
              <w:rPr>
                <w:rFonts w:eastAsia="SimSun"/>
              </w:rPr>
            </w:pPr>
            <w:r>
              <w:rPr>
                <w:rFonts w:eastAsia="SimSun"/>
              </w:rPr>
              <w:t xml:space="preserve">1G – </w:t>
            </w:r>
            <w:r w:rsidR="00501C28" w:rsidRPr="00501C28">
              <w:rPr>
                <w:rFonts w:eastAsia="SimSun"/>
                <w:highlight w:val="yellow"/>
              </w:rPr>
              <w:t>First-generation</w:t>
            </w:r>
          </w:p>
        </w:tc>
        <w:tc>
          <w:tcPr>
            <w:tcW w:w="3958" w:type="dxa"/>
          </w:tcPr>
          <w:p w14:paraId="57034592" w14:textId="29678C2F" w:rsidR="00493F88" w:rsidRDefault="00493F88" w:rsidP="00493F88">
            <w:pPr>
              <w:pStyle w:val="CETBodytext"/>
              <w:jc w:val="left"/>
              <w:rPr>
                <w:rFonts w:eastAsia="SimSun"/>
              </w:rPr>
            </w:pPr>
            <w:r>
              <w:rPr>
                <w:rFonts w:eastAsia="SimSun"/>
              </w:rPr>
              <w:t xml:space="preserve">IRR – </w:t>
            </w:r>
            <w:r w:rsidRPr="00570747">
              <w:rPr>
                <w:rFonts w:eastAsia="SimSun"/>
              </w:rPr>
              <w:t>Internal rate of return</w:t>
            </w:r>
          </w:p>
        </w:tc>
      </w:tr>
      <w:tr w:rsidR="00493F88" w14:paraId="760595AA" w14:textId="77777777" w:rsidTr="008B3EB4">
        <w:tc>
          <w:tcPr>
            <w:tcW w:w="4536" w:type="dxa"/>
          </w:tcPr>
          <w:p w14:paraId="54660E5C" w14:textId="1548426E" w:rsidR="00493F88" w:rsidRDefault="00493F88" w:rsidP="00493F88">
            <w:pPr>
              <w:pStyle w:val="CETBodytext"/>
              <w:jc w:val="left"/>
              <w:rPr>
                <w:rFonts w:eastAsia="SimSun"/>
              </w:rPr>
            </w:pPr>
            <w:r>
              <w:rPr>
                <w:rFonts w:eastAsia="SimSun"/>
              </w:rPr>
              <w:t xml:space="preserve">1G2G – </w:t>
            </w:r>
            <w:r w:rsidRPr="00570747">
              <w:rPr>
                <w:rFonts w:eastAsia="SimSun"/>
              </w:rPr>
              <w:t>Integrated first and second-generation</w:t>
            </w:r>
          </w:p>
        </w:tc>
        <w:tc>
          <w:tcPr>
            <w:tcW w:w="3958" w:type="dxa"/>
          </w:tcPr>
          <w:p w14:paraId="6A41B690" w14:textId="02FA68DF" w:rsidR="00493F88" w:rsidRDefault="00E91C00" w:rsidP="00493F88">
            <w:pPr>
              <w:pStyle w:val="CETBodytext"/>
              <w:jc w:val="left"/>
              <w:rPr>
                <w:rFonts w:eastAsia="SimSun"/>
              </w:rPr>
            </w:pPr>
            <w:r>
              <w:rPr>
                <w:rFonts w:eastAsia="SimSun"/>
              </w:rPr>
              <w:t xml:space="preserve">LCM - </w:t>
            </w:r>
            <w:r w:rsidR="00736C85" w:rsidRPr="00736C85">
              <w:rPr>
                <w:rFonts w:eastAsia="SimSun"/>
              </w:rPr>
              <w:t>lignocellulosic material</w:t>
            </w:r>
          </w:p>
        </w:tc>
      </w:tr>
      <w:tr w:rsidR="00493F88" w14:paraId="74CB19FB" w14:textId="77777777" w:rsidTr="008B3EB4">
        <w:tc>
          <w:tcPr>
            <w:tcW w:w="4536" w:type="dxa"/>
          </w:tcPr>
          <w:p w14:paraId="4F4B956A" w14:textId="7D0E76CC" w:rsidR="00493F88" w:rsidRDefault="00493F88" w:rsidP="00493F88">
            <w:pPr>
              <w:pStyle w:val="CETBodytext"/>
              <w:jc w:val="left"/>
              <w:rPr>
                <w:rFonts w:eastAsia="SimSun"/>
              </w:rPr>
            </w:pPr>
            <w:r>
              <w:rPr>
                <w:rFonts w:eastAsia="SimSun"/>
              </w:rPr>
              <w:lastRenderedPageBreak/>
              <w:t>ATJ – Alcohol-to-Jet</w:t>
            </w:r>
          </w:p>
        </w:tc>
        <w:tc>
          <w:tcPr>
            <w:tcW w:w="3958" w:type="dxa"/>
          </w:tcPr>
          <w:p w14:paraId="21AFEAB0" w14:textId="580D0E2A" w:rsidR="00493F88" w:rsidRDefault="00493F88" w:rsidP="00493F88">
            <w:pPr>
              <w:pStyle w:val="CETBodytext"/>
              <w:jc w:val="left"/>
              <w:rPr>
                <w:rFonts w:eastAsia="SimSun"/>
              </w:rPr>
            </w:pPr>
            <w:r>
              <w:rPr>
                <w:rFonts w:eastAsia="SimSun"/>
              </w:rPr>
              <w:t xml:space="preserve">NPV – </w:t>
            </w:r>
            <w:r w:rsidRPr="00570747">
              <w:rPr>
                <w:rFonts w:eastAsia="SimSun"/>
              </w:rPr>
              <w:t>Net present value</w:t>
            </w:r>
          </w:p>
        </w:tc>
      </w:tr>
      <w:tr w:rsidR="00493F88" w14:paraId="2E6F72E9" w14:textId="77777777" w:rsidTr="008B3EB4">
        <w:tc>
          <w:tcPr>
            <w:tcW w:w="4536" w:type="dxa"/>
          </w:tcPr>
          <w:p w14:paraId="2EB0AD4B" w14:textId="48512F3E" w:rsidR="00493F88" w:rsidRDefault="00493F88" w:rsidP="00493F88">
            <w:pPr>
              <w:pStyle w:val="CETBodytext"/>
              <w:jc w:val="left"/>
              <w:rPr>
                <w:rFonts w:eastAsia="SimSun"/>
              </w:rPr>
            </w:pPr>
            <w:r w:rsidRPr="00570747">
              <w:rPr>
                <w:rFonts w:eastAsia="SimSun"/>
              </w:rPr>
              <w:t>CAPEX</w:t>
            </w:r>
            <w:r>
              <w:rPr>
                <w:rFonts w:eastAsia="SimSun"/>
              </w:rPr>
              <w:t xml:space="preserve"> – Capital costs</w:t>
            </w:r>
          </w:p>
        </w:tc>
        <w:tc>
          <w:tcPr>
            <w:tcW w:w="3958" w:type="dxa"/>
          </w:tcPr>
          <w:p w14:paraId="4AF4DA81" w14:textId="00669C44" w:rsidR="00493F88" w:rsidRDefault="00493F88" w:rsidP="00493F88">
            <w:pPr>
              <w:pStyle w:val="CETBodytext"/>
              <w:jc w:val="left"/>
              <w:rPr>
                <w:rFonts w:eastAsia="SimSun"/>
              </w:rPr>
            </w:pPr>
            <w:r>
              <w:rPr>
                <w:rFonts w:eastAsia="SimSun"/>
              </w:rPr>
              <w:t xml:space="preserve">OPEX – </w:t>
            </w:r>
            <w:r w:rsidRPr="008B3EB4">
              <w:rPr>
                <w:rFonts w:eastAsia="SimSun"/>
              </w:rPr>
              <w:t>Operating costs</w:t>
            </w:r>
          </w:p>
        </w:tc>
      </w:tr>
      <w:tr w:rsidR="00493F88" w14:paraId="07B2E064" w14:textId="77777777" w:rsidTr="008B3EB4">
        <w:tc>
          <w:tcPr>
            <w:tcW w:w="4536" w:type="dxa"/>
          </w:tcPr>
          <w:p w14:paraId="04982BA4" w14:textId="2196788B" w:rsidR="00493F88" w:rsidRDefault="00493F88" w:rsidP="00493F88">
            <w:pPr>
              <w:pStyle w:val="CETBodytext"/>
              <w:jc w:val="left"/>
              <w:rPr>
                <w:rFonts w:eastAsia="SimSun"/>
              </w:rPr>
            </w:pPr>
            <w:r>
              <w:rPr>
                <w:rFonts w:eastAsia="SimSun"/>
              </w:rPr>
              <w:t xml:space="preserve">FT – </w:t>
            </w:r>
            <w:r w:rsidRPr="00570747">
              <w:rPr>
                <w:rFonts w:eastAsia="SimSun"/>
              </w:rPr>
              <w:t>Fischer-</w:t>
            </w:r>
            <w:proofErr w:type="spellStart"/>
            <w:r w:rsidRPr="00570747">
              <w:rPr>
                <w:rFonts w:eastAsia="SimSun"/>
              </w:rPr>
              <w:t>Tropsch</w:t>
            </w:r>
            <w:proofErr w:type="spellEnd"/>
          </w:p>
        </w:tc>
        <w:tc>
          <w:tcPr>
            <w:tcW w:w="3958" w:type="dxa"/>
          </w:tcPr>
          <w:p w14:paraId="5CCEE1A2" w14:textId="298B87E1" w:rsidR="00493F88" w:rsidRDefault="00493F88" w:rsidP="00493F88">
            <w:pPr>
              <w:pStyle w:val="CETBodytext"/>
              <w:jc w:val="left"/>
              <w:rPr>
                <w:rFonts w:eastAsia="SimSun"/>
              </w:rPr>
            </w:pPr>
            <w:r>
              <w:rPr>
                <w:rFonts w:eastAsia="SimSun"/>
              </w:rPr>
              <w:t>SAF – S</w:t>
            </w:r>
            <w:r>
              <w:t>ustainable aviation fuel</w:t>
            </w:r>
          </w:p>
        </w:tc>
      </w:tr>
      <w:tr w:rsidR="00493F88" w14:paraId="080C5287" w14:textId="77777777" w:rsidTr="008B3EB4">
        <w:tc>
          <w:tcPr>
            <w:tcW w:w="4536" w:type="dxa"/>
          </w:tcPr>
          <w:p w14:paraId="27FA89E5" w14:textId="411739BF" w:rsidR="00E91C00" w:rsidRDefault="00E91C00" w:rsidP="00493F88">
            <w:pPr>
              <w:pStyle w:val="CETBodytext"/>
              <w:jc w:val="left"/>
              <w:rPr>
                <w:rFonts w:eastAsia="SimSun"/>
              </w:rPr>
            </w:pPr>
            <w:r>
              <w:rPr>
                <w:rFonts w:eastAsia="SimSun"/>
              </w:rPr>
              <w:t>LCA – Life cycle assessment</w:t>
            </w:r>
          </w:p>
        </w:tc>
        <w:tc>
          <w:tcPr>
            <w:tcW w:w="3958" w:type="dxa"/>
          </w:tcPr>
          <w:p w14:paraId="5188CC24" w14:textId="5DA8C5D6" w:rsidR="00DA76B1" w:rsidRDefault="00493F88" w:rsidP="00493F88">
            <w:pPr>
              <w:pStyle w:val="CETBodytext"/>
              <w:jc w:val="left"/>
              <w:rPr>
                <w:rFonts w:eastAsia="SimSun"/>
              </w:rPr>
            </w:pPr>
            <w:r>
              <w:rPr>
                <w:rFonts w:eastAsia="SimSun"/>
              </w:rPr>
              <w:t xml:space="preserve">VB – </w:t>
            </w:r>
            <w:r w:rsidRPr="008B3EB4">
              <w:rPr>
                <w:rFonts w:eastAsia="SimSun"/>
              </w:rPr>
              <w:t>Virtual Biorefinery</w:t>
            </w:r>
          </w:p>
        </w:tc>
      </w:tr>
    </w:tbl>
    <w:p w14:paraId="215ADE1E" w14:textId="77777777" w:rsidR="007347E7" w:rsidRDefault="007347E7" w:rsidP="007347E7">
      <w:pPr>
        <w:pStyle w:val="CETAcknowledgementstitle"/>
      </w:pPr>
      <w:r>
        <w:t>Acknowledgments</w:t>
      </w:r>
    </w:p>
    <w:p w14:paraId="3607ED21" w14:textId="56C9F0D4" w:rsidR="007347E7" w:rsidRDefault="00006B9F" w:rsidP="007347E7">
      <w:pPr>
        <w:pStyle w:val="CETBodytext"/>
        <w:rPr>
          <w:lang w:val="en-GB"/>
        </w:rPr>
      </w:pPr>
      <w:r w:rsidRPr="00006B9F">
        <w:rPr>
          <w:lang w:val="en-GB"/>
        </w:rPr>
        <w:t>This research was supported by São Paulo Research Foundation – FAPESP (Grant 2016/50403-2) along with four Brazilian Companies: EMBRAER S.A., KLABIN S.A., PETROBRAS S.A., and SUZANO S.A</w:t>
      </w:r>
      <w:r w:rsidR="006052AB">
        <w:rPr>
          <w:lang w:val="en-GB"/>
        </w:rPr>
        <w:t>.</w:t>
      </w:r>
    </w:p>
    <w:p w14:paraId="6920E8B9" w14:textId="77777777" w:rsidR="007347E7" w:rsidRDefault="007347E7" w:rsidP="007347E7">
      <w:pPr>
        <w:pStyle w:val="CETReference"/>
        <w:rPr>
          <w:lang w:val="en-US"/>
        </w:rPr>
      </w:pPr>
      <w:r>
        <w:rPr>
          <w:lang w:val="en-US"/>
        </w:rPr>
        <w:t>References</w:t>
      </w:r>
    </w:p>
    <w:sdt>
      <w:sdtPr>
        <w:rPr>
          <w:lang w:val="pt-BR"/>
        </w:rPr>
        <w:tag w:val="MENDELEY_BIBLIOGRAPHY"/>
        <w:id w:val="-1486466483"/>
        <w:placeholder>
          <w:docPart w:val="DefaultPlaceholder_-1854013440"/>
        </w:placeholder>
      </w:sdtPr>
      <w:sdtContent>
        <w:p w14:paraId="08AB62C1" w14:textId="483956FA" w:rsidR="00572B10" w:rsidRPr="00B35682" w:rsidRDefault="00572B10">
          <w:pPr>
            <w:autoSpaceDE w:val="0"/>
            <w:autoSpaceDN w:val="0"/>
            <w:ind w:hanging="480"/>
            <w:divId w:val="272715960"/>
            <w:rPr>
              <w:sz w:val="24"/>
              <w:szCs w:val="24"/>
              <w:lang w:val="pt-BR"/>
            </w:rPr>
          </w:pPr>
          <w:proofErr w:type="spellStart"/>
          <w:r>
            <w:t>Alalwan</w:t>
          </w:r>
          <w:proofErr w:type="spellEnd"/>
          <w:r>
            <w:t xml:space="preserve">, H.A., </w:t>
          </w:r>
          <w:proofErr w:type="spellStart"/>
          <w:r>
            <w:t>Alminshid</w:t>
          </w:r>
          <w:proofErr w:type="spellEnd"/>
          <w:r>
            <w:t xml:space="preserve">, A.H., </w:t>
          </w:r>
          <w:proofErr w:type="spellStart"/>
          <w:r>
            <w:t>Aljaafari</w:t>
          </w:r>
          <w:proofErr w:type="spellEnd"/>
          <w:r>
            <w:t xml:space="preserve">, H.A.S., 2019. Promising evolution of biofuel generations. </w:t>
          </w:r>
          <w:proofErr w:type="spellStart"/>
          <w:r w:rsidRPr="00B35682">
            <w:rPr>
              <w:lang w:val="pt-BR"/>
            </w:rPr>
            <w:t>Subject</w:t>
          </w:r>
          <w:proofErr w:type="spellEnd"/>
          <w:r w:rsidRPr="00B35682">
            <w:rPr>
              <w:lang w:val="pt-BR"/>
            </w:rPr>
            <w:t xml:space="preserve"> review. Renewable Energy Focus 28, 127–139.</w:t>
          </w:r>
        </w:p>
        <w:p w14:paraId="31F82BE1" w14:textId="77777777" w:rsidR="00572B10" w:rsidRPr="00572B10" w:rsidRDefault="00572B10">
          <w:pPr>
            <w:autoSpaceDE w:val="0"/>
            <w:autoSpaceDN w:val="0"/>
            <w:ind w:hanging="480"/>
            <w:divId w:val="666636332"/>
            <w:rPr>
              <w:lang w:val="pt-BR"/>
            </w:rPr>
          </w:pPr>
          <w:r w:rsidRPr="00572B10">
            <w:rPr>
              <w:lang w:val="pt-BR"/>
            </w:rPr>
            <w:t xml:space="preserve">ANP, 2019. Preços de produtores e importadores de derivados de petróleo e biodiesel [WWW </w:t>
          </w:r>
          <w:proofErr w:type="spellStart"/>
          <w:r w:rsidRPr="00572B10">
            <w:rPr>
              <w:lang w:val="pt-BR"/>
            </w:rPr>
            <w:t>Document</w:t>
          </w:r>
          <w:proofErr w:type="spellEnd"/>
          <w:r w:rsidRPr="00572B10">
            <w:rPr>
              <w:lang w:val="pt-BR"/>
            </w:rPr>
            <w:t>]. Agência Nacional do Petróleo, Gás Natural e Biocombustíveis. URL https://www.gov.br/anp/pt-br/assuntos/precos-e-defesa-da-concorrencia/precos/precos-de-produtores-e-importadores-de-derivados-de-petroleo-e-biodiesel (</w:t>
          </w:r>
          <w:proofErr w:type="spellStart"/>
          <w:r w:rsidRPr="00572B10">
            <w:rPr>
              <w:lang w:val="pt-BR"/>
            </w:rPr>
            <w:t>accessed</w:t>
          </w:r>
          <w:proofErr w:type="spellEnd"/>
          <w:r w:rsidRPr="00572B10">
            <w:rPr>
              <w:lang w:val="pt-BR"/>
            </w:rPr>
            <w:t xml:space="preserve"> 11.21.23).</w:t>
          </w:r>
        </w:p>
        <w:p w14:paraId="18B81F32" w14:textId="28795370" w:rsidR="00572B10" w:rsidRDefault="00572B10">
          <w:pPr>
            <w:autoSpaceDE w:val="0"/>
            <w:autoSpaceDN w:val="0"/>
            <w:ind w:hanging="480"/>
            <w:divId w:val="521283916"/>
          </w:pPr>
          <w:proofErr w:type="spellStart"/>
          <w:r w:rsidRPr="00572B10">
            <w:rPr>
              <w:lang w:val="pt-BR"/>
            </w:rPr>
            <w:t>Batlle</w:t>
          </w:r>
          <w:proofErr w:type="spellEnd"/>
          <w:r w:rsidRPr="00572B10">
            <w:rPr>
              <w:lang w:val="pt-BR"/>
            </w:rPr>
            <w:t xml:space="preserve">, E.A.O., </w:t>
          </w:r>
          <w:proofErr w:type="spellStart"/>
          <w:r w:rsidRPr="00572B10">
            <w:rPr>
              <w:lang w:val="pt-BR"/>
            </w:rPr>
            <w:t>Julio</w:t>
          </w:r>
          <w:proofErr w:type="spellEnd"/>
          <w:r w:rsidRPr="00572B10">
            <w:rPr>
              <w:lang w:val="pt-BR"/>
            </w:rPr>
            <w:t xml:space="preserve">, A.A.V., Santiago, Y.C., Palácio, J.C.E., </w:t>
          </w:r>
          <w:proofErr w:type="spellStart"/>
          <w:r w:rsidRPr="00572B10">
            <w:rPr>
              <w:lang w:val="pt-BR"/>
            </w:rPr>
            <w:t>Bortoni</w:t>
          </w:r>
          <w:proofErr w:type="spellEnd"/>
          <w:r w:rsidRPr="00572B10">
            <w:rPr>
              <w:lang w:val="pt-BR"/>
            </w:rPr>
            <w:t xml:space="preserve">, E.D.C., Nogueira, L.A.H., Dias, M.V.X., González, A.M., 2022. </w:t>
          </w:r>
          <w:r>
            <w:t xml:space="preserve">Brazilian integrated </w:t>
          </w:r>
          <w:proofErr w:type="spellStart"/>
          <w:r>
            <w:t>oilpalm</w:t>
          </w:r>
          <w:proofErr w:type="spellEnd"/>
          <w:r>
            <w:t xml:space="preserve">-sugarcane biorefinery: An energetic, </w:t>
          </w:r>
          <w:proofErr w:type="spellStart"/>
          <w:r>
            <w:t>exergetic</w:t>
          </w:r>
          <w:proofErr w:type="spellEnd"/>
          <w:r>
            <w:t>, economic, and environmental (4E) assessment. Energy Convers Manag 268, 116066.</w:t>
          </w:r>
        </w:p>
        <w:p w14:paraId="6A918D70" w14:textId="0C21DC84" w:rsidR="00572B10" w:rsidRPr="00572B10" w:rsidRDefault="00572B10">
          <w:pPr>
            <w:autoSpaceDE w:val="0"/>
            <w:autoSpaceDN w:val="0"/>
            <w:ind w:hanging="480"/>
            <w:divId w:val="1848278533"/>
            <w:rPr>
              <w:lang w:val="pt-BR"/>
            </w:rPr>
          </w:pPr>
          <w:r w:rsidRPr="00572B10">
            <w:rPr>
              <w:lang w:val="pt-BR"/>
            </w:rPr>
            <w:t xml:space="preserve">Bonomi, A., Cavalett, Otávio, da Cunha, M.P., Lima, M.A.P., 2016. </w:t>
          </w:r>
          <w:r>
            <w:t xml:space="preserve">The Virtual Sugarcane Biorefinery Concept, in: Bonomi, A., Cavalett, Otavio, Pereira da Cunha, M., Lima, M.A.P. (Eds.), Virtual Biorefinery: An Optimization Strategy for </w:t>
          </w:r>
          <w:proofErr w:type="gramStart"/>
          <w:r>
            <w:t>Renewable  Carbon</w:t>
          </w:r>
          <w:proofErr w:type="gramEnd"/>
          <w:r>
            <w:t xml:space="preserve"> </w:t>
          </w:r>
          <w:proofErr w:type="spellStart"/>
          <w:r>
            <w:t>Valorization</w:t>
          </w:r>
          <w:proofErr w:type="spellEnd"/>
          <w:r>
            <w:t xml:space="preserve">. </w:t>
          </w:r>
          <w:r w:rsidRPr="00572B10">
            <w:rPr>
              <w:lang w:val="pt-BR"/>
            </w:rPr>
            <w:t xml:space="preserve">Springer </w:t>
          </w:r>
          <w:proofErr w:type="spellStart"/>
          <w:r w:rsidRPr="00572B10">
            <w:rPr>
              <w:lang w:val="pt-BR"/>
            </w:rPr>
            <w:t>International</w:t>
          </w:r>
          <w:proofErr w:type="spellEnd"/>
          <w:r w:rsidRPr="00572B10">
            <w:rPr>
              <w:lang w:val="pt-BR"/>
            </w:rPr>
            <w:t xml:space="preserve"> </w:t>
          </w:r>
          <w:proofErr w:type="spellStart"/>
          <w:r w:rsidRPr="00572B10">
            <w:rPr>
              <w:lang w:val="pt-BR"/>
            </w:rPr>
            <w:t>Publishing</w:t>
          </w:r>
          <w:proofErr w:type="spellEnd"/>
          <w:r w:rsidRPr="00572B10">
            <w:rPr>
              <w:lang w:val="pt-BR"/>
            </w:rPr>
            <w:t xml:space="preserve">, </w:t>
          </w:r>
          <w:proofErr w:type="spellStart"/>
          <w:r w:rsidRPr="00572B10">
            <w:rPr>
              <w:lang w:val="pt-BR"/>
            </w:rPr>
            <w:t>Cham</w:t>
          </w:r>
          <w:proofErr w:type="spellEnd"/>
          <w:r w:rsidRPr="00572B10">
            <w:rPr>
              <w:lang w:val="pt-BR"/>
            </w:rPr>
            <w:t xml:space="preserve">, pp. 5–11. </w:t>
          </w:r>
        </w:p>
        <w:p w14:paraId="6CEBFE71" w14:textId="47CA6871" w:rsidR="00572B10" w:rsidRPr="00572B10" w:rsidRDefault="00572B10">
          <w:pPr>
            <w:autoSpaceDE w:val="0"/>
            <w:autoSpaceDN w:val="0"/>
            <w:ind w:hanging="480"/>
            <w:divId w:val="769156635"/>
            <w:rPr>
              <w:lang w:val="pt-BR"/>
            </w:rPr>
          </w:pPr>
          <w:r w:rsidRPr="00572B10">
            <w:rPr>
              <w:lang w:val="pt-BR"/>
            </w:rPr>
            <w:t xml:space="preserve">Bressanin, J.M., Klein, B.C., Chagas, M.F., Watanabe, M.D.B., de Mesquita Sampaio, I.L., Bonomi, A., de Morais, E.R., Cavalett, O., 2020. </w:t>
          </w:r>
          <w:r>
            <w:t xml:space="preserve">Techno-economic and environmental assessment of biomass gasification and </w:t>
          </w:r>
          <w:proofErr w:type="spellStart"/>
          <w:r>
            <w:t>fischer-tropsch</w:t>
          </w:r>
          <w:proofErr w:type="spellEnd"/>
          <w:r>
            <w:t xml:space="preserve"> synthesis integrated to sugarcane biorefineries. </w:t>
          </w:r>
          <w:proofErr w:type="spellStart"/>
          <w:r w:rsidRPr="00572B10">
            <w:rPr>
              <w:lang w:val="pt-BR"/>
            </w:rPr>
            <w:t>Energies</w:t>
          </w:r>
          <w:proofErr w:type="spellEnd"/>
          <w:r w:rsidRPr="00572B10">
            <w:rPr>
              <w:lang w:val="pt-BR"/>
            </w:rPr>
            <w:t xml:space="preserve"> (Basel) 13.</w:t>
          </w:r>
        </w:p>
        <w:p w14:paraId="348D1F73" w14:textId="77777777" w:rsidR="00572B10" w:rsidRPr="00572B10" w:rsidRDefault="00572B10">
          <w:pPr>
            <w:autoSpaceDE w:val="0"/>
            <w:autoSpaceDN w:val="0"/>
            <w:ind w:hanging="480"/>
            <w:divId w:val="434636946"/>
            <w:rPr>
              <w:lang w:val="pt-BR"/>
            </w:rPr>
          </w:pPr>
          <w:r w:rsidRPr="00572B10">
            <w:rPr>
              <w:lang w:val="pt-BR"/>
            </w:rPr>
            <w:t xml:space="preserve">CONAB, 2023. Produção de cana chega a 610,1 milhões de toneladas na safra 2022/23 com melhora na produtividade nas lavouras [WWW </w:t>
          </w:r>
          <w:proofErr w:type="spellStart"/>
          <w:r w:rsidRPr="00572B10">
            <w:rPr>
              <w:lang w:val="pt-BR"/>
            </w:rPr>
            <w:t>Document</w:t>
          </w:r>
          <w:proofErr w:type="spellEnd"/>
          <w:r w:rsidRPr="00572B10">
            <w:rPr>
              <w:lang w:val="pt-BR"/>
            </w:rPr>
            <w:t>]. Boletim de Safra da Cana-de-Açúcar. URL https://www.conab.gov.br/ultimas-noticias/4977-producao-de-cana-chega-a-610-1-milhoes-de-toneladas-na-safra-2022-23-com-melhora-na-produtividade-nas-lavouras (</w:t>
          </w:r>
          <w:proofErr w:type="spellStart"/>
          <w:r w:rsidRPr="00572B10">
            <w:rPr>
              <w:lang w:val="pt-BR"/>
            </w:rPr>
            <w:t>accessed</w:t>
          </w:r>
          <w:proofErr w:type="spellEnd"/>
          <w:r w:rsidRPr="00572B10">
            <w:rPr>
              <w:lang w:val="pt-BR"/>
            </w:rPr>
            <w:t xml:space="preserve"> 12.22.23).</w:t>
          </w:r>
        </w:p>
        <w:p w14:paraId="24FC55EC" w14:textId="45198FDD" w:rsidR="00572B10" w:rsidRDefault="00572B10">
          <w:pPr>
            <w:autoSpaceDE w:val="0"/>
            <w:autoSpaceDN w:val="0"/>
            <w:ind w:hanging="480"/>
            <w:divId w:val="206454937"/>
          </w:pPr>
          <w:r>
            <w:t>Devi, A., Singh, A., Bajar, S., Pant, D., Din, Z.U., 2021. Ethanol from lignocellulosic biomass: An in-depth analysis of pre-treatment methods, fermentation approaches and detoxification processes. J Environ Chem Eng 9, 105798.</w:t>
          </w:r>
        </w:p>
        <w:p w14:paraId="7F78FBB9" w14:textId="1CF70AC9" w:rsidR="00572B10" w:rsidRDefault="00572B10">
          <w:pPr>
            <w:autoSpaceDE w:val="0"/>
            <w:autoSpaceDN w:val="0"/>
            <w:ind w:hanging="480"/>
            <w:divId w:val="1446466179"/>
          </w:pPr>
          <w:r>
            <w:t xml:space="preserve">Dias, M.O.S., Junqueira, T.L., Sampaio, I.L.M., Chagas, M.F., Watanabe, M.D.B., Morais, E.R., Gouveia, V.L.R., Klein, B.C., Rezende, M.C.A.F., Cardoso, T.F., Souza, A., Jesus, C.D.F., Pereira, L.G., Rivera, E.C., Maciel Filho, R., Bonomi, A., 2016. Use of the VSB to Assess Biorefinery Strategies, in: Bonomi, A., Cavalett, O., Pereira da Cunha, M., Lima, M.A.P. (Eds.), Virtual Biorefinery: An Optimization Strategy for </w:t>
          </w:r>
          <w:proofErr w:type="gramStart"/>
          <w:r>
            <w:t>Renewable  Carbon</w:t>
          </w:r>
          <w:proofErr w:type="gramEnd"/>
          <w:r>
            <w:t xml:space="preserve"> </w:t>
          </w:r>
          <w:proofErr w:type="spellStart"/>
          <w:r>
            <w:t>Valorization</w:t>
          </w:r>
          <w:proofErr w:type="spellEnd"/>
          <w:r>
            <w:t>. Springer International Publishing, Cham, pp. 189–256.</w:t>
          </w:r>
        </w:p>
        <w:p w14:paraId="5F5DE2DD" w14:textId="6B4FC804" w:rsidR="00572B10" w:rsidRPr="00572B10" w:rsidRDefault="00572B10">
          <w:pPr>
            <w:autoSpaceDE w:val="0"/>
            <w:autoSpaceDN w:val="0"/>
            <w:ind w:hanging="480"/>
            <w:divId w:val="832571168"/>
            <w:rPr>
              <w:lang w:val="pt-BR"/>
            </w:rPr>
          </w:pPr>
          <w:r>
            <w:t xml:space="preserve">Junqueira, T.L., Chagas, M.F., Gouveia, V.L.R., Rezende, M.C.A.F., Watanabe, M.D.B., Jesus, C.D.F., Cavalett, O., Milanez, A.Y., Bonomi, A., 2017. Techno-economic analysis and climate change impacts of sugarcane biorefineries considering different time horizons. </w:t>
          </w:r>
          <w:proofErr w:type="spellStart"/>
          <w:r w:rsidRPr="00572B10">
            <w:rPr>
              <w:lang w:val="pt-BR"/>
            </w:rPr>
            <w:t>Biotechnol</w:t>
          </w:r>
          <w:proofErr w:type="spellEnd"/>
          <w:r w:rsidRPr="00572B10">
            <w:rPr>
              <w:lang w:val="pt-BR"/>
            </w:rPr>
            <w:t xml:space="preserve"> </w:t>
          </w:r>
          <w:proofErr w:type="spellStart"/>
          <w:r w:rsidRPr="00572B10">
            <w:rPr>
              <w:lang w:val="pt-BR"/>
            </w:rPr>
            <w:t>Biofuels</w:t>
          </w:r>
          <w:proofErr w:type="spellEnd"/>
          <w:r w:rsidRPr="00572B10">
            <w:rPr>
              <w:lang w:val="pt-BR"/>
            </w:rPr>
            <w:t xml:space="preserve"> 10, 50.</w:t>
          </w:r>
        </w:p>
        <w:p w14:paraId="2FD51F76" w14:textId="6EB9269B" w:rsidR="00572B10" w:rsidRDefault="00572B10">
          <w:pPr>
            <w:autoSpaceDE w:val="0"/>
            <w:autoSpaceDN w:val="0"/>
            <w:ind w:hanging="480"/>
            <w:divId w:val="101264785"/>
          </w:pPr>
          <w:r w:rsidRPr="00572B10">
            <w:rPr>
              <w:lang w:val="pt-BR"/>
            </w:rPr>
            <w:t xml:space="preserve">Klein, B.C., Chagas, M.F., Junqueira, T.L., Rezende, M.C.A.F., Cardoso, T. de F., Cavalett, O., Bonomi, A., 2018. </w:t>
          </w:r>
          <w:r>
            <w:t xml:space="preserve">Techno-economic and environmental assessment of renewable jet fuel production in integrated Brazilian sugarcane biorefineries. Appl Energy 209, 290–305. </w:t>
          </w:r>
        </w:p>
        <w:p w14:paraId="1E24D047" w14:textId="33219629" w:rsidR="00572B10" w:rsidRPr="00572B10" w:rsidRDefault="00572B10">
          <w:pPr>
            <w:autoSpaceDE w:val="0"/>
            <w:autoSpaceDN w:val="0"/>
            <w:ind w:hanging="480"/>
            <w:divId w:val="1961912426"/>
            <w:rPr>
              <w:lang w:val="pt-BR"/>
            </w:rPr>
          </w:pPr>
          <w:r>
            <w:t xml:space="preserve">Marques, T.E., Castillo Santiago, Y., </w:t>
          </w:r>
          <w:proofErr w:type="spellStart"/>
          <w:r>
            <w:t>Renó</w:t>
          </w:r>
          <w:proofErr w:type="spellEnd"/>
          <w:r>
            <w:t xml:space="preserve">, M.L., Yepes Maya, D.M., </w:t>
          </w:r>
          <w:proofErr w:type="spellStart"/>
          <w:r>
            <w:t>Sphaier</w:t>
          </w:r>
          <w:proofErr w:type="spellEnd"/>
          <w:r>
            <w:t xml:space="preserve">, L.A., Shi, Y., Ratner, A., 2021. Environmental and Energetic Evaluation of Refuse-Derived Fuel Gasification for Electricity Generation. </w:t>
          </w:r>
          <w:r w:rsidRPr="00572B10">
            <w:rPr>
              <w:lang w:val="pt-BR"/>
            </w:rPr>
            <w:t>Processes</w:t>
          </w:r>
          <w:r>
            <w:rPr>
              <w:lang w:val="pt-BR"/>
            </w:rPr>
            <w:t xml:space="preserve"> 9(12)</w:t>
          </w:r>
          <w:r w:rsidRPr="00572B10">
            <w:rPr>
              <w:lang w:val="pt-BR"/>
            </w:rPr>
            <w:t>.</w:t>
          </w:r>
        </w:p>
        <w:p w14:paraId="0557088A" w14:textId="2A8A6C2D" w:rsidR="00572B10" w:rsidRDefault="00572B10">
          <w:pPr>
            <w:autoSpaceDE w:val="0"/>
            <w:autoSpaceDN w:val="0"/>
            <w:ind w:hanging="480"/>
            <w:divId w:val="2079593515"/>
          </w:pPr>
          <w:r w:rsidRPr="00572B10">
            <w:rPr>
              <w:lang w:val="pt-BR"/>
            </w:rPr>
            <w:t xml:space="preserve">Real Guimarães, H., Marcon Bressanin, J., Lopes Motta, I., Ferreira Chagas, M., Colling Klein, B., Bonomi, A., Maciel Filho, R., Djun Barbosa Watanabe, M., 2023. </w:t>
          </w:r>
          <w:r>
            <w:t xml:space="preserve">Decentralization of sustainable aviation fuel production in Brazil through Biomass-to-Liquids routes: A techno-economic and environmental evaluation. Energy Convers Manag 276, 116547. </w:t>
          </w:r>
        </w:p>
        <w:p w14:paraId="76EF5A51" w14:textId="77777777" w:rsidR="00572B10" w:rsidRPr="00572B10" w:rsidRDefault="00572B10">
          <w:pPr>
            <w:autoSpaceDE w:val="0"/>
            <w:autoSpaceDN w:val="0"/>
            <w:ind w:hanging="480"/>
            <w:divId w:val="245456796"/>
            <w:rPr>
              <w:lang w:val="pt-BR"/>
            </w:rPr>
          </w:pPr>
          <w:r>
            <w:t xml:space="preserve">Saleem, M., 2022. Possibility of utilizing agriculture biomass as a renewable and sustainable future energy source. </w:t>
          </w:r>
          <w:proofErr w:type="spellStart"/>
          <w:r w:rsidRPr="00572B10">
            <w:rPr>
              <w:lang w:val="pt-BR"/>
            </w:rPr>
            <w:t>Heliyon</w:t>
          </w:r>
          <w:proofErr w:type="spellEnd"/>
          <w:r w:rsidRPr="00572B10">
            <w:rPr>
              <w:lang w:val="pt-BR"/>
            </w:rPr>
            <w:t xml:space="preserve"> 8, e08905. https://doi.org/https://doi.org/10.1016/j.heliyon.2022.e08905</w:t>
          </w:r>
        </w:p>
        <w:p w14:paraId="5768BA81" w14:textId="77777777" w:rsidR="00572B10" w:rsidRDefault="00572B10">
          <w:pPr>
            <w:autoSpaceDE w:val="0"/>
            <w:autoSpaceDN w:val="0"/>
            <w:ind w:hanging="480"/>
            <w:divId w:val="115568089"/>
          </w:pPr>
          <w:r w:rsidRPr="00572B10">
            <w:rPr>
              <w:lang w:val="pt-BR"/>
            </w:rPr>
            <w:t xml:space="preserve">Santos, R.G. dos, Alencar, A.C., 2020. </w:t>
          </w:r>
          <w:r>
            <w:t xml:space="preserve">Biomass-derived syngas production via gasification process and its catalytic conversion into fuels by Fischer </w:t>
          </w:r>
          <w:proofErr w:type="spellStart"/>
          <w:r>
            <w:t>Tropsch</w:t>
          </w:r>
          <w:proofErr w:type="spellEnd"/>
          <w:r>
            <w:t xml:space="preserve"> synthesis: A review. Int J Hydrogen Energy 45, 18114–18132. https://doi.org/https://doi.org/10.1016/j.ijhydene.2019.07.133</w:t>
          </w:r>
        </w:p>
        <w:p w14:paraId="56386FA6" w14:textId="6881201F" w:rsidR="00282553" w:rsidRDefault="00A07754" w:rsidP="00A07754">
          <w:pPr>
            <w:autoSpaceDE w:val="0"/>
            <w:autoSpaceDN w:val="0"/>
            <w:ind w:hanging="480"/>
            <w:rPr>
              <w:lang w:val="pt-BR"/>
            </w:rPr>
          </w:pPr>
          <w:r w:rsidRPr="00B35682">
            <w:rPr>
              <w:lang w:val="en-US"/>
            </w:rPr>
            <w:t xml:space="preserve">          </w:t>
          </w:r>
          <w:r w:rsidR="00572B10" w:rsidRPr="00572B10">
            <w:rPr>
              <w:lang w:val="pt-BR"/>
            </w:rPr>
            <w:t xml:space="preserve">Vasconcelos, M.H., Mendes, F.M., Ramos, L., Dias, M.O.S., Bonomi, A., Jesus, C.D.F., Watanabe, M.D.B., Junqueira, T.L., Milagres, A.M.F., Ferraz, A., Santos, J.C. dos, 2020. </w:t>
          </w:r>
          <w:r w:rsidR="00572B10">
            <w:t>Techno-economic assessment of bioenergy and biofuel production in integrated sugarcane biorefinery: Identification of technological bottlenecks and economic feasibility of dilute acid pretreatment. Energy 199, 117422. </w:t>
          </w:r>
        </w:p>
      </w:sdtContent>
    </w:sdt>
    <w:sectPr w:rsidR="0028255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45640" w14:textId="77777777" w:rsidR="00330F7E" w:rsidRDefault="00330F7E" w:rsidP="007379BD">
      <w:pPr>
        <w:spacing w:line="240" w:lineRule="auto"/>
      </w:pPr>
      <w:r>
        <w:separator/>
      </w:r>
    </w:p>
  </w:endnote>
  <w:endnote w:type="continuationSeparator" w:id="0">
    <w:p w14:paraId="0A0007B7" w14:textId="77777777" w:rsidR="00330F7E" w:rsidRDefault="00330F7E" w:rsidP="007379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vP6960">
    <w:altName w:val="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86BDF" w14:textId="77777777" w:rsidR="00330F7E" w:rsidRDefault="00330F7E" w:rsidP="007379BD">
      <w:pPr>
        <w:spacing w:line="240" w:lineRule="auto"/>
      </w:pPr>
      <w:r>
        <w:separator/>
      </w:r>
    </w:p>
  </w:footnote>
  <w:footnote w:type="continuationSeparator" w:id="0">
    <w:p w14:paraId="2AA70C62" w14:textId="77777777" w:rsidR="00330F7E" w:rsidRDefault="00330F7E" w:rsidP="007379B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8217E"/>
    <w:multiLevelType w:val="multilevel"/>
    <w:tmpl w:val="19AAFEC6"/>
    <w:lvl w:ilvl="0">
      <w:start w:val="1"/>
      <w:numFmt w:val="decimal"/>
      <w:suff w:val="space"/>
      <w:lvlText w:val="Chapter %1"/>
      <w:lvlJc w:val="left"/>
      <w:pPr>
        <w:ind w:left="0" w:firstLine="0"/>
      </w:pPr>
    </w:lvl>
    <w:lvl w:ilvl="1">
      <w:start w:val="1"/>
      <w:numFmt w:val="decimal"/>
      <w:pStyle w:val="CETHeading1"/>
      <w:suff w:val="space"/>
      <w:lvlText w:val="%2."/>
      <w:lvlJc w:val="left"/>
      <w:pPr>
        <w:ind w:left="0" w:firstLine="0"/>
      </w:pPr>
    </w:lvl>
    <w:lvl w:ilvl="2">
      <w:start w:val="1"/>
      <w:numFmt w:val="decimal"/>
      <w:suff w:val="space"/>
      <w:lvlText w:val="%2.%3"/>
      <w:lvlJc w:val="left"/>
      <w:pPr>
        <w:ind w:left="0" w:firstLine="0"/>
      </w:pPr>
    </w:lvl>
    <w:lvl w:ilvl="3">
      <w:start w:val="1"/>
      <w:numFmt w:val="decimal"/>
      <w:pStyle w:val="TabelaSimples-1"/>
      <w:suff w:val="space"/>
      <w:lvlText w:val="%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6032227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46777303">
    <w:abstractNumId w:val="1"/>
  </w:num>
  <w:num w:numId="3" w16cid:durableId="12267976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BAA"/>
    <w:rsid w:val="00005983"/>
    <w:rsid w:val="00006B9F"/>
    <w:rsid w:val="00010A21"/>
    <w:rsid w:val="00012781"/>
    <w:rsid w:val="00026FD7"/>
    <w:rsid w:val="000544CC"/>
    <w:rsid w:val="00061271"/>
    <w:rsid w:val="00061975"/>
    <w:rsid w:val="00064CE7"/>
    <w:rsid w:val="00070CA4"/>
    <w:rsid w:val="0007271B"/>
    <w:rsid w:val="00077208"/>
    <w:rsid w:val="000A2C98"/>
    <w:rsid w:val="000A3CBC"/>
    <w:rsid w:val="000B0EE4"/>
    <w:rsid w:val="000B101E"/>
    <w:rsid w:val="000C0437"/>
    <w:rsid w:val="000D6D1D"/>
    <w:rsid w:val="000F6B38"/>
    <w:rsid w:val="00105A55"/>
    <w:rsid w:val="00107170"/>
    <w:rsid w:val="001356B4"/>
    <w:rsid w:val="00135AF7"/>
    <w:rsid w:val="00136DE7"/>
    <w:rsid w:val="001426E7"/>
    <w:rsid w:val="0014669C"/>
    <w:rsid w:val="00154A7E"/>
    <w:rsid w:val="00163932"/>
    <w:rsid w:val="00170C64"/>
    <w:rsid w:val="00170E59"/>
    <w:rsid w:val="001765C5"/>
    <w:rsid w:val="00182726"/>
    <w:rsid w:val="00184D93"/>
    <w:rsid w:val="001858F1"/>
    <w:rsid w:val="001A63D3"/>
    <w:rsid w:val="001B4AAA"/>
    <w:rsid w:val="001B4CF5"/>
    <w:rsid w:val="001B6ED3"/>
    <w:rsid w:val="001D4BBD"/>
    <w:rsid w:val="001D5A67"/>
    <w:rsid w:val="001D645A"/>
    <w:rsid w:val="001D7555"/>
    <w:rsid w:val="001E5C5D"/>
    <w:rsid w:val="001F09F9"/>
    <w:rsid w:val="001F107F"/>
    <w:rsid w:val="001F52C1"/>
    <w:rsid w:val="00202588"/>
    <w:rsid w:val="00211216"/>
    <w:rsid w:val="0022205F"/>
    <w:rsid w:val="00227046"/>
    <w:rsid w:val="002426E3"/>
    <w:rsid w:val="00246E77"/>
    <w:rsid w:val="00254E56"/>
    <w:rsid w:val="002604FA"/>
    <w:rsid w:val="002607B4"/>
    <w:rsid w:val="00263DB3"/>
    <w:rsid w:val="00267568"/>
    <w:rsid w:val="002706BA"/>
    <w:rsid w:val="00271FEE"/>
    <w:rsid w:val="00272424"/>
    <w:rsid w:val="00274914"/>
    <w:rsid w:val="00282553"/>
    <w:rsid w:val="00283AC5"/>
    <w:rsid w:val="00285EB3"/>
    <w:rsid w:val="0029139F"/>
    <w:rsid w:val="0029281E"/>
    <w:rsid w:val="002C65E5"/>
    <w:rsid w:val="002C6A67"/>
    <w:rsid w:val="002D3F84"/>
    <w:rsid w:val="002D415B"/>
    <w:rsid w:val="002D7C11"/>
    <w:rsid w:val="002E1102"/>
    <w:rsid w:val="002E6B7F"/>
    <w:rsid w:val="002F0DD9"/>
    <w:rsid w:val="002F1629"/>
    <w:rsid w:val="003064E2"/>
    <w:rsid w:val="0030717F"/>
    <w:rsid w:val="0031616A"/>
    <w:rsid w:val="00317956"/>
    <w:rsid w:val="00322775"/>
    <w:rsid w:val="00330F7E"/>
    <w:rsid w:val="00342892"/>
    <w:rsid w:val="00350882"/>
    <w:rsid w:val="00356F31"/>
    <w:rsid w:val="00357B0C"/>
    <w:rsid w:val="00360F89"/>
    <w:rsid w:val="00362EFA"/>
    <w:rsid w:val="003736FA"/>
    <w:rsid w:val="0037468E"/>
    <w:rsid w:val="003763A4"/>
    <w:rsid w:val="00385267"/>
    <w:rsid w:val="003B0DF9"/>
    <w:rsid w:val="003C05BC"/>
    <w:rsid w:val="003C56FD"/>
    <w:rsid w:val="003E3A0F"/>
    <w:rsid w:val="003E6BB6"/>
    <w:rsid w:val="003F14D4"/>
    <w:rsid w:val="0041014B"/>
    <w:rsid w:val="0041479B"/>
    <w:rsid w:val="00420B6E"/>
    <w:rsid w:val="00430BAF"/>
    <w:rsid w:val="004340C5"/>
    <w:rsid w:val="0044050C"/>
    <w:rsid w:val="00445B28"/>
    <w:rsid w:val="00453D75"/>
    <w:rsid w:val="00460310"/>
    <w:rsid w:val="00463D45"/>
    <w:rsid w:val="00466C0B"/>
    <w:rsid w:val="00467D83"/>
    <w:rsid w:val="004721DD"/>
    <w:rsid w:val="0047615B"/>
    <w:rsid w:val="0047680E"/>
    <w:rsid w:val="00484A2A"/>
    <w:rsid w:val="004865E5"/>
    <w:rsid w:val="00493F88"/>
    <w:rsid w:val="004A0751"/>
    <w:rsid w:val="004A4C1B"/>
    <w:rsid w:val="004B35C5"/>
    <w:rsid w:val="004B44A5"/>
    <w:rsid w:val="004E4C6C"/>
    <w:rsid w:val="004F4621"/>
    <w:rsid w:val="004F5336"/>
    <w:rsid w:val="004F6BD1"/>
    <w:rsid w:val="00501C28"/>
    <w:rsid w:val="00520587"/>
    <w:rsid w:val="0053718D"/>
    <w:rsid w:val="005372B5"/>
    <w:rsid w:val="005450C4"/>
    <w:rsid w:val="00545E57"/>
    <w:rsid w:val="0056581F"/>
    <w:rsid w:val="005665D1"/>
    <w:rsid w:val="005669C4"/>
    <w:rsid w:val="00567173"/>
    <w:rsid w:val="00570747"/>
    <w:rsid w:val="005714F0"/>
    <w:rsid w:val="00572B10"/>
    <w:rsid w:val="00584215"/>
    <w:rsid w:val="00592BC0"/>
    <w:rsid w:val="005A00A3"/>
    <w:rsid w:val="005B00A2"/>
    <w:rsid w:val="005C051F"/>
    <w:rsid w:val="005C2E4B"/>
    <w:rsid w:val="005D2306"/>
    <w:rsid w:val="005D25FA"/>
    <w:rsid w:val="005D79D5"/>
    <w:rsid w:val="005E083B"/>
    <w:rsid w:val="005F4FE2"/>
    <w:rsid w:val="00603987"/>
    <w:rsid w:val="006049C5"/>
    <w:rsid w:val="006052AB"/>
    <w:rsid w:val="00606782"/>
    <w:rsid w:val="006148CB"/>
    <w:rsid w:val="006154E4"/>
    <w:rsid w:val="0062204E"/>
    <w:rsid w:val="00656273"/>
    <w:rsid w:val="0065688A"/>
    <w:rsid w:val="00664E8A"/>
    <w:rsid w:val="00672F61"/>
    <w:rsid w:val="0067374F"/>
    <w:rsid w:val="006749E1"/>
    <w:rsid w:val="00686C4D"/>
    <w:rsid w:val="006871D8"/>
    <w:rsid w:val="006A4D61"/>
    <w:rsid w:val="006A7076"/>
    <w:rsid w:val="006B5788"/>
    <w:rsid w:val="006C0B30"/>
    <w:rsid w:val="006C4E67"/>
    <w:rsid w:val="006D3B63"/>
    <w:rsid w:val="00700721"/>
    <w:rsid w:val="00711C58"/>
    <w:rsid w:val="00714F00"/>
    <w:rsid w:val="007347E7"/>
    <w:rsid w:val="00736C85"/>
    <w:rsid w:val="00736E86"/>
    <w:rsid w:val="007379BD"/>
    <w:rsid w:val="00743CF4"/>
    <w:rsid w:val="00757072"/>
    <w:rsid w:val="0076076B"/>
    <w:rsid w:val="00761E13"/>
    <w:rsid w:val="0076796B"/>
    <w:rsid w:val="007846B0"/>
    <w:rsid w:val="00785723"/>
    <w:rsid w:val="00786E8F"/>
    <w:rsid w:val="0078775B"/>
    <w:rsid w:val="00793109"/>
    <w:rsid w:val="007A0151"/>
    <w:rsid w:val="007A59B9"/>
    <w:rsid w:val="007A61C6"/>
    <w:rsid w:val="007B2E44"/>
    <w:rsid w:val="007B7C64"/>
    <w:rsid w:val="007C05E8"/>
    <w:rsid w:val="007E4E1E"/>
    <w:rsid w:val="007F2CA3"/>
    <w:rsid w:val="007F5776"/>
    <w:rsid w:val="008008DC"/>
    <w:rsid w:val="008067A2"/>
    <w:rsid w:val="00806B08"/>
    <w:rsid w:val="00810B58"/>
    <w:rsid w:val="0081567E"/>
    <w:rsid w:val="00821FE0"/>
    <w:rsid w:val="0087053F"/>
    <w:rsid w:val="00871DC0"/>
    <w:rsid w:val="00882BFD"/>
    <w:rsid w:val="008835E8"/>
    <w:rsid w:val="00885FA6"/>
    <w:rsid w:val="00893B4C"/>
    <w:rsid w:val="00894A53"/>
    <w:rsid w:val="008A02F0"/>
    <w:rsid w:val="008A4724"/>
    <w:rsid w:val="008B3EB4"/>
    <w:rsid w:val="008C1816"/>
    <w:rsid w:val="008C675A"/>
    <w:rsid w:val="008D1963"/>
    <w:rsid w:val="008D4A29"/>
    <w:rsid w:val="008D769B"/>
    <w:rsid w:val="008E2B48"/>
    <w:rsid w:val="008E3A86"/>
    <w:rsid w:val="008F21AF"/>
    <w:rsid w:val="00902F4D"/>
    <w:rsid w:val="00911680"/>
    <w:rsid w:val="00917509"/>
    <w:rsid w:val="009412C8"/>
    <w:rsid w:val="00951E0F"/>
    <w:rsid w:val="0095583D"/>
    <w:rsid w:val="00960D40"/>
    <w:rsid w:val="009618FC"/>
    <w:rsid w:val="0096250A"/>
    <w:rsid w:val="00964319"/>
    <w:rsid w:val="00970C37"/>
    <w:rsid w:val="009717E5"/>
    <w:rsid w:val="0098400B"/>
    <w:rsid w:val="0098732D"/>
    <w:rsid w:val="00993C9F"/>
    <w:rsid w:val="00995BAA"/>
    <w:rsid w:val="00997C74"/>
    <w:rsid w:val="009A4249"/>
    <w:rsid w:val="009B2A13"/>
    <w:rsid w:val="009D226F"/>
    <w:rsid w:val="009D3166"/>
    <w:rsid w:val="009E308A"/>
    <w:rsid w:val="009E56CD"/>
    <w:rsid w:val="009F522B"/>
    <w:rsid w:val="00A07754"/>
    <w:rsid w:val="00A157CD"/>
    <w:rsid w:val="00A40930"/>
    <w:rsid w:val="00A567D2"/>
    <w:rsid w:val="00A63B44"/>
    <w:rsid w:val="00A64625"/>
    <w:rsid w:val="00A6521E"/>
    <w:rsid w:val="00A80B07"/>
    <w:rsid w:val="00A81D79"/>
    <w:rsid w:val="00A840C0"/>
    <w:rsid w:val="00A85BDD"/>
    <w:rsid w:val="00AA15A6"/>
    <w:rsid w:val="00AA44BF"/>
    <w:rsid w:val="00AB3ACD"/>
    <w:rsid w:val="00AC5A2D"/>
    <w:rsid w:val="00AC75B7"/>
    <w:rsid w:val="00B02FA0"/>
    <w:rsid w:val="00B17622"/>
    <w:rsid w:val="00B22356"/>
    <w:rsid w:val="00B34D83"/>
    <w:rsid w:val="00B35682"/>
    <w:rsid w:val="00B65B0C"/>
    <w:rsid w:val="00B711DE"/>
    <w:rsid w:val="00B7264B"/>
    <w:rsid w:val="00B77CC5"/>
    <w:rsid w:val="00B80BA8"/>
    <w:rsid w:val="00B8168E"/>
    <w:rsid w:val="00B950EC"/>
    <w:rsid w:val="00B96EFF"/>
    <w:rsid w:val="00BA0EB6"/>
    <w:rsid w:val="00BA4CF7"/>
    <w:rsid w:val="00BB2339"/>
    <w:rsid w:val="00BC0223"/>
    <w:rsid w:val="00BC7817"/>
    <w:rsid w:val="00BE4278"/>
    <w:rsid w:val="00BE4387"/>
    <w:rsid w:val="00BF604B"/>
    <w:rsid w:val="00C053A8"/>
    <w:rsid w:val="00C06EA4"/>
    <w:rsid w:val="00C16A94"/>
    <w:rsid w:val="00C21936"/>
    <w:rsid w:val="00C30F0A"/>
    <w:rsid w:val="00C338CB"/>
    <w:rsid w:val="00C463C9"/>
    <w:rsid w:val="00C50271"/>
    <w:rsid w:val="00C530D5"/>
    <w:rsid w:val="00C57392"/>
    <w:rsid w:val="00C60F79"/>
    <w:rsid w:val="00C6316A"/>
    <w:rsid w:val="00C85D34"/>
    <w:rsid w:val="00CA0EC6"/>
    <w:rsid w:val="00CA0FFD"/>
    <w:rsid w:val="00CA5EA8"/>
    <w:rsid w:val="00CA7227"/>
    <w:rsid w:val="00CD267A"/>
    <w:rsid w:val="00CD6617"/>
    <w:rsid w:val="00CD6717"/>
    <w:rsid w:val="00CF314F"/>
    <w:rsid w:val="00CF3F79"/>
    <w:rsid w:val="00CF45D7"/>
    <w:rsid w:val="00CF47CB"/>
    <w:rsid w:val="00D14D63"/>
    <w:rsid w:val="00D27589"/>
    <w:rsid w:val="00D308C9"/>
    <w:rsid w:val="00D40C4E"/>
    <w:rsid w:val="00D44FF4"/>
    <w:rsid w:val="00D51332"/>
    <w:rsid w:val="00D56F9F"/>
    <w:rsid w:val="00D828EE"/>
    <w:rsid w:val="00DA1CEB"/>
    <w:rsid w:val="00DA433A"/>
    <w:rsid w:val="00DA541E"/>
    <w:rsid w:val="00DA5920"/>
    <w:rsid w:val="00DA5929"/>
    <w:rsid w:val="00DA76B1"/>
    <w:rsid w:val="00DB33BB"/>
    <w:rsid w:val="00DC0A96"/>
    <w:rsid w:val="00DC38F7"/>
    <w:rsid w:val="00DC3981"/>
    <w:rsid w:val="00DC5AC7"/>
    <w:rsid w:val="00DD3E83"/>
    <w:rsid w:val="00DD6C06"/>
    <w:rsid w:val="00DE0B30"/>
    <w:rsid w:val="00DF1C57"/>
    <w:rsid w:val="00DF2A76"/>
    <w:rsid w:val="00E01411"/>
    <w:rsid w:val="00E1600E"/>
    <w:rsid w:val="00E3598C"/>
    <w:rsid w:val="00E60C95"/>
    <w:rsid w:val="00E62769"/>
    <w:rsid w:val="00E66448"/>
    <w:rsid w:val="00E66B31"/>
    <w:rsid w:val="00E81154"/>
    <w:rsid w:val="00E82393"/>
    <w:rsid w:val="00E82F67"/>
    <w:rsid w:val="00E91C00"/>
    <w:rsid w:val="00E92BAE"/>
    <w:rsid w:val="00EA08E0"/>
    <w:rsid w:val="00EC0F5E"/>
    <w:rsid w:val="00EC746A"/>
    <w:rsid w:val="00ED3598"/>
    <w:rsid w:val="00EE0C2A"/>
    <w:rsid w:val="00EE3741"/>
    <w:rsid w:val="00EE5561"/>
    <w:rsid w:val="00EF0C2F"/>
    <w:rsid w:val="00F204B4"/>
    <w:rsid w:val="00F31F76"/>
    <w:rsid w:val="00F41C83"/>
    <w:rsid w:val="00F474F3"/>
    <w:rsid w:val="00F5032F"/>
    <w:rsid w:val="00F50949"/>
    <w:rsid w:val="00F5211C"/>
    <w:rsid w:val="00F6031C"/>
    <w:rsid w:val="00F61B37"/>
    <w:rsid w:val="00F65C2A"/>
    <w:rsid w:val="00F65FE5"/>
    <w:rsid w:val="00F75A3C"/>
    <w:rsid w:val="00F8261B"/>
    <w:rsid w:val="00F857CE"/>
    <w:rsid w:val="00F866C8"/>
    <w:rsid w:val="00F87721"/>
    <w:rsid w:val="00F907BC"/>
    <w:rsid w:val="00F91316"/>
    <w:rsid w:val="00FB76CF"/>
    <w:rsid w:val="00FC3657"/>
    <w:rsid w:val="00FE12CE"/>
    <w:rsid w:val="00FF1574"/>
    <w:rsid w:val="00FF72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031999"/>
  <w15:chartTrackingRefBased/>
  <w15:docId w15:val="{28DD95D2-3226-4A8D-B3D5-5B0D0477A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qFormat/>
    <w:rsid w:val="00995BAA"/>
    <w:pPr>
      <w:tabs>
        <w:tab w:val="right" w:pos="7100"/>
      </w:tabs>
      <w:spacing w:after="0" w:line="264" w:lineRule="auto"/>
      <w:jc w:val="both"/>
    </w:pPr>
    <w:rPr>
      <w:rFonts w:ascii="Arial" w:eastAsia="Times New Roman" w:hAnsi="Arial" w:cs="Times New Roman"/>
      <w:kern w:val="0"/>
      <w:sz w:val="18"/>
      <w:szCs w:val="20"/>
      <w:lang w:val="en-GB"/>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comentrio">
    <w:name w:val="annotation text"/>
    <w:basedOn w:val="Normal"/>
    <w:link w:val="TextodecomentrioChar"/>
    <w:uiPriority w:val="99"/>
    <w:unhideWhenUsed/>
    <w:rsid w:val="00995BAA"/>
    <w:pPr>
      <w:spacing w:line="240" w:lineRule="auto"/>
    </w:pPr>
  </w:style>
  <w:style w:type="character" w:customStyle="1" w:styleId="TextodecomentrioChar">
    <w:name w:val="Texto de comentário Char"/>
    <w:basedOn w:val="Fontepargpadro"/>
    <w:link w:val="Textodecomentrio"/>
    <w:uiPriority w:val="99"/>
    <w:rsid w:val="00995BAA"/>
    <w:rPr>
      <w:rFonts w:ascii="Arial" w:eastAsia="Times New Roman" w:hAnsi="Arial" w:cs="Times New Roman"/>
      <w:kern w:val="0"/>
      <w:sz w:val="18"/>
      <w:szCs w:val="20"/>
      <w:lang w:val="en-GB"/>
      <w14:ligatures w14:val="none"/>
    </w:rPr>
  </w:style>
  <w:style w:type="character" w:customStyle="1" w:styleId="CETTitleCarattere">
    <w:name w:val="CET Title Carattere"/>
    <w:link w:val="CETTitle"/>
    <w:locked/>
    <w:rsid w:val="00995BAA"/>
    <w:rPr>
      <w:rFonts w:ascii="Arial" w:eastAsia="Times New Roman" w:hAnsi="Arial" w:cs="Times New Roman"/>
      <w:sz w:val="32"/>
      <w:szCs w:val="20"/>
      <w:lang w:val="en-GB"/>
    </w:rPr>
  </w:style>
  <w:style w:type="paragraph" w:customStyle="1" w:styleId="CETAuthors">
    <w:name w:val="CET Authors"/>
    <w:basedOn w:val="CETBodytext"/>
    <w:link w:val="CETAuthorsCarattere"/>
    <w:qFormat/>
    <w:rsid w:val="00995BAA"/>
    <w:pPr>
      <w:keepNext/>
      <w:suppressAutoHyphens/>
      <w:spacing w:after="120"/>
    </w:pPr>
    <w:rPr>
      <w:noProof/>
      <w:sz w:val="24"/>
      <w:lang w:val="en-GB"/>
    </w:rPr>
  </w:style>
  <w:style w:type="paragraph" w:customStyle="1" w:styleId="CETTitle">
    <w:name w:val="CET Title"/>
    <w:next w:val="CETAuthors"/>
    <w:link w:val="CETTitleCarattere"/>
    <w:rsid w:val="00995BAA"/>
    <w:pPr>
      <w:suppressAutoHyphens/>
      <w:spacing w:before="480" w:after="120" w:line="264" w:lineRule="auto"/>
      <w:jc w:val="center"/>
      <w:outlineLvl w:val="0"/>
    </w:pPr>
    <w:rPr>
      <w:rFonts w:ascii="Arial" w:eastAsia="Times New Roman" w:hAnsi="Arial" w:cs="Times New Roman"/>
      <w:sz w:val="32"/>
      <w:szCs w:val="20"/>
      <w:lang w:val="en-GB"/>
    </w:rPr>
  </w:style>
  <w:style w:type="paragraph" w:customStyle="1" w:styleId="CETBodytext">
    <w:name w:val="CET Body text"/>
    <w:link w:val="CETBodytextCarattere"/>
    <w:qFormat/>
    <w:rsid w:val="00995BAA"/>
    <w:pPr>
      <w:tabs>
        <w:tab w:val="right" w:pos="7100"/>
      </w:tabs>
      <w:spacing w:after="0" w:line="264" w:lineRule="auto"/>
      <w:jc w:val="both"/>
    </w:pPr>
    <w:rPr>
      <w:rFonts w:ascii="Arial" w:eastAsia="Times New Roman" w:hAnsi="Arial" w:cs="Times New Roman"/>
      <w:kern w:val="0"/>
      <w:sz w:val="18"/>
      <w:szCs w:val="20"/>
      <w:lang w:val="en-US"/>
      <w14:ligatures w14:val="none"/>
    </w:rPr>
  </w:style>
  <w:style w:type="paragraph" w:customStyle="1" w:styleId="CETHeading1">
    <w:name w:val="CET Heading1"/>
    <w:next w:val="CETBodytext"/>
    <w:qFormat/>
    <w:rsid w:val="00995BAA"/>
    <w:pPr>
      <w:keepNext/>
      <w:numPr>
        <w:ilvl w:val="1"/>
        <w:numId w:val="1"/>
      </w:numPr>
      <w:suppressAutoHyphens/>
      <w:spacing w:before="240" w:after="120" w:line="240" w:lineRule="auto"/>
    </w:pPr>
    <w:rPr>
      <w:rFonts w:ascii="Arial" w:eastAsia="Times New Roman" w:hAnsi="Arial" w:cs="Times New Roman"/>
      <w:b/>
      <w:kern w:val="0"/>
      <w:sz w:val="20"/>
      <w:szCs w:val="20"/>
      <w:lang w:val="en-US"/>
      <w14:ligatures w14:val="none"/>
    </w:rPr>
  </w:style>
  <w:style w:type="character" w:customStyle="1" w:styleId="CETBodytextCarattere">
    <w:name w:val="CET Body text Carattere"/>
    <w:link w:val="CETBodytext"/>
    <w:locked/>
    <w:rsid w:val="00995BAA"/>
    <w:rPr>
      <w:rFonts w:ascii="Arial" w:eastAsia="Times New Roman" w:hAnsi="Arial" w:cs="Times New Roman"/>
      <w:kern w:val="0"/>
      <w:sz w:val="18"/>
      <w:szCs w:val="20"/>
      <w:lang w:val="en-US"/>
      <w14:ligatures w14:val="none"/>
    </w:rPr>
  </w:style>
  <w:style w:type="character" w:customStyle="1" w:styleId="CETheadingxCarattere">
    <w:name w:val="CET headingx Carattere"/>
    <w:link w:val="CETheadingx"/>
    <w:locked/>
    <w:rsid w:val="00664E8A"/>
    <w:rPr>
      <w:rFonts w:ascii="Arial" w:eastAsia="Times New Roman" w:hAnsi="Arial" w:cs="Times New Roman"/>
      <w:b/>
      <w:sz w:val="18"/>
      <w:szCs w:val="20"/>
      <w:lang w:val="en-US"/>
    </w:rPr>
  </w:style>
  <w:style w:type="paragraph" w:customStyle="1" w:styleId="CETheadingx">
    <w:name w:val="CET headingx"/>
    <w:next w:val="CETBodytext"/>
    <w:link w:val="CETheadingxCarattere"/>
    <w:autoRedefine/>
    <w:qFormat/>
    <w:rsid w:val="00664E8A"/>
    <w:pPr>
      <w:keepNext/>
      <w:numPr>
        <w:ilvl w:val="2"/>
      </w:numPr>
      <w:suppressAutoHyphens/>
      <w:spacing w:before="120" w:after="120" w:line="240" w:lineRule="auto"/>
    </w:pPr>
    <w:rPr>
      <w:rFonts w:ascii="Arial" w:eastAsia="Times New Roman" w:hAnsi="Arial" w:cs="Times New Roman"/>
      <w:b/>
      <w:sz w:val="18"/>
      <w:szCs w:val="20"/>
      <w:lang w:val="en-US"/>
    </w:rPr>
  </w:style>
  <w:style w:type="character" w:customStyle="1" w:styleId="CETAddressCarattere">
    <w:name w:val="CET Address Carattere"/>
    <w:basedOn w:val="Fontepargpadro"/>
    <w:link w:val="CETAddress"/>
    <w:locked/>
    <w:rsid w:val="00995BAA"/>
    <w:rPr>
      <w:rFonts w:ascii="Arial" w:eastAsia="Times New Roman" w:hAnsi="Arial" w:cs="Times New Roman"/>
      <w:noProof/>
      <w:sz w:val="16"/>
      <w:szCs w:val="20"/>
      <w:lang w:val="en-GB"/>
    </w:rPr>
  </w:style>
  <w:style w:type="paragraph" w:customStyle="1" w:styleId="CETAddress">
    <w:name w:val="CET Address"/>
    <w:link w:val="CETAddressCarattere"/>
    <w:qFormat/>
    <w:rsid w:val="00995BAA"/>
    <w:pPr>
      <w:keepNext/>
      <w:suppressAutoHyphens/>
      <w:spacing w:after="0" w:line="276" w:lineRule="auto"/>
      <w:contextualSpacing/>
    </w:pPr>
    <w:rPr>
      <w:rFonts w:ascii="Arial" w:eastAsia="Times New Roman" w:hAnsi="Arial" w:cs="Times New Roman"/>
      <w:noProof/>
      <w:sz w:val="16"/>
      <w:szCs w:val="20"/>
      <w:lang w:val="en-GB"/>
    </w:rPr>
  </w:style>
  <w:style w:type="paragraph" w:customStyle="1" w:styleId="CETReference">
    <w:name w:val="CET Reference"/>
    <w:qFormat/>
    <w:rsid w:val="00995BAA"/>
    <w:pPr>
      <w:spacing w:before="200" w:after="120" w:line="240" w:lineRule="auto"/>
    </w:pPr>
    <w:rPr>
      <w:rFonts w:ascii="Arial" w:eastAsia="Times New Roman" w:hAnsi="Arial" w:cs="Times New Roman"/>
      <w:b/>
      <w:kern w:val="0"/>
      <w:sz w:val="18"/>
      <w:szCs w:val="20"/>
      <w:lang w:val="en-GB"/>
      <w14:ligatures w14:val="none"/>
    </w:rPr>
  </w:style>
  <w:style w:type="character" w:customStyle="1" w:styleId="CETCaptionCarattere">
    <w:name w:val="CET Caption Carattere"/>
    <w:link w:val="CETCaption"/>
    <w:locked/>
    <w:rsid w:val="00995BAA"/>
    <w:rPr>
      <w:rFonts w:ascii="Arial" w:eastAsia="Times New Roman" w:hAnsi="Arial" w:cs="Times New Roman"/>
      <w:i/>
      <w:sz w:val="18"/>
      <w:szCs w:val="20"/>
      <w:lang w:val="en-GB"/>
    </w:rPr>
  </w:style>
  <w:style w:type="paragraph" w:customStyle="1" w:styleId="CETCaption">
    <w:name w:val="CET Caption"/>
    <w:link w:val="CETCaptionCarattere"/>
    <w:qFormat/>
    <w:rsid w:val="00995BAA"/>
    <w:pPr>
      <w:spacing w:before="240" w:after="240" w:line="264" w:lineRule="auto"/>
      <w:jc w:val="both"/>
    </w:pPr>
    <w:rPr>
      <w:rFonts w:ascii="Arial" w:eastAsia="Times New Roman" w:hAnsi="Arial" w:cs="Times New Roman"/>
      <w:i/>
      <w:sz w:val="18"/>
      <w:szCs w:val="20"/>
      <w:lang w:val="en-GB"/>
    </w:rPr>
  </w:style>
  <w:style w:type="paragraph" w:customStyle="1" w:styleId="CETnumberingbullets">
    <w:name w:val="CET numbering (bullets)"/>
    <w:rsid w:val="00995BAA"/>
    <w:pPr>
      <w:numPr>
        <w:numId w:val="2"/>
      </w:numPr>
      <w:spacing w:after="0" w:line="264" w:lineRule="auto"/>
    </w:pPr>
    <w:rPr>
      <w:rFonts w:ascii="Arial" w:eastAsia="Times New Roman" w:hAnsi="Arial" w:cs="Times New Roman"/>
      <w:kern w:val="0"/>
      <w:sz w:val="18"/>
      <w:szCs w:val="20"/>
      <w:lang w:val="en-GB"/>
      <w14:ligatures w14:val="none"/>
    </w:rPr>
  </w:style>
  <w:style w:type="paragraph" w:customStyle="1" w:styleId="CETReferencetext">
    <w:name w:val="CET Reference text"/>
    <w:qFormat/>
    <w:rsid w:val="00995BAA"/>
    <w:pPr>
      <w:spacing w:after="0" w:line="264" w:lineRule="auto"/>
      <w:ind w:left="284" w:hanging="284"/>
      <w:jc w:val="both"/>
    </w:pPr>
    <w:rPr>
      <w:rFonts w:ascii="Arial" w:eastAsia="Times New Roman" w:hAnsi="Arial" w:cs="Times New Roman"/>
      <w:kern w:val="0"/>
      <w:sz w:val="18"/>
      <w:szCs w:val="20"/>
      <w:lang w:val="en-GB"/>
      <w14:ligatures w14:val="none"/>
    </w:rPr>
  </w:style>
  <w:style w:type="paragraph" w:customStyle="1" w:styleId="CETTabletitle">
    <w:name w:val="CET Table title"/>
    <w:qFormat/>
    <w:rsid w:val="00995BAA"/>
    <w:pPr>
      <w:keepNext/>
      <w:spacing w:before="240" w:after="80" w:line="240" w:lineRule="exact"/>
    </w:pPr>
    <w:rPr>
      <w:rFonts w:ascii="Arial" w:eastAsia="Times New Roman" w:hAnsi="Arial" w:cs="Times New Roman"/>
      <w:i/>
      <w:kern w:val="0"/>
      <w:sz w:val="18"/>
      <w:szCs w:val="20"/>
      <w:lang w:val="en-GB"/>
      <w14:ligatures w14:val="none"/>
    </w:rPr>
  </w:style>
  <w:style w:type="paragraph" w:customStyle="1" w:styleId="CETAcknowledgementstitle">
    <w:name w:val="CET Acknowledgements title"/>
    <w:next w:val="CETBodytext"/>
    <w:qFormat/>
    <w:rsid w:val="00995BAA"/>
    <w:pPr>
      <w:spacing w:before="200" w:after="120" w:line="276" w:lineRule="auto"/>
    </w:pPr>
    <w:rPr>
      <w:rFonts w:ascii="Arial" w:eastAsia="Times New Roman" w:hAnsi="Arial" w:cs="Times New Roman"/>
      <w:b/>
      <w:kern w:val="0"/>
      <w:sz w:val="18"/>
      <w:szCs w:val="20"/>
      <w:lang w:val="en-GB"/>
      <w14:ligatures w14:val="none"/>
    </w:rPr>
  </w:style>
  <w:style w:type="paragraph" w:customStyle="1" w:styleId="CETEquation">
    <w:name w:val="CET Equation"/>
    <w:basedOn w:val="CETBodytext"/>
    <w:next w:val="CETBodytext"/>
    <w:qFormat/>
    <w:rsid w:val="00995BAA"/>
    <w:pPr>
      <w:spacing w:before="120" w:after="120"/>
      <w:jc w:val="left"/>
    </w:pPr>
    <w:rPr>
      <w:lang w:val="en-GB"/>
    </w:rPr>
  </w:style>
  <w:style w:type="character" w:customStyle="1" w:styleId="CETHeadingxxChar">
    <w:name w:val="CET Headingxx Char"/>
    <w:basedOn w:val="CETheadingxCarattere"/>
    <w:link w:val="CETHeadingxx"/>
    <w:locked/>
    <w:rsid w:val="00995BAA"/>
    <w:rPr>
      <w:rFonts w:ascii="Arial" w:eastAsia="Times New Roman" w:hAnsi="Arial" w:cs="Times New Roman"/>
      <w:b/>
      <w:sz w:val="18"/>
      <w:szCs w:val="20"/>
      <w:lang w:val="en-US"/>
    </w:rPr>
  </w:style>
  <w:style w:type="paragraph" w:customStyle="1" w:styleId="CETHeadingxx">
    <w:name w:val="CET Headingxx"/>
    <w:basedOn w:val="CETheadingx"/>
    <w:link w:val="CETHeadingxxChar"/>
    <w:qFormat/>
    <w:rsid w:val="00995BAA"/>
    <w:pPr>
      <w:numPr>
        <w:ilvl w:val="0"/>
      </w:numPr>
    </w:pPr>
  </w:style>
  <w:style w:type="character" w:styleId="Refdecomentrio">
    <w:name w:val="annotation reference"/>
    <w:basedOn w:val="Fontepargpadro"/>
    <w:uiPriority w:val="99"/>
    <w:semiHidden/>
    <w:unhideWhenUsed/>
    <w:rsid w:val="00995BAA"/>
    <w:rPr>
      <w:sz w:val="16"/>
      <w:szCs w:val="16"/>
    </w:rPr>
  </w:style>
  <w:style w:type="character" w:customStyle="1" w:styleId="CETAuthorsCarattere">
    <w:name w:val="CET Authors Carattere"/>
    <w:link w:val="CETAuthors"/>
    <w:locked/>
    <w:rsid w:val="00995BAA"/>
    <w:rPr>
      <w:rFonts w:ascii="Arial" w:eastAsia="Times New Roman" w:hAnsi="Arial" w:cs="Times New Roman"/>
      <w:noProof/>
      <w:kern w:val="0"/>
      <w:sz w:val="24"/>
      <w:szCs w:val="20"/>
      <w:lang w:val="en-GB"/>
      <w14:ligatures w14:val="none"/>
    </w:rPr>
  </w:style>
  <w:style w:type="table" w:styleId="TabelaSimples-1">
    <w:name w:val="Table Simple 1"/>
    <w:basedOn w:val="Tabelanormal"/>
    <w:semiHidden/>
    <w:unhideWhenUsed/>
    <w:rsid w:val="00995BAA"/>
    <w:pPr>
      <w:numPr>
        <w:ilvl w:val="3"/>
        <w:numId w:val="1"/>
      </w:numPr>
      <w:spacing w:after="0" w:line="264" w:lineRule="auto"/>
      <w:jc w:val="both"/>
    </w:pPr>
    <w:rPr>
      <w:rFonts w:ascii="Times New Roman" w:eastAsia="Times New Roman" w:hAnsi="Times New Roman" w:cs="Times New Roman"/>
      <w:kern w:val="0"/>
      <w:sz w:val="20"/>
      <w:szCs w:val="20"/>
      <w:lang w:val="it-IT" w:eastAsia="it-IT"/>
      <w14:ligatures w14:val="none"/>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TextodoEspaoReservado">
    <w:name w:val="Placeholder Text"/>
    <w:basedOn w:val="Fontepargpadro"/>
    <w:uiPriority w:val="99"/>
    <w:semiHidden/>
    <w:rsid w:val="009F522B"/>
    <w:rPr>
      <w:color w:val="666666"/>
    </w:rPr>
  </w:style>
  <w:style w:type="paragraph" w:styleId="Cabealho">
    <w:name w:val="header"/>
    <w:basedOn w:val="Normal"/>
    <w:link w:val="CabealhoChar"/>
    <w:uiPriority w:val="99"/>
    <w:unhideWhenUsed/>
    <w:rsid w:val="007379BD"/>
    <w:pPr>
      <w:tabs>
        <w:tab w:val="clear" w:pos="7100"/>
        <w:tab w:val="center" w:pos="4252"/>
        <w:tab w:val="right" w:pos="8504"/>
      </w:tabs>
      <w:spacing w:line="240" w:lineRule="auto"/>
    </w:pPr>
  </w:style>
  <w:style w:type="character" w:customStyle="1" w:styleId="CabealhoChar">
    <w:name w:val="Cabeçalho Char"/>
    <w:basedOn w:val="Fontepargpadro"/>
    <w:link w:val="Cabealho"/>
    <w:uiPriority w:val="99"/>
    <w:rsid w:val="007379BD"/>
    <w:rPr>
      <w:rFonts w:ascii="Arial" w:eastAsia="Times New Roman" w:hAnsi="Arial" w:cs="Times New Roman"/>
      <w:kern w:val="0"/>
      <w:sz w:val="18"/>
      <w:szCs w:val="20"/>
      <w:lang w:val="en-GB"/>
      <w14:ligatures w14:val="none"/>
    </w:rPr>
  </w:style>
  <w:style w:type="paragraph" w:styleId="Rodap">
    <w:name w:val="footer"/>
    <w:basedOn w:val="Normal"/>
    <w:link w:val="RodapChar"/>
    <w:uiPriority w:val="99"/>
    <w:unhideWhenUsed/>
    <w:rsid w:val="007379BD"/>
    <w:pPr>
      <w:tabs>
        <w:tab w:val="clear" w:pos="7100"/>
        <w:tab w:val="center" w:pos="4252"/>
        <w:tab w:val="right" w:pos="8504"/>
      </w:tabs>
      <w:spacing w:line="240" w:lineRule="auto"/>
    </w:pPr>
  </w:style>
  <w:style w:type="character" w:customStyle="1" w:styleId="RodapChar">
    <w:name w:val="Rodapé Char"/>
    <w:basedOn w:val="Fontepargpadro"/>
    <w:link w:val="Rodap"/>
    <w:uiPriority w:val="99"/>
    <w:rsid w:val="007379BD"/>
    <w:rPr>
      <w:rFonts w:ascii="Arial" w:eastAsia="Times New Roman" w:hAnsi="Arial" w:cs="Times New Roman"/>
      <w:kern w:val="0"/>
      <w:sz w:val="18"/>
      <w:szCs w:val="20"/>
      <w:lang w:val="en-GB"/>
      <w14:ligatures w14:val="none"/>
    </w:rPr>
  </w:style>
  <w:style w:type="table" w:styleId="Tabelacomgrade">
    <w:name w:val="Table Grid"/>
    <w:basedOn w:val="Tabelanormal"/>
    <w:uiPriority w:val="39"/>
    <w:rsid w:val="00570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6049C5"/>
    <w:pPr>
      <w:spacing w:after="0" w:line="240" w:lineRule="auto"/>
    </w:pPr>
    <w:rPr>
      <w:rFonts w:ascii="Arial" w:eastAsia="Times New Roman" w:hAnsi="Arial" w:cs="Times New Roman"/>
      <w:kern w:val="0"/>
      <w:sz w:val="18"/>
      <w:szCs w:val="20"/>
      <w:lang w:val="en-GB"/>
      <w14:ligatures w14:val="none"/>
    </w:rPr>
  </w:style>
  <w:style w:type="paragraph" w:styleId="Assuntodocomentrio">
    <w:name w:val="annotation subject"/>
    <w:basedOn w:val="Textodecomentrio"/>
    <w:next w:val="Textodecomentrio"/>
    <w:link w:val="AssuntodocomentrioChar"/>
    <w:uiPriority w:val="99"/>
    <w:semiHidden/>
    <w:unhideWhenUsed/>
    <w:rsid w:val="008D4A29"/>
    <w:rPr>
      <w:b/>
      <w:bCs/>
      <w:sz w:val="20"/>
    </w:rPr>
  </w:style>
  <w:style w:type="character" w:customStyle="1" w:styleId="AssuntodocomentrioChar">
    <w:name w:val="Assunto do comentário Char"/>
    <w:basedOn w:val="TextodecomentrioChar"/>
    <w:link w:val="Assuntodocomentrio"/>
    <w:uiPriority w:val="99"/>
    <w:semiHidden/>
    <w:rsid w:val="008D4A29"/>
    <w:rPr>
      <w:rFonts w:ascii="Arial" w:eastAsia="Times New Roman" w:hAnsi="Arial" w:cs="Times New Roman"/>
      <w:b/>
      <w:bCs/>
      <w:kern w:val="0"/>
      <w:sz w:val="20"/>
      <w:szCs w:val="20"/>
      <w:lang w:val="en-GB"/>
      <w14:ligatures w14:val="none"/>
    </w:rPr>
  </w:style>
  <w:style w:type="character" w:styleId="Hyperlink">
    <w:name w:val="Hyperlink"/>
    <w:basedOn w:val="Fontepargpadro"/>
    <w:uiPriority w:val="99"/>
    <w:unhideWhenUsed/>
    <w:rsid w:val="006B5788"/>
    <w:rPr>
      <w:color w:val="0563C1" w:themeColor="hyperlink"/>
      <w:u w:val="single"/>
    </w:rPr>
  </w:style>
  <w:style w:type="character" w:styleId="MenoPendente">
    <w:name w:val="Unresolved Mention"/>
    <w:basedOn w:val="Fontepargpadro"/>
    <w:uiPriority w:val="99"/>
    <w:semiHidden/>
    <w:unhideWhenUsed/>
    <w:rsid w:val="006B57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4729">
      <w:bodyDiv w:val="1"/>
      <w:marLeft w:val="0"/>
      <w:marRight w:val="0"/>
      <w:marTop w:val="0"/>
      <w:marBottom w:val="0"/>
      <w:divBdr>
        <w:top w:val="none" w:sz="0" w:space="0" w:color="auto"/>
        <w:left w:val="none" w:sz="0" w:space="0" w:color="auto"/>
        <w:bottom w:val="none" w:sz="0" w:space="0" w:color="auto"/>
        <w:right w:val="none" w:sz="0" w:space="0" w:color="auto"/>
      </w:divBdr>
      <w:divsChild>
        <w:div w:id="349766814">
          <w:marLeft w:val="480"/>
          <w:marRight w:val="0"/>
          <w:marTop w:val="0"/>
          <w:marBottom w:val="0"/>
          <w:divBdr>
            <w:top w:val="none" w:sz="0" w:space="0" w:color="auto"/>
            <w:left w:val="none" w:sz="0" w:space="0" w:color="auto"/>
            <w:bottom w:val="none" w:sz="0" w:space="0" w:color="auto"/>
            <w:right w:val="none" w:sz="0" w:space="0" w:color="auto"/>
          </w:divBdr>
        </w:div>
        <w:div w:id="751120112">
          <w:marLeft w:val="480"/>
          <w:marRight w:val="0"/>
          <w:marTop w:val="0"/>
          <w:marBottom w:val="0"/>
          <w:divBdr>
            <w:top w:val="none" w:sz="0" w:space="0" w:color="auto"/>
            <w:left w:val="none" w:sz="0" w:space="0" w:color="auto"/>
            <w:bottom w:val="none" w:sz="0" w:space="0" w:color="auto"/>
            <w:right w:val="none" w:sz="0" w:space="0" w:color="auto"/>
          </w:divBdr>
        </w:div>
        <w:div w:id="928006499">
          <w:marLeft w:val="480"/>
          <w:marRight w:val="0"/>
          <w:marTop w:val="0"/>
          <w:marBottom w:val="0"/>
          <w:divBdr>
            <w:top w:val="none" w:sz="0" w:space="0" w:color="auto"/>
            <w:left w:val="none" w:sz="0" w:space="0" w:color="auto"/>
            <w:bottom w:val="none" w:sz="0" w:space="0" w:color="auto"/>
            <w:right w:val="none" w:sz="0" w:space="0" w:color="auto"/>
          </w:divBdr>
        </w:div>
      </w:divsChild>
    </w:div>
    <w:div w:id="95490469">
      <w:bodyDiv w:val="1"/>
      <w:marLeft w:val="0"/>
      <w:marRight w:val="0"/>
      <w:marTop w:val="0"/>
      <w:marBottom w:val="0"/>
      <w:divBdr>
        <w:top w:val="none" w:sz="0" w:space="0" w:color="auto"/>
        <w:left w:val="none" w:sz="0" w:space="0" w:color="auto"/>
        <w:bottom w:val="none" w:sz="0" w:space="0" w:color="auto"/>
        <w:right w:val="none" w:sz="0" w:space="0" w:color="auto"/>
      </w:divBdr>
      <w:divsChild>
        <w:div w:id="1052731728">
          <w:marLeft w:val="480"/>
          <w:marRight w:val="0"/>
          <w:marTop w:val="0"/>
          <w:marBottom w:val="0"/>
          <w:divBdr>
            <w:top w:val="none" w:sz="0" w:space="0" w:color="auto"/>
            <w:left w:val="none" w:sz="0" w:space="0" w:color="auto"/>
            <w:bottom w:val="none" w:sz="0" w:space="0" w:color="auto"/>
            <w:right w:val="none" w:sz="0" w:space="0" w:color="auto"/>
          </w:divBdr>
        </w:div>
        <w:div w:id="1194538124">
          <w:marLeft w:val="480"/>
          <w:marRight w:val="0"/>
          <w:marTop w:val="0"/>
          <w:marBottom w:val="0"/>
          <w:divBdr>
            <w:top w:val="none" w:sz="0" w:space="0" w:color="auto"/>
            <w:left w:val="none" w:sz="0" w:space="0" w:color="auto"/>
            <w:bottom w:val="none" w:sz="0" w:space="0" w:color="auto"/>
            <w:right w:val="none" w:sz="0" w:space="0" w:color="auto"/>
          </w:divBdr>
        </w:div>
        <w:div w:id="1774789118">
          <w:marLeft w:val="480"/>
          <w:marRight w:val="0"/>
          <w:marTop w:val="0"/>
          <w:marBottom w:val="0"/>
          <w:divBdr>
            <w:top w:val="none" w:sz="0" w:space="0" w:color="auto"/>
            <w:left w:val="none" w:sz="0" w:space="0" w:color="auto"/>
            <w:bottom w:val="none" w:sz="0" w:space="0" w:color="auto"/>
            <w:right w:val="none" w:sz="0" w:space="0" w:color="auto"/>
          </w:divBdr>
        </w:div>
        <w:div w:id="442073027">
          <w:marLeft w:val="480"/>
          <w:marRight w:val="0"/>
          <w:marTop w:val="0"/>
          <w:marBottom w:val="0"/>
          <w:divBdr>
            <w:top w:val="none" w:sz="0" w:space="0" w:color="auto"/>
            <w:left w:val="none" w:sz="0" w:space="0" w:color="auto"/>
            <w:bottom w:val="none" w:sz="0" w:space="0" w:color="auto"/>
            <w:right w:val="none" w:sz="0" w:space="0" w:color="auto"/>
          </w:divBdr>
        </w:div>
        <w:div w:id="376321319">
          <w:marLeft w:val="480"/>
          <w:marRight w:val="0"/>
          <w:marTop w:val="0"/>
          <w:marBottom w:val="0"/>
          <w:divBdr>
            <w:top w:val="none" w:sz="0" w:space="0" w:color="auto"/>
            <w:left w:val="none" w:sz="0" w:space="0" w:color="auto"/>
            <w:bottom w:val="none" w:sz="0" w:space="0" w:color="auto"/>
            <w:right w:val="none" w:sz="0" w:space="0" w:color="auto"/>
          </w:divBdr>
        </w:div>
        <w:div w:id="944455982">
          <w:marLeft w:val="480"/>
          <w:marRight w:val="0"/>
          <w:marTop w:val="0"/>
          <w:marBottom w:val="0"/>
          <w:divBdr>
            <w:top w:val="none" w:sz="0" w:space="0" w:color="auto"/>
            <w:left w:val="none" w:sz="0" w:space="0" w:color="auto"/>
            <w:bottom w:val="none" w:sz="0" w:space="0" w:color="auto"/>
            <w:right w:val="none" w:sz="0" w:space="0" w:color="auto"/>
          </w:divBdr>
        </w:div>
        <w:div w:id="331416057">
          <w:marLeft w:val="480"/>
          <w:marRight w:val="0"/>
          <w:marTop w:val="0"/>
          <w:marBottom w:val="0"/>
          <w:divBdr>
            <w:top w:val="none" w:sz="0" w:space="0" w:color="auto"/>
            <w:left w:val="none" w:sz="0" w:space="0" w:color="auto"/>
            <w:bottom w:val="none" w:sz="0" w:space="0" w:color="auto"/>
            <w:right w:val="none" w:sz="0" w:space="0" w:color="auto"/>
          </w:divBdr>
        </w:div>
        <w:div w:id="1050374124">
          <w:marLeft w:val="480"/>
          <w:marRight w:val="0"/>
          <w:marTop w:val="0"/>
          <w:marBottom w:val="0"/>
          <w:divBdr>
            <w:top w:val="none" w:sz="0" w:space="0" w:color="auto"/>
            <w:left w:val="none" w:sz="0" w:space="0" w:color="auto"/>
            <w:bottom w:val="none" w:sz="0" w:space="0" w:color="auto"/>
            <w:right w:val="none" w:sz="0" w:space="0" w:color="auto"/>
          </w:divBdr>
        </w:div>
        <w:div w:id="1728843592">
          <w:marLeft w:val="480"/>
          <w:marRight w:val="0"/>
          <w:marTop w:val="0"/>
          <w:marBottom w:val="0"/>
          <w:divBdr>
            <w:top w:val="none" w:sz="0" w:space="0" w:color="auto"/>
            <w:left w:val="none" w:sz="0" w:space="0" w:color="auto"/>
            <w:bottom w:val="none" w:sz="0" w:space="0" w:color="auto"/>
            <w:right w:val="none" w:sz="0" w:space="0" w:color="auto"/>
          </w:divBdr>
        </w:div>
        <w:div w:id="934872205">
          <w:marLeft w:val="480"/>
          <w:marRight w:val="0"/>
          <w:marTop w:val="0"/>
          <w:marBottom w:val="0"/>
          <w:divBdr>
            <w:top w:val="none" w:sz="0" w:space="0" w:color="auto"/>
            <w:left w:val="none" w:sz="0" w:space="0" w:color="auto"/>
            <w:bottom w:val="none" w:sz="0" w:space="0" w:color="auto"/>
            <w:right w:val="none" w:sz="0" w:space="0" w:color="auto"/>
          </w:divBdr>
        </w:div>
        <w:div w:id="627931274">
          <w:marLeft w:val="480"/>
          <w:marRight w:val="0"/>
          <w:marTop w:val="0"/>
          <w:marBottom w:val="0"/>
          <w:divBdr>
            <w:top w:val="none" w:sz="0" w:space="0" w:color="auto"/>
            <w:left w:val="none" w:sz="0" w:space="0" w:color="auto"/>
            <w:bottom w:val="none" w:sz="0" w:space="0" w:color="auto"/>
            <w:right w:val="none" w:sz="0" w:space="0" w:color="auto"/>
          </w:divBdr>
        </w:div>
        <w:div w:id="1982419254">
          <w:marLeft w:val="480"/>
          <w:marRight w:val="0"/>
          <w:marTop w:val="0"/>
          <w:marBottom w:val="0"/>
          <w:divBdr>
            <w:top w:val="none" w:sz="0" w:space="0" w:color="auto"/>
            <w:left w:val="none" w:sz="0" w:space="0" w:color="auto"/>
            <w:bottom w:val="none" w:sz="0" w:space="0" w:color="auto"/>
            <w:right w:val="none" w:sz="0" w:space="0" w:color="auto"/>
          </w:divBdr>
        </w:div>
        <w:div w:id="748231285">
          <w:marLeft w:val="480"/>
          <w:marRight w:val="0"/>
          <w:marTop w:val="0"/>
          <w:marBottom w:val="0"/>
          <w:divBdr>
            <w:top w:val="none" w:sz="0" w:space="0" w:color="auto"/>
            <w:left w:val="none" w:sz="0" w:space="0" w:color="auto"/>
            <w:bottom w:val="none" w:sz="0" w:space="0" w:color="auto"/>
            <w:right w:val="none" w:sz="0" w:space="0" w:color="auto"/>
          </w:divBdr>
        </w:div>
      </w:divsChild>
    </w:div>
    <w:div w:id="125972762">
      <w:bodyDiv w:val="1"/>
      <w:marLeft w:val="0"/>
      <w:marRight w:val="0"/>
      <w:marTop w:val="0"/>
      <w:marBottom w:val="0"/>
      <w:divBdr>
        <w:top w:val="none" w:sz="0" w:space="0" w:color="auto"/>
        <w:left w:val="none" w:sz="0" w:space="0" w:color="auto"/>
        <w:bottom w:val="none" w:sz="0" w:space="0" w:color="auto"/>
        <w:right w:val="none" w:sz="0" w:space="0" w:color="auto"/>
      </w:divBdr>
      <w:divsChild>
        <w:div w:id="1453787989">
          <w:marLeft w:val="480"/>
          <w:marRight w:val="0"/>
          <w:marTop w:val="0"/>
          <w:marBottom w:val="0"/>
          <w:divBdr>
            <w:top w:val="none" w:sz="0" w:space="0" w:color="auto"/>
            <w:left w:val="none" w:sz="0" w:space="0" w:color="auto"/>
            <w:bottom w:val="none" w:sz="0" w:space="0" w:color="auto"/>
            <w:right w:val="none" w:sz="0" w:space="0" w:color="auto"/>
          </w:divBdr>
        </w:div>
        <w:div w:id="1381125830">
          <w:marLeft w:val="480"/>
          <w:marRight w:val="0"/>
          <w:marTop w:val="0"/>
          <w:marBottom w:val="0"/>
          <w:divBdr>
            <w:top w:val="none" w:sz="0" w:space="0" w:color="auto"/>
            <w:left w:val="none" w:sz="0" w:space="0" w:color="auto"/>
            <w:bottom w:val="none" w:sz="0" w:space="0" w:color="auto"/>
            <w:right w:val="none" w:sz="0" w:space="0" w:color="auto"/>
          </w:divBdr>
        </w:div>
        <w:div w:id="631402037">
          <w:marLeft w:val="480"/>
          <w:marRight w:val="0"/>
          <w:marTop w:val="0"/>
          <w:marBottom w:val="0"/>
          <w:divBdr>
            <w:top w:val="none" w:sz="0" w:space="0" w:color="auto"/>
            <w:left w:val="none" w:sz="0" w:space="0" w:color="auto"/>
            <w:bottom w:val="none" w:sz="0" w:space="0" w:color="auto"/>
            <w:right w:val="none" w:sz="0" w:space="0" w:color="auto"/>
          </w:divBdr>
        </w:div>
        <w:div w:id="315259472">
          <w:marLeft w:val="480"/>
          <w:marRight w:val="0"/>
          <w:marTop w:val="0"/>
          <w:marBottom w:val="0"/>
          <w:divBdr>
            <w:top w:val="none" w:sz="0" w:space="0" w:color="auto"/>
            <w:left w:val="none" w:sz="0" w:space="0" w:color="auto"/>
            <w:bottom w:val="none" w:sz="0" w:space="0" w:color="auto"/>
            <w:right w:val="none" w:sz="0" w:space="0" w:color="auto"/>
          </w:divBdr>
        </w:div>
        <w:div w:id="1827356900">
          <w:marLeft w:val="480"/>
          <w:marRight w:val="0"/>
          <w:marTop w:val="0"/>
          <w:marBottom w:val="0"/>
          <w:divBdr>
            <w:top w:val="none" w:sz="0" w:space="0" w:color="auto"/>
            <w:left w:val="none" w:sz="0" w:space="0" w:color="auto"/>
            <w:bottom w:val="none" w:sz="0" w:space="0" w:color="auto"/>
            <w:right w:val="none" w:sz="0" w:space="0" w:color="auto"/>
          </w:divBdr>
        </w:div>
        <w:div w:id="2055040052">
          <w:marLeft w:val="480"/>
          <w:marRight w:val="0"/>
          <w:marTop w:val="0"/>
          <w:marBottom w:val="0"/>
          <w:divBdr>
            <w:top w:val="none" w:sz="0" w:space="0" w:color="auto"/>
            <w:left w:val="none" w:sz="0" w:space="0" w:color="auto"/>
            <w:bottom w:val="none" w:sz="0" w:space="0" w:color="auto"/>
            <w:right w:val="none" w:sz="0" w:space="0" w:color="auto"/>
          </w:divBdr>
        </w:div>
        <w:div w:id="934557610">
          <w:marLeft w:val="480"/>
          <w:marRight w:val="0"/>
          <w:marTop w:val="0"/>
          <w:marBottom w:val="0"/>
          <w:divBdr>
            <w:top w:val="none" w:sz="0" w:space="0" w:color="auto"/>
            <w:left w:val="none" w:sz="0" w:space="0" w:color="auto"/>
            <w:bottom w:val="none" w:sz="0" w:space="0" w:color="auto"/>
            <w:right w:val="none" w:sz="0" w:space="0" w:color="auto"/>
          </w:divBdr>
        </w:div>
      </w:divsChild>
    </w:div>
    <w:div w:id="218590767">
      <w:bodyDiv w:val="1"/>
      <w:marLeft w:val="0"/>
      <w:marRight w:val="0"/>
      <w:marTop w:val="0"/>
      <w:marBottom w:val="0"/>
      <w:divBdr>
        <w:top w:val="none" w:sz="0" w:space="0" w:color="auto"/>
        <w:left w:val="none" w:sz="0" w:space="0" w:color="auto"/>
        <w:bottom w:val="none" w:sz="0" w:space="0" w:color="auto"/>
        <w:right w:val="none" w:sz="0" w:space="0" w:color="auto"/>
      </w:divBdr>
      <w:divsChild>
        <w:div w:id="1832288006">
          <w:marLeft w:val="480"/>
          <w:marRight w:val="0"/>
          <w:marTop w:val="0"/>
          <w:marBottom w:val="0"/>
          <w:divBdr>
            <w:top w:val="none" w:sz="0" w:space="0" w:color="auto"/>
            <w:left w:val="none" w:sz="0" w:space="0" w:color="auto"/>
            <w:bottom w:val="none" w:sz="0" w:space="0" w:color="auto"/>
            <w:right w:val="none" w:sz="0" w:space="0" w:color="auto"/>
          </w:divBdr>
        </w:div>
        <w:div w:id="1366056883">
          <w:marLeft w:val="480"/>
          <w:marRight w:val="0"/>
          <w:marTop w:val="0"/>
          <w:marBottom w:val="0"/>
          <w:divBdr>
            <w:top w:val="none" w:sz="0" w:space="0" w:color="auto"/>
            <w:left w:val="none" w:sz="0" w:space="0" w:color="auto"/>
            <w:bottom w:val="none" w:sz="0" w:space="0" w:color="auto"/>
            <w:right w:val="none" w:sz="0" w:space="0" w:color="auto"/>
          </w:divBdr>
        </w:div>
        <w:div w:id="1990016646">
          <w:marLeft w:val="480"/>
          <w:marRight w:val="0"/>
          <w:marTop w:val="0"/>
          <w:marBottom w:val="0"/>
          <w:divBdr>
            <w:top w:val="none" w:sz="0" w:space="0" w:color="auto"/>
            <w:left w:val="none" w:sz="0" w:space="0" w:color="auto"/>
            <w:bottom w:val="none" w:sz="0" w:space="0" w:color="auto"/>
            <w:right w:val="none" w:sz="0" w:space="0" w:color="auto"/>
          </w:divBdr>
        </w:div>
        <w:div w:id="1813448482">
          <w:marLeft w:val="480"/>
          <w:marRight w:val="0"/>
          <w:marTop w:val="0"/>
          <w:marBottom w:val="0"/>
          <w:divBdr>
            <w:top w:val="none" w:sz="0" w:space="0" w:color="auto"/>
            <w:left w:val="none" w:sz="0" w:space="0" w:color="auto"/>
            <w:bottom w:val="none" w:sz="0" w:space="0" w:color="auto"/>
            <w:right w:val="none" w:sz="0" w:space="0" w:color="auto"/>
          </w:divBdr>
        </w:div>
        <w:div w:id="228544312">
          <w:marLeft w:val="480"/>
          <w:marRight w:val="0"/>
          <w:marTop w:val="0"/>
          <w:marBottom w:val="0"/>
          <w:divBdr>
            <w:top w:val="none" w:sz="0" w:space="0" w:color="auto"/>
            <w:left w:val="none" w:sz="0" w:space="0" w:color="auto"/>
            <w:bottom w:val="none" w:sz="0" w:space="0" w:color="auto"/>
            <w:right w:val="none" w:sz="0" w:space="0" w:color="auto"/>
          </w:divBdr>
        </w:div>
        <w:div w:id="1805079677">
          <w:marLeft w:val="480"/>
          <w:marRight w:val="0"/>
          <w:marTop w:val="0"/>
          <w:marBottom w:val="0"/>
          <w:divBdr>
            <w:top w:val="none" w:sz="0" w:space="0" w:color="auto"/>
            <w:left w:val="none" w:sz="0" w:space="0" w:color="auto"/>
            <w:bottom w:val="none" w:sz="0" w:space="0" w:color="auto"/>
            <w:right w:val="none" w:sz="0" w:space="0" w:color="auto"/>
          </w:divBdr>
        </w:div>
        <w:div w:id="1138107490">
          <w:marLeft w:val="480"/>
          <w:marRight w:val="0"/>
          <w:marTop w:val="0"/>
          <w:marBottom w:val="0"/>
          <w:divBdr>
            <w:top w:val="none" w:sz="0" w:space="0" w:color="auto"/>
            <w:left w:val="none" w:sz="0" w:space="0" w:color="auto"/>
            <w:bottom w:val="none" w:sz="0" w:space="0" w:color="auto"/>
            <w:right w:val="none" w:sz="0" w:space="0" w:color="auto"/>
          </w:divBdr>
        </w:div>
        <w:div w:id="1103918603">
          <w:marLeft w:val="480"/>
          <w:marRight w:val="0"/>
          <w:marTop w:val="0"/>
          <w:marBottom w:val="0"/>
          <w:divBdr>
            <w:top w:val="none" w:sz="0" w:space="0" w:color="auto"/>
            <w:left w:val="none" w:sz="0" w:space="0" w:color="auto"/>
            <w:bottom w:val="none" w:sz="0" w:space="0" w:color="auto"/>
            <w:right w:val="none" w:sz="0" w:space="0" w:color="auto"/>
          </w:divBdr>
        </w:div>
        <w:div w:id="201484983">
          <w:marLeft w:val="480"/>
          <w:marRight w:val="0"/>
          <w:marTop w:val="0"/>
          <w:marBottom w:val="0"/>
          <w:divBdr>
            <w:top w:val="none" w:sz="0" w:space="0" w:color="auto"/>
            <w:left w:val="none" w:sz="0" w:space="0" w:color="auto"/>
            <w:bottom w:val="none" w:sz="0" w:space="0" w:color="auto"/>
            <w:right w:val="none" w:sz="0" w:space="0" w:color="auto"/>
          </w:divBdr>
        </w:div>
        <w:div w:id="204373122">
          <w:marLeft w:val="480"/>
          <w:marRight w:val="0"/>
          <w:marTop w:val="0"/>
          <w:marBottom w:val="0"/>
          <w:divBdr>
            <w:top w:val="none" w:sz="0" w:space="0" w:color="auto"/>
            <w:left w:val="none" w:sz="0" w:space="0" w:color="auto"/>
            <w:bottom w:val="none" w:sz="0" w:space="0" w:color="auto"/>
            <w:right w:val="none" w:sz="0" w:space="0" w:color="auto"/>
          </w:divBdr>
        </w:div>
        <w:div w:id="1783457998">
          <w:marLeft w:val="480"/>
          <w:marRight w:val="0"/>
          <w:marTop w:val="0"/>
          <w:marBottom w:val="0"/>
          <w:divBdr>
            <w:top w:val="none" w:sz="0" w:space="0" w:color="auto"/>
            <w:left w:val="none" w:sz="0" w:space="0" w:color="auto"/>
            <w:bottom w:val="none" w:sz="0" w:space="0" w:color="auto"/>
            <w:right w:val="none" w:sz="0" w:space="0" w:color="auto"/>
          </w:divBdr>
        </w:div>
        <w:div w:id="986976174">
          <w:marLeft w:val="480"/>
          <w:marRight w:val="0"/>
          <w:marTop w:val="0"/>
          <w:marBottom w:val="0"/>
          <w:divBdr>
            <w:top w:val="none" w:sz="0" w:space="0" w:color="auto"/>
            <w:left w:val="none" w:sz="0" w:space="0" w:color="auto"/>
            <w:bottom w:val="none" w:sz="0" w:space="0" w:color="auto"/>
            <w:right w:val="none" w:sz="0" w:space="0" w:color="auto"/>
          </w:divBdr>
        </w:div>
        <w:div w:id="938684311">
          <w:marLeft w:val="480"/>
          <w:marRight w:val="0"/>
          <w:marTop w:val="0"/>
          <w:marBottom w:val="0"/>
          <w:divBdr>
            <w:top w:val="none" w:sz="0" w:space="0" w:color="auto"/>
            <w:left w:val="none" w:sz="0" w:space="0" w:color="auto"/>
            <w:bottom w:val="none" w:sz="0" w:space="0" w:color="auto"/>
            <w:right w:val="none" w:sz="0" w:space="0" w:color="auto"/>
          </w:divBdr>
        </w:div>
        <w:div w:id="832453035">
          <w:marLeft w:val="480"/>
          <w:marRight w:val="0"/>
          <w:marTop w:val="0"/>
          <w:marBottom w:val="0"/>
          <w:divBdr>
            <w:top w:val="none" w:sz="0" w:space="0" w:color="auto"/>
            <w:left w:val="none" w:sz="0" w:space="0" w:color="auto"/>
            <w:bottom w:val="none" w:sz="0" w:space="0" w:color="auto"/>
            <w:right w:val="none" w:sz="0" w:space="0" w:color="auto"/>
          </w:divBdr>
        </w:div>
      </w:divsChild>
    </w:div>
    <w:div w:id="266818092">
      <w:bodyDiv w:val="1"/>
      <w:marLeft w:val="0"/>
      <w:marRight w:val="0"/>
      <w:marTop w:val="0"/>
      <w:marBottom w:val="0"/>
      <w:divBdr>
        <w:top w:val="none" w:sz="0" w:space="0" w:color="auto"/>
        <w:left w:val="none" w:sz="0" w:space="0" w:color="auto"/>
        <w:bottom w:val="none" w:sz="0" w:space="0" w:color="auto"/>
        <w:right w:val="none" w:sz="0" w:space="0" w:color="auto"/>
      </w:divBdr>
      <w:divsChild>
        <w:div w:id="2044594110">
          <w:marLeft w:val="480"/>
          <w:marRight w:val="0"/>
          <w:marTop w:val="0"/>
          <w:marBottom w:val="0"/>
          <w:divBdr>
            <w:top w:val="none" w:sz="0" w:space="0" w:color="auto"/>
            <w:left w:val="none" w:sz="0" w:space="0" w:color="auto"/>
            <w:bottom w:val="none" w:sz="0" w:space="0" w:color="auto"/>
            <w:right w:val="none" w:sz="0" w:space="0" w:color="auto"/>
          </w:divBdr>
        </w:div>
        <w:div w:id="2514204">
          <w:marLeft w:val="480"/>
          <w:marRight w:val="0"/>
          <w:marTop w:val="0"/>
          <w:marBottom w:val="0"/>
          <w:divBdr>
            <w:top w:val="none" w:sz="0" w:space="0" w:color="auto"/>
            <w:left w:val="none" w:sz="0" w:space="0" w:color="auto"/>
            <w:bottom w:val="none" w:sz="0" w:space="0" w:color="auto"/>
            <w:right w:val="none" w:sz="0" w:space="0" w:color="auto"/>
          </w:divBdr>
        </w:div>
        <w:div w:id="428505570">
          <w:marLeft w:val="480"/>
          <w:marRight w:val="0"/>
          <w:marTop w:val="0"/>
          <w:marBottom w:val="0"/>
          <w:divBdr>
            <w:top w:val="none" w:sz="0" w:space="0" w:color="auto"/>
            <w:left w:val="none" w:sz="0" w:space="0" w:color="auto"/>
            <w:bottom w:val="none" w:sz="0" w:space="0" w:color="auto"/>
            <w:right w:val="none" w:sz="0" w:space="0" w:color="auto"/>
          </w:divBdr>
        </w:div>
        <w:div w:id="2042827527">
          <w:marLeft w:val="480"/>
          <w:marRight w:val="0"/>
          <w:marTop w:val="0"/>
          <w:marBottom w:val="0"/>
          <w:divBdr>
            <w:top w:val="none" w:sz="0" w:space="0" w:color="auto"/>
            <w:left w:val="none" w:sz="0" w:space="0" w:color="auto"/>
            <w:bottom w:val="none" w:sz="0" w:space="0" w:color="auto"/>
            <w:right w:val="none" w:sz="0" w:space="0" w:color="auto"/>
          </w:divBdr>
        </w:div>
        <w:div w:id="83308">
          <w:marLeft w:val="480"/>
          <w:marRight w:val="0"/>
          <w:marTop w:val="0"/>
          <w:marBottom w:val="0"/>
          <w:divBdr>
            <w:top w:val="none" w:sz="0" w:space="0" w:color="auto"/>
            <w:left w:val="none" w:sz="0" w:space="0" w:color="auto"/>
            <w:bottom w:val="none" w:sz="0" w:space="0" w:color="auto"/>
            <w:right w:val="none" w:sz="0" w:space="0" w:color="auto"/>
          </w:divBdr>
        </w:div>
        <w:div w:id="1547568217">
          <w:marLeft w:val="480"/>
          <w:marRight w:val="0"/>
          <w:marTop w:val="0"/>
          <w:marBottom w:val="0"/>
          <w:divBdr>
            <w:top w:val="none" w:sz="0" w:space="0" w:color="auto"/>
            <w:left w:val="none" w:sz="0" w:space="0" w:color="auto"/>
            <w:bottom w:val="none" w:sz="0" w:space="0" w:color="auto"/>
            <w:right w:val="none" w:sz="0" w:space="0" w:color="auto"/>
          </w:divBdr>
        </w:div>
        <w:div w:id="1227179080">
          <w:marLeft w:val="480"/>
          <w:marRight w:val="0"/>
          <w:marTop w:val="0"/>
          <w:marBottom w:val="0"/>
          <w:divBdr>
            <w:top w:val="none" w:sz="0" w:space="0" w:color="auto"/>
            <w:left w:val="none" w:sz="0" w:space="0" w:color="auto"/>
            <w:bottom w:val="none" w:sz="0" w:space="0" w:color="auto"/>
            <w:right w:val="none" w:sz="0" w:space="0" w:color="auto"/>
          </w:divBdr>
        </w:div>
        <w:div w:id="160849990">
          <w:marLeft w:val="480"/>
          <w:marRight w:val="0"/>
          <w:marTop w:val="0"/>
          <w:marBottom w:val="0"/>
          <w:divBdr>
            <w:top w:val="none" w:sz="0" w:space="0" w:color="auto"/>
            <w:left w:val="none" w:sz="0" w:space="0" w:color="auto"/>
            <w:bottom w:val="none" w:sz="0" w:space="0" w:color="auto"/>
            <w:right w:val="none" w:sz="0" w:space="0" w:color="auto"/>
          </w:divBdr>
        </w:div>
        <w:div w:id="25260101">
          <w:marLeft w:val="480"/>
          <w:marRight w:val="0"/>
          <w:marTop w:val="0"/>
          <w:marBottom w:val="0"/>
          <w:divBdr>
            <w:top w:val="none" w:sz="0" w:space="0" w:color="auto"/>
            <w:left w:val="none" w:sz="0" w:space="0" w:color="auto"/>
            <w:bottom w:val="none" w:sz="0" w:space="0" w:color="auto"/>
            <w:right w:val="none" w:sz="0" w:space="0" w:color="auto"/>
          </w:divBdr>
        </w:div>
        <w:div w:id="796333968">
          <w:marLeft w:val="480"/>
          <w:marRight w:val="0"/>
          <w:marTop w:val="0"/>
          <w:marBottom w:val="0"/>
          <w:divBdr>
            <w:top w:val="none" w:sz="0" w:space="0" w:color="auto"/>
            <w:left w:val="none" w:sz="0" w:space="0" w:color="auto"/>
            <w:bottom w:val="none" w:sz="0" w:space="0" w:color="auto"/>
            <w:right w:val="none" w:sz="0" w:space="0" w:color="auto"/>
          </w:divBdr>
        </w:div>
      </w:divsChild>
    </w:div>
    <w:div w:id="343015672">
      <w:bodyDiv w:val="1"/>
      <w:marLeft w:val="0"/>
      <w:marRight w:val="0"/>
      <w:marTop w:val="0"/>
      <w:marBottom w:val="0"/>
      <w:divBdr>
        <w:top w:val="none" w:sz="0" w:space="0" w:color="auto"/>
        <w:left w:val="none" w:sz="0" w:space="0" w:color="auto"/>
        <w:bottom w:val="none" w:sz="0" w:space="0" w:color="auto"/>
        <w:right w:val="none" w:sz="0" w:space="0" w:color="auto"/>
      </w:divBdr>
      <w:divsChild>
        <w:div w:id="725035263">
          <w:marLeft w:val="480"/>
          <w:marRight w:val="0"/>
          <w:marTop w:val="0"/>
          <w:marBottom w:val="0"/>
          <w:divBdr>
            <w:top w:val="none" w:sz="0" w:space="0" w:color="auto"/>
            <w:left w:val="none" w:sz="0" w:space="0" w:color="auto"/>
            <w:bottom w:val="none" w:sz="0" w:space="0" w:color="auto"/>
            <w:right w:val="none" w:sz="0" w:space="0" w:color="auto"/>
          </w:divBdr>
        </w:div>
        <w:div w:id="1179387131">
          <w:marLeft w:val="480"/>
          <w:marRight w:val="0"/>
          <w:marTop w:val="0"/>
          <w:marBottom w:val="0"/>
          <w:divBdr>
            <w:top w:val="none" w:sz="0" w:space="0" w:color="auto"/>
            <w:left w:val="none" w:sz="0" w:space="0" w:color="auto"/>
            <w:bottom w:val="none" w:sz="0" w:space="0" w:color="auto"/>
            <w:right w:val="none" w:sz="0" w:space="0" w:color="auto"/>
          </w:divBdr>
        </w:div>
        <w:div w:id="410351265">
          <w:marLeft w:val="480"/>
          <w:marRight w:val="0"/>
          <w:marTop w:val="0"/>
          <w:marBottom w:val="0"/>
          <w:divBdr>
            <w:top w:val="none" w:sz="0" w:space="0" w:color="auto"/>
            <w:left w:val="none" w:sz="0" w:space="0" w:color="auto"/>
            <w:bottom w:val="none" w:sz="0" w:space="0" w:color="auto"/>
            <w:right w:val="none" w:sz="0" w:space="0" w:color="auto"/>
          </w:divBdr>
        </w:div>
        <w:div w:id="418215056">
          <w:marLeft w:val="480"/>
          <w:marRight w:val="0"/>
          <w:marTop w:val="0"/>
          <w:marBottom w:val="0"/>
          <w:divBdr>
            <w:top w:val="none" w:sz="0" w:space="0" w:color="auto"/>
            <w:left w:val="none" w:sz="0" w:space="0" w:color="auto"/>
            <w:bottom w:val="none" w:sz="0" w:space="0" w:color="auto"/>
            <w:right w:val="none" w:sz="0" w:space="0" w:color="auto"/>
          </w:divBdr>
        </w:div>
        <w:div w:id="1975334037">
          <w:marLeft w:val="480"/>
          <w:marRight w:val="0"/>
          <w:marTop w:val="0"/>
          <w:marBottom w:val="0"/>
          <w:divBdr>
            <w:top w:val="none" w:sz="0" w:space="0" w:color="auto"/>
            <w:left w:val="none" w:sz="0" w:space="0" w:color="auto"/>
            <w:bottom w:val="none" w:sz="0" w:space="0" w:color="auto"/>
            <w:right w:val="none" w:sz="0" w:space="0" w:color="auto"/>
          </w:divBdr>
        </w:div>
        <w:div w:id="1290012909">
          <w:marLeft w:val="480"/>
          <w:marRight w:val="0"/>
          <w:marTop w:val="0"/>
          <w:marBottom w:val="0"/>
          <w:divBdr>
            <w:top w:val="none" w:sz="0" w:space="0" w:color="auto"/>
            <w:left w:val="none" w:sz="0" w:space="0" w:color="auto"/>
            <w:bottom w:val="none" w:sz="0" w:space="0" w:color="auto"/>
            <w:right w:val="none" w:sz="0" w:space="0" w:color="auto"/>
          </w:divBdr>
        </w:div>
        <w:div w:id="1758089442">
          <w:marLeft w:val="480"/>
          <w:marRight w:val="0"/>
          <w:marTop w:val="0"/>
          <w:marBottom w:val="0"/>
          <w:divBdr>
            <w:top w:val="none" w:sz="0" w:space="0" w:color="auto"/>
            <w:left w:val="none" w:sz="0" w:space="0" w:color="auto"/>
            <w:bottom w:val="none" w:sz="0" w:space="0" w:color="auto"/>
            <w:right w:val="none" w:sz="0" w:space="0" w:color="auto"/>
          </w:divBdr>
        </w:div>
        <w:div w:id="461507300">
          <w:marLeft w:val="480"/>
          <w:marRight w:val="0"/>
          <w:marTop w:val="0"/>
          <w:marBottom w:val="0"/>
          <w:divBdr>
            <w:top w:val="none" w:sz="0" w:space="0" w:color="auto"/>
            <w:left w:val="none" w:sz="0" w:space="0" w:color="auto"/>
            <w:bottom w:val="none" w:sz="0" w:space="0" w:color="auto"/>
            <w:right w:val="none" w:sz="0" w:space="0" w:color="auto"/>
          </w:divBdr>
        </w:div>
        <w:div w:id="1400790817">
          <w:marLeft w:val="480"/>
          <w:marRight w:val="0"/>
          <w:marTop w:val="0"/>
          <w:marBottom w:val="0"/>
          <w:divBdr>
            <w:top w:val="none" w:sz="0" w:space="0" w:color="auto"/>
            <w:left w:val="none" w:sz="0" w:space="0" w:color="auto"/>
            <w:bottom w:val="none" w:sz="0" w:space="0" w:color="auto"/>
            <w:right w:val="none" w:sz="0" w:space="0" w:color="auto"/>
          </w:divBdr>
        </w:div>
        <w:div w:id="696542708">
          <w:marLeft w:val="480"/>
          <w:marRight w:val="0"/>
          <w:marTop w:val="0"/>
          <w:marBottom w:val="0"/>
          <w:divBdr>
            <w:top w:val="none" w:sz="0" w:space="0" w:color="auto"/>
            <w:left w:val="none" w:sz="0" w:space="0" w:color="auto"/>
            <w:bottom w:val="none" w:sz="0" w:space="0" w:color="auto"/>
            <w:right w:val="none" w:sz="0" w:space="0" w:color="auto"/>
          </w:divBdr>
        </w:div>
        <w:div w:id="1441796939">
          <w:marLeft w:val="480"/>
          <w:marRight w:val="0"/>
          <w:marTop w:val="0"/>
          <w:marBottom w:val="0"/>
          <w:divBdr>
            <w:top w:val="none" w:sz="0" w:space="0" w:color="auto"/>
            <w:left w:val="none" w:sz="0" w:space="0" w:color="auto"/>
            <w:bottom w:val="none" w:sz="0" w:space="0" w:color="auto"/>
            <w:right w:val="none" w:sz="0" w:space="0" w:color="auto"/>
          </w:divBdr>
        </w:div>
        <w:div w:id="847402293">
          <w:marLeft w:val="480"/>
          <w:marRight w:val="0"/>
          <w:marTop w:val="0"/>
          <w:marBottom w:val="0"/>
          <w:divBdr>
            <w:top w:val="none" w:sz="0" w:space="0" w:color="auto"/>
            <w:left w:val="none" w:sz="0" w:space="0" w:color="auto"/>
            <w:bottom w:val="none" w:sz="0" w:space="0" w:color="auto"/>
            <w:right w:val="none" w:sz="0" w:space="0" w:color="auto"/>
          </w:divBdr>
        </w:div>
        <w:div w:id="59521664">
          <w:marLeft w:val="480"/>
          <w:marRight w:val="0"/>
          <w:marTop w:val="0"/>
          <w:marBottom w:val="0"/>
          <w:divBdr>
            <w:top w:val="none" w:sz="0" w:space="0" w:color="auto"/>
            <w:left w:val="none" w:sz="0" w:space="0" w:color="auto"/>
            <w:bottom w:val="none" w:sz="0" w:space="0" w:color="auto"/>
            <w:right w:val="none" w:sz="0" w:space="0" w:color="auto"/>
          </w:divBdr>
        </w:div>
        <w:div w:id="1493525552">
          <w:marLeft w:val="480"/>
          <w:marRight w:val="0"/>
          <w:marTop w:val="0"/>
          <w:marBottom w:val="0"/>
          <w:divBdr>
            <w:top w:val="none" w:sz="0" w:space="0" w:color="auto"/>
            <w:left w:val="none" w:sz="0" w:space="0" w:color="auto"/>
            <w:bottom w:val="none" w:sz="0" w:space="0" w:color="auto"/>
            <w:right w:val="none" w:sz="0" w:space="0" w:color="auto"/>
          </w:divBdr>
        </w:div>
        <w:div w:id="676268359">
          <w:marLeft w:val="480"/>
          <w:marRight w:val="0"/>
          <w:marTop w:val="0"/>
          <w:marBottom w:val="0"/>
          <w:divBdr>
            <w:top w:val="none" w:sz="0" w:space="0" w:color="auto"/>
            <w:left w:val="none" w:sz="0" w:space="0" w:color="auto"/>
            <w:bottom w:val="none" w:sz="0" w:space="0" w:color="auto"/>
            <w:right w:val="none" w:sz="0" w:space="0" w:color="auto"/>
          </w:divBdr>
        </w:div>
        <w:div w:id="2032797420">
          <w:marLeft w:val="480"/>
          <w:marRight w:val="0"/>
          <w:marTop w:val="0"/>
          <w:marBottom w:val="0"/>
          <w:divBdr>
            <w:top w:val="none" w:sz="0" w:space="0" w:color="auto"/>
            <w:left w:val="none" w:sz="0" w:space="0" w:color="auto"/>
            <w:bottom w:val="none" w:sz="0" w:space="0" w:color="auto"/>
            <w:right w:val="none" w:sz="0" w:space="0" w:color="auto"/>
          </w:divBdr>
        </w:div>
      </w:divsChild>
    </w:div>
    <w:div w:id="350760136">
      <w:bodyDiv w:val="1"/>
      <w:marLeft w:val="0"/>
      <w:marRight w:val="0"/>
      <w:marTop w:val="0"/>
      <w:marBottom w:val="0"/>
      <w:divBdr>
        <w:top w:val="none" w:sz="0" w:space="0" w:color="auto"/>
        <w:left w:val="none" w:sz="0" w:space="0" w:color="auto"/>
        <w:bottom w:val="none" w:sz="0" w:space="0" w:color="auto"/>
        <w:right w:val="none" w:sz="0" w:space="0" w:color="auto"/>
      </w:divBdr>
    </w:div>
    <w:div w:id="416556813">
      <w:bodyDiv w:val="1"/>
      <w:marLeft w:val="0"/>
      <w:marRight w:val="0"/>
      <w:marTop w:val="0"/>
      <w:marBottom w:val="0"/>
      <w:divBdr>
        <w:top w:val="none" w:sz="0" w:space="0" w:color="auto"/>
        <w:left w:val="none" w:sz="0" w:space="0" w:color="auto"/>
        <w:bottom w:val="none" w:sz="0" w:space="0" w:color="auto"/>
        <w:right w:val="none" w:sz="0" w:space="0" w:color="auto"/>
      </w:divBdr>
      <w:divsChild>
        <w:div w:id="306252616">
          <w:marLeft w:val="480"/>
          <w:marRight w:val="0"/>
          <w:marTop w:val="0"/>
          <w:marBottom w:val="0"/>
          <w:divBdr>
            <w:top w:val="none" w:sz="0" w:space="0" w:color="auto"/>
            <w:left w:val="none" w:sz="0" w:space="0" w:color="auto"/>
            <w:bottom w:val="none" w:sz="0" w:space="0" w:color="auto"/>
            <w:right w:val="none" w:sz="0" w:space="0" w:color="auto"/>
          </w:divBdr>
        </w:div>
        <w:div w:id="1286698934">
          <w:marLeft w:val="480"/>
          <w:marRight w:val="0"/>
          <w:marTop w:val="0"/>
          <w:marBottom w:val="0"/>
          <w:divBdr>
            <w:top w:val="none" w:sz="0" w:space="0" w:color="auto"/>
            <w:left w:val="none" w:sz="0" w:space="0" w:color="auto"/>
            <w:bottom w:val="none" w:sz="0" w:space="0" w:color="auto"/>
            <w:right w:val="none" w:sz="0" w:space="0" w:color="auto"/>
          </w:divBdr>
        </w:div>
        <w:div w:id="1022129528">
          <w:marLeft w:val="480"/>
          <w:marRight w:val="0"/>
          <w:marTop w:val="0"/>
          <w:marBottom w:val="0"/>
          <w:divBdr>
            <w:top w:val="none" w:sz="0" w:space="0" w:color="auto"/>
            <w:left w:val="none" w:sz="0" w:space="0" w:color="auto"/>
            <w:bottom w:val="none" w:sz="0" w:space="0" w:color="auto"/>
            <w:right w:val="none" w:sz="0" w:space="0" w:color="auto"/>
          </w:divBdr>
        </w:div>
        <w:div w:id="446505835">
          <w:marLeft w:val="480"/>
          <w:marRight w:val="0"/>
          <w:marTop w:val="0"/>
          <w:marBottom w:val="0"/>
          <w:divBdr>
            <w:top w:val="none" w:sz="0" w:space="0" w:color="auto"/>
            <w:left w:val="none" w:sz="0" w:space="0" w:color="auto"/>
            <w:bottom w:val="none" w:sz="0" w:space="0" w:color="auto"/>
            <w:right w:val="none" w:sz="0" w:space="0" w:color="auto"/>
          </w:divBdr>
        </w:div>
        <w:div w:id="1391686497">
          <w:marLeft w:val="480"/>
          <w:marRight w:val="0"/>
          <w:marTop w:val="0"/>
          <w:marBottom w:val="0"/>
          <w:divBdr>
            <w:top w:val="none" w:sz="0" w:space="0" w:color="auto"/>
            <w:left w:val="none" w:sz="0" w:space="0" w:color="auto"/>
            <w:bottom w:val="none" w:sz="0" w:space="0" w:color="auto"/>
            <w:right w:val="none" w:sz="0" w:space="0" w:color="auto"/>
          </w:divBdr>
        </w:div>
        <w:div w:id="213926509">
          <w:marLeft w:val="480"/>
          <w:marRight w:val="0"/>
          <w:marTop w:val="0"/>
          <w:marBottom w:val="0"/>
          <w:divBdr>
            <w:top w:val="none" w:sz="0" w:space="0" w:color="auto"/>
            <w:left w:val="none" w:sz="0" w:space="0" w:color="auto"/>
            <w:bottom w:val="none" w:sz="0" w:space="0" w:color="auto"/>
            <w:right w:val="none" w:sz="0" w:space="0" w:color="auto"/>
          </w:divBdr>
        </w:div>
        <w:div w:id="2020158221">
          <w:marLeft w:val="480"/>
          <w:marRight w:val="0"/>
          <w:marTop w:val="0"/>
          <w:marBottom w:val="0"/>
          <w:divBdr>
            <w:top w:val="none" w:sz="0" w:space="0" w:color="auto"/>
            <w:left w:val="none" w:sz="0" w:space="0" w:color="auto"/>
            <w:bottom w:val="none" w:sz="0" w:space="0" w:color="auto"/>
            <w:right w:val="none" w:sz="0" w:space="0" w:color="auto"/>
          </w:divBdr>
        </w:div>
        <w:div w:id="663245937">
          <w:marLeft w:val="480"/>
          <w:marRight w:val="0"/>
          <w:marTop w:val="0"/>
          <w:marBottom w:val="0"/>
          <w:divBdr>
            <w:top w:val="none" w:sz="0" w:space="0" w:color="auto"/>
            <w:left w:val="none" w:sz="0" w:space="0" w:color="auto"/>
            <w:bottom w:val="none" w:sz="0" w:space="0" w:color="auto"/>
            <w:right w:val="none" w:sz="0" w:space="0" w:color="auto"/>
          </w:divBdr>
        </w:div>
        <w:div w:id="316808810">
          <w:marLeft w:val="480"/>
          <w:marRight w:val="0"/>
          <w:marTop w:val="0"/>
          <w:marBottom w:val="0"/>
          <w:divBdr>
            <w:top w:val="none" w:sz="0" w:space="0" w:color="auto"/>
            <w:left w:val="none" w:sz="0" w:space="0" w:color="auto"/>
            <w:bottom w:val="none" w:sz="0" w:space="0" w:color="auto"/>
            <w:right w:val="none" w:sz="0" w:space="0" w:color="auto"/>
          </w:divBdr>
        </w:div>
        <w:div w:id="1521042334">
          <w:marLeft w:val="480"/>
          <w:marRight w:val="0"/>
          <w:marTop w:val="0"/>
          <w:marBottom w:val="0"/>
          <w:divBdr>
            <w:top w:val="none" w:sz="0" w:space="0" w:color="auto"/>
            <w:left w:val="none" w:sz="0" w:space="0" w:color="auto"/>
            <w:bottom w:val="none" w:sz="0" w:space="0" w:color="auto"/>
            <w:right w:val="none" w:sz="0" w:space="0" w:color="auto"/>
          </w:divBdr>
        </w:div>
        <w:div w:id="268782164">
          <w:marLeft w:val="480"/>
          <w:marRight w:val="0"/>
          <w:marTop w:val="0"/>
          <w:marBottom w:val="0"/>
          <w:divBdr>
            <w:top w:val="none" w:sz="0" w:space="0" w:color="auto"/>
            <w:left w:val="none" w:sz="0" w:space="0" w:color="auto"/>
            <w:bottom w:val="none" w:sz="0" w:space="0" w:color="auto"/>
            <w:right w:val="none" w:sz="0" w:space="0" w:color="auto"/>
          </w:divBdr>
        </w:div>
        <w:div w:id="572086102">
          <w:marLeft w:val="480"/>
          <w:marRight w:val="0"/>
          <w:marTop w:val="0"/>
          <w:marBottom w:val="0"/>
          <w:divBdr>
            <w:top w:val="none" w:sz="0" w:space="0" w:color="auto"/>
            <w:left w:val="none" w:sz="0" w:space="0" w:color="auto"/>
            <w:bottom w:val="none" w:sz="0" w:space="0" w:color="auto"/>
            <w:right w:val="none" w:sz="0" w:space="0" w:color="auto"/>
          </w:divBdr>
        </w:div>
        <w:div w:id="795294989">
          <w:marLeft w:val="480"/>
          <w:marRight w:val="0"/>
          <w:marTop w:val="0"/>
          <w:marBottom w:val="0"/>
          <w:divBdr>
            <w:top w:val="none" w:sz="0" w:space="0" w:color="auto"/>
            <w:left w:val="none" w:sz="0" w:space="0" w:color="auto"/>
            <w:bottom w:val="none" w:sz="0" w:space="0" w:color="auto"/>
            <w:right w:val="none" w:sz="0" w:space="0" w:color="auto"/>
          </w:divBdr>
        </w:div>
        <w:div w:id="956595029">
          <w:marLeft w:val="480"/>
          <w:marRight w:val="0"/>
          <w:marTop w:val="0"/>
          <w:marBottom w:val="0"/>
          <w:divBdr>
            <w:top w:val="none" w:sz="0" w:space="0" w:color="auto"/>
            <w:left w:val="none" w:sz="0" w:space="0" w:color="auto"/>
            <w:bottom w:val="none" w:sz="0" w:space="0" w:color="auto"/>
            <w:right w:val="none" w:sz="0" w:space="0" w:color="auto"/>
          </w:divBdr>
        </w:div>
        <w:div w:id="656423871">
          <w:marLeft w:val="480"/>
          <w:marRight w:val="0"/>
          <w:marTop w:val="0"/>
          <w:marBottom w:val="0"/>
          <w:divBdr>
            <w:top w:val="none" w:sz="0" w:space="0" w:color="auto"/>
            <w:left w:val="none" w:sz="0" w:space="0" w:color="auto"/>
            <w:bottom w:val="none" w:sz="0" w:space="0" w:color="auto"/>
            <w:right w:val="none" w:sz="0" w:space="0" w:color="auto"/>
          </w:divBdr>
        </w:div>
      </w:divsChild>
    </w:div>
    <w:div w:id="449594973">
      <w:bodyDiv w:val="1"/>
      <w:marLeft w:val="0"/>
      <w:marRight w:val="0"/>
      <w:marTop w:val="0"/>
      <w:marBottom w:val="0"/>
      <w:divBdr>
        <w:top w:val="none" w:sz="0" w:space="0" w:color="auto"/>
        <w:left w:val="none" w:sz="0" w:space="0" w:color="auto"/>
        <w:bottom w:val="none" w:sz="0" w:space="0" w:color="auto"/>
        <w:right w:val="none" w:sz="0" w:space="0" w:color="auto"/>
      </w:divBdr>
      <w:divsChild>
        <w:div w:id="634531647">
          <w:marLeft w:val="480"/>
          <w:marRight w:val="0"/>
          <w:marTop w:val="0"/>
          <w:marBottom w:val="0"/>
          <w:divBdr>
            <w:top w:val="none" w:sz="0" w:space="0" w:color="auto"/>
            <w:left w:val="none" w:sz="0" w:space="0" w:color="auto"/>
            <w:bottom w:val="none" w:sz="0" w:space="0" w:color="auto"/>
            <w:right w:val="none" w:sz="0" w:space="0" w:color="auto"/>
          </w:divBdr>
        </w:div>
        <w:div w:id="540174375">
          <w:marLeft w:val="480"/>
          <w:marRight w:val="0"/>
          <w:marTop w:val="0"/>
          <w:marBottom w:val="0"/>
          <w:divBdr>
            <w:top w:val="none" w:sz="0" w:space="0" w:color="auto"/>
            <w:left w:val="none" w:sz="0" w:space="0" w:color="auto"/>
            <w:bottom w:val="none" w:sz="0" w:space="0" w:color="auto"/>
            <w:right w:val="none" w:sz="0" w:space="0" w:color="auto"/>
          </w:divBdr>
        </w:div>
        <w:div w:id="1222328893">
          <w:marLeft w:val="480"/>
          <w:marRight w:val="0"/>
          <w:marTop w:val="0"/>
          <w:marBottom w:val="0"/>
          <w:divBdr>
            <w:top w:val="none" w:sz="0" w:space="0" w:color="auto"/>
            <w:left w:val="none" w:sz="0" w:space="0" w:color="auto"/>
            <w:bottom w:val="none" w:sz="0" w:space="0" w:color="auto"/>
            <w:right w:val="none" w:sz="0" w:space="0" w:color="auto"/>
          </w:divBdr>
        </w:div>
        <w:div w:id="1272126503">
          <w:marLeft w:val="480"/>
          <w:marRight w:val="0"/>
          <w:marTop w:val="0"/>
          <w:marBottom w:val="0"/>
          <w:divBdr>
            <w:top w:val="none" w:sz="0" w:space="0" w:color="auto"/>
            <w:left w:val="none" w:sz="0" w:space="0" w:color="auto"/>
            <w:bottom w:val="none" w:sz="0" w:space="0" w:color="auto"/>
            <w:right w:val="none" w:sz="0" w:space="0" w:color="auto"/>
          </w:divBdr>
        </w:div>
        <w:div w:id="379135738">
          <w:marLeft w:val="480"/>
          <w:marRight w:val="0"/>
          <w:marTop w:val="0"/>
          <w:marBottom w:val="0"/>
          <w:divBdr>
            <w:top w:val="none" w:sz="0" w:space="0" w:color="auto"/>
            <w:left w:val="none" w:sz="0" w:space="0" w:color="auto"/>
            <w:bottom w:val="none" w:sz="0" w:space="0" w:color="auto"/>
            <w:right w:val="none" w:sz="0" w:space="0" w:color="auto"/>
          </w:divBdr>
        </w:div>
        <w:div w:id="1804300036">
          <w:marLeft w:val="480"/>
          <w:marRight w:val="0"/>
          <w:marTop w:val="0"/>
          <w:marBottom w:val="0"/>
          <w:divBdr>
            <w:top w:val="none" w:sz="0" w:space="0" w:color="auto"/>
            <w:left w:val="none" w:sz="0" w:space="0" w:color="auto"/>
            <w:bottom w:val="none" w:sz="0" w:space="0" w:color="auto"/>
            <w:right w:val="none" w:sz="0" w:space="0" w:color="auto"/>
          </w:divBdr>
        </w:div>
      </w:divsChild>
    </w:div>
    <w:div w:id="542789587">
      <w:bodyDiv w:val="1"/>
      <w:marLeft w:val="0"/>
      <w:marRight w:val="0"/>
      <w:marTop w:val="0"/>
      <w:marBottom w:val="0"/>
      <w:divBdr>
        <w:top w:val="none" w:sz="0" w:space="0" w:color="auto"/>
        <w:left w:val="none" w:sz="0" w:space="0" w:color="auto"/>
        <w:bottom w:val="none" w:sz="0" w:space="0" w:color="auto"/>
        <w:right w:val="none" w:sz="0" w:space="0" w:color="auto"/>
      </w:divBdr>
      <w:divsChild>
        <w:div w:id="983318054">
          <w:marLeft w:val="480"/>
          <w:marRight w:val="0"/>
          <w:marTop w:val="0"/>
          <w:marBottom w:val="0"/>
          <w:divBdr>
            <w:top w:val="none" w:sz="0" w:space="0" w:color="auto"/>
            <w:left w:val="none" w:sz="0" w:space="0" w:color="auto"/>
            <w:bottom w:val="none" w:sz="0" w:space="0" w:color="auto"/>
            <w:right w:val="none" w:sz="0" w:space="0" w:color="auto"/>
          </w:divBdr>
        </w:div>
        <w:div w:id="1183975148">
          <w:marLeft w:val="480"/>
          <w:marRight w:val="0"/>
          <w:marTop w:val="0"/>
          <w:marBottom w:val="0"/>
          <w:divBdr>
            <w:top w:val="none" w:sz="0" w:space="0" w:color="auto"/>
            <w:left w:val="none" w:sz="0" w:space="0" w:color="auto"/>
            <w:bottom w:val="none" w:sz="0" w:space="0" w:color="auto"/>
            <w:right w:val="none" w:sz="0" w:space="0" w:color="auto"/>
          </w:divBdr>
        </w:div>
        <w:div w:id="615910789">
          <w:marLeft w:val="480"/>
          <w:marRight w:val="0"/>
          <w:marTop w:val="0"/>
          <w:marBottom w:val="0"/>
          <w:divBdr>
            <w:top w:val="none" w:sz="0" w:space="0" w:color="auto"/>
            <w:left w:val="none" w:sz="0" w:space="0" w:color="auto"/>
            <w:bottom w:val="none" w:sz="0" w:space="0" w:color="auto"/>
            <w:right w:val="none" w:sz="0" w:space="0" w:color="auto"/>
          </w:divBdr>
        </w:div>
        <w:div w:id="563756670">
          <w:marLeft w:val="480"/>
          <w:marRight w:val="0"/>
          <w:marTop w:val="0"/>
          <w:marBottom w:val="0"/>
          <w:divBdr>
            <w:top w:val="none" w:sz="0" w:space="0" w:color="auto"/>
            <w:left w:val="none" w:sz="0" w:space="0" w:color="auto"/>
            <w:bottom w:val="none" w:sz="0" w:space="0" w:color="auto"/>
            <w:right w:val="none" w:sz="0" w:space="0" w:color="auto"/>
          </w:divBdr>
        </w:div>
        <w:div w:id="243299000">
          <w:marLeft w:val="480"/>
          <w:marRight w:val="0"/>
          <w:marTop w:val="0"/>
          <w:marBottom w:val="0"/>
          <w:divBdr>
            <w:top w:val="none" w:sz="0" w:space="0" w:color="auto"/>
            <w:left w:val="none" w:sz="0" w:space="0" w:color="auto"/>
            <w:bottom w:val="none" w:sz="0" w:space="0" w:color="auto"/>
            <w:right w:val="none" w:sz="0" w:space="0" w:color="auto"/>
          </w:divBdr>
        </w:div>
        <w:div w:id="642471546">
          <w:marLeft w:val="480"/>
          <w:marRight w:val="0"/>
          <w:marTop w:val="0"/>
          <w:marBottom w:val="0"/>
          <w:divBdr>
            <w:top w:val="none" w:sz="0" w:space="0" w:color="auto"/>
            <w:left w:val="none" w:sz="0" w:space="0" w:color="auto"/>
            <w:bottom w:val="none" w:sz="0" w:space="0" w:color="auto"/>
            <w:right w:val="none" w:sz="0" w:space="0" w:color="auto"/>
          </w:divBdr>
        </w:div>
        <w:div w:id="432096166">
          <w:marLeft w:val="480"/>
          <w:marRight w:val="0"/>
          <w:marTop w:val="0"/>
          <w:marBottom w:val="0"/>
          <w:divBdr>
            <w:top w:val="none" w:sz="0" w:space="0" w:color="auto"/>
            <w:left w:val="none" w:sz="0" w:space="0" w:color="auto"/>
            <w:bottom w:val="none" w:sz="0" w:space="0" w:color="auto"/>
            <w:right w:val="none" w:sz="0" w:space="0" w:color="auto"/>
          </w:divBdr>
        </w:div>
        <w:div w:id="1157918665">
          <w:marLeft w:val="480"/>
          <w:marRight w:val="0"/>
          <w:marTop w:val="0"/>
          <w:marBottom w:val="0"/>
          <w:divBdr>
            <w:top w:val="none" w:sz="0" w:space="0" w:color="auto"/>
            <w:left w:val="none" w:sz="0" w:space="0" w:color="auto"/>
            <w:bottom w:val="none" w:sz="0" w:space="0" w:color="auto"/>
            <w:right w:val="none" w:sz="0" w:space="0" w:color="auto"/>
          </w:divBdr>
        </w:div>
        <w:div w:id="772437341">
          <w:marLeft w:val="480"/>
          <w:marRight w:val="0"/>
          <w:marTop w:val="0"/>
          <w:marBottom w:val="0"/>
          <w:divBdr>
            <w:top w:val="none" w:sz="0" w:space="0" w:color="auto"/>
            <w:left w:val="none" w:sz="0" w:space="0" w:color="auto"/>
            <w:bottom w:val="none" w:sz="0" w:space="0" w:color="auto"/>
            <w:right w:val="none" w:sz="0" w:space="0" w:color="auto"/>
          </w:divBdr>
        </w:div>
        <w:div w:id="319387110">
          <w:marLeft w:val="480"/>
          <w:marRight w:val="0"/>
          <w:marTop w:val="0"/>
          <w:marBottom w:val="0"/>
          <w:divBdr>
            <w:top w:val="none" w:sz="0" w:space="0" w:color="auto"/>
            <w:left w:val="none" w:sz="0" w:space="0" w:color="auto"/>
            <w:bottom w:val="none" w:sz="0" w:space="0" w:color="auto"/>
            <w:right w:val="none" w:sz="0" w:space="0" w:color="auto"/>
          </w:divBdr>
        </w:div>
        <w:div w:id="672074150">
          <w:marLeft w:val="480"/>
          <w:marRight w:val="0"/>
          <w:marTop w:val="0"/>
          <w:marBottom w:val="0"/>
          <w:divBdr>
            <w:top w:val="none" w:sz="0" w:space="0" w:color="auto"/>
            <w:left w:val="none" w:sz="0" w:space="0" w:color="auto"/>
            <w:bottom w:val="none" w:sz="0" w:space="0" w:color="auto"/>
            <w:right w:val="none" w:sz="0" w:space="0" w:color="auto"/>
          </w:divBdr>
        </w:div>
      </w:divsChild>
    </w:div>
    <w:div w:id="559444396">
      <w:bodyDiv w:val="1"/>
      <w:marLeft w:val="0"/>
      <w:marRight w:val="0"/>
      <w:marTop w:val="0"/>
      <w:marBottom w:val="0"/>
      <w:divBdr>
        <w:top w:val="none" w:sz="0" w:space="0" w:color="auto"/>
        <w:left w:val="none" w:sz="0" w:space="0" w:color="auto"/>
        <w:bottom w:val="none" w:sz="0" w:space="0" w:color="auto"/>
        <w:right w:val="none" w:sz="0" w:space="0" w:color="auto"/>
      </w:divBdr>
      <w:divsChild>
        <w:div w:id="272715960">
          <w:marLeft w:val="480"/>
          <w:marRight w:val="0"/>
          <w:marTop w:val="0"/>
          <w:marBottom w:val="0"/>
          <w:divBdr>
            <w:top w:val="none" w:sz="0" w:space="0" w:color="auto"/>
            <w:left w:val="none" w:sz="0" w:space="0" w:color="auto"/>
            <w:bottom w:val="none" w:sz="0" w:space="0" w:color="auto"/>
            <w:right w:val="none" w:sz="0" w:space="0" w:color="auto"/>
          </w:divBdr>
        </w:div>
        <w:div w:id="666636332">
          <w:marLeft w:val="480"/>
          <w:marRight w:val="0"/>
          <w:marTop w:val="0"/>
          <w:marBottom w:val="0"/>
          <w:divBdr>
            <w:top w:val="none" w:sz="0" w:space="0" w:color="auto"/>
            <w:left w:val="none" w:sz="0" w:space="0" w:color="auto"/>
            <w:bottom w:val="none" w:sz="0" w:space="0" w:color="auto"/>
            <w:right w:val="none" w:sz="0" w:space="0" w:color="auto"/>
          </w:divBdr>
        </w:div>
        <w:div w:id="521283916">
          <w:marLeft w:val="480"/>
          <w:marRight w:val="0"/>
          <w:marTop w:val="0"/>
          <w:marBottom w:val="0"/>
          <w:divBdr>
            <w:top w:val="none" w:sz="0" w:space="0" w:color="auto"/>
            <w:left w:val="none" w:sz="0" w:space="0" w:color="auto"/>
            <w:bottom w:val="none" w:sz="0" w:space="0" w:color="auto"/>
            <w:right w:val="none" w:sz="0" w:space="0" w:color="auto"/>
          </w:divBdr>
        </w:div>
        <w:div w:id="1848278533">
          <w:marLeft w:val="480"/>
          <w:marRight w:val="0"/>
          <w:marTop w:val="0"/>
          <w:marBottom w:val="0"/>
          <w:divBdr>
            <w:top w:val="none" w:sz="0" w:space="0" w:color="auto"/>
            <w:left w:val="none" w:sz="0" w:space="0" w:color="auto"/>
            <w:bottom w:val="none" w:sz="0" w:space="0" w:color="auto"/>
            <w:right w:val="none" w:sz="0" w:space="0" w:color="auto"/>
          </w:divBdr>
        </w:div>
        <w:div w:id="769156635">
          <w:marLeft w:val="480"/>
          <w:marRight w:val="0"/>
          <w:marTop w:val="0"/>
          <w:marBottom w:val="0"/>
          <w:divBdr>
            <w:top w:val="none" w:sz="0" w:space="0" w:color="auto"/>
            <w:left w:val="none" w:sz="0" w:space="0" w:color="auto"/>
            <w:bottom w:val="none" w:sz="0" w:space="0" w:color="auto"/>
            <w:right w:val="none" w:sz="0" w:space="0" w:color="auto"/>
          </w:divBdr>
        </w:div>
        <w:div w:id="434636946">
          <w:marLeft w:val="480"/>
          <w:marRight w:val="0"/>
          <w:marTop w:val="0"/>
          <w:marBottom w:val="0"/>
          <w:divBdr>
            <w:top w:val="none" w:sz="0" w:space="0" w:color="auto"/>
            <w:left w:val="none" w:sz="0" w:space="0" w:color="auto"/>
            <w:bottom w:val="none" w:sz="0" w:space="0" w:color="auto"/>
            <w:right w:val="none" w:sz="0" w:space="0" w:color="auto"/>
          </w:divBdr>
        </w:div>
        <w:div w:id="206454937">
          <w:marLeft w:val="480"/>
          <w:marRight w:val="0"/>
          <w:marTop w:val="0"/>
          <w:marBottom w:val="0"/>
          <w:divBdr>
            <w:top w:val="none" w:sz="0" w:space="0" w:color="auto"/>
            <w:left w:val="none" w:sz="0" w:space="0" w:color="auto"/>
            <w:bottom w:val="none" w:sz="0" w:space="0" w:color="auto"/>
            <w:right w:val="none" w:sz="0" w:space="0" w:color="auto"/>
          </w:divBdr>
        </w:div>
        <w:div w:id="1446466179">
          <w:marLeft w:val="480"/>
          <w:marRight w:val="0"/>
          <w:marTop w:val="0"/>
          <w:marBottom w:val="0"/>
          <w:divBdr>
            <w:top w:val="none" w:sz="0" w:space="0" w:color="auto"/>
            <w:left w:val="none" w:sz="0" w:space="0" w:color="auto"/>
            <w:bottom w:val="none" w:sz="0" w:space="0" w:color="auto"/>
            <w:right w:val="none" w:sz="0" w:space="0" w:color="auto"/>
          </w:divBdr>
        </w:div>
        <w:div w:id="832571168">
          <w:marLeft w:val="480"/>
          <w:marRight w:val="0"/>
          <w:marTop w:val="0"/>
          <w:marBottom w:val="0"/>
          <w:divBdr>
            <w:top w:val="none" w:sz="0" w:space="0" w:color="auto"/>
            <w:left w:val="none" w:sz="0" w:space="0" w:color="auto"/>
            <w:bottom w:val="none" w:sz="0" w:space="0" w:color="auto"/>
            <w:right w:val="none" w:sz="0" w:space="0" w:color="auto"/>
          </w:divBdr>
        </w:div>
        <w:div w:id="101264785">
          <w:marLeft w:val="480"/>
          <w:marRight w:val="0"/>
          <w:marTop w:val="0"/>
          <w:marBottom w:val="0"/>
          <w:divBdr>
            <w:top w:val="none" w:sz="0" w:space="0" w:color="auto"/>
            <w:left w:val="none" w:sz="0" w:space="0" w:color="auto"/>
            <w:bottom w:val="none" w:sz="0" w:space="0" w:color="auto"/>
            <w:right w:val="none" w:sz="0" w:space="0" w:color="auto"/>
          </w:divBdr>
        </w:div>
        <w:div w:id="1961912426">
          <w:marLeft w:val="480"/>
          <w:marRight w:val="0"/>
          <w:marTop w:val="0"/>
          <w:marBottom w:val="0"/>
          <w:divBdr>
            <w:top w:val="none" w:sz="0" w:space="0" w:color="auto"/>
            <w:left w:val="none" w:sz="0" w:space="0" w:color="auto"/>
            <w:bottom w:val="none" w:sz="0" w:space="0" w:color="auto"/>
            <w:right w:val="none" w:sz="0" w:space="0" w:color="auto"/>
          </w:divBdr>
        </w:div>
        <w:div w:id="2079593515">
          <w:marLeft w:val="480"/>
          <w:marRight w:val="0"/>
          <w:marTop w:val="0"/>
          <w:marBottom w:val="0"/>
          <w:divBdr>
            <w:top w:val="none" w:sz="0" w:space="0" w:color="auto"/>
            <w:left w:val="none" w:sz="0" w:space="0" w:color="auto"/>
            <w:bottom w:val="none" w:sz="0" w:space="0" w:color="auto"/>
            <w:right w:val="none" w:sz="0" w:space="0" w:color="auto"/>
          </w:divBdr>
        </w:div>
        <w:div w:id="245456796">
          <w:marLeft w:val="480"/>
          <w:marRight w:val="0"/>
          <w:marTop w:val="0"/>
          <w:marBottom w:val="0"/>
          <w:divBdr>
            <w:top w:val="none" w:sz="0" w:space="0" w:color="auto"/>
            <w:left w:val="none" w:sz="0" w:space="0" w:color="auto"/>
            <w:bottom w:val="none" w:sz="0" w:space="0" w:color="auto"/>
            <w:right w:val="none" w:sz="0" w:space="0" w:color="auto"/>
          </w:divBdr>
        </w:div>
        <w:div w:id="115568089">
          <w:marLeft w:val="480"/>
          <w:marRight w:val="0"/>
          <w:marTop w:val="0"/>
          <w:marBottom w:val="0"/>
          <w:divBdr>
            <w:top w:val="none" w:sz="0" w:space="0" w:color="auto"/>
            <w:left w:val="none" w:sz="0" w:space="0" w:color="auto"/>
            <w:bottom w:val="none" w:sz="0" w:space="0" w:color="auto"/>
            <w:right w:val="none" w:sz="0" w:space="0" w:color="auto"/>
          </w:divBdr>
        </w:div>
        <w:div w:id="180513331">
          <w:marLeft w:val="480"/>
          <w:marRight w:val="0"/>
          <w:marTop w:val="0"/>
          <w:marBottom w:val="0"/>
          <w:divBdr>
            <w:top w:val="none" w:sz="0" w:space="0" w:color="auto"/>
            <w:left w:val="none" w:sz="0" w:space="0" w:color="auto"/>
            <w:bottom w:val="none" w:sz="0" w:space="0" w:color="auto"/>
            <w:right w:val="none" w:sz="0" w:space="0" w:color="auto"/>
          </w:divBdr>
        </w:div>
      </w:divsChild>
    </w:div>
    <w:div w:id="585263626">
      <w:bodyDiv w:val="1"/>
      <w:marLeft w:val="0"/>
      <w:marRight w:val="0"/>
      <w:marTop w:val="0"/>
      <w:marBottom w:val="0"/>
      <w:divBdr>
        <w:top w:val="none" w:sz="0" w:space="0" w:color="auto"/>
        <w:left w:val="none" w:sz="0" w:space="0" w:color="auto"/>
        <w:bottom w:val="none" w:sz="0" w:space="0" w:color="auto"/>
        <w:right w:val="none" w:sz="0" w:space="0" w:color="auto"/>
      </w:divBdr>
      <w:divsChild>
        <w:div w:id="537930785">
          <w:marLeft w:val="480"/>
          <w:marRight w:val="0"/>
          <w:marTop w:val="0"/>
          <w:marBottom w:val="0"/>
          <w:divBdr>
            <w:top w:val="none" w:sz="0" w:space="0" w:color="auto"/>
            <w:left w:val="none" w:sz="0" w:space="0" w:color="auto"/>
            <w:bottom w:val="none" w:sz="0" w:space="0" w:color="auto"/>
            <w:right w:val="none" w:sz="0" w:space="0" w:color="auto"/>
          </w:divBdr>
        </w:div>
        <w:div w:id="1177580136">
          <w:marLeft w:val="480"/>
          <w:marRight w:val="0"/>
          <w:marTop w:val="0"/>
          <w:marBottom w:val="0"/>
          <w:divBdr>
            <w:top w:val="none" w:sz="0" w:space="0" w:color="auto"/>
            <w:left w:val="none" w:sz="0" w:space="0" w:color="auto"/>
            <w:bottom w:val="none" w:sz="0" w:space="0" w:color="auto"/>
            <w:right w:val="none" w:sz="0" w:space="0" w:color="auto"/>
          </w:divBdr>
        </w:div>
        <w:div w:id="509368294">
          <w:marLeft w:val="480"/>
          <w:marRight w:val="0"/>
          <w:marTop w:val="0"/>
          <w:marBottom w:val="0"/>
          <w:divBdr>
            <w:top w:val="none" w:sz="0" w:space="0" w:color="auto"/>
            <w:left w:val="none" w:sz="0" w:space="0" w:color="auto"/>
            <w:bottom w:val="none" w:sz="0" w:space="0" w:color="auto"/>
            <w:right w:val="none" w:sz="0" w:space="0" w:color="auto"/>
          </w:divBdr>
        </w:div>
        <w:div w:id="899094099">
          <w:marLeft w:val="480"/>
          <w:marRight w:val="0"/>
          <w:marTop w:val="0"/>
          <w:marBottom w:val="0"/>
          <w:divBdr>
            <w:top w:val="none" w:sz="0" w:space="0" w:color="auto"/>
            <w:left w:val="none" w:sz="0" w:space="0" w:color="auto"/>
            <w:bottom w:val="none" w:sz="0" w:space="0" w:color="auto"/>
            <w:right w:val="none" w:sz="0" w:space="0" w:color="auto"/>
          </w:divBdr>
        </w:div>
        <w:div w:id="428816200">
          <w:marLeft w:val="480"/>
          <w:marRight w:val="0"/>
          <w:marTop w:val="0"/>
          <w:marBottom w:val="0"/>
          <w:divBdr>
            <w:top w:val="none" w:sz="0" w:space="0" w:color="auto"/>
            <w:left w:val="none" w:sz="0" w:space="0" w:color="auto"/>
            <w:bottom w:val="none" w:sz="0" w:space="0" w:color="auto"/>
            <w:right w:val="none" w:sz="0" w:space="0" w:color="auto"/>
          </w:divBdr>
        </w:div>
        <w:div w:id="1055546781">
          <w:marLeft w:val="480"/>
          <w:marRight w:val="0"/>
          <w:marTop w:val="0"/>
          <w:marBottom w:val="0"/>
          <w:divBdr>
            <w:top w:val="none" w:sz="0" w:space="0" w:color="auto"/>
            <w:left w:val="none" w:sz="0" w:space="0" w:color="auto"/>
            <w:bottom w:val="none" w:sz="0" w:space="0" w:color="auto"/>
            <w:right w:val="none" w:sz="0" w:space="0" w:color="auto"/>
          </w:divBdr>
        </w:div>
        <w:div w:id="2040813504">
          <w:marLeft w:val="480"/>
          <w:marRight w:val="0"/>
          <w:marTop w:val="0"/>
          <w:marBottom w:val="0"/>
          <w:divBdr>
            <w:top w:val="none" w:sz="0" w:space="0" w:color="auto"/>
            <w:left w:val="none" w:sz="0" w:space="0" w:color="auto"/>
            <w:bottom w:val="none" w:sz="0" w:space="0" w:color="auto"/>
            <w:right w:val="none" w:sz="0" w:space="0" w:color="auto"/>
          </w:divBdr>
        </w:div>
        <w:div w:id="1104348197">
          <w:marLeft w:val="480"/>
          <w:marRight w:val="0"/>
          <w:marTop w:val="0"/>
          <w:marBottom w:val="0"/>
          <w:divBdr>
            <w:top w:val="none" w:sz="0" w:space="0" w:color="auto"/>
            <w:left w:val="none" w:sz="0" w:space="0" w:color="auto"/>
            <w:bottom w:val="none" w:sz="0" w:space="0" w:color="auto"/>
            <w:right w:val="none" w:sz="0" w:space="0" w:color="auto"/>
          </w:divBdr>
        </w:div>
        <w:div w:id="1884125369">
          <w:marLeft w:val="480"/>
          <w:marRight w:val="0"/>
          <w:marTop w:val="0"/>
          <w:marBottom w:val="0"/>
          <w:divBdr>
            <w:top w:val="none" w:sz="0" w:space="0" w:color="auto"/>
            <w:left w:val="none" w:sz="0" w:space="0" w:color="auto"/>
            <w:bottom w:val="none" w:sz="0" w:space="0" w:color="auto"/>
            <w:right w:val="none" w:sz="0" w:space="0" w:color="auto"/>
          </w:divBdr>
        </w:div>
        <w:div w:id="802382498">
          <w:marLeft w:val="480"/>
          <w:marRight w:val="0"/>
          <w:marTop w:val="0"/>
          <w:marBottom w:val="0"/>
          <w:divBdr>
            <w:top w:val="none" w:sz="0" w:space="0" w:color="auto"/>
            <w:left w:val="none" w:sz="0" w:space="0" w:color="auto"/>
            <w:bottom w:val="none" w:sz="0" w:space="0" w:color="auto"/>
            <w:right w:val="none" w:sz="0" w:space="0" w:color="auto"/>
          </w:divBdr>
        </w:div>
        <w:div w:id="750741263">
          <w:marLeft w:val="480"/>
          <w:marRight w:val="0"/>
          <w:marTop w:val="0"/>
          <w:marBottom w:val="0"/>
          <w:divBdr>
            <w:top w:val="none" w:sz="0" w:space="0" w:color="auto"/>
            <w:left w:val="none" w:sz="0" w:space="0" w:color="auto"/>
            <w:bottom w:val="none" w:sz="0" w:space="0" w:color="auto"/>
            <w:right w:val="none" w:sz="0" w:space="0" w:color="auto"/>
          </w:divBdr>
        </w:div>
        <w:div w:id="539319797">
          <w:marLeft w:val="480"/>
          <w:marRight w:val="0"/>
          <w:marTop w:val="0"/>
          <w:marBottom w:val="0"/>
          <w:divBdr>
            <w:top w:val="none" w:sz="0" w:space="0" w:color="auto"/>
            <w:left w:val="none" w:sz="0" w:space="0" w:color="auto"/>
            <w:bottom w:val="none" w:sz="0" w:space="0" w:color="auto"/>
            <w:right w:val="none" w:sz="0" w:space="0" w:color="auto"/>
          </w:divBdr>
        </w:div>
        <w:div w:id="2026662701">
          <w:marLeft w:val="480"/>
          <w:marRight w:val="0"/>
          <w:marTop w:val="0"/>
          <w:marBottom w:val="0"/>
          <w:divBdr>
            <w:top w:val="none" w:sz="0" w:space="0" w:color="auto"/>
            <w:left w:val="none" w:sz="0" w:space="0" w:color="auto"/>
            <w:bottom w:val="none" w:sz="0" w:space="0" w:color="auto"/>
            <w:right w:val="none" w:sz="0" w:space="0" w:color="auto"/>
          </w:divBdr>
        </w:div>
        <w:div w:id="1320885686">
          <w:marLeft w:val="480"/>
          <w:marRight w:val="0"/>
          <w:marTop w:val="0"/>
          <w:marBottom w:val="0"/>
          <w:divBdr>
            <w:top w:val="none" w:sz="0" w:space="0" w:color="auto"/>
            <w:left w:val="none" w:sz="0" w:space="0" w:color="auto"/>
            <w:bottom w:val="none" w:sz="0" w:space="0" w:color="auto"/>
            <w:right w:val="none" w:sz="0" w:space="0" w:color="auto"/>
          </w:divBdr>
        </w:div>
      </w:divsChild>
    </w:div>
    <w:div w:id="629172594">
      <w:bodyDiv w:val="1"/>
      <w:marLeft w:val="0"/>
      <w:marRight w:val="0"/>
      <w:marTop w:val="0"/>
      <w:marBottom w:val="0"/>
      <w:divBdr>
        <w:top w:val="none" w:sz="0" w:space="0" w:color="auto"/>
        <w:left w:val="none" w:sz="0" w:space="0" w:color="auto"/>
        <w:bottom w:val="none" w:sz="0" w:space="0" w:color="auto"/>
        <w:right w:val="none" w:sz="0" w:space="0" w:color="auto"/>
      </w:divBdr>
      <w:divsChild>
        <w:div w:id="528026029">
          <w:marLeft w:val="480"/>
          <w:marRight w:val="0"/>
          <w:marTop w:val="0"/>
          <w:marBottom w:val="0"/>
          <w:divBdr>
            <w:top w:val="none" w:sz="0" w:space="0" w:color="auto"/>
            <w:left w:val="none" w:sz="0" w:space="0" w:color="auto"/>
            <w:bottom w:val="none" w:sz="0" w:space="0" w:color="auto"/>
            <w:right w:val="none" w:sz="0" w:space="0" w:color="auto"/>
          </w:divBdr>
        </w:div>
        <w:div w:id="913473469">
          <w:marLeft w:val="480"/>
          <w:marRight w:val="0"/>
          <w:marTop w:val="0"/>
          <w:marBottom w:val="0"/>
          <w:divBdr>
            <w:top w:val="none" w:sz="0" w:space="0" w:color="auto"/>
            <w:left w:val="none" w:sz="0" w:space="0" w:color="auto"/>
            <w:bottom w:val="none" w:sz="0" w:space="0" w:color="auto"/>
            <w:right w:val="none" w:sz="0" w:space="0" w:color="auto"/>
          </w:divBdr>
        </w:div>
      </w:divsChild>
    </w:div>
    <w:div w:id="633101820">
      <w:bodyDiv w:val="1"/>
      <w:marLeft w:val="0"/>
      <w:marRight w:val="0"/>
      <w:marTop w:val="0"/>
      <w:marBottom w:val="0"/>
      <w:divBdr>
        <w:top w:val="none" w:sz="0" w:space="0" w:color="auto"/>
        <w:left w:val="none" w:sz="0" w:space="0" w:color="auto"/>
        <w:bottom w:val="none" w:sz="0" w:space="0" w:color="auto"/>
        <w:right w:val="none" w:sz="0" w:space="0" w:color="auto"/>
      </w:divBdr>
    </w:div>
    <w:div w:id="691493392">
      <w:bodyDiv w:val="1"/>
      <w:marLeft w:val="0"/>
      <w:marRight w:val="0"/>
      <w:marTop w:val="0"/>
      <w:marBottom w:val="0"/>
      <w:divBdr>
        <w:top w:val="none" w:sz="0" w:space="0" w:color="auto"/>
        <w:left w:val="none" w:sz="0" w:space="0" w:color="auto"/>
        <w:bottom w:val="none" w:sz="0" w:space="0" w:color="auto"/>
        <w:right w:val="none" w:sz="0" w:space="0" w:color="auto"/>
      </w:divBdr>
      <w:divsChild>
        <w:div w:id="926500606">
          <w:marLeft w:val="480"/>
          <w:marRight w:val="0"/>
          <w:marTop w:val="0"/>
          <w:marBottom w:val="0"/>
          <w:divBdr>
            <w:top w:val="none" w:sz="0" w:space="0" w:color="auto"/>
            <w:left w:val="none" w:sz="0" w:space="0" w:color="auto"/>
            <w:bottom w:val="none" w:sz="0" w:space="0" w:color="auto"/>
            <w:right w:val="none" w:sz="0" w:space="0" w:color="auto"/>
          </w:divBdr>
        </w:div>
      </w:divsChild>
    </w:div>
    <w:div w:id="700975377">
      <w:bodyDiv w:val="1"/>
      <w:marLeft w:val="0"/>
      <w:marRight w:val="0"/>
      <w:marTop w:val="0"/>
      <w:marBottom w:val="0"/>
      <w:divBdr>
        <w:top w:val="none" w:sz="0" w:space="0" w:color="auto"/>
        <w:left w:val="none" w:sz="0" w:space="0" w:color="auto"/>
        <w:bottom w:val="none" w:sz="0" w:space="0" w:color="auto"/>
        <w:right w:val="none" w:sz="0" w:space="0" w:color="auto"/>
      </w:divBdr>
      <w:divsChild>
        <w:div w:id="1302810593">
          <w:marLeft w:val="480"/>
          <w:marRight w:val="0"/>
          <w:marTop w:val="0"/>
          <w:marBottom w:val="0"/>
          <w:divBdr>
            <w:top w:val="none" w:sz="0" w:space="0" w:color="auto"/>
            <w:left w:val="none" w:sz="0" w:space="0" w:color="auto"/>
            <w:bottom w:val="none" w:sz="0" w:space="0" w:color="auto"/>
            <w:right w:val="none" w:sz="0" w:space="0" w:color="auto"/>
          </w:divBdr>
        </w:div>
        <w:div w:id="471680873">
          <w:marLeft w:val="480"/>
          <w:marRight w:val="0"/>
          <w:marTop w:val="0"/>
          <w:marBottom w:val="0"/>
          <w:divBdr>
            <w:top w:val="none" w:sz="0" w:space="0" w:color="auto"/>
            <w:left w:val="none" w:sz="0" w:space="0" w:color="auto"/>
            <w:bottom w:val="none" w:sz="0" w:space="0" w:color="auto"/>
            <w:right w:val="none" w:sz="0" w:space="0" w:color="auto"/>
          </w:divBdr>
        </w:div>
        <w:div w:id="498348611">
          <w:marLeft w:val="480"/>
          <w:marRight w:val="0"/>
          <w:marTop w:val="0"/>
          <w:marBottom w:val="0"/>
          <w:divBdr>
            <w:top w:val="none" w:sz="0" w:space="0" w:color="auto"/>
            <w:left w:val="none" w:sz="0" w:space="0" w:color="auto"/>
            <w:bottom w:val="none" w:sz="0" w:space="0" w:color="auto"/>
            <w:right w:val="none" w:sz="0" w:space="0" w:color="auto"/>
          </w:divBdr>
        </w:div>
        <w:div w:id="975259123">
          <w:marLeft w:val="480"/>
          <w:marRight w:val="0"/>
          <w:marTop w:val="0"/>
          <w:marBottom w:val="0"/>
          <w:divBdr>
            <w:top w:val="none" w:sz="0" w:space="0" w:color="auto"/>
            <w:left w:val="none" w:sz="0" w:space="0" w:color="auto"/>
            <w:bottom w:val="none" w:sz="0" w:space="0" w:color="auto"/>
            <w:right w:val="none" w:sz="0" w:space="0" w:color="auto"/>
          </w:divBdr>
        </w:div>
        <w:div w:id="425925758">
          <w:marLeft w:val="480"/>
          <w:marRight w:val="0"/>
          <w:marTop w:val="0"/>
          <w:marBottom w:val="0"/>
          <w:divBdr>
            <w:top w:val="none" w:sz="0" w:space="0" w:color="auto"/>
            <w:left w:val="none" w:sz="0" w:space="0" w:color="auto"/>
            <w:bottom w:val="none" w:sz="0" w:space="0" w:color="auto"/>
            <w:right w:val="none" w:sz="0" w:space="0" w:color="auto"/>
          </w:divBdr>
        </w:div>
        <w:div w:id="377511178">
          <w:marLeft w:val="480"/>
          <w:marRight w:val="0"/>
          <w:marTop w:val="0"/>
          <w:marBottom w:val="0"/>
          <w:divBdr>
            <w:top w:val="none" w:sz="0" w:space="0" w:color="auto"/>
            <w:left w:val="none" w:sz="0" w:space="0" w:color="auto"/>
            <w:bottom w:val="none" w:sz="0" w:space="0" w:color="auto"/>
            <w:right w:val="none" w:sz="0" w:space="0" w:color="auto"/>
          </w:divBdr>
        </w:div>
        <w:div w:id="1939484027">
          <w:marLeft w:val="480"/>
          <w:marRight w:val="0"/>
          <w:marTop w:val="0"/>
          <w:marBottom w:val="0"/>
          <w:divBdr>
            <w:top w:val="none" w:sz="0" w:space="0" w:color="auto"/>
            <w:left w:val="none" w:sz="0" w:space="0" w:color="auto"/>
            <w:bottom w:val="none" w:sz="0" w:space="0" w:color="auto"/>
            <w:right w:val="none" w:sz="0" w:space="0" w:color="auto"/>
          </w:divBdr>
        </w:div>
        <w:div w:id="1373729525">
          <w:marLeft w:val="480"/>
          <w:marRight w:val="0"/>
          <w:marTop w:val="0"/>
          <w:marBottom w:val="0"/>
          <w:divBdr>
            <w:top w:val="none" w:sz="0" w:space="0" w:color="auto"/>
            <w:left w:val="none" w:sz="0" w:space="0" w:color="auto"/>
            <w:bottom w:val="none" w:sz="0" w:space="0" w:color="auto"/>
            <w:right w:val="none" w:sz="0" w:space="0" w:color="auto"/>
          </w:divBdr>
        </w:div>
        <w:div w:id="1316761636">
          <w:marLeft w:val="480"/>
          <w:marRight w:val="0"/>
          <w:marTop w:val="0"/>
          <w:marBottom w:val="0"/>
          <w:divBdr>
            <w:top w:val="none" w:sz="0" w:space="0" w:color="auto"/>
            <w:left w:val="none" w:sz="0" w:space="0" w:color="auto"/>
            <w:bottom w:val="none" w:sz="0" w:space="0" w:color="auto"/>
            <w:right w:val="none" w:sz="0" w:space="0" w:color="auto"/>
          </w:divBdr>
        </w:div>
        <w:div w:id="1704667840">
          <w:marLeft w:val="480"/>
          <w:marRight w:val="0"/>
          <w:marTop w:val="0"/>
          <w:marBottom w:val="0"/>
          <w:divBdr>
            <w:top w:val="none" w:sz="0" w:space="0" w:color="auto"/>
            <w:left w:val="none" w:sz="0" w:space="0" w:color="auto"/>
            <w:bottom w:val="none" w:sz="0" w:space="0" w:color="auto"/>
            <w:right w:val="none" w:sz="0" w:space="0" w:color="auto"/>
          </w:divBdr>
        </w:div>
      </w:divsChild>
    </w:div>
    <w:div w:id="805706511">
      <w:bodyDiv w:val="1"/>
      <w:marLeft w:val="0"/>
      <w:marRight w:val="0"/>
      <w:marTop w:val="0"/>
      <w:marBottom w:val="0"/>
      <w:divBdr>
        <w:top w:val="none" w:sz="0" w:space="0" w:color="auto"/>
        <w:left w:val="none" w:sz="0" w:space="0" w:color="auto"/>
        <w:bottom w:val="none" w:sz="0" w:space="0" w:color="auto"/>
        <w:right w:val="none" w:sz="0" w:space="0" w:color="auto"/>
      </w:divBdr>
      <w:divsChild>
        <w:div w:id="171071942">
          <w:marLeft w:val="480"/>
          <w:marRight w:val="0"/>
          <w:marTop w:val="0"/>
          <w:marBottom w:val="0"/>
          <w:divBdr>
            <w:top w:val="none" w:sz="0" w:space="0" w:color="auto"/>
            <w:left w:val="none" w:sz="0" w:space="0" w:color="auto"/>
            <w:bottom w:val="none" w:sz="0" w:space="0" w:color="auto"/>
            <w:right w:val="none" w:sz="0" w:space="0" w:color="auto"/>
          </w:divBdr>
        </w:div>
        <w:div w:id="700588577">
          <w:marLeft w:val="480"/>
          <w:marRight w:val="0"/>
          <w:marTop w:val="0"/>
          <w:marBottom w:val="0"/>
          <w:divBdr>
            <w:top w:val="none" w:sz="0" w:space="0" w:color="auto"/>
            <w:left w:val="none" w:sz="0" w:space="0" w:color="auto"/>
            <w:bottom w:val="none" w:sz="0" w:space="0" w:color="auto"/>
            <w:right w:val="none" w:sz="0" w:space="0" w:color="auto"/>
          </w:divBdr>
        </w:div>
        <w:div w:id="1294630170">
          <w:marLeft w:val="480"/>
          <w:marRight w:val="0"/>
          <w:marTop w:val="0"/>
          <w:marBottom w:val="0"/>
          <w:divBdr>
            <w:top w:val="none" w:sz="0" w:space="0" w:color="auto"/>
            <w:left w:val="none" w:sz="0" w:space="0" w:color="auto"/>
            <w:bottom w:val="none" w:sz="0" w:space="0" w:color="auto"/>
            <w:right w:val="none" w:sz="0" w:space="0" w:color="auto"/>
          </w:divBdr>
        </w:div>
        <w:div w:id="1779763083">
          <w:marLeft w:val="480"/>
          <w:marRight w:val="0"/>
          <w:marTop w:val="0"/>
          <w:marBottom w:val="0"/>
          <w:divBdr>
            <w:top w:val="none" w:sz="0" w:space="0" w:color="auto"/>
            <w:left w:val="none" w:sz="0" w:space="0" w:color="auto"/>
            <w:bottom w:val="none" w:sz="0" w:space="0" w:color="auto"/>
            <w:right w:val="none" w:sz="0" w:space="0" w:color="auto"/>
          </w:divBdr>
        </w:div>
        <w:div w:id="1486824179">
          <w:marLeft w:val="480"/>
          <w:marRight w:val="0"/>
          <w:marTop w:val="0"/>
          <w:marBottom w:val="0"/>
          <w:divBdr>
            <w:top w:val="none" w:sz="0" w:space="0" w:color="auto"/>
            <w:left w:val="none" w:sz="0" w:space="0" w:color="auto"/>
            <w:bottom w:val="none" w:sz="0" w:space="0" w:color="auto"/>
            <w:right w:val="none" w:sz="0" w:space="0" w:color="auto"/>
          </w:divBdr>
        </w:div>
        <w:div w:id="1471629613">
          <w:marLeft w:val="480"/>
          <w:marRight w:val="0"/>
          <w:marTop w:val="0"/>
          <w:marBottom w:val="0"/>
          <w:divBdr>
            <w:top w:val="none" w:sz="0" w:space="0" w:color="auto"/>
            <w:left w:val="none" w:sz="0" w:space="0" w:color="auto"/>
            <w:bottom w:val="none" w:sz="0" w:space="0" w:color="auto"/>
            <w:right w:val="none" w:sz="0" w:space="0" w:color="auto"/>
          </w:divBdr>
        </w:div>
        <w:div w:id="1721441234">
          <w:marLeft w:val="480"/>
          <w:marRight w:val="0"/>
          <w:marTop w:val="0"/>
          <w:marBottom w:val="0"/>
          <w:divBdr>
            <w:top w:val="none" w:sz="0" w:space="0" w:color="auto"/>
            <w:left w:val="none" w:sz="0" w:space="0" w:color="auto"/>
            <w:bottom w:val="none" w:sz="0" w:space="0" w:color="auto"/>
            <w:right w:val="none" w:sz="0" w:space="0" w:color="auto"/>
          </w:divBdr>
        </w:div>
        <w:div w:id="1573545003">
          <w:marLeft w:val="480"/>
          <w:marRight w:val="0"/>
          <w:marTop w:val="0"/>
          <w:marBottom w:val="0"/>
          <w:divBdr>
            <w:top w:val="none" w:sz="0" w:space="0" w:color="auto"/>
            <w:left w:val="none" w:sz="0" w:space="0" w:color="auto"/>
            <w:bottom w:val="none" w:sz="0" w:space="0" w:color="auto"/>
            <w:right w:val="none" w:sz="0" w:space="0" w:color="auto"/>
          </w:divBdr>
        </w:div>
        <w:div w:id="2027171862">
          <w:marLeft w:val="480"/>
          <w:marRight w:val="0"/>
          <w:marTop w:val="0"/>
          <w:marBottom w:val="0"/>
          <w:divBdr>
            <w:top w:val="none" w:sz="0" w:space="0" w:color="auto"/>
            <w:left w:val="none" w:sz="0" w:space="0" w:color="auto"/>
            <w:bottom w:val="none" w:sz="0" w:space="0" w:color="auto"/>
            <w:right w:val="none" w:sz="0" w:space="0" w:color="auto"/>
          </w:divBdr>
        </w:div>
        <w:div w:id="1564833761">
          <w:marLeft w:val="480"/>
          <w:marRight w:val="0"/>
          <w:marTop w:val="0"/>
          <w:marBottom w:val="0"/>
          <w:divBdr>
            <w:top w:val="none" w:sz="0" w:space="0" w:color="auto"/>
            <w:left w:val="none" w:sz="0" w:space="0" w:color="auto"/>
            <w:bottom w:val="none" w:sz="0" w:space="0" w:color="auto"/>
            <w:right w:val="none" w:sz="0" w:space="0" w:color="auto"/>
          </w:divBdr>
        </w:div>
      </w:divsChild>
    </w:div>
    <w:div w:id="812870550">
      <w:bodyDiv w:val="1"/>
      <w:marLeft w:val="0"/>
      <w:marRight w:val="0"/>
      <w:marTop w:val="0"/>
      <w:marBottom w:val="0"/>
      <w:divBdr>
        <w:top w:val="none" w:sz="0" w:space="0" w:color="auto"/>
        <w:left w:val="none" w:sz="0" w:space="0" w:color="auto"/>
        <w:bottom w:val="none" w:sz="0" w:space="0" w:color="auto"/>
        <w:right w:val="none" w:sz="0" w:space="0" w:color="auto"/>
      </w:divBdr>
      <w:divsChild>
        <w:div w:id="577253614">
          <w:marLeft w:val="480"/>
          <w:marRight w:val="0"/>
          <w:marTop w:val="0"/>
          <w:marBottom w:val="0"/>
          <w:divBdr>
            <w:top w:val="none" w:sz="0" w:space="0" w:color="auto"/>
            <w:left w:val="none" w:sz="0" w:space="0" w:color="auto"/>
            <w:bottom w:val="none" w:sz="0" w:space="0" w:color="auto"/>
            <w:right w:val="none" w:sz="0" w:space="0" w:color="auto"/>
          </w:divBdr>
        </w:div>
      </w:divsChild>
    </w:div>
    <w:div w:id="825442206">
      <w:bodyDiv w:val="1"/>
      <w:marLeft w:val="0"/>
      <w:marRight w:val="0"/>
      <w:marTop w:val="0"/>
      <w:marBottom w:val="0"/>
      <w:divBdr>
        <w:top w:val="none" w:sz="0" w:space="0" w:color="auto"/>
        <w:left w:val="none" w:sz="0" w:space="0" w:color="auto"/>
        <w:bottom w:val="none" w:sz="0" w:space="0" w:color="auto"/>
        <w:right w:val="none" w:sz="0" w:space="0" w:color="auto"/>
      </w:divBdr>
      <w:divsChild>
        <w:div w:id="20323779">
          <w:marLeft w:val="480"/>
          <w:marRight w:val="0"/>
          <w:marTop w:val="0"/>
          <w:marBottom w:val="0"/>
          <w:divBdr>
            <w:top w:val="none" w:sz="0" w:space="0" w:color="auto"/>
            <w:left w:val="none" w:sz="0" w:space="0" w:color="auto"/>
            <w:bottom w:val="none" w:sz="0" w:space="0" w:color="auto"/>
            <w:right w:val="none" w:sz="0" w:space="0" w:color="auto"/>
          </w:divBdr>
        </w:div>
        <w:div w:id="1604456201">
          <w:marLeft w:val="480"/>
          <w:marRight w:val="0"/>
          <w:marTop w:val="0"/>
          <w:marBottom w:val="0"/>
          <w:divBdr>
            <w:top w:val="none" w:sz="0" w:space="0" w:color="auto"/>
            <w:left w:val="none" w:sz="0" w:space="0" w:color="auto"/>
            <w:bottom w:val="none" w:sz="0" w:space="0" w:color="auto"/>
            <w:right w:val="none" w:sz="0" w:space="0" w:color="auto"/>
          </w:divBdr>
        </w:div>
        <w:div w:id="1565069235">
          <w:marLeft w:val="480"/>
          <w:marRight w:val="0"/>
          <w:marTop w:val="0"/>
          <w:marBottom w:val="0"/>
          <w:divBdr>
            <w:top w:val="none" w:sz="0" w:space="0" w:color="auto"/>
            <w:left w:val="none" w:sz="0" w:space="0" w:color="auto"/>
            <w:bottom w:val="none" w:sz="0" w:space="0" w:color="auto"/>
            <w:right w:val="none" w:sz="0" w:space="0" w:color="auto"/>
          </w:divBdr>
        </w:div>
        <w:div w:id="1570460471">
          <w:marLeft w:val="480"/>
          <w:marRight w:val="0"/>
          <w:marTop w:val="0"/>
          <w:marBottom w:val="0"/>
          <w:divBdr>
            <w:top w:val="none" w:sz="0" w:space="0" w:color="auto"/>
            <w:left w:val="none" w:sz="0" w:space="0" w:color="auto"/>
            <w:bottom w:val="none" w:sz="0" w:space="0" w:color="auto"/>
            <w:right w:val="none" w:sz="0" w:space="0" w:color="auto"/>
          </w:divBdr>
        </w:div>
        <w:div w:id="174076256">
          <w:marLeft w:val="480"/>
          <w:marRight w:val="0"/>
          <w:marTop w:val="0"/>
          <w:marBottom w:val="0"/>
          <w:divBdr>
            <w:top w:val="none" w:sz="0" w:space="0" w:color="auto"/>
            <w:left w:val="none" w:sz="0" w:space="0" w:color="auto"/>
            <w:bottom w:val="none" w:sz="0" w:space="0" w:color="auto"/>
            <w:right w:val="none" w:sz="0" w:space="0" w:color="auto"/>
          </w:divBdr>
        </w:div>
        <w:div w:id="1107165599">
          <w:marLeft w:val="480"/>
          <w:marRight w:val="0"/>
          <w:marTop w:val="0"/>
          <w:marBottom w:val="0"/>
          <w:divBdr>
            <w:top w:val="none" w:sz="0" w:space="0" w:color="auto"/>
            <w:left w:val="none" w:sz="0" w:space="0" w:color="auto"/>
            <w:bottom w:val="none" w:sz="0" w:space="0" w:color="auto"/>
            <w:right w:val="none" w:sz="0" w:space="0" w:color="auto"/>
          </w:divBdr>
        </w:div>
        <w:div w:id="957446958">
          <w:marLeft w:val="480"/>
          <w:marRight w:val="0"/>
          <w:marTop w:val="0"/>
          <w:marBottom w:val="0"/>
          <w:divBdr>
            <w:top w:val="none" w:sz="0" w:space="0" w:color="auto"/>
            <w:left w:val="none" w:sz="0" w:space="0" w:color="auto"/>
            <w:bottom w:val="none" w:sz="0" w:space="0" w:color="auto"/>
            <w:right w:val="none" w:sz="0" w:space="0" w:color="auto"/>
          </w:divBdr>
        </w:div>
        <w:div w:id="878973713">
          <w:marLeft w:val="480"/>
          <w:marRight w:val="0"/>
          <w:marTop w:val="0"/>
          <w:marBottom w:val="0"/>
          <w:divBdr>
            <w:top w:val="none" w:sz="0" w:space="0" w:color="auto"/>
            <w:left w:val="none" w:sz="0" w:space="0" w:color="auto"/>
            <w:bottom w:val="none" w:sz="0" w:space="0" w:color="auto"/>
            <w:right w:val="none" w:sz="0" w:space="0" w:color="auto"/>
          </w:divBdr>
        </w:div>
        <w:div w:id="166749552">
          <w:marLeft w:val="480"/>
          <w:marRight w:val="0"/>
          <w:marTop w:val="0"/>
          <w:marBottom w:val="0"/>
          <w:divBdr>
            <w:top w:val="none" w:sz="0" w:space="0" w:color="auto"/>
            <w:left w:val="none" w:sz="0" w:space="0" w:color="auto"/>
            <w:bottom w:val="none" w:sz="0" w:space="0" w:color="auto"/>
            <w:right w:val="none" w:sz="0" w:space="0" w:color="auto"/>
          </w:divBdr>
        </w:div>
        <w:div w:id="825321895">
          <w:marLeft w:val="480"/>
          <w:marRight w:val="0"/>
          <w:marTop w:val="0"/>
          <w:marBottom w:val="0"/>
          <w:divBdr>
            <w:top w:val="none" w:sz="0" w:space="0" w:color="auto"/>
            <w:left w:val="none" w:sz="0" w:space="0" w:color="auto"/>
            <w:bottom w:val="none" w:sz="0" w:space="0" w:color="auto"/>
            <w:right w:val="none" w:sz="0" w:space="0" w:color="auto"/>
          </w:divBdr>
        </w:div>
        <w:div w:id="1158962584">
          <w:marLeft w:val="480"/>
          <w:marRight w:val="0"/>
          <w:marTop w:val="0"/>
          <w:marBottom w:val="0"/>
          <w:divBdr>
            <w:top w:val="none" w:sz="0" w:space="0" w:color="auto"/>
            <w:left w:val="none" w:sz="0" w:space="0" w:color="auto"/>
            <w:bottom w:val="none" w:sz="0" w:space="0" w:color="auto"/>
            <w:right w:val="none" w:sz="0" w:space="0" w:color="auto"/>
          </w:divBdr>
        </w:div>
        <w:div w:id="979382875">
          <w:marLeft w:val="480"/>
          <w:marRight w:val="0"/>
          <w:marTop w:val="0"/>
          <w:marBottom w:val="0"/>
          <w:divBdr>
            <w:top w:val="none" w:sz="0" w:space="0" w:color="auto"/>
            <w:left w:val="none" w:sz="0" w:space="0" w:color="auto"/>
            <w:bottom w:val="none" w:sz="0" w:space="0" w:color="auto"/>
            <w:right w:val="none" w:sz="0" w:space="0" w:color="auto"/>
          </w:divBdr>
        </w:div>
        <w:div w:id="1434477859">
          <w:marLeft w:val="480"/>
          <w:marRight w:val="0"/>
          <w:marTop w:val="0"/>
          <w:marBottom w:val="0"/>
          <w:divBdr>
            <w:top w:val="none" w:sz="0" w:space="0" w:color="auto"/>
            <w:left w:val="none" w:sz="0" w:space="0" w:color="auto"/>
            <w:bottom w:val="none" w:sz="0" w:space="0" w:color="auto"/>
            <w:right w:val="none" w:sz="0" w:space="0" w:color="auto"/>
          </w:divBdr>
        </w:div>
        <w:div w:id="337463656">
          <w:marLeft w:val="480"/>
          <w:marRight w:val="0"/>
          <w:marTop w:val="0"/>
          <w:marBottom w:val="0"/>
          <w:divBdr>
            <w:top w:val="none" w:sz="0" w:space="0" w:color="auto"/>
            <w:left w:val="none" w:sz="0" w:space="0" w:color="auto"/>
            <w:bottom w:val="none" w:sz="0" w:space="0" w:color="auto"/>
            <w:right w:val="none" w:sz="0" w:space="0" w:color="auto"/>
          </w:divBdr>
        </w:div>
      </w:divsChild>
    </w:div>
    <w:div w:id="849677876">
      <w:bodyDiv w:val="1"/>
      <w:marLeft w:val="0"/>
      <w:marRight w:val="0"/>
      <w:marTop w:val="0"/>
      <w:marBottom w:val="0"/>
      <w:divBdr>
        <w:top w:val="none" w:sz="0" w:space="0" w:color="auto"/>
        <w:left w:val="none" w:sz="0" w:space="0" w:color="auto"/>
        <w:bottom w:val="none" w:sz="0" w:space="0" w:color="auto"/>
        <w:right w:val="none" w:sz="0" w:space="0" w:color="auto"/>
      </w:divBdr>
      <w:divsChild>
        <w:div w:id="2067944472">
          <w:marLeft w:val="480"/>
          <w:marRight w:val="0"/>
          <w:marTop w:val="0"/>
          <w:marBottom w:val="0"/>
          <w:divBdr>
            <w:top w:val="none" w:sz="0" w:space="0" w:color="auto"/>
            <w:left w:val="none" w:sz="0" w:space="0" w:color="auto"/>
            <w:bottom w:val="none" w:sz="0" w:space="0" w:color="auto"/>
            <w:right w:val="none" w:sz="0" w:space="0" w:color="auto"/>
          </w:divBdr>
        </w:div>
        <w:div w:id="1353651771">
          <w:marLeft w:val="480"/>
          <w:marRight w:val="0"/>
          <w:marTop w:val="0"/>
          <w:marBottom w:val="0"/>
          <w:divBdr>
            <w:top w:val="none" w:sz="0" w:space="0" w:color="auto"/>
            <w:left w:val="none" w:sz="0" w:space="0" w:color="auto"/>
            <w:bottom w:val="none" w:sz="0" w:space="0" w:color="auto"/>
            <w:right w:val="none" w:sz="0" w:space="0" w:color="auto"/>
          </w:divBdr>
        </w:div>
        <w:div w:id="1554388478">
          <w:marLeft w:val="480"/>
          <w:marRight w:val="0"/>
          <w:marTop w:val="0"/>
          <w:marBottom w:val="0"/>
          <w:divBdr>
            <w:top w:val="none" w:sz="0" w:space="0" w:color="auto"/>
            <w:left w:val="none" w:sz="0" w:space="0" w:color="auto"/>
            <w:bottom w:val="none" w:sz="0" w:space="0" w:color="auto"/>
            <w:right w:val="none" w:sz="0" w:space="0" w:color="auto"/>
          </w:divBdr>
        </w:div>
        <w:div w:id="874347222">
          <w:marLeft w:val="480"/>
          <w:marRight w:val="0"/>
          <w:marTop w:val="0"/>
          <w:marBottom w:val="0"/>
          <w:divBdr>
            <w:top w:val="none" w:sz="0" w:space="0" w:color="auto"/>
            <w:left w:val="none" w:sz="0" w:space="0" w:color="auto"/>
            <w:bottom w:val="none" w:sz="0" w:space="0" w:color="auto"/>
            <w:right w:val="none" w:sz="0" w:space="0" w:color="auto"/>
          </w:divBdr>
        </w:div>
        <w:div w:id="459763531">
          <w:marLeft w:val="480"/>
          <w:marRight w:val="0"/>
          <w:marTop w:val="0"/>
          <w:marBottom w:val="0"/>
          <w:divBdr>
            <w:top w:val="none" w:sz="0" w:space="0" w:color="auto"/>
            <w:left w:val="none" w:sz="0" w:space="0" w:color="auto"/>
            <w:bottom w:val="none" w:sz="0" w:space="0" w:color="auto"/>
            <w:right w:val="none" w:sz="0" w:space="0" w:color="auto"/>
          </w:divBdr>
        </w:div>
      </w:divsChild>
    </w:div>
    <w:div w:id="875241593">
      <w:bodyDiv w:val="1"/>
      <w:marLeft w:val="0"/>
      <w:marRight w:val="0"/>
      <w:marTop w:val="0"/>
      <w:marBottom w:val="0"/>
      <w:divBdr>
        <w:top w:val="none" w:sz="0" w:space="0" w:color="auto"/>
        <w:left w:val="none" w:sz="0" w:space="0" w:color="auto"/>
        <w:bottom w:val="none" w:sz="0" w:space="0" w:color="auto"/>
        <w:right w:val="none" w:sz="0" w:space="0" w:color="auto"/>
      </w:divBdr>
      <w:divsChild>
        <w:div w:id="580409433">
          <w:marLeft w:val="480"/>
          <w:marRight w:val="0"/>
          <w:marTop w:val="0"/>
          <w:marBottom w:val="0"/>
          <w:divBdr>
            <w:top w:val="none" w:sz="0" w:space="0" w:color="auto"/>
            <w:left w:val="none" w:sz="0" w:space="0" w:color="auto"/>
            <w:bottom w:val="none" w:sz="0" w:space="0" w:color="auto"/>
            <w:right w:val="none" w:sz="0" w:space="0" w:color="auto"/>
          </w:divBdr>
          <w:divsChild>
            <w:div w:id="1032995116">
              <w:marLeft w:val="0"/>
              <w:marRight w:val="0"/>
              <w:marTop w:val="0"/>
              <w:marBottom w:val="0"/>
              <w:divBdr>
                <w:top w:val="none" w:sz="0" w:space="0" w:color="auto"/>
                <w:left w:val="none" w:sz="0" w:space="0" w:color="auto"/>
                <w:bottom w:val="none" w:sz="0" w:space="0" w:color="auto"/>
                <w:right w:val="none" w:sz="0" w:space="0" w:color="auto"/>
              </w:divBdr>
              <w:divsChild>
                <w:div w:id="736392897">
                  <w:marLeft w:val="480"/>
                  <w:marRight w:val="0"/>
                  <w:marTop w:val="0"/>
                  <w:marBottom w:val="0"/>
                  <w:divBdr>
                    <w:top w:val="none" w:sz="0" w:space="0" w:color="auto"/>
                    <w:left w:val="none" w:sz="0" w:space="0" w:color="auto"/>
                    <w:bottom w:val="none" w:sz="0" w:space="0" w:color="auto"/>
                    <w:right w:val="none" w:sz="0" w:space="0" w:color="auto"/>
                  </w:divBdr>
                </w:div>
                <w:div w:id="1832939645">
                  <w:marLeft w:val="480"/>
                  <w:marRight w:val="0"/>
                  <w:marTop w:val="0"/>
                  <w:marBottom w:val="0"/>
                  <w:divBdr>
                    <w:top w:val="none" w:sz="0" w:space="0" w:color="auto"/>
                    <w:left w:val="none" w:sz="0" w:space="0" w:color="auto"/>
                    <w:bottom w:val="none" w:sz="0" w:space="0" w:color="auto"/>
                    <w:right w:val="none" w:sz="0" w:space="0" w:color="auto"/>
                  </w:divBdr>
                </w:div>
                <w:div w:id="191918749">
                  <w:marLeft w:val="480"/>
                  <w:marRight w:val="0"/>
                  <w:marTop w:val="0"/>
                  <w:marBottom w:val="0"/>
                  <w:divBdr>
                    <w:top w:val="none" w:sz="0" w:space="0" w:color="auto"/>
                    <w:left w:val="none" w:sz="0" w:space="0" w:color="auto"/>
                    <w:bottom w:val="none" w:sz="0" w:space="0" w:color="auto"/>
                    <w:right w:val="none" w:sz="0" w:space="0" w:color="auto"/>
                  </w:divBdr>
                </w:div>
                <w:div w:id="190460322">
                  <w:marLeft w:val="480"/>
                  <w:marRight w:val="0"/>
                  <w:marTop w:val="0"/>
                  <w:marBottom w:val="0"/>
                  <w:divBdr>
                    <w:top w:val="none" w:sz="0" w:space="0" w:color="auto"/>
                    <w:left w:val="none" w:sz="0" w:space="0" w:color="auto"/>
                    <w:bottom w:val="none" w:sz="0" w:space="0" w:color="auto"/>
                    <w:right w:val="none" w:sz="0" w:space="0" w:color="auto"/>
                  </w:divBdr>
                </w:div>
                <w:div w:id="797140252">
                  <w:marLeft w:val="480"/>
                  <w:marRight w:val="0"/>
                  <w:marTop w:val="0"/>
                  <w:marBottom w:val="0"/>
                  <w:divBdr>
                    <w:top w:val="none" w:sz="0" w:space="0" w:color="auto"/>
                    <w:left w:val="none" w:sz="0" w:space="0" w:color="auto"/>
                    <w:bottom w:val="none" w:sz="0" w:space="0" w:color="auto"/>
                    <w:right w:val="none" w:sz="0" w:space="0" w:color="auto"/>
                  </w:divBdr>
                </w:div>
                <w:div w:id="2128349557">
                  <w:marLeft w:val="480"/>
                  <w:marRight w:val="0"/>
                  <w:marTop w:val="0"/>
                  <w:marBottom w:val="0"/>
                  <w:divBdr>
                    <w:top w:val="none" w:sz="0" w:space="0" w:color="auto"/>
                    <w:left w:val="none" w:sz="0" w:space="0" w:color="auto"/>
                    <w:bottom w:val="none" w:sz="0" w:space="0" w:color="auto"/>
                    <w:right w:val="none" w:sz="0" w:space="0" w:color="auto"/>
                  </w:divBdr>
                </w:div>
                <w:div w:id="1412580000">
                  <w:marLeft w:val="480"/>
                  <w:marRight w:val="0"/>
                  <w:marTop w:val="0"/>
                  <w:marBottom w:val="0"/>
                  <w:divBdr>
                    <w:top w:val="none" w:sz="0" w:space="0" w:color="auto"/>
                    <w:left w:val="none" w:sz="0" w:space="0" w:color="auto"/>
                    <w:bottom w:val="none" w:sz="0" w:space="0" w:color="auto"/>
                    <w:right w:val="none" w:sz="0" w:space="0" w:color="auto"/>
                  </w:divBdr>
                </w:div>
                <w:div w:id="137039711">
                  <w:marLeft w:val="480"/>
                  <w:marRight w:val="0"/>
                  <w:marTop w:val="0"/>
                  <w:marBottom w:val="0"/>
                  <w:divBdr>
                    <w:top w:val="none" w:sz="0" w:space="0" w:color="auto"/>
                    <w:left w:val="none" w:sz="0" w:space="0" w:color="auto"/>
                    <w:bottom w:val="none" w:sz="0" w:space="0" w:color="auto"/>
                    <w:right w:val="none" w:sz="0" w:space="0" w:color="auto"/>
                  </w:divBdr>
                </w:div>
                <w:div w:id="991786484">
                  <w:marLeft w:val="480"/>
                  <w:marRight w:val="0"/>
                  <w:marTop w:val="0"/>
                  <w:marBottom w:val="0"/>
                  <w:divBdr>
                    <w:top w:val="none" w:sz="0" w:space="0" w:color="auto"/>
                    <w:left w:val="none" w:sz="0" w:space="0" w:color="auto"/>
                    <w:bottom w:val="none" w:sz="0" w:space="0" w:color="auto"/>
                    <w:right w:val="none" w:sz="0" w:space="0" w:color="auto"/>
                  </w:divBdr>
                </w:div>
                <w:div w:id="1105617262">
                  <w:marLeft w:val="480"/>
                  <w:marRight w:val="0"/>
                  <w:marTop w:val="0"/>
                  <w:marBottom w:val="0"/>
                  <w:divBdr>
                    <w:top w:val="none" w:sz="0" w:space="0" w:color="auto"/>
                    <w:left w:val="none" w:sz="0" w:space="0" w:color="auto"/>
                    <w:bottom w:val="none" w:sz="0" w:space="0" w:color="auto"/>
                    <w:right w:val="none" w:sz="0" w:space="0" w:color="auto"/>
                  </w:divBdr>
                </w:div>
                <w:div w:id="1533610755">
                  <w:marLeft w:val="480"/>
                  <w:marRight w:val="0"/>
                  <w:marTop w:val="0"/>
                  <w:marBottom w:val="0"/>
                  <w:divBdr>
                    <w:top w:val="none" w:sz="0" w:space="0" w:color="auto"/>
                    <w:left w:val="none" w:sz="0" w:space="0" w:color="auto"/>
                    <w:bottom w:val="none" w:sz="0" w:space="0" w:color="auto"/>
                    <w:right w:val="none" w:sz="0" w:space="0" w:color="auto"/>
                  </w:divBdr>
                </w:div>
                <w:div w:id="1915049565">
                  <w:marLeft w:val="480"/>
                  <w:marRight w:val="0"/>
                  <w:marTop w:val="0"/>
                  <w:marBottom w:val="0"/>
                  <w:divBdr>
                    <w:top w:val="none" w:sz="0" w:space="0" w:color="auto"/>
                    <w:left w:val="none" w:sz="0" w:space="0" w:color="auto"/>
                    <w:bottom w:val="none" w:sz="0" w:space="0" w:color="auto"/>
                    <w:right w:val="none" w:sz="0" w:space="0" w:color="auto"/>
                  </w:divBdr>
                </w:div>
                <w:div w:id="1188447238">
                  <w:marLeft w:val="480"/>
                  <w:marRight w:val="0"/>
                  <w:marTop w:val="0"/>
                  <w:marBottom w:val="0"/>
                  <w:divBdr>
                    <w:top w:val="none" w:sz="0" w:space="0" w:color="auto"/>
                    <w:left w:val="none" w:sz="0" w:space="0" w:color="auto"/>
                    <w:bottom w:val="none" w:sz="0" w:space="0" w:color="auto"/>
                    <w:right w:val="none" w:sz="0" w:space="0" w:color="auto"/>
                  </w:divBdr>
                </w:div>
              </w:divsChild>
            </w:div>
            <w:div w:id="849568892">
              <w:marLeft w:val="0"/>
              <w:marRight w:val="0"/>
              <w:marTop w:val="0"/>
              <w:marBottom w:val="0"/>
              <w:divBdr>
                <w:top w:val="none" w:sz="0" w:space="0" w:color="auto"/>
                <w:left w:val="none" w:sz="0" w:space="0" w:color="auto"/>
                <w:bottom w:val="none" w:sz="0" w:space="0" w:color="auto"/>
                <w:right w:val="none" w:sz="0" w:space="0" w:color="auto"/>
              </w:divBdr>
              <w:divsChild>
                <w:div w:id="531309214">
                  <w:marLeft w:val="480"/>
                  <w:marRight w:val="0"/>
                  <w:marTop w:val="0"/>
                  <w:marBottom w:val="0"/>
                  <w:divBdr>
                    <w:top w:val="none" w:sz="0" w:space="0" w:color="auto"/>
                    <w:left w:val="none" w:sz="0" w:space="0" w:color="auto"/>
                    <w:bottom w:val="none" w:sz="0" w:space="0" w:color="auto"/>
                    <w:right w:val="none" w:sz="0" w:space="0" w:color="auto"/>
                  </w:divBdr>
                </w:div>
                <w:div w:id="309753661">
                  <w:marLeft w:val="480"/>
                  <w:marRight w:val="0"/>
                  <w:marTop w:val="0"/>
                  <w:marBottom w:val="0"/>
                  <w:divBdr>
                    <w:top w:val="none" w:sz="0" w:space="0" w:color="auto"/>
                    <w:left w:val="none" w:sz="0" w:space="0" w:color="auto"/>
                    <w:bottom w:val="none" w:sz="0" w:space="0" w:color="auto"/>
                    <w:right w:val="none" w:sz="0" w:space="0" w:color="auto"/>
                  </w:divBdr>
                </w:div>
                <w:div w:id="400060304">
                  <w:marLeft w:val="480"/>
                  <w:marRight w:val="0"/>
                  <w:marTop w:val="0"/>
                  <w:marBottom w:val="0"/>
                  <w:divBdr>
                    <w:top w:val="none" w:sz="0" w:space="0" w:color="auto"/>
                    <w:left w:val="none" w:sz="0" w:space="0" w:color="auto"/>
                    <w:bottom w:val="none" w:sz="0" w:space="0" w:color="auto"/>
                    <w:right w:val="none" w:sz="0" w:space="0" w:color="auto"/>
                  </w:divBdr>
                </w:div>
                <w:div w:id="37121727">
                  <w:marLeft w:val="480"/>
                  <w:marRight w:val="0"/>
                  <w:marTop w:val="0"/>
                  <w:marBottom w:val="0"/>
                  <w:divBdr>
                    <w:top w:val="none" w:sz="0" w:space="0" w:color="auto"/>
                    <w:left w:val="none" w:sz="0" w:space="0" w:color="auto"/>
                    <w:bottom w:val="none" w:sz="0" w:space="0" w:color="auto"/>
                    <w:right w:val="none" w:sz="0" w:space="0" w:color="auto"/>
                  </w:divBdr>
                </w:div>
                <w:div w:id="786117644">
                  <w:marLeft w:val="480"/>
                  <w:marRight w:val="0"/>
                  <w:marTop w:val="0"/>
                  <w:marBottom w:val="0"/>
                  <w:divBdr>
                    <w:top w:val="none" w:sz="0" w:space="0" w:color="auto"/>
                    <w:left w:val="none" w:sz="0" w:space="0" w:color="auto"/>
                    <w:bottom w:val="none" w:sz="0" w:space="0" w:color="auto"/>
                    <w:right w:val="none" w:sz="0" w:space="0" w:color="auto"/>
                  </w:divBdr>
                </w:div>
                <w:div w:id="989479165">
                  <w:marLeft w:val="480"/>
                  <w:marRight w:val="0"/>
                  <w:marTop w:val="0"/>
                  <w:marBottom w:val="0"/>
                  <w:divBdr>
                    <w:top w:val="none" w:sz="0" w:space="0" w:color="auto"/>
                    <w:left w:val="none" w:sz="0" w:space="0" w:color="auto"/>
                    <w:bottom w:val="none" w:sz="0" w:space="0" w:color="auto"/>
                    <w:right w:val="none" w:sz="0" w:space="0" w:color="auto"/>
                  </w:divBdr>
                </w:div>
                <w:div w:id="1440179564">
                  <w:marLeft w:val="480"/>
                  <w:marRight w:val="0"/>
                  <w:marTop w:val="0"/>
                  <w:marBottom w:val="0"/>
                  <w:divBdr>
                    <w:top w:val="none" w:sz="0" w:space="0" w:color="auto"/>
                    <w:left w:val="none" w:sz="0" w:space="0" w:color="auto"/>
                    <w:bottom w:val="none" w:sz="0" w:space="0" w:color="auto"/>
                    <w:right w:val="none" w:sz="0" w:space="0" w:color="auto"/>
                  </w:divBdr>
                </w:div>
                <w:div w:id="2065517941">
                  <w:marLeft w:val="480"/>
                  <w:marRight w:val="0"/>
                  <w:marTop w:val="0"/>
                  <w:marBottom w:val="0"/>
                  <w:divBdr>
                    <w:top w:val="none" w:sz="0" w:space="0" w:color="auto"/>
                    <w:left w:val="none" w:sz="0" w:space="0" w:color="auto"/>
                    <w:bottom w:val="none" w:sz="0" w:space="0" w:color="auto"/>
                    <w:right w:val="none" w:sz="0" w:space="0" w:color="auto"/>
                  </w:divBdr>
                </w:div>
                <w:div w:id="480922800">
                  <w:marLeft w:val="480"/>
                  <w:marRight w:val="0"/>
                  <w:marTop w:val="0"/>
                  <w:marBottom w:val="0"/>
                  <w:divBdr>
                    <w:top w:val="none" w:sz="0" w:space="0" w:color="auto"/>
                    <w:left w:val="none" w:sz="0" w:space="0" w:color="auto"/>
                    <w:bottom w:val="none" w:sz="0" w:space="0" w:color="auto"/>
                    <w:right w:val="none" w:sz="0" w:space="0" w:color="auto"/>
                  </w:divBdr>
                </w:div>
                <w:div w:id="225116182">
                  <w:marLeft w:val="480"/>
                  <w:marRight w:val="0"/>
                  <w:marTop w:val="0"/>
                  <w:marBottom w:val="0"/>
                  <w:divBdr>
                    <w:top w:val="none" w:sz="0" w:space="0" w:color="auto"/>
                    <w:left w:val="none" w:sz="0" w:space="0" w:color="auto"/>
                    <w:bottom w:val="none" w:sz="0" w:space="0" w:color="auto"/>
                    <w:right w:val="none" w:sz="0" w:space="0" w:color="auto"/>
                  </w:divBdr>
                </w:div>
                <w:div w:id="1387223022">
                  <w:marLeft w:val="480"/>
                  <w:marRight w:val="0"/>
                  <w:marTop w:val="0"/>
                  <w:marBottom w:val="0"/>
                  <w:divBdr>
                    <w:top w:val="none" w:sz="0" w:space="0" w:color="auto"/>
                    <w:left w:val="none" w:sz="0" w:space="0" w:color="auto"/>
                    <w:bottom w:val="none" w:sz="0" w:space="0" w:color="auto"/>
                    <w:right w:val="none" w:sz="0" w:space="0" w:color="auto"/>
                  </w:divBdr>
                </w:div>
                <w:div w:id="1890846230">
                  <w:marLeft w:val="480"/>
                  <w:marRight w:val="0"/>
                  <w:marTop w:val="0"/>
                  <w:marBottom w:val="0"/>
                  <w:divBdr>
                    <w:top w:val="none" w:sz="0" w:space="0" w:color="auto"/>
                    <w:left w:val="none" w:sz="0" w:space="0" w:color="auto"/>
                    <w:bottom w:val="none" w:sz="0" w:space="0" w:color="auto"/>
                    <w:right w:val="none" w:sz="0" w:space="0" w:color="auto"/>
                  </w:divBdr>
                </w:div>
                <w:div w:id="294410187">
                  <w:marLeft w:val="480"/>
                  <w:marRight w:val="0"/>
                  <w:marTop w:val="0"/>
                  <w:marBottom w:val="0"/>
                  <w:divBdr>
                    <w:top w:val="none" w:sz="0" w:space="0" w:color="auto"/>
                    <w:left w:val="none" w:sz="0" w:space="0" w:color="auto"/>
                    <w:bottom w:val="none" w:sz="0" w:space="0" w:color="auto"/>
                    <w:right w:val="none" w:sz="0" w:space="0" w:color="auto"/>
                  </w:divBdr>
                </w:div>
              </w:divsChild>
            </w:div>
            <w:div w:id="579601211">
              <w:marLeft w:val="0"/>
              <w:marRight w:val="0"/>
              <w:marTop w:val="0"/>
              <w:marBottom w:val="0"/>
              <w:divBdr>
                <w:top w:val="none" w:sz="0" w:space="0" w:color="auto"/>
                <w:left w:val="none" w:sz="0" w:space="0" w:color="auto"/>
                <w:bottom w:val="none" w:sz="0" w:space="0" w:color="auto"/>
                <w:right w:val="none" w:sz="0" w:space="0" w:color="auto"/>
              </w:divBdr>
              <w:divsChild>
                <w:div w:id="1565530925">
                  <w:marLeft w:val="480"/>
                  <w:marRight w:val="0"/>
                  <w:marTop w:val="0"/>
                  <w:marBottom w:val="0"/>
                  <w:divBdr>
                    <w:top w:val="none" w:sz="0" w:space="0" w:color="auto"/>
                    <w:left w:val="none" w:sz="0" w:space="0" w:color="auto"/>
                    <w:bottom w:val="none" w:sz="0" w:space="0" w:color="auto"/>
                    <w:right w:val="none" w:sz="0" w:space="0" w:color="auto"/>
                  </w:divBdr>
                </w:div>
                <w:div w:id="499737968">
                  <w:marLeft w:val="480"/>
                  <w:marRight w:val="0"/>
                  <w:marTop w:val="0"/>
                  <w:marBottom w:val="0"/>
                  <w:divBdr>
                    <w:top w:val="none" w:sz="0" w:space="0" w:color="auto"/>
                    <w:left w:val="none" w:sz="0" w:space="0" w:color="auto"/>
                    <w:bottom w:val="none" w:sz="0" w:space="0" w:color="auto"/>
                    <w:right w:val="none" w:sz="0" w:space="0" w:color="auto"/>
                  </w:divBdr>
                </w:div>
                <w:div w:id="490100110">
                  <w:marLeft w:val="480"/>
                  <w:marRight w:val="0"/>
                  <w:marTop w:val="0"/>
                  <w:marBottom w:val="0"/>
                  <w:divBdr>
                    <w:top w:val="none" w:sz="0" w:space="0" w:color="auto"/>
                    <w:left w:val="none" w:sz="0" w:space="0" w:color="auto"/>
                    <w:bottom w:val="none" w:sz="0" w:space="0" w:color="auto"/>
                    <w:right w:val="none" w:sz="0" w:space="0" w:color="auto"/>
                  </w:divBdr>
                </w:div>
                <w:div w:id="1224440612">
                  <w:marLeft w:val="480"/>
                  <w:marRight w:val="0"/>
                  <w:marTop w:val="0"/>
                  <w:marBottom w:val="0"/>
                  <w:divBdr>
                    <w:top w:val="none" w:sz="0" w:space="0" w:color="auto"/>
                    <w:left w:val="none" w:sz="0" w:space="0" w:color="auto"/>
                    <w:bottom w:val="none" w:sz="0" w:space="0" w:color="auto"/>
                    <w:right w:val="none" w:sz="0" w:space="0" w:color="auto"/>
                  </w:divBdr>
                </w:div>
                <w:div w:id="1026054317">
                  <w:marLeft w:val="480"/>
                  <w:marRight w:val="0"/>
                  <w:marTop w:val="0"/>
                  <w:marBottom w:val="0"/>
                  <w:divBdr>
                    <w:top w:val="none" w:sz="0" w:space="0" w:color="auto"/>
                    <w:left w:val="none" w:sz="0" w:space="0" w:color="auto"/>
                    <w:bottom w:val="none" w:sz="0" w:space="0" w:color="auto"/>
                    <w:right w:val="none" w:sz="0" w:space="0" w:color="auto"/>
                  </w:divBdr>
                </w:div>
                <w:div w:id="284431187">
                  <w:marLeft w:val="480"/>
                  <w:marRight w:val="0"/>
                  <w:marTop w:val="0"/>
                  <w:marBottom w:val="0"/>
                  <w:divBdr>
                    <w:top w:val="none" w:sz="0" w:space="0" w:color="auto"/>
                    <w:left w:val="none" w:sz="0" w:space="0" w:color="auto"/>
                    <w:bottom w:val="none" w:sz="0" w:space="0" w:color="auto"/>
                    <w:right w:val="none" w:sz="0" w:space="0" w:color="auto"/>
                  </w:divBdr>
                </w:div>
                <w:div w:id="1580747617">
                  <w:marLeft w:val="480"/>
                  <w:marRight w:val="0"/>
                  <w:marTop w:val="0"/>
                  <w:marBottom w:val="0"/>
                  <w:divBdr>
                    <w:top w:val="none" w:sz="0" w:space="0" w:color="auto"/>
                    <w:left w:val="none" w:sz="0" w:space="0" w:color="auto"/>
                    <w:bottom w:val="none" w:sz="0" w:space="0" w:color="auto"/>
                    <w:right w:val="none" w:sz="0" w:space="0" w:color="auto"/>
                  </w:divBdr>
                </w:div>
                <w:div w:id="1968780399">
                  <w:marLeft w:val="480"/>
                  <w:marRight w:val="0"/>
                  <w:marTop w:val="0"/>
                  <w:marBottom w:val="0"/>
                  <w:divBdr>
                    <w:top w:val="none" w:sz="0" w:space="0" w:color="auto"/>
                    <w:left w:val="none" w:sz="0" w:space="0" w:color="auto"/>
                    <w:bottom w:val="none" w:sz="0" w:space="0" w:color="auto"/>
                    <w:right w:val="none" w:sz="0" w:space="0" w:color="auto"/>
                  </w:divBdr>
                </w:div>
                <w:div w:id="231625979">
                  <w:marLeft w:val="480"/>
                  <w:marRight w:val="0"/>
                  <w:marTop w:val="0"/>
                  <w:marBottom w:val="0"/>
                  <w:divBdr>
                    <w:top w:val="none" w:sz="0" w:space="0" w:color="auto"/>
                    <w:left w:val="none" w:sz="0" w:space="0" w:color="auto"/>
                    <w:bottom w:val="none" w:sz="0" w:space="0" w:color="auto"/>
                    <w:right w:val="none" w:sz="0" w:space="0" w:color="auto"/>
                  </w:divBdr>
                </w:div>
                <w:div w:id="1052659536">
                  <w:marLeft w:val="480"/>
                  <w:marRight w:val="0"/>
                  <w:marTop w:val="0"/>
                  <w:marBottom w:val="0"/>
                  <w:divBdr>
                    <w:top w:val="none" w:sz="0" w:space="0" w:color="auto"/>
                    <w:left w:val="none" w:sz="0" w:space="0" w:color="auto"/>
                    <w:bottom w:val="none" w:sz="0" w:space="0" w:color="auto"/>
                    <w:right w:val="none" w:sz="0" w:space="0" w:color="auto"/>
                  </w:divBdr>
                </w:div>
                <w:div w:id="1021200883">
                  <w:marLeft w:val="480"/>
                  <w:marRight w:val="0"/>
                  <w:marTop w:val="0"/>
                  <w:marBottom w:val="0"/>
                  <w:divBdr>
                    <w:top w:val="none" w:sz="0" w:space="0" w:color="auto"/>
                    <w:left w:val="none" w:sz="0" w:space="0" w:color="auto"/>
                    <w:bottom w:val="none" w:sz="0" w:space="0" w:color="auto"/>
                    <w:right w:val="none" w:sz="0" w:space="0" w:color="auto"/>
                  </w:divBdr>
                </w:div>
                <w:div w:id="306327624">
                  <w:marLeft w:val="480"/>
                  <w:marRight w:val="0"/>
                  <w:marTop w:val="0"/>
                  <w:marBottom w:val="0"/>
                  <w:divBdr>
                    <w:top w:val="none" w:sz="0" w:space="0" w:color="auto"/>
                    <w:left w:val="none" w:sz="0" w:space="0" w:color="auto"/>
                    <w:bottom w:val="none" w:sz="0" w:space="0" w:color="auto"/>
                    <w:right w:val="none" w:sz="0" w:space="0" w:color="auto"/>
                  </w:divBdr>
                </w:div>
                <w:div w:id="1478574496">
                  <w:marLeft w:val="480"/>
                  <w:marRight w:val="0"/>
                  <w:marTop w:val="0"/>
                  <w:marBottom w:val="0"/>
                  <w:divBdr>
                    <w:top w:val="none" w:sz="0" w:space="0" w:color="auto"/>
                    <w:left w:val="none" w:sz="0" w:space="0" w:color="auto"/>
                    <w:bottom w:val="none" w:sz="0" w:space="0" w:color="auto"/>
                    <w:right w:val="none" w:sz="0" w:space="0" w:color="auto"/>
                  </w:divBdr>
                </w:div>
              </w:divsChild>
            </w:div>
            <w:div w:id="218594478">
              <w:marLeft w:val="0"/>
              <w:marRight w:val="0"/>
              <w:marTop w:val="0"/>
              <w:marBottom w:val="0"/>
              <w:divBdr>
                <w:top w:val="none" w:sz="0" w:space="0" w:color="auto"/>
                <w:left w:val="none" w:sz="0" w:space="0" w:color="auto"/>
                <w:bottom w:val="none" w:sz="0" w:space="0" w:color="auto"/>
                <w:right w:val="none" w:sz="0" w:space="0" w:color="auto"/>
              </w:divBdr>
              <w:divsChild>
                <w:div w:id="608509301">
                  <w:marLeft w:val="480"/>
                  <w:marRight w:val="0"/>
                  <w:marTop w:val="0"/>
                  <w:marBottom w:val="0"/>
                  <w:divBdr>
                    <w:top w:val="none" w:sz="0" w:space="0" w:color="auto"/>
                    <w:left w:val="none" w:sz="0" w:space="0" w:color="auto"/>
                    <w:bottom w:val="none" w:sz="0" w:space="0" w:color="auto"/>
                    <w:right w:val="none" w:sz="0" w:space="0" w:color="auto"/>
                  </w:divBdr>
                </w:div>
                <w:div w:id="331101284">
                  <w:marLeft w:val="480"/>
                  <w:marRight w:val="0"/>
                  <w:marTop w:val="0"/>
                  <w:marBottom w:val="0"/>
                  <w:divBdr>
                    <w:top w:val="none" w:sz="0" w:space="0" w:color="auto"/>
                    <w:left w:val="none" w:sz="0" w:space="0" w:color="auto"/>
                    <w:bottom w:val="none" w:sz="0" w:space="0" w:color="auto"/>
                    <w:right w:val="none" w:sz="0" w:space="0" w:color="auto"/>
                  </w:divBdr>
                </w:div>
                <w:div w:id="44910698">
                  <w:marLeft w:val="480"/>
                  <w:marRight w:val="0"/>
                  <w:marTop w:val="0"/>
                  <w:marBottom w:val="0"/>
                  <w:divBdr>
                    <w:top w:val="none" w:sz="0" w:space="0" w:color="auto"/>
                    <w:left w:val="none" w:sz="0" w:space="0" w:color="auto"/>
                    <w:bottom w:val="none" w:sz="0" w:space="0" w:color="auto"/>
                    <w:right w:val="none" w:sz="0" w:space="0" w:color="auto"/>
                  </w:divBdr>
                </w:div>
                <w:div w:id="492066871">
                  <w:marLeft w:val="480"/>
                  <w:marRight w:val="0"/>
                  <w:marTop w:val="0"/>
                  <w:marBottom w:val="0"/>
                  <w:divBdr>
                    <w:top w:val="none" w:sz="0" w:space="0" w:color="auto"/>
                    <w:left w:val="none" w:sz="0" w:space="0" w:color="auto"/>
                    <w:bottom w:val="none" w:sz="0" w:space="0" w:color="auto"/>
                    <w:right w:val="none" w:sz="0" w:space="0" w:color="auto"/>
                  </w:divBdr>
                </w:div>
                <w:div w:id="1627085324">
                  <w:marLeft w:val="480"/>
                  <w:marRight w:val="0"/>
                  <w:marTop w:val="0"/>
                  <w:marBottom w:val="0"/>
                  <w:divBdr>
                    <w:top w:val="none" w:sz="0" w:space="0" w:color="auto"/>
                    <w:left w:val="none" w:sz="0" w:space="0" w:color="auto"/>
                    <w:bottom w:val="none" w:sz="0" w:space="0" w:color="auto"/>
                    <w:right w:val="none" w:sz="0" w:space="0" w:color="auto"/>
                  </w:divBdr>
                </w:div>
                <w:div w:id="852957919">
                  <w:marLeft w:val="480"/>
                  <w:marRight w:val="0"/>
                  <w:marTop w:val="0"/>
                  <w:marBottom w:val="0"/>
                  <w:divBdr>
                    <w:top w:val="none" w:sz="0" w:space="0" w:color="auto"/>
                    <w:left w:val="none" w:sz="0" w:space="0" w:color="auto"/>
                    <w:bottom w:val="none" w:sz="0" w:space="0" w:color="auto"/>
                    <w:right w:val="none" w:sz="0" w:space="0" w:color="auto"/>
                  </w:divBdr>
                </w:div>
                <w:div w:id="2044133923">
                  <w:marLeft w:val="480"/>
                  <w:marRight w:val="0"/>
                  <w:marTop w:val="0"/>
                  <w:marBottom w:val="0"/>
                  <w:divBdr>
                    <w:top w:val="none" w:sz="0" w:space="0" w:color="auto"/>
                    <w:left w:val="none" w:sz="0" w:space="0" w:color="auto"/>
                    <w:bottom w:val="none" w:sz="0" w:space="0" w:color="auto"/>
                    <w:right w:val="none" w:sz="0" w:space="0" w:color="auto"/>
                  </w:divBdr>
                </w:div>
                <w:div w:id="2109957216">
                  <w:marLeft w:val="480"/>
                  <w:marRight w:val="0"/>
                  <w:marTop w:val="0"/>
                  <w:marBottom w:val="0"/>
                  <w:divBdr>
                    <w:top w:val="none" w:sz="0" w:space="0" w:color="auto"/>
                    <w:left w:val="none" w:sz="0" w:space="0" w:color="auto"/>
                    <w:bottom w:val="none" w:sz="0" w:space="0" w:color="auto"/>
                    <w:right w:val="none" w:sz="0" w:space="0" w:color="auto"/>
                  </w:divBdr>
                </w:div>
                <w:div w:id="1289580544">
                  <w:marLeft w:val="480"/>
                  <w:marRight w:val="0"/>
                  <w:marTop w:val="0"/>
                  <w:marBottom w:val="0"/>
                  <w:divBdr>
                    <w:top w:val="none" w:sz="0" w:space="0" w:color="auto"/>
                    <w:left w:val="none" w:sz="0" w:space="0" w:color="auto"/>
                    <w:bottom w:val="none" w:sz="0" w:space="0" w:color="auto"/>
                    <w:right w:val="none" w:sz="0" w:space="0" w:color="auto"/>
                  </w:divBdr>
                </w:div>
                <w:div w:id="1293291540">
                  <w:marLeft w:val="480"/>
                  <w:marRight w:val="0"/>
                  <w:marTop w:val="0"/>
                  <w:marBottom w:val="0"/>
                  <w:divBdr>
                    <w:top w:val="none" w:sz="0" w:space="0" w:color="auto"/>
                    <w:left w:val="none" w:sz="0" w:space="0" w:color="auto"/>
                    <w:bottom w:val="none" w:sz="0" w:space="0" w:color="auto"/>
                    <w:right w:val="none" w:sz="0" w:space="0" w:color="auto"/>
                  </w:divBdr>
                </w:div>
                <w:div w:id="1596017552">
                  <w:marLeft w:val="480"/>
                  <w:marRight w:val="0"/>
                  <w:marTop w:val="0"/>
                  <w:marBottom w:val="0"/>
                  <w:divBdr>
                    <w:top w:val="none" w:sz="0" w:space="0" w:color="auto"/>
                    <w:left w:val="none" w:sz="0" w:space="0" w:color="auto"/>
                    <w:bottom w:val="none" w:sz="0" w:space="0" w:color="auto"/>
                    <w:right w:val="none" w:sz="0" w:space="0" w:color="auto"/>
                  </w:divBdr>
                </w:div>
                <w:div w:id="1729568191">
                  <w:marLeft w:val="480"/>
                  <w:marRight w:val="0"/>
                  <w:marTop w:val="0"/>
                  <w:marBottom w:val="0"/>
                  <w:divBdr>
                    <w:top w:val="none" w:sz="0" w:space="0" w:color="auto"/>
                    <w:left w:val="none" w:sz="0" w:space="0" w:color="auto"/>
                    <w:bottom w:val="none" w:sz="0" w:space="0" w:color="auto"/>
                    <w:right w:val="none" w:sz="0" w:space="0" w:color="auto"/>
                  </w:divBdr>
                </w:div>
                <w:div w:id="1202939006">
                  <w:marLeft w:val="480"/>
                  <w:marRight w:val="0"/>
                  <w:marTop w:val="0"/>
                  <w:marBottom w:val="0"/>
                  <w:divBdr>
                    <w:top w:val="none" w:sz="0" w:space="0" w:color="auto"/>
                    <w:left w:val="none" w:sz="0" w:space="0" w:color="auto"/>
                    <w:bottom w:val="none" w:sz="0" w:space="0" w:color="auto"/>
                    <w:right w:val="none" w:sz="0" w:space="0" w:color="auto"/>
                  </w:divBdr>
                </w:div>
                <w:div w:id="1821724104">
                  <w:marLeft w:val="480"/>
                  <w:marRight w:val="0"/>
                  <w:marTop w:val="0"/>
                  <w:marBottom w:val="0"/>
                  <w:divBdr>
                    <w:top w:val="none" w:sz="0" w:space="0" w:color="auto"/>
                    <w:left w:val="none" w:sz="0" w:space="0" w:color="auto"/>
                    <w:bottom w:val="none" w:sz="0" w:space="0" w:color="auto"/>
                    <w:right w:val="none" w:sz="0" w:space="0" w:color="auto"/>
                  </w:divBdr>
                </w:div>
              </w:divsChild>
            </w:div>
            <w:div w:id="2102949886">
              <w:marLeft w:val="0"/>
              <w:marRight w:val="0"/>
              <w:marTop w:val="0"/>
              <w:marBottom w:val="0"/>
              <w:divBdr>
                <w:top w:val="none" w:sz="0" w:space="0" w:color="auto"/>
                <w:left w:val="none" w:sz="0" w:space="0" w:color="auto"/>
                <w:bottom w:val="none" w:sz="0" w:space="0" w:color="auto"/>
                <w:right w:val="none" w:sz="0" w:space="0" w:color="auto"/>
              </w:divBdr>
              <w:divsChild>
                <w:div w:id="654066987">
                  <w:marLeft w:val="480"/>
                  <w:marRight w:val="0"/>
                  <w:marTop w:val="0"/>
                  <w:marBottom w:val="0"/>
                  <w:divBdr>
                    <w:top w:val="none" w:sz="0" w:space="0" w:color="auto"/>
                    <w:left w:val="none" w:sz="0" w:space="0" w:color="auto"/>
                    <w:bottom w:val="none" w:sz="0" w:space="0" w:color="auto"/>
                    <w:right w:val="none" w:sz="0" w:space="0" w:color="auto"/>
                  </w:divBdr>
                </w:div>
                <w:div w:id="807043012">
                  <w:marLeft w:val="480"/>
                  <w:marRight w:val="0"/>
                  <w:marTop w:val="0"/>
                  <w:marBottom w:val="0"/>
                  <w:divBdr>
                    <w:top w:val="none" w:sz="0" w:space="0" w:color="auto"/>
                    <w:left w:val="none" w:sz="0" w:space="0" w:color="auto"/>
                    <w:bottom w:val="none" w:sz="0" w:space="0" w:color="auto"/>
                    <w:right w:val="none" w:sz="0" w:space="0" w:color="auto"/>
                  </w:divBdr>
                </w:div>
                <w:div w:id="1089232357">
                  <w:marLeft w:val="480"/>
                  <w:marRight w:val="0"/>
                  <w:marTop w:val="0"/>
                  <w:marBottom w:val="0"/>
                  <w:divBdr>
                    <w:top w:val="none" w:sz="0" w:space="0" w:color="auto"/>
                    <w:left w:val="none" w:sz="0" w:space="0" w:color="auto"/>
                    <w:bottom w:val="none" w:sz="0" w:space="0" w:color="auto"/>
                    <w:right w:val="none" w:sz="0" w:space="0" w:color="auto"/>
                  </w:divBdr>
                </w:div>
                <w:div w:id="816193453">
                  <w:marLeft w:val="480"/>
                  <w:marRight w:val="0"/>
                  <w:marTop w:val="0"/>
                  <w:marBottom w:val="0"/>
                  <w:divBdr>
                    <w:top w:val="none" w:sz="0" w:space="0" w:color="auto"/>
                    <w:left w:val="none" w:sz="0" w:space="0" w:color="auto"/>
                    <w:bottom w:val="none" w:sz="0" w:space="0" w:color="auto"/>
                    <w:right w:val="none" w:sz="0" w:space="0" w:color="auto"/>
                  </w:divBdr>
                </w:div>
                <w:div w:id="1355889392">
                  <w:marLeft w:val="480"/>
                  <w:marRight w:val="0"/>
                  <w:marTop w:val="0"/>
                  <w:marBottom w:val="0"/>
                  <w:divBdr>
                    <w:top w:val="none" w:sz="0" w:space="0" w:color="auto"/>
                    <w:left w:val="none" w:sz="0" w:space="0" w:color="auto"/>
                    <w:bottom w:val="none" w:sz="0" w:space="0" w:color="auto"/>
                    <w:right w:val="none" w:sz="0" w:space="0" w:color="auto"/>
                  </w:divBdr>
                </w:div>
                <w:div w:id="490341067">
                  <w:marLeft w:val="480"/>
                  <w:marRight w:val="0"/>
                  <w:marTop w:val="0"/>
                  <w:marBottom w:val="0"/>
                  <w:divBdr>
                    <w:top w:val="none" w:sz="0" w:space="0" w:color="auto"/>
                    <w:left w:val="none" w:sz="0" w:space="0" w:color="auto"/>
                    <w:bottom w:val="none" w:sz="0" w:space="0" w:color="auto"/>
                    <w:right w:val="none" w:sz="0" w:space="0" w:color="auto"/>
                  </w:divBdr>
                </w:div>
                <w:div w:id="665329524">
                  <w:marLeft w:val="480"/>
                  <w:marRight w:val="0"/>
                  <w:marTop w:val="0"/>
                  <w:marBottom w:val="0"/>
                  <w:divBdr>
                    <w:top w:val="none" w:sz="0" w:space="0" w:color="auto"/>
                    <w:left w:val="none" w:sz="0" w:space="0" w:color="auto"/>
                    <w:bottom w:val="none" w:sz="0" w:space="0" w:color="auto"/>
                    <w:right w:val="none" w:sz="0" w:space="0" w:color="auto"/>
                  </w:divBdr>
                </w:div>
                <w:div w:id="753547987">
                  <w:marLeft w:val="480"/>
                  <w:marRight w:val="0"/>
                  <w:marTop w:val="0"/>
                  <w:marBottom w:val="0"/>
                  <w:divBdr>
                    <w:top w:val="none" w:sz="0" w:space="0" w:color="auto"/>
                    <w:left w:val="none" w:sz="0" w:space="0" w:color="auto"/>
                    <w:bottom w:val="none" w:sz="0" w:space="0" w:color="auto"/>
                    <w:right w:val="none" w:sz="0" w:space="0" w:color="auto"/>
                  </w:divBdr>
                </w:div>
                <w:div w:id="1466653904">
                  <w:marLeft w:val="480"/>
                  <w:marRight w:val="0"/>
                  <w:marTop w:val="0"/>
                  <w:marBottom w:val="0"/>
                  <w:divBdr>
                    <w:top w:val="none" w:sz="0" w:space="0" w:color="auto"/>
                    <w:left w:val="none" w:sz="0" w:space="0" w:color="auto"/>
                    <w:bottom w:val="none" w:sz="0" w:space="0" w:color="auto"/>
                    <w:right w:val="none" w:sz="0" w:space="0" w:color="auto"/>
                  </w:divBdr>
                </w:div>
                <w:div w:id="1176044390">
                  <w:marLeft w:val="480"/>
                  <w:marRight w:val="0"/>
                  <w:marTop w:val="0"/>
                  <w:marBottom w:val="0"/>
                  <w:divBdr>
                    <w:top w:val="none" w:sz="0" w:space="0" w:color="auto"/>
                    <w:left w:val="none" w:sz="0" w:space="0" w:color="auto"/>
                    <w:bottom w:val="none" w:sz="0" w:space="0" w:color="auto"/>
                    <w:right w:val="none" w:sz="0" w:space="0" w:color="auto"/>
                  </w:divBdr>
                </w:div>
                <w:div w:id="2021395796">
                  <w:marLeft w:val="480"/>
                  <w:marRight w:val="0"/>
                  <w:marTop w:val="0"/>
                  <w:marBottom w:val="0"/>
                  <w:divBdr>
                    <w:top w:val="none" w:sz="0" w:space="0" w:color="auto"/>
                    <w:left w:val="none" w:sz="0" w:space="0" w:color="auto"/>
                    <w:bottom w:val="none" w:sz="0" w:space="0" w:color="auto"/>
                    <w:right w:val="none" w:sz="0" w:space="0" w:color="auto"/>
                  </w:divBdr>
                </w:div>
                <w:div w:id="1556814543">
                  <w:marLeft w:val="480"/>
                  <w:marRight w:val="0"/>
                  <w:marTop w:val="0"/>
                  <w:marBottom w:val="0"/>
                  <w:divBdr>
                    <w:top w:val="none" w:sz="0" w:space="0" w:color="auto"/>
                    <w:left w:val="none" w:sz="0" w:space="0" w:color="auto"/>
                    <w:bottom w:val="none" w:sz="0" w:space="0" w:color="auto"/>
                    <w:right w:val="none" w:sz="0" w:space="0" w:color="auto"/>
                  </w:divBdr>
                </w:div>
                <w:div w:id="416950098">
                  <w:marLeft w:val="480"/>
                  <w:marRight w:val="0"/>
                  <w:marTop w:val="0"/>
                  <w:marBottom w:val="0"/>
                  <w:divBdr>
                    <w:top w:val="none" w:sz="0" w:space="0" w:color="auto"/>
                    <w:left w:val="none" w:sz="0" w:space="0" w:color="auto"/>
                    <w:bottom w:val="none" w:sz="0" w:space="0" w:color="auto"/>
                    <w:right w:val="none" w:sz="0" w:space="0" w:color="auto"/>
                  </w:divBdr>
                </w:div>
                <w:div w:id="319041241">
                  <w:marLeft w:val="480"/>
                  <w:marRight w:val="0"/>
                  <w:marTop w:val="0"/>
                  <w:marBottom w:val="0"/>
                  <w:divBdr>
                    <w:top w:val="none" w:sz="0" w:space="0" w:color="auto"/>
                    <w:left w:val="none" w:sz="0" w:space="0" w:color="auto"/>
                    <w:bottom w:val="none" w:sz="0" w:space="0" w:color="auto"/>
                    <w:right w:val="none" w:sz="0" w:space="0" w:color="auto"/>
                  </w:divBdr>
                </w:div>
                <w:div w:id="112449867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711880533">
          <w:marLeft w:val="480"/>
          <w:marRight w:val="0"/>
          <w:marTop w:val="0"/>
          <w:marBottom w:val="0"/>
          <w:divBdr>
            <w:top w:val="none" w:sz="0" w:space="0" w:color="auto"/>
            <w:left w:val="none" w:sz="0" w:space="0" w:color="auto"/>
            <w:bottom w:val="none" w:sz="0" w:space="0" w:color="auto"/>
            <w:right w:val="none" w:sz="0" w:space="0" w:color="auto"/>
          </w:divBdr>
        </w:div>
        <w:div w:id="2084981906">
          <w:marLeft w:val="480"/>
          <w:marRight w:val="0"/>
          <w:marTop w:val="0"/>
          <w:marBottom w:val="0"/>
          <w:divBdr>
            <w:top w:val="none" w:sz="0" w:space="0" w:color="auto"/>
            <w:left w:val="none" w:sz="0" w:space="0" w:color="auto"/>
            <w:bottom w:val="none" w:sz="0" w:space="0" w:color="auto"/>
            <w:right w:val="none" w:sz="0" w:space="0" w:color="auto"/>
          </w:divBdr>
        </w:div>
        <w:div w:id="695809981">
          <w:marLeft w:val="480"/>
          <w:marRight w:val="0"/>
          <w:marTop w:val="0"/>
          <w:marBottom w:val="0"/>
          <w:divBdr>
            <w:top w:val="none" w:sz="0" w:space="0" w:color="auto"/>
            <w:left w:val="none" w:sz="0" w:space="0" w:color="auto"/>
            <w:bottom w:val="none" w:sz="0" w:space="0" w:color="auto"/>
            <w:right w:val="none" w:sz="0" w:space="0" w:color="auto"/>
          </w:divBdr>
        </w:div>
        <w:div w:id="1406682502">
          <w:marLeft w:val="480"/>
          <w:marRight w:val="0"/>
          <w:marTop w:val="0"/>
          <w:marBottom w:val="0"/>
          <w:divBdr>
            <w:top w:val="none" w:sz="0" w:space="0" w:color="auto"/>
            <w:left w:val="none" w:sz="0" w:space="0" w:color="auto"/>
            <w:bottom w:val="none" w:sz="0" w:space="0" w:color="auto"/>
            <w:right w:val="none" w:sz="0" w:space="0" w:color="auto"/>
          </w:divBdr>
        </w:div>
        <w:div w:id="1385180276">
          <w:marLeft w:val="480"/>
          <w:marRight w:val="0"/>
          <w:marTop w:val="0"/>
          <w:marBottom w:val="0"/>
          <w:divBdr>
            <w:top w:val="none" w:sz="0" w:space="0" w:color="auto"/>
            <w:left w:val="none" w:sz="0" w:space="0" w:color="auto"/>
            <w:bottom w:val="none" w:sz="0" w:space="0" w:color="auto"/>
            <w:right w:val="none" w:sz="0" w:space="0" w:color="auto"/>
          </w:divBdr>
        </w:div>
        <w:div w:id="2126925301">
          <w:marLeft w:val="480"/>
          <w:marRight w:val="0"/>
          <w:marTop w:val="0"/>
          <w:marBottom w:val="0"/>
          <w:divBdr>
            <w:top w:val="none" w:sz="0" w:space="0" w:color="auto"/>
            <w:left w:val="none" w:sz="0" w:space="0" w:color="auto"/>
            <w:bottom w:val="none" w:sz="0" w:space="0" w:color="auto"/>
            <w:right w:val="none" w:sz="0" w:space="0" w:color="auto"/>
          </w:divBdr>
        </w:div>
        <w:div w:id="1254164396">
          <w:marLeft w:val="480"/>
          <w:marRight w:val="0"/>
          <w:marTop w:val="0"/>
          <w:marBottom w:val="0"/>
          <w:divBdr>
            <w:top w:val="none" w:sz="0" w:space="0" w:color="auto"/>
            <w:left w:val="none" w:sz="0" w:space="0" w:color="auto"/>
            <w:bottom w:val="none" w:sz="0" w:space="0" w:color="auto"/>
            <w:right w:val="none" w:sz="0" w:space="0" w:color="auto"/>
          </w:divBdr>
        </w:div>
        <w:div w:id="1590429254">
          <w:marLeft w:val="480"/>
          <w:marRight w:val="0"/>
          <w:marTop w:val="0"/>
          <w:marBottom w:val="0"/>
          <w:divBdr>
            <w:top w:val="none" w:sz="0" w:space="0" w:color="auto"/>
            <w:left w:val="none" w:sz="0" w:space="0" w:color="auto"/>
            <w:bottom w:val="none" w:sz="0" w:space="0" w:color="auto"/>
            <w:right w:val="none" w:sz="0" w:space="0" w:color="auto"/>
          </w:divBdr>
        </w:div>
        <w:div w:id="1110856761">
          <w:marLeft w:val="480"/>
          <w:marRight w:val="0"/>
          <w:marTop w:val="0"/>
          <w:marBottom w:val="0"/>
          <w:divBdr>
            <w:top w:val="none" w:sz="0" w:space="0" w:color="auto"/>
            <w:left w:val="none" w:sz="0" w:space="0" w:color="auto"/>
            <w:bottom w:val="none" w:sz="0" w:space="0" w:color="auto"/>
            <w:right w:val="none" w:sz="0" w:space="0" w:color="auto"/>
          </w:divBdr>
        </w:div>
        <w:div w:id="923301747">
          <w:marLeft w:val="480"/>
          <w:marRight w:val="0"/>
          <w:marTop w:val="0"/>
          <w:marBottom w:val="0"/>
          <w:divBdr>
            <w:top w:val="none" w:sz="0" w:space="0" w:color="auto"/>
            <w:left w:val="none" w:sz="0" w:space="0" w:color="auto"/>
            <w:bottom w:val="none" w:sz="0" w:space="0" w:color="auto"/>
            <w:right w:val="none" w:sz="0" w:space="0" w:color="auto"/>
          </w:divBdr>
        </w:div>
        <w:div w:id="517276595">
          <w:marLeft w:val="480"/>
          <w:marRight w:val="0"/>
          <w:marTop w:val="0"/>
          <w:marBottom w:val="0"/>
          <w:divBdr>
            <w:top w:val="none" w:sz="0" w:space="0" w:color="auto"/>
            <w:left w:val="none" w:sz="0" w:space="0" w:color="auto"/>
            <w:bottom w:val="none" w:sz="0" w:space="0" w:color="auto"/>
            <w:right w:val="none" w:sz="0" w:space="0" w:color="auto"/>
          </w:divBdr>
        </w:div>
        <w:div w:id="1735736385">
          <w:marLeft w:val="480"/>
          <w:marRight w:val="0"/>
          <w:marTop w:val="0"/>
          <w:marBottom w:val="0"/>
          <w:divBdr>
            <w:top w:val="none" w:sz="0" w:space="0" w:color="auto"/>
            <w:left w:val="none" w:sz="0" w:space="0" w:color="auto"/>
            <w:bottom w:val="none" w:sz="0" w:space="0" w:color="auto"/>
            <w:right w:val="none" w:sz="0" w:space="0" w:color="auto"/>
          </w:divBdr>
        </w:div>
      </w:divsChild>
    </w:div>
    <w:div w:id="902327263">
      <w:bodyDiv w:val="1"/>
      <w:marLeft w:val="0"/>
      <w:marRight w:val="0"/>
      <w:marTop w:val="0"/>
      <w:marBottom w:val="0"/>
      <w:divBdr>
        <w:top w:val="none" w:sz="0" w:space="0" w:color="auto"/>
        <w:left w:val="none" w:sz="0" w:space="0" w:color="auto"/>
        <w:bottom w:val="none" w:sz="0" w:space="0" w:color="auto"/>
        <w:right w:val="none" w:sz="0" w:space="0" w:color="auto"/>
      </w:divBdr>
      <w:divsChild>
        <w:div w:id="1267076888">
          <w:marLeft w:val="480"/>
          <w:marRight w:val="0"/>
          <w:marTop w:val="0"/>
          <w:marBottom w:val="0"/>
          <w:divBdr>
            <w:top w:val="none" w:sz="0" w:space="0" w:color="auto"/>
            <w:left w:val="none" w:sz="0" w:space="0" w:color="auto"/>
            <w:bottom w:val="none" w:sz="0" w:space="0" w:color="auto"/>
            <w:right w:val="none" w:sz="0" w:space="0" w:color="auto"/>
          </w:divBdr>
        </w:div>
        <w:div w:id="1352293655">
          <w:marLeft w:val="480"/>
          <w:marRight w:val="0"/>
          <w:marTop w:val="0"/>
          <w:marBottom w:val="0"/>
          <w:divBdr>
            <w:top w:val="none" w:sz="0" w:space="0" w:color="auto"/>
            <w:left w:val="none" w:sz="0" w:space="0" w:color="auto"/>
            <w:bottom w:val="none" w:sz="0" w:space="0" w:color="auto"/>
            <w:right w:val="none" w:sz="0" w:space="0" w:color="auto"/>
          </w:divBdr>
        </w:div>
        <w:div w:id="802432416">
          <w:marLeft w:val="480"/>
          <w:marRight w:val="0"/>
          <w:marTop w:val="0"/>
          <w:marBottom w:val="0"/>
          <w:divBdr>
            <w:top w:val="none" w:sz="0" w:space="0" w:color="auto"/>
            <w:left w:val="none" w:sz="0" w:space="0" w:color="auto"/>
            <w:bottom w:val="none" w:sz="0" w:space="0" w:color="auto"/>
            <w:right w:val="none" w:sz="0" w:space="0" w:color="auto"/>
          </w:divBdr>
        </w:div>
        <w:div w:id="1697653580">
          <w:marLeft w:val="480"/>
          <w:marRight w:val="0"/>
          <w:marTop w:val="0"/>
          <w:marBottom w:val="0"/>
          <w:divBdr>
            <w:top w:val="none" w:sz="0" w:space="0" w:color="auto"/>
            <w:left w:val="none" w:sz="0" w:space="0" w:color="auto"/>
            <w:bottom w:val="none" w:sz="0" w:space="0" w:color="auto"/>
            <w:right w:val="none" w:sz="0" w:space="0" w:color="auto"/>
          </w:divBdr>
        </w:div>
        <w:div w:id="2115247649">
          <w:marLeft w:val="480"/>
          <w:marRight w:val="0"/>
          <w:marTop w:val="0"/>
          <w:marBottom w:val="0"/>
          <w:divBdr>
            <w:top w:val="none" w:sz="0" w:space="0" w:color="auto"/>
            <w:left w:val="none" w:sz="0" w:space="0" w:color="auto"/>
            <w:bottom w:val="none" w:sz="0" w:space="0" w:color="auto"/>
            <w:right w:val="none" w:sz="0" w:space="0" w:color="auto"/>
          </w:divBdr>
        </w:div>
        <w:div w:id="1272669795">
          <w:marLeft w:val="480"/>
          <w:marRight w:val="0"/>
          <w:marTop w:val="0"/>
          <w:marBottom w:val="0"/>
          <w:divBdr>
            <w:top w:val="none" w:sz="0" w:space="0" w:color="auto"/>
            <w:left w:val="none" w:sz="0" w:space="0" w:color="auto"/>
            <w:bottom w:val="none" w:sz="0" w:space="0" w:color="auto"/>
            <w:right w:val="none" w:sz="0" w:space="0" w:color="auto"/>
          </w:divBdr>
        </w:div>
        <w:div w:id="1944071477">
          <w:marLeft w:val="480"/>
          <w:marRight w:val="0"/>
          <w:marTop w:val="0"/>
          <w:marBottom w:val="0"/>
          <w:divBdr>
            <w:top w:val="none" w:sz="0" w:space="0" w:color="auto"/>
            <w:left w:val="none" w:sz="0" w:space="0" w:color="auto"/>
            <w:bottom w:val="none" w:sz="0" w:space="0" w:color="auto"/>
            <w:right w:val="none" w:sz="0" w:space="0" w:color="auto"/>
          </w:divBdr>
        </w:div>
        <w:div w:id="1588878094">
          <w:marLeft w:val="480"/>
          <w:marRight w:val="0"/>
          <w:marTop w:val="0"/>
          <w:marBottom w:val="0"/>
          <w:divBdr>
            <w:top w:val="none" w:sz="0" w:space="0" w:color="auto"/>
            <w:left w:val="none" w:sz="0" w:space="0" w:color="auto"/>
            <w:bottom w:val="none" w:sz="0" w:space="0" w:color="auto"/>
            <w:right w:val="none" w:sz="0" w:space="0" w:color="auto"/>
          </w:divBdr>
        </w:div>
        <w:div w:id="1077092565">
          <w:marLeft w:val="480"/>
          <w:marRight w:val="0"/>
          <w:marTop w:val="0"/>
          <w:marBottom w:val="0"/>
          <w:divBdr>
            <w:top w:val="none" w:sz="0" w:space="0" w:color="auto"/>
            <w:left w:val="none" w:sz="0" w:space="0" w:color="auto"/>
            <w:bottom w:val="none" w:sz="0" w:space="0" w:color="auto"/>
            <w:right w:val="none" w:sz="0" w:space="0" w:color="auto"/>
          </w:divBdr>
        </w:div>
        <w:div w:id="1075009878">
          <w:marLeft w:val="480"/>
          <w:marRight w:val="0"/>
          <w:marTop w:val="0"/>
          <w:marBottom w:val="0"/>
          <w:divBdr>
            <w:top w:val="none" w:sz="0" w:space="0" w:color="auto"/>
            <w:left w:val="none" w:sz="0" w:space="0" w:color="auto"/>
            <w:bottom w:val="none" w:sz="0" w:space="0" w:color="auto"/>
            <w:right w:val="none" w:sz="0" w:space="0" w:color="auto"/>
          </w:divBdr>
        </w:div>
        <w:div w:id="1365986322">
          <w:marLeft w:val="480"/>
          <w:marRight w:val="0"/>
          <w:marTop w:val="0"/>
          <w:marBottom w:val="0"/>
          <w:divBdr>
            <w:top w:val="none" w:sz="0" w:space="0" w:color="auto"/>
            <w:left w:val="none" w:sz="0" w:space="0" w:color="auto"/>
            <w:bottom w:val="none" w:sz="0" w:space="0" w:color="auto"/>
            <w:right w:val="none" w:sz="0" w:space="0" w:color="auto"/>
          </w:divBdr>
        </w:div>
        <w:div w:id="965159456">
          <w:marLeft w:val="480"/>
          <w:marRight w:val="0"/>
          <w:marTop w:val="0"/>
          <w:marBottom w:val="0"/>
          <w:divBdr>
            <w:top w:val="none" w:sz="0" w:space="0" w:color="auto"/>
            <w:left w:val="none" w:sz="0" w:space="0" w:color="auto"/>
            <w:bottom w:val="none" w:sz="0" w:space="0" w:color="auto"/>
            <w:right w:val="none" w:sz="0" w:space="0" w:color="auto"/>
          </w:divBdr>
        </w:div>
        <w:div w:id="1157456203">
          <w:marLeft w:val="480"/>
          <w:marRight w:val="0"/>
          <w:marTop w:val="0"/>
          <w:marBottom w:val="0"/>
          <w:divBdr>
            <w:top w:val="none" w:sz="0" w:space="0" w:color="auto"/>
            <w:left w:val="none" w:sz="0" w:space="0" w:color="auto"/>
            <w:bottom w:val="none" w:sz="0" w:space="0" w:color="auto"/>
            <w:right w:val="none" w:sz="0" w:space="0" w:color="auto"/>
          </w:divBdr>
        </w:div>
        <w:div w:id="1355302165">
          <w:marLeft w:val="480"/>
          <w:marRight w:val="0"/>
          <w:marTop w:val="0"/>
          <w:marBottom w:val="0"/>
          <w:divBdr>
            <w:top w:val="none" w:sz="0" w:space="0" w:color="auto"/>
            <w:left w:val="none" w:sz="0" w:space="0" w:color="auto"/>
            <w:bottom w:val="none" w:sz="0" w:space="0" w:color="auto"/>
            <w:right w:val="none" w:sz="0" w:space="0" w:color="auto"/>
          </w:divBdr>
        </w:div>
      </w:divsChild>
    </w:div>
    <w:div w:id="917638036">
      <w:bodyDiv w:val="1"/>
      <w:marLeft w:val="0"/>
      <w:marRight w:val="0"/>
      <w:marTop w:val="0"/>
      <w:marBottom w:val="0"/>
      <w:divBdr>
        <w:top w:val="none" w:sz="0" w:space="0" w:color="auto"/>
        <w:left w:val="none" w:sz="0" w:space="0" w:color="auto"/>
        <w:bottom w:val="none" w:sz="0" w:space="0" w:color="auto"/>
        <w:right w:val="none" w:sz="0" w:space="0" w:color="auto"/>
      </w:divBdr>
      <w:divsChild>
        <w:div w:id="115103036">
          <w:marLeft w:val="480"/>
          <w:marRight w:val="0"/>
          <w:marTop w:val="0"/>
          <w:marBottom w:val="0"/>
          <w:divBdr>
            <w:top w:val="none" w:sz="0" w:space="0" w:color="auto"/>
            <w:left w:val="none" w:sz="0" w:space="0" w:color="auto"/>
            <w:bottom w:val="none" w:sz="0" w:space="0" w:color="auto"/>
            <w:right w:val="none" w:sz="0" w:space="0" w:color="auto"/>
          </w:divBdr>
        </w:div>
        <w:div w:id="275910200">
          <w:marLeft w:val="480"/>
          <w:marRight w:val="0"/>
          <w:marTop w:val="0"/>
          <w:marBottom w:val="0"/>
          <w:divBdr>
            <w:top w:val="none" w:sz="0" w:space="0" w:color="auto"/>
            <w:left w:val="none" w:sz="0" w:space="0" w:color="auto"/>
            <w:bottom w:val="none" w:sz="0" w:space="0" w:color="auto"/>
            <w:right w:val="none" w:sz="0" w:space="0" w:color="auto"/>
          </w:divBdr>
        </w:div>
        <w:div w:id="2014867525">
          <w:marLeft w:val="480"/>
          <w:marRight w:val="0"/>
          <w:marTop w:val="0"/>
          <w:marBottom w:val="0"/>
          <w:divBdr>
            <w:top w:val="none" w:sz="0" w:space="0" w:color="auto"/>
            <w:left w:val="none" w:sz="0" w:space="0" w:color="auto"/>
            <w:bottom w:val="none" w:sz="0" w:space="0" w:color="auto"/>
            <w:right w:val="none" w:sz="0" w:space="0" w:color="auto"/>
          </w:divBdr>
        </w:div>
      </w:divsChild>
    </w:div>
    <w:div w:id="935599463">
      <w:bodyDiv w:val="1"/>
      <w:marLeft w:val="0"/>
      <w:marRight w:val="0"/>
      <w:marTop w:val="0"/>
      <w:marBottom w:val="0"/>
      <w:divBdr>
        <w:top w:val="none" w:sz="0" w:space="0" w:color="auto"/>
        <w:left w:val="none" w:sz="0" w:space="0" w:color="auto"/>
        <w:bottom w:val="none" w:sz="0" w:space="0" w:color="auto"/>
        <w:right w:val="none" w:sz="0" w:space="0" w:color="auto"/>
      </w:divBdr>
      <w:divsChild>
        <w:div w:id="931545686">
          <w:marLeft w:val="480"/>
          <w:marRight w:val="0"/>
          <w:marTop w:val="0"/>
          <w:marBottom w:val="0"/>
          <w:divBdr>
            <w:top w:val="none" w:sz="0" w:space="0" w:color="auto"/>
            <w:left w:val="none" w:sz="0" w:space="0" w:color="auto"/>
            <w:bottom w:val="none" w:sz="0" w:space="0" w:color="auto"/>
            <w:right w:val="none" w:sz="0" w:space="0" w:color="auto"/>
          </w:divBdr>
        </w:div>
        <w:div w:id="1950813488">
          <w:marLeft w:val="480"/>
          <w:marRight w:val="0"/>
          <w:marTop w:val="0"/>
          <w:marBottom w:val="0"/>
          <w:divBdr>
            <w:top w:val="none" w:sz="0" w:space="0" w:color="auto"/>
            <w:left w:val="none" w:sz="0" w:space="0" w:color="auto"/>
            <w:bottom w:val="none" w:sz="0" w:space="0" w:color="auto"/>
            <w:right w:val="none" w:sz="0" w:space="0" w:color="auto"/>
          </w:divBdr>
        </w:div>
        <w:div w:id="1696348400">
          <w:marLeft w:val="480"/>
          <w:marRight w:val="0"/>
          <w:marTop w:val="0"/>
          <w:marBottom w:val="0"/>
          <w:divBdr>
            <w:top w:val="none" w:sz="0" w:space="0" w:color="auto"/>
            <w:left w:val="none" w:sz="0" w:space="0" w:color="auto"/>
            <w:bottom w:val="none" w:sz="0" w:space="0" w:color="auto"/>
            <w:right w:val="none" w:sz="0" w:space="0" w:color="auto"/>
          </w:divBdr>
        </w:div>
        <w:div w:id="1458259698">
          <w:marLeft w:val="480"/>
          <w:marRight w:val="0"/>
          <w:marTop w:val="0"/>
          <w:marBottom w:val="0"/>
          <w:divBdr>
            <w:top w:val="none" w:sz="0" w:space="0" w:color="auto"/>
            <w:left w:val="none" w:sz="0" w:space="0" w:color="auto"/>
            <w:bottom w:val="none" w:sz="0" w:space="0" w:color="auto"/>
            <w:right w:val="none" w:sz="0" w:space="0" w:color="auto"/>
          </w:divBdr>
        </w:div>
        <w:div w:id="1569613580">
          <w:marLeft w:val="480"/>
          <w:marRight w:val="0"/>
          <w:marTop w:val="0"/>
          <w:marBottom w:val="0"/>
          <w:divBdr>
            <w:top w:val="none" w:sz="0" w:space="0" w:color="auto"/>
            <w:left w:val="none" w:sz="0" w:space="0" w:color="auto"/>
            <w:bottom w:val="none" w:sz="0" w:space="0" w:color="auto"/>
            <w:right w:val="none" w:sz="0" w:space="0" w:color="auto"/>
          </w:divBdr>
        </w:div>
        <w:div w:id="1310401520">
          <w:marLeft w:val="480"/>
          <w:marRight w:val="0"/>
          <w:marTop w:val="0"/>
          <w:marBottom w:val="0"/>
          <w:divBdr>
            <w:top w:val="none" w:sz="0" w:space="0" w:color="auto"/>
            <w:left w:val="none" w:sz="0" w:space="0" w:color="auto"/>
            <w:bottom w:val="none" w:sz="0" w:space="0" w:color="auto"/>
            <w:right w:val="none" w:sz="0" w:space="0" w:color="auto"/>
          </w:divBdr>
        </w:div>
        <w:div w:id="1165389834">
          <w:marLeft w:val="480"/>
          <w:marRight w:val="0"/>
          <w:marTop w:val="0"/>
          <w:marBottom w:val="0"/>
          <w:divBdr>
            <w:top w:val="none" w:sz="0" w:space="0" w:color="auto"/>
            <w:left w:val="none" w:sz="0" w:space="0" w:color="auto"/>
            <w:bottom w:val="none" w:sz="0" w:space="0" w:color="auto"/>
            <w:right w:val="none" w:sz="0" w:space="0" w:color="auto"/>
          </w:divBdr>
        </w:div>
        <w:div w:id="1542589161">
          <w:marLeft w:val="480"/>
          <w:marRight w:val="0"/>
          <w:marTop w:val="0"/>
          <w:marBottom w:val="0"/>
          <w:divBdr>
            <w:top w:val="none" w:sz="0" w:space="0" w:color="auto"/>
            <w:left w:val="none" w:sz="0" w:space="0" w:color="auto"/>
            <w:bottom w:val="none" w:sz="0" w:space="0" w:color="auto"/>
            <w:right w:val="none" w:sz="0" w:space="0" w:color="auto"/>
          </w:divBdr>
        </w:div>
        <w:div w:id="432747344">
          <w:marLeft w:val="480"/>
          <w:marRight w:val="0"/>
          <w:marTop w:val="0"/>
          <w:marBottom w:val="0"/>
          <w:divBdr>
            <w:top w:val="none" w:sz="0" w:space="0" w:color="auto"/>
            <w:left w:val="none" w:sz="0" w:space="0" w:color="auto"/>
            <w:bottom w:val="none" w:sz="0" w:space="0" w:color="auto"/>
            <w:right w:val="none" w:sz="0" w:space="0" w:color="auto"/>
          </w:divBdr>
        </w:div>
        <w:div w:id="520168964">
          <w:marLeft w:val="480"/>
          <w:marRight w:val="0"/>
          <w:marTop w:val="0"/>
          <w:marBottom w:val="0"/>
          <w:divBdr>
            <w:top w:val="none" w:sz="0" w:space="0" w:color="auto"/>
            <w:left w:val="none" w:sz="0" w:space="0" w:color="auto"/>
            <w:bottom w:val="none" w:sz="0" w:space="0" w:color="auto"/>
            <w:right w:val="none" w:sz="0" w:space="0" w:color="auto"/>
          </w:divBdr>
        </w:div>
        <w:div w:id="2063286645">
          <w:marLeft w:val="480"/>
          <w:marRight w:val="0"/>
          <w:marTop w:val="0"/>
          <w:marBottom w:val="0"/>
          <w:divBdr>
            <w:top w:val="none" w:sz="0" w:space="0" w:color="auto"/>
            <w:left w:val="none" w:sz="0" w:space="0" w:color="auto"/>
            <w:bottom w:val="none" w:sz="0" w:space="0" w:color="auto"/>
            <w:right w:val="none" w:sz="0" w:space="0" w:color="auto"/>
          </w:divBdr>
        </w:div>
        <w:div w:id="774331111">
          <w:marLeft w:val="480"/>
          <w:marRight w:val="0"/>
          <w:marTop w:val="0"/>
          <w:marBottom w:val="0"/>
          <w:divBdr>
            <w:top w:val="none" w:sz="0" w:space="0" w:color="auto"/>
            <w:left w:val="none" w:sz="0" w:space="0" w:color="auto"/>
            <w:bottom w:val="none" w:sz="0" w:space="0" w:color="auto"/>
            <w:right w:val="none" w:sz="0" w:space="0" w:color="auto"/>
          </w:divBdr>
        </w:div>
        <w:div w:id="1982152696">
          <w:marLeft w:val="480"/>
          <w:marRight w:val="0"/>
          <w:marTop w:val="0"/>
          <w:marBottom w:val="0"/>
          <w:divBdr>
            <w:top w:val="none" w:sz="0" w:space="0" w:color="auto"/>
            <w:left w:val="none" w:sz="0" w:space="0" w:color="auto"/>
            <w:bottom w:val="none" w:sz="0" w:space="0" w:color="auto"/>
            <w:right w:val="none" w:sz="0" w:space="0" w:color="auto"/>
          </w:divBdr>
        </w:div>
        <w:div w:id="907960919">
          <w:marLeft w:val="480"/>
          <w:marRight w:val="0"/>
          <w:marTop w:val="0"/>
          <w:marBottom w:val="0"/>
          <w:divBdr>
            <w:top w:val="none" w:sz="0" w:space="0" w:color="auto"/>
            <w:left w:val="none" w:sz="0" w:space="0" w:color="auto"/>
            <w:bottom w:val="none" w:sz="0" w:space="0" w:color="auto"/>
            <w:right w:val="none" w:sz="0" w:space="0" w:color="auto"/>
          </w:divBdr>
        </w:div>
      </w:divsChild>
    </w:div>
    <w:div w:id="937641295">
      <w:bodyDiv w:val="1"/>
      <w:marLeft w:val="0"/>
      <w:marRight w:val="0"/>
      <w:marTop w:val="0"/>
      <w:marBottom w:val="0"/>
      <w:divBdr>
        <w:top w:val="none" w:sz="0" w:space="0" w:color="auto"/>
        <w:left w:val="none" w:sz="0" w:space="0" w:color="auto"/>
        <w:bottom w:val="none" w:sz="0" w:space="0" w:color="auto"/>
        <w:right w:val="none" w:sz="0" w:space="0" w:color="auto"/>
      </w:divBdr>
      <w:divsChild>
        <w:div w:id="1813281560">
          <w:marLeft w:val="480"/>
          <w:marRight w:val="0"/>
          <w:marTop w:val="0"/>
          <w:marBottom w:val="0"/>
          <w:divBdr>
            <w:top w:val="none" w:sz="0" w:space="0" w:color="auto"/>
            <w:left w:val="none" w:sz="0" w:space="0" w:color="auto"/>
            <w:bottom w:val="none" w:sz="0" w:space="0" w:color="auto"/>
            <w:right w:val="none" w:sz="0" w:space="0" w:color="auto"/>
          </w:divBdr>
        </w:div>
        <w:div w:id="1671331554">
          <w:marLeft w:val="480"/>
          <w:marRight w:val="0"/>
          <w:marTop w:val="0"/>
          <w:marBottom w:val="0"/>
          <w:divBdr>
            <w:top w:val="none" w:sz="0" w:space="0" w:color="auto"/>
            <w:left w:val="none" w:sz="0" w:space="0" w:color="auto"/>
            <w:bottom w:val="none" w:sz="0" w:space="0" w:color="auto"/>
            <w:right w:val="none" w:sz="0" w:space="0" w:color="auto"/>
          </w:divBdr>
        </w:div>
        <w:div w:id="527986218">
          <w:marLeft w:val="480"/>
          <w:marRight w:val="0"/>
          <w:marTop w:val="0"/>
          <w:marBottom w:val="0"/>
          <w:divBdr>
            <w:top w:val="none" w:sz="0" w:space="0" w:color="auto"/>
            <w:left w:val="none" w:sz="0" w:space="0" w:color="auto"/>
            <w:bottom w:val="none" w:sz="0" w:space="0" w:color="auto"/>
            <w:right w:val="none" w:sz="0" w:space="0" w:color="auto"/>
          </w:divBdr>
        </w:div>
        <w:div w:id="1213351419">
          <w:marLeft w:val="480"/>
          <w:marRight w:val="0"/>
          <w:marTop w:val="0"/>
          <w:marBottom w:val="0"/>
          <w:divBdr>
            <w:top w:val="none" w:sz="0" w:space="0" w:color="auto"/>
            <w:left w:val="none" w:sz="0" w:space="0" w:color="auto"/>
            <w:bottom w:val="none" w:sz="0" w:space="0" w:color="auto"/>
            <w:right w:val="none" w:sz="0" w:space="0" w:color="auto"/>
          </w:divBdr>
        </w:div>
        <w:div w:id="1964463842">
          <w:marLeft w:val="480"/>
          <w:marRight w:val="0"/>
          <w:marTop w:val="0"/>
          <w:marBottom w:val="0"/>
          <w:divBdr>
            <w:top w:val="none" w:sz="0" w:space="0" w:color="auto"/>
            <w:left w:val="none" w:sz="0" w:space="0" w:color="auto"/>
            <w:bottom w:val="none" w:sz="0" w:space="0" w:color="auto"/>
            <w:right w:val="none" w:sz="0" w:space="0" w:color="auto"/>
          </w:divBdr>
        </w:div>
        <w:div w:id="690379851">
          <w:marLeft w:val="480"/>
          <w:marRight w:val="0"/>
          <w:marTop w:val="0"/>
          <w:marBottom w:val="0"/>
          <w:divBdr>
            <w:top w:val="none" w:sz="0" w:space="0" w:color="auto"/>
            <w:left w:val="none" w:sz="0" w:space="0" w:color="auto"/>
            <w:bottom w:val="none" w:sz="0" w:space="0" w:color="auto"/>
            <w:right w:val="none" w:sz="0" w:space="0" w:color="auto"/>
          </w:divBdr>
        </w:div>
        <w:div w:id="1974872945">
          <w:marLeft w:val="480"/>
          <w:marRight w:val="0"/>
          <w:marTop w:val="0"/>
          <w:marBottom w:val="0"/>
          <w:divBdr>
            <w:top w:val="none" w:sz="0" w:space="0" w:color="auto"/>
            <w:left w:val="none" w:sz="0" w:space="0" w:color="auto"/>
            <w:bottom w:val="none" w:sz="0" w:space="0" w:color="auto"/>
            <w:right w:val="none" w:sz="0" w:space="0" w:color="auto"/>
          </w:divBdr>
        </w:div>
        <w:div w:id="1089229356">
          <w:marLeft w:val="480"/>
          <w:marRight w:val="0"/>
          <w:marTop w:val="0"/>
          <w:marBottom w:val="0"/>
          <w:divBdr>
            <w:top w:val="none" w:sz="0" w:space="0" w:color="auto"/>
            <w:left w:val="none" w:sz="0" w:space="0" w:color="auto"/>
            <w:bottom w:val="none" w:sz="0" w:space="0" w:color="auto"/>
            <w:right w:val="none" w:sz="0" w:space="0" w:color="auto"/>
          </w:divBdr>
        </w:div>
        <w:div w:id="1580676341">
          <w:marLeft w:val="480"/>
          <w:marRight w:val="0"/>
          <w:marTop w:val="0"/>
          <w:marBottom w:val="0"/>
          <w:divBdr>
            <w:top w:val="none" w:sz="0" w:space="0" w:color="auto"/>
            <w:left w:val="none" w:sz="0" w:space="0" w:color="auto"/>
            <w:bottom w:val="none" w:sz="0" w:space="0" w:color="auto"/>
            <w:right w:val="none" w:sz="0" w:space="0" w:color="auto"/>
          </w:divBdr>
        </w:div>
        <w:div w:id="555287685">
          <w:marLeft w:val="480"/>
          <w:marRight w:val="0"/>
          <w:marTop w:val="0"/>
          <w:marBottom w:val="0"/>
          <w:divBdr>
            <w:top w:val="none" w:sz="0" w:space="0" w:color="auto"/>
            <w:left w:val="none" w:sz="0" w:space="0" w:color="auto"/>
            <w:bottom w:val="none" w:sz="0" w:space="0" w:color="auto"/>
            <w:right w:val="none" w:sz="0" w:space="0" w:color="auto"/>
          </w:divBdr>
        </w:div>
        <w:div w:id="916331016">
          <w:marLeft w:val="480"/>
          <w:marRight w:val="0"/>
          <w:marTop w:val="0"/>
          <w:marBottom w:val="0"/>
          <w:divBdr>
            <w:top w:val="none" w:sz="0" w:space="0" w:color="auto"/>
            <w:left w:val="none" w:sz="0" w:space="0" w:color="auto"/>
            <w:bottom w:val="none" w:sz="0" w:space="0" w:color="auto"/>
            <w:right w:val="none" w:sz="0" w:space="0" w:color="auto"/>
          </w:divBdr>
        </w:div>
        <w:div w:id="1410157080">
          <w:marLeft w:val="480"/>
          <w:marRight w:val="0"/>
          <w:marTop w:val="0"/>
          <w:marBottom w:val="0"/>
          <w:divBdr>
            <w:top w:val="none" w:sz="0" w:space="0" w:color="auto"/>
            <w:left w:val="none" w:sz="0" w:space="0" w:color="auto"/>
            <w:bottom w:val="none" w:sz="0" w:space="0" w:color="auto"/>
            <w:right w:val="none" w:sz="0" w:space="0" w:color="auto"/>
          </w:divBdr>
        </w:div>
        <w:div w:id="1070083769">
          <w:marLeft w:val="480"/>
          <w:marRight w:val="0"/>
          <w:marTop w:val="0"/>
          <w:marBottom w:val="0"/>
          <w:divBdr>
            <w:top w:val="none" w:sz="0" w:space="0" w:color="auto"/>
            <w:left w:val="none" w:sz="0" w:space="0" w:color="auto"/>
            <w:bottom w:val="none" w:sz="0" w:space="0" w:color="auto"/>
            <w:right w:val="none" w:sz="0" w:space="0" w:color="auto"/>
          </w:divBdr>
        </w:div>
        <w:div w:id="1247418303">
          <w:marLeft w:val="480"/>
          <w:marRight w:val="0"/>
          <w:marTop w:val="0"/>
          <w:marBottom w:val="0"/>
          <w:divBdr>
            <w:top w:val="none" w:sz="0" w:space="0" w:color="auto"/>
            <w:left w:val="none" w:sz="0" w:space="0" w:color="auto"/>
            <w:bottom w:val="none" w:sz="0" w:space="0" w:color="auto"/>
            <w:right w:val="none" w:sz="0" w:space="0" w:color="auto"/>
          </w:divBdr>
        </w:div>
      </w:divsChild>
    </w:div>
    <w:div w:id="939145660">
      <w:bodyDiv w:val="1"/>
      <w:marLeft w:val="0"/>
      <w:marRight w:val="0"/>
      <w:marTop w:val="0"/>
      <w:marBottom w:val="0"/>
      <w:divBdr>
        <w:top w:val="none" w:sz="0" w:space="0" w:color="auto"/>
        <w:left w:val="none" w:sz="0" w:space="0" w:color="auto"/>
        <w:bottom w:val="none" w:sz="0" w:space="0" w:color="auto"/>
        <w:right w:val="none" w:sz="0" w:space="0" w:color="auto"/>
      </w:divBdr>
      <w:divsChild>
        <w:div w:id="3826457">
          <w:marLeft w:val="480"/>
          <w:marRight w:val="0"/>
          <w:marTop w:val="0"/>
          <w:marBottom w:val="0"/>
          <w:divBdr>
            <w:top w:val="none" w:sz="0" w:space="0" w:color="auto"/>
            <w:left w:val="none" w:sz="0" w:space="0" w:color="auto"/>
            <w:bottom w:val="none" w:sz="0" w:space="0" w:color="auto"/>
            <w:right w:val="none" w:sz="0" w:space="0" w:color="auto"/>
          </w:divBdr>
        </w:div>
        <w:div w:id="1339891895">
          <w:marLeft w:val="480"/>
          <w:marRight w:val="0"/>
          <w:marTop w:val="0"/>
          <w:marBottom w:val="0"/>
          <w:divBdr>
            <w:top w:val="none" w:sz="0" w:space="0" w:color="auto"/>
            <w:left w:val="none" w:sz="0" w:space="0" w:color="auto"/>
            <w:bottom w:val="none" w:sz="0" w:space="0" w:color="auto"/>
            <w:right w:val="none" w:sz="0" w:space="0" w:color="auto"/>
          </w:divBdr>
        </w:div>
        <w:div w:id="589851390">
          <w:marLeft w:val="480"/>
          <w:marRight w:val="0"/>
          <w:marTop w:val="0"/>
          <w:marBottom w:val="0"/>
          <w:divBdr>
            <w:top w:val="none" w:sz="0" w:space="0" w:color="auto"/>
            <w:left w:val="none" w:sz="0" w:space="0" w:color="auto"/>
            <w:bottom w:val="none" w:sz="0" w:space="0" w:color="auto"/>
            <w:right w:val="none" w:sz="0" w:space="0" w:color="auto"/>
          </w:divBdr>
        </w:div>
        <w:div w:id="705330076">
          <w:marLeft w:val="480"/>
          <w:marRight w:val="0"/>
          <w:marTop w:val="0"/>
          <w:marBottom w:val="0"/>
          <w:divBdr>
            <w:top w:val="none" w:sz="0" w:space="0" w:color="auto"/>
            <w:left w:val="none" w:sz="0" w:space="0" w:color="auto"/>
            <w:bottom w:val="none" w:sz="0" w:space="0" w:color="auto"/>
            <w:right w:val="none" w:sz="0" w:space="0" w:color="auto"/>
          </w:divBdr>
        </w:div>
        <w:div w:id="1301768262">
          <w:marLeft w:val="480"/>
          <w:marRight w:val="0"/>
          <w:marTop w:val="0"/>
          <w:marBottom w:val="0"/>
          <w:divBdr>
            <w:top w:val="none" w:sz="0" w:space="0" w:color="auto"/>
            <w:left w:val="none" w:sz="0" w:space="0" w:color="auto"/>
            <w:bottom w:val="none" w:sz="0" w:space="0" w:color="auto"/>
            <w:right w:val="none" w:sz="0" w:space="0" w:color="auto"/>
          </w:divBdr>
        </w:div>
        <w:div w:id="2064744342">
          <w:marLeft w:val="480"/>
          <w:marRight w:val="0"/>
          <w:marTop w:val="0"/>
          <w:marBottom w:val="0"/>
          <w:divBdr>
            <w:top w:val="none" w:sz="0" w:space="0" w:color="auto"/>
            <w:left w:val="none" w:sz="0" w:space="0" w:color="auto"/>
            <w:bottom w:val="none" w:sz="0" w:space="0" w:color="auto"/>
            <w:right w:val="none" w:sz="0" w:space="0" w:color="auto"/>
          </w:divBdr>
        </w:div>
        <w:div w:id="1433159453">
          <w:marLeft w:val="480"/>
          <w:marRight w:val="0"/>
          <w:marTop w:val="0"/>
          <w:marBottom w:val="0"/>
          <w:divBdr>
            <w:top w:val="none" w:sz="0" w:space="0" w:color="auto"/>
            <w:left w:val="none" w:sz="0" w:space="0" w:color="auto"/>
            <w:bottom w:val="none" w:sz="0" w:space="0" w:color="auto"/>
            <w:right w:val="none" w:sz="0" w:space="0" w:color="auto"/>
          </w:divBdr>
        </w:div>
      </w:divsChild>
    </w:div>
    <w:div w:id="999235427">
      <w:bodyDiv w:val="1"/>
      <w:marLeft w:val="0"/>
      <w:marRight w:val="0"/>
      <w:marTop w:val="0"/>
      <w:marBottom w:val="0"/>
      <w:divBdr>
        <w:top w:val="none" w:sz="0" w:space="0" w:color="auto"/>
        <w:left w:val="none" w:sz="0" w:space="0" w:color="auto"/>
        <w:bottom w:val="none" w:sz="0" w:space="0" w:color="auto"/>
        <w:right w:val="none" w:sz="0" w:space="0" w:color="auto"/>
      </w:divBdr>
      <w:divsChild>
        <w:div w:id="449976864">
          <w:marLeft w:val="480"/>
          <w:marRight w:val="0"/>
          <w:marTop w:val="0"/>
          <w:marBottom w:val="0"/>
          <w:divBdr>
            <w:top w:val="none" w:sz="0" w:space="0" w:color="auto"/>
            <w:left w:val="none" w:sz="0" w:space="0" w:color="auto"/>
            <w:bottom w:val="none" w:sz="0" w:space="0" w:color="auto"/>
            <w:right w:val="none" w:sz="0" w:space="0" w:color="auto"/>
          </w:divBdr>
        </w:div>
      </w:divsChild>
    </w:div>
    <w:div w:id="1002662907">
      <w:bodyDiv w:val="1"/>
      <w:marLeft w:val="0"/>
      <w:marRight w:val="0"/>
      <w:marTop w:val="0"/>
      <w:marBottom w:val="0"/>
      <w:divBdr>
        <w:top w:val="none" w:sz="0" w:space="0" w:color="auto"/>
        <w:left w:val="none" w:sz="0" w:space="0" w:color="auto"/>
        <w:bottom w:val="none" w:sz="0" w:space="0" w:color="auto"/>
        <w:right w:val="none" w:sz="0" w:space="0" w:color="auto"/>
      </w:divBdr>
      <w:divsChild>
        <w:div w:id="815486735">
          <w:marLeft w:val="480"/>
          <w:marRight w:val="0"/>
          <w:marTop w:val="0"/>
          <w:marBottom w:val="0"/>
          <w:divBdr>
            <w:top w:val="none" w:sz="0" w:space="0" w:color="auto"/>
            <w:left w:val="none" w:sz="0" w:space="0" w:color="auto"/>
            <w:bottom w:val="none" w:sz="0" w:space="0" w:color="auto"/>
            <w:right w:val="none" w:sz="0" w:space="0" w:color="auto"/>
          </w:divBdr>
        </w:div>
        <w:div w:id="1770811355">
          <w:marLeft w:val="480"/>
          <w:marRight w:val="0"/>
          <w:marTop w:val="0"/>
          <w:marBottom w:val="0"/>
          <w:divBdr>
            <w:top w:val="none" w:sz="0" w:space="0" w:color="auto"/>
            <w:left w:val="none" w:sz="0" w:space="0" w:color="auto"/>
            <w:bottom w:val="none" w:sz="0" w:space="0" w:color="auto"/>
            <w:right w:val="none" w:sz="0" w:space="0" w:color="auto"/>
          </w:divBdr>
        </w:div>
        <w:div w:id="1219635415">
          <w:marLeft w:val="480"/>
          <w:marRight w:val="0"/>
          <w:marTop w:val="0"/>
          <w:marBottom w:val="0"/>
          <w:divBdr>
            <w:top w:val="none" w:sz="0" w:space="0" w:color="auto"/>
            <w:left w:val="none" w:sz="0" w:space="0" w:color="auto"/>
            <w:bottom w:val="none" w:sz="0" w:space="0" w:color="auto"/>
            <w:right w:val="none" w:sz="0" w:space="0" w:color="auto"/>
          </w:divBdr>
        </w:div>
        <w:div w:id="1341272199">
          <w:marLeft w:val="480"/>
          <w:marRight w:val="0"/>
          <w:marTop w:val="0"/>
          <w:marBottom w:val="0"/>
          <w:divBdr>
            <w:top w:val="none" w:sz="0" w:space="0" w:color="auto"/>
            <w:left w:val="none" w:sz="0" w:space="0" w:color="auto"/>
            <w:bottom w:val="none" w:sz="0" w:space="0" w:color="auto"/>
            <w:right w:val="none" w:sz="0" w:space="0" w:color="auto"/>
          </w:divBdr>
        </w:div>
        <w:div w:id="2062557382">
          <w:marLeft w:val="480"/>
          <w:marRight w:val="0"/>
          <w:marTop w:val="0"/>
          <w:marBottom w:val="0"/>
          <w:divBdr>
            <w:top w:val="none" w:sz="0" w:space="0" w:color="auto"/>
            <w:left w:val="none" w:sz="0" w:space="0" w:color="auto"/>
            <w:bottom w:val="none" w:sz="0" w:space="0" w:color="auto"/>
            <w:right w:val="none" w:sz="0" w:space="0" w:color="auto"/>
          </w:divBdr>
        </w:div>
        <w:div w:id="1628899317">
          <w:marLeft w:val="480"/>
          <w:marRight w:val="0"/>
          <w:marTop w:val="0"/>
          <w:marBottom w:val="0"/>
          <w:divBdr>
            <w:top w:val="none" w:sz="0" w:space="0" w:color="auto"/>
            <w:left w:val="none" w:sz="0" w:space="0" w:color="auto"/>
            <w:bottom w:val="none" w:sz="0" w:space="0" w:color="auto"/>
            <w:right w:val="none" w:sz="0" w:space="0" w:color="auto"/>
          </w:divBdr>
        </w:div>
        <w:div w:id="97339014">
          <w:marLeft w:val="480"/>
          <w:marRight w:val="0"/>
          <w:marTop w:val="0"/>
          <w:marBottom w:val="0"/>
          <w:divBdr>
            <w:top w:val="none" w:sz="0" w:space="0" w:color="auto"/>
            <w:left w:val="none" w:sz="0" w:space="0" w:color="auto"/>
            <w:bottom w:val="none" w:sz="0" w:space="0" w:color="auto"/>
            <w:right w:val="none" w:sz="0" w:space="0" w:color="auto"/>
          </w:divBdr>
        </w:div>
        <w:div w:id="1232698619">
          <w:marLeft w:val="480"/>
          <w:marRight w:val="0"/>
          <w:marTop w:val="0"/>
          <w:marBottom w:val="0"/>
          <w:divBdr>
            <w:top w:val="none" w:sz="0" w:space="0" w:color="auto"/>
            <w:left w:val="none" w:sz="0" w:space="0" w:color="auto"/>
            <w:bottom w:val="none" w:sz="0" w:space="0" w:color="auto"/>
            <w:right w:val="none" w:sz="0" w:space="0" w:color="auto"/>
          </w:divBdr>
        </w:div>
        <w:div w:id="397559075">
          <w:marLeft w:val="480"/>
          <w:marRight w:val="0"/>
          <w:marTop w:val="0"/>
          <w:marBottom w:val="0"/>
          <w:divBdr>
            <w:top w:val="none" w:sz="0" w:space="0" w:color="auto"/>
            <w:left w:val="none" w:sz="0" w:space="0" w:color="auto"/>
            <w:bottom w:val="none" w:sz="0" w:space="0" w:color="auto"/>
            <w:right w:val="none" w:sz="0" w:space="0" w:color="auto"/>
          </w:divBdr>
        </w:div>
        <w:div w:id="97483754">
          <w:marLeft w:val="480"/>
          <w:marRight w:val="0"/>
          <w:marTop w:val="0"/>
          <w:marBottom w:val="0"/>
          <w:divBdr>
            <w:top w:val="none" w:sz="0" w:space="0" w:color="auto"/>
            <w:left w:val="none" w:sz="0" w:space="0" w:color="auto"/>
            <w:bottom w:val="none" w:sz="0" w:space="0" w:color="auto"/>
            <w:right w:val="none" w:sz="0" w:space="0" w:color="auto"/>
          </w:divBdr>
        </w:div>
        <w:div w:id="1097020043">
          <w:marLeft w:val="480"/>
          <w:marRight w:val="0"/>
          <w:marTop w:val="0"/>
          <w:marBottom w:val="0"/>
          <w:divBdr>
            <w:top w:val="none" w:sz="0" w:space="0" w:color="auto"/>
            <w:left w:val="none" w:sz="0" w:space="0" w:color="auto"/>
            <w:bottom w:val="none" w:sz="0" w:space="0" w:color="auto"/>
            <w:right w:val="none" w:sz="0" w:space="0" w:color="auto"/>
          </w:divBdr>
        </w:div>
        <w:div w:id="1093942308">
          <w:marLeft w:val="480"/>
          <w:marRight w:val="0"/>
          <w:marTop w:val="0"/>
          <w:marBottom w:val="0"/>
          <w:divBdr>
            <w:top w:val="none" w:sz="0" w:space="0" w:color="auto"/>
            <w:left w:val="none" w:sz="0" w:space="0" w:color="auto"/>
            <w:bottom w:val="none" w:sz="0" w:space="0" w:color="auto"/>
            <w:right w:val="none" w:sz="0" w:space="0" w:color="auto"/>
          </w:divBdr>
        </w:div>
        <w:div w:id="867911023">
          <w:marLeft w:val="480"/>
          <w:marRight w:val="0"/>
          <w:marTop w:val="0"/>
          <w:marBottom w:val="0"/>
          <w:divBdr>
            <w:top w:val="none" w:sz="0" w:space="0" w:color="auto"/>
            <w:left w:val="none" w:sz="0" w:space="0" w:color="auto"/>
            <w:bottom w:val="none" w:sz="0" w:space="0" w:color="auto"/>
            <w:right w:val="none" w:sz="0" w:space="0" w:color="auto"/>
          </w:divBdr>
        </w:div>
        <w:div w:id="1204946365">
          <w:marLeft w:val="480"/>
          <w:marRight w:val="0"/>
          <w:marTop w:val="0"/>
          <w:marBottom w:val="0"/>
          <w:divBdr>
            <w:top w:val="none" w:sz="0" w:space="0" w:color="auto"/>
            <w:left w:val="none" w:sz="0" w:space="0" w:color="auto"/>
            <w:bottom w:val="none" w:sz="0" w:space="0" w:color="auto"/>
            <w:right w:val="none" w:sz="0" w:space="0" w:color="auto"/>
          </w:divBdr>
        </w:div>
      </w:divsChild>
    </w:div>
    <w:div w:id="1024209384">
      <w:bodyDiv w:val="1"/>
      <w:marLeft w:val="0"/>
      <w:marRight w:val="0"/>
      <w:marTop w:val="0"/>
      <w:marBottom w:val="0"/>
      <w:divBdr>
        <w:top w:val="none" w:sz="0" w:space="0" w:color="auto"/>
        <w:left w:val="none" w:sz="0" w:space="0" w:color="auto"/>
        <w:bottom w:val="none" w:sz="0" w:space="0" w:color="auto"/>
        <w:right w:val="none" w:sz="0" w:space="0" w:color="auto"/>
      </w:divBdr>
      <w:divsChild>
        <w:div w:id="1468085750">
          <w:marLeft w:val="480"/>
          <w:marRight w:val="0"/>
          <w:marTop w:val="0"/>
          <w:marBottom w:val="0"/>
          <w:divBdr>
            <w:top w:val="none" w:sz="0" w:space="0" w:color="auto"/>
            <w:left w:val="none" w:sz="0" w:space="0" w:color="auto"/>
            <w:bottom w:val="none" w:sz="0" w:space="0" w:color="auto"/>
            <w:right w:val="none" w:sz="0" w:space="0" w:color="auto"/>
          </w:divBdr>
        </w:div>
        <w:div w:id="1221867044">
          <w:marLeft w:val="480"/>
          <w:marRight w:val="0"/>
          <w:marTop w:val="0"/>
          <w:marBottom w:val="0"/>
          <w:divBdr>
            <w:top w:val="none" w:sz="0" w:space="0" w:color="auto"/>
            <w:left w:val="none" w:sz="0" w:space="0" w:color="auto"/>
            <w:bottom w:val="none" w:sz="0" w:space="0" w:color="auto"/>
            <w:right w:val="none" w:sz="0" w:space="0" w:color="auto"/>
          </w:divBdr>
        </w:div>
        <w:div w:id="417597145">
          <w:marLeft w:val="480"/>
          <w:marRight w:val="0"/>
          <w:marTop w:val="0"/>
          <w:marBottom w:val="0"/>
          <w:divBdr>
            <w:top w:val="none" w:sz="0" w:space="0" w:color="auto"/>
            <w:left w:val="none" w:sz="0" w:space="0" w:color="auto"/>
            <w:bottom w:val="none" w:sz="0" w:space="0" w:color="auto"/>
            <w:right w:val="none" w:sz="0" w:space="0" w:color="auto"/>
          </w:divBdr>
        </w:div>
        <w:div w:id="1238441599">
          <w:marLeft w:val="480"/>
          <w:marRight w:val="0"/>
          <w:marTop w:val="0"/>
          <w:marBottom w:val="0"/>
          <w:divBdr>
            <w:top w:val="none" w:sz="0" w:space="0" w:color="auto"/>
            <w:left w:val="none" w:sz="0" w:space="0" w:color="auto"/>
            <w:bottom w:val="none" w:sz="0" w:space="0" w:color="auto"/>
            <w:right w:val="none" w:sz="0" w:space="0" w:color="auto"/>
          </w:divBdr>
        </w:div>
        <w:div w:id="1816339545">
          <w:marLeft w:val="480"/>
          <w:marRight w:val="0"/>
          <w:marTop w:val="0"/>
          <w:marBottom w:val="0"/>
          <w:divBdr>
            <w:top w:val="none" w:sz="0" w:space="0" w:color="auto"/>
            <w:left w:val="none" w:sz="0" w:space="0" w:color="auto"/>
            <w:bottom w:val="none" w:sz="0" w:space="0" w:color="auto"/>
            <w:right w:val="none" w:sz="0" w:space="0" w:color="auto"/>
          </w:divBdr>
        </w:div>
        <w:div w:id="232354714">
          <w:marLeft w:val="480"/>
          <w:marRight w:val="0"/>
          <w:marTop w:val="0"/>
          <w:marBottom w:val="0"/>
          <w:divBdr>
            <w:top w:val="none" w:sz="0" w:space="0" w:color="auto"/>
            <w:left w:val="none" w:sz="0" w:space="0" w:color="auto"/>
            <w:bottom w:val="none" w:sz="0" w:space="0" w:color="auto"/>
            <w:right w:val="none" w:sz="0" w:space="0" w:color="auto"/>
          </w:divBdr>
        </w:div>
        <w:div w:id="108135044">
          <w:marLeft w:val="480"/>
          <w:marRight w:val="0"/>
          <w:marTop w:val="0"/>
          <w:marBottom w:val="0"/>
          <w:divBdr>
            <w:top w:val="none" w:sz="0" w:space="0" w:color="auto"/>
            <w:left w:val="none" w:sz="0" w:space="0" w:color="auto"/>
            <w:bottom w:val="none" w:sz="0" w:space="0" w:color="auto"/>
            <w:right w:val="none" w:sz="0" w:space="0" w:color="auto"/>
          </w:divBdr>
        </w:div>
        <w:div w:id="373962692">
          <w:marLeft w:val="480"/>
          <w:marRight w:val="0"/>
          <w:marTop w:val="0"/>
          <w:marBottom w:val="0"/>
          <w:divBdr>
            <w:top w:val="none" w:sz="0" w:space="0" w:color="auto"/>
            <w:left w:val="none" w:sz="0" w:space="0" w:color="auto"/>
            <w:bottom w:val="none" w:sz="0" w:space="0" w:color="auto"/>
            <w:right w:val="none" w:sz="0" w:space="0" w:color="auto"/>
          </w:divBdr>
        </w:div>
        <w:div w:id="58751760">
          <w:marLeft w:val="480"/>
          <w:marRight w:val="0"/>
          <w:marTop w:val="0"/>
          <w:marBottom w:val="0"/>
          <w:divBdr>
            <w:top w:val="none" w:sz="0" w:space="0" w:color="auto"/>
            <w:left w:val="none" w:sz="0" w:space="0" w:color="auto"/>
            <w:bottom w:val="none" w:sz="0" w:space="0" w:color="auto"/>
            <w:right w:val="none" w:sz="0" w:space="0" w:color="auto"/>
          </w:divBdr>
        </w:div>
        <w:div w:id="941454167">
          <w:marLeft w:val="480"/>
          <w:marRight w:val="0"/>
          <w:marTop w:val="0"/>
          <w:marBottom w:val="0"/>
          <w:divBdr>
            <w:top w:val="none" w:sz="0" w:space="0" w:color="auto"/>
            <w:left w:val="none" w:sz="0" w:space="0" w:color="auto"/>
            <w:bottom w:val="none" w:sz="0" w:space="0" w:color="auto"/>
            <w:right w:val="none" w:sz="0" w:space="0" w:color="auto"/>
          </w:divBdr>
        </w:div>
        <w:div w:id="155805349">
          <w:marLeft w:val="480"/>
          <w:marRight w:val="0"/>
          <w:marTop w:val="0"/>
          <w:marBottom w:val="0"/>
          <w:divBdr>
            <w:top w:val="none" w:sz="0" w:space="0" w:color="auto"/>
            <w:left w:val="none" w:sz="0" w:space="0" w:color="auto"/>
            <w:bottom w:val="none" w:sz="0" w:space="0" w:color="auto"/>
            <w:right w:val="none" w:sz="0" w:space="0" w:color="auto"/>
          </w:divBdr>
        </w:div>
        <w:div w:id="1866862678">
          <w:marLeft w:val="480"/>
          <w:marRight w:val="0"/>
          <w:marTop w:val="0"/>
          <w:marBottom w:val="0"/>
          <w:divBdr>
            <w:top w:val="none" w:sz="0" w:space="0" w:color="auto"/>
            <w:left w:val="none" w:sz="0" w:space="0" w:color="auto"/>
            <w:bottom w:val="none" w:sz="0" w:space="0" w:color="auto"/>
            <w:right w:val="none" w:sz="0" w:space="0" w:color="auto"/>
          </w:divBdr>
        </w:div>
      </w:divsChild>
    </w:div>
    <w:div w:id="1025907859">
      <w:bodyDiv w:val="1"/>
      <w:marLeft w:val="0"/>
      <w:marRight w:val="0"/>
      <w:marTop w:val="0"/>
      <w:marBottom w:val="0"/>
      <w:divBdr>
        <w:top w:val="none" w:sz="0" w:space="0" w:color="auto"/>
        <w:left w:val="none" w:sz="0" w:space="0" w:color="auto"/>
        <w:bottom w:val="none" w:sz="0" w:space="0" w:color="auto"/>
        <w:right w:val="none" w:sz="0" w:space="0" w:color="auto"/>
      </w:divBdr>
      <w:divsChild>
        <w:div w:id="1216235069">
          <w:marLeft w:val="480"/>
          <w:marRight w:val="0"/>
          <w:marTop w:val="0"/>
          <w:marBottom w:val="0"/>
          <w:divBdr>
            <w:top w:val="none" w:sz="0" w:space="0" w:color="auto"/>
            <w:left w:val="none" w:sz="0" w:space="0" w:color="auto"/>
            <w:bottom w:val="none" w:sz="0" w:space="0" w:color="auto"/>
            <w:right w:val="none" w:sz="0" w:space="0" w:color="auto"/>
          </w:divBdr>
        </w:div>
        <w:div w:id="1099328216">
          <w:marLeft w:val="480"/>
          <w:marRight w:val="0"/>
          <w:marTop w:val="0"/>
          <w:marBottom w:val="0"/>
          <w:divBdr>
            <w:top w:val="none" w:sz="0" w:space="0" w:color="auto"/>
            <w:left w:val="none" w:sz="0" w:space="0" w:color="auto"/>
            <w:bottom w:val="none" w:sz="0" w:space="0" w:color="auto"/>
            <w:right w:val="none" w:sz="0" w:space="0" w:color="auto"/>
          </w:divBdr>
        </w:div>
        <w:div w:id="2044859411">
          <w:marLeft w:val="480"/>
          <w:marRight w:val="0"/>
          <w:marTop w:val="0"/>
          <w:marBottom w:val="0"/>
          <w:divBdr>
            <w:top w:val="none" w:sz="0" w:space="0" w:color="auto"/>
            <w:left w:val="none" w:sz="0" w:space="0" w:color="auto"/>
            <w:bottom w:val="none" w:sz="0" w:space="0" w:color="auto"/>
            <w:right w:val="none" w:sz="0" w:space="0" w:color="auto"/>
          </w:divBdr>
        </w:div>
        <w:div w:id="761337169">
          <w:marLeft w:val="480"/>
          <w:marRight w:val="0"/>
          <w:marTop w:val="0"/>
          <w:marBottom w:val="0"/>
          <w:divBdr>
            <w:top w:val="none" w:sz="0" w:space="0" w:color="auto"/>
            <w:left w:val="none" w:sz="0" w:space="0" w:color="auto"/>
            <w:bottom w:val="none" w:sz="0" w:space="0" w:color="auto"/>
            <w:right w:val="none" w:sz="0" w:space="0" w:color="auto"/>
          </w:divBdr>
        </w:div>
        <w:div w:id="1473863839">
          <w:marLeft w:val="480"/>
          <w:marRight w:val="0"/>
          <w:marTop w:val="0"/>
          <w:marBottom w:val="0"/>
          <w:divBdr>
            <w:top w:val="none" w:sz="0" w:space="0" w:color="auto"/>
            <w:left w:val="none" w:sz="0" w:space="0" w:color="auto"/>
            <w:bottom w:val="none" w:sz="0" w:space="0" w:color="auto"/>
            <w:right w:val="none" w:sz="0" w:space="0" w:color="auto"/>
          </w:divBdr>
        </w:div>
        <w:div w:id="1665741209">
          <w:marLeft w:val="480"/>
          <w:marRight w:val="0"/>
          <w:marTop w:val="0"/>
          <w:marBottom w:val="0"/>
          <w:divBdr>
            <w:top w:val="none" w:sz="0" w:space="0" w:color="auto"/>
            <w:left w:val="none" w:sz="0" w:space="0" w:color="auto"/>
            <w:bottom w:val="none" w:sz="0" w:space="0" w:color="auto"/>
            <w:right w:val="none" w:sz="0" w:space="0" w:color="auto"/>
          </w:divBdr>
        </w:div>
        <w:div w:id="1472406527">
          <w:marLeft w:val="480"/>
          <w:marRight w:val="0"/>
          <w:marTop w:val="0"/>
          <w:marBottom w:val="0"/>
          <w:divBdr>
            <w:top w:val="none" w:sz="0" w:space="0" w:color="auto"/>
            <w:left w:val="none" w:sz="0" w:space="0" w:color="auto"/>
            <w:bottom w:val="none" w:sz="0" w:space="0" w:color="auto"/>
            <w:right w:val="none" w:sz="0" w:space="0" w:color="auto"/>
          </w:divBdr>
        </w:div>
        <w:div w:id="20984433">
          <w:marLeft w:val="480"/>
          <w:marRight w:val="0"/>
          <w:marTop w:val="0"/>
          <w:marBottom w:val="0"/>
          <w:divBdr>
            <w:top w:val="none" w:sz="0" w:space="0" w:color="auto"/>
            <w:left w:val="none" w:sz="0" w:space="0" w:color="auto"/>
            <w:bottom w:val="none" w:sz="0" w:space="0" w:color="auto"/>
            <w:right w:val="none" w:sz="0" w:space="0" w:color="auto"/>
          </w:divBdr>
        </w:div>
        <w:div w:id="1084491368">
          <w:marLeft w:val="480"/>
          <w:marRight w:val="0"/>
          <w:marTop w:val="0"/>
          <w:marBottom w:val="0"/>
          <w:divBdr>
            <w:top w:val="none" w:sz="0" w:space="0" w:color="auto"/>
            <w:left w:val="none" w:sz="0" w:space="0" w:color="auto"/>
            <w:bottom w:val="none" w:sz="0" w:space="0" w:color="auto"/>
            <w:right w:val="none" w:sz="0" w:space="0" w:color="auto"/>
          </w:divBdr>
        </w:div>
        <w:div w:id="1522163829">
          <w:marLeft w:val="480"/>
          <w:marRight w:val="0"/>
          <w:marTop w:val="0"/>
          <w:marBottom w:val="0"/>
          <w:divBdr>
            <w:top w:val="none" w:sz="0" w:space="0" w:color="auto"/>
            <w:left w:val="none" w:sz="0" w:space="0" w:color="auto"/>
            <w:bottom w:val="none" w:sz="0" w:space="0" w:color="auto"/>
            <w:right w:val="none" w:sz="0" w:space="0" w:color="auto"/>
          </w:divBdr>
        </w:div>
        <w:div w:id="334302365">
          <w:marLeft w:val="480"/>
          <w:marRight w:val="0"/>
          <w:marTop w:val="0"/>
          <w:marBottom w:val="0"/>
          <w:divBdr>
            <w:top w:val="none" w:sz="0" w:space="0" w:color="auto"/>
            <w:left w:val="none" w:sz="0" w:space="0" w:color="auto"/>
            <w:bottom w:val="none" w:sz="0" w:space="0" w:color="auto"/>
            <w:right w:val="none" w:sz="0" w:space="0" w:color="auto"/>
          </w:divBdr>
        </w:div>
        <w:div w:id="1826192667">
          <w:marLeft w:val="480"/>
          <w:marRight w:val="0"/>
          <w:marTop w:val="0"/>
          <w:marBottom w:val="0"/>
          <w:divBdr>
            <w:top w:val="none" w:sz="0" w:space="0" w:color="auto"/>
            <w:left w:val="none" w:sz="0" w:space="0" w:color="auto"/>
            <w:bottom w:val="none" w:sz="0" w:space="0" w:color="auto"/>
            <w:right w:val="none" w:sz="0" w:space="0" w:color="auto"/>
          </w:divBdr>
        </w:div>
        <w:div w:id="626740741">
          <w:marLeft w:val="480"/>
          <w:marRight w:val="0"/>
          <w:marTop w:val="0"/>
          <w:marBottom w:val="0"/>
          <w:divBdr>
            <w:top w:val="none" w:sz="0" w:space="0" w:color="auto"/>
            <w:left w:val="none" w:sz="0" w:space="0" w:color="auto"/>
            <w:bottom w:val="none" w:sz="0" w:space="0" w:color="auto"/>
            <w:right w:val="none" w:sz="0" w:space="0" w:color="auto"/>
          </w:divBdr>
        </w:div>
      </w:divsChild>
    </w:div>
    <w:div w:id="1036153159">
      <w:bodyDiv w:val="1"/>
      <w:marLeft w:val="0"/>
      <w:marRight w:val="0"/>
      <w:marTop w:val="0"/>
      <w:marBottom w:val="0"/>
      <w:divBdr>
        <w:top w:val="none" w:sz="0" w:space="0" w:color="auto"/>
        <w:left w:val="none" w:sz="0" w:space="0" w:color="auto"/>
        <w:bottom w:val="none" w:sz="0" w:space="0" w:color="auto"/>
        <w:right w:val="none" w:sz="0" w:space="0" w:color="auto"/>
      </w:divBdr>
      <w:divsChild>
        <w:div w:id="1710035236">
          <w:marLeft w:val="480"/>
          <w:marRight w:val="0"/>
          <w:marTop w:val="0"/>
          <w:marBottom w:val="0"/>
          <w:divBdr>
            <w:top w:val="none" w:sz="0" w:space="0" w:color="auto"/>
            <w:left w:val="none" w:sz="0" w:space="0" w:color="auto"/>
            <w:bottom w:val="none" w:sz="0" w:space="0" w:color="auto"/>
            <w:right w:val="none" w:sz="0" w:space="0" w:color="auto"/>
          </w:divBdr>
        </w:div>
        <w:div w:id="278878154">
          <w:marLeft w:val="480"/>
          <w:marRight w:val="0"/>
          <w:marTop w:val="0"/>
          <w:marBottom w:val="0"/>
          <w:divBdr>
            <w:top w:val="none" w:sz="0" w:space="0" w:color="auto"/>
            <w:left w:val="none" w:sz="0" w:space="0" w:color="auto"/>
            <w:bottom w:val="none" w:sz="0" w:space="0" w:color="auto"/>
            <w:right w:val="none" w:sz="0" w:space="0" w:color="auto"/>
          </w:divBdr>
        </w:div>
        <w:div w:id="1791510303">
          <w:marLeft w:val="480"/>
          <w:marRight w:val="0"/>
          <w:marTop w:val="0"/>
          <w:marBottom w:val="0"/>
          <w:divBdr>
            <w:top w:val="none" w:sz="0" w:space="0" w:color="auto"/>
            <w:left w:val="none" w:sz="0" w:space="0" w:color="auto"/>
            <w:bottom w:val="none" w:sz="0" w:space="0" w:color="auto"/>
            <w:right w:val="none" w:sz="0" w:space="0" w:color="auto"/>
          </w:divBdr>
        </w:div>
        <w:div w:id="652372522">
          <w:marLeft w:val="480"/>
          <w:marRight w:val="0"/>
          <w:marTop w:val="0"/>
          <w:marBottom w:val="0"/>
          <w:divBdr>
            <w:top w:val="none" w:sz="0" w:space="0" w:color="auto"/>
            <w:left w:val="none" w:sz="0" w:space="0" w:color="auto"/>
            <w:bottom w:val="none" w:sz="0" w:space="0" w:color="auto"/>
            <w:right w:val="none" w:sz="0" w:space="0" w:color="auto"/>
          </w:divBdr>
        </w:div>
        <w:div w:id="1222211642">
          <w:marLeft w:val="480"/>
          <w:marRight w:val="0"/>
          <w:marTop w:val="0"/>
          <w:marBottom w:val="0"/>
          <w:divBdr>
            <w:top w:val="none" w:sz="0" w:space="0" w:color="auto"/>
            <w:left w:val="none" w:sz="0" w:space="0" w:color="auto"/>
            <w:bottom w:val="none" w:sz="0" w:space="0" w:color="auto"/>
            <w:right w:val="none" w:sz="0" w:space="0" w:color="auto"/>
          </w:divBdr>
        </w:div>
        <w:div w:id="312763463">
          <w:marLeft w:val="480"/>
          <w:marRight w:val="0"/>
          <w:marTop w:val="0"/>
          <w:marBottom w:val="0"/>
          <w:divBdr>
            <w:top w:val="none" w:sz="0" w:space="0" w:color="auto"/>
            <w:left w:val="none" w:sz="0" w:space="0" w:color="auto"/>
            <w:bottom w:val="none" w:sz="0" w:space="0" w:color="auto"/>
            <w:right w:val="none" w:sz="0" w:space="0" w:color="auto"/>
          </w:divBdr>
        </w:div>
        <w:div w:id="1099255432">
          <w:marLeft w:val="480"/>
          <w:marRight w:val="0"/>
          <w:marTop w:val="0"/>
          <w:marBottom w:val="0"/>
          <w:divBdr>
            <w:top w:val="none" w:sz="0" w:space="0" w:color="auto"/>
            <w:left w:val="none" w:sz="0" w:space="0" w:color="auto"/>
            <w:bottom w:val="none" w:sz="0" w:space="0" w:color="auto"/>
            <w:right w:val="none" w:sz="0" w:space="0" w:color="auto"/>
          </w:divBdr>
        </w:div>
        <w:div w:id="1311520067">
          <w:marLeft w:val="480"/>
          <w:marRight w:val="0"/>
          <w:marTop w:val="0"/>
          <w:marBottom w:val="0"/>
          <w:divBdr>
            <w:top w:val="none" w:sz="0" w:space="0" w:color="auto"/>
            <w:left w:val="none" w:sz="0" w:space="0" w:color="auto"/>
            <w:bottom w:val="none" w:sz="0" w:space="0" w:color="auto"/>
            <w:right w:val="none" w:sz="0" w:space="0" w:color="auto"/>
          </w:divBdr>
        </w:div>
        <w:div w:id="1333144254">
          <w:marLeft w:val="480"/>
          <w:marRight w:val="0"/>
          <w:marTop w:val="0"/>
          <w:marBottom w:val="0"/>
          <w:divBdr>
            <w:top w:val="none" w:sz="0" w:space="0" w:color="auto"/>
            <w:left w:val="none" w:sz="0" w:space="0" w:color="auto"/>
            <w:bottom w:val="none" w:sz="0" w:space="0" w:color="auto"/>
            <w:right w:val="none" w:sz="0" w:space="0" w:color="auto"/>
          </w:divBdr>
        </w:div>
        <w:div w:id="2001228375">
          <w:marLeft w:val="480"/>
          <w:marRight w:val="0"/>
          <w:marTop w:val="0"/>
          <w:marBottom w:val="0"/>
          <w:divBdr>
            <w:top w:val="none" w:sz="0" w:space="0" w:color="auto"/>
            <w:left w:val="none" w:sz="0" w:space="0" w:color="auto"/>
            <w:bottom w:val="none" w:sz="0" w:space="0" w:color="auto"/>
            <w:right w:val="none" w:sz="0" w:space="0" w:color="auto"/>
          </w:divBdr>
        </w:div>
        <w:div w:id="1689871606">
          <w:marLeft w:val="480"/>
          <w:marRight w:val="0"/>
          <w:marTop w:val="0"/>
          <w:marBottom w:val="0"/>
          <w:divBdr>
            <w:top w:val="none" w:sz="0" w:space="0" w:color="auto"/>
            <w:left w:val="none" w:sz="0" w:space="0" w:color="auto"/>
            <w:bottom w:val="none" w:sz="0" w:space="0" w:color="auto"/>
            <w:right w:val="none" w:sz="0" w:space="0" w:color="auto"/>
          </w:divBdr>
        </w:div>
        <w:div w:id="344089476">
          <w:marLeft w:val="480"/>
          <w:marRight w:val="0"/>
          <w:marTop w:val="0"/>
          <w:marBottom w:val="0"/>
          <w:divBdr>
            <w:top w:val="none" w:sz="0" w:space="0" w:color="auto"/>
            <w:left w:val="none" w:sz="0" w:space="0" w:color="auto"/>
            <w:bottom w:val="none" w:sz="0" w:space="0" w:color="auto"/>
            <w:right w:val="none" w:sz="0" w:space="0" w:color="auto"/>
          </w:divBdr>
        </w:div>
        <w:div w:id="417487333">
          <w:marLeft w:val="480"/>
          <w:marRight w:val="0"/>
          <w:marTop w:val="0"/>
          <w:marBottom w:val="0"/>
          <w:divBdr>
            <w:top w:val="none" w:sz="0" w:space="0" w:color="auto"/>
            <w:left w:val="none" w:sz="0" w:space="0" w:color="auto"/>
            <w:bottom w:val="none" w:sz="0" w:space="0" w:color="auto"/>
            <w:right w:val="none" w:sz="0" w:space="0" w:color="auto"/>
          </w:divBdr>
        </w:div>
      </w:divsChild>
    </w:div>
    <w:div w:id="1077749073">
      <w:bodyDiv w:val="1"/>
      <w:marLeft w:val="0"/>
      <w:marRight w:val="0"/>
      <w:marTop w:val="0"/>
      <w:marBottom w:val="0"/>
      <w:divBdr>
        <w:top w:val="none" w:sz="0" w:space="0" w:color="auto"/>
        <w:left w:val="none" w:sz="0" w:space="0" w:color="auto"/>
        <w:bottom w:val="none" w:sz="0" w:space="0" w:color="auto"/>
        <w:right w:val="none" w:sz="0" w:space="0" w:color="auto"/>
      </w:divBdr>
      <w:divsChild>
        <w:div w:id="2058047852">
          <w:marLeft w:val="480"/>
          <w:marRight w:val="0"/>
          <w:marTop w:val="0"/>
          <w:marBottom w:val="0"/>
          <w:divBdr>
            <w:top w:val="none" w:sz="0" w:space="0" w:color="auto"/>
            <w:left w:val="none" w:sz="0" w:space="0" w:color="auto"/>
            <w:bottom w:val="none" w:sz="0" w:space="0" w:color="auto"/>
            <w:right w:val="none" w:sz="0" w:space="0" w:color="auto"/>
          </w:divBdr>
        </w:div>
        <w:div w:id="735400464">
          <w:marLeft w:val="480"/>
          <w:marRight w:val="0"/>
          <w:marTop w:val="0"/>
          <w:marBottom w:val="0"/>
          <w:divBdr>
            <w:top w:val="none" w:sz="0" w:space="0" w:color="auto"/>
            <w:left w:val="none" w:sz="0" w:space="0" w:color="auto"/>
            <w:bottom w:val="none" w:sz="0" w:space="0" w:color="auto"/>
            <w:right w:val="none" w:sz="0" w:space="0" w:color="auto"/>
          </w:divBdr>
        </w:div>
      </w:divsChild>
    </w:div>
    <w:div w:id="1085883743">
      <w:bodyDiv w:val="1"/>
      <w:marLeft w:val="0"/>
      <w:marRight w:val="0"/>
      <w:marTop w:val="0"/>
      <w:marBottom w:val="0"/>
      <w:divBdr>
        <w:top w:val="none" w:sz="0" w:space="0" w:color="auto"/>
        <w:left w:val="none" w:sz="0" w:space="0" w:color="auto"/>
        <w:bottom w:val="none" w:sz="0" w:space="0" w:color="auto"/>
        <w:right w:val="none" w:sz="0" w:space="0" w:color="auto"/>
      </w:divBdr>
      <w:divsChild>
        <w:div w:id="1418558169">
          <w:marLeft w:val="480"/>
          <w:marRight w:val="0"/>
          <w:marTop w:val="0"/>
          <w:marBottom w:val="0"/>
          <w:divBdr>
            <w:top w:val="none" w:sz="0" w:space="0" w:color="auto"/>
            <w:left w:val="none" w:sz="0" w:space="0" w:color="auto"/>
            <w:bottom w:val="none" w:sz="0" w:space="0" w:color="auto"/>
            <w:right w:val="none" w:sz="0" w:space="0" w:color="auto"/>
          </w:divBdr>
        </w:div>
        <w:div w:id="238487675">
          <w:marLeft w:val="480"/>
          <w:marRight w:val="0"/>
          <w:marTop w:val="0"/>
          <w:marBottom w:val="0"/>
          <w:divBdr>
            <w:top w:val="none" w:sz="0" w:space="0" w:color="auto"/>
            <w:left w:val="none" w:sz="0" w:space="0" w:color="auto"/>
            <w:bottom w:val="none" w:sz="0" w:space="0" w:color="auto"/>
            <w:right w:val="none" w:sz="0" w:space="0" w:color="auto"/>
          </w:divBdr>
        </w:div>
        <w:div w:id="1634024813">
          <w:marLeft w:val="480"/>
          <w:marRight w:val="0"/>
          <w:marTop w:val="0"/>
          <w:marBottom w:val="0"/>
          <w:divBdr>
            <w:top w:val="none" w:sz="0" w:space="0" w:color="auto"/>
            <w:left w:val="none" w:sz="0" w:space="0" w:color="auto"/>
            <w:bottom w:val="none" w:sz="0" w:space="0" w:color="auto"/>
            <w:right w:val="none" w:sz="0" w:space="0" w:color="auto"/>
          </w:divBdr>
        </w:div>
        <w:div w:id="640187900">
          <w:marLeft w:val="480"/>
          <w:marRight w:val="0"/>
          <w:marTop w:val="0"/>
          <w:marBottom w:val="0"/>
          <w:divBdr>
            <w:top w:val="none" w:sz="0" w:space="0" w:color="auto"/>
            <w:left w:val="none" w:sz="0" w:space="0" w:color="auto"/>
            <w:bottom w:val="none" w:sz="0" w:space="0" w:color="auto"/>
            <w:right w:val="none" w:sz="0" w:space="0" w:color="auto"/>
          </w:divBdr>
        </w:div>
        <w:div w:id="1582786477">
          <w:marLeft w:val="480"/>
          <w:marRight w:val="0"/>
          <w:marTop w:val="0"/>
          <w:marBottom w:val="0"/>
          <w:divBdr>
            <w:top w:val="none" w:sz="0" w:space="0" w:color="auto"/>
            <w:left w:val="none" w:sz="0" w:space="0" w:color="auto"/>
            <w:bottom w:val="none" w:sz="0" w:space="0" w:color="auto"/>
            <w:right w:val="none" w:sz="0" w:space="0" w:color="auto"/>
          </w:divBdr>
        </w:div>
        <w:div w:id="1887377484">
          <w:marLeft w:val="480"/>
          <w:marRight w:val="0"/>
          <w:marTop w:val="0"/>
          <w:marBottom w:val="0"/>
          <w:divBdr>
            <w:top w:val="none" w:sz="0" w:space="0" w:color="auto"/>
            <w:left w:val="none" w:sz="0" w:space="0" w:color="auto"/>
            <w:bottom w:val="none" w:sz="0" w:space="0" w:color="auto"/>
            <w:right w:val="none" w:sz="0" w:space="0" w:color="auto"/>
          </w:divBdr>
        </w:div>
        <w:div w:id="991450810">
          <w:marLeft w:val="480"/>
          <w:marRight w:val="0"/>
          <w:marTop w:val="0"/>
          <w:marBottom w:val="0"/>
          <w:divBdr>
            <w:top w:val="none" w:sz="0" w:space="0" w:color="auto"/>
            <w:left w:val="none" w:sz="0" w:space="0" w:color="auto"/>
            <w:bottom w:val="none" w:sz="0" w:space="0" w:color="auto"/>
            <w:right w:val="none" w:sz="0" w:space="0" w:color="auto"/>
          </w:divBdr>
        </w:div>
        <w:div w:id="963190513">
          <w:marLeft w:val="480"/>
          <w:marRight w:val="0"/>
          <w:marTop w:val="0"/>
          <w:marBottom w:val="0"/>
          <w:divBdr>
            <w:top w:val="none" w:sz="0" w:space="0" w:color="auto"/>
            <w:left w:val="none" w:sz="0" w:space="0" w:color="auto"/>
            <w:bottom w:val="none" w:sz="0" w:space="0" w:color="auto"/>
            <w:right w:val="none" w:sz="0" w:space="0" w:color="auto"/>
          </w:divBdr>
        </w:div>
        <w:div w:id="267853571">
          <w:marLeft w:val="480"/>
          <w:marRight w:val="0"/>
          <w:marTop w:val="0"/>
          <w:marBottom w:val="0"/>
          <w:divBdr>
            <w:top w:val="none" w:sz="0" w:space="0" w:color="auto"/>
            <w:left w:val="none" w:sz="0" w:space="0" w:color="auto"/>
            <w:bottom w:val="none" w:sz="0" w:space="0" w:color="auto"/>
            <w:right w:val="none" w:sz="0" w:space="0" w:color="auto"/>
          </w:divBdr>
        </w:div>
      </w:divsChild>
    </w:div>
    <w:div w:id="1094517958">
      <w:bodyDiv w:val="1"/>
      <w:marLeft w:val="0"/>
      <w:marRight w:val="0"/>
      <w:marTop w:val="0"/>
      <w:marBottom w:val="0"/>
      <w:divBdr>
        <w:top w:val="none" w:sz="0" w:space="0" w:color="auto"/>
        <w:left w:val="none" w:sz="0" w:space="0" w:color="auto"/>
        <w:bottom w:val="none" w:sz="0" w:space="0" w:color="auto"/>
        <w:right w:val="none" w:sz="0" w:space="0" w:color="auto"/>
      </w:divBdr>
      <w:divsChild>
        <w:div w:id="1029525188">
          <w:marLeft w:val="480"/>
          <w:marRight w:val="0"/>
          <w:marTop w:val="0"/>
          <w:marBottom w:val="0"/>
          <w:divBdr>
            <w:top w:val="none" w:sz="0" w:space="0" w:color="auto"/>
            <w:left w:val="none" w:sz="0" w:space="0" w:color="auto"/>
            <w:bottom w:val="none" w:sz="0" w:space="0" w:color="auto"/>
            <w:right w:val="none" w:sz="0" w:space="0" w:color="auto"/>
          </w:divBdr>
        </w:div>
        <w:div w:id="1208645197">
          <w:marLeft w:val="480"/>
          <w:marRight w:val="0"/>
          <w:marTop w:val="0"/>
          <w:marBottom w:val="0"/>
          <w:divBdr>
            <w:top w:val="none" w:sz="0" w:space="0" w:color="auto"/>
            <w:left w:val="none" w:sz="0" w:space="0" w:color="auto"/>
            <w:bottom w:val="none" w:sz="0" w:space="0" w:color="auto"/>
            <w:right w:val="none" w:sz="0" w:space="0" w:color="auto"/>
          </w:divBdr>
        </w:div>
        <w:div w:id="410273608">
          <w:marLeft w:val="480"/>
          <w:marRight w:val="0"/>
          <w:marTop w:val="0"/>
          <w:marBottom w:val="0"/>
          <w:divBdr>
            <w:top w:val="none" w:sz="0" w:space="0" w:color="auto"/>
            <w:left w:val="none" w:sz="0" w:space="0" w:color="auto"/>
            <w:bottom w:val="none" w:sz="0" w:space="0" w:color="auto"/>
            <w:right w:val="none" w:sz="0" w:space="0" w:color="auto"/>
          </w:divBdr>
        </w:div>
        <w:div w:id="962538954">
          <w:marLeft w:val="480"/>
          <w:marRight w:val="0"/>
          <w:marTop w:val="0"/>
          <w:marBottom w:val="0"/>
          <w:divBdr>
            <w:top w:val="none" w:sz="0" w:space="0" w:color="auto"/>
            <w:left w:val="none" w:sz="0" w:space="0" w:color="auto"/>
            <w:bottom w:val="none" w:sz="0" w:space="0" w:color="auto"/>
            <w:right w:val="none" w:sz="0" w:space="0" w:color="auto"/>
          </w:divBdr>
        </w:div>
        <w:div w:id="1161701149">
          <w:marLeft w:val="480"/>
          <w:marRight w:val="0"/>
          <w:marTop w:val="0"/>
          <w:marBottom w:val="0"/>
          <w:divBdr>
            <w:top w:val="none" w:sz="0" w:space="0" w:color="auto"/>
            <w:left w:val="none" w:sz="0" w:space="0" w:color="auto"/>
            <w:bottom w:val="none" w:sz="0" w:space="0" w:color="auto"/>
            <w:right w:val="none" w:sz="0" w:space="0" w:color="auto"/>
          </w:divBdr>
        </w:div>
        <w:div w:id="429591475">
          <w:marLeft w:val="480"/>
          <w:marRight w:val="0"/>
          <w:marTop w:val="0"/>
          <w:marBottom w:val="0"/>
          <w:divBdr>
            <w:top w:val="none" w:sz="0" w:space="0" w:color="auto"/>
            <w:left w:val="none" w:sz="0" w:space="0" w:color="auto"/>
            <w:bottom w:val="none" w:sz="0" w:space="0" w:color="auto"/>
            <w:right w:val="none" w:sz="0" w:space="0" w:color="auto"/>
          </w:divBdr>
        </w:div>
        <w:div w:id="1593121213">
          <w:marLeft w:val="480"/>
          <w:marRight w:val="0"/>
          <w:marTop w:val="0"/>
          <w:marBottom w:val="0"/>
          <w:divBdr>
            <w:top w:val="none" w:sz="0" w:space="0" w:color="auto"/>
            <w:left w:val="none" w:sz="0" w:space="0" w:color="auto"/>
            <w:bottom w:val="none" w:sz="0" w:space="0" w:color="auto"/>
            <w:right w:val="none" w:sz="0" w:space="0" w:color="auto"/>
          </w:divBdr>
        </w:div>
        <w:div w:id="171264963">
          <w:marLeft w:val="480"/>
          <w:marRight w:val="0"/>
          <w:marTop w:val="0"/>
          <w:marBottom w:val="0"/>
          <w:divBdr>
            <w:top w:val="none" w:sz="0" w:space="0" w:color="auto"/>
            <w:left w:val="none" w:sz="0" w:space="0" w:color="auto"/>
            <w:bottom w:val="none" w:sz="0" w:space="0" w:color="auto"/>
            <w:right w:val="none" w:sz="0" w:space="0" w:color="auto"/>
          </w:divBdr>
        </w:div>
        <w:div w:id="624235191">
          <w:marLeft w:val="480"/>
          <w:marRight w:val="0"/>
          <w:marTop w:val="0"/>
          <w:marBottom w:val="0"/>
          <w:divBdr>
            <w:top w:val="none" w:sz="0" w:space="0" w:color="auto"/>
            <w:left w:val="none" w:sz="0" w:space="0" w:color="auto"/>
            <w:bottom w:val="none" w:sz="0" w:space="0" w:color="auto"/>
            <w:right w:val="none" w:sz="0" w:space="0" w:color="auto"/>
          </w:divBdr>
        </w:div>
        <w:div w:id="25523666">
          <w:marLeft w:val="480"/>
          <w:marRight w:val="0"/>
          <w:marTop w:val="0"/>
          <w:marBottom w:val="0"/>
          <w:divBdr>
            <w:top w:val="none" w:sz="0" w:space="0" w:color="auto"/>
            <w:left w:val="none" w:sz="0" w:space="0" w:color="auto"/>
            <w:bottom w:val="none" w:sz="0" w:space="0" w:color="auto"/>
            <w:right w:val="none" w:sz="0" w:space="0" w:color="auto"/>
          </w:divBdr>
        </w:div>
        <w:div w:id="757865885">
          <w:marLeft w:val="480"/>
          <w:marRight w:val="0"/>
          <w:marTop w:val="0"/>
          <w:marBottom w:val="0"/>
          <w:divBdr>
            <w:top w:val="none" w:sz="0" w:space="0" w:color="auto"/>
            <w:left w:val="none" w:sz="0" w:space="0" w:color="auto"/>
            <w:bottom w:val="none" w:sz="0" w:space="0" w:color="auto"/>
            <w:right w:val="none" w:sz="0" w:space="0" w:color="auto"/>
          </w:divBdr>
        </w:div>
        <w:div w:id="298070459">
          <w:marLeft w:val="480"/>
          <w:marRight w:val="0"/>
          <w:marTop w:val="0"/>
          <w:marBottom w:val="0"/>
          <w:divBdr>
            <w:top w:val="none" w:sz="0" w:space="0" w:color="auto"/>
            <w:left w:val="none" w:sz="0" w:space="0" w:color="auto"/>
            <w:bottom w:val="none" w:sz="0" w:space="0" w:color="auto"/>
            <w:right w:val="none" w:sz="0" w:space="0" w:color="auto"/>
          </w:divBdr>
        </w:div>
        <w:div w:id="1953395395">
          <w:marLeft w:val="480"/>
          <w:marRight w:val="0"/>
          <w:marTop w:val="0"/>
          <w:marBottom w:val="0"/>
          <w:divBdr>
            <w:top w:val="none" w:sz="0" w:space="0" w:color="auto"/>
            <w:left w:val="none" w:sz="0" w:space="0" w:color="auto"/>
            <w:bottom w:val="none" w:sz="0" w:space="0" w:color="auto"/>
            <w:right w:val="none" w:sz="0" w:space="0" w:color="auto"/>
          </w:divBdr>
        </w:div>
      </w:divsChild>
    </w:div>
    <w:div w:id="1119179347">
      <w:bodyDiv w:val="1"/>
      <w:marLeft w:val="0"/>
      <w:marRight w:val="0"/>
      <w:marTop w:val="0"/>
      <w:marBottom w:val="0"/>
      <w:divBdr>
        <w:top w:val="none" w:sz="0" w:space="0" w:color="auto"/>
        <w:left w:val="none" w:sz="0" w:space="0" w:color="auto"/>
        <w:bottom w:val="none" w:sz="0" w:space="0" w:color="auto"/>
        <w:right w:val="none" w:sz="0" w:space="0" w:color="auto"/>
      </w:divBdr>
      <w:divsChild>
        <w:div w:id="1234194363">
          <w:marLeft w:val="480"/>
          <w:marRight w:val="0"/>
          <w:marTop w:val="0"/>
          <w:marBottom w:val="0"/>
          <w:divBdr>
            <w:top w:val="none" w:sz="0" w:space="0" w:color="auto"/>
            <w:left w:val="none" w:sz="0" w:space="0" w:color="auto"/>
            <w:bottom w:val="none" w:sz="0" w:space="0" w:color="auto"/>
            <w:right w:val="none" w:sz="0" w:space="0" w:color="auto"/>
          </w:divBdr>
        </w:div>
        <w:div w:id="1561862992">
          <w:marLeft w:val="480"/>
          <w:marRight w:val="0"/>
          <w:marTop w:val="0"/>
          <w:marBottom w:val="0"/>
          <w:divBdr>
            <w:top w:val="none" w:sz="0" w:space="0" w:color="auto"/>
            <w:left w:val="none" w:sz="0" w:space="0" w:color="auto"/>
            <w:bottom w:val="none" w:sz="0" w:space="0" w:color="auto"/>
            <w:right w:val="none" w:sz="0" w:space="0" w:color="auto"/>
          </w:divBdr>
        </w:div>
        <w:div w:id="1396584279">
          <w:marLeft w:val="480"/>
          <w:marRight w:val="0"/>
          <w:marTop w:val="0"/>
          <w:marBottom w:val="0"/>
          <w:divBdr>
            <w:top w:val="none" w:sz="0" w:space="0" w:color="auto"/>
            <w:left w:val="none" w:sz="0" w:space="0" w:color="auto"/>
            <w:bottom w:val="none" w:sz="0" w:space="0" w:color="auto"/>
            <w:right w:val="none" w:sz="0" w:space="0" w:color="auto"/>
          </w:divBdr>
        </w:div>
        <w:div w:id="722481402">
          <w:marLeft w:val="480"/>
          <w:marRight w:val="0"/>
          <w:marTop w:val="0"/>
          <w:marBottom w:val="0"/>
          <w:divBdr>
            <w:top w:val="none" w:sz="0" w:space="0" w:color="auto"/>
            <w:left w:val="none" w:sz="0" w:space="0" w:color="auto"/>
            <w:bottom w:val="none" w:sz="0" w:space="0" w:color="auto"/>
            <w:right w:val="none" w:sz="0" w:space="0" w:color="auto"/>
          </w:divBdr>
        </w:div>
        <w:div w:id="161245481">
          <w:marLeft w:val="480"/>
          <w:marRight w:val="0"/>
          <w:marTop w:val="0"/>
          <w:marBottom w:val="0"/>
          <w:divBdr>
            <w:top w:val="none" w:sz="0" w:space="0" w:color="auto"/>
            <w:left w:val="none" w:sz="0" w:space="0" w:color="auto"/>
            <w:bottom w:val="none" w:sz="0" w:space="0" w:color="auto"/>
            <w:right w:val="none" w:sz="0" w:space="0" w:color="auto"/>
          </w:divBdr>
        </w:div>
        <w:div w:id="1755855110">
          <w:marLeft w:val="480"/>
          <w:marRight w:val="0"/>
          <w:marTop w:val="0"/>
          <w:marBottom w:val="0"/>
          <w:divBdr>
            <w:top w:val="none" w:sz="0" w:space="0" w:color="auto"/>
            <w:left w:val="none" w:sz="0" w:space="0" w:color="auto"/>
            <w:bottom w:val="none" w:sz="0" w:space="0" w:color="auto"/>
            <w:right w:val="none" w:sz="0" w:space="0" w:color="auto"/>
          </w:divBdr>
        </w:div>
      </w:divsChild>
    </w:div>
    <w:div w:id="1218972943">
      <w:bodyDiv w:val="1"/>
      <w:marLeft w:val="0"/>
      <w:marRight w:val="0"/>
      <w:marTop w:val="0"/>
      <w:marBottom w:val="0"/>
      <w:divBdr>
        <w:top w:val="none" w:sz="0" w:space="0" w:color="auto"/>
        <w:left w:val="none" w:sz="0" w:space="0" w:color="auto"/>
        <w:bottom w:val="none" w:sz="0" w:space="0" w:color="auto"/>
        <w:right w:val="none" w:sz="0" w:space="0" w:color="auto"/>
      </w:divBdr>
      <w:divsChild>
        <w:div w:id="579826915">
          <w:marLeft w:val="480"/>
          <w:marRight w:val="0"/>
          <w:marTop w:val="0"/>
          <w:marBottom w:val="0"/>
          <w:divBdr>
            <w:top w:val="none" w:sz="0" w:space="0" w:color="auto"/>
            <w:left w:val="none" w:sz="0" w:space="0" w:color="auto"/>
            <w:bottom w:val="none" w:sz="0" w:space="0" w:color="auto"/>
            <w:right w:val="none" w:sz="0" w:space="0" w:color="auto"/>
          </w:divBdr>
        </w:div>
        <w:div w:id="1391264886">
          <w:marLeft w:val="480"/>
          <w:marRight w:val="0"/>
          <w:marTop w:val="0"/>
          <w:marBottom w:val="0"/>
          <w:divBdr>
            <w:top w:val="none" w:sz="0" w:space="0" w:color="auto"/>
            <w:left w:val="none" w:sz="0" w:space="0" w:color="auto"/>
            <w:bottom w:val="none" w:sz="0" w:space="0" w:color="auto"/>
            <w:right w:val="none" w:sz="0" w:space="0" w:color="auto"/>
          </w:divBdr>
        </w:div>
        <w:div w:id="770320509">
          <w:marLeft w:val="480"/>
          <w:marRight w:val="0"/>
          <w:marTop w:val="0"/>
          <w:marBottom w:val="0"/>
          <w:divBdr>
            <w:top w:val="none" w:sz="0" w:space="0" w:color="auto"/>
            <w:left w:val="none" w:sz="0" w:space="0" w:color="auto"/>
            <w:bottom w:val="none" w:sz="0" w:space="0" w:color="auto"/>
            <w:right w:val="none" w:sz="0" w:space="0" w:color="auto"/>
          </w:divBdr>
        </w:div>
        <w:div w:id="1453934277">
          <w:marLeft w:val="480"/>
          <w:marRight w:val="0"/>
          <w:marTop w:val="0"/>
          <w:marBottom w:val="0"/>
          <w:divBdr>
            <w:top w:val="none" w:sz="0" w:space="0" w:color="auto"/>
            <w:left w:val="none" w:sz="0" w:space="0" w:color="auto"/>
            <w:bottom w:val="none" w:sz="0" w:space="0" w:color="auto"/>
            <w:right w:val="none" w:sz="0" w:space="0" w:color="auto"/>
          </w:divBdr>
        </w:div>
        <w:div w:id="480851753">
          <w:marLeft w:val="480"/>
          <w:marRight w:val="0"/>
          <w:marTop w:val="0"/>
          <w:marBottom w:val="0"/>
          <w:divBdr>
            <w:top w:val="none" w:sz="0" w:space="0" w:color="auto"/>
            <w:left w:val="none" w:sz="0" w:space="0" w:color="auto"/>
            <w:bottom w:val="none" w:sz="0" w:space="0" w:color="auto"/>
            <w:right w:val="none" w:sz="0" w:space="0" w:color="auto"/>
          </w:divBdr>
        </w:div>
        <w:div w:id="1145127542">
          <w:marLeft w:val="480"/>
          <w:marRight w:val="0"/>
          <w:marTop w:val="0"/>
          <w:marBottom w:val="0"/>
          <w:divBdr>
            <w:top w:val="none" w:sz="0" w:space="0" w:color="auto"/>
            <w:left w:val="none" w:sz="0" w:space="0" w:color="auto"/>
            <w:bottom w:val="none" w:sz="0" w:space="0" w:color="auto"/>
            <w:right w:val="none" w:sz="0" w:space="0" w:color="auto"/>
          </w:divBdr>
        </w:div>
        <w:div w:id="991837384">
          <w:marLeft w:val="480"/>
          <w:marRight w:val="0"/>
          <w:marTop w:val="0"/>
          <w:marBottom w:val="0"/>
          <w:divBdr>
            <w:top w:val="none" w:sz="0" w:space="0" w:color="auto"/>
            <w:left w:val="none" w:sz="0" w:space="0" w:color="auto"/>
            <w:bottom w:val="none" w:sz="0" w:space="0" w:color="auto"/>
            <w:right w:val="none" w:sz="0" w:space="0" w:color="auto"/>
          </w:divBdr>
        </w:div>
        <w:div w:id="1813714333">
          <w:marLeft w:val="480"/>
          <w:marRight w:val="0"/>
          <w:marTop w:val="0"/>
          <w:marBottom w:val="0"/>
          <w:divBdr>
            <w:top w:val="none" w:sz="0" w:space="0" w:color="auto"/>
            <w:left w:val="none" w:sz="0" w:space="0" w:color="auto"/>
            <w:bottom w:val="none" w:sz="0" w:space="0" w:color="auto"/>
            <w:right w:val="none" w:sz="0" w:space="0" w:color="auto"/>
          </w:divBdr>
        </w:div>
      </w:divsChild>
    </w:div>
    <w:div w:id="1237663876">
      <w:bodyDiv w:val="1"/>
      <w:marLeft w:val="0"/>
      <w:marRight w:val="0"/>
      <w:marTop w:val="0"/>
      <w:marBottom w:val="0"/>
      <w:divBdr>
        <w:top w:val="none" w:sz="0" w:space="0" w:color="auto"/>
        <w:left w:val="none" w:sz="0" w:space="0" w:color="auto"/>
        <w:bottom w:val="none" w:sz="0" w:space="0" w:color="auto"/>
        <w:right w:val="none" w:sz="0" w:space="0" w:color="auto"/>
      </w:divBdr>
    </w:div>
    <w:div w:id="1268806168">
      <w:bodyDiv w:val="1"/>
      <w:marLeft w:val="0"/>
      <w:marRight w:val="0"/>
      <w:marTop w:val="0"/>
      <w:marBottom w:val="0"/>
      <w:divBdr>
        <w:top w:val="none" w:sz="0" w:space="0" w:color="auto"/>
        <w:left w:val="none" w:sz="0" w:space="0" w:color="auto"/>
        <w:bottom w:val="none" w:sz="0" w:space="0" w:color="auto"/>
        <w:right w:val="none" w:sz="0" w:space="0" w:color="auto"/>
      </w:divBdr>
      <w:divsChild>
        <w:div w:id="483936972">
          <w:marLeft w:val="480"/>
          <w:marRight w:val="0"/>
          <w:marTop w:val="0"/>
          <w:marBottom w:val="0"/>
          <w:divBdr>
            <w:top w:val="none" w:sz="0" w:space="0" w:color="auto"/>
            <w:left w:val="none" w:sz="0" w:space="0" w:color="auto"/>
            <w:bottom w:val="none" w:sz="0" w:space="0" w:color="auto"/>
            <w:right w:val="none" w:sz="0" w:space="0" w:color="auto"/>
          </w:divBdr>
        </w:div>
        <w:div w:id="256327093">
          <w:marLeft w:val="480"/>
          <w:marRight w:val="0"/>
          <w:marTop w:val="0"/>
          <w:marBottom w:val="0"/>
          <w:divBdr>
            <w:top w:val="none" w:sz="0" w:space="0" w:color="auto"/>
            <w:left w:val="none" w:sz="0" w:space="0" w:color="auto"/>
            <w:bottom w:val="none" w:sz="0" w:space="0" w:color="auto"/>
            <w:right w:val="none" w:sz="0" w:space="0" w:color="auto"/>
          </w:divBdr>
        </w:div>
        <w:div w:id="1867012537">
          <w:marLeft w:val="480"/>
          <w:marRight w:val="0"/>
          <w:marTop w:val="0"/>
          <w:marBottom w:val="0"/>
          <w:divBdr>
            <w:top w:val="none" w:sz="0" w:space="0" w:color="auto"/>
            <w:left w:val="none" w:sz="0" w:space="0" w:color="auto"/>
            <w:bottom w:val="none" w:sz="0" w:space="0" w:color="auto"/>
            <w:right w:val="none" w:sz="0" w:space="0" w:color="auto"/>
          </w:divBdr>
        </w:div>
        <w:div w:id="615411335">
          <w:marLeft w:val="480"/>
          <w:marRight w:val="0"/>
          <w:marTop w:val="0"/>
          <w:marBottom w:val="0"/>
          <w:divBdr>
            <w:top w:val="none" w:sz="0" w:space="0" w:color="auto"/>
            <w:left w:val="none" w:sz="0" w:space="0" w:color="auto"/>
            <w:bottom w:val="none" w:sz="0" w:space="0" w:color="auto"/>
            <w:right w:val="none" w:sz="0" w:space="0" w:color="auto"/>
          </w:divBdr>
        </w:div>
      </w:divsChild>
    </w:div>
    <w:div w:id="1393386071">
      <w:bodyDiv w:val="1"/>
      <w:marLeft w:val="0"/>
      <w:marRight w:val="0"/>
      <w:marTop w:val="0"/>
      <w:marBottom w:val="0"/>
      <w:divBdr>
        <w:top w:val="none" w:sz="0" w:space="0" w:color="auto"/>
        <w:left w:val="none" w:sz="0" w:space="0" w:color="auto"/>
        <w:bottom w:val="none" w:sz="0" w:space="0" w:color="auto"/>
        <w:right w:val="none" w:sz="0" w:space="0" w:color="auto"/>
      </w:divBdr>
      <w:divsChild>
        <w:div w:id="700595795">
          <w:marLeft w:val="480"/>
          <w:marRight w:val="0"/>
          <w:marTop w:val="0"/>
          <w:marBottom w:val="0"/>
          <w:divBdr>
            <w:top w:val="none" w:sz="0" w:space="0" w:color="auto"/>
            <w:left w:val="none" w:sz="0" w:space="0" w:color="auto"/>
            <w:bottom w:val="none" w:sz="0" w:space="0" w:color="auto"/>
            <w:right w:val="none" w:sz="0" w:space="0" w:color="auto"/>
          </w:divBdr>
        </w:div>
        <w:div w:id="233319561">
          <w:marLeft w:val="480"/>
          <w:marRight w:val="0"/>
          <w:marTop w:val="0"/>
          <w:marBottom w:val="0"/>
          <w:divBdr>
            <w:top w:val="none" w:sz="0" w:space="0" w:color="auto"/>
            <w:left w:val="none" w:sz="0" w:space="0" w:color="auto"/>
            <w:bottom w:val="none" w:sz="0" w:space="0" w:color="auto"/>
            <w:right w:val="none" w:sz="0" w:space="0" w:color="auto"/>
          </w:divBdr>
        </w:div>
        <w:div w:id="641887212">
          <w:marLeft w:val="480"/>
          <w:marRight w:val="0"/>
          <w:marTop w:val="0"/>
          <w:marBottom w:val="0"/>
          <w:divBdr>
            <w:top w:val="none" w:sz="0" w:space="0" w:color="auto"/>
            <w:left w:val="none" w:sz="0" w:space="0" w:color="auto"/>
            <w:bottom w:val="none" w:sz="0" w:space="0" w:color="auto"/>
            <w:right w:val="none" w:sz="0" w:space="0" w:color="auto"/>
          </w:divBdr>
        </w:div>
        <w:div w:id="1748067622">
          <w:marLeft w:val="480"/>
          <w:marRight w:val="0"/>
          <w:marTop w:val="0"/>
          <w:marBottom w:val="0"/>
          <w:divBdr>
            <w:top w:val="none" w:sz="0" w:space="0" w:color="auto"/>
            <w:left w:val="none" w:sz="0" w:space="0" w:color="auto"/>
            <w:bottom w:val="none" w:sz="0" w:space="0" w:color="auto"/>
            <w:right w:val="none" w:sz="0" w:space="0" w:color="auto"/>
          </w:divBdr>
        </w:div>
        <w:div w:id="465857870">
          <w:marLeft w:val="480"/>
          <w:marRight w:val="0"/>
          <w:marTop w:val="0"/>
          <w:marBottom w:val="0"/>
          <w:divBdr>
            <w:top w:val="none" w:sz="0" w:space="0" w:color="auto"/>
            <w:left w:val="none" w:sz="0" w:space="0" w:color="auto"/>
            <w:bottom w:val="none" w:sz="0" w:space="0" w:color="auto"/>
            <w:right w:val="none" w:sz="0" w:space="0" w:color="auto"/>
          </w:divBdr>
        </w:div>
        <w:div w:id="1954283847">
          <w:marLeft w:val="480"/>
          <w:marRight w:val="0"/>
          <w:marTop w:val="0"/>
          <w:marBottom w:val="0"/>
          <w:divBdr>
            <w:top w:val="none" w:sz="0" w:space="0" w:color="auto"/>
            <w:left w:val="none" w:sz="0" w:space="0" w:color="auto"/>
            <w:bottom w:val="none" w:sz="0" w:space="0" w:color="auto"/>
            <w:right w:val="none" w:sz="0" w:space="0" w:color="auto"/>
          </w:divBdr>
        </w:div>
        <w:div w:id="389309893">
          <w:marLeft w:val="480"/>
          <w:marRight w:val="0"/>
          <w:marTop w:val="0"/>
          <w:marBottom w:val="0"/>
          <w:divBdr>
            <w:top w:val="none" w:sz="0" w:space="0" w:color="auto"/>
            <w:left w:val="none" w:sz="0" w:space="0" w:color="auto"/>
            <w:bottom w:val="none" w:sz="0" w:space="0" w:color="auto"/>
            <w:right w:val="none" w:sz="0" w:space="0" w:color="auto"/>
          </w:divBdr>
        </w:div>
        <w:div w:id="1329599370">
          <w:marLeft w:val="480"/>
          <w:marRight w:val="0"/>
          <w:marTop w:val="0"/>
          <w:marBottom w:val="0"/>
          <w:divBdr>
            <w:top w:val="none" w:sz="0" w:space="0" w:color="auto"/>
            <w:left w:val="none" w:sz="0" w:space="0" w:color="auto"/>
            <w:bottom w:val="none" w:sz="0" w:space="0" w:color="auto"/>
            <w:right w:val="none" w:sz="0" w:space="0" w:color="auto"/>
          </w:divBdr>
        </w:div>
        <w:div w:id="839471132">
          <w:marLeft w:val="480"/>
          <w:marRight w:val="0"/>
          <w:marTop w:val="0"/>
          <w:marBottom w:val="0"/>
          <w:divBdr>
            <w:top w:val="none" w:sz="0" w:space="0" w:color="auto"/>
            <w:left w:val="none" w:sz="0" w:space="0" w:color="auto"/>
            <w:bottom w:val="none" w:sz="0" w:space="0" w:color="auto"/>
            <w:right w:val="none" w:sz="0" w:space="0" w:color="auto"/>
          </w:divBdr>
        </w:div>
        <w:div w:id="1403723968">
          <w:marLeft w:val="480"/>
          <w:marRight w:val="0"/>
          <w:marTop w:val="0"/>
          <w:marBottom w:val="0"/>
          <w:divBdr>
            <w:top w:val="none" w:sz="0" w:space="0" w:color="auto"/>
            <w:left w:val="none" w:sz="0" w:space="0" w:color="auto"/>
            <w:bottom w:val="none" w:sz="0" w:space="0" w:color="auto"/>
            <w:right w:val="none" w:sz="0" w:space="0" w:color="auto"/>
          </w:divBdr>
        </w:div>
        <w:div w:id="2052725985">
          <w:marLeft w:val="480"/>
          <w:marRight w:val="0"/>
          <w:marTop w:val="0"/>
          <w:marBottom w:val="0"/>
          <w:divBdr>
            <w:top w:val="none" w:sz="0" w:space="0" w:color="auto"/>
            <w:left w:val="none" w:sz="0" w:space="0" w:color="auto"/>
            <w:bottom w:val="none" w:sz="0" w:space="0" w:color="auto"/>
            <w:right w:val="none" w:sz="0" w:space="0" w:color="auto"/>
          </w:divBdr>
        </w:div>
        <w:div w:id="2082479127">
          <w:marLeft w:val="480"/>
          <w:marRight w:val="0"/>
          <w:marTop w:val="0"/>
          <w:marBottom w:val="0"/>
          <w:divBdr>
            <w:top w:val="none" w:sz="0" w:space="0" w:color="auto"/>
            <w:left w:val="none" w:sz="0" w:space="0" w:color="auto"/>
            <w:bottom w:val="none" w:sz="0" w:space="0" w:color="auto"/>
            <w:right w:val="none" w:sz="0" w:space="0" w:color="auto"/>
          </w:divBdr>
        </w:div>
        <w:div w:id="563104612">
          <w:marLeft w:val="480"/>
          <w:marRight w:val="0"/>
          <w:marTop w:val="0"/>
          <w:marBottom w:val="0"/>
          <w:divBdr>
            <w:top w:val="none" w:sz="0" w:space="0" w:color="auto"/>
            <w:left w:val="none" w:sz="0" w:space="0" w:color="auto"/>
            <w:bottom w:val="none" w:sz="0" w:space="0" w:color="auto"/>
            <w:right w:val="none" w:sz="0" w:space="0" w:color="auto"/>
          </w:divBdr>
        </w:div>
        <w:div w:id="1251160583">
          <w:marLeft w:val="480"/>
          <w:marRight w:val="0"/>
          <w:marTop w:val="0"/>
          <w:marBottom w:val="0"/>
          <w:divBdr>
            <w:top w:val="none" w:sz="0" w:space="0" w:color="auto"/>
            <w:left w:val="none" w:sz="0" w:space="0" w:color="auto"/>
            <w:bottom w:val="none" w:sz="0" w:space="0" w:color="auto"/>
            <w:right w:val="none" w:sz="0" w:space="0" w:color="auto"/>
          </w:divBdr>
        </w:div>
        <w:div w:id="1542788156">
          <w:marLeft w:val="480"/>
          <w:marRight w:val="0"/>
          <w:marTop w:val="0"/>
          <w:marBottom w:val="0"/>
          <w:divBdr>
            <w:top w:val="none" w:sz="0" w:space="0" w:color="auto"/>
            <w:left w:val="none" w:sz="0" w:space="0" w:color="auto"/>
            <w:bottom w:val="none" w:sz="0" w:space="0" w:color="auto"/>
            <w:right w:val="none" w:sz="0" w:space="0" w:color="auto"/>
          </w:divBdr>
        </w:div>
      </w:divsChild>
    </w:div>
    <w:div w:id="1436170891">
      <w:bodyDiv w:val="1"/>
      <w:marLeft w:val="0"/>
      <w:marRight w:val="0"/>
      <w:marTop w:val="0"/>
      <w:marBottom w:val="0"/>
      <w:divBdr>
        <w:top w:val="none" w:sz="0" w:space="0" w:color="auto"/>
        <w:left w:val="none" w:sz="0" w:space="0" w:color="auto"/>
        <w:bottom w:val="none" w:sz="0" w:space="0" w:color="auto"/>
        <w:right w:val="none" w:sz="0" w:space="0" w:color="auto"/>
      </w:divBdr>
      <w:divsChild>
        <w:div w:id="2098091603">
          <w:marLeft w:val="480"/>
          <w:marRight w:val="0"/>
          <w:marTop w:val="0"/>
          <w:marBottom w:val="0"/>
          <w:divBdr>
            <w:top w:val="none" w:sz="0" w:space="0" w:color="auto"/>
            <w:left w:val="none" w:sz="0" w:space="0" w:color="auto"/>
            <w:bottom w:val="none" w:sz="0" w:space="0" w:color="auto"/>
            <w:right w:val="none" w:sz="0" w:space="0" w:color="auto"/>
          </w:divBdr>
        </w:div>
      </w:divsChild>
    </w:div>
    <w:div w:id="1538734138">
      <w:bodyDiv w:val="1"/>
      <w:marLeft w:val="0"/>
      <w:marRight w:val="0"/>
      <w:marTop w:val="0"/>
      <w:marBottom w:val="0"/>
      <w:divBdr>
        <w:top w:val="none" w:sz="0" w:space="0" w:color="auto"/>
        <w:left w:val="none" w:sz="0" w:space="0" w:color="auto"/>
        <w:bottom w:val="none" w:sz="0" w:space="0" w:color="auto"/>
        <w:right w:val="none" w:sz="0" w:space="0" w:color="auto"/>
      </w:divBdr>
      <w:divsChild>
        <w:div w:id="1923565894">
          <w:marLeft w:val="480"/>
          <w:marRight w:val="0"/>
          <w:marTop w:val="0"/>
          <w:marBottom w:val="0"/>
          <w:divBdr>
            <w:top w:val="none" w:sz="0" w:space="0" w:color="auto"/>
            <w:left w:val="none" w:sz="0" w:space="0" w:color="auto"/>
            <w:bottom w:val="none" w:sz="0" w:space="0" w:color="auto"/>
            <w:right w:val="none" w:sz="0" w:space="0" w:color="auto"/>
          </w:divBdr>
        </w:div>
        <w:div w:id="447356675">
          <w:marLeft w:val="480"/>
          <w:marRight w:val="0"/>
          <w:marTop w:val="0"/>
          <w:marBottom w:val="0"/>
          <w:divBdr>
            <w:top w:val="none" w:sz="0" w:space="0" w:color="auto"/>
            <w:left w:val="none" w:sz="0" w:space="0" w:color="auto"/>
            <w:bottom w:val="none" w:sz="0" w:space="0" w:color="auto"/>
            <w:right w:val="none" w:sz="0" w:space="0" w:color="auto"/>
          </w:divBdr>
        </w:div>
        <w:div w:id="1339770641">
          <w:marLeft w:val="480"/>
          <w:marRight w:val="0"/>
          <w:marTop w:val="0"/>
          <w:marBottom w:val="0"/>
          <w:divBdr>
            <w:top w:val="none" w:sz="0" w:space="0" w:color="auto"/>
            <w:left w:val="none" w:sz="0" w:space="0" w:color="auto"/>
            <w:bottom w:val="none" w:sz="0" w:space="0" w:color="auto"/>
            <w:right w:val="none" w:sz="0" w:space="0" w:color="auto"/>
          </w:divBdr>
        </w:div>
        <w:div w:id="52126282">
          <w:marLeft w:val="480"/>
          <w:marRight w:val="0"/>
          <w:marTop w:val="0"/>
          <w:marBottom w:val="0"/>
          <w:divBdr>
            <w:top w:val="none" w:sz="0" w:space="0" w:color="auto"/>
            <w:left w:val="none" w:sz="0" w:space="0" w:color="auto"/>
            <w:bottom w:val="none" w:sz="0" w:space="0" w:color="auto"/>
            <w:right w:val="none" w:sz="0" w:space="0" w:color="auto"/>
          </w:divBdr>
        </w:div>
        <w:div w:id="1562252815">
          <w:marLeft w:val="480"/>
          <w:marRight w:val="0"/>
          <w:marTop w:val="0"/>
          <w:marBottom w:val="0"/>
          <w:divBdr>
            <w:top w:val="none" w:sz="0" w:space="0" w:color="auto"/>
            <w:left w:val="none" w:sz="0" w:space="0" w:color="auto"/>
            <w:bottom w:val="none" w:sz="0" w:space="0" w:color="auto"/>
            <w:right w:val="none" w:sz="0" w:space="0" w:color="auto"/>
          </w:divBdr>
        </w:div>
        <w:div w:id="1484661373">
          <w:marLeft w:val="480"/>
          <w:marRight w:val="0"/>
          <w:marTop w:val="0"/>
          <w:marBottom w:val="0"/>
          <w:divBdr>
            <w:top w:val="none" w:sz="0" w:space="0" w:color="auto"/>
            <w:left w:val="none" w:sz="0" w:space="0" w:color="auto"/>
            <w:bottom w:val="none" w:sz="0" w:space="0" w:color="auto"/>
            <w:right w:val="none" w:sz="0" w:space="0" w:color="auto"/>
          </w:divBdr>
        </w:div>
        <w:div w:id="900169538">
          <w:marLeft w:val="480"/>
          <w:marRight w:val="0"/>
          <w:marTop w:val="0"/>
          <w:marBottom w:val="0"/>
          <w:divBdr>
            <w:top w:val="none" w:sz="0" w:space="0" w:color="auto"/>
            <w:left w:val="none" w:sz="0" w:space="0" w:color="auto"/>
            <w:bottom w:val="none" w:sz="0" w:space="0" w:color="auto"/>
            <w:right w:val="none" w:sz="0" w:space="0" w:color="auto"/>
          </w:divBdr>
        </w:div>
        <w:div w:id="800000321">
          <w:marLeft w:val="480"/>
          <w:marRight w:val="0"/>
          <w:marTop w:val="0"/>
          <w:marBottom w:val="0"/>
          <w:divBdr>
            <w:top w:val="none" w:sz="0" w:space="0" w:color="auto"/>
            <w:left w:val="none" w:sz="0" w:space="0" w:color="auto"/>
            <w:bottom w:val="none" w:sz="0" w:space="0" w:color="auto"/>
            <w:right w:val="none" w:sz="0" w:space="0" w:color="auto"/>
          </w:divBdr>
        </w:div>
        <w:div w:id="269746816">
          <w:marLeft w:val="480"/>
          <w:marRight w:val="0"/>
          <w:marTop w:val="0"/>
          <w:marBottom w:val="0"/>
          <w:divBdr>
            <w:top w:val="none" w:sz="0" w:space="0" w:color="auto"/>
            <w:left w:val="none" w:sz="0" w:space="0" w:color="auto"/>
            <w:bottom w:val="none" w:sz="0" w:space="0" w:color="auto"/>
            <w:right w:val="none" w:sz="0" w:space="0" w:color="auto"/>
          </w:divBdr>
        </w:div>
        <w:div w:id="1989169868">
          <w:marLeft w:val="480"/>
          <w:marRight w:val="0"/>
          <w:marTop w:val="0"/>
          <w:marBottom w:val="0"/>
          <w:divBdr>
            <w:top w:val="none" w:sz="0" w:space="0" w:color="auto"/>
            <w:left w:val="none" w:sz="0" w:space="0" w:color="auto"/>
            <w:bottom w:val="none" w:sz="0" w:space="0" w:color="auto"/>
            <w:right w:val="none" w:sz="0" w:space="0" w:color="auto"/>
          </w:divBdr>
        </w:div>
        <w:div w:id="43722543">
          <w:marLeft w:val="480"/>
          <w:marRight w:val="0"/>
          <w:marTop w:val="0"/>
          <w:marBottom w:val="0"/>
          <w:divBdr>
            <w:top w:val="none" w:sz="0" w:space="0" w:color="auto"/>
            <w:left w:val="none" w:sz="0" w:space="0" w:color="auto"/>
            <w:bottom w:val="none" w:sz="0" w:space="0" w:color="auto"/>
            <w:right w:val="none" w:sz="0" w:space="0" w:color="auto"/>
          </w:divBdr>
        </w:div>
        <w:div w:id="1119495709">
          <w:marLeft w:val="480"/>
          <w:marRight w:val="0"/>
          <w:marTop w:val="0"/>
          <w:marBottom w:val="0"/>
          <w:divBdr>
            <w:top w:val="none" w:sz="0" w:space="0" w:color="auto"/>
            <w:left w:val="none" w:sz="0" w:space="0" w:color="auto"/>
            <w:bottom w:val="none" w:sz="0" w:space="0" w:color="auto"/>
            <w:right w:val="none" w:sz="0" w:space="0" w:color="auto"/>
          </w:divBdr>
        </w:div>
        <w:div w:id="775245991">
          <w:marLeft w:val="480"/>
          <w:marRight w:val="0"/>
          <w:marTop w:val="0"/>
          <w:marBottom w:val="0"/>
          <w:divBdr>
            <w:top w:val="none" w:sz="0" w:space="0" w:color="auto"/>
            <w:left w:val="none" w:sz="0" w:space="0" w:color="auto"/>
            <w:bottom w:val="none" w:sz="0" w:space="0" w:color="auto"/>
            <w:right w:val="none" w:sz="0" w:space="0" w:color="auto"/>
          </w:divBdr>
        </w:div>
        <w:div w:id="1159154412">
          <w:marLeft w:val="480"/>
          <w:marRight w:val="0"/>
          <w:marTop w:val="0"/>
          <w:marBottom w:val="0"/>
          <w:divBdr>
            <w:top w:val="none" w:sz="0" w:space="0" w:color="auto"/>
            <w:left w:val="none" w:sz="0" w:space="0" w:color="auto"/>
            <w:bottom w:val="none" w:sz="0" w:space="0" w:color="auto"/>
            <w:right w:val="none" w:sz="0" w:space="0" w:color="auto"/>
          </w:divBdr>
        </w:div>
      </w:divsChild>
    </w:div>
    <w:div w:id="1540968118">
      <w:bodyDiv w:val="1"/>
      <w:marLeft w:val="0"/>
      <w:marRight w:val="0"/>
      <w:marTop w:val="0"/>
      <w:marBottom w:val="0"/>
      <w:divBdr>
        <w:top w:val="none" w:sz="0" w:space="0" w:color="auto"/>
        <w:left w:val="none" w:sz="0" w:space="0" w:color="auto"/>
        <w:bottom w:val="none" w:sz="0" w:space="0" w:color="auto"/>
        <w:right w:val="none" w:sz="0" w:space="0" w:color="auto"/>
      </w:divBdr>
      <w:divsChild>
        <w:div w:id="1759062789">
          <w:marLeft w:val="480"/>
          <w:marRight w:val="0"/>
          <w:marTop w:val="0"/>
          <w:marBottom w:val="0"/>
          <w:divBdr>
            <w:top w:val="none" w:sz="0" w:space="0" w:color="auto"/>
            <w:left w:val="none" w:sz="0" w:space="0" w:color="auto"/>
            <w:bottom w:val="none" w:sz="0" w:space="0" w:color="auto"/>
            <w:right w:val="none" w:sz="0" w:space="0" w:color="auto"/>
          </w:divBdr>
        </w:div>
        <w:div w:id="1988439459">
          <w:marLeft w:val="480"/>
          <w:marRight w:val="0"/>
          <w:marTop w:val="0"/>
          <w:marBottom w:val="0"/>
          <w:divBdr>
            <w:top w:val="none" w:sz="0" w:space="0" w:color="auto"/>
            <w:left w:val="none" w:sz="0" w:space="0" w:color="auto"/>
            <w:bottom w:val="none" w:sz="0" w:space="0" w:color="auto"/>
            <w:right w:val="none" w:sz="0" w:space="0" w:color="auto"/>
          </w:divBdr>
        </w:div>
        <w:div w:id="1634599200">
          <w:marLeft w:val="480"/>
          <w:marRight w:val="0"/>
          <w:marTop w:val="0"/>
          <w:marBottom w:val="0"/>
          <w:divBdr>
            <w:top w:val="none" w:sz="0" w:space="0" w:color="auto"/>
            <w:left w:val="none" w:sz="0" w:space="0" w:color="auto"/>
            <w:bottom w:val="none" w:sz="0" w:space="0" w:color="auto"/>
            <w:right w:val="none" w:sz="0" w:space="0" w:color="auto"/>
          </w:divBdr>
        </w:div>
        <w:div w:id="550724780">
          <w:marLeft w:val="480"/>
          <w:marRight w:val="0"/>
          <w:marTop w:val="0"/>
          <w:marBottom w:val="0"/>
          <w:divBdr>
            <w:top w:val="none" w:sz="0" w:space="0" w:color="auto"/>
            <w:left w:val="none" w:sz="0" w:space="0" w:color="auto"/>
            <w:bottom w:val="none" w:sz="0" w:space="0" w:color="auto"/>
            <w:right w:val="none" w:sz="0" w:space="0" w:color="auto"/>
          </w:divBdr>
        </w:div>
        <w:div w:id="1026563953">
          <w:marLeft w:val="480"/>
          <w:marRight w:val="0"/>
          <w:marTop w:val="0"/>
          <w:marBottom w:val="0"/>
          <w:divBdr>
            <w:top w:val="none" w:sz="0" w:space="0" w:color="auto"/>
            <w:left w:val="none" w:sz="0" w:space="0" w:color="auto"/>
            <w:bottom w:val="none" w:sz="0" w:space="0" w:color="auto"/>
            <w:right w:val="none" w:sz="0" w:space="0" w:color="auto"/>
          </w:divBdr>
        </w:div>
        <w:div w:id="851533947">
          <w:marLeft w:val="480"/>
          <w:marRight w:val="0"/>
          <w:marTop w:val="0"/>
          <w:marBottom w:val="0"/>
          <w:divBdr>
            <w:top w:val="none" w:sz="0" w:space="0" w:color="auto"/>
            <w:left w:val="none" w:sz="0" w:space="0" w:color="auto"/>
            <w:bottom w:val="none" w:sz="0" w:space="0" w:color="auto"/>
            <w:right w:val="none" w:sz="0" w:space="0" w:color="auto"/>
          </w:divBdr>
        </w:div>
        <w:div w:id="1820531318">
          <w:marLeft w:val="480"/>
          <w:marRight w:val="0"/>
          <w:marTop w:val="0"/>
          <w:marBottom w:val="0"/>
          <w:divBdr>
            <w:top w:val="none" w:sz="0" w:space="0" w:color="auto"/>
            <w:left w:val="none" w:sz="0" w:space="0" w:color="auto"/>
            <w:bottom w:val="none" w:sz="0" w:space="0" w:color="auto"/>
            <w:right w:val="none" w:sz="0" w:space="0" w:color="auto"/>
          </w:divBdr>
        </w:div>
        <w:div w:id="624627037">
          <w:marLeft w:val="480"/>
          <w:marRight w:val="0"/>
          <w:marTop w:val="0"/>
          <w:marBottom w:val="0"/>
          <w:divBdr>
            <w:top w:val="none" w:sz="0" w:space="0" w:color="auto"/>
            <w:left w:val="none" w:sz="0" w:space="0" w:color="auto"/>
            <w:bottom w:val="none" w:sz="0" w:space="0" w:color="auto"/>
            <w:right w:val="none" w:sz="0" w:space="0" w:color="auto"/>
          </w:divBdr>
        </w:div>
        <w:div w:id="693730825">
          <w:marLeft w:val="480"/>
          <w:marRight w:val="0"/>
          <w:marTop w:val="0"/>
          <w:marBottom w:val="0"/>
          <w:divBdr>
            <w:top w:val="none" w:sz="0" w:space="0" w:color="auto"/>
            <w:left w:val="none" w:sz="0" w:space="0" w:color="auto"/>
            <w:bottom w:val="none" w:sz="0" w:space="0" w:color="auto"/>
            <w:right w:val="none" w:sz="0" w:space="0" w:color="auto"/>
          </w:divBdr>
        </w:div>
        <w:div w:id="1334339397">
          <w:marLeft w:val="480"/>
          <w:marRight w:val="0"/>
          <w:marTop w:val="0"/>
          <w:marBottom w:val="0"/>
          <w:divBdr>
            <w:top w:val="none" w:sz="0" w:space="0" w:color="auto"/>
            <w:left w:val="none" w:sz="0" w:space="0" w:color="auto"/>
            <w:bottom w:val="none" w:sz="0" w:space="0" w:color="auto"/>
            <w:right w:val="none" w:sz="0" w:space="0" w:color="auto"/>
          </w:divBdr>
        </w:div>
        <w:div w:id="1850178212">
          <w:marLeft w:val="480"/>
          <w:marRight w:val="0"/>
          <w:marTop w:val="0"/>
          <w:marBottom w:val="0"/>
          <w:divBdr>
            <w:top w:val="none" w:sz="0" w:space="0" w:color="auto"/>
            <w:left w:val="none" w:sz="0" w:space="0" w:color="auto"/>
            <w:bottom w:val="none" w:sz="0" w:space="0" w:color="auto"/>
            <w:right w:val="none" w:sz="0" w:space="0" w:color="auto"/>
          </w:divBdr>
        </w:div>
        <w:div w:id="525486665">
          <w:marLeft w:val="480"/>
          <w:marRight w:val="0"/>
          <w:marTop w:val="0"/>
          <w:marBottom w:val="0"/>
          <w:divBdr>
            <w:top w:val="none" w:sz="0" w:space="0" w:color="auto"/>
            <w:left w:val="none" w:sz="0" w:space="0" w:color="auto"/>
            <w:bottom w:val="none" w:sz="0" w:space="0" w:color="auto"/>
            <w:right w:val="none" w:sz="0" w:space="0" w:color="auto"/>
          </w:divBdr>
        </w:div>
        <w:div w:id="1946496681">
          <w:marLeft w:val="480"/>
          <w:marRight w:val="0"/>
          <w:marTop w:val="0"/>
          <w:marBottom w:val="0"/>
          <w:divBdr>
            <w:top w:val="none" w:sz="0" w:space="0" w:color="auto"/>
            <w:left w:val="none" w:sz="0" w:space="0" w:color="auto"/>
            <w:bottom w:val="none" w:sz="0" w:space="0" w:color="auto"/>
            <w:right w:val="none" w:sz="0" w:space="0" w:color="auto"/>
          </w:divBdr>
        </w:div>
        <w:div w:id="752555508">
          <w:marLeft w:val="480"/>
          <w:marRight w:val="0"/>
          <w:marTop w:val="0"/>
          <w:marBottom w:val="0"/>
          <w:divBdr>
            <w:top w:val="none" w:sz="0" w:space="0" w:color="auto"/>
            <w:left w:val="none" w:sz="0" w:space="0" w:color="auto"/>
            <w:bottom w:val="none" w:sz="0" w:space="0" w:color="auto"/>
            <w:right w:val="none" w:sz="0" w:space="0" w:color="auto"/>
          </w:divBdr>
        </w:div>
        <w:div w:id="968048490">
          <w:marLeft w:val="480"/>
          <w:marRight w:val="0"/>
          <w:marTop w:val="0"/>
          <w:marBottom w:val="0"/>
          <w:divBdr>
            <w:top w:val="none" w:sz="0" w:space="0" w:color="auto"/>
            <w:left w:val="none" w:sz="0" w:space="0" w:color="auto"/>
            <w:bottom w:val="none" w:sz="0" w:space="0" w:color="auto"/>
            <w:right w:val="none" w:sz="0" w:space="0" w:color="auto"/>
          </w:divBdr>
        </w:div>
      </w:divsChild>
    </w:div>
    <w:div w:id="1556164083">
      <w:bodyDiv w:val="1"/>
      <w:marLeft w:val="0"/>
      <w:marRight w:val="0"/>
      <w:marTop w:val="0"/>
      <w:marBottom w:val="0"/>
      <w:divBdr>
        <w:top w:val="none" w:sz="0" w:space="0" w:color="auto"/>
        <w:left w:val="none" w:sz="0" w:space="0" w:color="auto"/>
        <w:bottom w:val="none" w:sz="0" w:space="0" w:color="auto"/>
        <w:right w:val="none" w:sz="0" w:space="0" w:color="auto"/>
      </w:divBdr>
      <w:divsChild>
        <w:div w:id="969626343">
          <w:marLeft w:val="480"/>
          <w:marRight w:val="0"/>
          <w:marTop w:val="0"/>
          <w:marBottom w:val="0"/>
          <w:divBdr>
            <w:top w:val="none" w:sz="0" w:space="0" w:color="auto"/>
            <w:left w:val="none" w:sz="0" w:space="0" w:color="auto"/>
            <w:bottom w:val="none" w:sz="0" w:space="0" w:color="auto"/>
            <w:right w:val="none" w:sz="0" w:space="0" w:color="auto"/>
          </w:divBdr>
        </w:div>
        <w:div w:id="70591383">
          <w:marLeft w:val="480"/>
          <w:marRight w:val="0"/>
          <w:marTop w:val="0"/>
          <w:marBottom w:val="0"/>
          <w:divBdr>
            <w:top w:val="none" w:sz="0" w:space="0" w:color="auto"/>
            <w:left w:val="none" w:sz="0" w:space="0" w:color="auto"/>
            <w:bottom w:val="none" w:sz="0" w:space="0" w:color="auto"/>
            <w:right w:val="none" w:sz="0" w:space="0" w:color="auto"/>
          </w:divBdr>
        </w:div>
        <w:div w:id="1692729741">
          <w:marLeft w:val="480"/>
          <w:marRight w:val="0"/>
          <w:marTop w:val="0"/>
          <w:marBottom w:val="0"/>
          <w:divBdr>
            <w:top w:val="none" w:sz="0" w:space="0" w:color="auto"/>
            <w:left w:val="none" w:sz="0" w:space="0" w:color="auto"/>
            <w:bottom w:val="none" w:sz="0" w:space="0" w:color="auto"/>
            <w:right w:val="none" w:sz="0" w:space="0" w:color="auto"/>
          </w:divBdr>
        </w:div>
        <w:div w:id="2133739769">
          <w:marLeft w:val="480"/>
          <w:marRight w:val="0"/>
          <w:marTop w:val="0"/>
          <w:marBottom w:val="0"/>
          <w:divBdr>
            <w:top w:val="none" w:sz="0" w:space="0" w:color="auto"/>
            <w:left w:val="none" w:sz="0" w:space="0" w:color="auto"/>
            <w:bottom w:val="none" w:sz="0" w:space="0" w:color="auto"/>
            <w:right w:val="none" w:sz="0" w:space="0" w:color="auto"/>
          </w:divBdr>
        </w:div>
        <w:div w:id="193731782">
          <w:marLeft w:val="480"/>
          <w:marRight w:val="0"/>
          <w:marTop w:val="0"/>
          <w:marBottom w:val="0"/>
          <w:divBdr>
            <w:top w:val="none" w:sz="0" w:space="0" w:color="auto"/>
            <w:left w:val="none" w:sz="0" w:space="0" w:color="auto"/>
            <w:bottom w:val="none" w:sz="0" w:space="0" w:color="auto"/>
            <w:right w:val="none" w:sz="0" w:space="0" w:color="auto"/>
          </w:divBdr>
        </w:div>
        <w:div w:id="1663582552">
          <w:marLeft w:val="480"/>
          <w:marRight w:val="0"/>
          <w:marTop w:val="0"/>
          <w:marBottom w:val="0"/>
          <w:divBdr>
            <w:top w:val="none" w:sz="0" w:space="0" w:color="auto"/>
            <w:left w:val="none" w:sz="0" w:space="0" w:color="auto"/>
            <w:bottom w:val="none" w:sz="0" w:space="0" w:color="auto"/>
            <w:right w:val="none" w:sz="0" w:space="0" w:color="auto"/>
          </w:divBdr>
        </w:div>
        <w:div w:id="1697538387">
          <w:marLeft w:val="480"/>
          <w:marRight w:val="0"/>
          <w:marTop w:val="0"/>
          <w:marBottom w:val="0"/>
          <w:divBdr>
            <w:top w:val="none" w:sz="0" w:space="0" w:color="auto"/>
            <w:left w:val="none" w:sz="0" w:space="0" w:color="auto"/>
            <w:bottom w:val="none" w:sz="0" w:space="0" w:color="auto"/>
            <w:right w:val="none" w:sz="0" w:space="0" w:color="auto"/>
          </w:divBdr>
        </w:div>
        <w:div w:id="1518036381">
          <w:marLeft w:val="480"/>
          <w:marRight w:val="0"/>
          <w:marTop w:val="0"/>
          <w:marBottom w:val="0"/>
          <w:divBdr>
            <w:top w:val="none" w:sz="0" w:space="0" w:color="auto"/>
            <w:left w:val="none" w:sz="0" w:space="0" w:color="auto"/>
            <w:bottom w:val="none" w:sz="0" w:space="0" w:color="auto"/>
            <w:right w:val="none" w:sz="0" w:space="0" w:color="auto"/>
          </w:divBdr>
        </w:div>
        <w:div w:id="1263030778">
          <w:marLeft w:val="480"/>
          <w:marRight w:val="0"/>
          <w:marTop w:val="0"/>
          <w:marBottom w:val="0"/>
          <w:divBdr>
            <w:top w:val="none" w:sz="0" w:space="0" w:color="auto"/>
            <w:left w:val="none" w:sz="0" w:space="0" w:color="auto"/>
            <w:bottom w:val="none" w:sz="0" w:space="0" w:color="auto"/>
            <w:right w:val="none" w:sz="0" w:space="0" w:color="auto"/>
          </w:divBdr>
        </w:div>
        <w:div w:id="2026981629">
          <w:marLeft w:val="480"/>
          <w:marRight w:val="0"/>
          <w:marTop w:val="0"/>
          <w:marBottom w:val="0"/>
          <w:divBdr>
            <w:top w:val="none" w:sz="0" w:space="0" w:color="auto"/>
            <w:left w:val="none" w:sz="0" w:space="0" w:color="auto"/>
            <w:bottom w:val="none" w:sz="0" w:space="0" w:color="auto"/>
            <w:right w:val="none" w:sz="0" w:space="0" w:color="auto"/>
          </w:divBdr>
        </w:div>
        <w:div w:id="976761221">
          <w:marLeft w:val="480"/>
          <w:marRight w:val="0"/>
          <w:marTop w:val="0"/>
          <w:marBottom w:val="0"/>
          <w:divBdr>
            <w:top w:val="none" w:sz="0" w:space="0" w:color="auto"/>
            <w:left w:val="none" w:sz="0" w:space="0" w:color="auto"/>
            <w:bottom w:val="none" w:sz="0" w:space="0" w:color="auto"/>
            <w:right w:val="none" w:sz="0" w:space="0" w:color="auto"/>
          </w:divBdr>
        </w:div>
        <w:div w:id="1538664020">
          <w:marLeft w:val="480"/>
          <w:marRight w:val="0"/>
          <w:marTop w:val="0"/>
          <w:marBottom w:val="0"/>
          <w:divBdr>
            <w:top w:val="none" w:sz="0" w:space="0" w:color="auto"/>
            <w:left w:val="none" w:sz="0" w:space="0" w:color="auto"/>
            <w:bottom w:val="none" w:sz="0" w:space="0" w:color="auto"/>
            <w:right w:val="none" w:sz="0" w:space="0" w:color="auto"/>
          </w:divBdr>
        </w:div>
        <w:div w:id="1988629201">
          <w:marLeft w:val="480"/>
          <w:marRight w:val="0"/>
          <w:marTop w:val="0"/>
          <w:marBottom w:val="0"/>
          <w:divBdr>
            <w:top w:val="none" w:sz="0" w:space="0" w:color="auto"/>
            <w:left w:val="none" w:sz="0" w:space="0" w:color="auto"/>
            <w:bottom w:val="none" w:sz="0" w:space="0" w:color="auto"/>
            <w:right w:val="none" w:sz="0" w:space="0" w:color="auto"/>
          </w:divBdr>
        </w:div>
        <w:div w:id="1870143476">
          <w:marLeft w:val="480"/>
          <w:marRight w:val="0"/>
          <w:marTop w:val="0"/>
          <w:marBottom w:val="0"/>
          <w:divBdr>
            <w:top w:val="none" w:sz="0" w:space="0" w:color="auto"/>
            <w:left w:val="none" w:sz="0" w:space="0" w:color="auto"/>
            <w:bottom w:val="none" w:sz="0" w:space="0" w:color="auto"/>
            <w:right w:val="none" w:sz="0" w:space="0" w:color="auto"/>
          </w:divBdr>
        </w:div>
      </w:divsChild>
    </w:div>
    <w:div w:id="1568035792">
      <w:bodyDiv w:val="1"/>
      <w:marLeft w:val="0"/>
      <w:marRight w:val="0"/>
      <w:marTop w:val="0"/>
      <w:marBottom w:val="0"/>
      <w:divBdr>
        <w:top w:val="none" w:sz="0" w:space="0" w:color="auto"/>
        <w:left w:val="none" w:sz="0" w:space="0" w:color="auto"/>
        <w:bottom w:val="none" w:sz="0" w:space="0" w:color="auto"/>
        <w:right w:val="none" w:sz="0" w:space="0" w:color="auto"/>
      </w:divBdr>
      <w:divsChild>
        <w:div w:id="130635520">
          <w:marLeft w:val="480"/>
          <w:marRight w:val="0"/>
          <w:marTop w:val="0"/>
          <w:marBottom w:val="0"/>
          <w:divBdr>
            <w:top w:val="none" w:sz="0" w:space="0" w:color="auto"/>
            <w:left w:val="none" w:sz="0" w:space="0" w:color="auto"/>
            <w:bottom w:val="none" w:sz="0" w:space="0" w:color="auto"/>
            <w:right w:val="none" w:sz="0" w:space="0" w:color="auto"/>
          </w:divBdr>
        </w:div>
        <w:div w:id="752894861">
          <w:marLeft w:val="480"/>
          <w:marRight w:val="0"/>
          <w:marTop w:val="0"/>
          <w:marBottom w:val="0"/>
          <w:divBdr>
            <w:top w:val="none" w:sz="0" w:space="0" w:color="auto"/>
            <w:left w:val="none" w:sz="0" w:space="0" w:color="auto"/>
            <w:bottom w:val="none" w:sz="0" w:space="0" w:color="auto"/>
            <w:right w:val="none" w:sz="0" w:space="0" w:color="auto"/>
          </w:divBdr>
        </w:div>
        <w:div w:id="568224728">
          <w:marLeft w:val="480"/>
          <w:marRight w:val="0"/>
          <w:marTop w:val="0"/>
          <w:marBottom w:val="0"/>
          <w:divBdr>
            <w:top w:val="none" w:sz="0" w:space="0" w:color="auto"/>
            <w:left w:val="none" w:sz="0" w:space="0" w:color="auto"/>
            <w:bottom w:val="none" w:sz="0" w:space="0" w:color="auto"/>
            <w:right w:val="none" w:sz="0" w:space="0" w:color="auto"/>
          </w:divBdr>
        </w:div>
        <w:div w:id="1477338048">
          <w:marLeft w:val="480"/>
          <w:marRight w:val="0"/>
          <w:marTop w:val="0"/>
          <w:marBottom w:val="0"/>
          <w:divBdr>
            <w:top w:val="none" w:sz="0" w:space="0" w:color="auto"/>
            <w:left w:val="none" w:sz="0" w:space="0" w:color="auto"/>
            <w:bottom w:val="none" w:sz="0" w:space="0" w:color="auto"/>
            <w:right w:val="none" w:sz="0" w:space="0" w:color="auto"/>
          </w:divBdr>
        </w:div>
        <w:div w:id="1878276458">
          <w:marLeft w:val="480"/>
          <w:marRight w:val="0"/>
          <w:marTop w:val="0"/>
          <w:marBottom w:val="0"/>
          <w:divBdr>
            <w:top w:val="none" w:sz="0" w:space="0" w:color="auto"/>
            <w:left w:val="none" w:sz="0" w:space="0" w:color="auto"/>
            <w:bottom w:val="none" w:sz="0" w:space="0" w:color="auto"/>
            <w:right w:val="none" w:sz="0" w:space="0" w:color="auto"/>
          </w:divBdr>
        </w:div>
        <w:div w:id="698165444">
          <w:marLeft w:val="480"/>
          <w:marRight w:val="0"/>
          <w:marTop w:val="0"/>
          <w:marBottom w:val="0"/>
          <w:divBdr>
            <w:top w:val="none" w:sz="0" w:space="0" w:color="auto"/>
            <w:left w:val="none" w:sz="0" w:space="0" w:color="auto"/>
            <w:bottom w:val="none" w:sz="0" w:space="0" w:color="auto"/>
            <w:right w:val="none" w:sz="0" w:space="0" w:color="auto"/>
          </w:divBdr>
        </w:div>
        <w:div w:id="2106026990">
          <w:marLeft w:val="480"/>
          <w:marRight w:val="0"/>
          <w:marTop w:val="0"/>
          <w:marBottom w:val="0"/>
          <w:divBdr>
            <w:top w:val="none" w:sz="0" w:space="0" w:color="auto"/>
            <w:left w:val="none" w:sz="0" w:space="0" w:color="auto"/>
            <w:bottom w:val="none" w:sz="0" w:space="0" w:color="auto"/>
            <w:right w:val="none" w:sz="0" w:space="0" w:color="auto"/>
          </w:divBdr>
        </w:div>
        <w:div w:id="644705238">
          <w:marLeft w:val="480"/>
          <w:marRight w:val="0"/>
          <w:marTop w:val="0"/>
          <w:marBottom w:val="0"/>
          <w:divBdr>
            <w:top w:val="none" w:sz="0" w:space="0" w:color="auto"/>
            <w:left w:val="none" w:sz="0" w:space="0" w:color="auto"/>
            <w:bottom w:val="none" w:sz="0" w:space="0" w:color="auto"/>
            <w:right w:val="none" w:sz="0" w:space="0" w:color="auto"/>
          </w:divBdr>
        </w:div>
        <w:div w:id="418214480">
          <w:marLeft w:val="480"/>
          <w:marRight w:val="0"/>
          <w:marTop w:val="0"/>
          <w:marBottom w:val="0"/>
          <w:divBdr>
            <w:top w:val="none" w:sz="0" w:space="0" w:color="auto"/>
            <w:left w:val="none" w:sz="0" w:space="0" w:color="auto"/>
            <w:bottom w:val="none" w:sz="0" w:space="0" w:color="auto"/>
            <w:right w:val="none" w:sz="0" w:space="0" w:color="auto"/>
          </w:divBdr>
        </w:div>
        <w:div w:id="177081047">
          <w:marLeft w:val="480"/>
          <w:marRight w:val="0"/>
          <w:marTop w:val="0"/>
          <w:marBottom w:val="0"/>
          <w:divBdr>
            <w:top w:val="none" w:sz="0" w:space="0" w:color="auto"/>
            <w:left w:val="none" w:sz="0" w:space="0" w:color="auto"/>
            <w:bottom w:val="none" w:sz="0" w:space="0" w:color="auto"/>
            <w:right w:val="none" w:sz="0" w:space="0" w:color="auto"/>
          </w:divBdr>
        </w:div>
        <w:div w:id="1697464849">
          <w:marLeft w:val="480"/>
          <w:marRight w:val="0"/>
          <w:marTop w:val="0"/>
          <w:marBottom w:val="0"/>
          <w:divBdr>
            <w:top w:val="none" w:sz="0" w:space="0" w:color="auto"/>
            <w:left w:val="none" w:sz="0" w:space="0" w:color="auto"/>
            <w:bottom w:val="none" w:sz="0" w:space="0" w:color="auto"/>
            <w:right w:val="none" w:sz="0" w:space="0" w:color="auto"/>
          </w:divBdr>
        </w:div>
        <w:div w:id="415978793">
          <w:marLeft w:val="480"/>
          <w:marRight w:val="0"/>
          <w:marTop w:val="0"/>
          <w:marBottom w:val="0"/>
          <w:divBdr>
            <w:top w:val="none" w:sz="0" w:space="0" w:color="auto"/>
            <w:left w:val="none" w:sz="0" w:space="0" w:color="auto"/>
            <w:bottom w:val="none" w:sz="0" w:space="0" w:color="auto"/>
            <w:right w:val="none" w:sz="0" w:space="0" w:color="auto"/>
          </w:divBdr>
        </w:div>
        <w:div w:id="813720411">
          <w:marLeft w:val="480"/>
          <w:marRight w:val="0"/>
          <w:marTop w:val="0"/>
          <w:marBottom w:val="0"/>
          <w:divBdr>
            <w:top w:val="none" w:sz="0" w:space="0" w:color="auto"/>
            <w:left w:val="none" w:sz="0" w:space="0" w:color="auto"/>
            <w:bottom w:val="none" w:sz="0" w:space="0" w:color="auto"/>
            <w:right w:val="none" w:sz="0" w:space="0" w:color="auto"/>
          </w:divBdr>
        </w:div>
        <w:div w:id="854736145">
          <w:marLeft w:val="480"/>
          <w:marRight w:val="0"/>
          <w:marTop w:val="0"/>
          <w:marBottom w:val="0"/>
          <w:divBdr>
            <w:top w:val="none" w:sz="0" w:space="0" w:color="auto"/>
            <w:left w:val="none" w:sz="0" w:space="0" w:color="auto"/>
            <w:bottom w:val="none" w:sz="0" w:space="0" w:color="auto"/>
            <w:right w:val="none" w:sz="0" w:space="0" w:color="auto"/>
          </w:divBdr>
        </w:div>
      </w:divsChild>
    </w:div>
    <w:div w:id="1610089457">
      <w:bodyDiv w:val="1"/>
      <w:marLeft w:val="0"/>
      <w:marRight w:val="0"/>
      <w:marTop w:val="0"/>
      <w:marBottom w:val="0"/>
      <w:divBdr>
        <w:top w:val="none" w:sz="0" w:space="0" w:color="auto"/>
        <w:left w:val="none" w:sz="0" w:space="0" w:color="auto"/>
        <w:bottom w:val="none" w:sz="0" w:space="0" w:color="auto"/>
        <w:right w:val="none" w:sz="0" w:space="0" w:color="auto"/>
      </w:divBdr>
      <w:divsChild>
        <w:div w:id="1117528253">
          <w:marLeft w:val="480"/>
          <w:marRight w:val="0"/>
          <w:marTop w:val="0"/>
          <w:marBottom w:val="0"/>
          <w:divBdr>
            <w:top w:val="none" w:sz="0" w:space="0" w:color="auto"/>
            <w:left w:val="none" w:sz="0" w:space="0" w:color="auto"/>
            <w:bottom w:val="none" w:sz="0" w:space="0" w:color="auto"/>
            <w:right w:val="none" w:sz="0" w:space="0" w:color="auto"/>
          </w:divBdr>
        </w:div>
        <w:div w:id="1914123170">
          <w:marLeft w:val="480"/>
          <w:marRight w:val="0"/>
          <w:marTop w:val="0"/>
          <w:marBottom w:val="0"/>
          <w:divBdr>
            <w:top w:val="none" w:sz="0" w:space="0" w:color="auto"/>
            <w:left w:val="none" w:sz="0" w:space="0" w:color="auto"/>
            <w:bottom w:val="none" w:sz="0" w:space="0" w:color="auto"/>
            <w:right w:val="none" w:sz="0" w:space="0" w:color="auto"/>
          </w:divBdr>
        </w:div>
        <w:div w:id="1705908307">
          <w:marLeft w:val="480"/>
          <w:marRight w:val="0"/>
          <w:marTop w:val="0"/>
          <w:marBottom w:val="0"/>
          <w:divBdr>
            <w:top w:val="none" w:sz="0" w:space="0" w:color="auto"/>
            <w:left w:val="none" w:sz="0" w:space="0" w:color="auto"/>
            <w:bottom w:val="none" w:sz="0" w:space="0" w:color="auto"/>
            <w:right w:val="none" w:sz="0" w:space="0" w:color="auto"/>
          </w:divBdr>
        </w:div>
        <w:div w:id="1122113066">
          <w:marLeft w:val="480"/>
          <w:marRight w:val="0"/>
          <w:marTop w:val="0"/>
          <w:marBottom w:val="0"/>
          <w:divBdr>
            <w:top w:val="none" w:sz="0" w:space="0" w:color="auto"/>
            <w:left w:val="none" w:sz="0" w:space="0" w:color="auto"/>
            <w:bottom w:val="none" w:sz="0" w:space="0" w:color="auto"/>
            <w:right w:val="none" w:sz="0" w:space="0" w:color="auto"/>
          </w:divBdr>
        </w:div>
        <w:div w:id="1244800034">
          <w:marLeft w:val="480"/>
          <w:marRight w:val="0"/>
          <w:marTop w:val="0"/>
          <w:marBottom w:val="0"/>
          <w:divBdr>
            <w:top w:val="none" w:sz="0" w:space="0" w:color="auto"/>
            <w:left w:val="none" w:sz="0" w:space="0" w:color="auto"/>
            <w:bottom w:val="none" w:sz="0" w:space="0" w:color="auto"/>
            <w:right w:val="none" w:sz="0" w:space="0" w:color="auto"/>
          </w:divBdr>
        </w:div>
        <w:div w:id="908730276">
          <w:marLeft w:val="480"/>
          <w:marRight w:val="0"/>
          <w:marTop w:val="0"/>
          <w:marBottom w:val="0"/>
          <w:divBdr>
            <w:top w:val="none" w:sz="0" w:space="0" w:color="auto"/>
            <w:left w:val="none" w:sz="0" w:space="0" w:color="auto"/>
            <w:bottom w:val="none" w:sz="0" w:space="0" w:color="auto"/>
            <w:right w:val="none" w:sz="0" w:space="0" w:color="auto"/>
          </w:divBdr>
        </w:div>
        <w:div w:id="1552695575">
          <w:marLeft w:val="480"/>
          <w:marRight w:val="0"/>
          <w:marTop w:val="0"/>
          <w:marBottom w:val="0"/>
          <w:divBdr>
            <w:top w:val="none" w:sz="0" w:space="0" w:color="auto"/>
            <w:left w:val="none" w:sz="0" w:space="0" w:color="auto"/>
            <w:bottom w:val="none" w:sz="0" w:space="0" w:color="auto"/>
            <w:right w:val="none" w:sz="0" w:space="0" w:color="auto"/>
          </w:divBdr>
        </w:div>
        <w:div w:id="690228550">
          <w:marLeft w:val="480"/>
          <w:marRight w:val="0"/>
          <w:marTop w:val="0"/>
          <w:marBottom w:val="0"/>
          <w:divBdr>
            <w:top w:val="none" w:sz="0" w:space="0" w:color="auto"/>
            <w:left w:val="none" w:sz="0" w:space="0" w:color="auto"/>
            <w:bottom w:val="none" w:sz="0" w:space="0" w:color="auto"/>
            <w:right w:val="none" w:sz="0" w:space="0" w:color="auto"/>
          </w:divBdr>
        </w:div>
        <w:div w:id="1224875834">
          <w:marLeft w:val="480"/>
          <w:marRight w:val="0"/>
          <w:marTop w:val="0"/>
          <w:marBottom w:val="0"/>
          <w:divBdr>
            <w:top w:val="none" w:sz="0" w:space="0" w:color="auto"/>
            <w:left w:val="none" w:sz="0" w:space="0" w:color="auto"/>
            <w:bottom w:val="none" w:sz="0" w:space="0" w:color="auto"/>
            <w:right w:val="none" w:sz="0" w:space="0" w:color="auto"/>
          </w:divBdr>
        </w:div>
        <w:div w:id="2096704084">
          <w:marLeft w:val="480"/>
          <w:marRight w:val="0"/>
          <w:marTop w:val="0"/>
          <w:marBottom w:val="0"/>
          <w:divBdr>
            <w:top w:val="none" w:sz="0" w:space="0" w:color="auto"/>
            <w:left w:val="none" w:sz="0" w:space="0" w:color="auto"/>
            <w:bottom w:val="none" w:sz="0" w:space="0" w:color="auto"/>
            <w:right w:val="none" w:sz="0" w:space="0" w:color="auto"/>
          </w:divBdr>
        </w:div>
        <w:div w:id="1649701988">
          <w:marLeft w:val="480"/>
          <w:marRight w:val="0"/>
          <w:marTop w:val="0"/>
          <w:marBottom w:val="0"/>
          <w:divBdr>
            <w:top w:val="none" w:sz="0" w:space="0" w:color="auto"/>
            <w:left w:val="none" w:sz="0" w:space="0" w:color="auto"/>
            <w:bottom w:val="none" w:sz="0" w:space="0" w:color="auto"/>
            <w:right w:val="none" w:sz="0" w:space="0" w:color="auto"/>
          </w:divBdr>
        </w:div>
        <w:div w:id="1378118201">
          <w:marLeft w:val="480"/>
          <w:marRight w:val="0"/>
          <w:marTop w:val="0"/>
          <w:marBottom w:val="0"/>
          <w:divBdr>
            <w:top w:val="none" w:sz="0" w:space="0" w:color="auto"/>
            <w:left w:val="none" w:sz="0" w:space="0" w:color="auto"/>
            <w:bottom w:val="none" w:sz="0" w:space="0" w:color="auto"/>
            <w:right w:val="none" w:sz="0" w:space="0" w:color="auto"/>
          </w:divBdr>
        </w:div>
        <w:div w:id="1017390741">
          <w:marLeft w:val="480"/>
          <w:marRight w:val="0"/>
          <w:marTop w:val="0"/>
          <w:marBottom w:val="0"/>
          <w:divBdr>
            <w:top w:val="none" w:sz="0" w:space="0" w:color="auto"/>
            <w:left w:val="none" w:sz="0" w:space="0" w:color="auto"/>
            <w:bottom w:val="none" w:sz="0" w:space="0" w:color="auto"/>
            <w:right w:val="none" w:sz="0" w:space="0" w:color="auto"/>
          </w:divBdr>
        </w:div>
        <w:div w:id="601303782">
          <w:marLeft w:val="480"/>
          <w:marRight w:val="0"/>
          <w:marTop w:val="0"/>
          <w:marBottom w:val="0"/>
          <w:divBdr>
            <w:top w:val="none" w:sz="0" w:space="0" w:color="auto"/>
            <w:left w:val="none" w:sz="0" w:space="0" w:color="auto"/>
            <w:bottom w:val="none" w:sz="0" w:space="0" w:color="auto"/>
            <w:right w:val="none" w:sz="0" w:space="0" w:color="auto"/>
          </w:divBdr>
        </w:div>
      </w:divsChild>
    </w:div>
    <w:div w:id="1650137929">
      <w:bodyDiv w:val="1"/>
      <w:marLeft w:val="0"/>
      <w:marRight w:val="0"/>
      <w:marTop w:val="0"/>
      <w:marBottom w:val="0"/>
      <w:divBdr>
        <w:top w:val="none" w:sz="0" w:space="0" w:color="auto"/>
        <w:left w:val="none" w:sz="0" w:space="0" w:color="auto"/>
        <w:bottom w:val="none" w:sz="0" w:space="0" w:color="auto"/>
        <w:right w:val="none" w:sz="0" w:space="0" w:color="auto"/>
      </w:divBdr>
      <w:divsChild>
        <w:div w:id="972366307">
          <w:marLeft w:val="480"/>
          <w:marRight w:val="0"/>
          <w:marTop w:val="0"/>
          <w:marBottom w:val="0"/>
          <w:divBdr>
            <w:top w:val="none" w:sz="0" w:space="0" w:color="auto"/>
            <w:left w:val="none" w:sz="0" w:space="0" w:color="auto"/>
            <w:bottom w:val="none" w:sz="0" w:space="0" w:color="auto"/>
            <w:right w:val="none" w:sz="0" w:space="0" w:color="auto"/>
          </w:divBdr>
        </w:div>
        <w:div w:id="632254305">
          <w:marLeft w:val="480"/>
          <w:marRight w:val="0"/>
          <w:marTop w:val="0"/>
          <w:marBottom w:val="0"/>
          <w:divBdr>
            <w:top w:val="none" w:sz="0" w:space="0" w:color="auto"/>
            <w:left w:val="none" w:sz="0" w:space="0" w:color="auto"/>
            <w:bottom w:val="none" w:sz="0" w:space="0" w:color="auto"/>
            <w:right w:val="none" w:sz="0" w:space="0" w:color="auto"/>
          </w:divBdr>
        </w:div>
        <w:div w:id="2128890244">
          <w:marLeft w:val="480"/>
          <w:marRight w:val="0"/>
          <w:marTop w:val="0"/>
          <w:marBottom w:val="0"/>
          <w:divBdr>
            <w:top w:val="none" w:sz="0" w:space="0" w:color="auto"/>
            <w:left w:val="none" w:sz="0" w:space="0" w:color="auto"/>
            <w:bottom w:val="none" w:sz="0" w:space="0" w:color="auto"/>
            <w:right w:val="none" w:sz="0" w:space="0" w:color="auto"/>
          </w:divBdr>
        </w:div>
        <w:div w:id="1859663241">
          <w:marLeft w:val="480"/>
          <w:marRight w:val="0"/>
          <w:marTop w:val="0"/>
          <w:marBottom w:val="0"/>
          <w:divBdr>
            <w:top w:val="none" w:sz="0" w:space="0" w:color="auto"/>
            <w:left w:val="none" w:sz="0" w:space="0" w:color="auto"/>
            <w:bottom w:val="none" w:sz="0" w:space="0" w:color="auto"/>
            <w:right w:val="none" w:sz="0" w:space="0" w:color="auto"/>
          </w:divBdr>
        </w:div>
        <w:div w:id="1510563201">
          <w:marLeft w:val="480"/>
          <w:marRight w:val="0"/>
          <w:marTop w:val="0"/>
          <w:marBottom w:val="0"/>
          <w:divBdr>
            <w:top w:val="none" w:sz="0" w:space="0" w:color="auto"/>
            <w:left w:val="none" w:sz="0" w:space="0" w:color="auto"/>
            <w:bottom w:val="none" w:sz="0" w:space="0" w:color="auto"/>
            <w:right w:val="none" w:sz="0" w:space="0" w:color="auto"/>
          </w:divBdr>
        </w:div>
        <w:div w:id="792939766">
          <w:marLeft w:val="480"/>
          <w:marRight w:val="0"/>
          <w:marTop w:val="0"/>
          <w:marBottom w:val="0"/>
          <w:divBdr>
            <w:top w:val="none" w:sz="0" w:space="0" w:color="auto"/>
            <w:left w:val="none" w:sz="0" w:space="0" w:color="auto"/>
            <w:bottom w:val="none" w:sz="0" w:space="0" w:color="auto"/>
            <w:right w:val="none" w:sz="0" w:space="0" w:color="auto"/>
          </w:divBdr>
        </w:div>
        <w:div w:id="581767690">
          <w:marLeft w:val="480"/>
          <w:marRight w:val="0"/>
          <w:marTop w:val="0"/>
          <w:marBottom w:val="0"/>
          <w:divBdr>
            <w:top w:val="none" w:sz="0" w:space="0" w:color="auto"/>
            <w:left w:val="none" w:sz="0" w:space="0" w:color="auto"/>
            <w:bottom w:val="none" w:sz="0" w:space="0" w:color="auto"/>
            <w:right w:val="none" w:sz="0" w:space="0" w:color="auto"/>
          </w:divBdr>
        </w:div>
        <w:div w:id="656686288">
          <w:marLeft w:val="480"/>
          <w:marRight w:val="0"/>
          <w:marTop w:val="0"/>
          <w:marBottom w:val="0"/>
          <w:divBdr>
            <w:top w:val="none" w:sz="0" w:space="0" w:color="auto"/>
            <w:left w:val="none" w:sz="0" w:space="0" w:color="auto"/>
            <w:bottom w:val="none" w:sz="0" w:space="0" w:color="auto"/>
            <w:right w:val="none" w:sz="0" w:space="0" w:color="auto"/>
          </w:divBdr>
        </w:div>
        <w:div w:id="580069903">
          <w:marLeft w:val="480"/>
          <w:marRight w:val="0"/>
          <w:marTop w:val="0"/>
          <w:marBottom w:val="0"/>
          <w:divBdr>
            <w:top w:val="none" w:sz="0" w:space="0" w:color="auto"/>
            <w:left w:val="none" w:sz="0" w:space="0" w:color="auto"/>
            <w:bottom w:val="none" w:sz="0" w:space="0" w:color="auto"/>
            <w:right w:val="none" w:sz="0" w:space="0" w:color="auto"/>
          </w:divBdr>
        </w:div>
        <w:div w:id="570894264">
          <w:marLeft w:val="480"/>
          <w:marRight w:val="0"/>
          <w:marTop w:val="0"/>
          <w:marBottom w:val="0"/>
          <w:divBdr>
            <w:top w:val="none" w:sz="0" w:space="0" w:color="auto"/>
            <w:left w:val="none" w:sz="0" w:space="0" w:color="auto"/>
            <w:bottom w:val="none" w:sz="0" w:space="0" w:color="auto"/>
            <w:right w:val="none" w:sz="0" w:space="0" w:color="auto"/>
          </w:divBdr>
        </w:div>
        <w:div w:id="1082221696">
          <w:marLeft w:val="480"/>
          <w:marRight w:val="0"/>
          <w:marTop w:val="0"/>
          <w:marBottom w:val="0"/>
          <w:divBdr>
            <w:top w:val="none" w:sz="0" w:space="0" w:color="auto"/>
            <w:left w:val="none" w:sz="0" w:space="0" w:color="auto"/>
            <w:bottom w:val="none" w:sz="0" w:space="0" w:color="auto"/>
            <w:right w:val="none" w:sz="0" w:space="0" w:color="auto"/>
          </w:divBdr>
        </w:div>
        <w:div w:id="406805506">
          <w:marLeft w:val="480"/>
          <w:marRight w:val="0"/>
          <w:marTop w:val="0"/>
          <w:marBottom w:val="0"/>
          <w:divBdr>
            <w:top w:val="none" w:sz="0" w:space="0" w:color="auto"/>
            <w:left w:val="none" w:sz="0" w:space="0" w:color="auto"/>
            <w:bottom w:val="none" w:sz="0" w:space="0" w:color="auto"/>
            <w:right w:val="none" w:sz="0" w:space="0" w:color="auto"/>
          </w:divBdr>
        </w:div>
        <w:div w:id="1844053855">
          <w:marLeft w:val="480"/>
          <w:marRight w:val="0"/>
          <w:marTop w:val="0"/>
          <w:marBottom w:val="0"/>
          <w:divBdr>
            <w:top w:val="none" w:sz="0" w:space="0" w:color="auto"/>
            <w:left w:val="none" w:sz="0" w:space="0" w:color="auto"/>
            <w:bottom w:val="none" w:sz="0" w:space="0" w:color="auto"/>
            <w:right w:val="none" w:sz="0" w:space="0" w:color="auto"/>
          </w:divBdr>
        </w:div>
      </w:divsChild>
    </w:div>
    <w:div w:id="1655060369">
      <w:bodyDiv w:val="1"/>
      <w:marLeft w:val="0"/>
      <w:marRight w:val="0"/>
      <w:marTop w:val="0"/>
      <w:marBottom w:val="0"/>
      <w:divBdr>
        <w:top w:val="none" w:sz="0" w:space="0" w:color="auto"/>
        <w:left w:val="none" w:sz="0" w:space="0" w:color="auto"/>
        <w:bottom w:val="none" w:sz="0" w:space="0" w:color="auto"/>
        <w:right w:val="none" w:sz="0" w:space="0" w:color="auto"/>
      </w:divBdr>
      <w:divsChild>
        <w:div w:id="697582843">
          <w:marLeft w:val="480"/>
          <w:marRight w:val="0"/>
          <w:marTop w:val="0"/>
          <w:marBottom w:val="0"/>
          <w:divBdr>
            <w:top w:val="none" w:sz="0" w:space="0" w:color="auto"/>
            <w:left w:val="none" w:sz="0" w:space="0" w:color="auto"/>
            <w:bottom w:val="none" w:sz="0" w:space="0" w:color="auto"/>
            <w:right w:val="none" w:sz="0" w:space="0" w:color="auto"/>
          </w:divBdr>
        </w:div>
      </w:divsChild>
    </w:div>
    <w:div w:id="1657369976">
      <w:bodyDiv w:val="1"/>
      <w:marLeft w:val="0"/>
      <w:marRight w:val="0"/>
      <w:marTop w:val="0"/>
      <w:marBottom w:val="0"/>
      <w:divBdr>
        <w:top w:val="none" w:sz="0" w:space="0" w:color="auto"/>
        <w:left w:val="none" w:sz="0" w:space="0" w:color="auto"/>
        <w:bottom w:val="none" w:sz="0" w:space="0" w:color="auto"/>
        <w:right w:val="none" w:sz="0" w:space="0" w:color="auto"/>
      </w:divBdr>
      <w:divsChild>
        <w:div w:id="551381742">
          <w:marLeft w:val="480"/>
          <w:marRight w:val="0"/>
          <w:marTop w:val="0"/>
          <w:marBottom w:val="0"/>
          <w:divBdr>
            <w:top w:val="none" w:sz="0" w:space="0" w:color="auto"/>
            <w:left w:val="none" w:sz="0" w:space="0" w:color="auto"/>
            <w:bottom w:val="none" w:sz="0" w:space="0" w:color="auto"/>
            <w:right w:val="none" w:sz="0" w:space="0" w:color="auto"/>
          </w:divBdr>
        </w:div>
        <w:div w:id="1494836818">
          <w:marLeft w:val="480"/>
          <w:marRight w:val="0"/>
          <w:marTop w:val="0"/>
          <w:marBottom w:val="0"/>
          <w:divBdr>
            <w:top w:val="none" w:sz="0" w:space="0" w:color="auto"/>
            <w:left w:val="none" w:sz="0" w:space="0" w:color="auto"/>
            <w:bottom w:val="none" w:sz="0" w:space="0" w:color="auto"/>
            <w:right w:val="none" w:sz="0" w:space="0" w:color="auto"/>
          </w:divBdr>
        </w:div>
        <w:div w:id="1813787045">
          <w:marLeft w:val="480"/>
          <w:marRight w:val="0"/>
          <w:marTop w:val="0"/>
          <w:marBottom w:val="0"/>
          <w:divBdr>
            <w:top w:val="none" w:sz="0" w:space="0" w:color="auto"/>
            <w:left w:val="none" w:sz="0" w:space="0" w:color="auto"/>
            <w:bottom w:val="none" w:sz="0" w:space="0" w:color="auto"/>
            <w:right w:val="none" w:sz="0" w:space="0" w:color="auto"/>
          </w:divBdr>
        </w:div>
        <w:div w:id="769206291">
          <w:marLeft w:val="480"/>
          <w:marRight w:val="0"/>
          <w:marTop w:val="0"/>
          <w:marBottom w:val="0"/>
          <w:divBdr>
            <w:top w:val="none" w:sz="0" w:space="0" w:color="auto"/>
            <w:left w:val="none" w:sz="0" w:space="0" w:color="auto"/>
            <w:bottom w:val="none" w:sz="0" w:space="0" w:color="auto"/>
            <w:right w:val="none" w:sz="0" w:space="0" w:color="auto"/>
          </w:divBdr>
        </w:div>
      </w:divsChild>
    </w:div>
    <w:div w:id="1668631992">
      <w:bodyDiv w:val="1"/>
      <w:marLeft w:val="0"/>
      <w:marRight w:val="0"/>
      <w:marTop w:val="0"/>
      <w:marBottom w:val="0"/>
      <w:divBdr>
        <w:top w:val="none" w:sz="0" w:space="0" w:color="auto"/>
        <w:left w:val="none" w:sz="0" w:space="0" w:color="auto"/>
        <w:bottom w:val="none" w:sz="0" w:space="0" w:color="auto"/>
        <w:right w:val="none" w:sz="0" w:space="0" w:color="auto"/>
      </w:divBdr>
      <w:divsChild>
        <w:div w:id="2048601997">
          <w:marLeft w:val="480"/>
          <w:marRight w:val="0"/>
          <w:marTop w:val="0"/>
          <w:marBottom w:val="0"/>
          <w:divBdr>
            <w:top w:val="none" w:sz="0" w:space="0" w:color="auto"/>
            <w:left w:val="none" w:sz="0" w:space="0" w:color="auto"/>
            <w:bottom w:val="none" w:sz="0" w:space="0" w:color="auto"/>
            <w:right w:val="none" w:sz="0" w:space="0" w:color="auto"/>
          </w:divBdr>
        </w:div>
        <w:div w:id="1003094637">
          <w:marLeft w:val="480"/>
          <w:marRight w:val="0"/>
          <w:marTop w:val="0"/>
          <w:marBottom w:val="0"/>
          <w:divBdr>
            <w:top w:val="none" w:sz="0" w:space="0" w:color="auto"/>
            <w:left w:val="none" w:sz="0" w:space="0" w:color="auto"/>
            <w:bottom w:val="none" w:sz="0" w:space="0" w:color="auto"/>
            <w:right w:val="none" w:sz="0" w:space="0" w:color="auto"/>
          </w:divBdr>
        </w:div>
        <w:div w:id="447358474">
          <w:marLeft w:val="480"/>
          <w:marRight w:val="0"/>
          <w:marTop w:val="0"/>
          <w:marBottom w:val="0"/>
          <w:divBdr>
            <w:top w:val="none" w:sz="0" w:space="0" w:color="auto"/>
            <w:left w:val="none" w:sz="0" w:space="0" w:color="auto"/>
            <w:bottom w:val="none" w:sz="0" w:space="0" w:color="auto"/>
            <w:right w:val="none" w:sz="0" w:space="0" w:color="auto"/>
          </w:divBdr>
        </w:div>
        <w:div w:id="1582908878">
          <w:marLeft w:val="480"/>
          <w:marRight w:val="0"/>
          <w:marTop w:val="0"/>
          <w:marBottom w:val="0"/>
          <w:divBdr>
            <w:top w:val="none" w:sz="0" w:space="0" w:color="auto"/>
            <w:left w:val="none" w:sz="0" w:space="0" w:color="auto"/>
            <w:bottom w:val="none" w:sz="0" w:space="0" w:color="auto"/>
            <w:right w:val="none" w:sz="0" w:space="0" w:color="auto"/>
          </w:divBdr>
        </w:div>
        <w:div w:id="2093818714">
          <w:marLeft w:val="480"/>
          <w:marRight w:val="0"/>
          <w:marTop w:val="0"/>
          <w:marBottom w:val="0"/>
          <w:divBdr>
            <w:top w:val="none" w:sz="0" w:space="0" w:color="auto"/>
            <w:left w:val="none" w:sz="0" w:space="0" w:color="auto"/>
            <w:bottom w:val="none" w:sz="0" w:space="0" w:color="auto"/>
            <w:right w:val="none" w:sz="0" w:space="0" w:color="auto"/>
          </w:divBdr>
        </w:div>
        <w:div w:id="919169939">
          <w:marLeft w:val="480"/>
          <w:marRight w:val="0"/>
          <w:marTop w:val="0"/>
          <w:marBottom w:val="0"/>
          <w:divBdr>
            <w:top w:val="none" w:sz="0" w:space="0" w:color="auto"/>
            <w:left w:val="none" w:sz="0" w:space="0" w:color="auto"/>
            <w:bottom w:val="none" w:sz="0" w:space="0" w:color="auto"/>
            <w:right w:val="none" w:sz="0" w:space="0" w:color="auto"/>
          </w:divBdr>
        </w:div>
        <w:div w:id="340089945">
          <w:marLeft w:val="480"/>
          <w:marRight w:val="0"/>
          <w:marTop w:val="0"/>
          <w:marBottom w:val="0"/>
          <w:divBdr>
            <w:top w:val="none" w:sz="0" w:space="0" w:color="auto"/>
            <w:left w:val="none" w:sz="0" w:space="0" w:color="auto"/>
            <w:bottom w:val="none" w:sz="0" w:space="0" w:color="auto"/>
            <w:right w:val="none" w:sz="0" w:space="0" w:color="auto"/>
          </w:divBdr>
        </w:div>
        <w:div w:id="1581940356">
          <w:marLeft w:val="480"/>
          <w:marRight w:val="0"/>
          <w:marTop w:val="0"/>
          <w:marBottom w:val="0"/>
          <w:divBdr>
            <w:top w:val="none" w:sz="0" w:space="0" w:color="auto"/>
            <w:left w:val="none" w:sz="0" w:space="0" w:color="auto"/>
            <w:bottom w:val="none" w:sz="0" w:space="0" w:color="auto"/>
            <w:right w:val="none" w:sz="0" w:space="0" w:color="auto"/>
          </w:divBdr>
        </w:div>
        <w:div w:id="1216312087">
          <w:marLeft w:val="480"/>
          <w:marRight w:val="0"/>
          <w:marTop w:val="0"/>
          <w:marBottom w:val="0"/>
          <w:divBdr>
            <w:top w:val="none" w:sz="0" w:space="0" w:color="auto"/>
            <w:left w:val="none" w:sz="0" w:space="0" w:color="auto"/>
            <w:bottom w:val="none" w:sz="0" w:space="0" w:color="auto"/>
            <w:right w:val="none" w:sz="0" w:space="0" w:color="auto"/>
          </w:divBdr>
        </w:div>
        <w:div w:id="1396054011">
          <w:marLeft w:val="480"/>
          <w:marRight w:val="0"/>
          <w:marTop w:val="0"/>
          <w:marBottom w:val="0"/>
          <w:divBdr>
            <w:top w:val="none" w:sz="0" w:space="0" w:color="auto"/>
            <w:left w:val="none" w:sz="0" w:space="0" w:color="auto"/>
            <w:bottom w:val="none" w:sz="0" w:space="0" w:color="auto"/>
            <w:right w:val="none" w:sz="0" w:space="0" w:color="auto"/>
          </w:divBdr>
        </w:div>
        <w:div w:id="58526208">
          <w:marLeft w:val="480"/>
          <w:marRight w:val="0"/>
          <w:marTop w:val="0"/>
          <w:marBottom w:val="0"/>
          <w:divBdr>
            <w:top w:val="none" w:sz="0" w:space="0" w:color="auto"/>
            <w:left w:val="none" w:sz="0" w:space="0" w:color="auto"/>
            <w:bottom w:val="none" w:sz="0" w:space="0" w:color="auto"/>
            <w:right w:val="none" w:sz="0" w:space="0" w:color="auto"/>
          </w:divBdr>
        </w:div>
        <w:div w:id="986279016">
          <w:marLeft w:val="480"/>
          <w:marRight w:val="0"/>
          <w:marTop w:val="0"/>
          <w:marBottom w:val="0"/>
          <w:divBdr>
            <w:top w:val="none" w:sz="0" w:space="0" w:color="auto"/>
            <w:left w:val="none" w:sz="0" w:space="0" w:color="auto"/>
            <w:bottom w:val="none" w:sz="0" w:space="0" w:color="auto"/>
            <w:right w:val="none" w:sz="0" w:space="0" w:color="auto"/>
          </w:divBdr>
        </w:div>
        <w:div w:id="1896818216">
          <w:marLeft w:val="480"/>
          <w:marRight w:val="0"/>
          <w:marTop w:val="0"/>
          <w:marBottom w:val="0"/>
          <w:divBdr>
            <w:top w:val="none" w:sz="0" w:space="0" w:color="auto"/>
            <w:left w:val="none" w:sz="0" w:space="0" w:color="auto"/>
            <w:bottom w:val="none" w:sz="0" w:space="0" w:color="auto"/>
            <w:right w:val="none" w:sz="0" w:space="0" w:color="auto"/>
          </w:divBdr>
        </w:div>
      </w:divsChild>
    </w:div>
    <w:div w:id="1753042069">
      <w:bodyDiv w:val="1"/>
      <w:marLeft w:val="0"/>
      <w:marRight w:val="0"/>
      <w:marTop w:val="0"/>
      <w:marBottom w:val="0"/>
      <w:divBdr>
        <w:top w:val="none" w:sz="0" w:space="0" w:color="auto"/>
        <w:left w:val="none" w:sz="0" w:space="0" w:color="auto"/>
        <w:bottom w:val="none" w:sz="0" w:space="0" w:color="auto"/>
        <w:right w:val="none" w:sz="0" w:space="0" w:color="auto"/>
      </w:divBdr>
      <w:divsChild>
        <w:div w:id="538131494">
          <w:marLeft w:val="480"/>
          <w:marRight w:val="0"/>
          <w:marTop w:val="0"/>
          <w:marBottom w:val="0"/>
          <w:divBdr>
            <w:top w:val="none" w:sz="0" w:space="0" w:color="auto"/>
            <w:left w:val="none" w:sz="0" w:space="0" w:color="auto"/>
            <w:bottom w:val="none" w:sz="0" w:space="0" w:color="auto"/>
            <w:right w:val="none" w:sz="0" w:space="0" w:color="auto"/>
          </w:divBdr>
        </w:div>
        <w:div w:id="1281915717">
          <w:marLeft w:val="480"/>
          <w:marRight w:val="0"/>
          <w:marTop w:val="0"/>
          <w:marBottom w:val="0"/>
          <w:divBdr>
            <w:top w:val="none" w:sz="0" w:space="0" w:color="auto"/>
            <w:left w:val="none" w:sz="0" w:space="0" w:color="auto"/>
            <w:bottom w:val="none" w:sz="0" w:space="0" w:color="auto"/>
            <w:right w:val="none" w:sz="0" w:space="0" w:color="auto"/>
          </w:divBdr>
        </w:div>
        <w:div w:id="2017072217">
          <w:marLeft w:val="480"/>
          <w:marRight w:val="0"/>
          <w:marTop w:val="0"/>
          <w:marBottom w:val="0"/>
          <w:divBdr>
            <w:top w:val="none" w:sz="0" w:space="0" w:color="auto"/>
            <w:left w:val="none" w:sz="0" w:space="0" w:color="auto"/>
            <w:bottom w:val="none" w:sz="0" w:space="0" w:color="auto"/>
            <w:right w:val="none" w:sz="0" w:space="0" w:color="auto"/>
          </w:divBdr>
        </w:div>
        <w:div w:id="519389544">
          <w:marLeft w:val="480"/>
          <w:marRight w:val="0"/>
          <w:marTop w:val="0"/>
          <w:marBottom w:val="0"/>
          <w:divBdr>
            <w:top w:val="none" w:sz="0" w:space="0" w:color="auto"/>
            <w:left w:val="none" w:sz="0" w:space="0" w:color="auto"/>
            <w:bottom w:val="none" w:sz="0" w:space="0" w:color="auto"/>
            <w:right w:val="none" w:sz="0" w:space="0" w:color="auto"/>
          </w:divBdr>
        </w:div>
        <w:div w:id="1798449589">
          <w:marLeft w:val="480"/>
          <w:marRight w:val="0"/>
          <w:marTop w:val="0"/>
          <w:marBottom w:val="0"/>
          <w:divBdr>
            <w:top w:val="none" w:sz="0" w:space="0" w:color="auto"/>
            <w:left w:val="none" w:sz="0" w:space="0" w:color="auto"/>
            <w:bottom w:val="none" w:sz="0" w:space="0" w:color="auto"/>
            <w:right w:val="none" w:sz="0" w:space="0" w:color="auto"/>
          </w:divBdr>
        </w:div>
        <w:div w:id="1481992979">
          <w:marLeft w:val="480"/>
          <w:marRight w:val="0"/>
          <w:marTop w:val="0"/>
          <w:marBottom w:val="0"/>
          <w:divBdr>
            <w:top w:val="none" w:sz="0" w:space="0" w:color="auto"/>
            <w:left w:val="none" w:sz="0" w:space="0" w:color="auto"/>
            <w:bottom w:val="none" w:sz="0" w:space="0" w:color="auto"/>
            <w:right w:val="none" w:sz="0" w:space="0" w:color="auto"/>
          </w:divBdr>
        </w:div>
        <w:div w:id="1232961276">
          <w:marLeft w:val="480"/>
          <w:marRight w:val="0"/>
          <w:marTop w:val="0"/>
          <w:marBottom w:val="0"/>
          <w:divBdr>
            <w:top w:val="none" w:sz="0" w:space="0" w:color="auto"/>
            <w:left w:val="none" w:sz="0" w:space="0" w:color="auto"/>
            <w:bottom w:val="none" w:sz="0" w:space="0" w:color="auto"/>
            <w:right w:val="none" w:sz="0" w:space="0" w:color="auto"/>
          </w:divBdr>
        </w:div>
        <w:div w:id="1856115181">
          <w:marLeft w:val="480"/>
          <w:marRight w:val="0"/>
          <w:marTop w:val="0"/>
          <w:marBottom w:val="0"/>
          <w:divBdr>
            <w:top w:val="none" w:sz="0" w:space="0" w:color="auto"/>
            <w:left w:val="none" w:sz="0" w:space="0" w:color="auto"/>
            <w:bottom w:val="none" w:sz="0" w:space="0" w:color="auto"/>
            <w:right w:val="none" w:sz="0" w:space="0" w:color="auto"/>
          </w:divBdr>
        </w:div>
        <w:div w:id="622201097">
          <w:marLeft w:val="480"/>
          <w:marRight w:val="0"/>
          <w:marTop w:val="0"/>
          <w:marBottom w:val="0"/>
          <w:divBdr>
            <w:top w:val="none" w:sz="0" w:space="0" w:color="auto"/>
            <w:left w:val="none" w:sz="0" w:space="0" w:color="auto"/>
            <w:bottom w:val="none" w:sz="0" w:space="0" w:color="auto"/>
            <w:right w:val="none" w:sz="0" w:space="0" w:color="auto"/>
          </w:divBdr>
        </w:div>
        <w:div w:id="208802972">
          <w:marLeft w:val="480"/>
          <w:marRight w:val="0"/>
          <w:marTop w:val="0"/>
          <w:marBottom w:val="0"/>
          <w:divBdr>
            <w:top w:val="none" w:sz="0" w:space="0" w:color="auto"/>
            <w:left w:val="none" w:sz="0" w:space="0" w:color="auto"/>
            <w:bottom w:val="none" w:sz="0" w:space="0" w:color="auto"/>
            <w:right w:val="none" w:sz="0" w:space="0" w:color="auto"/>
          </w:divBdr>
        </w:div>
        <w:div w:id="1702591733">
          <w:marLeft w:val="480"/>
          <w:marRight w:val="0"/>
          <w:marTop w:val="0"/>
          <w:marBottom w:val="0"/>
          <w:divBdr>
            <w:top w:val="none" w:sz="0" w:space="0" w:color="auto"/>
            <w:left w:val="none" w:sz="0" w:space="0" w:color="auto"/>
            <w:bottom w:val="none" w:sz="0" w:space="0" w:color="auto"/>
            <w:right w:val="none" w:sz="0" w:space="0" w:color="auto"/>
          </w:divBdr>
        </w:div>
        <w:div w:id="1190217129">
          <w:marLeft w:val="480"/>
          <w:marRight w:val="0"/>
          <w:marTop w:val="0"/>
          <w:marBottom w:val="0"/>
          <w:divBdr>
            <w:top w:val="none" w:sz="0" w:space="0" w:color="auto"/>
            <w:left w:val="none" w:sz="0" w:space="0" w:color="auto"/>
            <w:bottom w:val="none" w:sz="0" w:space="0" w:color="auto"/>
            <w:right w:val="none" w:sz="0" w:space="0" w:color="auto"/>
          </w:divBdr>
        </w:div>
        <w:div w:id="441415966">
          <w:marLeft w:val="480"/>
          <w:marRight w:val="0"/>
          <w:marTop w:val="0"/>
          <w:marBottom w:val="0"/>
          <w:divBdr>
            <w:top w:val="none" w:sz="0" w:space="0" w:color="auto"/>
            <w:left w:val="none" w:sz="0" w:space="0" w:color="auto"/>
            <w:bottom w:val="none" w:sz="0" w:space="0" w:color="auto"/>
            <w:right w:val="none" w:sz="0" w:space="0" w:color="auto"/>
          </w:divBdr>
        </w:div>
        <w:div w:id="934287975">
          <w:marLeft w:val="480"/>
          <w:marRight w:val="0"/>
          <w:marTop w:val="0"/>
          <w:marBottom w:val="0"/>
          <w:divBdr>
            <w:top w:val="none" w:sz="0" w:space="0" w:color="auto"/>
            <w:left w:val="none" w:sz="0" w:space="0" w:color="auto"/>
            <w:bottom w:val="none" w:sz="0" w:space="0" w:color="auto"/>
            <w:right w:val="none" w:sz="0" w:space="0" w:color="auto"/>
          </w:divBdr>
        </w:div>
      </w:divsChild>
    </w:div>
    <w:div w:id="1768042165">
      <w:bodyDiv w:val="1"/>
      <w:marLeft w:val="0"/>
      <w:marRight w:val="0"/>
      <w:marTop w:val="0"/>
      <w:marBottom w:val="0"/>
      <w:divBdr>
        <w:top w:val="none" w:sz="0" w:space="0" w:color="auto"/>
        <w:left w:val="none" w:sz="0" w:space="0" w:color="auto"/>
        <w:bottom w:val="none" w:sz="0" w:space="0" w:color="auto"/>
        <w:right w:val="none" w:sz="0" w:space="0" w:color="auto"/>
      </w:divBdr>
      <w:divsChild>
        <w:div w:id="1252423080">
          <w:marLeft w:val="480"/>
          <w:marRight w:val="0"/>
          <w:marTop w:val="0"/>
          <w:marBottom w:val="0"/>
          <w:divBdr>
            <w:top w:val="none" w:sz="0" w:space="0" w:color="auto"/>
            <w:left w:val="none" w:sz="0" w:space="0" w:color="auto"/>
            <w:bottom w:val="none" w:sz="0" w:space="0" w:color="auto"/>
            <w:right w:val="none" w:sz="0" w:space="0" w:color="auto"/>
          </w:divBdr>
        </w:div>
        <w:div w:id="1296839025">
          <w:marLeft w:val="480"/>
          <w:marRight w:val="0"/>
          <w:marTop w:val="0"/>
          <w:marBottom w:val="0"/>
          <w:divBdr>
            <w:top w:val="none" w:sz="0" w:space="0" w:color="auto"/>
            <w:left w:val="none" w:sz="0" w:space="0" w:color="auto"/>
            <w:bottom w:val="none" w:sz="0" w:space="0" w:color="auto"/>
            <w:right w:val="none" w:sz="0" w:space="0" w:color="auto"/>
          </w:divBdr>
        </w:div>
        <w:div w:id="1326085649">
          <w:marLeft w:val="480"/>
          <w:marRight w:val="0"/>
          <w:marTop w:val="0"/>
          <w:marBottom w:val="0"/>
          <w:divBdr>
            <w:top w:val="none" w:sz="0" w:space="0" w:color="auto"/>
            <w:left w:val="none" w:sz="0" w:space="0" w:color="auto"/>
            <w:bottom w:val="none" w:sz="0" w:space="0" w:color="auto"/>
            <w:right w:val="none" w:sz="0" w:space="0" w:color="auto"/>
          </w:divBdr>
        </w:div>
        <w:div w:id="650982705">
          <w:marLeft w:val="480"/>
          <w:marRight w:val="0"/>
          <w:marTop w:val="0"/>
          <w:marBottom w:val="0"/>
          <w:divBdr>
            <w:top w:val="none" w:sz="0" w:space="0" w:color="auto"/>
            <w:left w:val="none" w:sz="0" w:space="0" w:color="auto"/>
            <w:bottom w:val="none" w:sz="0" w:space="0" w:color="auto"/>
            <w:right w:val="none" w:sz="0" w:space="0" w:color="auto"/>
          </w:divBdr>
        </w:div>
        <w:div w:id="981353878">
          <w:marLeft w:val="480"/>
          <w:marRight w:val="0"/>
          <w:marTop w:val="0"/>
          <w:marBottom w:val="0"/>
          <w:divBdr>
            <w:top w:val="none" w:sz="0" w:space="0" w:color="auto"/>
            <w:left w:val="none" w:sz="0" w:space="0" w:color="auto"/>
            <w:bottom w:val="none" w:sz="0" w:space="0" w:color="auto"/>
            <w:right w:val="none" w:sz="0" w:space="0" w:color="auto"/>
          </w:divBdr>
        </w:div>
        <w:div w:id="699401749">
          <w:marLeft w:val="480"/>
          <w:marRight w:val="0"/>
          <w:marTop w:val="0"/>
          <w:marBottom w:val="0"/>
          <w:divBdr>
            <w:top w:val="none" w:sz="0" w:space="0" w:color="auto"/>
            <w:left w:val="none" w:sz="0" w:space="0" w:color="auto"/>
            <w:bottom w:val="none" w:sz="0" w:space="0" w:color="auto"/>
            <w:right w:val="none" w:sz="0" w:space="0" w:color="auto"/>
          </w:divBdr>
        </w:div>
        <w:div w:id="1437167453">
          <w:marLeft w:val="480"/>
          <w:marRight w:val="0"/>
          <w:marTop w:val="0"/>
          <w:marBottom w:val="0"/>
          <w:divBdr>
            <w:top w:val="none" w:sz="0" w:space="0" w:color="auto"/>
            <w:left w:val="none" w:sz="0" w:space="0" w:color="auto"/>
            <w:bottom w:val="none" w:sz="0" w:space="0" w:color="auto"/>
            <w:right w:val="none" w:sz="0" w:space="0" w:color="auto"/>
          </w:divBdr>
        </w:div>
        <w:div w:id="2090232149">
          <w:marLeft w:val="480"/>
          <w:marRight w:val="0"/>
          <w:marTop w:val="0"/>
          <w:marBottom w:val="0"/>
          <w:divBdr>
            <w:top w:val="none" w:sz="0" w:space="0" w:color="auto"/>
            <w:left w:val="none" w:sz="0" w:space="0" w:color="auto"/>
            <w:bottom w:val="none" w:sz="0" w:space="0" w:color="auto"/>
            <w:right w:val="none" w:sz="0" w:space="0" w:color="auto"/>
          </w:divBdr>
        </w:div>
        <w:div w:id="413668397">
          <w:marLeft w:val="480"/>
          <w:marRight w:val="0"/>
          <w:marTop w:val="0"/>
          <w:marBottom w:val="0"/>
          <w:divBdr>
            <w:top w:val="none" w:sz="0" w:space="0" w:color="auto"/>
            <w:left w:val="none" w:sz="0" w:space="0" w:color="auto"/>
            <w:bottom w:val="none" w:sz="0" w:space="0" w:color="auto"/>
            <w:right w:val="none" w:sz="0" w:space="0" w:color="auto"/>
          </w:divBdr>
        </w:div>
        <w:div w:id="232007967">
          <w:marLeft w:val="480"/>
          <w:marRight w:val="0"/>
          <w:marTop w:val="0"/>
          <w:marBottom w:val="0"/>
          <w:divBdr>
            <w:top w:val="none" w:sz="0" w:space="0" w:color="auto"/>
            <w:left w:val="none" w:sz="0" w:space="0" w:color="auto"/>
            <w:bottom w:val="none" w:sz="0" w:space="0" w:color="auto"/>
            <w:right w:val="none" w:sz="0" w:space="0" w:color="auto"/>
          </w:divBdr>
        </w:div>
        <w:div w:id="277109897">
          <w:marLeft w:val="480"/>
          <w:marRight w:val="0"/>
          <w:marTop w:val="0"/>
          <w:marBottom w:val="0"/>
          <w:divBdr>
            <w:top w:val="none" w:sz="0" w:space="0" w:color="auto"/>
            <w:left w:val="none" w:sz="0" w:space="0" w:color="auto"/>
            <w:bottom w:val="none" w:sz="0" w:space="0" w:color="auto"/>
            <w:right w:val="none" w:sz="0" w:space="0" w:color="auto"/>
          </w:divBdr>
        </w:div>
        <w:div w:id="533932640">
          <w:marLeft w:val="480"/>
          <w:marRight w:val="0"/>
          <w:marTop w:val="0"/>
          <w:marBottom w:val="0"/>
          <w:divBdr>
            <w:top w:val="none" w:sz="0" w:space="0" w:color="auto"/>
            <w:left w:val="none" w:sz="0" w:space="0" w:color="auto"/>
            <w:bottom w:val="none" w:sz="0" w:space="0" w:color="auto"/>
            <w:right w:val="none" w:sz="0" w:space="0" w:color="auto"/>
          </w:divBdr>
        </w:div>
        <w:div w:id="783157198">
          <w:marLeft w:val="480"/>
          <w:marRight w:val="0"/>
          <w:marTop w:val="0"/>
          <w:marBottom w:val="0"/>
          <w:divBdr>
            <w:top w:val="none" w:sz="0" w:space="0" w:color="auto"/>
            <w:left w:val="none" w:sz="0" w:space="0" w:color="auto"/>
            <w:bottom w:val="none" w:sz="0" w:space="0" w:color="auto"/>
            <w:right w:val="none" w:sz="0" w:space="0" w:color="auto"/>
          </w:divBdr>
        </w:div>
      </w:divsChild>
    </w:div>
    <w:div w:id="1769806772">
      <w:bodyDiv w:val="1"/>
      <w:marLeft w:val="0"/>
      <w:marRight w:val="0"/>
      <w:marTop w:val="0"/>
      <w:marBottom w:val="0"/>
      <w:divBdr>
        <w:top w:val="none" w:sz="0" w:space="0" w:color="auto"/>
        <w:left w:val="none" w:sz="0" w:space="0" w:color="auto"/>
        <w:bottom w:val="none" w:sz="0" w:space="0" w:color="auto"/>
        <w:right w:val="none" w:sz="0" w:space="0" w:color="auto"/>
      </w:divBdr>
      <w:divsChild>
        <w:div w:id="526262633">
          <w:marLeft w:val="480"/>
          <w:marRight w:val="0"/>
          <w:marTop w:val="0"/>
          <w:marBottom w:val="0"/>
          <w:divBdr>
            <w:top w:val="none" w:sz="0" w:space="0" w:color="auto"/>
            <w:left w:val="none" w:sz="0" w:space="0" w:color="auto"/>
            <w:bottom w:val="none" w:sz="0" w:space="0" w:color="auto"/>
            <w:right w:val="none" w:sz="0" w:space="0" w:color="auto"/>
          </w:divBdr>
        </w:div>
        <w:div w:id="1069117536">
          <w:marLeft w:val="480"/>
          <w:marRight w:val="0"/>
          <w:marTop w:val="0"/>
          <w:marBottom w:val="0"/>
          <w:divBdr>
            <w:top w:val="none" w:sz="0" w:space="0" w:color="auto"/>
            <w:left w:val="none" w:sz="0" w:space="0" w:color="auto"/>
            <w:bottom w:val="none" w:sz="0" w:space="0" w:color="auto"/>
            <w:right w:val="none" w:sz="0" w:space="0" w:color="auto"/>
          </w:divBdr>
        </w:div>
        <w:div w:id="1243179727">
          <w:marLeft w:val="480"/>
          <w:marRight w:val="0"/>
          <w:marTop w:val="0"/>
          <w:marBottom w:val="0"/>
          <w:divBdr>
            <w:top w:val="none" w:sz="0" w:space="0" w:color="auto"/>
            <w:left w:val="none" w:sz="0" w:space="0" w:color="auto"/>
            <w:bottom w:val="none" w:sz="0" w:space="0" w:color="auto"/>
            <w:right w:val="none" w:sz="0" w:space="0" w:color="auto"/>
          </w:divBdr>
        </w:div>
        <w:div w:id="661466463">
          <w:marLeft w:val="480"/>
          <w:marRight w:val="0"/>
          <w:marTop w:val="0"/>
          <w:marBottom w:val="0"/>
          <w:divBdr>
            <w:top w:val="none" w:sz="0" w:space="0" w:color="auto"/>
            <w:left w:val="none" w:sz="0" w:space="0" w:color="auto"/>
            <w:bottom w:val="none" w:sz="0" w:space="0" w:color="auto"/>
            <w:right w:val="none" w:sz="0" w:space="0" w:color="auto"/>
          </w:divBdr>
        </w:div>
        <w:div w:id="491221904">
          <w:marLeft w:val="480"/>
          <w:marRight w:val="0"/>
          <w:marTop w:val="0"/>
          <w:marBottom w:val="0"/>
          <w:divBdr>
            <w:top w:val="none" w:sz="0" w:space="0" w:color="auto"/>
            <w:left w:val="none" w:sz="0" w:space="0" w:color="auto"/>
            <w:bottom w:val="none" w:sz="0" w:space="0" w:color="auto"/>
            <w:right w:val="none" w:sz="0" w:space="0" w:color="auto"/>
          </w:divBdr>
        </w:div>
        <w:div w:id="1992056611">
          <w:marLeft w:val="480"/>
          <w:marRight w:val="0"/>
          <w:marTop w:val="0"/>
          <w:marBottom w:val="0"/>
          <w:divBdr>
            <w:top w:val="none" w:sz="0" w:space="0" w:color="auto"/>
            <w:left w:val="none" w:sz="0" w:space="0" w:color="auto"/>
            <w:bottom w:val="none" w:sz="0" w:space="0" w:color="auto"/>
            <w:right w:val="none" w:sz="0" w:space="0" w:color="auto"/>
          </w:divBdr>
        </w:div>
        <w:div w:id="1503741301">
          <w:marLeft w:val="480"/>
          <w:marRight w:val="0"/>
          <w:marTop w:val="0"/>
          <w:marBottom w:val="0"/>
          <w:divBdr>
            <w:top w:val="none" w:sz="0" w:space="0" w:color="auto"/>
            <w:left w:val="none" w:sz="0" w:space="0" w:color="auto"/>
            <w:bottom w:val="none" w:sz="0" w:space="0" w:color="auto"/>
            <w:right w:val="none" w:sz="0" w:space="0" w:color="auto"/>
          </w:divBdr>
        </w:div>
        <w:div w:id="692657684">
          <w:marLeft w:val="480"/>
          <w:marRight w:val="0"/>
          <w:marTop w:val="0"/>
          <w:marBottom w:val="0"/>
          <w:divBdr>
            <w:top w:val="none" w:sz="0" w:space="0" w:color="auto"/>
            <w:left w:val="none" w:sz="0" w:space="0" w:color="auto"/>
            <w:bottom w:val="none" w:sz="0" w:space="0" w:color="auto"/>
            <w:right w:val="none" w:sz="0" w:space="0" w:color="auto"/>
          </w:divBdr>
        </w:div>
        <w:div w:id="1709984159">
          <w:marLeft w:val="480"/>
          <w:marRight w:val="0"/>
          <w:marTop w:val="0"/>
          <w:marBottom w:val="0"/>
          <w:divBdr>
            <w:top w:val="none" w:sz="0" w:space="0" w:color="auto"/>
            <w:left w:val="none" w:sz="0" w:space="0" w:color="auto"/>
            <w:bottom w:val="none" w:sz="0" w:space="0" w:color="auto"/>
            <w:right w:val="none" w:sz="0" w:space="0" w:color="auto"/>
          </w:divBdr>
        </w:div>
      </w:divsChild>
    </w:div>
    <w:div w:id="1783766111">
      <w:bodyDiv w:val="1"/>
      <w:marLeft w:val="0"/>
      <w:marRight w:val="0"/>
      <w:marTop w:val="0"/>
      <w:marBottom w:val="0"/>
      <w:divBdr>
        <w:top w:val="none" w:sz="0" w:space="0" w:color="auto"/>
        <w:left w:val="none" w:sz="0" w:space="0" w:color="auto"/>
        <w:bottom w:val="none" w:sz="0" w:space="0" w:color="auto"/>
        <w:right w:val="none" w:sz="0" w:space="0" w:color="auto"/>
      </w:divBdr>
      <w:divsChild>
        <w:div w:id="1823345917">
          <w:marLeft w:val="480"/>
          <w:marRight w:val="0"/>
          <w:marTop w:val="0"/>
          <w:marBottom w:val="0"/>
          <w:divBdr>
            <w:top w:val="none" w:sz="0" w:space="0" w:color="auto"/>
            <w:left w:val="none" w:sz="0" w:space="0" w:color="auto"/>
            <w:bottom w:val="none" w:sz="0" w:space="0" w:color="auto"/>
            <w:right w:val="none" w:sz="0" w:space="0" w:color="auto"/>
          </w:divBdr>
        </w:div>
        <w:div w:id="1277298456">
          <w:marLeft w:val="480"/>
          <w:marRight w:val="0"/>
          <w:marTop w:val="0"/>
          <w:marBottom w:val="0"/>
          <w:divBdr>
            <w:top w:val="none" w:sz="0" w:space="0" w:color="auto"/>
            <w:left w:val="none" w:sz="0" w:space="0" w:color="auto"/>
            <w:bottom w:val="none" w:sz="0" w:space="0" w:color="auto"/>
            <w:right w:val="none" w:sz="0" w:space="0" w:color="auto"/>
          </w:divBdr>
        </w:div>
        <w:div w:id="804855958">
          <w:marLeft w:val="480"/>
          <w:marRight w:val="0"/>
          <w:marTop w:val="0"/>
          <w:marBottom w:val="0"/>
          <w:divBdr>
            <w:top w:val="none" w:sz="0" w:space="0" w:color="auto"/>
            <w:left w:val="none" w:sz="0" w:space="0" w:color="auto"/>
            <w:bottom w:val="none" w:sz="0" w:space="0" w:color="auto"/>
            <w:right w:val="none" w:sz="0" w:space="0" w:color="auto"/>
          </w:divBdr>
        </w:div>
        <w:div w:id="512113101">
          <w:marLeft w:val="480"/>
          <w:marRight w:val="0"/>
          <w:marTop w:val="0"/>
          <w:marBottom w:val="0"/>
          <w:divBdr>
            <w:top w:val="none" w:sz="0" w:space="0" w:color="auto"/>
            <w:left w:val="none" w:sz="0" w:space="0" w:color="auto"/>
            <w:bottom w:val="none" w:sz="0" w:space="0" w:color="auto"/>
            <w:right w:val="none" w:sz="0" w:space="0" w:color="auto"/>
          </w:divBdr>
        </w:div>
        <w:div w:id="323438816">
          <w:marLeft w:val="480"/>
          <w:marRight w:val="0"/>
          <w:marTop w:val="0"/>
          <w:marBottom w:val="0"/>
          <w:divBdr>
            <w:top w:val="none" w:sz="0" w:space="0" w:color="auto"/>
            <w:left w:val="none" w:sz="0" w:space="0" w:color="auto"/>
            <w:bottom w:val="none" w:sz="0" w:space="0" w:color="auto"/>
            <w:right w:val="none" w:sz="0" w:space="0" w:color="auto"/>
          </w:divBdr>
        </w:div>
        <w:div w:id="1494682307">
          <w:marLeft w:val="480"/>
          <w:marRight w:val="0"/>
          <w:marTop w:val="0"/>
          <w:marBottom w:val="0"/>
          <w:divBdr>
            <w:top w:val="none" w:sz="0" w:space="0" w:color="auto"/>
            <w:left w:val="none" w:sz="0" w:space="0" w:color="auto"/>
            <w:bottom w:val="none" w:sz="0" w:space="0" w:color="auto"/>
            <w:right w:val="none" w:sz="0" w:space="0" w:color="auto"/>
          </w:divBdr>
        </w:div>
        <w:div w:id="1629552715">
          <w:marLeft w:val="480"/>
          <w:marRight w:val="0"/>
          <w:marTop w:val="0"/>
          <w:marBottom w:val="0"/>
          <w:divBdr>
            <w:top w:val="none" w:sz="0" w:space="0" w:color="auto"/>
            <w:left w:val="none" w:sz="0" w:space="0" w:color="auto"/>
            <w:bottom w:val="none" w:sz="0" w:space="0" w:color="auto"/>
            <w:right w:val="none" w:sz="0" w:space="0" w:color="auto"/>
          </w:divBdr>
        </w:div>
        <w:div w:id="893852480">
          <w:marLeft w:val="480"/>
          <w:marRight w:val="0"/>
          <w:marTop w:val="0"/>
          <w:marBottom w:val="0"/>
          <w:divBdr>
            <w:top w:val="none" w:sz="0" w:space="0" w:color="auto"/>
            <w:left w:val="none" w:sz="0" w:space="0" w:color="auto"/>
            <w:bottom w:val="none" w:sz="0" w:space="0" w:color="auto"/>
            <w:right w:val="none" w:sz="0" w:space="0" w:color="auto"/>
          </w:divBdr>
        </w:div>
        <w:div w:id="2122801793">
          <w:marLeft w:val="480"/>
          <w:marRight w:val="0"/>
          <w:marTop w:val="0"/>
          <w:marBottom w:val="0"/>
          <w:divBdr>
            <w:top w:val="none" w:sz="0" w:space="0" w:color="auto"/>
            <w:left w:val="none" w:sz="0" w:space="0" w:color="auto"/>
            <w:bottom w:val="none" w:sz="0" w:space="0" w:color="auto"/>
            <w:right w:val="none" w:sz="0" w:space="0" w:color="auto"/>
          </w:divBdr>
        </w:div>
        <w:div w:id="585727563">
          <w:marLeft w:val="480"/>
          <w:marRight w:val="0"/>
          <w:marTop w:val="0"/>
          <w:marBottom w:val="0"/>
          <w:divBdr>
            <w:top w:val="none" w:sz="0" w:space="0" w:color="auto"/>
            <w:left w:val="none" w:sz="0" w:space="0" w:color="auto"/>
            <w:bottom w:val="none" w:sz="0" w:space="0" w:color="auto"/>
            <w:right w:val="none" w:sz="0" w:space="0" w:color="auto"/>
          </w:divBdr>
        </w:div>
        <w:div w:id="567616595">
          <w:marLeft w:val="480"/>
          <w:marRight w:val="0"/>
          <w:marTop w:val="0"/>
          <w:marBottom w:val="0"/>
          <w:divBdr>
            <w:top w:val="none" w:sz="0" w:space="0" w:color="auto"/>
            <w:left w:val="none" w:sz="0" w:space="0" w:color="auto"/>
            <w:bottom w:val="none" w:sz="0" w:space="0" w:color="auto"/>
            <w:right w:val="none" w:sz="0" w:space="0" w:color="auto"/>
          </w:divBdr>
        </w:div>
        <w:div w:id="109982164">
          <w:marLeft w:val="480"/>
          <w:marRight w:val="0"/>
          <w:marTop w:val="0"/>
          <w:marBottom w:val="0"/>
          <w:divBdr>
            <w:top w:val="none" w:sz="0" w:space="0" w:color="auto"/>
            <w:left w:val="none" w:sz="0" w:space="0" w:color="auto"/>
            <w:bottom w:val="none" w:sz="0" w:space="0" w:color="auto"/>
            <w:right w:val="none" w:sz="0" w:space="0" w:color="auto"/>
          </w:divBdr>
        </w:div>
        <w:div w:id="450369447">
          <w:marLeft w:val="480"/>
          <w:marRight w:val="0"/>
          <w:marTop w:val="0"/>
          <w:marBottom w:val="0"/>
          <w:divBdr>
            <w:top w:val="none" w:sz="0" w:space="0" w:color="auto"/>
            <w:left w:val="none" w:sz="0" w:space="0" w:color="auto"/>
            <w:bottom w:val="none" w:sz="0" w:space="0" w:color="auto"/>
            <w:right w:val="none" w:sz="0" w:space="0" w:color="auto"/>
          </w:divBdr>
        </w:div>
      </w:divsChild>
    </w:div>
    <w:div w:id="1808161679">
      <w:bodyDiv w:val="1"/>
      <w:marLeft w:val="0"/>
      <w:marRight w:val="0"/>
      <w:marTop w:val="0"/>
      <w:marBottom w:val="0"/>
      <w:divBdr>
        <w:top w:val="none" w:sz="0" w:space="0" w:color="auto"/>
        <w:left w:val="none" w:sz="0" w:space="0" w:color="auto"/>
        <w:bottom w:val="none" w:sz="0" w:space="0" w:color="auto"/>
        <w:right w:val="none" w:sz="0" w:space="0" w:color="auto"/>
      </w:divBdr>
      <w:divsChild>
        <w:div w:id="645352269">
          <w:marLeft w:val="480"/>
          <w:marRight w:val="0"/>
          <w:marTop w:val="0"/>
          <w:marBottom w:val="0"/>
          <w:divBdr>
            <w:top w:val="none" w:sz="0" w:space="0" w:color="auto"/>
            <w:left w:val="none" w:sz="0" w:space="0" w:color="auto"/>
            <w:bottom w:val="none" w:sz="0" w:space="0" w:color="auto"/>
            <w:right w:val="none" w:sz="0" w:space="0" w:color="auto"/>
          </w:divBdr>
        </w:div>
      </w:divsChild>
    </w:div>
    <w:div w:id="1873961482">
      <w:bodyDiv w:val="1"/>
      <w:marLeft w:val="0"/>
      <w:marRight w:val="0"/>
      <w:marTop w:val="0"/>
      <w:marBottom w:val="0"/>
      <w:divBdr>
        <w:top w:val="none" w:sz="0" w:space="0" w:color="auto"/>
        <w:left w:val="none" w:sz="0" w:space="0" w:color="auto"/>
        <w:bottom w:val="none" w:sz="0" w:space="0" w:color="auto"/>
        <w:right w:val="none" w:sz="0" w:space="0" w:color="auto"/>
      </w:divBdr>
      <w:divsChild>
        <w:div w:id="273907697">
          <w:marLeft w:val="480"/>
          <w:marRight w:val="0"/>
          <w:marTop w:val="0"/>
          <w:marBottom w:val="0"/>
          <w:divBdr>
            <w:top w:val="none" w:sz="0" w:space="0" w:color="auto"/>
            <w:left w:val="none" w:sz="0" w:space="0" w:color="auto"/>
            <w:bottom w:val="none" w:sz="0" w:space="0" w:color="auto"/>
            <w:right w:val="none" w:sz="0" w:space="0" w:color="auto"/>
          </w:divBdr>
        </w:div>
        <w:div w:id="1991909824">
          <w:marLeft w:val="480"/>
          <w:marRight w:val="0"/>
          <w:marTop w:val="0"/>
          <w:marBottom w:val="0"/>
          <w:divBdr>
            <w:top w:val="none" w:sz="0" w:space="0" w:color="auto"/>
            <w:left w:val="none" w:sz="0" w:space="0" w:color="auto"/>
            <w:bottom w:val="none" w:sz="0" w:space="0" w:color="auto"/>
            <w:right w:val="none" w:sz="0" w:space="0" w:color="auto"/>
          </w:divBdr>
        </w:div>
        <w:div w:id="1661732222">
          <w:marLeft w:val="480"/>
          <w:marRight w:val="0"/>
          <w:marTop w:val="0"/>
          <w:marBottom w:val="0"/>
          <w:divBdr>
            <w:top w:val="none" w:sz="0" w:space="0" w:color="auto"/>
            <w:left w:val="none" w:sz="0" w:space="0" w:color="auto"/>
            <w:bottom w:val="none" w:sz="0" w:space="0" w:color="auto"/>
            <w:right w:val="none" w:sz="0" w:space="0" w:color="auto"/>
          </w:divBdr>
        </w:div>
        <w:div w:id="882718599">
          <w:marLeft w:val="480"/>
          <w:marRight w:val="0"/>
          <w:marTop w:val="0"/>
          <w:marBottom w:val="0"/>
          <w:divBdr>
            <w:top w:val="none" w:sz="0" w:space="0" w:color="auto"/>
            <w:left w:val="none" w:sz="0" w:space="0" w:color="auto"/>
            <w:bottom w:val="none" w:sz="0" w:space="0" w:color="auto"/>
            <w:right w:val="none" w:sz="0" w:space="0" w:color="auto"/>
          </w:divBdr>
        </w:div>
        <w:div w:id="1497068922">
          <w:marLeft w:val="480"/>
          <w:marRight w:val="0"/>
          <w:marTop w:val="0"/>
          <w:marBottom w:val="0"/>
          <w:divBdr>
            <w:top w:val="none" w:sz="0" w:space="0" w:color="auto"/>
            <w:left w:val="none" w:sz="0" w:space="0" w:color="auto"/>
            <w:bottom w:val="none" w:sz="0" w:space="0" w:color="auto"/>
            <w:right w:val="none" w:sz="0" w:space="0" w:color="auto"/>
          </w:divBdr>
        </w:div>
      </w:divsChild>
    </w:div>
    <w:div w:id="1890456294">
      <w:bodyDiv w:val="1"/>
      <w:marLeft w:val="0"/>
      <w:marRight w:val="0"/>
      <w:marTop w:val="0"/>
      <w:marBottom w:val="0"/>
      <w:divBdr>
        <w:top w:val="none" w:sz="0" w:space="0" w:color="auto"/>
        <w:left w:val="none" w:sz="0" w:space="0" w:color="auto"/>
        <w:bottom w:val="none" w:sz="0" w:space="0" w:color="auto"/>
        <w:right w:val="none" w:sz="0" w:space="0" w:color="auto"/>
      </w:divBdr>
      <w:divsChild>
        <w:div w:id="1717852678">
          <w:marLeft w:val="480"/>
          <w:marRight w:val="0"/>
          <w:marTop w:val="0"/>
          <w:marBottom w:val="0"/>
          <w:divBdr>
            <w:top w:val="none" w:sz="0" w:space="0" w:color="auto"/>
            <w:left w:val="none" w:sz="0" w:space="0" w:color="auto"/>
            <w:bottom w:val="none" w:sz="0" w:space="0" w:color="auto"/>
            <w:right w:val="none" w:sz="0" w:space="0" w:color="auto"/>
          </w:divBdr>
        </w:div>
        <w:div w:id="796140815">
          <w:marLeft w:val="480"/>
          <w:marRight w:val="0"/>
          <w:marTop w:val="0"/>
          <w:marBottom w:val="0"/>
          <w:divBdr>
            <w:top w:val="none" w:sz="0" w:space="0" w:color="auto"/>
            <w:left w:val="none" w:sz="0" w:space="0" w:color="auto"/>
            <w:bottom w:val="none" w:sz="0" w:space="0" w:color="auto"/>
            <w:right w:val="none" w:sz="0" w:space="0" w:color="auto"/>
          </w:divBdr>
        </w:div>
        <w:div w:id="839663875">
          <w:marLeft w:val="480"/>
          <w:marRight w:val="0"/>
          <w:marTop w:val="0"/>
          <w:marBottom w:val="0"/>
          <w:divBdr>
            <w:top w:val="none" w:sz="0" w:space="0" w:color="auto"/>
            <w:left w:val="none" w:sz="0" w:space="0" w:color="auto"/>
            <w:bottom w:val="none" w:sz="0" w:space="0" w:color="auto"/>
            <w:right w:val="none" w:sz="0" w:space="0" w:color="auto"/>
          </w:divBdr>
        </w:div>
        <w:div w:id="1001548799">
          <w:marLeft w:val="480"/>
          <w:marRight w:val="0"/>
          <w:marTop w:val="0"/>
          <w:marBottom w:val="0"/>
          <w:divBdr>
            <w:top w:val="none" w:sz="0" w:space="0" w:color="auto"/>
            <w:left w:val="none" w:sz="0" w:space="0" w:color="auto"/>
            <w:bottom w:val="none" w:sz="0" w:space="0" w:color="auto"/>
            <w:right w:val="none" w:sz="0" w:space="0" w:color="auto"/>
          </w:divBdr>
        </w:div>
        <w:div w:id="1185248464">
          <w:marLeft w:val="480"/>
          <w:marRight w:val="0"/>
          <w:marTop w:val="0"/>
          <w:marBottom w:val="0"/>
          <w:divBdr>
            <w:top w:val="none" w:sz="0" w:space="0" w:color="auto"/>
            <w:left w:val="none" w:sz="0" w:space="0" w:color="auto"/>
            <w:bottom w:val="none" w:sz="0" w:space="0" w:color="auto"/>
            <w:right w:val="none" w:sz="0" w:space="0" w:color="auto"/>
          </w:divBdr>
        </w:div>
        <w:div w:id="2063212199">
          <w:marLeft w:val="480"/>
          <w:marRight w:val="0"/>
          <w:marTop w:val="0"/>
          <w:marBottom w:val="0"/>
          <w:divBdr>
            <w:top w:val="none" w:sz="0" w:space="0" w:color="auto"/>
            <w:left w:val="none" w:sz="0" w:space="0" w:color="auto"/>
            <w:bottom w:val="none" w:sz="0" w:space="0" w:color="auto"/>
            <w:right w:val="none" w:sz="0" w:space="0" w:color="auto"/>
          </w:divBdr>
        </w:div>
      </w:divsChild>
    </w:div>
    <w:div w:id="1892492941">
      <w:bodyDiv w:val="1"/>
      <w:marLeft w:val="0"/>
      <w:marRight w:val="0"/>
      <w:marTop w:val="0"/>
      <w:marBottom w:val="0"/>
      <w:divBdr>
        <w:top w:val="none" w:sz="0" w:space="0" w:color="auto"/>
        <w:left w:val="none" w:sz="0" w:space="0" w:color="auto"/>
        <w:bottom w:val="none" w:sz="0" w:space="0" w:color="auto"/>
        <w:right w:val="none" w:sz="0" w:space="0" w:color="auto"/>
      </w:divBdr>
      <w:divsChild>
        <w:div w:id="724260632">
          <w:marLeft w:val="480"/>
          <w:marRight w:val="0"/>
          <w:marTop w:val="0"/>
          <w:marBottom w:val="0"/>
          <w:divBdr>
            <w:top w:val="none" w:sz="0" w:space="0" w:color="auto"/>
            <w:left w:val="none" w:sz="0" w:space="0" w:color="auto"/>
            <w:bottom w:val="none" w:sz="0" w:space="0" w:color="auto"/>
            <w:right w:val="none" w:sz="0" w:space="0" w:color="auto"/>
          </w:divBdr>
        </w:div>
        <w:div w:id="1381175072">
          <w:marLeft w:val="480"/>
          <w:marRight w:val="0"/>
          <w:marTop w:val="0"/>
          <w:marBottom w:val="0"/>
          <w:divBdr>
            <w:top w:val="none" w:sz="0" w:space="0" w:color="auto"/>
            <w:left w:val="none" w:sz="0" w:space="0" w:color="auto"/>
            <w:bottom w:val="none" w:sz="0" w:space="0" w:color="auto"/>
            <w:right w:val="none" w:sz="0" w:space="0" w:color="auto"/>
          </w:divBdr>
        </w:div>
        <w:div w:id="2050378075">
          <w:marLeft w:val="480"/>
          <w:marRight w:val="0"/>
          <w:marTop w:val="0"/>
          <w:marBottom w:val="0"/>
          <w:divBdr>
            <w:top w:val="none" w:sz="0" w:space="0" w:color="auto"/>
            <w:left w:val="none" w:sz="0" w:space="0" w:color="auto"/>
            <w:bottom w:val="none" w:sz="0" w:space="0" w:color="auto"/>
            <w:right w:val="none" w:sz="0" w:space="0" w:color="auto"/>
          </w:divBdr>
        </w:div>
        <w:div w:id="408969928">
          <w:marLeft w:val="480"/>
          <w:marRight w:val="0"/>
          <w:marTop w:val="0"/>
          <w:marBottom w:val="0"/>
          <w:divBdr>
            <w:top w:val="none" w:sz="0" w:space="0" w:color="auto"/>
            <w:left w:val="none" w:sz="0" w:space="0" w:color="auto"/>
            <w:bottom w:val="none" w:sz="0" w:space="0" w:color="auto"/>
            <w:right w:val="none" w:sz="0" w:space="0" w:color="auto"/>
          </w:divBdr>
        </w:div>
        <w:div w:id="433475222">
          <w:marLeft w:val="480"/>
          <w:marRight w:val="0"/>
          <w:marTop w:val="0"/>
          <w:marBottom w:val="0"/>
          <w:divBdr>
            <w:top w:val="none" w:sz="0" w:space="0" w:color="auto"/>
            <w:left w:val="none" w:sz="0" w:space="0" w:color="auto"/>
            <w:bottom w:val="none" w:sz="0" w:space="0" w:color="auto"/>
            <w:right w:val="none" w:sz="0" w:space="0" w:color="auto"/>
          </w:divBdr>
        </w:div>
        <w:div w:id="554777303">
          <w:marLeft w:val="480"/>
          <w:marRight w:val="0"/>
          <w:marTop w:val="0"/>
          <w:marBottom w:val="0"/>
          <w:divBdr>
            <w:top w:val="none" w:sz="0" w:space="0" w:color="auto"/>
            <w:left w:val="none" w:sz="0" w:space="0" w:color="auto"/>
            <w:bottom w:val="none" w:sz="0" w:space="0" w:color="auto"/>
            <w:right w:val="none" w:sz="0" w:space="0" w:color="auto"/>
          </w:divBdr>
        </w:div>
        <w:div w:id="1237280615">
          <w:marLeft w:val="480"/>
          <w:marRight w:val="0"/>
          <w:marTop w:val="0"/>
          <w:marBottom w:val="0"/>
          <w:divBdr>
            <w:top w:val="none" w:sz="0" w:space="0" w:color="auto"/>
            <w:left w:val="none" w:sz="0" w:space="0" w:color="auto"/>
            <w:bottom w:val="none" w:sz="0" w:space="0" w:color="auto"/>
            <w:right w:val="none" w:sz="0" w:space="0" w:color="auto"/>
          </w:divBdr>
        </w:div>
        <w:div w:id="1466850226">
          <w:marLeft w:val="480"/>
          <w:marRight w:val="0"/>
          <w:marTop w:val="0"/>
          <w:marBottom w:val="0"/>
          <w:divBdr>
            <w:top w:val="none" w:sz="0" w:space="0" w:color="auto"/>
            <w:left w:val="none" w:sz="0" w:space="0" w:color="auto"/>
            <w:bottom w:val="none" w:sz="0" w:space="0" w:color="auto"/>
            <w:right w:val="none" w:sz="0" w:space="0" w:color="auto"/>
          </w:divBdr>
        </w:div>
        <w:div w:id="1364554868">
          <w:marLeft w:val="480"/>
          <w:marRight w:val="0"/>
          <w:marTop w:val="0"/>
          <w:marBottom w:val="0"/>
          <w:divBdr>
            <w:top w:val="none" w:sz="0" w:space="0" w:color="auto"/>
            <w:left w:val="none" w:sz="0" w:space="0" w:color="auto"/>
            <w:bottom w:val="none" w:sz="0" w:space="0" w:color="auto"/>
            <w:right w:val="none" w:sz="0" w:space="0" w:color="auto"/>
          </w:divBdr>
        </w:div>
        <w:div w:id="1074819180">
          <w:marLeft w:val="480"/>
          <w:marRight w:val="0"/>
          <w:marTop w:val="0"/>
          <w:marBottom w:val="0"/>
          <w:divBdr>
            <w:top w:val="none" w:sz="0" w:space="0" w:color="auto"/>
            <w:left w:val="none" w:sz="0" w:space="0" w:color="auto"/>
            <w:bottom w:val="none" w:sz="0" w:space="0" w:color="auto"/>
            <w:right w:val="none" w:sz="0" w:space="0" w:color="auto"/>
          </w:divBdr>
        </w:div>
        <w:div w:id="341398516">
          <w:marLeft w:val="480"/>
          <w:marRight w:val="0"/>
          <w:marTop w:val="0"/>
          <w:marBottom w:val="0"/>
          <w:divBdr>
            <w:top w:val="none" w:sz="0" w:space="0" w:color="auto"/>
            <w:left w:val="none" w:sz="0" w:space="0" w:color="auto"/>
            <w:bottom w:val="none" w:sz="0" w:space="0" w:color="auto"/>
            <w:right w:val="none" w:sz="0" w:space="0" w:color="auto"/>
          </w:divBdr>
        </w:div>
        <w:div w:id="267932075">
          <w:marLeft w:val="480"/>
          <w:marRight w:val="0"/>
          <w:marTop w:val="0"/>
          <w:marBottom w:val="0"/>
          <w:divBdr>
            <w:top w:val="none" w:sz="0" w:space="0" w:color="auto"/>
            <w:left w:val="none" w:sz="0" w:space="0" w:color="auto"/>
            <w:bottom w:val="none" w:sz="0" w:space="0" w:color="auto"/>
            <w:right w:val="none" w:sz="0" w:space="0" w:color="auto"/>
          </w:divBdr>
        </w:div>
        <w:div w:id="693577390">
          <w:marLeft w:val="480"/>
          <w:marRight w:val="0"/>
          <w:marTop w:val="0"/>
          <w:marBottom w:val="0"/>
          <w:divBdr>
            <w:top w:val="none" w:sz="0" w:space="0" w:color="auto"/>
            <w:left w:val="none" w:sz="0" w:space="0" w:color="auto"/>
            <w:bottom w:val="none" w:sz="0" w:space="0" w:color="auto"/>
            <w:right w:val="none" w:sz="0" w:space="0" w:color="auto"/>
          </w:divBdr>
        </w:div>
        <w:div w:id="51077759">
          <w:marLeft w:val="480"/>
          <w:marRight w:val="0"/>
          <w:marTop w:val="0"/>
          <w:marBottom w:val="0"/>
          <w:divBdr>
            <w:top w:val="none" w:sz="0" w:space="0" w:color="auto"/>
            <w:left w:val="none" w:sz="0" w:space="0" w:color="auto"/>
            <w:bottom w:val="none" w:sz="0" w:space="0" w:color="auto"/>
            <w:right w:val="none" w:sz="0" w:space="0" w:color="auto"/>
          </w:divBdr>
        </w:div>
      </w:divsChild>
    </w:div>
    <w:div w:id="1937253174">
      <w:bodyDiv w:val="1"/>
      <w:marLeft w:val="0"/>
      <w:marRight w:val="0"/>
      <w:marTop w:val="0"/>
      <w:marBottom w:val="0"/>
      <w:divBdr>
        <w:top w:val="none" w:sz="0" w:space="0" w:color="auto"/>
        <w:left w:val="none" w:sz="0" w:space="0" w:color="auto"/>
        <w:bottom w:val="none" w:sz="0" w:space="0" w:color="auto"/>
        <w:right w:val="none" w:sz="0" w:space="0" w:color="auto"/>
      </w:divBdr>
      <w:divsChild>
        <w:div w:id="534924130">
          <w:marLeft w:val="480"/>
          <w:marRight w:val="0"/>
          <w:marTop w:val="0"/>
          <w:marBottom w:val="0"/>
          <w:divBdr>
            <w:top w:val="none" w:sz="0" w:space="0" w:color="auto"/>
            <w:left w:val="none" w:sz="0" w:space="0" w:color="auto"/>
            <w:bottom w:val="none" w:sz="0" w:space="0" w:color="auto"/>
            <w:right w:val="none" w:sz="0" w:space="0" w:color="auto"/>
          </w:divBdr>
        </w:div>
        <w:div w:id="395125761">
          <w:marLeft w:val="480"/>
          <w:marRight w:val="0"/>
          <w:marTop w:val="0"/>
          <w:marBottom w:val="0"/>
          <w:divBdr>
            <w:top w:val="none" w:sz="0" w:space="0" w:color="auto"/>
            <w:left w:val="none" w:sz="0" w:space="0" w:color="auto"/>
            <w:bottom w:val="none" w:sz="0" w:space="0" w:color="auto"/>
            <w:right w:val="none" w:sz="0" w:space="0" w:color="auto"/>
          </w:divBdr>
        </w:div>
        <w:div w:id="1158691656">
          <w:marLeft w:val="480"/>
          <w:marRight w:val="0"/>
          <w:marTop w:val="0"/>
          <w:marBottom w:val="0"/>
          <w:divBdr>
            <w:top w:val="none" w:sz="0" w:space="0" w:color="auto"/>
            <w:left w:val="none" w:sz="0" w:space="0" w:color="auto"/>
            <w:bottom w:val="none" w:sz="0" w:space="0" w:color="auto"/>
            <w:right w:val="none" w:sz="0" w:space="0" w:color="auto"/>
          </w:divBdr>
        </w:div>
        <w:div w:id="1503352358">
          <w:marLeft w:val="480"/>
          <w:marRight w:val="0"/>
          <w:marTop w:val="0"/>
          <w:marBottom w:val="0"/>
          <w:divBdr>
            <w:top w:val="none" w:sz="0" w:space="0" w:color="auto"/>
            <w:left w:val="none" w:sz="0" w:space="0" w:color="auto"/>
            <w:bottom w:val="none" w:sz="0" w:space="0" w:color="auto"/>
            <w:right w:val="none" w:sz="0" w:space="0" w:color="auto"/>
          </w:divBdr>
        </w:div>
        <w:div w:id="466704008">
          <w:marLeft w:val="480"/>
          <w:marRight w:val="0"/>
          <w:marTop w:val="0"/>
          <w:marBottom w:val="0"/>
          <w:divBdr>
            <w:top w:val="none" w:sz="0" w:space="0" w:color="auto"/>
            <w:left w:val="none" w:sz="0" w:space="0" w:color="auto"/>
            <w:bottom w:val="none" w:sz="0" w:space="0" w:color="auto"/>
            <w:right w:val="none" w:sz="0" w:space="0" w:color="auto"/>
          </w:divBdr>
        </w:div>
        <w:div w:id="994532906">
          <w:marLeft w:val="480"/>
          <w:marRight w:val="0"/>
          <w:marTop w:val="0"/>
          <w:marBottom w:val="0"/>
          <w:divBdr>
            <w:top w:val="none" w:sz="0" w:space="0" w:color="auto"/>
            <w:left w:val="none" w:sz="0" w:space="0" w:color="auto"/>
            <w:bottom w:val="none" w:sz="0" w:space="0" w:color="auto"/>
            <w:right w:val="none" w:sz="0" w:space="0" w:color="auto"/>
          </w:divBdr>
        </w:div>
        <w:div w:id="595749457">
          <w:marLeft w:val="480"/>
          <w:marRight w:val="0"/>
          <w:marTop w:val="0"/>
          <w:marBottom w:val="0"/>
          <w:divBdr>
            <w:top w:val="none" w:sz="0" w:space="0" w:color="auto"/>
            <w:left w:val="none" w:sz="0" w:space="0" w:color="auto"/>
            <w:bottom w:val="none" w:sz="0" w:space="0" w:color="auto"/>
            <w:right w:val="none" w:sz="0" w:space="0" w:color="auto"/>
          </w:divBdr>
        </w:div>
        <w:div w:id="1078598415">
          <w:marLeft w:val="480"/>
          <w:marRight w:val="0"/>
          <w:marTop w:val="0"/>
          <w:marBottom w:val="0"/>
          <w:divBdr>
            <w:top w:val="none" w:sz="0" w:space="0" w:color="auto"/>
            <w:left w:val="none" w:sz="0" w:space="0" w:color="auto"/>
            <w:bottom w:val="none" w:sz="0" w:space="0" w:color="auto"/>
            <w:right w:val="none" w:sz="0" w:space="0" w:color="auto"/>
          </w:divBdr>
        </w:div>
        <w:div w:id="525950031">
          <w:marLeft w:val="480"/>
          <w:marRight w:val="0"/>
          <w:marTop w:val="0"/>
          <w:marBottom w:val="0"/>
          <w:divBdr>
            <w:top w:val="none" w:sz="0" w:space="0" w:color="auto"/>
            <w:left w:val="none" w:sz="0" w:space="0" w:color="auto"/>
            <w:bottom w:val="none" w:sz="0" w:space="0" w:color="auto"/>
            <w:right w:val="none" w:sz="0" w:space="0" w:color="auto"/>
          </w:divBdr>
        </w:div>
        <w:div w:id="1928922582">
          <w:marLeft w:val="480"/>
          <w:marRight w:val="0"/>
          <w:marTop w:val="0"/>
          <w:marBottom w:val="0"/>
          <w:divBdr>
            <w:top w:val="none" w:sz="0" w:space="0" w:color="auto"/>
            <w:left w:val="none" w:sz="0" w:space="0" w:color="auto"/>
            <w:bottom w:val="none" w:sz="0" w:space="0" w:color="auto"/>
            <w:right w:val="none" w:sz="0" w:space="0" w:color="auto"/>
          </w:divBdr>
        </w:div>
      </w:divsChild>
    </w:div>
    <w:div w:id="1956713861">
      <w:bodyDiv w:val="1"/>
      <w:marLeft w:val="0"/>
      <w:marRight w:val="0"/>
      <w:marTop w:val="0"/>
      <w:marBottom w:val="0"/>
      <w:divBdr>
        <w:top w:val="none" w:sz="0" w:space="0" w:color="auto"/>
        <w:left w:val="none" w:sz="0" w:space="0" w:color="auto"/>
        <w:bottom w:val="none" w:sz="0" w:space="0" w:color="auto"/>
        <w:right w:val="none" w:sz="0" w:space="0" w:color="auto"/>
      </w:divBdr>
      <w:divsChild>
        <w:div w:id="2002806911">
          <w:marLeft w:val="480"/>
          <w:marRight w:val="0"/>
          <w:marTop w:val="0"/>
          <w:marBottom w:val="0"/>
          <w:divBdr>
            <w:top w:val="none" w:sz="0" w:space="0" w:color="auto"/>
            <w:left w:val="none" w:sz="0" w:space="0" w:color="auto"/>
            <w:bottom w:val="none" w:sz="0" w:space="0" w:color="auto"/>
            <w:right w:val="none" w:sz="0" w:space="0" w:color="auto"/>
          </w:divBdr>
        </w:div>
        <w:div w:id="1262833316">
          <w:marLeft w:val="480"/>
          <w:marRight w:val="0"/>
          <w:marTop w:val="0"/>
          <w:marBottom w:val="0"/>
          <w:divBdr>
            <w:top w:val="none" w:sz="0" w:space="0" w:color="auto"/>
            <w:left w:val="none" w:sz="0" w:space="0" w:color="auto"/>
            <w:bottom w:val="none" w:sz="0" w:space="0" w:color="auto"/>
            <w:right w:val="none" w:sz="0" w:space="0" w:color="auto"/>
          </w:divBdr>
        </w:div>
        <w:div w:id="1479954982">
          <w:marLeft w:val="480"/>
          <w:marRight w:val="0"/>
          <w:marTop w:val="0"/>
          <w:marBottom w:val="0"/>
          <w:divBdr>
            <w:top w:val="none" w:sz="0" w:space="0" w:color="auto"/>
            <w:left w:val="none" w:sz="0" w:space="0" w:color="auto"/>
            <w:bottom w:val="none" w:sz="0" w:space="0" w:color="auto"/>
            <w:right w:val="none" w:sz="0" w:space="0" w:color="auto"/>
          </w:divBdr>
        </w:div>
        <w:div w:id="1725714846">
          <w:marLeft w:val="480"/>
          <w:marRight w:val="0"/>
          <w:marTop w:val="0"/>
          <w:marBottom w:val="0"/>
          <w:divBdr>
            <w:top w:val="none" w:sz="0" w:space="0" w:color="auto"/>
            <w:left w:val="none" w:sz="0" w:space="0" w:color="auto"/>
            <w:bottom w:val="none" w:sz="0" w:space="0" w:color="auto"/>
            <w:right w:val="none" w:sz="0" w:space="0" w:color="auto"/>
          </w:divBdr>
        </w:div>
        <w:div w:id="659968506">
          <w:marLeft w:val="480"/>
          <w:marRight w:val="0"/>
          <w:marTop w:val="0"/>
          <w:marBottom w:val="0"/>
          <w:divBdr>
            <w:top w:val="none" w:sz="0" w:space="0" w:color="auto"/>
            <w:left w:val="none" w:sz="0" w:space="0" w:color="auto"/>
            <w:bottom w:val="none" w:sz="0" w:space="0" w:color="auto"/>
            <w:right w:val="none" w:sz="0" w:space="0" w:color="auto"/>
          </w:divBdr>
        </w:div>
        <w:div w:id="100879953">
          <w:marLeft w:val="480"/>
          <w:marRight w:val="0"/>
          <w:marTop w:val="0"/>
          <w:marBottom w:val="0"/>
          <w:divBdr>
            <w:top w:val="none" w:sz="0" w:space="0" w:color="auto"/>
            <w:left w:val="none" w:sz="0" w:space="0" w:color="auto"/>
            <w:bottom w:val="none" w:sz="0" w:space="0" w:color="auto"/>
            <w:right w:val="none" w:sz="0" w:space="0" w:color="auto"/>
          </w:divBdr>
        </w:div>
        <w:div w:id="1722171340">
          <w:marLeft w:val="480"/>
          <w:marRight w:val="0"/>
          <w:marTop w:val="0"/>
          <w:marBottom w:val="0"/>
          <w:divBdr>
            <w:top w:val="none" w:sz="0" w:space="0" w:color="auto"/>
            <w:left w:val="none" w:sz="0" w:space="0" w:color="auto"/>
            <w:bottom w:val="none" w:sz="0" w:space="0" w:color="auto"/>
            <w:right w:val="none" w:sz="0" w:space="0" w:color="auto"/>
          </w:divBdr>
        </w:div>
        <w:div w:id="891386197">
          <w:marLeft w:val="480"/>
          <w:marRight w:val="0"/>
          <w:marTop w:val="0"/>
          <w:marBottom w:val="0"/>
          <w:divBdr>
            <w:top w:val="none" w:sz="0" w:space="0" w:color="auto"/>
            <w:left w:val="none" w:sz="0" w:space="0" w:color="auto"/>
            <w:bottom w:val="none" w:sz="0" w:space="0" w:color="auto"/>
            <w:right w:val="none" w:sz="0" w:space="0" w:color="auto"/>
          </w:divBdr>
        </w:div>
        <w:div w:id="1708917388">
          <w:marLeft w:val="480"/>
          <w:marRight w:val="0"/>
          <w:marTop w:val="0"/>
          <w:marBottom w:val="0"/>
          <w:divBdr>
            <w:top w:val="none" w:sz="0" w:space="0" w:color="auto"/>
            <w:left w:val="none" w:sz="0" w:space="0" w:color="auto"/>
            <w:bottom w:val="none" w:sz="0" w:space="0" w:color="auto"/>
            <w:right w:val="none" w:sz="0" w:space="0" w:color="auto"/>
          </w:divBdr>
        </w:div>
        <w:div w:id="1888910710">
          <w:marLeft w:val="480"/>
          <w:marRight w:val="0"/>
          <w:marTop w:val="0"/>
          <w:marBottom w:val="0"/>
          <w:divBdr>
            <w:top w:val="none" w:sz="0" w:space="0" w:color="auto"/>
            <w:left w:val="none" w:sz="0" w:space="0" w:color="auto"/>
            <w:bottom w:val="none" w:sz="0" w:space="0" w:color="auto"/>
            <w:right w:val="none" w:sz="0" w:space="0" w:color="auto"/>
          </w:divBdr>
        </w:div>
        <w:div w:id="581456464">
          <w:marLeft w:val="480"/>
          <w:marRight w:val="0"/>
          <w:marTop w:val="0"/>
          <w:marBottom w:val="0"/>
          <w:divBdr>
            <w:top w:val="none" w:sz="0" w:space="0" w:color="auto"/>
            <w:left w:val="none" w:sz="0" w:space="0" w:color="auto"/>
            <w:bottom w:val="none" w:sz="0" w:space="0" w:color="auto"/>
            <w:right w:val="none" w:sz="0" w:space="0" w:color="auto"/>
          </w:divBdr>
        </w:div>
        <w:div w:id="673607800">
          <w:marLeft w:val="480"/>
          <w:marRight w:val="0"/>
          <w:marTop w:val="0"/>
          <w:marBottom w:val="0"/>
          <w:divBdr>
            <w:top w:val="none" w:sz="0" w:space="0" w:color="auto"/>
            <w:left w:val="none" w:sz="0" w:space="0" w:color="auto"/>
            <w:bottom w:val="none" w:sz="0" w:space="0" w:color="auto"/>
            <w:right w:val="none" w:sz="0" w:space="0" w:color="auto"/>
          </w:divBdr>
        </w:div>
        <w:div w:id="906306770">
          <w:marLeft w:val="480"/>
          <w:marRight w:val="0"/>
          <w:marTop w:val="0"/>
          <w:marBottom w:val="0"/>
          <w:divBdr>
            <w:top w:val="none" w:sz="0" w:space="0" w:color="auto"/>
            <w:left w:val="none" w:sz="0" w:space="0" w:color="auto"/>
            <w:bottom w:val="none" w:sz="0" w:space="0" w:color="auto"/>
            <w:right w:val="none" w:sz="0" w:space="0" w:color="auto"/>
          </w:divBdr>
        </w:div>
        <w:div w:id="569967254">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ral"/>
          <w:gallery w:val="placeholder"/>
        </w:category>
        <w:types>
          <w:type w:val="bbPlcHdr"/>
        </w:types>
        <w:behaviors>
          <w:behavior w:val="content"/>
        </w:behaviors>
        <w:guid w:val="{3BFE0C6C-6E40-43A6-A048-7C2586441AFA}"/>
      </w:docPartPr>
      <w:docPartBody>
        <w:p w:rsidR="006F334F" w:rsidRDefault="005417A8">
          <w:r w:rsidRPr="00BC4E47">
            <w:rPr>
              <w:rStyle w:val="TextodoEspaoReservado"/>
            </w:rPr>
            <w:t>Clique ou toque aqui para inserir o texto.</w:t>
          </w:r>
        </w:p>
      </w:docPartBody>
    </w:docPart>
    <w:docPart>
      <w:docPartPr>
        <w:name w:val="329E7CC2225345D9887B7EEB39AC5C8E"/>
        <w:category>
          <w:name w:val="Geral"/>
          <w:gallery w:val="placeholder"/>
        </w:category>
        <w:types>
          <w:type w:val="bbPlcHdr"/>
        </w:types>
        <w:behaviors>
          <w:behavior w:val="content"/>
        </w:behaviors>
        <w:guid w:val="{44FE96FC-70C4-47BF-A078-02CE982C138A}"/>
      </w:docPartPr>
      <w:docPartBody>
        <w:p w:rsidR="003565A3" w:rsidRDefault="00C17F01" w:rsidP="00C17F01">
          <w:pPr>
            <w:pStyle w:val="329E7CC2225345D9887B7EEB39AC5C8E"/>
          </w:pPr>
          <w:r w:rsidRPr="00BC4E47">
            <w:rPr>
              <w:rStyle w:val="TextodoEspaoReservado"/>
            </w:rPr>
            <w:t>Clique ou toque aqui para inserir o texto.</w:t>
          </w:r>
        </w:p>
      </w:docPartBody>
    </w:docPart>
    <w:docPart>
      <w:docPartPr>
        <w:name w:val="4E94EC8002C04E23B06F0B609C24F836"/>
        <w:category>
          <w:name w:val="Geral"/>
          <w:gallery w:val="placeholder"/>
        </w:category>
        <w:types>
          <w:type w:val="bbPlcHdr"/>
        </w:types>
        <w:behaviors>
          <w:behavior w:val="content"/>
        </w:behaviors>
        <w:guid w:val="{4B337F44-234D-4C03-A427-F9067A042127}"/>
      </w:docPartPr>
      <w:docPartBody>
        <w:p w:rsidR="003565A3" w:rsidRDefault="00C17F01" w:rsidP="00C17F01">
          <w:pPr>
            <w:pStyle w:val="4E94EC8002C04E23B06F0B609C24F836"/>
          </w:pPr>
          <w:r w:rsidRPr="00BC4E47">
            <w:rPr>
              <w:rStyle w:val="TextodoEspaoReservado"/>
            </w:rPr>
            <w:t>Clique ou toque aqui para inserir o texto.</w:t>
          </w:r>
        </w:p>
      </w:docPartBody>
    </w:docPart>
    <w:docPart>
      <w:docPartPr>
        <w:name w:val="F76C58BCF5424C1C8B1DBC66B49A0AA2"/>
        <w:category>
          <w:name w:val="Geral"/>
          <w:gallery w:val="placeholder"/>
        </w:category>
        <w:types>
          <w:type w:val="bbPlcHdr"/>
        </w:types>
        <w:behaviors>
          <w:behavior w:val="content"/>
        </w:behaviors>
        <w:guid w:val="{21F1B2CB-72E2-4300-8B63-0285FAD8B348}"/>
      </w:docPartPr>
      <w:docPartBody>
        <w:p w:rsidR="003565A3" w:rsidRDefault="00C17F01" w:rsidP="00C17F01">
          <w:pPr>
            <w:pStyle w:val="F76C58BCF5424C1C8B1DBC66B49A0AA2"/>
          </w:pPr>
          <w:r w:rsidRPr="00BC4E47">
            <w:rPr>
              <w:rStyle w:val="TextodoEspaoReservado"/>
            </w:rPr>
            <w:t>Clique ou toque aqui para inserir o texto.</w:t>
          </w:r>
        </w:p>
      </w:docPartBody>
    </w:docPart>
    <w:docPart>
      <w:docPartPr>
        <w:name w:val="EABB78DC01EE4CC4ABAC8461F2014A8D"/>
        <w:category>
          <w:name w:val="Geral"/>
          <w:gallery w:val="placeholder"/>
        </w:category>
        <w:types>
          <w:type w:val="bbPlcHdr"/>
        </w:types>
        <w:behaviors>
          <w:behavior w:val="content"/>
        </w:behaviors>
        <w:guid w:val="{F3A589F6-3D68-4E5B-A42A-BFEA158FB24C}"/>
      </w:docPartPr>
      <w:docPartBody>
        <w:p w:rsidR="00B23F0E" w:rsidRDefault="00CE626E" w:rsidP="00CE626E">
          <w:pPr>
            <w:pStyle w:val="EABB78DC01EE4CC4ABAC8461F2014A8D"/>
          </w:pPr>
          <w:r w:rsidRPr="00BC4E47">
            <w:rPr>
              <w:rStyle w:val="TextodoEspaoReservado"/>
            </w:rPr>
            <w:t>Clique ou toque aqui para inserir o texto.</w:t>
          </w:r>
        </w:p>
      </w:docPartBody>
    </w:docPart>
    <w:docPart>
      <w:docPartPr>
        <w:name w:val="4F799AE133A047899E3A015BE8550870"/>
        <w:category>
          <w:name w:val="Geral"/>
          <w:gallery w:val="placeholder"/>
        </w:category>
        <w:types>
          <w:type w:val="bbPlcHdr"/>
        </w:types>
        <w:behaviors>
          <w:behavior w:val="content"/>
        </w:behaviors>
        <w:guid w:val="{DA4ACD3D-36D6-4442-B7DE-D20511BCA956}"/>
      </w:docPartPr>
      <w:docPartBody>
        <w:p w:rsidR="00B23F0E" w:rsidRDefault="00CE626E" w:rsidP="00CE626E">
          <w:pPr>
            <w:pStyle w:val="4F799AE133A047899E3A015BE8550870"/>
          </w:pPr>
          <w:r w:rsidRPr="00BC4E47">
            <w:rPr>
              <w:rStyle w:val="TextodoEspaoReservado"/>
            </w:rPr>
            <w:t>Clique ou toque aqui para inserir o texto.</w:t>
          </w:r>
        </w:p>
      </w:docPartBody>
    </w:docPart>
    <w:docPart>
      <w:docPartPr>
        <w:name w:val="CB2382A1032C4CE5A9F3D01C951DD8F8"/>
        <w:category>
          <w:name w:val="Geral"/>
          <w:gallery w:val="placeholder"/>
        </w:category>
        <w:types>
          <w:type w:val="bbPlcHdr"/>
        </w:types>
        <w:behaviors>
          <w:behavior w:val="content"/>
        </w:behaviors>
        <w:guid w:val="{918191DA-7E10-44B3-A6C7-0E8BDFA08470}"/>
      </w:docPartPr>
      <w:docPartBody>
        <w:p w:rsidR="00C32BDB" w:rsidRDefault="00D90C50" w:rsidP="00D90C50">
          <w:pPr>
            <w:pStyle w:val="CB2382A1032C4CE5A9F3D01C951DD8F8"/>
          </w:pPr>
          <w:r w:rsidRPr="00BC4E47">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vP6960">
    <w:altName w:val="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F94"/>
    <w:rsid w:val="00103A65"/>
    <w:rsid w:val="001075F9"/>
    <w:rsid w:val="00161F94"/>
    <w:rsid w:val="00166910"/>
    <w:rsid w:val="00296200"/>
    <w:rsid w:val="002D5B05"/>
    <w:rsid w:val="00345964"/>
    <w:rsid w:val="003565A3"/>
    <w:rsid w:val="003D7022"/>
    <w:rsid w:val="004A23A9"/>
    <w:rsid w:val="005417A8"/>
    <w:rsid w:val="0058405E"/>
    <w:rsid w:val="006076CC"/>
    <w:rsid w:val="006F334F"/>
    <w:rsid w:val="00791E08"/>
    <w:rsid w:val="007D7989"/>
    <w:rsid w:val="009448EB"/>
    <w:rsid w:val="00A83A01"/>
    <w:rsid w:val="00AC276E"/>
    <w:rsid w:val="00AC5D75"/>
    <w:rsid w:val="00B23F0E"/>
    <w:rsid w:val="00C17F01"/>
    <w:rsid w:val="00C27915"/>
    <w:rsid w:val="00C32BDB"/>
    <w:rsid w:val="00C74589"/>
    <w:rsid w:val="00CE626E"/>
    <w:rsid w:val="00D4799A"/>
    <w:rsid w:val="00D90C50"/>
    <w:rsid w:val="00DD0B37"/>
    <w:rsid w:val="00F52A6A"/>
    <w:rsid w:val="00F727B9"/>
    <w:rsid w:val="00F75920"/>
    <w:rsid w:val="00FB4154"/>
    <w:rsid w:val="00FE64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pt-BR" w:eastAsia="pt-B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D90C50"/>
    <w:rPr>
      <w:color w:val="666666"/>
    </w:rPr>
  </w:style>
  <w:style w:type="paragraph" w:customStyle="1" w:styleId="329E7CC2225345D9887B7EEB39AC5C8E">
    <w:name w:val="329E7CC2225345D9887B7EEB39AC5C8E"/>
    <w:rsid w:val="00C17F01"/>
    <w:pPr>
      <w:spacing w:line="278" w:lineRule="auto"/>
    </w:pPr>
    <w:rPr>
      <w:sz w:val="24"/>
      <w:szCs w:val="24"/>
    </w:rPr>
  </w:style>
  <w:style w:type="paragraph" w:customStyle="1" w:styleId="4E94EC8002C04E23B06F0B609C24F836">
    <w:name w:val="4E94EC8002C04E23B06F0B609C24F836"/>
    <w:rsid w:val="00C17F01"/>
    <w:pPr>
      <w:spacing w:line="278" w:lineRule="auto"/>
    </w:pPr>
    <w:rPr>
      <w:sz w:val="24"/>
      <w:szCs w:val="24"/>
    </w:rPr>
  </w:style>
  <w:style w:type="paragraph" w:customStyle="1" w:styleId="F76C58BCF5424C1C8B1DBC66B49A0AA2">
    <w:name w:val="F76C58BCF5424C1C8B1DBC66B49A0AA2"/>
    <w:rsid w:val="00C17F01"/>
    <w:pPr>
      <w:spacing w:line="278" w:lineRule="auto"/>
    </w:pPr>
    <w:rPr>
      <w:sz w:val="24"/>
      <w:szCs w:val="24"/>
    </w:rPr>
  </w:style>
  <w:style w:type="paragraph" w:customStyle="1" w:styleId="EABB78DC01EE4CC4ABAC8461F2014A8D">
    <w:name w:val="EABB78DC01EE4CC4ABAC8461F2014A8D"/>
    <w:rsid w:val="00CE626E"/>
  </w:style>
  <w:style w:type="paragraph" w:customStyle="1" w:styleId="4F799AE133A047899E3A015BE8550870">
    <w:name w:val="4F799AE133A047899E3A015BE8550870"/>
    <w:rsid w:val="00CE626E"/>
  </w:style>
  <w:style w:type="paragraph" w:customStyle="1" w:styleId="CB2382A1032C4CE5A9F3D01C951DD8F8">
    <w:name w:val="CB2382A1032C4CE5A9F3D01C951DD8F8"/>
    <w:rsid w:val="00D90C50"/>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E673BC-5893-4ADF-86EE-DD868B7FD6C9}">
  <we:reference id="f78a3046-9e99-4300-aa2b-5814002b01a2" version="1.55.1.0" store="EXCatalog" storeType="EXCatalog"/>
  <we:alternateReferences>
    <we:reference id="WA104382081" version="1.55.1.0" store="pt-BR" storeType="OMEX"/>
  </we:alternateReferences>
  <we:properties>
    <we:property name="MENDELEY_CITATIONS" value="[{&quot;citationID&quot;:&quot;MENDELEY_CITATION_a3411ac5-74f8-4f64-8dbc-9dc519c80d0d&quot;,&quot;properties&quot;:{&quot;noteIndex&quot;:0},&quot;isEdited&quot;:false,&quot;manualOverride&quot;:{&quot;isManuallyOverridden&quot;:false,&quot;citeprocText&quot;:&quot;(Saleem, 2022)&quot;,&quot;manualOverrideText&quot;:&quot;&quot;},&quot;citationTag&quot;:&quot;MENDELEY_CITATION_v3_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&quot;,&quot;citationItems&quot;:[{&quot;id&quot;:&quot;588b6b9b-e7be-3518-beb2-20f429fa688d&quot;,&quot;itemData&quot;:{&quot;type&quot;:&quot;article-journal&quot;,&quot;id&quot;:&quot;588b6b9b-e7be-3518-beb2-20f429fa688d&quot;,&quot;title&quot;:&quot;Possibility of utilizing agriculture biomass as a renewable and sustainable future energy source&quot;,&quot;author&quot;:[{&quot;family&quot;:&quot;Saleem&quot;,&quot;given&quot;:&quot;Muhammad&quot;,&quot;parse-names&quot;:false,&quot;dropping-particle&quot;:&quot;&quot;,&quot;non-dropping-particle&quot;:&quot;&quot;}],&quot;container-title&quot;:&quot;Heliyon&quot;,&quot;container-title-short&quot;:&quot;Heliyon&quot;,&quot;DOI&quot;:&quot;https://doi.org/10.1016/j.heliyon.2022.e08905&quot;,&quot;ISSN&quot;:&quot;2405-8440&quot;,&quot;URL&quot;:&quot;https://www.sciencedirect.com/science/article/pii/S2405844022001931&quot;,&quot;issued&quot;:{&quot;date-parts&quot;:[[2022]]},&quot;page&quot;:&quot;e08905&quot;,&quot;abstract&quot;:&quot;Issues related to depletion of conventional fuel resources and environmental concerns have become the driving force to explore an environment friendly, renewable, economical and sustainable alternate energy source. Huge quantities of agriculture biomass are being produced globally which can be transformed to biofuels by utilizing various procedures. However, issues such as environmental damages and competing uses of agriculture biomass need to be investigated factually considering the short as well as long-term acuity considering its effect on the soil and conversion to biofuels. This review provides an insight into the potential of various biomass as an energy source. Presently available conversion techniques to convert biomass to energy in various phases are discussed. The review also addresses the technical, socio-economic and environmental concerns and limitations with the appropriate control measures. Present study revealed that by the year 2020 most of the developed countries including the USA, Canada, China and Poland are switching to, renewable energy including agriculture biomass. Techno-economic analysis performed shows the feasibility of utilizing agriculture biomass as a competitive energy source. The information provided will help stakeholders, energy managers and decision makers working in the sustainable and renewable energy sectors to consider agriculture biomass for energy production at a larger scale.&quot;,&quot;issue&quot;:&quot;2&quot;,&quot;volume&quot;:&quot;8&quot;},&quot;isTemporary&quot;:false}]},{&quot;citationID&quot;:&quot;MENDELEY_CITATION_9c1c2eec-4fc9-4a18-8702-236a8166c980&quot;,&quot;properties&quot;:{&quot;noteIndex&quot;:0},&quot;isEdited&quot;:false,&quot;manualOverride&quot;:{&quot;isManuallyOverridden&quot;:false,&quot;citeprocText&quot;:&quot;(CONAB, 2023)&quot;,&quot;manualOverrideText&quot;:&quot;&quot;},&quot;citationTag&quot;:&quot;MENDELEY_CITATION_v3_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&quot;,&quot;citationItems&quot;:[{&quot;id&quot;:&quot;8c801729-3fc9-3207-9607-5e02acd78c5e&quot;,&quot;itemData&quot;:{&quot;type&quot;:&quot;webpage&quot;,&quot;id&quot;:&quot;8c801729-3fc9-3207-9607-5e02acd78c5e&quot;,&quot;title&quot;:&quot;Produção de cana chega a 610,1 milhões de toneladas na safra 2022/23 com melhora na produtividade nas lavouras&quot;,&quot;author&quot;:[{&quot;family&quot;:&quot;CONAB&quot;,&quot;given&quot;:&quot;&quot;,&quot;parse-names&quot;:false,&quot;dropping-particle&quot;:&quot;&quot;,&quot;non-dropping-particle&quot;:&quot;&quot;}],&quot;container-title&quot;:&quot;Boletim de Safra da Cana-de-Açúcar&quot;,&quot;accessed&quot;:{&quot;date-parts&quot;:[[2023,12,22]]},&quot;URL&quot;:&quot;https://www.conab.gov.br/ultimas-noticias/4977-producao-de-cana-chega-a-610-1-milhoes-de-toneladas-na-safra-2022-23-com-melhora-na-produtividade-nas-lavouras&quot;,&quot;issued&quot;:{&quot;date-parts&quot;:[[2023]]},&quot;container-title-short&quot;:&quot;&quot;},&quot;isTemporary&quot;:false}]},{&quot;citationID&quot;:&quot;MENDELEY_CITATION_d6d95b65-578c-4abb-9700-e952c8f2e7fd&quot;,&quot;properties&quot;:{&quot;noteIndex&quot;:0},&quot;isEdited&quot;:false,&quot;manualOverride&quot;:{&quot;isManuallyOverridden&quot;:false,&quot;citeprocText&quot;:&quot;(Alalwan et al., 2019)&quot;,&quot;manualOverrideText&quot;:&quot;&quot;},&quot;citationTag&quot;:&quot;MENDELEY_CITATION_v3_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&quot;,&quot;citationItems&quot;:[{&quot;id&quot;:&quot;9fd6cf80-bc28-3b9c-a65b-0cddbfd97ac7&quot;,&quot;itemData&quot;:{&quot;type&quot;:&quot;article-journal&quot;,&quot;id&quot;:&quot;9fd6cf80-bc28-3b9c-a65b-0cddbfd97ac7&quot;,&quot;title&quot;:&quot;Promising evolution of biofuel generations. Subject review&quot;,&quot;author&quot;:[{&quot;family&quot;:&quot;Alalwan&quot;,&quot;given&quot;:&quot;Hayder A&quot;,&quot;parse-names&quot;:false,&quot;dropping-particle&quot;:&quot;&quot;,&quot;non-dropping-particle&quot;:&quot;&quot;},{&quot;family&quot;:&quot;Alminshid&quot;,&quot;given&quot;:&quot;Alaa H&quot;,&quot;parse-names&quot;:false,&quot;dropping-particle&quot;:&quot;&quot;,&quot;non-dropping-particle&quot;:&quot;&quot;},{&quot;family&quot;:&quot;Aljaafari&quot;,&quot;given&quot;:&quot;Haydar A S&quot;,&quot;parse-names&quot;:false,&quot;dropping-particle&quot;:&quot;&quot;,&quot;non-dropping-particle&quot;:&quot;&quot;}],&quot;container-title&quot;:&quot;Renewable Energy Focus&quot;,&quot;DOI&quot;:&quot;https://doi.org/10.1016/j.ref.2018.12.006&quot;,&quot;ISSN&quot;:&quot;1755-0084&quot;,&quot;URL&quot;:&quot;https://www.sciencedirect.com/science/article/pii/S1755008418303259&quot;,&quot;issued&quot;:{&quot;date-parts&quot;:[[2019]]},&quot;page&quot;:&quot;127-139&quot;,&quot;abstract&quot;:&quot;Biofuels have attracted a lot of attention due to the increasing demand on energy resources as well as elevated concerns about greenhouse gas emissions. In contrast to other green energy resources, biofuels can provide liquid fuels which are essential for transportation. This review reports recent advances in liquid biofuels, focusing on their generations and types. Generally, biofuels are classified into four generations based on the type of the feedstock that is used. First generation biofuels utilize edible biomass which sparked controversy because it competes with global food needs. Second generation biofuels use non-edible biomass but there are still some limitations related to the cost-effectiveness involved in scaling the production to a commercial level. Third generation biofuels use microorganisms as feedstock, while fourth generation biofuel focuses on modifying these microorganisms genetically to achieve a preferable hydrogen to carbon (HC) yield along with creating an artificial carbon sink to eliminate or minimize carbon emissions. These last two generations of biofuel are still in early development stages. This article reviews and summarizes 124 papers, 77% of which were published within the last three years. The aim of this work is to provide an overview of the four liquid biofuel generations as well as the latest development efforts in this field. This review concludes that the current production methods of biofuel in the first and second generations will soon fail to satisfy the increasing demand on biofuel. Therefore, development efforts should be focused on third and fourth generations, specifically the genetic engineering of algae.&quot;,&quot;volume&quot;:&quot;28&quot;,&quot;container-title-short&quot;:&quot;&quot;},&quot;isTemporary&quot;:false}]},{&quot;citationID&quot;:&quot;MENDELEY_CITATION_889d74eb-3a11-4032-9a4d-99676d874ec4&quot;,&quot;properties&quot;:{&quot;noteIndex&quot;:0},&quot;isEdited&quot;:false,&quot;manualOverride&quot;:{&quot;isManuallyOverridden&quot;:false,&quot;citeprocText&quot;:&quot;(Devi et al., 2021)&quot;,&quot;manualOverrideText&quot;:&quot;&quot;},&quot;citationTag&quot;:&quot;MENDELEY_CITATION_v3_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&quot;,&quot;citationItems&quot;:[{&quot;id&quot;:&quot;b4ee37dd-c3fa-3af8-a9e3-f6e172a30352&quot;,&quot;itemData&quot;:{&quot;type&quot;:&quot;article-journal&quot;,&quot;id&quot;:&quot;b4ee37dd-c3fa-3af8-a9e3-f6e172a30352&quot;,&quot;title&quot;:&quot;Ethanol from lignocellulosic biomass: An in-depth analysis of pre-treatment methods, fermentation approaches and detoxification processes&quot;,&quot;author&quot;:[{&quot;family&quot;:&quot;Devi&quot;,&quot;given&quot;:&quot;Arti&quot;,&quot;parse-names&quot;:false,&quot;dropping-particle&quot;:&quot;&quot;,&quot;non-dropping-particle&quot;:&quot;&quot;},{&quot;family&quot;:&quot;Singh&quot;,&quot;given&quot;:&quot;Anita&quot;,&quot;parse-names&quot;:false,&quot;dropping-particle&quot;:&quot;&quot;,&quot;non-dropping-particle&quot;:&quot;&quot;},{&quot;family&quot;:&quot;Bajar&quot;,&quot;given&quot;:&quot;Somvir&quot;,&quot;parse-names&quot;:false,&quot;dropping-particle&quot;:&quot;&quot;,&quot;non-dropping-particle&quot;:&quot;&quot;},{&quot;family&quot;:&quot;Pant&quot;,&quot;given&quot;:&quot;Deepak&quot;,&quot;parse-names&quot;:false,&quot;dropping-particle&quot;:&quot;&quot;,&quot;non-dropping-particle&quot;:&quot;&quot;},{&quot;family&quot;:&quot;Din&quot;,&quot;given&quot;:&quot;Zaheer Ud&quot;,&quot;parse-names&quot;:false,&quot;dropping-particle&quot;:&quot;&quot;,&quot;non-dropping-particle&quot;:&quot;&quot;}],&quot;container-title&quot;:&quot;Journal of Environmental Chemical Engineering&quot;,&quot;container-title-short&quot;:&quot;J Environ Chem Eng&quot;,&quot;DOI&quot;:&quot;https://doi.org/10.1016/j.jece.2021.105798&quot;,&quot;ISSN&quot;:&quot;2213-3437&quot;,&quot;URL&quot;:&quot;https://www.sciencedirect.com/science/article/pii/S2213343721007752&quot;,&quot;issued&quot;:{&quot;date-parts&quot;:[[2021]]},&quot;page&quot;:&quot;105798&quot;,&quot;abstract&quot;:&quot;Biomass as a resource is present in large quantities and offers environmental benefits from sequestration of carbon to bioenergy production. Production of renewable and sustainable biofuel (bioethanol) from biomass is gaining overwhelming interest globally. Biofuels are important and beneficial from environmental and economic points of view. The gasohol, ethanol blended gasoline, utilization for the transportation sector significantly reduces greenhouse gas (GHG) emissions as well as consumption of fossil fuels. Bioethanol produced from renewable biomass especially lignocellulosic biomass (LCB) provides opportunities for a sustainable, cleaner, environmentally safe, carbon-neutral fuel, and green alternatives for fossil fuel. Although LCB is present in the massive amounts on planet earth, it is not utilized properly for bioethanol production due to many hurdles in the bioconversion process like pretreatment, high cost of enzymes, mixed sugar conversion, fermentation etc. Great efforts have been devoted in technological improvement in the bioconversion process including biotechnological and metabolic engineering fields. This review focuses on the current status, technological advances, and new interventions in the bioconversion process of LCB into bioethanol with special focus on pre-treatment methods, fermentation approaches, and detoxification processes.&quot;,&quot;issue&quot;:&quot;5&quot;,&quot;volume&quot;:&quot;9&quot;},&quot;isTemporary&quot;:false}]},{&quot;citationID&quot;:&quot;MENDELEY_CITATION_a318e530-599d-461d-807a-be5067f0206f&quot;,&quot;properties&quot;:{&quot;noteIndex&quot;:0},&quot;isEdited&quot;:false,&quot;manualOverride&quot;:{&quot;isManuallyOverridden&quot;:false,&quot;citeprocText&quot;:&quot;(Santos and Alencar, 2020)&quot;,&quot;manualOverrideText&quot;:&quot;&quot;},&quot;citationTag&quot;:&quot;MENDELEY_CITATION_v3_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&quot;,&quot;citationItems&quot;:[{&quot;id&quot;:&quot;017471e3-314a-3bbc-859d-b89b85819819&quot;,&quot;itemData&quot;:{&quot;type&quot;:&quot;article-journal&quot;,&quot;id&quot;:&quot;017471e3-314a-3bbc-859d-b89b85819819&quot;,&quot;title&quot;:&quot;Biomass-derived syngas production via gasification process and its catalytic conversion into fuels by Fischer Tropsch synthesis: A review&quot;,&quot;author&quot;:[{&quot;family&quot;:&quot;Santos&quot;,&quot;given&quot;:&quot;Ronaldo Gonçalves&quot;,&quot;parse-names&quot;:false,&quot;dropping-particle&quot;:&quot;dos&quot;,&quot;non-dropping-particle&quot;:&quot;&quot;},{&quot;family&quot;:&quot;Alencar&quot;,&quot;given&quot;:&quot;Andre Cardoso&quot;,&quot;parse-names&quot;:false,&quot;dropping-particle&quot;:&quot;&quot;,&quot;non-dropping-particle&quot;:&quot;&quot;}],&quot;container-title&quot;:&quot;International Journal of Hydrogen Energy&quot;,&quot;container-title-short&quot;:&quot;Int J Hydrogen Energy&quot;,&quot;DOI&quot;:&quot;https://doi.org/10.1016/j.ijhydene.2019.07.133&quot;,&quot;ISSN&quot;:&quot;0360-3199&quot;,&quot;URL&quot;:&quot;https://www.sciencedirect.com/science/article/pii/S0360319919327090&quot;,&quot;issued&quot;:{&quot;date-parts&quot;:[[2020]]},&quot;page&quot;:&quot;18114-18132&quot;,&quot;abstract&quot;:&quot;The Fischer–Tropsch (FT) synthesis has been investigated over decades as an alternative route to obtain synthetic fuels from synthesis gas. FT is a high-performance synthesis based on metallic catalysis, mainly using ruthenium, cobalt and iron catalysts, which converts syngas in hydrocarbons and chemical precursors. This work presents a review on the aspects of the syngas production from biomass gasification and its subsequent conversion into fuels through the Fischer-Tropsch synthesis. The usage of biomass, including lignocellulosic residues, as a raw material in the gasification process. Biosyngas is highlighted as a synthetic fuel source to replace nonrenewable, conventional fossil fuels. Lignocellulosic material must be considered a low-cost feedstock to the liquid biofuel production on a large scale. Studies on syngas cleaning to attain the purity required by the FT process is revised. Recent understanding of reaction kinetics and thermodynamics has contributed to increasing the FT performance and economic viability. This paper includes also the debate on main catalysts, industrial process requirements, and chemical reaction kinetics and mechanisms of Fischer–Tropsch synthesis.&quot;,&quot;issue&quot;:&quot;36&quot;,&quot;volume&quot;:&quot;45&quot;},&quot;isTemporary&quot;:false}]},{&quot;citationID&quot;:&quot;MENDELEY_CITATION_320f70c2-032c-453b-86c9-f858e1a162b0&quot;,&quot;properties&quot;:{&quot;noteIndex&quot;:0},&quot;isEdited&quot;:false,&quot;manualOverride&quot;:{&quot;isManuallyOverridden&quot;:false,&quot;citeprocText&quot;:&quot;(Batlle et al., 2022)&quot;,&quot;manualOverrideText&quot;:&quot;&quot;},&quot;citationTag&quot;:&quot;MENDELEY_CITATION_v3_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&quot;,&quot;citationItems&quot;:[{&quot;id&quot;:&quot;fe3564d9-1a56-3ceb-b662-7aaa92abb319&quot;,&quot;itemData&quot;:{&quot;type&quot;:&quot;article-journal&quot;,&quot;id&quot;:&quot;fe3564d9-1a56-3ceb-b662-7aaa92abb319&quot;,&quot;title&quot;:&quot;Brazilian integrated oilpalm-sugarcane biorefinery: An energetic, exergetic, economic, and environmental (4E) assessment&quot;,&quot;author&quot;:[{&quot;family&quot;:&quot;Batlle&quot;,&quot;given&quot;:&quot;Eric Alberto Ocampo&quot;,&quot;parse-names&quot;:false,&quot;dropping-particle&quot;:&quot;&quot;,&quot;non-dropping-particle&quot;:&quot;&quot;},{&quot;family&quot;:&quot;Julio&quot;,&quot;given&quot;:&quot;Alisson Aparecido Vitoriano&quot;,&quot;parse-names&quot;:false,&quot;dropping-particle&quot;:&quot;&quot;,&quot;non-dropping-particle&quot;:&quot;&quot;},{&quot;family&quot;:&quot;Santiago&quot;,&quot;given&quot;:&quot;York Castillo&quot;,&quot;parse-names&quot;:false,&quot;dropping-particle&quot;:&quot;&quot;,&quot;non-dropping-particle&quot;:&quot;&quot;},{&quot;family&quot;:&quot;Palácio&quot;,&quot;given&quot;:&quot;José Carlos Escobar&quot;,&quot;parse-names&quot;:false,&quot;dropping-particle&quot;:&quot;&quot;,&quot;non-dropping-particle&quot;:&quot;&quot;},{&quot;family&quot;:&quot;Bortoni&quot;,&quot;given&quot;:&quot;Edson Da Costa&quot;,&quot;parse-names&quot;:false,&quot;dropping-particle&quot;:&quot;&quot;,&quot;non-dropping-particle&quot;:&quot;&quot;},{&quot;family&quot;:&quot;Nogueira&quot;,&quot;given&quot;:&quot;Luiz Augusto Horta&quot;,&quot;parse-names&quot;:false,&quot;dropping-particle&quot;:&quot;&quot;,&quot;non-dropping-particle&quot;:&quot;&quot;},{&quot;family&quot;:&quot;Dias&quot;,&quot;given&quot;:&quot;Marcos Vinicius Xavier&quot;,&quot;parse-names&quot;:false,&quot;dropping-particle&quot;:&quot;&quot;,&quot;non-dropping-particle&quot;:&quot;&quot;},{&quot;family&quot;:&quot;González&quot;,&quot;given&quot;:&quot;Aldemar Martínez&quot;,&quot;parse-names&quot;:false,&quot;dropping-particle&quot;:&quot;&quot;,&quot;non-dropping-particle&quot;:&quot;&quot;}],&quot;container-title&quot;:&quot;Energy Conversion and Management&quot;,&quot;container-title-short&quot;:&quot;Energy Convers Manag&quot;,&quot;DOI&quot;:&quot;https://doi.org/10.1016/j.enconman.2022.116066&quot;,&quot;ISSN&quot;:&quot;0196-8904&quot;,&quot;URL&quot;:&quot;https://www.sciencedirect.com/science/article/pii/S0196890422008536&quot;,&quot;issued&quot;:{&quot;date-parts&quot;:[[2022]]},&quot;page&quot;:&quot;116066&quot;,&quot;abstract&quot;:&quot;Given the imminent energy transition towards more sustainable and renewable energy systems, bioenergy represents an indispensable short and medium-term alternative. However, a key factor for developing the global bioindustry is establishing and consolidating integrated multi-product systems capable of efficiently and sustainably converting some organic materials into biofuels, bioelectricity, and other affordable bioproducts. Under this horizon, this work aims to evaluate and compare, through the thermodynamics precepts (1st and 2nd law), fixed capital investment, and life cycle analysis, different integrated bioenergetic complexes in which lignocellulosic material from oil palm and sugarcane cultures are processed simultaneously. These systems were structured for the Brazilian scenario, a country with a prominent role in bioenergy conversion, given its recognized soil and climate potential, large territory, and expertise in the bioenergy field. Consequently, this work presents a study of three scenarios: the first (CI), conventional palm oil biodiesel and sugarcane ethanol system; the second (CII) oilpalm–sugarcane biorefinery annexed to a lignocellulosic biomethanol plant; and the third (CIII) which is an extension of the second, but in this one, the concepts of advanced gas turbine integrated biomass gasification (BIG-GTCC) cycles are inserted. In this sense, a systematic analysis methodology is developed and implemented, which allows characterizing and measuring the energy, exergy, and environmental aspects related to the lignocellulosic material energy conversion, providing indicators that enable and facilitate the evaluation and selection of technologies that contribute to global energy decarbonization. The results obtained from the thermodynamic evaluation expose the advantage of getting a more prominent energy portfolio from various raw materials, with CIII standing out before the other scenarios, with superior performance in Global plant efficiency (53.4 %), Surplus Electricity Index (86.6 kWh tonMP−1), and Global plant exergy efficiency (62.7 %), associated with BIG-GTCC integrating, verifying how attractive it is for agribusinesses. From an economic point of view, integration is not feasible; however, it could be significantly improved through fiscal incentives founded on fossil energy use reduction, enhanced conversion yielding, and improvements in conversion technologies. On the other hand, the LCA results showed the potential environmental benefits associated with the fossil diesel partial substitution by biodiesel (considering methanol derived from lignocellulosic material), both in sugarcane and palm culture, enabling the fossil energy consumption reduction by 79.6 % (sugarcane) and 69.2 % (palm) by the methyl route. Consequently, Fossil Energy Ratio (FER) increases to 9 energy units and Life Cycle Energy Efficiency (LCEE) up to 52.6 % are achieved in the oilpalm–sugarcane biorefinery.&quot;,&quot;volume&quot;:&quot;268&quot;},&quot;isTemporary&quot;:false}]},{&quot;citationID&quot;:&quot;MENDELEY_CITATION_ec0833c0-4010-4d21-99be-855db701a5a3&quot;,&quot;properties&quot;:{&quot;noteIndex&quot;:0},&quot;isEdited&quot;:false,&quot;manualOverride&quot;:{&quot;isManuallyOverridden&quot;:false,&quot;citeprocText&quot;:&quot;(Bonomi et al., 2016)&quot;,&quot;manualOverrideText&quot;:&quot;&quot;},&quot;citationTag&quot;:&quot;MENDELEY_CITATION_v3_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&quot;,&quot;citationItems&quot;:[{&quot;id&quot;:&quot;da497345-e256-3e93-9f27-b00078d6e3e6&quot;,&quot;itemData&quot;:{&quot;type&quot;:&quot;chapter&quot;,&quot;id&quot;:&quot;da497345-e256-3e93-9f27-b00078d6e3e6&quot;,&quot;title&quot;:&quot;The Virtual Sugarcane Biorefinery Concept&quot;,&quot;author&quot;:[{&quot;family&quot;:&quot;Bonomi&quot;,&quot;given&quot;:&quot;Antonio&quot;,&quot;parse-names&quot;:false,&quot;dropping-particle&quot;:&quot;&quot;,&quot;non-dropping-particle&quot;:&quot;&quot;},{&quot;family&quot;:&quot;Cavalett&quot;,&quot;given&quot;:&quot;Otávio&quot;,&quot;parse-names&quot;:false,&quot;dropping-particle&quot;:&quot;&quot;,&quot;non-dropping-particle&quot;:&quot;&quot;},{&quot;family&quot;:&quot;Cunha&quot;,&quot;given&quot;:&quot;Marcelo Pereira&quot;,&quot;parse-names&quot;:false,&quot;dropping-particle&quot;:&quot;&quot;,&quot;non-dropping-particle&quot;:&quot;da&quot;},{&quot;family&quot;:&quot;Lima&quot;,&quot;given&quot;:&quot;Marco A P&quot;,&quot;parse-names&quot;:false,&quot;dropping-particle&quot;:&quot;&quot;,&quot;non-dropping-particle&quot;:&quot;&quot;}],&quot;container-title&quot;:&quot;Virtual Biorefinery: An Optimization Strategy for Renewable  Carbon Valorization&quot;,&quot;editor&quot;:[{&quot;family&quot;:&quot;Bonomi&quot;,&quot;given&quot;:&quot;Antonio&quot;,&quot;parse-names&quot;:false,&quot;dropping-particle&quot;:&quot;&quot;,&quot;non-dropping-particle&quot;:&quot;&quot;},{&quot;family&quot;:&quot;Cavalett&quot;,&quot;given&quot;:&quot;Otavio&quot;,&quot;parse-names&quot;:false,&quot;dropping-particle&quot;:&quot;&quot;,&quot;non-dropping-particle&quot;:&quot;&quot;},{&quot;family&quot;:&quot;Pereira da Cunha&quot;,&quot;given&quot;:&quot;Marcelo&quot;,&quot;parse-names&quot;:false,&quot;dropping-particle&quot;:&quot;&quot;,&quot;non-dropping-particle&quot;:&quot;&quot;},{&quot;family&quot;:&quot;Lima&quot;,&quot;given&quot;:&quot;Marco A P&quot;,&quot;parse-names&quot;:false,&quot;dropping-particle&quot;:&quot;&quot;,&quot;non-dropping-particle&quot;:&quot;&quot;}],&quot;DOI&quot;:&quot;10.1007/978-3-319-26045-7_2&quot;,&quot;ISBN&quot;:&quot;978-3-319-26045-7&quot;,&quot;URL&quot;:&quot;https://doi.org/10.1007/978-3-319-26045-7_2&quot;,&quot;issued&quot;:{&quot;date-parts&quot;:[[2016]]},&quot;publisher-place&quot;:&quot;Cham&quot;,&quot;page&quot;:&quot;5-11&quot;,&quot;abstract&quot;:&quot;The Virtual Sugarcane Biorefinery (VSB) is a simulation platform that makes it possible to evaluate the integration of sugarcane production chain in a biorefinery concept—cellulosic ethanol and other products from the green chemistry, new agricultural strategies for sugarcane and other feedstock production, as well as logistics and use of ethanol and other products used as biofuels and biochemicals. This simulation platform will help compare different strategies and routes, in addition to identify the processes and parameters showing major economic, social, and environmental impacts, in order to help in the prioritization of the scientific and technological research, and help in the formulation of public policies.&quot;,&quot;publisher&quot;:&quot;Springer International Publishing&quot;,&quot;container-title-short&quot;:&quot;&quot;},&quot;isTemporary&quot;:false}]},{&quot;citationID&quot;:&quot;MENDELEY_CITATION_371d21d6-61f6-4a0d-a4a8-727e7f341ccf&quot;,&quot;properties&quot;:{&quot;noteIndex&quot;:0},&quot;isEdited&quot;:false,&quot;manualOverride&quot;:{&quot;isManuallyOverridden&quot;:false,&quot;citeprocText&quot;:&quot;(Dias et al., 2016)&quot;,&quot;manualOverrideText&quot;:&quot;&quot;},&quot;citationTag&quot;:&quot;MENDELEY_CITATION_v3_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&quot;,&quot;citationItems&quot;:[{&quot;id&quot;:&quot;ddd74030-8e9c-38df-9832-a3775fa594bd&quot;,&quot;itemData&quot;:{&quot;type&quot;:&quot;chapter&quot;,&quot;id&quot;:&quot;ddd74030-8e9c-38df-9832-a3775fa594bd&quot;,&quot;title&quot;:&quot;Use of the VSB to Assess Biorefinery Strategies&quot;,&quot;author&quot;:[{&quot;family&quot;:&quot;Dias&quot;,&quot;given&quot;:&quot;Marina O S&quot;,&quot;parse-names&quot;:false,&quot;dropping-particle&quot;:&quot;&quot;,&quot;non-dropping-particle&quot;:&quot;&quot;},{&quot;family&quot;:&quot;Junqueira&quot;,&quot;given&quot;:&quot;Tassia L&quot;,&quot;parse-names&quot;:false,&quot;dropping-particle&quot;:&quot;&quot;,&quot;non-dropping-particle&quot;:&quot;&quot;},{&quot;family&quot;:&quot;Sampaio&quot;,&quot;given&quot;:&quot;Isabelle L M&quot;,&quot;parse-names&quot;:false,&quot;dropping-particle&quot;:&quot;&quot;,&quot;non-dropping-particle&quot;:&quot;&quot;},{&quot;family&quot;:&quot;Chagas&quot;,&quot;given&quot;:&quot;Mateus F&quot;,&quot;parse-names&quot;:false,&quot;dropping-particle&quot;:&quot;&quot;,&quot;non-dropping-particle&quot;:&quot;&quot;},{&quot;family&quot;:&quot;Watanabe&quot;,&quot;given&quot;:&quot;Marcos D B&quot;,&quot;parse-names&quot;:false,&quot;dropping-particle&quot;:&quot;&quot;,&quot;non-dropping-particle&quot;:&quot;&quot;},{&quot;family&quot;:&quot;Morais&quot;,&quot;given&quot;:&quot;Edvaldo R&quot;,&quot;parse-names&quot;:false,&quot;dropping-particle&quot;:&quot;&quot;,&quot;non-dropping-particle&quot;:&quot;&quot;},{&quot;family&quot;:&quot;Gouveia&quot;,&quot;given&quot;:&quot;Vera L R&quot;,&quot;parse-names&quot;:false,&quot;dropping-particle&quot;:&quot;&quot;,&quot;non-dropping-particle&quot;:&quot;&quot;},{&quot;family&quot;:&quot;Klein&quot;,&quot;given&quot;:&quot;Bruno C&quot;,&quot;parse-names&quot;:false,&quot;dropping-particle&quot;:&quot;&quot;,&quot;non-dropping-particle&quot;:&quot;&quot;},{&quot;family&quot;:&quot;Rezende&quot;,&quot;given&quot;:&quot;Mylene C A F&quot;,&quot;parse-names&quot;:false,&quot;dropping-particle&quot;:&quot;&quot;,&quot;non-dropping-particle&quot;:&quot;&quot;},{&quot;family&quot;:&quot;Cardoso&quot;,&quot;given&quot;:&quot;Terezinha F&quot;,&quot;parse-names&quot;:false,&quot;dropping-particle&quot;:&quot;&quot;,&quot;non-dropping-particle&quot;:&quot;&quot;},{&quot;family&quot;:&quot;Souza&quot;,&quot;given&quot;:&quot;Alexandre&quot;,&quot;parse-names&quot;:false,&quot;dropping-particle&quot;:&quot;&quot;,&quot;non-dropping-particle&quot;:&quot;&quot;},{&quot;family&quot;:&quot;Jesus&quot;,&quot;given&quot;:&quot;Charles D F&quot;,&quot;parse-names&quot;:false,&quot;dropping-particle&quot;:&quot;&quot;,&quot;non-dropping-particle&quot;:&quot;&quot;},{&quot;family&quot;:&quot;Pereira&quot;,&quot;given&quot;:&quot;Lucas G&quot;,&quot;parse-names&quot;:false,&quot;dropping-particle&quot;:&quot;&quot;,&quot;non-dropping-particle&quot;:&quot;&quot;},{&quot;family&quot;:&quot;Rivera&quot;,&quot;given&quot;:&quot;Elmer C&quot;,&quot;parse-names&quot;:false,&quot;dropping-particle&quot;:&quot;&quot;,&quot;non-dropping-particle&quot;:&quot;&quot;},{&quot;family&quot;:&quot;Maciel Filho&quot;,&quot;given&quot;:&quot;R&quot;,&quot;parse-names&quot;:false,&quot;dropping-particle&quot;:&quot;&quot;,&quot;non-dropping-particle&quot;:&quot;&quot;},{&quot;family&quot;:&quot;Bonomi&quot;,&quot;given&quot;:&quot;Antonio&quot;,&quot;parse-names&quot;:false,&quot;dropping-particle&quot;:&quot;&quot;,&quot;non-dropping-particle&quot;:&quot;&quot;}],&quot;container-title&quot;:&quot;Virtual Biorefinery: An Optimization Strategy for Renewable  Carbon Valorization&quot;,&quot;editor&quot;:[{&quot;family&quot;:&quot;Bonomi&quot;,&quot;given&quot;:&quot;Antonio&quot;,&quot;parse-names&quot;:false,&quot;dropping-particle&quot;:&quot;&quot;,&quot;non-dropping-particle&quot;:&quot;&quot;},{&quot;family&quot;:&quot;Cavalett&quot;,&quot;given&quot;:&quot;Otavio&quot;,&quot;parse-names&quot;:false,&quot;dropping-particle&quot;:&quot;&quot;,&quot;non-dropping-particle&quot;:&quot;&quot;},{&quot;family&quot;:&quot;Pereira da Cunha&quot;,&quot;given&quot;:&quot;Marcelo&quot;,&quot;parse-names&quot;:false,&quot;dropping-particle&quot;:&quot;&quot;,&quot;non-dropping-particle&quot;:&quot;&quot;},{&quot;family&quot;:&quot;Lima&quot;,&quot;given&quot;:&quot;Marco A P&quot;,&quot;parse-names&quot;:false,&quot;dropping-particle&quot;:&quot;&quot;,&quot;non-dropping-particle&quot;:&quot;&quot;}],&quot;DOI&quot;:&quot;10.1007/978-3-319-26045-7_7&quot;,&quot;ISBN&quot;:&quot;978-3-319-26045-7&quot;,&quot;URL&quot;:&quot;https://doi.org/10.1007/978-3-319-26045-7_7&quot;,&quot;issued&quot;:{&quot;date-parts&quot;:[[2016]]},&quot;publisher-place&quot;:&quot;Cham&quot;,&quot;page&quot;:&quot;189-256&quot;,&quot;abstract&quot;:&quot;The VSB has been used to assess several configurations of sugarcane biorefineries, including first- and second-generation facilities with alternative features, such as harvesting extension with other crops and integrated production of sugar, ethanol, electricity, and chemicals like n-butanol, as well as thermochemical routes. In this chapter, in-depth examples of selected routes are provided in order to illustrate the different methods that can be applied for the sustainability impact assessment, as well as some results obtained with the VSB&quot;,&quot;publisher&quot;:&quot;Springer International Publishing&quot;,&quot;container-title-short&quot;:&quot;&quot;},&quot;isTemporary&quot;:false}]},{&quot;citationID&quot;:&quot;MENDELEY_CITATION_81b73a46-5ce0-4264-bcba-5956c7bd46cb&quot;,&quot;properties&quot;:{&quot;noteIndex&quot;:0},&quot;isEdited&quot;:false,&quot;manualOverride&quot;:{&quot;isManuallyOverridden&quot;:true,&quot;citeprocText&quot;:&quot;(Klein et al., 2018)&quot;,&quot;manualOverrideText&quot;:&quot;Klein et al. (2018).&quot;},&quot;citationTag&quot;:&quot;MENDELEY_CITATION_v3_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&quot;,&quot;citationItems&quot;:[{&quot;id&quot;:&quot;344c0bc6-8273-3b4c-907e-1a007c4272d5&quot;,&quot;itemData&quot;:{&quot;type&quot;:&quot;article-journal&quot;,&quot;id&quot;:&quot;344c0bc6-8273-3b4c-907e-1a007c4272d5&quot;,&quot;title&quot;:&quot;Techno-economic and environmental assessment of renewable jet fuel production in integrated Brazilian sugarcane biorefineries&quot;,&quot;author&quot;:[{&quot;family&quot;:&quot;Klein&quot;,&quot;given&quot;:&quot;Bruno Colling&quot;,&quot;parse-names&quot;:false,&quot;dropping-particle&quot;:&quot;&quot;,&quot;non-dropping-particle&quot;:&quot;&quot;},{&quot;family&quot;:&quot;Chagas&quot;,&quot;given&quot;:&quot;Mateus Ferreira&quot;,&quot;parse-names&quot;:false,&quot;dropping-particle&quot;:&quot;&quot;,&quot;non-dropping-particle&quot;:&quot;&quot;},{&quot;family&quot;:&quot;Junqueira&quot;,&quot;given&quot;:&quot;Tassia Lopes&quot;,&quot;parse-names&quot;:false,&quot;dropping-particle&quot;:&quot;&quot;,&quot;non-dropping-particle&quot;:&quot;&quot;},{&quot;family&quot;:&quot;Rezende&quot;,&quot;given&quot;:&quot;Mylene Cristina Alves Ferreira&quot;,&quot;parse-names&quot;:false,&quot;dropping-particle&quot;:&quot;&quot;,&quot;non-dropping-particle&quot;:&quot;&quot;},{&quot;family&quot;:&quot;Cardoso&quot;,&quot;given&quot;:&quot;Terezinha de Fátima&quot;,&quot;parse-names&quot;:false,&quot;dropping-particle&quot;:&quot;&quot;,&quot;non-dropping-particle&quot;:&quot;&quot;},{&quot;family&quot;:&quot;Cavalett&quot;,&quot;given&quot;:&quot;Otavio&quot;,&quot;parse-names&quot;:false,&quot;dropping-particle&quot;:&quot;&quot;,&quot;non-dropping-particle&quot;:&quot;&quot;},{&quot;family&quot;:&quot;Bonomi&quot;,&quot;given&quot;:&quot;Antonio&quot;,&quot;parse-names&quot;:false,&quot;dropping-particle&quot;:&quot;&quot;,&quot;non-dropping-particle&quot;:&quot;&quot;}],&quot;container-title&quot;:&quot;Applied Energy&quot;,&quot;container-title-short&quot;:&quot;Appl Energy&quot;,&quot;DOI&quot;:&quot;https://doi.org/10.1016/j.apenergy.2017.10.079&quot;,&quot;ISSN&quot;:&quot;0306-2619&quot;,&quot;URL&quot;:&quot;https://www.sciencedirect.com/science/article/pii/S030626191731499X&quot;,&quot;issued&quot;:{&quot;date-parts&quot;:[[2018]]},&quot;page&quot;:&quot;290-305&quot;,&quot;abstract&quot;:&quot;The use of renewable jet fuel (RJF) in substitution to fossil jet fuel is one of the main initiatives towards the reduction of impacts derived from carbon emissions by airline operations. This study compares different routes for RJF production integrated with sugarcane biorefineries in Brazil. Eight scenarios with sugarcane mills annexed to three ASTM−approved RJF production technologies, i.e. Hydroprocessed Esters and Fatty Acids (HEFA), Fischer-Tropsch Synthesis (FT), and Alcohol to Jet (ATJ), were assessed. Host mills were considered to crush four million tonnes of sugarcane/year and recover straw from the field. In the designed scenarios, HEFA routes processed palm, macauba, or soybean oils, while FT conversion was based on gasification of either sugarcane or eucalyptus lignocellulosic material, and ATJ converted isobutanol or ethanol into RJF. The biorefineries were assessed in terms of both economic and environmental performance, as well as towards their capability of substituting 5% of the consumption of jet fuel in Brazil in 2014 (equivalent to 375 million L/year). Considering the evaluated scenarios, HEFA-based biorefineries yielded the highest RJF production capacities: a single plant processing palm oil could supply 267 million L RJF/year (71% of the defined target). FT biorefineries presented the best economic performances, producing RJF at competitive cost but with a relatively low output. Finally, all conversion technologies were capable of producing RJF with low climate change impacts, with reductions of over 70% when benchmarked against fossil jet fuel. Carbon mitigation targets of the Brazilian aviation sector are further explored in this paper, showing the dimension of the effort in the coming years for fossil jet fuel replacement in commercial flights. The availability of sugarcane and other biomasses in the country makes Brazil a potentially important player for the deployment of large-scale projects with reasonable RJF market prices and reduced CO2 emissions for both internal and external markets.&quot;,&quot;volume&quot;:&quot;209&quot;},&quot;isTemporary&quot;:false}]},{&quot;citationID&quot;:&quot;MENDELEY_CITATION_3532303e-8263-428e-bc76-0bb2da2eb048&quot;,&quot;properties&quot;:{&quot;noteIndex&quot;:0},&quot;isEdited&quot;:false,&quot;manualOverride&quot;:{&quot;isManuallyOverridden&quot;:true,&quot;citeprocText&quot;:&quot;(Junqueira et al., 2017)&quot;,&quot;manualOverrideText&quot;:&quot;Junqueira et al. (2017),&quot;},&quot;citationTag&quot;:&quot;MENDELEY_CITATION_v3_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&quot;,&quot;citationItems&quot;:[{&quot;id&quot;:&quot;be572d87-a9b9-3e4c-86c1-1cd43e91509c&quot;,&quot;itemData&quot;:{&quot;type&quot;:&quot;article-journal&quot;,&quot;id&quot;:&quot;be572d87-a9b9-3e4c-86c1-1cd43e91509c&quot;,&quot;title&quot;:&quot;Techno-economic analysis and climate change impacts of sugarcane biorefineries considering different time horizons&quot;,&quot;author&quot;:[{&quot;family&quot;:&quot;Junqueira&quot;,&quot;given&quot;:&quot;Tassia L&quot;,&quot;parse-names&quot;:false,&quot;dropping-particle&quot;:&quot;&quot;,&quot;non-dropping-particle&quot;:&quot;&quot;},{&quot;family&quot;:&quot;Chagas&quot;,&quot;given&quot;:&quot;Mateus F&quot;,&quot;parse-names&quot;:false,&quot;dropping-particle&quot;:&quot;&quot;,&quot;non-dropping-particle&quot;:&quot;&quot;},{&quot;family&quot;:&quot;Gouveia&quot;,&quot;given&quot;:&quot;Vera L R&quot;,&quot;parse-names&quot;:false,&quot;dropping-particle&quot;:&quot;&quot;,&quot;non-dropping-particle&quot;:&quot;&quot;},{&quot;family&quot;:&quot;Rezende&quot;,&quot;given&quot;:&quot;Mylene C A F&quot;,&quot;parse-names&quot;:false,&quot;dropping-particle&quot;:&quot;&quot;,&quot;non-dropping-particle&quot;:&quot;&quot;},{&quot;family&quot;:&quot;Watanabe&quot;,&quot;given&quot;:&quot;Marcos D B&quot;,&quot;parse-names&quot;:false,&quot;dropping-particle&quot;:&quot;&quot;,&quot;non-dropping-particle&quot;:&quot;&quot;},{&quot;family&quot;:&quot;Jesus&quot;,&quot;given&quot;:&quot;Charles D F&quot;,&quot;parse-names&quot;:false,&quot;dropping-particle&quot;:&quot;&quot;,&quot;non-dropping-particle&quot;:&quot;&quot;},{&quot;family&quot;:&quot;Cavalett&quot;,&quot;given&quot;:&quot;Otavio&quot;,&quot;parse-names&quot;:false,&quot;dropping-particle&quot;:&quot;&quot;,&quot;non-dropping-particle&quot;:&quot;&quot;},{&quot;family&quot;:&quot;Milanez&quot;,&quot;given&quot;:&quot;Artur Y&quot;,&quot;parse-names&quot;:false,&quot;dropping-particle&quot;:&quot;&quot;,&quot;non-dropping-particle&quot;:&quot;&quot;},{&quot;family&quot;:&quot;Bonomi&quot;,&quot;given&quot;:&quot;Antonio&quot;,&quot;parse-names&quot;:false,&quot;dropping-particle&quot;:&quot;&quot;,&quot;non-dropping-particle&quot;:&quot;&quot;}],&quot;container-title&quot;:&quot;Biotechnology for Biofuels&quot;,&quot;container-title-short&quot;:&quot;Biotechnol Biofuels&quot;,&quot;DOI&quot;:&quot;10.1186/s13068-017-0722-3&quot;,&quot;ISSN&quot;:&quot;1754-6834&quot;,&quot;URL&quot;:&quot;https://doi.org/10.1186/s13068-017-0722-3&quot;,&quot;issued&quot;:{&quot;date-parts&quot;:[[2017]]},&quot;page&quot;:&quot;50&quot;,&quot;abstract&quot;:&quot;Ethanol production from lignocellulosic feedstocks (also known as 2nd generation or 2G ethanol process) presents a great potential for reducing both ethanol production costs and climate change impacts since agricultural residues and dedicated energy crops are used as feedstock. This study aimed at the quantification of the economic and environmental impacts considering the current and future scenarios of sugarcane biorefineries taking into account not only the improvements of the industrial process but also of biomass production systems. Technology assumptions and scenarios setup were supported by main companies and stakeholders, involved in the lignocellulosic ethanol production chain from Brazil and abroad. For instance, scenarios considered higher efficiencies and lower residence times for pretreatment, enzymatic hydrolysis, and fermentation (including pentoses fermentation); higher sugarcane yields; and introduction of energy cane (a high fiber variety of cane).&quot;,&quot;issue&quot;:&quot;1&quot;,&quot;volume&quot;:&quot;10&quot;},&quot;isTemporary&quot;:false}]},{&quot;citationID&quot;:&quot;MENDELEY_CITATION_e664aebc-8240-4a90-bfc8-628f975fe6f3&quot;,&quot;properties&quot;:{&quot;noteIndex&quot;:0},&quot;isEdited&quot;:false,&quot;manualOverride&quot;:{&quot;isManuallyOverridden&quot;:false,&quot;citeprocText&quot;:&quot;(ANP, 2019)&quot;,&quot;manualOverrideText&quot;:&quot;&quot;},&quot;citationTag&quot;:&quot;MENDELEY_CITATION_v3_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&quot;,&quot;citationItems&quot;:[{&quot;id&quot;:&quot;9b7ed46a-6238-3dcb-b049-e5076635482d&quot;,&quot;itemData&quot;:{&quot;type&quot;:&quot;webpage&quot;,&quot;id&quot;:&quot;9b7ed46a-6238-3dcb-b049-e5076635482d&quot;,&quot;title&quot;:&quot;Preços de produtores e importadores de derivados de petróleo e biodiesel&quot;,&quot;author&quot;:[{&quot;family&quot;:&quot;ANP&quot;,&quot;given&quot;:&quot;&quot;,&quot;parse-names&quot;:false,&quot;dropping-particle&quot;:&quot;&quot;,&quot;non-dropping-particle&quot;:&quot;&quot;}],&quot;container-title&quot;:&quot;Agência Nacional do Petróleo, Gás Natural e Biocombustíveis&quot;,&quot;accessed&quot;:{&quot;date-parts&quot;:[[2023,11,21]]},&quot;URL&quot;:&quot;https://www.gov.br/anp/pt-br/assuntos/precos-e-defesa-da-concorrencia/precos/precos-de-produtores-e-importadores-de-derivados-de-petroleo-e-biodiesel&quot;,&quot;issued&quot;:{&quot;date-parts&quot;:[[2019]]},&quot;container-title-short&quot;:&quot;&quot;},&quot;isTemporary&quot;:false}]},{&quot;citationID&quot;:&quot;MENDELEY_CITATION_bc00d597-2a28-4303-b1b2-bbeb5734c436&quot;,&quot;properties&quot;:{&quot;noteIndex&quot;:0},&quot;isEdited&quot;:false,&quot;manualOverride&quot;:{&quot;isManuallyOverridden&quot;:false,&quot;citeprocText&quot;:&quot;(Real Guimarães et al., 2023)&quot;,&quot;manualOverrideText&quot;:&quot;&quot;},&quot;citationTag&quot;:&quot;MENDELEY_CITATION_v3_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&quot;,&quot;citationItems&quot;:[{&quot;id&quot;:&quot;625456ab-2abf-3e3a-b209-4f45349d2350&quot;,&quot;itemData&quot;:{&quot;type&quot;:&quot;article-journal&quot;,&quot;id&quot;:&quot;625456ab-2abf-3e3a-b209-4f45349d2350&quot;,&quot;title&quot;:&quot;Decentralization of sustainable aviation fuel production in Brazil through Biomass-to-Liquids routes: A techno-economic and environmental evaluation&quot;,&quot;author&quot;:[{&quot;family&quot;:&quot;Real Guimarães&quot;,&quot;given&quot;:&quot;Henrique&quot;,&quot;parse-names&quot;:false,&quot;dropping-particle&quot;:&quot;&quot;,&quot;non-dropping-particle&quot;:&quot;&quot;},{&quot;family&quot;:&quot;Marcon Bressanin&quot;,&quot;given&quot;:&quot;Jéssica&quot;,&quot;parse-names&quot;:false,&quot;dropping-particle&quot;:&quot;&quot;,&quot;non-dropping-particle&quot;:&quot;&quot;},{&quot;family&quot;:&quot;Lopes Motta&quot;,&quot;given&quot;:&quot;Ingrid&quot;,&quot;parse-names&quot;:false,&quot;dropping-particle&quot;:&quot;&quot;,&quot;non-dropping-particle&quot;:&quot;&quot;},{&quot;family&quot;:&quot;Ferreira Chagas&quot;,&quot;given&quot;:&quot;Mateus&quot;,&quot;parse-names&quot;:false,&quot;dropping-particle&quot;:&quot;&quot;,&quot;non-dropping-particle&quot;:&quot;&quot;},{&quot;family&quot;:&quot;Colling Klein&quot;,&quot;given&quot;:&quot;Bruno&quot;,&quot;parse-names&quot;:false,&quot;dropping-particle&quot;:&quot;&quot;,&quot;non-dropping-particle&quot;:&quot;&quot;},{&quot;family&quot;:&quot;Bonomi&quot;,&quot;given&quot;:&quot;Antonio&quot;,&quot;parse-names&quot;:false,&quot;dropping-particle&quot;:&quot;&quot;,&quot;non-dropping-particle&quot;:&quot;&quot;},{&quot;family&quot;:&quot;Maciel Filho&quot;,&quot;given&quot;:&quot;Rubens&quot;,&quot;parse-names&quot;:false,&quot;dropping-particle&quot;:&quot;&quot;,&quot;non-dropping-particle&quot;:&quot;&quot;},{&quot;family&quot;:&quot;Djun Barbosa Watanabe&quot;,&quot;given&quot;:&quot;Marcos&quot;,&quot;parse-names&quot;:false,&quot;dropping-particle&quot;:&quot;&quot;,&quot;non-dropping-particle&quot;:&quot;&quot;}],&quot;container-title&quot;:&quot;Energy Conversion and Management&quot;,&quot;container-title-short&quot;:&quot;Energy Convers Manag&quot;,&quot;DOI&quot;:&quot;https://doi.org/10.1016/j.enconman.2022.116547&quot;,&quot;ISSN&quot;:&quot;0196-8904&quot;,&quot;URL&quot;:&quot;https://www.sciencedirect.com/science/article/pii/S0196890422013255&quot;,&quot;issued&quot;:{&quot;date-parts&quot;:[[2023]]},&quot;page&quot;:&quot;116547&quot;,&quot;abstract&quot;:&quot;The present study evaluated the influence of three strategies to improve the economic feasibility of sustainable aviation fuel (SAF) production through gasification and Fischer-Tropsch synthesis (GFT) of lignocellulosic biomass feedstocks in Biomass-to-Liquids (BtL) plants. Apart from the integration with sugarcane ethanol production and the use of economic incentives by the carbon credits market, we evaluated the decentralization of the production chain with fast pyrolysis (FP) units to densify the biomass into bio-oil, aiming to reduce feedstock transportation costs for biofuel production. These analysis made use of process simulation coupled with techno-economic assessment (TEA) and life cycle assessment (LCA). Carbon credits commercialization alone is not enough to enable the standalone GFT scenario with current prices (up to 30 US$/tonne CO2 eq avoided). However, integration into a 1G mill can decrease SAF production costs to as low as 0.4–0.7 US$/L and achieve over 70 g of CO2 eq avoided/MJ of SAF. The addition of the FP process for decentralization is a better option than a centralized production only for distances above 1,000 km. This is due to expenses with feedstock bio-oil being from 2 to 5 times higher than with the direct use of solid biomass. In conclusion, the path to make SAF production feasible lies in the integration with more mature routes and by relying on incentives from environmental policies, while the decentralization could help markets with highly disperse biomass availability.&quot;,&quot;volume&quot;:&quot;276&quot;},&quot;isTemporary&quot;:false}]},{&quot;citationID&quot;:&quot;MENDELEY_CITATION_ba8de76f-40d6-4cc0-bc09-e5994c2e11b1&quot;,&quot;properties&quot;:{&quot;noteIndex&quot;:0},&quot;isEdited&quot;:false,&quot;manualOverride&quot;:{&quot;isManuallyOverridden&quot;:false,&quot;citeprocText&quot;:&quot;(Marques et al., 2021)&quot;,&quot;manualOverrideText&quot;:&quot;&quot;},&quot;citationTag&quot;:&quot;MENDELEY_CITATION_v3_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&quot;,&quot;citationItems&quot;:[{&quot;id&quot;:&quot;10e69328-f38f-3b90-a844-a69898a143d5&quot;,&quot;itemData&quot;:{&quot;type&quot;:&quot;article&quot;,&quot;id&quot;:&quot;10e69328-f38f-3b90-a844-a69898a143d5&quot;,&quot;title&quot;:&quot;Environmental and Energetic Evaluation of Refuse-Derived Fuel Gasification for Electricity Generation&quot;,&quot;author&quot;:[{&quot;family&quot;:&quot;Marques&quot;,&quot;given&quot;:&quot;Taís E&quot;,&quot;parse-names&quot;:false,&quot;dropping-particle&quot;:&quot;&quot;,&quot;non-dropping-particle&quot;:&quot;&quot;},{&quot;family&quot;:&quot;Castillo Santiago&quot;,&quot;given&quot;:&quot;York&quot;,&quot;parse-names&quot;:false,&quot;dropping-particle&quot;:&quot;&quot;,&quot;non-dropping-particle&quot;:&quot;&quot;},{&quot;family&quot;:&quot;Renó&quot;,&quot;given&quot;:&quot;Maria L&quot;,&quot;parse-names&quot;:false,&quot;dropping-particle&quot;:&quot;&quot;,&quot;non-dropping-particle&quot;:&quot;&quot;},{&quot;family&quot;:&quot;Yepes Maya&quot;,&quot;given&quot;:&quot;Diego M&quot;,&quot;parse-names&quot;:false,&quot;dropping-particle&quot;:&quot;&quot;,&quot;non-dropping-particle&quot;:&quot;&quot;},{&quot;family&quot;:&quot;Sphaier&quot;,&quot;given&quot;:&quot;Leandro A&quot;,&quot;parse-names&quot;:false,&quot;dropping-particle&quot;:&quot;&quot;,&quot;non-dropping-particle&quot;:&quot;&quot;},{&quot;family&quot;:&quot;Shi&quot;,&quot;given&quot;:&quot;Yunye&quot;,&quot;parse-names&quot;:false,&quot;dropping-particle&quot;:&quot;&quot;,&quot;non-dropping-particle&quot;:&quot;&quot;},{&quot;family&quot;:&quot;Ratner&quot;,&quot;given&quot;:&quot;Albert&quot;,&quot;parse-names&quot;:false,&quot;dropping-particle&quot;:&quot;&quot;,&quot;non-dropping-particle&quot;:&quot;&quot;}],&quot;container-title&quot;:&quot;Processes&quot;,&quot;DOI&quot;:&quot;10.3390/pr9122255&quot;,&quot;ISBN&quot;:&quot;2227-9717&quot;,&quot;issued&quot;:{&quot;date-parts&quot;:[[2021]]},&quot;page&quot;:&quot;2255&quot;,&quot;abstract&quot;:&quot;In this work, an energetic and environmental evaluation of the electricity generation process through refuse-derived fuel (RDF) gasification coupled to a gas microturbine (GM) was performed. Two scenarios are considered with different gasification agents in RDF gasification modeling: air and air enriched with oxygen. A thermodynamic chemical equilibrium approach was used to analyze the gasification parameters. The results of RDF gasification indicate a maximum value of syngas low heating value (LHV) equal to 8.0 MJ/Nm3, obtained for an equivalence ratio of 0.3. The use of these syngas in the gas microturbine produces 79.6 kW of electrical power. For the environmental evaluation of gasification and electricity generation systems, the Life Cycle Assessment methodology was employed. The calculated environmental impacts indicate that the emission of contaminants from fossil fuel combustion (in the stage of transport by heavy load vehicles) and that the electricity consumption for equipment operation (in the stage of municipal solid waste pretreatment) contributes to environmental pollution. On the other hand, electricity generation through GM presented lower environmental impact for all analyzed categories, suggesting that the electricity generation from gas obtained from gasification could be a viable option for thermochemical conversion of RDF and its subsequent energetic use.&quot;,&quot;issue&quot;:&quot;12&quot;,&quot;volume&quot;:&quot;9&quot;},&quot;isTemporary&quot;:false}]},{&quot;citationID&quot;:&quot;MENDELEY_CITATION_e03be18a-c322-46cb-94b1-42d2f471e720&quot;,&quot;properties&quot;:{&quot;noteIndex&quot;:0},&quot;isEdited&quot;:false,&quot;manualOverride&quot;:{&quot;isManuallyOverridden&quot;:false,&quot;citeprocText&quot;:&quot;(Bonomi et al., 2016)&quot;,&quot;manualOverrideText&quot;:&quot;&quot;},&quot;citationTag&quot;:&quot;MENDELEY_CITATION_v3_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&quot;,&quot;citationItems&quot;:[{&quot;id&quot;:&quot;da497345-e256-3e93-9f27-b00078d6e3e6&quot;,&quot;itemData&quot;:{&quot;type&quot;:&quot;chapter&quot;,&quot;id&quot;:&quot;da497345-e256-3e93-9f27-b00078d6e3e6&quot;,&quot;title&quot;:&quot;The Virtual Sugarcane Biorefinery Concept&quot;,&quot;author&quot;:[{&quot;family&quot;:&quot;Bonomi&quot;,&quot;given&quot;:&quot;Antonio&quot;,&quot;parse-names&quot;:false,&quot;dropping-particle&quot;:&quot;&quot;,&quot;non-dropping-particle&quot;:&quot;&quot;},{&quot;family&quot;:&quot;Cavalett&quot;,&quot;given&quot;:&quot;Otávio&quot;,&quot;parse-names&quot;:false,&quot;dropping-particle&quot;:&quot;&quot;,&quot;non-dropping-particle&quot;:&quot;&quot;},{&quot;family&quot;:&quot;Cunha&quot;,&quot;given&quot;:&quot;Marcelo Pereira&quot;,&quot;parse-names&quot;:false,&quot;dropping-particle&quot;:&quot;&quot;,&quot;non-dropping-particle&quot;:&quot;da&quot;},{&quot;family&quot;:&quot;Lima&quot;,&quot;given&quot;:&quot;Marco A P&quot;,&quot;parse-names&quot;:false,&quot;dropping-particle&quot;:&quot;&quot;,&quot;non-dropping-particle&quot;:&quot;&quot;}],&quot;container-title&quot;:&quot;Virtual Biorefinery: An Optimization Strategy for Renewable  Carbon Valorization&quot;,&quot;editor&quot;:[{&quot;family&quot;:&quot;Bonomi&quot;,&quot;given&quot;:&quot;Antonio&quot;,&quot;parse-names&quot;:false,&quot;dropping-particle&quot;:&quot;&quot;,&quot;non-dropping-particle&quot;:&quot;&quot;},{&quot;family&quot;:&quot;Cavalett&quot;,&quot;given&quot;:&quot;Otavio&quot;,&quot;parse-names&quot;:false,&quot;dropping-particle&quot;:&quot;&quot;,&quot;non-dropping-particle&quot;:&quot;&quot;},{&quot;family&quot;:&quot;Pereira da Cunha&quot;,&quot;given&quot;:&quot;Marcelo&quot;,&quot;parse-names&quot;:false,&quot;dropping-particle&quot;:&quot;&quot;,&quot;non-dropping-particle&quot;:&quot;&quot;},{&quot;family&quot;:&quot;Lima&quot;,&quot;given&quot;:&quot;Marco A P&quot;,&quot;parse-names&quot;:false,&quot;dropping-particle&quot;:&quot;&quot;,&quot;non-dropping-particle&quot;:&quot;&quot;}],&quot;DOI&quot;:&quot;10.1007/978-3-319-26045-7_2&quot;,&quot;ISBN&quot;:&quot;978-3-319-26045-7&quot;,&quot;URL&quot;:&quot;https://doi.org/10.1007/978-3-319-26045-7_2&quot;,&quot;issued&quot;:{&quot;date-parts&quot;:[[2016]]},&quot;publisher-place&quot;:&quot;Cham&quot;,&quot;page&quot;:&quot;5-11&quot;,&quot;abstract&quot;:&quot;The Virtual Sugarcane Biorefinery (VSB) is a simulation platform that makes it possible to evaluate the integration of sugarcane production chain in a biorefinery concept—cellulosic ethanol and other products from the green chemistry, new agricultural strategies for sugarcane and other feedstock production, as well as logistics and use of ethanol and other products used as biofuels and biochemicals. This simulation platform will help compare different strategies and routes, in addition to identify the processes and parameters showing major economic, social, and environmental impacts, in order to help in the prioritization of the scientific and technological research, and help in the formulation of public policies.&quot;,&quot;publisher&quot;:&quot;Springer International Publishing&quot;,&quot;container-title-short&quot;:&quot;&quot;},&quot;isTemporary&quot;:false}]},{&quot;citationID&quot;:&quot;MENDELEY_CITATION_3e5cbf22-9273-4354-8dcf-961cb54f0cfd&quot;,&quot;properties&quot;:{&quot;noteIndex&quot;:0},&quot;isEdited&quot;:false,&quot;manualOverride&quot;:{&quot;isManuallyOverridden&quot;:false,&quot;citeprocText&quot;:&quot;(Bressanin et al., 2020)&quot;,&quot;manualOverrideText&quot;:&quot;&quot;},&quot;citationTag&quot;:&quot;MENDELEY_CITATION_v3_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&quot;,&quot;citationItems&quot;:[{&quot;id&quot;:&quot;785d142d-efdb-3410-ad49-8f9ce855c763&quot;,&quot;itemData&quot;:{&quot;type&quot;:&quot;article-journal&quot;,&quot;id&quot;:&quot;785d142d-efdb-3410-ad49-8f9ce855c763&quot;,&quot;title&quot;:&quot;Techno-economic and environmental assessment of biomass gasification and fischer-tropsch synthesis integrated to sugarcane biorefineries&quot;,&quot;author&quot;:[{&quot;family&quot;:&quot;Bressanin&quot;,&quot;given&quot;:&quot;Jéssica Marcon&quot;,&quot;parse-names&quot;:false,&quot;dropping-particle&quot;:&quot;&quot;,&quot;non-dropping-particle&quot;:&quot;&quot;},{&quot;family&quot;:&quot;Klein&quot;,&quot;given&quot;:&quot;Bruno Colling&quot;,&quot;parse-names&quot;:false,&quot;dropping-particle&quot;:&quot;&quot;,&quot;non-dropping-particle&quot;:&quot;&quot;},{&quot;family&quot;:&quot;Chagas&quot;,&quot;given&quot;:&quot;Mateus Ferreira&quot;,&quot;parse-names&quot;:false,&quot;dropping-particle&quot;:&quot;&quot;,&quot;non-dropping-particle&quot;:&quot;&quot;},{&quot;family&quot;:&quot;Watanabe&quot;,&quot;given&quot;:&quot;Marcos Djun Barbosa&quot;,&quot;parse-names&quot;:false,&quot;dropping-particle&quot;:&quot;&quot;,&quot;non-dropping-particle&quot;:&quot;&quot;},{&quot;family&quot;:&quot;Mesquita Sampaio&quot;,&quot;given&quot;:&quot;Isabelle Lobo&quot;,&quot;parse-names&quot;:false,&quot;dropping-particle&quot;:&quot;&quot;,&quot;non-dropping-particle&quot;:&quot;de&quot;},{&quot;family&quot;:&quot;Bonomi&quot;,&quot;given&quot;:&quot;Antonio&quot;,&quot;parse-names&quot;:false,&quot;dropping-particle&quot;:&quot;&quot;,&quot;non-dropping-particle&quot;:&quot;&quot;},{&quot;family&quot;:&quot;Morais&quot;,&quot;given&quot;:&quot;Edvaldo Rodrigo&quot;,&quot;parse-names&quot;:false,&quot;dropping-particle&quot;:&quot;&quot;,&quot;non-dropping-particle&quot;:&quot;de&quot;},{&quot;family&quot;:&quot;Cavalett&quot;,&quot;given&quot;:&quot;Otávio&quot;,&quot;parse-names&quot;:false,&quot;dropping-particle&quot;:&quot;&quot;,&quot;non-dropping-particle&quot;:&quot;&quot;}],&quot;container-title&quot;:&quot;Energies&quot;,&quot;container-title-short&quot;:&quot;Energies (Basel)&quot;,&quot;DOI&quot;:&quot;10.3390/en13174576&quot;,&quot;ISSN&quot;:&quot;19961073&quot;,&quot;issued&quot;:{&quot;date-parts&quot;:[[2020,9,1]]},&quot;abstract&quot;:&quot;Large-scale deployment of both biochemical and thermochemical routes for advanced biofuels production is seen as a key climate change mitigation option. This study addresses techno-economic and environmental aspects of advanced liquid biofuels production alternatives via biomass gasification and Fischer-Tropsch synthesis integrated to a typical sugarcane distillery. The thermochemical route comprises the conversion of the residual lignocellulosic fraction of conventional sugarcane (bagasse and straw), together with eucalyptus and energy-cane as emerging lignocellulosic biomass options. This work promotes an integrated framework to simulate the mass and energy balances of process alternatives and incorporates techno-economic analyses and sustainability assessment methods based on a life-cycle perspective. Results show that integrated biorefineries provide greenhouse gas emission reduction between 85-95% compared to the fossil equivalent, higher than that expected from a typical sugarcane biorefinery. When considering avoided emissions by cultivated area, biorefinery scenarios processing energy-cane are favored, however at lower economic performance. Thermochemical processes may take advantage of the integration with the typical sugarcane mills and novel biofuels policies (e.g., RenovaBio) to mitigate some of the risks linked to the implementation of new biofuel technologies.&quot;,&quot;publisher&quot;:&quot;MDPI AG&quot;,&quot;issue&quot;:&quot;17&quot;,&quot;volume&quot;:&quot;13&quot;},&quot;isTemporary&quot;:false}]},{&quot;citationID&quot;:&quot;MENDELEY_CITATION_cde674cd-79d6-4b47-a44b-5de9939fd04b&quot;,&quot;properties&quot;:{&quot;noteIndex&quot;:0},&quot;isEdited&quot;:false,&quot;manualOverride&quot;:{&quot;isManuallyOverridden&quot;:true,&quot;citeprocText&quot;:&quot;(Vasconcelos et al., 2020)&quot;,&quot;manualOverrideText&quot;:&quot;Vasconcelos et al. (2020)&quot;},&quot;citationTag&quot;:&quot;MENDELEY_CITATION_v3_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&quot;,&quot;citationItems&quot;:[{&quot;id&quot;:&quot;36d42a37-ff97-398f-a049-0abcbc735db9&quot;,&quot;itemData&quot;:{&quot;type&quot;:&quot;article-journal&quot;,&quot;id&quot;:&quot;36d42a37-ff97-398f-a049-0abcbc735db9&quot;,&quot;title&quot;:&quot;Techno-economic assessment of bioenergy and biofuel production in integrated sugarcane biorefinery: Identification of technological bottlenecks and economic feasibility of dilute acid pretreatment&quot;,&quot;author&quot;:[{&quot;family&quot;:&quot;Vasconcelos&quot;,&quot;given&quot;:&quot;Marcelo Holanda&quot;,&quot;parse-names&quot;:false,&quot;dropping-particle&quot;:&quot;&quot;,&quot;non-dropping-particle&quot;:&quot;&quot;},{&quot;family&quot;:&quot;Mendes&quot;,&quot;given&quot;:&quot;Fernanda Machado&quot;,&quot;parse-names&quot;:false,&quot;dropping-particle&quot;:&quot;&quot;,&quot;non-dropping-particle&quot;:&quot;&quot;},{&quot;family&quot;:&quot;Ramos&quot;,&quot;given&quot;:&quot;Lucas&quot;,&quot;parse-names&quot;:false,&quot;dropping-particle&quot;:&quot;&quot;,&quot;non-dropping-particle&quot;:&quot;&quot;},{&quot;family&quot;:&quot;Dias&quot;,&quot;given&quot;:&quot;Marina Oliveira S&quot;,&quot;parse-names&quot;:false,&quot;dropping-particle&quot;:&quot;&quot;,&quot;non-dropping-particle&quot;:&quot;&quot;},{&quot;family&quot;:&quot;Bonomi&quot;,&quot;given&quot;:&quot;Antonio&quot;,&quot;parse-names&quot;:false,&quot;dropping-particle&quot;:&quot;&quot;,&quot;non-dropping-particle&quot;:&quot;&quot;},{&quot;family&quot;:&quot;Jesus&quot;,&quot;given&quot;:&quot;Charles Dayan F&quot;,&quot;parse-names&quot;:false,&quot;dropping-particle&quot;:&quot;&quot;,&quot;non-dropping-particle&quot;:&quot;&quot;},{&quot;family&quot;:&quot;Watanabe&quot;,&quot;given&quot;:&quot;Marcos Djun B&quot;,&quot;parse-names&quot;:false,&quot;dropping-particle&quot;:&quot;&quot;,&quot;non-dropping-particle&quot;:&quot;&quot;},{&quot;family&quot;:&quot;Junqueira&quot;,&quot;given&quot;:&quot;Tassia Lopes&quot;,&quot;parse-names&quot;:false,&quot;dropping-particle&quot;:&quot;&quot;,&quot;non-dropping-particle&quot;:&quot;&quot;},{&quot;family&quot;:&quot;Milagres&quot;,&quot;given&quot;:&quot;Adriane Maria F&quot;,&quot;parse-names&quot;:false,&quot;dropping-particle&quot;:&quot;&quot;,&quot;non-dropping-particle&quot;:&quot;&quot;},{&quot;family&quot;:&quot;Ferraz&quot;,&quot;given&quot;:&quot;André&quot;,&quot;parse-names&quot;:false,&quot;dropping-particle&quot;:&quot;&quot;,&quot;non-dropping-particle&quot;:&quot;&quot;},{&quot;family&quot;:&quot;Santos&quot;,&quot;given&quot;:&quot;Júlio Cesar&quot;,&quot;parse-names&quot;:false,&quot;dropping-particle&quot;:&quot;dos&quot;,&quot;non-dropping-particle&quot;:&quot;&quot;}],&quot;container-title&quot;:&quot;Energy&quot;,&quot;DOI&quot;:&quot;https://doi.org/10.1016/j.energy.2020.117422&quot;,&quot;ISSN&quot;:&quot;0360-5442&quot;,&quot;URL&quot;:&quot;https://www.sciencedirect.com/science/article/pii/S0360544220305296&quot;,&quot;issued&quot;:{&quot;date-parts&quot;:[[2020]]},&quot;page&quot;:&quot;117422&quot;,&quot;abstract&quot;:&quot;Techno-economic analysis of first- and second-generation (1G2G) integrated sugarcane biorefinery producing ethanol and electricity was performed, exploring the virtues and limitations of dilute acid pretreatment. Process variables such as solid content in the pretreatment reactor, enzymatic hydrolysis time, and the possibility of pentose fermentation were pondered using computational tools and simulation platforms to assess the impacts of the variables overall production chain. Previously published data reporting optimal pretreatment conditions applied to a leading sugarcane hybrid were considered in the simulation studies. Better economic returns were obtained using the lowest solids content in the pretreatment reactor, the shortest incubation time in the enzymatic hydrolysis step, as well as the use of the pentose stream to produce additional ethanol. Process profitability was mostly affected by sugarcane cost, followed by capital costs associated with investment, and input chemicals costs. Finally, this study indicates that the economic benefits do not only depend on achievement of high final product yields, but also on a set of industrial factors, demonstrating the suitability of process simulation to point out industrial bottlenecks deserving future research.&quot;,&quot;volume&quot;:&quot;199&quot;,&quot;container-title-short&quot;:&quot;&quot;},&quot;isTemporary&quot;:false}]}]"/>
    <we:property name="MENDELEY_CITATIONS_LOCALE_CODE" value="&quot;en-US&quot;"/>
    <we:property name="MENDELEY_CITATIONS_STYLE" value="{&quot;id&quot;:&quot;https://www.zotero.org/styles/chemical-engineering-research-and-design&quot;,&quot;title&quot;:&quot;Chemical Engineering Research and Design&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5EC23-8F21-452A-B2FB-C51F23F50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3532</Words>
  <Characters>21444</Characters>
  <Application>Microsoft Office Word</Application>
  <DocSecurity>0</DocSecurity>
  <Lines>349</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Cezarini</dc:creator>
  <cp:keywords/>
  <dc:description/>
  <cp:lastModifiedBy>York Castillo Santiago</cp:lastModifiedBy>
  <cp:revision>3</cp:revision>
  <dcterms:created xsi:type="dcterms:W3CDTF">2024-03-28T16:45:00Z</dcterms:created>
  <dcterms:modified xsi:type="dcterms:W3CDTF">2024-03-28T17:17:00Z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d9b1ef9e13e9c4615bea839c0743a4e84cf10b00eced85f69acf0e18f9156de7</vt:lpwstr>
  </property>
</Properties>
</file>