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35B429A" w:rsidR="000A03B2" w:rsidRPr="00B57B36" w:rsidRDefault="0073201C" w:rsidP="001D21AF">
            <w:pPr>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AEE3749" w14:textId="77777777" w:rsidR="0073201C" w:rsidRDefault="0073201C" w:rsidP="0073201C">
            <w:pPr>
              <w:ind w:left="-107"/>
              <w:outlineLvl w:val="2"/>
              <w:rPr>
                <w:rFonts w:ascii="Tahoma" w:hAnsi="Tahoma" w:cs="Tahoma"/>
                <w:bCs/>
                <w:color w:val="000000"/>
                <w:sz w:val="14"/>
                <w:szCs w:val="14"/>
                <w:lang w:eastAsia="it-IT"/>
              </w:rPr>
            </w:pPr>
            <w:r>
              <w:rPr>
                <w:rFonts w:ascii="Tahoma" w:hAnsi="Tahoma" w:cs="Tahoma"/>
                <w:iCs/>
                <w:color w:val="333333"/>
                <w:sz w:val="14"/>
                <w:szCs w:val="14"/>
                <w:lang w:eastAsia="it-IT"/>
              </w:rPr>
              <w:t>Guest Editors:</w:t>
            </w:r>
            <w:r>
              <w:rPr>
                <w:rFonts w:ascii="Tahoma" w:hAnsi="Tahoma" w:cs="Tahoma"/>
                <w:color w:val="000000"/>
                <w:sz w:val="14"/>
                <w:szCs w:val="14"/>
                <w:shd w:val="clear" w:color="auto" w:fill="FFFFFF"/>
              </w:rPr>
              <w:t xml:space="preserve"> Leonardo </w:t>
            </w:r>
            <w:proofErr w:type="spellStart"/>
            <w:r>
              <w:rPr>
                <w:rFonts w:ascii="Tahoma" w:hAnsi="Tahoma" w:cs="Tahoma"/>
                <w:color w:val="000000"/>
                <w:sz w:val="14"/>
                <w:szCs w:val="14"/>
                <w:shd w:val="clear" w:color="auto" w:fill="FFFFFF"/>
              </w:rPr>
              <w:t>Tognotti</w:t>
            </w:r>
            <w:proofErr w:type="spellEnd"/>
            <w:r>
              <w:rPr>
                <w:rFonts w:ascii="Tahoma" w:hAnsi="Tahoma" w:cs="Tahoma"/>
                <w:color w:val="000000"/>
                <w:sz w:val="14"/>
                <w:szCs w:val="14"/>
                <w:shd w:val="clear" w:color="auto" w:fill="FFFFFF"/>
              </w:rPr>
              <w:t xml:space="preserve">, </w:t>
            </w:r>
            <w:r>
              <w:rPr>
                <w:rFonts w:ascii="Tahoma" w:hAnsi="Tahoma" w:cs="Tahoma"/>
                <w:color w:val="000000"/>
                <w:sz w:val="14"/>
                <w:szCs w:val="14"/>
              </w:rPr>
              <w:t>Rubens Maciel Filho</w:t>
            </w:r>
            <w:r>
              <w:rPr>
                <w:rFonts w:ascii="Tahoma" w:hAnsi="Tahoma" w:cs="Tahoma"/>
                <w:color w:val="000000"/>
                <w:sz w:val="14"/>
                <w:szCs w:val="14"/>
                <w:shd w:val="clear" w:color="auto" w:fill="FFFFFF"/>
              </w:rPr>
              <w:t xml:space="preserve">, </w:t>
            </w:r>
            <w:r>
              <w:rPr>
                <w:rFonts w:ascii="Tahoma" w:hAnsi="Tahoma" w:cs="Tahoma"/>
                <w:color w:val="000000"/>
                <w:sz w:val="14"/>
                <w:szCs w:val="14"/>
              </w:rPr>
              <w:t xml:space="preserve">Viatcheslav </w:t>
            </w:r>
            <w:proofErr w:type="spellStart"/>
            <w:r>
              <w:rPr>
                <w:rFonts w:ascii="Tahoma" w:hAnsi="Tahoma" w:cs="Tahoma"/>
                <w:color w:val="000000"/>
                <w:sz w:val="14"/>
                <w:szCs w:val="14"/>
              </w:rPr>
              <w:t>Kafarov</w:t>
            </w:r>
            <w:proofErr w:type="spellEnd"/>
          </w:p>
          <w:p w14:paraId="1B0F1814" w14:textId="2FCBD4A5" w:rsidR="000A03B2" w:rsidRPr="00B57B36" w:rsidRDefault="0073201C" w:rsidP="0073201C">
            <w:pPr>
              <w:tabs>
                <w:tab w:val="left" w:pos="-108"/>
              </w:tabs>
              <w:spacing w:line="140" w:lineRule="atLeast"/>
              <w:ind w:left="-107"/>
              <w:jc w:val="left"/>
            </w:pPr>
            <w:r>
              <w:rPr>
                <w:rFonts w:ascii="Tahoma" w:hAnsi="Tahoma" w:cs="Tahoma"/>
                <w:iCs/>
                <w:color w:val="333333"/>
                <w:sz w:val="14"/>
                <w:szCs w:val="14"/>
                <w:lang w:eastAsia="it-IT"/>
              </w:rPr>
              <w:t xml:space="preserve">Copyright © 2024,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979-12-81206-09-0</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2E667253" w14:textId="0B05687B" w:rsidR="00E978D0" w:rsidRPr="00B57B36" w:rsidRDefault="00F302AB" w:rsidP="00E978D0">
      <w:pPr>
        <w:pStyle w:val="CETTitle"/>
      </w:pPr>
      <w:r w:rsidRPr="00F302AB">
        <w:rPr>
          <w:rFonts w:cs="Arial"/>
          <w:color w:val="222222"/>
          <w:shd w:val="clear" w:color="auto" w:fill="FFFFFF"/>
        </w:rPr>
        <w:t>Exploring the impact of biomass composition on high-value bio-oil components: insights from fast pyrolysis kinetic simulation and multivariate analysis</w:t>
      </w:r>
    </w:p>
    <w:p w14:paraId="0488FED2" w14:textId="1484BD14" w:rsidR="00B57E6F" w:rsidRPr="001A28CB" w:rsidRDefault="00B57E6F" w:rsidP="00B57E6F">
      <w:pPr>
        <w:pStyle w:val="CETAuthors"/>
        <w:rPr>
          <w:vertAlign w:val="superscript"/>
          <w:lang w:val="pt-BR"/>
        </w:rPr>
      </w:pPr>
      <w:bookmarkStart w:id="0" w:name="_Hlk145406981"/>
      <w:r w:rsidRPr="001A28CB">
        <w:rPr>
          <w:lang w:val="pt-BR"/>
        </w:rPr>
        <w:t>In</w:t>
      </w:r>
      <w:r w:rsidR="005222F0" w:rsidRPr="001A28CB">
        <w:rPr>
          <w:lang w:val="pt-BR"/>
        </w:rPr>
        <w:t>grid L. Motta</w:t>
      </w:r>
      <w:r w:rsidR="005222F0" w:rsidRPr="001A28CB">
        <w:rPr>
          <w:vertAlign w:val="superscript"/>
          <w:lang w:val="pt-BR"/>
        </w:rPr>
        <w:t>a</w:t>
      </w:r>
      <w:r w:rsidR="005222F0" w:rsidRPr="001A28CB">
        <w:rPr>
          <w:lang w:val="pt-BR"/>
        </w:rPr>
        <w:t>*, Andressa N. Marchesan</w:t>
      </w:r>
      <w:r w:rsidR="001A28CB" w:rsidRPr="001A28CB">
        <w:rPr>
          <w:vertAlign w:val="superscript"/>
          <w:lang w:val="pt-BR"/>
        </w:rPr>
        <w:t>b</w:t>
      </w:r>
      <w:r w:rsidR="005222F0" w:rsidRPr="001A28CB">
        <w:rPr>
          <w:lang w:val="pt-BR"/>
        </w:rPr>
        <w:t>, Henrique R. Guimarães</w:t>
      </w:r>
      <w:r w:rsidR="001A28CB">
        <w:rPr>
          <w:vertAlign w:val="superscript"/>
          <w:lang w:val="pt-BR"/>
        </w:rPr>
        <w:t>c</w:t>
      </w:r>
      <w:r w:rsidR="005222F0" w:rsidRPr="001A28CB">
        <w:rPr>
          <w:lang w:val="pt-BR"/>
        </w:rPr>
        <w:t>, Mateus F. Chagas</w:t>
      </w:r>
      <w:r w:rsidR="00571C9F">
        <w:rPr>
          <w:vertAlign w:val="superscript"/>
          <w:lang w:val="pt-BR"/>
        </w:rPr>
        <w:t>c</w:t>
      </w:r>
      <w:r w:rsidR="005222F0" w:rsidRPr="001A28CB">
        <w:rPr>
          <w:lang w:val="pt-BR"/>
        </w:rPr>
        <w:t>, Antonio Bonomi</w:t>
      </w:r>
      <w:r w:rsidR="00571C9F">
        <w:rPr>
          <w:vertAlign w:val="superscript"/>
          <w:lang w:val="pt-BR"/>
        </w:rPr>
        <w:t>c</w:t>
      </w:r>
      <w:r w:rsidR="005222F0" w:rsidRPr="001A28CB">
        <w:rPr>
          <w:lang w:val="pt-BR"/>
        </w:rPr>
        <w:t>, Maria Regina W. Maciel</w:t>
      </w:r>
      <w:r w:rsidR="00571C9F">
        <w:rPr>
          <w:vertAlign w:val="superscript"/>
          <w:lang w:val="pt-BR"/>
        </w:rPr>
        <w:t>b</w:t>
      </w:r>
      <w:r w:rsidR="005222F0" w:rsidRPr="001A28CB">
        <w:rPr>
          <w:lang w:val="pt-BR"/>
        </w:rPr>
        <w:t>, Rubens Maciel Filho</w:t>
      </w:r>
      <w:r w:rsidR="001A28CB">
        <w:rPr>
          <w:vertAlign w:val="superscript"/>
          <w:lang w:val="pt-BR"/>
        </w:rPr>
        <w:t>b</w:t>
      </w:r>
    </w:p>
    <w:p w14:paraId="4782F07A" w14:textId="0B4CC6F4" w:rsidR="001A28CB" w:rsidRPr="001A28CB" w:rsidRDefault="00B57E6F" w:rsidP="002A3895">
      <w:pPr>
        <w:pStyle w:val="CETAddress"/>
        <w:spacing w:line="240" w:lineRule="auto"/>
        <w:jc w:val="both"/>
      </w:pPr>
      <w:r w:rsidRPr="00B57B36">
        <w:rPr>
          <w:vertAlign w:val="superscript"/>
        </w:rPr>
        <w:t>a</w:t>
      </w:r>
      <w:r w:rsidR="001A28CB">
        <w:t>School of Mechanical Engineering, University of Campinas, Rua Mendeleyev 200, Campinas, Brazil. Postcode: 13083-860</w:t>
      </w:r>
    </w:p>
    <w:p w14:paraId="6B2D21B3" w14:textId="1B792814" w:rsidR="00B57E6F" w:rsidRPr="00B57B36" w:rsidRDefault="001A28CB" w:rsidP="002A3895">
      <w:pPr>
        <w:pStyle w:val="CETAddress"/>
        <w:spacing w:line="240" w:lineRule="auto"/>
        <w:jc w:val="both"/>
      </w:pPr>
      <w:r w:rsidRPr="001A28CB">
        <w:rPr>
          <w:vertAlign w:val="superscript"/>
        </w:rPr>
        <w:t>b</w:t>
      </w:r>
      <w:r w:rsidR="005222F0" w:rsidRPr="005222F0">
        <w:t>School of Chemical Engineering, University of Campinas, Av. Albert Einstein 500, Campinas, Brazil. Postcode: 13083-852</w:t>
      </w:r>
    </w:p>
    <w:p w14:paraId="581AB87A" w14:textId="12C8F8C2" w:rsidR="001A28CB" w:rsidRDefault="00571C9F" w:rsidP="002A3895">
      <w:pPr>
        <w:pStyle w:val="CETemail"/>
        <w:spacing w:after="0" w:line="240" w:lineRule="auto"/>
        <w:jc w:val="both"/>
      </w:pPr>
      <w:r>
        <w:rPr>
          <w:vertAlign w:val="superscript"/>
        </w:rPr>
        <w:t>c</w:t>
      </w:r>
      <w:r w:rsidR="001A28CB" w:rsidRPr="001A28CB">
        <w:t>Brazilian Biorenewables National Laboratory, Brazilian Center for Research in Energy and Materials, R. Giuseppe Máximo Scolfaro, 10000, Campinas, Brazil. Postcode: 13083-970</w:t>
      </w:r>
    </w:p>
    <w:p w14:paraId="73F1267A" w14:textId="163A5D51" w:rsidR="00B57E6F" w:rsidRPr="00B57B36" w:rsidRDefault="005222F0" w:rsidP="002A3895">
      <w:pPr>
        <w:pStyle w:val="CETemail"/>
        <w:spacing w:after="0" w:line="240" w:lineRule="auto"/>
        <w:jc w:val="both"/>
      </w:pPr>
      <w:r>
        <w:t>*imotta@unicamp.br</w:t>
      </w:r>
    </w:p>
    <w:p w14:paraId="1EE1FA0F" w14:textId="77777777" w:rsidR="001A28CB" w:rsidRDefault="001A28CB" w:rsidP="00600535">
      <w:pPr>
        <w:pStyle w:val="CETBodytext"/>
        <w:rPr>
          <w:lang w:val="en-GB"/>
        </w:rPr>
      </w:pPr>
      <w:bookmarkStart w:id="1" w:name="_Hlk495475023"/>
      <w:bookmarkEnd w:id="0"/>
    </w:p>
    <w:p w14:paraId="5916E166" w14:textId="3020A366" w:rsidR="00EE696B" w:rsidRPr="00EE696B" w:rsidRDefault="00F302AB" w:rsidP="00EE696B">
      <w:pPr>
        <w:spacing w:line="240" w:lineRule="auto"/>
      </w:pPr>
      <w:r w:rsidRPr="00F302AB">
        <w:t>Biomass consists of biodegradable and non-fossilized organic matter, including a wide range of materials such as forestry, agricultural, municipal, and industrial solid residues. Due to its renewable nature, high carbon content, and availability in several countries, biomass is a promising alternative to fossil fuels. In this context, thermochemical conversion processes such as fast pyrolysis can be an interesting option to produce heat, power, fuels, and chemicals of lower greenhouse gas emissions</w:t>
      </w:r>
      <w:r w:rsidR="008261D6">
        <w:t xml:space="preserve"> from biomass sources</w:t>
      </w:r>
      <w:r w:rsidRPr="00F302AB">
        <w:t xml:space="preserve">. Fast pyrolysis uses high temperatures (~500 °C), inert atmospheres (e.g., nitrogen), and short residence times (1 – 5 s) to convert biomasses mostly into bio-oil (liquid stream), also producing char (solid) and gas fractions. Biomass composition highly affects the bio-oil properties and, although much work has been done to understand such an effect focusing on heat and power production, little has been done aiming to design pyrolysis for high-added value chemicals. This work performed the kinetic simulation and multivariate analysis of a fast pyrolysis (FP) plant fed by multiple feedstocks to assess the effect of biomass composition on the bio-oil functional groups and provide guidelines to produce high-added value bio-oil components. </w:t>
      </w:r>
      <w:r w:rsidRPr="00300511">
        <w:t xml:space="preserve">The simulation was built in Aspen </w:t>
      </w:r>
      <w:proofErr w:type="spellStart"/>
      <w:r w:rsidRPr="00300511">
        <w:t>Plus</w:t>
      </w:r>
      <w:r w:rsidR="00CD44A5" w:rsidRPr="00300511">
        <w:rPr>
          <w:szCs w:val="18"/>
          <w:vertAlign w:val="superscript"/>
        </w:rPr>
        <w:t>TM</w:t>
      </w:r>
      <w:proofErr w:type="spellEnd"/>
      <w:r w:rsidRPr="00300511">
        <w:t xml:space="preserve"> v.10, validated against experimental data, and used to obtain a dataset correlating biomass compositions from 60 sources and FP outputs. The dataset was </w:t>
      </w:r>
      <w:proofErr w:type="spellStart"/>
      <w:r w:rsidRPr="00300511">
        <w:t>analyzed</w:t>
      </w:r>
      <w:proofErr w:type="spellEnd"/>
      <w:r w:rsidRPr="00300511">
        <w:t xml:space="preserve"> via hierarchical cluster analysis (HCA) and principal component analysis (PCA), showing the correlati</w:t>
      </w:r>
      <w:r w:rsidR="0034292C" w:rsidRPr="00300511">
        <w:t xml:space="preserve">ons between </w:t>
      </w:r>
      <w:r w:rsidRPr="00300511">
        <w:t xml:space="preserve">biomass and bio-oil </w:t>
      </w:r>
      <w:proofErr w:type="gramStart"/>
      <w:r w:rsidRPr="00300511">
        <w:t>properties</w:t>
      </w:r>
      <w:proofErr w:type="gramEnd"/>
      <w:r w:rsidR="00961607" w:rsidRPr="00300511">
        <w:t xml:space="preserve"> and highlighting key biomass features to obtain specific high-value functional groups</w:t>
      </w:r>
      <w:r w:rsidRPr="00300511">
        <w:t>. Among the results, biomasses of higher cellulose and hemicellulose contents such as agricultural feedstocks may produce higher amounts of anhydro-sugars, ketones, and aldehydes. In contrast, feedstocks of higher lignin contents such as wood may generate increased concentrations of phenols and aromatics. This work shows how simulation and multivariate analysis tools can be used in the design of fast pyrolysis aiming at multiple bio-o</w:t>
      </w:r>
      <w:r w:rsidRPr="00F302AB">
        <w:t>il applications.</w:t>
      </w:r>
    </w:p>
    <w:bookmarkEnd w:id="1"/>
    <w:p w14:paraId="476B2F2E" w14:textId="77777777" w:rsidR="00600535" w:rsidRPr="00B57B36" w:rsidRDefault="00600535" w:rsidP="00600535">
      <w:pPr>
        <w:pStyle w:val="CETHeading1"/>
        <w:rPr>
          <w:lang w:val="en-GB"/>
        </w:rPr>
      </w:pPr>
      <w:r w:rsidRPr="00B57B36">
        <w:rPr>
          <w:lang w:val="en-GB"/>
        </w:rPr>
        <w:t>Introduction</w:t>
      </w:r>
    </w:p>
    <w:p w14:paraId="65955193" w14:textId="2B03488E" w:rsidR="005610E4" w:rsidRDefault="00D826D3" w:rsidP="00C472BF">
      <w:pPr>
        <w:pStyle w:val="CETListbullets"/>
        <w:ind w:left="0" w:firstLine="0"/>
        <w:rPr>
          <w:rFonts w:eastAsiaTheme="minorHAnsi" w:cs="Arial"/>
          <w:szCs w:val="18"/>
          <w:lang w:val="en-US"/>
        </w:rPr>
      </w:pPr>
      <w:r w:rsidRPr="00D826D3">
        <w:rPr>
          <w:szCs w:val="18"/>
          <w:lang w:val="en-US"/>
        </w:rPr>
        <w:t>Biomass feedstocks refer to organic materials</w:t>
      </w:r>
      <w:r>
        <w:rPr>
          <w:szCs w:val="18"/>
          <w:lang w:val="en-US"/>
        </w:rPr>
        <w:t xml:space="preserve"> obtained from living organisms</w:t>
      </w:r>
      <w:r w:rsidR="00DC32D3">
        <w:rPr>
          <w:szCs w:val="18"/>
          <w:lang w:val="en-US"/>
        </w:rPr>
        <w:t xml:space="preserve"> (e.g.,</w:t>
      </w:r>
      <w:r>
        <w:rPr>
          <w:szCs w:val="18"/>
          <w:lang w:val="en-US"/>
        </w:rPr>
        <w:t xml:space="preserve"> animals and plants</w:t>
      </w:r>
      <w:r w:rsidR="00DC32D3">
        <w:rPr>
          <w:szCs w:val="18"/>
          <w:lang w:val="en-US"/>
        </w:rPr>
        <w:t xml:space="preserve">). </w:t>
      </w:r>
      <w:r>
        <w:rPr>
          <w:rFonts w:eastAsiaTheme="minorHAnsi" w:cs="Arial"/>
          <w:szCs w:val="18"/>
          <w:lang w:val="en-US"/>
        </w:rPr>
        <w:t xml:space="preserve">Biomass covers </w:t>
      </w:r>
      <w:r w:rsidR="00DC32D3">
        <w:rPr>
          <w:rFonts w:eastAsiaTheme="minorHAnsi" w:cs="Arial"/>
          <w:szCs w:val="18"/>
          <w:lang w:val="en-US"/>
        </w:rPr>
        <w:t xml:space="preserve">a wide range of </w:t>
      </w:r>
      <w:r>
        <w:rPr>
          <w:rFonts w:eastAsiaTheme="minorHAnsi" w:cs="Arial"/>
          <w:szCs w:val="18"/>
          <w:lang w:val="en-US"/>
        </w:rPr>
        <w:t xml:space="preserve">sources, including wood, </w:t>
      </w:r>
      <w:r w:rsidR="00DC32D3">
        <w:rPr>
          <w:rFonts w:eastAsiaTheme="minorHAnsi" w:cs="Arial"/>
          <w:szCs w:val="18"/>
          <w:lang w:val="en-US"/>
        </w:rPr>
        <w:t xml:space="preserve">agricultural residues, energy crops, algae, and municipal solid wastes. The variety, abundance in many regions, and usual low costs of </w:t>
      </w:r>
      <w:r w:rsidR="003243D1">
        <w:rPr>
          <w:rFonts w:eastAsiaTheme="minorHAnsi" w:cs="Arial"/>
          <w:szCs w:val="18"/>
          <w:lang w:val="en-US"/>
        </w:rPr>
        <w:t>these</w:t>
      </w:r>
      <w:r w:rsidR="00DC32D3">
        <w:rPr>
          <w:rFonts w:eastAsiaTheme="minorHAnsi" w:cs="Arial"/>
          <w:szCs w:val="18"/>
          <w:lang w:val="en-US"/>
        </w:rPr>
        <w:t xml:space="preserve"> sources make them interesting </w:t>
      </w:r>
      <w:r w:rsidR="00B177C3">
        <w:rPr>
          <w:rFonts w:eastAsiaTheme="minorHAnsi" w:cs="Arial"/>
          <w:szCs w:val="18"/>
          <w:lang w:val="en-US"/>
        </w:rPr>
        <w:t>options</w:t>
      </w:r>
      <w:r w:rsidR="00DC32D3">
        <w:rPr>
          <w:rFonts w:eastAsiaTheme="minorHAnsi" w:cs="Arial"/>
          <w:szCs w:val="18"/>
          <w:lang w:val="en-US"/>
        </w:rPr>
        <w:t xml:space="preserve"> </w:t>
      </w:r>
      <w:r w:rsidR="001C4249">
        <w:rPr>
          <w:rFonts w:eastAsiaTheme="minorHAnsi" w:cs="Arial"/>
          <w:szCs w:val="18"/>
          <w:lang w:val="en-US"/>
        </w:rPr>
        <w:t>for producing</w:t>
      </w:r>
      <w:r w:rsidR="00DC32D3">
        <w:rPr>
          <w:rFonts w:eastAsiaTheme="minorHAnsi" w:cs="Arial"/>
          <w:szCs w:val="18"/>
          <w:lang w:val="en-US"/>
        </w:rPr>
        <w:t xml:space="preserve"> </w:t>
      </w:r>
      <w:r w:rsidR="00DC32D3">
        <w:rPr>
          <w:szCs w:val="18"/>
          <w:lang w:val="en-US"/>
        </w:rPr>
        <w:t>fuels, energy, and chemicals of lower greenhouse gas emissions</w:t>
      </w:r>
      <w:r w:rsidR="00BA4E17">
        <w:rPr>
          <w:szCs w:val="18"/>
          <w:lang w:val="en-US"/>
        </w:rPr>
        <w:t xml:space="preserve"> </w:t>
      </w:r>
      <w:r w:rsidR="00BA4E17" w:rsidRPr="00E72D92">
        <w:rPr>
          <w:rFonts w:eastAsiaTheme="minorHAnsi" w:cs="Arial"/>
          <w:szCs w:val="18"/>
          <w:lang w:val="en-US"/>
        </w:rPr>
        <w:t>(Motta et al., 2018</w:t>
      </w:r>
      <w:r w:rsidR="00BA4E17">
        <w:rPr>
          <w:rFonts w:eastAsiaTheme="minorHAnsi" w:cs="Arial"/>
          <w:szCs w:val="18"/>
          <w:lang w:val="en-US"/>
        </w:rPr>
        <w:t xml:space="preserve">). Among the possible biomass conversion routes, thermochemical processes </w:t>
      </w:r>
      <w:r w:rsidR="005D3EC4">
        <w:rPr>
          <w:rFonts w:eastAsiaTheme="minorHAnsi" w:cs="Arial"/>
          <w:szCs w:val="18"/>
          <w:lang w:val="en-US"/>
        </w:rPr>
        <w:t xml:space="preserve">(Guimarães et al., 2022) </w:t>
      </w:r>
      <w:r w:rsidR="005610E4">
        <w:rPr>
          <w:rFonts w:eastAsiaTheme="minorHAnsi" w:cs="Arial"/>
          <w:szCs w:val="18"/>
          <w:lang w:val="en-US"/>
        </w:rPr>
        <w:t xml:space="preserve">such as fast pyrolysis </w:t>
      </w:r>
      <w:r w:rsidR="00CD44A5">
        <w:rPr>
          <w:rFonts w:eastAsiaTheme="minorHAnsi" w:cs="Arial"/>
          <w:szCs w:val="18"/>
          <w:lang w:val="en-US"/>
        </w:rPr>
        <w:t xml:space="preserve">(FP) </w:t>
      </w:r>
      <w:r w:rsidR="00BA4E17">
        <w:rPr>
          <w:rFonts w:eastAsiaTheme="minorHAnsi" w:cs="Arial"/>
          <w:szCs w:val="18"/>
          <w:lang w:val="en-US"/>
        </w:rPr>
        <w:t>have gained attention over the past few decades due to their flexibility to biomass types and composition</w:t>
      </w:r>
      <w:r w:rsidR="005610E4">
        <w:rPr>
          <w:rFonts w:eastAsiaTheme="minorHAnsi" w:cs="Arial"/>
          <w:szCs w:val="18"/>
          <w:lang w:val="en-US"/>
        </w:rPr>
        <w:t>, low cost, and high energy efficiency</w:t>
      </w:r>
      <w:r w:rsidR="00425998">
        <w:rPr>
          <w:rFonts w:eastAsiaTheme="minorHAnsi" w:cs="Arial"/>
          <w:szCs w:val="18"/>
          <w:lang w:val="en-US"/>
        </w:rPr>
        <w:t xml:space="preserve"> (</w:t>
      </w:r>
      <w:proofErr w:type="spellStart"/>
      <w:r w:rsidR="00425998">
        <w:rPr>
          <w:rFonts w:eastAsiaTheme="minorHAnsi" w:cs="Arial"/>
          <w:szCs w:val="18"/>
          <w:lang w:val="en-US"/>
        </w:rPr>
        <w:t>Figueirêdo</w:t>
      </w:r>
      <w:proofErr w:type="spellEnd"/>
      <w:r w:rsidR="00425998">
        <w:rPr>
          <w:rFonts w:eastAsiaTheme="minorHAnsi" w:cs="Arial"/>
          <w:szCs w:val="18"/>
          <w:lang w:val="en-US"/>
        </w:rPr>
        <w:t xml:space="preserve"> et al., 2022). </w:t>
      </w:r>
    </w:p>
    <w:p w14:paraId="12DFD2D2" w14:textId="75657934" w:rsidR="00961607" w:rsidRDefault="00425998" w:rsidP="00C472BF">
      <w:pPr>
        <w:pStyle w:val="CETListbullets"/>
        <w:ind w:left="0" w:firstLine="0"/>
        <w:rPr>
          <w:szCs w:val="18"/>
        </w:rPr>
      </w:pPr>
      <w:r>
        <w:rPr>
          <w:rFonts w:eastAsiaTheme="minorHAnsi" w:cs="Arial"/>
          <w:szCs w:val="18"/>
          <w:lang w:val="en-US"/>
        </w:rPr>
        <w:t xml:space="preserve">Biomass </w:t>
      </w:r>
      <w:r w:rsidR="00CD44A5">
        <w:rPr>
          <w:rFonts w:eastAsiaTheme="minorHAnsi" w:cs="Arial"/>
          <w:szCs w:val="18"/>
          <w:lang w:val="en-US"/>
        </w:rPr>
        <w:t>FP</w:t>
      </w:r>
      <w:r>
        <w:rPr>
          <w:rFonts w:eastAsiaTheme="minorHAnsi" w:cs="Arial"/>
          <w:szCs w:val="18"/>
          <w:lang w:val="en-US"/>
        </w:rPr>
        <w:t xml:space="preserve"> is the thermal decomposition of high-carbon-containing materials into liquid, solid, and gas streams </w:t>
      </w:r>
      <w:r w:rsidR="00A734E4">
        <w:rPr>
          <w:rFonts w:eastAsiaTheme="minorHAnsi" w:cs="Arial"/>
          <w:szCs w:val="18"/>
          <w:lang w:val="en-US"/>
        </w:rPr>
        <w:t xml:space="preserve">under </w:t>
      </w:r>
      <w:r>
        <w:rPr>
          <w:rFonts w:eastAsiaTheme="minorHAnsi" w:cs="Arial"/>
          <w:szCs w:val="18"/>
          <w:lang w:val="en-US"/>
        </w:rPr>
        <w:t xml:space="preserve">inert </w:t>
      </w:r>
      <w:r w:rsidR="00A734E4">
        <w:rPr>
          <w:rFonts w:eastAsiaTheme="minorHAnsi" w:cs="Arial"/>
          <w:szCs w:val="18"/>
          <w:lang w:val="en-US"/>
        </w:rPr>
        <w:t>conditions</w:t>
      </w:r>
      <w:r>
        <w:rPr>
          <w:rFonts w:eastAsiaTheme="minorHAnsi" w:cs="Arial"/>
          <w:szCs w:val="18"/>
          <w:lang w:val="en-US"/>
        </w:rPr>
        <w:t xml:space="preserve">, temperatures in the 400–600 °C range, and residence times of 0.5–2 s. </w:t>
      </w:r>
      <w:r w:rsidR="00A734E4">
        <w:rPr>
          <w:rFonts w:eastAsiaTheme="minorHAnsi" w:cs="Arial"/>
          <w:szCs w:val="18"/>
          <w:lang w:val="en-US"/>
        </w:rPr>
        <w:t xml:space="preserve">The main product is </w:t>
      </w:r>
      <w:r w:rsidR="003243D1">
        <w:rPr>
          <w:rFonts w:eastAsiaTheme="minorHAnsi" w:cs="Arial"/>
          <w:szCs w:val="18"/>
          <w:lang w:val="en-US"/>
        </w:rPr>
        <w:t xml:space="preserve">the </w:t>
      </w:r>
      <w:r w:rsidR="00A734E4">
        <w:rPr>
          <w:rFonts w:eastAsiaTheme="minorHAnsi" w:cs="Arial"/>
          <w:szCs w:val="18"/>
          <w:lang w:val="en-US"/>
        </w:rPr>
        <w:t xml:space="preserve">bio-oil </w:t>
      </w:r>
      <w:r w:rsidR="003243D1">
        <w:rPr>
          <w:rFonts w:eastAsiaTheme="minorHAnsi" w:cs="Arial"/>
          <w:szCs w:val="18"/>
          <w:lang w:val="en-US"/>
        </w:rPr>
        <w:t xml:space="preserve">fraction </w:t>
      </w:r>
      <w:r w:rsidR="00A734E4">
        <w:rPr>
          <w:rFonts w:eastAsiaTheme="minorHAnsi" w:cs="Arial"/>
          <w:szCs w:val="18"/>
          <w:lang w:val="en-US"/>
        </w:rPr>
        <w:t xml:space="preserve">(~50 </w:t>
      </w:r>
      <w:proofErr w:type="spellStart"/>
      <w:r w:rsidR="00A734E4">
        <w:rPr>
          <w:rFonts w:eastAsiaTheme="minorHAnsi" w:cs="Arial"/>
          <w:szCs w:val="18"/>
          <w:lang w:val="en-US"/>
        </w:rPr>
        <w:t>wt</w:t>
      </w:r>
      <w:proofErr w:type="spellEnd"/>
      <w:r w:rsidR="00A734E4">
        <w:rPr>
          <w:rFonts w:eastAsiaTheme="minorHAnsi" w:cs="Arial"/>
          <w:szCs w:val="18"/>
          <w:lang w:val="en-US"/>
        </w:rPr>
        <w:t xml:space="preserve">% yields), a complex liquid mixture composed of </w:t>
      </w:r>
      <w:r w:rsidR="00A734E4" w:rsidRPr="00E72D92">
        <w:rPr>
          <w:szCs w:val="18"/>
        </w:rPr>
        <w:t xml:space="preserve">oxygenated </w:t>
      </w:r>
      <w:r w:rsidR="00A734E4">
        <w:rPr>
          <w:szCs w:val="18"/>
        </w:rPr>
        <w:t xml:space="preserve">organic </w:t>
      </w:r>
      <w:r w:rsidR="00A734E4" w:rsidRPr="00E72D92">
        <w:rPr>
          <w:szCs w:val="18"/>
        </w:rPr>
        <w:t>compounds</w:t>
      </w:r>
      <w:r w:rsidR="00A734E4">
        <w:rPr>
          <w:szCs w:val="18"/>
        </w:rPr>
        <w:t xml:space="preserve"> such as</w:t>
      </w:r>
      <w:r w:rsidR="00A734E4" w:rsidRPr="00E72D92">
        <w:rPr>
          <w:szCs w:val="18"/>
        </w:rPr>
        <w:t xml:space="preserve"> acids, alcohols, aldehydes, esters, phenolics, and lignin oligomers</w:t>
      </w:r>
      <w:r w:rsidR="00A734E4">
        <w:rPr>
          <w:szCs w:val="18"/>
        </w:rPr>
        <w:t xml:space="preserve"> </w:t>
      </w:r>
      <w:r w:rsidR="00A734E4">
        <w:rPr>
          <w:rFonts w:eastAsiaTheme="minorHAnsi" w:cs="Arial"/>
          <w:szCs w:val="18"/>
          <w:lang w:val="en-US"/>
        </w:rPr>
        <w:t>(</w:t>
      </w:r>
      <w:proofErr w:type="spellStart"/>
      <w:r w:rsidR="00A734E4">
        <w:rPr>
          <w:rFonts w:eastAsiaTheme="minorHAnsi" w:cs="Arial"/>
          <w:szCs w:val="18"/>
          <w:lang w:val="en-US"/>
        </w:rPr>
        <w:t>Demirbas</w:t>
      </w:r>
      <w:proofErr w:type="spellEnd"/>
      <w:r w:rsidR="00A734E4">
        <w:rPr>
          <w:rFonts w:eastAsiaTheme="minorHAnsi" w:cs="Arial"/>
          <w:szCs w:val="18"/>
          <w:lang w:val="en-US"/>
        </w:rPr>
        <w:t>, 2007)</w:t>
      </w:r>
      <w:r w:rsidR="00961607">
        <w:rPr>
          <w:rFonts w:eastAsiaTheme="minorHAnsi" w:cs="Arial"/>
          <w:szCs w:val="18"/>
          <w:lang w:val="en-US"/>
        </w:rPr>
        <w:t xml:space="preserve">, whose contents are highly affected by the biomass </w:t>
      </w:r>
      <w:r w:rsidR="005257DA">
        <w:rPr>
          <w:rFonts w:eastAsiaTheme="minorHAnsi" w:cs="Arial"/>
          <w:szCs w:val="18"/>
          <w:lang w:val="en-US"/>
        </w:rPr>
        <w:t>features</w:t>
      </w:r>
      <w:r w:rsidR="00961607">
        <w:rPr>
          <w:rFonts w:eastAsiaTheme="minorHAnsi" w:cs="Arial"/>
          <w:szCs w:val="18"/>
          <w:lang w:val="en-US"/>
        </w:rPr>
        <w:t xml:space="preserve"> (Motta et al., 2023)</w:t>
      </w:r>
      <w:r w:rsidR="00A734E4">
        <w:rPr>
          <w:szCs w:val="18"/>
        </w:rPr>
        <w:t xml:space="preserve">. </w:t>
      </w:r>
      <w:r w:rsidR="00961607">
        <w:rPr>
          <w:szCs w:val="18"/>
        </w:rPr>
        <w:t>Within</w:t>
      </w:r>
      <w:r w:rsidR="00A734E4">
        <w:rPr>
          <w:szCs w:val="18"/>
        </w:rPr>
        <w:t xml:space="preserve"> the bio-oil </w:t>
      </w:r>
      <w:r w:rsidR="00961607">
        <w:rPr>
          <w:szCs w:val="18"/>
        </w:rPr>
        <w:t>composition</w:t>
      </w:r>
      <w:r w:rsidR="00A734E4">
        <w:rPr>
          <w:szCs w:val="18"/>
        </w:rPr>
        <w:t>, some functional groups</w:t>
      </w:r>
      <w:r w:rsidR="00961607">
        <w:rPr>
          <w:szCs w:val="18"/>
        </w:rPr>
        <w:t xml:space="preserve"> such as </w:t>
      </w:r>
      <w:proofErr w:type="spellStart"/>
      <w:r w:rsidR="00961607">
        <w:rPr>
          <w:szCs w:val="18"/>
        </w:rPr>
        <w:t>anhydrosugars</w:t>
      </w:r>
      <w:proofErr w:type="spellEnd"/>
      <w:r w:rsidR="00961607">
        <w:rPr>
          <w:szCs w:val="18"/>
        </w:rPr>
        <w:t xml:space="preserve">, aldehydes, aromatics, and phenols receive special attention, as these may form </w:t>
      </w:r>
      <w:r w:rsidR="00961607">
        <w:rPr>
          <w:szCs w:val="18"/>
        </w:rPr>
        <w:lastRenderedPageBreak/>
        <w:t>hydrocarbons, alcohols, platform chemicals, and building blocks</w:t>
      </w:r>
      <w:r w:rsidR="005257DA">
        <w:rPr>
          <w:szCs w:val="18"/>
        </w:rPr>
        <w:t xml:space="preserve"> of industrial interest</w:t>
      </w:r>
      <w:r w:rsidR="00961607">
        <w:rPr>
          <w:szCs w:val="18"/>
        </w:rPr>
        <w:t xml:space="preserve"> (</w:t>
      </w:r>
      <w:proofErr w:type="spellStart"/>
      <w:r w:rsidR="00961607">
        <w:rPr>
          <w:szCs w:val="18"/>
        </w:rPr>
        <w:t>Figueirêdo</w:t>
      </w:r>
      <w:proofErr w:type="spellEnd"/>
      <w:r w:rsidR="00961607">
        <w:rPr>
          <w:szCs w:val="18"/>
        </w:rPr>
        <w:t xml:space="preserve"> et al., 2022). </w:t>
      </w:r>
      <w:r w:rsidR="007053BF">
        <w:rPr>
          <w:szCs w:val="18"/>
        </w:rPr>
        <w:t>Thus</w:t>
      </w:r>
      <w:r w:rsidR="00961607">
        <w:rPr>
          <w:szCs w:val="18"/>
        </w:rPr>
        <w:t xml:space="preserve">, efforts towards understanding the effect of biomass </w:t>
      </w:r>
      <w:r w:rsidR="005257DA">
        <w:rPr>
          <w:szCs w:val="18"/>
        </w:rPr>
        <w:t>composition</w:t>
      </w:r>
      <w:r w:rsidR="00961607">
        <w:rPr>
          <w:szCs w:val="18"/>
        </w:rPr>
        <w:t xml:space="preserve"> on the bio-oil functional groups obtained via </w:t>
      </w:r>
      <w:r w:rsidR="00CD44A5">
        <w:rPr>
          <w:szCs w:val="18"/>
        </w:rPr>
        <w:t>FP</w:t>
      </w:r>
      <w:r w:rsidR="00961607">
        <w:rPr>
          <w:szCs w:val="18"/>
        </w:rPr>
        <w:t xml:space="preserve"> are required.</w:t>
      </w:r>
    </w:p>
    <w:p w14:paraId="53243CD0" w14:textId="7CF07760" w:rsidR="007F2C2C" w:rsidRDefault="00961607" w:rsidP="00C472BF">
      <w:pPr>
        <w:pStyle w:val="CETListbullets"/>
        <w:ind w:left="0" w:firstLine="0"/>
      </w:pPr>
      <w:r w:rsidRPr="00F302AB">
        <w:t xml:space="preserve">This work </w:t>
      </w:r>
      <w:r w:rsidR="007F2C2C">
        <w:t xml:space="preserve">assessed, using simulation and multivariate analysis tools, the effect of biomass lignocellulosic compounds on the bio-oil functional groups obtained via </w:t>
      </w:r>
      <w:r w:rsidR="00CD44A5">
        <w:t>FP</w:t>
      </w:r>
      <w:r w:rsidR="007F2C2C">
        <w:t xml:space="preserve">, aiming to provide </w:t>
      </w:r>
      <w:r w:rsidR="007F2C2C" w:rsidRPr="00F302AB">
        <w:t xml:space="preserve">guidelines to </w:t>
      </w:r>
      <w:r w:rsidR="007F2C2C">
        <w:t>obtain</w:t>
      </w:r>
      <w:r w:rsidR="007F2C2C" w:rsidRPr="00F302AB">
        <w:t xml:space="preserve"> high</w:t>
      </w:r>
      <w:r w:rsidR="007F2C2C">
        <w:t>-</w:t>
      </w:r>
      <w:r w:rsidR="007F2C2C" w:rsidRPr="00F302AB">
        <w:t xml:space="preserve">value bio-oil </w:t>
      </w:r>
      <w:r w:rsidR="007F2C2C">
        <w:t xml:space="preserve">species. A rigorous kinetic simulation was built in Aspen </w:t>
      </w:r>
      <w:proofErr w:type="spellStart"/>
      <w:r w:rsidR="007F2C2C">
        <w:t>Plus</w:t>
      </w:r>
      <w:r w:rsidR="00CD44A5" w:rsidRPr="00CD44A5">
        <w:rPr>
          <w:szCs w:val="18"/>
          <w:vertAlign w:val="superscript"/>
        </w:rPr>
        <w:t>TM</w:t>
      </w:r>
      <w:proofErr w:type="spellEnd"/>
      <w:r w:rsidR="007F2C2C">
        <w:t xml:space="preserve"> v.10 and used to obtain a dataset correlating </w:t>
      </w:r>
      <w:r w:rsidR="007F2C2C" w:rsidRPr="00F302AB">
        <w:t xml:space="preserve">biomass compositions from 60 sources and </w:t>
      </w:r>
      <w:r w:rsidR="007F2C2C">
        <w:t xml:space="preserve">bio-oil functional groups. The dataset was </w:t>
      </w:r>
      <w:proofErr w:type="spellStart"/>
      <w:r w:rsidR="007F2C2C">
        <w:t>analyzed</w:t>
      </w:r>
      <w:proofErr w:type="spellEnd"/>
      <w:r w:rsidR="007F2C2C">
        <w:t xml:space="preserve"> via hierarchical cluster analysis (HCA) and principal component analysis (PCA), highlighting key biomass features to obtain specific high-value functional groups.</w:t>
      </w:r>
    </w:p>
    <w:p w14:paraId="17398F8C" w14:textId="11F4CF65" w:rsidR="00C472BF" w:rsidRDefault="00C472BF" w:rsidP="00C472BF">
      <w:pPr>
        <w:pStyle w:val="CETHeading1"/>
      </w:pPr>
      <w:r>
        <w:t>Methods</w:t>
      </w:r>
    </w:p>
    <w:p w14:paraId="4F1766BD" w14:textId="0F864DE3" w:rsidR="00F302AB" w:rsidRDefault="00CD44A5" w:rsidP="00F302AB">
      <w:pPr>
        <w:pStyle w:val="CETheadingx"/>
      </w:pPr>
      <w:r>
        <w:t>FP s</w:t>
      </w:r>
      <w:r w:rsidR="00F302AB">
        <w:t>imulation</w:t>
      </w:r>
      <w:r>
        <w:t xml:space="preserve"> and validation</w:t>
      </w:r>
    </w:p>
    <w:p w14:paraId="315B47D2" w14:textId="30A427B9" w:rsidR="00CD44A5" w:rsidRPr="000E1D03" w:rsidRDefault="00CD44A5" w:rsidP="00904419">
      <w:pPr>
        <w:pStyle w:val="CETBodytext"/>
        <w:rPr>
          <w:szCs w:val="18"/>
        </w:rPr>
      </w:pPr>
      <w:r>
        <w:rPr>
          <w:szCs w:val="18"/>
        </w:rPr>
        <w:t>The FP simulation was based on the</w:t>
      </w:r>
      <w:r w:rsidR="00904419" w:rsidRPr="00E72D92">
        <w:rPr>
          <w:szCs w:val="18"/>
        </w:rPr>
        <w:t xml:space="preserve"> kinetics of </w:t>
      </w:r>
      <w:proofErr w:type="spellStart"/>
      <w:r w:rsidR="00904419" w:rsidRPr="00E72D92">
        <w:rPr>
          <w:szCs w:val="18"/>
        </w:rPr>
        <w:t>Ranzi</w:t>
      </w:r>
      <w:proofErr w:type="spellEnd"/>
      <w:r w:rsidR="00904419" w:rsidRPr="00E72D92">
        <w:rPr>
          <w:szCs w:val="18"/>
        </w:rPr>
        <w:t xml:space="preserve"> et al. (2017)</w:t>
      </w:r>
      <w:r>
        <w:rPr>
          <w:szCs w:val="18"/>
        </w:rPr>
        <w:t xml:space="preserve">, </w:t>
      </w:r>
      <w:r w:rsidR="00904419" w:rsidRPr="00E72D92">
        <w:rPr>
          <w:szCs w:val="18"/>
        </w:rPr>
        <w:t>built from a database of &gt;600 samples</w:t>
      </w:r>
      <w:r>
        <w:rPr>
          <w:szCs w:val="18"/>
        </w:rPr>
        <w:t xml:space="preserve"> and including </w:t>
      </w:r>
      <w:r w:rsidRPr="00E72D92">
        <w:rPr>
          <w:szCs w:val="18"/>
        </w:rPr>
        <w:t>the steps of primary pyrolysis, char decomposition, and pyrolysis of extractives and heavy molecular-mass lignin</w:t>
      </w:r>
      <w:r>
        <w:rPr>
          <w:szCs w:val="18"/>
        </w:rPr>
        <w:t>. The reaction network consist</w:t>
      </w:r>
      <w:r w:rsidR="00052000">
        <w:rPr>
          <w:szCs w:val="18"/>
        </w:rPr>
        <w:t>s</w:t>
      </w:r>
      <w:r>
        <w:rPr>
          <w:szCs w:val="18"/>
        </w:rPr>
        <w:t xml:space="preserve"> of 28 kinetic expressions in </w:t>
      </w:r>
      <w:r w:rsidRPr="000E1D03">
        <w:rPr>
          <w:szCs w:val="18"/>
        </w:rPr>
        <w:t xml:space="preserve">which cellulose, hemicellulose, lignin, and extractives </w:t>
      </w:r>
      <w:r w:rsidR="002E1EA2" w:rsidRPr="000E1D03">
        <w:rPr>
          <w:szCs w:val="18"/>
        </w:rPr>
        <w:t xml:space="preserve">(here represented as triglycerides and tannins) </w:t>
      </w:r>
      <w:r w:rsidRPr="000E1D03">
        <w:rPr>
          <w:szCs w:val="18"/>
        </w:rPr>
        <w:t>are converted into intermediate lignocellulosic compounds, which later form species such as levoglucosan, char, C5</w:t>
      </w:r>
      <w:r w:rsidRPr="000E1D03">
        <w:rPr>
          <w:rFonts w:ascii="STIX" w:hAnsi="STIX" w:cs="STIX"/>
          <w:szCs w:val="18"/>
        </w:rPr>
        <w:t>–</w:t>
      </w:r>
      <w:r w:rsidRPr="000E1D03">
        <w:rPr>
          <w:szCs w:val="18"/>
        </w:rPr>
        <w:t>C6 tar, and decomposition products.</w:t>
      </w:r>
    </w:p>
    <w:p w14:paraId="543AD82D" w14:textId="3BA31F49" w:rsidR="00904419" w:rsidRPr="000E1D03" w:rsidRDefault="00904419" w:rsidP="00904419">
      <w:pPr>
        <w:pStyle w:val="CETBodytext"/>
        <w:rPr>
          <w:b/>
          <w:bCs/>
          <w:szCs w:val="18"/>
        </w:rPr>
      </w:pPr>
      <w:r w:rsidRPr="000E1D03">
        <w:rPr>
          <w:szCs w:val="18"/>
        </w:rPr>
        <w:t xml:space="preserve">The simulation was built in Aspen </w:t>
      </w:r>
      <w:proofErr w:type="spellStart"/>
      <w:r w:rsidRPr="000E1D03">
        <w:rPr>
          <w:szCs w:val="18"/>
        </w:rPr>
        <w:t>Plus</w:t>
      </w:r>
      <w:r w:rsidRPr="000E1D03">
        <w:rPr>
          <w:szCs w:val="18"/>
          <w:vertAlign w:val="superscript"/>
        </w:rPr>
        <w:t>TM</w:t>
      </w:r>
      <w:proofErr w:type="spellEnd"/>
      <w:r w:rsidRPr="000E1D03">
        <w:rPr>
          <w:szCs w:val="18"/>
        </w:rPr>
        <w:t xml:space="preserve"> v.10</w:t>
      </w:r>
      <w:r w:rsidR="00CD44A5" w:rsidRPr="000E1D03">
        <w:rPr>
          <w:szCs w:val="18"/>
        </w:rPr>
        <w:t xml:space="preserve"> and adopted the following assumptions: </w:t>
      </w:r>
      <w:r w:rsidRPr="000E1D03">
        <w:rPr>
          <w:szCs w:val="18"/>
        </w:rPr>
        <w:t xml:space="preserve">steady-state and isothermal conditions; biomass </w:t>
      </w:r>
      <w:r w:rsidR="00052000" w:rsidRPr="000E1D03">
        <w:rPr>
          <w:szCs w:val="18"/>
        </w:rPr>
        <w:t>was</w:t>
      </w:r>
      <w:r w:rsidR="005257DA" w:rsidRPr="000E1D03">
        <w:rPr>
          <w:szCs w:val="18"/>
        </w:rPr>
        <w:t xml:space="preserve"> </w:t>
      </w:r>
      <w:r w:rsidRPr="000E1D03">
        <w:rPr>
          <w:szCs w:val="18"/>
        </w:rPr>
        <w:t xml:space="preserve">fed to the </w:t>
      </w:r>
      <w:proofErr w:type="spellStart"/>
      <w:r w:rsidRPr="000E1D03">
        <w:rPr>
          <w:szCs w:val="18"/>
        </w:rPr>
        <w:t>pyrolyzer</w:t>
      </w:r>
      <w:proofErr w:type="spellEnd"/>
      <w:r w:rsidRPr="000E1D03">
        <w:rPr>
          <w:szCs w:val="18"/>
        </w:rPr>
        <w:t xml:space="preserve"> with </w:t>
      </w:r>
      <w:r w:rsidR="00CD44A5" w:rsidRPr="000E1D03">
        <w:rPr>
          <w:szCs w:val="18"/>
        </w:rPr>
        <w:t xml:space="preserve">5 </w:t>
      </w:r>
      <w:proofErr w:type="spellStart"/>
      <w:r w:rsidR="00CD44A5" w:rsidRPr="000E1D03">
        <w:rPr>
          <w:szCs w:val="18"/>
        </w:rPr>
        <w:t>wt</w:t>
      </w:r>
      <w:proofErr w:type="spellEnd"/>
      <w:r w:rsidR="00CD44A5" w:rsidRPr="000E1D03">
        <w:rPr>
          <w:szCs w:val="18"/>
        </w:rPr>
        <w:t xml:space="preserve">% </w:t>
      </w:r>
      <w:r w:rsidRPr="000E1D03">
        <w:rPr>
          <w:szCs w:val="18"/>
        </w:rPr>
        <w:t xml:space="preserve">moisture; ash </w:t>
      </w:r>
      <w:r w:rsidR="00052000" w:rsidRPr="000E1D03">
        <w:rPr>
          <w:szCs w:val="18"/>
        </w:rPr>
        <w:t>wa</w:t>
      </w:r>
      <w:r w:rsidRPr="000E1D03">
        <w:rPr>
          <w:szCs w:val="18"/>
        </w:rPr>
        <w:t xml:space="preserve">s inert; </w:t>
      </w:r>
      <w:r w:rsidR="00CD44A5" w:rsidRPr="000E1D03">
        <w:rPr>
          <w:szCs w:val="18"/>
        </w:rPr>
        <w:t>biomass</w:t>
      </w:r>
      <w:r w:rsidRPr="000E1D03">
        <w:rPr>
          <w:szCs w:val="18"/>
        </w:rPr>
        <w:t xml:space="preserve"> Cl, S, and N </w:t>
      </w:r>
      <w:r w:rsidR="00052000" w:rsidRPr="000E1D03">
        <w:rPr>
          <w:szCs w:val="18"/>
        </w:rPr>
        <w:t>we</w:t>
      </w:r>
      <w:r w:rsidRPr="000E1D03">
        <w:rPr>
          <w:szCs w:val="18"/>
        </w:rPr>
        <w:t>re converted into Cl</w:t>
      </w:r>
      <w:r w:rsidRPr="000E1D03">
        <w:rPr>
          <w:szCs w:val="18"/>
          <w:vertAlign w:val="subscript"/>
        </w:rPr>
        <w:t>2</w:t>
      </w:r>
      <w:r w:rsidRPr="000E1D03">
        <w:rPr>
          <w:szCs w:val="18"/>
        </w:rPr>
        <w:t>, H</w:t>
      </w:r>
      <w:r w:rsidRPr="000E1D03">
        <w:rPr>
          <w:szCs w:val="18"/>
          <w:vertAlign w:val="subscript"/>
        </w:rPr>
        <w:t>2</w:t>
      </w:r>
      <w:r w:rsidRPr="000E1D03">
        <w:rPr>
          <w:szCs w:val="18"/>
        </w:rPr>
        <w:t xml:space="preserve">S, and HCN; heat loss in the pyrolyzer </w:t>
      </w:r>
      <w:r w:rsidR="00052000" w:rsidRPr="000E1D03">
        <w:rPr>
          <w:szCs w:val="18"/>
        </w:rPr>
        <w:t>wa</w:t>
      </w:r>
      <w:r w:rsidRPr="000E1D03">
        <w:rPr>
          <w:szCs w:val="18"/>
        </w:rPr>
        <w:t xml:space="preserve">s neglected; </w:t>
      </w:r>
      <w:r w:rsidR="006A0F6D" w:rsidRPr="000E1D03">
        <w:rPr>
          <w:szCs w:val="18"/>
        </w:rPr>
        <w:t>effects</w:t>
      </w:r>
      <w:r w:rsidRPr="000E1D03">
        <w:rPr>
          <w:szCs w:val="18"/>
        </w:rPr>
        <w:t xml:space="preserve"> of </w:t>
      </w:r>
      <w:r w:rsidR="00CD44A5" w:rsidRPr="000E1D03">
        <w:rPr>
          <w:szCs w:val="18"/>
        </w:rPr>
        <w:t xml:space="preserve">biomass </w:t>
      </w:r>
      <w:r w:rsidRPr="000E1D03">
        <w:rPr>
          <w:szCs w:val="18"/>
        </w:rPr>
        <w:t xml:space="preserve">particle size and density </w:t>
      </w:r>
      <w:r w:rsidR="00052000" w:rsidRPr="000E1D03">
        <w:rPr>
          <w:szCs w:val="18"/>
        </w:rPr>
        <w:t>we</w:t>
      </w:r>
      <w:r w:rsidR="00CD44A5" w:rsidRPr="000E1D03">
        <w:rPr>
          <w:szCs w:val="18"/>
        </w:rPr>
        <w:t>re</w:t>
      </w:r>
      <w:r w:rsidRPr="000E1D03">
        <w:rPr>
          <w:szCs w:val="18"/>
        </w:rPr>
        <w:t xml:space="preserve"> not considered; Peng-Robinson with Boston-Mathias modifications (PR-BM) </w:t>
      </w:r>
      <w:r w:rsidR="00CD44A5" w:rsidRPr="000E1D03">
        <w:rPr>
          <w:szCs w:val="18"/>
        </w:rPr>
        <w:t xml:space="preserve">and NRTL </w:t>
      </w:r>
      <w:r w:rsidR="00052000" w:rsidRPr="000E1D03">
        <w:rPr>
          <w:szCs w:val="18"/>
        </w:rPr>
        <w:t>we</w:t>
      </w:r>
      <w:r w:rsidR="00CD44A5" w:rsidRPr="000E1D03">
        <w:rPr>
          <w:szCs w:val="18"/>
        </w:rPr>
        <w:t>re</w:t>
      </w:r>
      <w:r w:rsidRPr="000E1D03">
        <w:rPr>
          <w:szCs w:val="18"/>
        </w:rPr>
        <w:t xml:space="preserve"> the thermodynamic model</w:t>
      </w:r>
      <w:r w:rsidR="00CD44A5" w:rsidRPr="000E1D03">
        <w:rPr>
          <w:szCs w:val="18"/>
        </w:rPr>
        <w:t>s; steam tables</w:t>
      </w:r>
      <w:r w:rsidRPr="000E1D03">
        <w:rPr>
          <w:szCs w:val="18"/>
        </w:rPr>
        <w:t xml:space="preserve"> (STEAM-TA) </w:t>
      </w:r>
      <w:r w:rsidR="00052000" w:rsidRPr="000E1D03">
        <w:rPr>
          <w:szCs w:val="18"/>
        </w:rPr>
        <w:t xml:space="preserve">were </w:t>
      </w:r>
      <w:r w:rsidRPr="000E1D03">
        <w:rPr>
          <w:szCs w:val="18"/>
        </w:rPr>
        <w:t xml:space="preserve">used </w:t>
      </w:r>
      <w:r w:rsidR="00CD44A5" w:rsidRPr="000E1D03">
        <w:rPr>
          <w:szCs w:val="18"/>
        </w:rPr>
        <w:t>in water and steam streams</w:t>
      </w:r>
      <w:r w:rsidR="00052000" w:rsidRPr="000E1D03">
        <w:rPr>
          <w:szCs w:val="18"/>
        </w:rPr>
        <w:t xml:space="preserve">; and physicochemical properties of the biomass constituents (molar weight, solid heat capacity coefficients, standard heat of formation, and solid molar volumes) were </w:t>
      </w:r>
      <w:r w:rsidR="00B32548" w:rsidRPr="000E1D03">
        <w:rPr>
          <w:szCs w:val="18"/>
        </w:rPr>
        <w:t>inserted in the simulation using data reported by Motta et al. (2023).</w:t>
      </w:r>
      <w:r w:rsidR="00052000" w:rsidRPr="000E1D03">
        <w:rPr>
          <w:szCs w:val="18"/>
        </w:rPr>
        <w:t xml:space="preserve"> </w:t>
      </w:r>
      <w:r w:rsidR="00CD44A5" w:rsidRPr="000E1D03">
        <w:rPr>
          <w:szCs w:val="18"/>
        </w:rPr>
        <w:t>The main simulated phenomena were divided into three different hierarchies as shown in Figure 1: fast pyrolysis (FP), product recovery (RECOVERY), and char combustion (COMBUST) (Motta et al., 2023).</w:t>
      </w:r>
    </w:p>
    <w:p w14:paraId="577FC2AB" w14:textId="5B5C020C" w:rsidR="00080A32" w:rsidRPr="000E1D03" w:rsidRDefault="00080A32" w:rsidP="00080A32">
      <w:pPr>
        <w:pStyle w:val="CETBodytext"/>
        <w:jc w:val="center"/>
        <w:rPr>
          <w:szCs w:val="18"/>
        </w:rPr>
      </w:pPr>
      <w:r w:rsidRPr="000E1D03">
        <w:rPr>
          <w:rFonts w:ascii="Calibri" w:hAnsi="Calibri" w:cs="Calibri"/>
          <w:noProof/>
          <w:szCs w:val="18"/>
        </w:rPr>
        <w:drawing>
          <wp:inline distT="0" distB="0" distL="0" distR="0" wp14:anchorId="73C75DB9" wp14:editId="42ACF764">
            <wp:extent cx="4114800" cy="116511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t="4530" b="3592"/>
                    <a:stretch>
                      <a:fillRect/>
                    </a:stretch>
                  </pic:blipFill>
                  <pic:spPr bwMode="auto">
                    <a:xfrm>
                      <a:off x="0" y="0"/>
                      <a:ext cx="4140430" cy="1172373"/>
                    </a:xfrm>
                    <a:prstGeom prst="rect">
                      <a:avLst/>
                    </a:prstGeom>
                    <a:noFill/>
                    <a:ln>
                      <a:noFill/>
                    </a:ln>
                  </pic:spPr>
                </pic:pic>
              </a:graphicData>
            </a:graphic>
          </wp:inline>
        </w:drawing>
      </w:r>
    </w:p>
    <w:p w14:paraId="098255D5" w14:textId="6AC6CA62" w:rsidR="00080A32" w:rsidRPr="000E1D03" w:rsidRDefault="00080A32" w:rsidP="00080A32">
      <w:pPr>
        <w:pStyle w:val="CETCaption"/>
        <w:rPr>
          <w:szCs w:val="18"/>
          <w:lang w:val="en-US"/>
        </w:rPr>
      </w:pPr>
      <w:r w:rsidRPr="000E1D03">
        <w:rPr>
          <w:rStyle w:val="CETCaptionCarattere"/>
          <w:i/>
          <w:szCs w:val="18"/>
          <w:lang w:val="en-US"/>
        </w:rPr>
        <w:t>Figure 1: FP simulation hierarchies. Reproduced with permission from Elsevier.</w:t>
      </w:r>
    </w:p>
    <w:p w14:paraId="5BD23514" w14:textId="6FA11421" w:rsidR="00E377DE" w:rsidRPr="000E1D03" w:rsidRDefault="00E377DE" w:rsidP="00E377DE">
      <w:pPr>
        <w:pStyle w:val="CETBodytext"/>
        <w:rPr>
          <w:szCs w:val="18"/>
        </w:rPr>
      </w:pPr>
      <w:r w:rsidRPr="000E1D03">
        <w:rPr>
          <w:szCs w:val="18"/>
        </w:rPr>
        <w:t>The FP hierarchy models the biomass fast pyrolysis. Biomass is fed at 25 °C and 1 atm</w:t>
      </w:r>
      <w:r w:rsidR="005257DA" w:rsidRPr="000E1D03">
        <w:rPr>
          <w:szCs w:val="18"/>
        </w:rPr>
        <w:t xml:space="preserve"> and</w:t>
      </w:r>
      <w:r w:rsidRPr="000E1D03">
        <w:rPr>
          <w:szCs w:val="18"/>
        </w:rPr>
        <w:t xml:space="preserve"> inserted in the simulation as a nonconventional stream. Afterward, the nonconventional stream (characterized by its proximate and ultimate analysis) is converted into a conventional stream (</w:t>
      </w:r>
      <w:r w:rsidR="005257DA" w:rsidRPr="000E1D03">
        <w:rPr>
          <w:szCs w:val="18"/>
        </w:rPr>
        <w:t>featured by</w:t>
      </w:r>
      <w:r w:rsidRPr="000E1D03">
        <w:rPr>
          <w:szCs w:val="18"/>
        </w:rPr>
        <w:t xml:space="preserve"> its lignocellulosic composition), which undergoes FP at 480 °C, 1.5 bar, 1</w:t>
      </w:r>
      <w:r w:rsidR="00052000" w:rsidRPr="000E1D03">
        <w:rPr>
          <w:szCs w:val="18"/>
        </w:rPr>
        <w:t xml:space="preserve"> </w:t>
      </w:r>
      <w:r w:rsidRPr="000E1D03">
        <w:rPr>
          <w:szCs w:val="18"/>
        </w:rPr>
        <w:t xml:space="preserve">s residence time under the presence of compressed </w:t>
      </w:r>
      <w:r w:rsidR="001D3917" w:rsidRPr="000E1D03">
        <w:rPr>
          <w:szCs w:val="18"/>
        </w:rPr>
        <w:t>nitrogen</w:t>
      </w:r>
      <w:r w:rsidRPr="000E1D03">
        <w:rPr>
          <w:szCs w:val="18"/>
        </w:rPr>
        <w:t xml:space="preserve"> following the kinetics of </w:t>
      </w:r>
      <w:proofErr w:type="spellStart"/>
      <w:r w:rsidRPr="000E1D03">
        <w:rPr>
          <w:szCs w:val="18"/>
        </w:rPr>
        <w:t>Ranzi</w:t>
      </w:r>
      <w:proofErr w:type="spellEnd"/>
      <w:r w:rsidRPr="000E1D03">
        <w:rPr>
          <w:szCs w:val="18"/>
        </w:rPr>
        <w:t xml:space="preserve"> et al. (2017). The FP products then go to the RECOVERY hierarchy, in which product separation occurs. The solids (char) are first recovered in a cyclone with 99% separation efficiency, followed by the separation of the </w:t>
      </w:r>
      <w:proofErr w:type="spellStart"/>
      <w:r w:rsidRPr="000E1D03">
        <w:rPr>
          <w:szCs w:val="18"/>
        </w:rPr>
        <w:t>condensables</w:t>
      </w:r>
      <w:proofErr w:type="spellEnd"/>
      <w:r w:rsidRPr="000E1D03">
        <w:rPr>
          <w:szCs w:val="18"/>
        </w:rPr>
        <w:t xml:space="preserve"> (bio-oil) and non-</w:t>
      </w:r>
      <w:proofErr w:type="spellStart"/>
      <w:r w:rsidRPr="000E1D03">
        <w:rPr>
          <w:szCs w:val="18"/>
        </w:rPr>
        <w:t>condensables</w:t>
      </w:r>
      <w:proofErr w:type="spellEnd"/>
      <w:r w:rsidRPr="000E1D03">
        <w:rPr>
          <w:szCs w:val="18"/>
        </w:rPr>
        <w:t xml:space="preserve"> (gases) in a two-stage condensation process. The char and gases are finally burned in the COMBUST hierarchy to provide heat for the FP process. Further details on how the simulation was buil</w:t>
      </w:r>
      <w:r w:rsidR="007053BF" w:rsidRPr="000E1D03">
        <w:rPr>
          <w:szCs w:val="18"/>
        </w:rPr>
        <w:t>t</w:t>
      </w:r>
      <w:r w:rsidRPr="000E1D03">
        <w:rPr>
          <w:szCs w:val="18"/>
        </w:rPr>
        <w:t xml:space="preserve"> can be found elsewhere (Motta et al., 2023).</w:t>
      </w:r>
    </w:p>
    <w:p w14:paraId="5EF21E54" w14:textId="7F20BBB9" w:rsidR="00080A32" w:rsidRPr="000E1D03" w:rsidRDefault="00E377DE" w:rsidP="00080A32">
      <w:pPr>
        <w:pStyle w:val="CETBodytext"/>
      </w:pPr>
      <w:r w:rsidRPr="000E1D03">
        <w:t>The simulation was validated against the experimental results of eucalyptus FP obtained in a bubbling fluidized bed pyrolyzer at 480 °C and 1</w:t>
      </w:r>
      <w:r w:rsidR="00052000" w:rsidRPr="000E1D03">
        <w:t xml:space="preserve"> </w:t>
      </w:r>
      <w:r w:rsidRPr="000E1D03">
        <w:t>s residence time (</w:t>
      </w:r>
      <w:proofErr w:type="spellStart"/>
      <w:r w:rsidRPr="000E1D03">
        <w:t>Pienihäkkinen</w:t>
      </w:r>
      <w:proofErr w:type="spellEnd"/>
      <w:r w:rsidRPr="000E1D03">
        <w:t xml:space="preserve"> et al., 2022). In the validation, pyrolysis yields and bio-oil density, water content, higher heating value, elemental composition, and functional group concentrations were compared, obtaining satisfactory results</w:t>
      </w:r>
      <w:r w:rsidR="006A0F6D" w:rsidRPr="000E1D03">
        <w:t xml:space="preserve"> (Motta et al., 2023)</w:t>
      </w:r>
      <w:r w:rsidRPr="000E1D03">
        <w:t>. The validated simulation was finally run with the biomass compositions of the study, as explained in section 2.2.</w:t>
      </w:r>
    </w:p>
    <w:p w14:paraId="56378C35" w14:textId="77777777" w:rsidR="00E377DE" w:rsidRPr="000E1D03" w:rsidRDefault="00E377DE" w:rsidP="00080A32">
      <w:pPr>
        <w:pStyle w:val="CETBodytext"/>
      </w:pPr>
    </w:p>
    <w:p w14:paraId="32C73ECB" w14:textId="7B791400" w:rsidR="00E377DE" w:rsidRPr="000E1D03" w:rsidRDefault="00E377DE" w:rsidP="00E377DE">
      <w:pPr>
        <w:pStyle w:val="CETheadingx"/>
        <w:rPr>
          <w:lang w:val="pt-BR"/>
        </w:rPr>
      </w:pPr>
      <w:proofErr w:type="spellStart"/>
      <w:r w:rsidRPr="000E1D03">
        <w:rPr>
          <w:lang w:val="pt-BR"/>
        </w:rPr>
        <w:t>Biomass</w:t>
      </w:r>
      <w:proofErr w:type="spellEnd"/>
      <w:r w:rsidRPr="000E1D03">
        <w:rPr>
          <w:lang w:val="pt-BR"/>
        </w:rPr>
        <w:t xml:space="preserve"> </w:t>
      </w:r>
      <w:proofErr w:type="spellStart"/>
      <w:r w:rsidRPr="000E1D03">
        <w:rPr>
          <w:lang w:val="pt-BR"/>
        </w:rPr>
        <w:t>composition</w:t>
      </w:r>
      <w:proofErr w:type="spellEnd"/>
      <w:r w:rsidRPr="000E1D03">
        <w:rPr>
          <w:lang w:val="pt-BR"/>
        </w:rPr>
        <w:t xml:space="preserve"> </w:t>
      </w:r>
    </w:p>
    <w:p w14:paraId="20C0BA47" w14:textId="006886D8" w:rsidR="00E377DE" w:rsidRPr="000E1D03" w:rsidRDefault="00E377DE" w:rsidP="00E377DE">
      <w:pPr>
        <w:pStyle w:val="CETBodytext"/>
        <w:rPr>
          <w:sz w:val="20"/>
          <w:szCs w:val="22"/>
        </w:rPr>
      </w:pPr>
      <w:r w:rsidRPr="000E1D03">
        <w:rPr>
          <w:szCs w:val="18"/>
        </w:rPr>
        <w:t xml:space="preserve">Nine agricultural and forestry biomasses </w:t>
      </w:r>
      <w:r w:rsidRPr="000E1D03">
        <w:rPr>
          <w:rFonts w:ascii="STIX" w:hAnsi="STIX" w:cs="STIX"/>
          <w:szCs w:val="18"/>
        </w:rPr>
        <w:t>–</w:t>
      </w:r>
      <w:r w:rsidRPr="000E1D03">
        <w:rPr>
          <w:szCs w:val="18"/>
        </w:rPr>
        <w:t xml:space="preserve"> corn straw (CS), energy-cane (EC), eucalyptus (EU), pine sawdust (PS), rice straw (RS), soybean straw (SS), sugarcane bagasse (SCB), sugarcane straw (SCS), and wheat straw (WS) </w:t>
      </w:r>
      <w:r w:rsidRPr="000E1D03">
        <w:rPr>
          <w:rFonts w:ascii="STIX" w:hAnsi="STIX" w:cs="STIX"/>
          <w:szCs w:val="18"/>
        </w:rPr>
        <w:t xml:space="preserve">– </w:t>
      </w:r>
      <w:r w:rsidR="007053BF" w:rsidRPr="000E1D03">
        <w:rPr>
          <w:szCs w:val="18"/>
        </w:rPr>
        <w:t>were</w:t>
      </w:r>
      <w:r w:rsidRPr="000E1D03">
        <w:rPr>
          <w:szCs w:val="18"/>
        </w:rPr>
        <w:t xml:space="preserve"> selected as feedstocks for the study. To account for composition variability in each species, several </w:t>
      </w:r>
      <w:r w:rsidRPr="000E1D03">
        <w:rPr>
          <w:szCs w:val="18"/>
        </w:rPr>
        <w:lastRenderedPageBreak/>
        <w:t xml:space="preserve">studies </w:t>
      </w:r>
      <w:r w:rsidR="007053BF" w:rsidRPr="000E1D03">
        <w:rPr>
          <w:szCs w:val="18"/>
        </w:rPr>
        <w:t>were</w:t>
      </w:r>
      <w:r w:rsidRPr="000E1D03">
        <w:rPr>
          <w:szCs w:val="18"/>
        </w:rPr>
        <w:t xml:space="preserve"> collected</w:t>
      </w:r>
      <w:r w:rsidR="00CC7A94" w:rsidRPr="000E1D03">
        <w:rPr>
          <w:szCs w:val="18"/>
        </w:rPr>
        <w:t xml:space="preserve"> (</w:t>
      </w:r>
      <w:r w:rsidR="001C4249" w:rsidRPr="000E1D03">
        <w:rPr>
          <w:szCs w:val="18"/>
        </w:rPr>
        <w:t xml:space="preserve">a </w:t>
      </w:r>
      <w:r w:rsidR="00CC7A94" w:rsidRPr="000E1D03">
        <w:rPr>
          <w:szCs w:val="18"/>
        </w:rPr>
        <w:t>total of</w:t>
      </w:r>
      <w:r w:rsidRPr="000E1D03">
        <w:rPr>
          <w:szCs w:val="18"/>
        </w:rPr>
        <w:t xml:space="preserve"> 60 entries</w:t>
      </w:r>
      <w:r w:rsidR="00CC7A94" w:rsidRPr="000E1D03">
        <w:rPr>
          <w:szCs w:val="18"/>
        </w:rPr>
        <w:t xml:space="preserve">), and </w:t>
      </w:r>
      <w:r w:rsidRPr="000E1D03">
        <w:rPr>
          <w:szCs w:val="18"/>
        </w:rPr>
        <w:t xml:space="preserve">mean proximate, ultimate, and lignocellulosic analyses </w:t>
      </w:r>
      <w:r w:rsidR="007053BF" w:rsidRPr="000E1D03">
        <w:rPr>
          <w:szCs w:val="18"/>
        </w:rPr>
        <w:t>were</w:t>
      </w:r>
      <w:r w:rsidRPr="000E1D03">
        <w:rPr>
          <w:szCs w:val="18"/>
        </w:rPr>
        <w:t xml:space="preserve"> calculated</w:t>
      </w:r>
      <w:r w:rsidR="00CC7A94" w:rsidRPr="000E1D03">
        <w:rPr>
          <w:szCs w:val="18"/>
        </w:rPr>
        <w:t xml:space="preserve"> (</w:t>
      </w:r>
      <w:r w:rsidRPr="000E1D03">
        <w:rPr>
          <w:szCs w:val="18"/>
        </w:rPr>
        <w:t>Table 1</w:t>
      </w:r>
      <w:r w:rsidR="00CC7A94" w:rsidRPr="000E1D03">
        <w:rPr>
          <w:szCs w:val="18"/>
        </w:rPr>
        <w:t>) and used as inputs of the FP simulation.</w:t>
      </w:r>
    </w:p>
    <w:p w14:paraId="1CB7090A" w14:textId="465A9F07" w:rsidR="00E377DE" w:rsidRPr="000E1D03" w:rsidRDefault="00E377DE" w:rsidP="00E377DE">
      <w:pPr>
        <w:pStyle w:val="CETTabletitle"/>
      </w:pPr>
      <w:r w:rsidRPr="000E1D03">
        <w:t xml:space="preserve">Table 1: </w:t>
      </w:r>
      <w:r w:rsidR="00CC7A94" w:rsidRPr="000E1D03">
        <w:t>Mean</w:t>
      </w:r>
      <w:r w:rsidR="006D5084" w:rsidRPr="000E1D03">
        <w:t xml:space="preserve"> biomass</w:t>
      </w:r>
      <w:r w:rsidR="00CC7A94" w:rsidRPr="000E1D03">
        <w:t xml:space="preserve"> p</w:t>
      </w:r>
      <w:r w:rsidRPr="000E1D03">
        <w:t xml:space="preserve">roximate, ultimate, and lignocellulosic </w:t>
      </w:r>
      <w:r w:rsidR="00CC7A94" w:rsidRPr="000E1D03">
        <w:t>analyses</w:t>
      </w:r>
      <w:r w:rsidRPr="000E1D03">
        <w:t xml:space="preserve">. </w:t>
      </w:r>
      <w:proofErr w:type="spellStart"/>
      <w:r w:rsidR="006D5084" w:rsidRPr="000E1D03">
        <w:t>db</w:t>
      </w:r>
      <w:proofErr w:type="spellEnd"/>
      <w:r w:rsidR="006D5084" w:rsidRPr="000E1D03">
        <w:t xml:space="preserve">: dry basis. </w:t>
      </w:r>
      <w:r w:rsidRPr="000E1D03">
        <w:t>Moisture: 5</w:t>
      </w:r>
      <w:r w:rsidR="006D5084" w:rsidRPr="000E1D03">
        <w:t xml:space="preserve"> </w:t>
      </w:r>
      <w:proofErr w:type="spellStart"/>
      <w:r w:rsidRPr="000E1D03">
        <w:t>wt</w:t>
      </w:r>
      <w:proofErr w:type="spellEnd"/>
      <w:r w:rsidRPr="000E1D03">
        <w:t>%.</w:t>
      </w:r>
    </w:p>
    <w:tbl>
      <w:tblPr>
        <w:tblW w:w="8730" w:type="dxa"/>
        <w:jc w:val="righ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28"/>
        <w:gridCol w:w="778"/>
        <w:gridCol w:w="778"/>
        <w:gridCol w:w="778"/>
        <w:gridCol w:w="778"/>
        <w:gridCol w:w="778"/>
        <w:gridCol w:w="778"/>
        <w:gridCol w:w="778"/>
        <w:gridCol w:w="778"/>
        <w:gridCol w:w="778"/>
      </w:tblGrid>
      <w:tr w:rsidR="00CC7A94" w:rsidRPr="000E1D03" w14:paraId="0ECED0CC" w14:textId="77777777" w:rsidTr="006D5084">
        <w:trPr>
          <w:jc w:val="right"/>
        </w:trPr>
        <w:tc>
          <w:tcPr>
            <w:tcW w:w="1728" w:type="dxa"/>
            <w:tcBorders>
              <w:top w:val="single" w:sz="12" w:space="0" w:color="008000"/>
              <w:bottom w:val="single" w:sz="6" w:space="0" w:color="008000"/>
            </w:tcBorders>
            <w:shd w:val="clear" w:color="auto" w:fill="FFFFFF"/>
          </w:tcPr>
          <w:p w14:paraId="34E296E8" w14:textId="77777777" w:rsidR="00CC7A94" w:rsidRPr="000E1D03" w:rsidRDefault="00CC7A94" w:rsidP="00CE3709">
            <w:pPr>
              <w:pStyle w:val="CETBodytext"/>
              <w:rPr>
                <w:b/>
                <w:bCs/>
                <w:sz w:val="17"/>
                <w:szCs w:val="17"/>
                <w:lang w:val="en-GB"/>
              </w:rPr>
            </w:pPr>
            <w:r w:rsidRPr="000E1D03">
              <w:rPr>
                <w:b/>
                <w:bCs/>
                <w:sz w:val="17"/>
                <w:szCs w:val="17"/>
                <w:lang w:val="en-GB"/>
              </w:rPr>
              <w:t xml:space="preserve">Parameter </w:t>
            </w:r>
          </w:p>
        </w:tc>
        <w:tc>
          <w:tcPr>
            <w:tcW w:w="778" w:type="dxa"/>
            <w:tcBorders>
              <w:top w:val="single" w:sz="12" w:space="0" w:color="008000"/>
              <w:bottom w:val="single" w:sz="6" w:space="0" w:color="008000"/>
            </w:tcBorders>
            <w:shd w:val="clear" w:color="auto" w:fill="FFFFFF"/>
          </w:tcPr>
          <w:p w14:paraId="424187EC" w14:textId="1FC07646" w:rsidR="00CC7A94" w:rsidRPr="000E1D03" w:rsidRDefault="00CC7A94" w:rsidP="00CE3709">
            <w:pPr>
              <w:pStyle w:val="CETBodytext"/>
              <w:jc w:val="right"/>
              <w:rPr>
                <w:b/>
                <w:bCs/>
                <w:sz w:val="17"/>
                <w:szCs w:val="17"/>
                <w:lang w:val="en-GB"/>
              </w:rPr>
            </w:pPr>
            <w:r w:rsidRPr="000E1D03">
              <w:rPr>
                <w:b/>
                <w:bCs/>
                <w:sz w:val="17"/>
                <w:szCs w:val="17"/>
                <w:lang w:val="en-GB"/>
              </w:rPr>
              <w:t>CS</w:t>
            </w:r>
          </w:p>
        </w:tc>
        <w:tc>
          <w:tcPr>
            <w:tcW w:w="778" w:type="dxa"/>
            <w:tcBorders>
              <w:top w:val="single" w:sz="12" w:space="0" w:color="008000"/>
              <w:bottom w:val="single" w:sz="6" w:space="0" w:color="008000"/>
            </w:tcBorders>
            <w:shd w:val="clear" w:color="auto" w:fill="FFFFFF"/>
          </w:tcPr>
          <w:p w14:paraId="6708377B" w14:textId="35861619" w:rsidR="00CC7A94" w:rsidRPr="000E1D03" w:rsidRDefault="00CC7A94" w:rsidP="00CE3709">
            <w:pPr>
              <w:pStyle w:val="CETBodytext"/>
              <w:jc w:val="right"/>
              <w:rPr>
                <w:b/>
                <w:bCs/>
                <w:sz w:val="17"/>
                <w:szCs w:val="17"/>
                <w:lang w:val="en-GB"/>
              </w:rPr>
            </w:pPr>
            <w:r w:rsidRPr="000E1D03">
              <w:rPr>
                <w:b/>
                <w:bCs/>
                <w:sz w:val="17"/>
                <w:szCs w:val="17"/>
                <w:lang w:val="en-GB"/>
              </w:rPr>
              <w:t>EC</w:t>
            </w:r>
          </w:p>
        </w:tc>
        <w:tc>
          <w:tcPr>
            <w:tcW w:w="778" w:type="dxa"/>
            <w:tcBorders>
              <w:top w:val="single" w:sz="12" w:space="0" w:color="008000"/>
              <w:bottom w:val="single" w:sz="6" w:space="0" w:color="008000"/>
            </w:tcBorders>
            <w:shd w:val="clear" w:color="auto" w:fill="FFFFFF"/>
          </w:tcPr>
          <w:p w14:paraId="41456637" w14:textId="740A9F89"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EU</w:t>
            </w:r>
          </w:p>
        </w:tc>
        <w:tc>
          <w:tcPr>
            <w:tcW w:w="778" w:type="dxa"/>
            <w:tcBorders>
              <w:top w:val="single" w:sz="12" w:space="0" w:color="008000"/>
              <w:bottom w:val="single" w:sz="6" w:space="0" w:color="008000"/>
            </w:tcBorders>
            <w:shd w:val="clear" w:color="auto" w:fill="FFFFFF"/>
          </w:tcPr>
          <w:p w14:paraId="1E6F217A" w14:textId="56973E88"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PS</w:t>
            </w:r>
          </w:p>
        </w:tc>
        <w:tc>
          <w:tcPr>
            <w:tcW w:w="778" w:type="dxa"/>
            <w:tcBorders>
              <w:top w:val="single" w:sz="12" w:space="0" w:color="008000"/>
              <w:bottom w:val="single" w:sz="6" w:space="0" w:color="008000"/>
            </w:tcBorders>
            <w:shd w:val="clear" w:color="auto" w:fill="FFFFFF"/>
          </w:tcPr>
          <w:p w14:paraId="28640277" w14:textId="0346D9AD"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RS</w:t>
            </w:r>
          </w:p>
        </w:tc>
        <w:tc>
          <w:tcPr>
            <w:tcW w:w="778" w:type="dxa"/>
            <w:tcBorders>
              <w:top w:val="single" w:sz="12" w:space="0" w:color="008000"/>
              <w:bottom w:val="single" w:sz="6" w:space="0" w:color="008000"/>
            </w:tcBorders>
            <w:shd w:val="clear" w:color="auto" w:fill="FFFFFF"/>
          </w:tcPr>
          <w:p w14:paraId="1FBF4B1A" w14:textId="50197566"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SS</w:t>
            </w:r>
          </w:p>
        </w:tc>
        <w:tc>
          <w:tcPr>
            <w:tcW w:w="778" w:type="dxa"/>
            <w:tcBorders>
              <w:top w:val="single" w:sz="12" w:space="0" w:color="008000"/>
              <w:bottom w:val="single" w:sz="6" w:space="0" w:color="008000"/>
            </w:tcBorders>
            <w:shd w:val="clear" w:color="auto" w:fill="FFFFFF"/>
          </w:tcPr>
          <w:p w14:paraId="08B0DCF2" w14:textId="7BB9A2B2"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SCB</w:t>
            </w:r>
          </w:p>
        </w:tc>
        <w:tc>
          <w:tcPr>
            <w:tcW w:w="778" w:type="dxa"/>
            <w:tcBorders>
              <w:top w:val="single" w:sz="12" w:space="0" w:color="008000"/>
              <w:bottom w:val="single" w:sz="6" w:space="0" w:color="008000"/>
            </w:tcBorders>
            <w:shd w:val="clear" w:color="auto" w:fill="FFFFFF"/>
          </w:tcPr>
          <w:p w14:paraId="0418E1BF" w14:textId="1BA372F0"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SCS</w:t>
            </w:r>
          </w:p>
        </w:tc>
        <w:tc>
          <w:tcPr>
            <w:tcW w:w="778" w:type="dxa"/>
            <w:tcBorders>
              <w:top w:val="single" w:sz="12" w:space="0" w:color="008000"/>
              <w:bottom w:val="single" w:sz="6" w:space="0" w:color="008000"/>
            </w:tcBorders>
            <w:shd w:val="clear" w:color="auto" w:fill="FFFFFF"/>
          </w:tcPr>
          <w:p w14:paraId="499907D8" w14:textId="687D26CB" w:rsidR="00CC7A94" w:rsidRPr="000E1D03" w:rsidRDefault="00CC7A94" w:rsidP="00CE3709">
            <w:pPr>
              <w:pStyle w:val="CETBodytext"/>
              <w:ind w:right="-1"/>
              <w:jc w:val="right"/>
              <w:rPr>
                <w:rFonts w:cs="Arial"/>
                <w:b/>
                <w:bCs/>
                <w:sz w:val="17"/>
                <w:szCs w:val="17"/>
                <w:lang w:val="en-GB"/>
              </w:rPr>
            </w:pPr>
            <w:r w:rsidRPr="000E1D03">
              <w:rPr>
                <w:rFonts w:cs="Arial"/>
                <w:b/>
                <w:bCs/>
                <w:sz w:val="17"/>
                <w:szCs w:val="17"/>
                <w:lang w:val="en-GB"/>
              </w:rPr>
              <w:t>WS</w:t>
            </w:r>
          </w:p>
        </w:tc>
      </w:tr>
      <w:tr w:rsidR="00CC7A94" w:rsidRPr="000E1D03" w14:paraId="3AD5F999" w14:textId="77777777" w:rsidTr="006D5084">
        <w:trPr>
          <w:jc w:val="right"/>
        </w:trPr>
        <w:tc>
          <w:tcPr>
            <w:tcW w:w="1728" w:type="dxa"/>
            <w:shd w:val="clear" w:color="auto" w:fill="FFFFFF"/>
          </w:tcPr>
          <w:p w14:paraId="2F2CE818" w14:textId="352CBE30" w:rsidR="00CC7A94" w:rsidRPr="000E1D03" w:rsidRDefault="00CC7A94" w:rsidP="00CE3709">
            <w:pPr>
              <w:pStyle w:val="CETBodytext"/>
              <w:rPr>
                <w:sz w:val="17"/>
                <w:szCs w:val="17"/>
                <w:lang w:val="en-GB"/>
              </w:rPr>
            </w:pPr>
            <w:r w:rsidRPr="000E1D03">
              <w:rPr>
                <w:sz w:val="17"/>
                <w:szCs w:val="17"/>
                <w:lang w:val="en-GB"/>
              </w:rPr>
              <w:t>V</w:t>
            </w:r>
            <w:r w:rsidR="006D5084" w:rsidRPr="000E1D03">
              <w:rPr>
                <w:sz w:val="17"/>
                <w:szCs w:val="17"/>
                <w:lang w:val="en-GB"/>
              </w:rPr>
              <w:t xml:space="preserve">olatiles </w:t>
            </w:r>
            <w:r w:rsidRPr="000E1D03">
              <w:rPr>
                <w:sz w:val="17"/>
                <w:szCs w:val="17"/>
                <w:lang w:val="en-GB"/>
              </w:rPr>
              <w:t>(</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289228A5" w14:textId="77777777" w:rsidR="00CC7A94" w:rsidRPr="000E1D03" w:rsidRDefault="00CC7A94" w:rsidP="00CE3709">
            <w:pPr>
              <w:pStyle w:val="CETBodytext"/>
              <w:jc w:val="right"/>
              <w:rPr>
                <w:sz w:val="17"/>
                <w:szCs w:val="17"/>
                <w:lang w:val="en-GB"/>
              </w:rPr>
            </w:pPr>
            <w:r w:rsidRPr="000E1D03">
              <w:rPr>
                <w:sz w:val="17"/>
                <w:szCs w:val="17"/>
              </w:rPr>
              <w:t>73.13</w:t>
            </w:r>
          </w:p>
        </w:tc>
        <w:tc>
          <w:tcPr>
            <w:tcW w:w="778" w:type="dxa"/>
            <w:shd w:val="clear" w:color="auto" w:fill="FFFFFF"/>
          </w:tcPr>
          <w:p w14:paraId="0A2DF99E" w14:textId="77777777" w:rsidR="00CC7A94" w:rsidRPr="000E1D03" w:rsidRDefault="00CC7A94" w:rsidP="00CE3709">
            <w:pPr>
              <w:pStyle w:val="CETBodytext"/>
              <w:jc w:val="right"/>
              <w:rPr>
                <w:sz w:val="17"/>
                <w:szCs w:val="17"/>
                <w:lang w:val="en-GB"/>
              </w:rPr>
            </w:pPr>
            <w:r w:rsidRPr="000E1D03">
              <w:rPr>
                <w:sz w:val="17"/>
                <w:szCs w:val="17"/>
              </w:rPr>
              <w:t>82.55</w:t>
            </w:r>
          </w:p>
        </w:tc>
        <w:tc>
          <w:tcPr>
            <w:tcW w:w="778" w:type="dxa"/>
            <w:shd w:val="clear" w:color="auto" w:fill="FFFFFF"/>
          </w:tcPr>
          <w:p w14:paraId="20CDD44E" w14:textId="77777777" w:rsidR="00CC7A94" w:rsidRPr="000E1D03" w:rsidRDefault="00CC7A94" w:rsidP="00CE3709">
            <w:pPr>
              <w:pStyle w:val="CETBodytext"/>
              <w:ind w:right="-1"/>
              <w:jc w:val="right"/>
              <w:rPr>
                <w:rFonts w:cs="Arial"/>
                <w:sz w:val="17"/>
                <w:szCs w:val="17"/>
                <w:lang w:val="en-GB"/>
              </w:rPr>
            </w:pPr>
            <w:r w:rsidRPr="000E1D03">
              <w:rPr>
                <w:sz w:val="17"/>
                <w:szCs w:val="17"/>
              </w:rPr>
              <w:t>83.08</w:t>
            </w:r>
          </w:p>
        </w:tc>
        <w:tc>
          <w:tcPr>
            <w:tcW w:w="778" w:type="dxa"/>
            <w:shd w:val="clear" w:color="auto" w:fill="FFFFFF"/>
          </w:tcPr>
          <w:p w14:paraId="135666C4" w14:textId="77777777" w:rsidR="00CC7A94" w:rsidRPr="000E1D03" w:rsidRDefault="00CC7A94" w:rsidP="00CE3709">
            <w:pPr>
              <w:pStyle w:val="CETBodytext"/>
              <w:ind w:right="-1"/>
              <w:jc w:val="right"/>
              <w:rPr>
                <w:rFonts w:cs="Arial"/>
                <w:sz w:val="17"/>
                <w:szCs w:val="17"/>
                <w:lang w:val="en-GB"/>
              </w:rPr>
            </w:pPr>
            <w:r w:rsidRPr="000E1D03">
              <w:rPr>
                <w:sz w:val="17"/>
                <w:szCs w:val="17"/>
              </w:rPr>
              <w:t>85.07</w:t>
            </w:r>
          </w:p>
        </w:tc>
        <w:tc>
          <w:tcPr>
            <w:tcW w:w="778" w:type="dxa"/>
            <w:shd w:val="clear" w:color="auto" w:fill="FFFFFF"/>
          </w:tcPr>
          <w:p w14:paraId="74B12A0B" w14:textId="77777777" w:rsidR="00CC7A94" w:rsidRPr="000E1D03" w:rsidRDefault="00CC7A94" w:rsidP="00CE3709">
            <w:pPr>
              <w:pStyle w:val="CETBodytext"/>
              <w:ind w:right="-1"/>
              <w:jc w:val="right"/>
              <w:rPr>
                <w:rFonts w:cs="Arial"/>
                <w:sz w:val="17"/>
                <w:szCs w:val="17"/>
                <w:lang w:val="en-GB"/>
              </w:rPr>
            </w:pPr>
            <w:r w:rsidRPr="000E1D03">
              <w:rPr>
                <w:sz w:val="17"/>
                <w:szCs w:val="17"/>
              </w:rPr>
              <w:t>71.69</w:t>
            </w:r>
          </w:p>
        </w:tc>
        <w:tc>
          <w:tcPr>
            <w:tcW w:w="778" w:type="dxa"/>
            <w:shd w:val="clear" w:color="auto" w:fill="FFFFFF"/>
          </w:tcPr>
          <w:p w14:paraId="4BA6D4B7" w14:textId="77777777" w:rsidR="00CC7A94" w:rsidRPr="000E1D03" w:rsidRDefault="00CC7A94" w:rsidP="00CE3709">
            <w:pPr>
              <w:pStyle w:val="CETBodytext"/>
              <w:ind w:right="-1"/>
              <w:jc w:val="right"/>
              <w:rPr>
                <w:rFonts w:cs="Arial"/>
                <w:sz w:val="17"/>
                <w:szCs w:val="17"/>
                <w:lang w:val="en-GB"/>
              </w:rPr>
            </w:pPr>
            <w:r w:rsidRPr="000E1D03">
              <w:rPr>
                <w:sz w:val="17"/>
                <w:szCs w:val="17"/>
              </w:rPr>
              <w:t>75.32</w:t>
            </w:r>
          </w:p>
        </w:tc>
        <w:tc>
          <w:tcPr>
            <w:tcW w:w="778" w:type="dxa"/>
            <w:shd w:val="clear" w:color="auto" w:fill="FFFFFF"/>
          </w:tcPr>
          <w:p w14:paraId="5A3B5FE6" w14:textId="77777777" w:rsidR="00CC7A94" w:rsidRPr="000E1D03" w:rsidRDefault="00CC7A94" w:rsidP="00CE3709">
            <w:pPr>
              <w:pStyle w:val="CETBodytext"/>
              <w:ind w:right="-1"/>
              <w:jc w:val="right"/>
              <w:rPr>
                <w:rFonts w:cs="Arial"/>
                <w:sz w:val="17"/>
                <w:szCs w:val="17"/>
                <w:lang w:val="en-GB"/>
              </w:rPr>
            </w:pPr>
            <w:r w:rsidRPr="000E1D03">
              <w:rPr>
                <w:sz w:val="17"/>
                <w:szCs w:val="17"/>
              </w:rPr>
              <w:t>82.77</w:t>
            </w:r>
          </w:p>
        </w:tc>
        <w:tc>
          <w:tcPr>
            <w:tcW w:w="778" w:type="dxa"/>
            <w:shd w:val="clear" w:color="auto" w:fill="FFFFFF"/>
          </w:tcPr>
          <w:p w14:paraId="32DAD837" w14:textId="77777777" w:rsidR="00CC7A94" w:rsidRPr="000E1D03" w:rsidRDefault="00CC7A94" w:rsidP="00CE3709">
            <w:pPr>
              <w:pStyle w:val="CETBodytext"/>
              <w:ind w:right="-1"/>
              <w:jc w:val="right"/>
              <w:rPr>
                <w:rFonts w:cs="Arial"/>
                <w:sz w:val="17"/>
                <w:szCs w:val="17"/>
                <w:lang w:val="en-GB"/>
              </w:rPr>
            </w:pPr>
            <w:r w:rsidRPr="000E1D03">
              <w:rPr>
                <w:sz w:val="17"/>
                <w:szCs w:val="17"/>
              </w:rPr>
              <w:t>78.69</w:t>
            </w:r>
          </w:p>
        </w:tc>
        <w:tc>
          <w:tcPr>
            <w:tcW w:w="778" w:type="dxa"/>
            <w:shd w:val="clear" w:color="auto" w:fill="FFFFFF"/>
          </w:tcPr>
          <w:p w14:paraId="10A591C5" w14:textId="77777777" w:rsidR="00CC7A94" w:rsidRPr="000E1D03" w:rsidRDefault="00CC7A94" w:rsidP="00CE3709">
            <w:pPr>
              <w:pStyle w:val="CETBodytext"/>
              <w:ind w:right="-1"/>
              <w:jc w:val="right"/>
              <w:rPr>
                <w:rFonts w:cs="Arial"/>
                <w:sz w:val="17"/>
                <w:szCs w:val="17"/>
                <w:lang w:val="en-GB"/>
              </w:rPr>
            </w:pPr>
            <w:r w:rsidRPr="000E1D03">
              <w:rPr>
                <w:sz w:val="17"/>
                <w:szCs w:val="17"/>
              </w:rPr>
              <w:t>74.38</w:t>
            </w:r>
          </w:p>
        </w:tc>
      </w:tr>
      <w:tr w:rsidR="00CC7A94" w:rsidRPr="000E1D03" w14:paraId="4A93BE42" w14:textId="77777777" w:rsidTr="006D5084">
        <w:trPr>
          <w:jc w:val="right"/>
        </w:trPr>
        <w:tc>
          <w:tcPr>
            <w:tcW w:w="1728" w:type="dxa"/>
            <w:shd w:val="clear" w:color="auto" w:fill="FFFFFF"/>
          </w:tcPr>
          <w:p w14:paraId="3DD543EA" w14:textId="25A85BA2" w:rsidR="00CC7A94" w:rsidRPr="000E1D03" w:rsidRDefault="00CC7A94" w:rsidP="00CE3709">
            <w:pPr>
              <w:pStyle w:val="CETBodytext"/>
              <w:ind w:right="-1"/>
              <w:rPr>
                <w:rFonts w:cs="Arial"/>
                <w:sz w:val="17"/>
                <w:szCs w:val="17"/>
                <w:lang w:val="en-GB"/>
              </w:rPr>
            </w:pPr>
            <w:r w:rsidRPr="000E1D03">
              <w:rPr>
                <w:rFonts w:cs="Arial"/>
                <w:sz w:val="17"/>
                <w:szCs w:val="17"/>
                <w:lang w:val="en-GB"/>
              </w:rPr>
              <w:t>F</w:t>
            </w:r>
            <w:r w:rsidR="006D5084" w:rsidRPr="000E1D03">
              <w:rPr>
                <w:rFonts w:cs="Arial"/>
                <w:sz w:val="17"/>
                <w:szCs w:val="17"/>
                <w:lang w:val="en-GB"/>
              </w:rPr>
              <w:t>ixed carbon</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13F216BD" w14:textId="77777777" w:rsidR="00CC7A94" w:rsidRPr="000E1D03" w:rsidRDefault="00CC7A94" w:rsidP="00CE3709">
            <w:pPr>
              <w:pStyle w:val="CETBodytext"/>
              <w:ind w:right="-1"/>
              <w:jc w:val="right"/>
              <w:rPr>
                <w:rFonts w:cs="Arial"/>
                <w:sz w:val="17"/>
                <w:szCs w:val="17"/>
                <w:lang w:val="en-GB"/>
              </w:rPr>
            </w:pPr>
            <w:r w:rsidRPr="000E1D03">
              <w:rPr>
                <w:sz w:val="17"/>
                <w:szCs w:val="17"/>
              </w:rPr>
              <w:t>19.65</w:t>
            </w:r>
          </w:p>
        </w:tc>
        <w:tc>
          <w:tcPr>
            <w:tcW w:w="778" w:type="dxa"/>
            <w:shd w:val="clear" w:color="auto" w:fill="FFFFFF"/>
          </w:tcPr>
          <w:p w14:paraId="495F1DFC" w14:textId="77777777" w:rsidR="00CC7A94" w:rsidRPr="000E1D03" w:rsidRDefault="00CC7A94" w:rsidP="00CE3709">
            <w:pPr>
              <w:pStyle w:val="CETBodytext"/>
              <w:ind w:right="-1"/>
              <w:jc w:val="right"/>
              <w:rPr>
                <w:rFonts w:cs="Arial"/>
                <w:sz w:val="17"/>
                <w:szCs w:val="17"/>
                <w:lang w:val="en-GB"/>
              </w:rPr>
            </w:pPr>
            <w:r w:rsidRPr="000E1D03">
              <w:rPr>
                <w:sz w:val="17"/>
                <w:szCs w:val="17"/>
              </w:rPr>
              <w:t>12.55</w:t>
            </w:r>
          </w:p>
        </w:tc>
        <w:tc>
          <w:tcPr>
            <w:tcW w:w="778" w:type="dxa"/>
            <w:shd w:val="clear" w:color="auto" w:fill="FFFFFF"/>
          </w:tcPr>
          <w:p w14:paraId="610E37C4" w14:textId="77777777" w:rsidR="00CC7A94" w:rsidRPr="000E1D03" w:rsidRDefault="00CC7A94" w:rsidP="00CE3709">
            <w:pPr>
              <w:pStyle w:val="CETBodytext"/>
              <w:ind w:right="-1"/>
              <w:jc w:val="right"/>
              <w:rPr>
                <w:rFonts w:cs="Arial"/>
                <w:sz w:val="17"/>
                <w:szCs w:val="17"/>
                <w:lang w:val="en-GB"/>
              </w:rPr>
            </w:pPr>
            <w:r w:rsidRPr="000E1D03">
              <w:rPr>
                <w:sz w:val="17"/>
                <w:szCs w:val="17"/>
              </w:rPr>
              <w:t>15.30</w:t>
            </w:r>
          </w:p>
        </w:tc>
        <w:tc>
          <w:tcPr>
            <w:tcW w:w="778" w:type="dxa"/>
            <w:shd w:val="clear" w:color="auto" w:fill="FFFFFF"/>
          </w:tcPr>
          <w:p w14:paraId="797E57A1" w14:textId="77777777" w:rsidR="00CC7A94" w:rsidRPr="000E1D03" w:rsidRDefault="00CC7A94" w:rsidP="00CE3709">
            <w:pPr>
              <w:pStyle w:val="CETBodytext"/>
              <w:ind w:right="-1"/>
              <w:jc w:val="right"/>
              <w:rPr>
                <w:rFonts w:cs="Arial"/>
                <w:sz w:val="17"/>
                <w:szCs w:val="17"/>
                <w:lang w:val="en-GB"/>
              </w:rPr>
            </w:pPr>
            <w:r w:rsidRPr="000E1D03">
              <w:rPr>
                <w:sz w:val="17"/>
                <w:szCs w:val="17"/>
              </w:rPr>
              <w:t>14.39</w:t>
            </w:r>
          </w:p>
        </w:tc>
        <w:tc>
          <w:tcPr>
            <w:tcW w:w="778" w:type="dxa"/>
            <w:shd w:val="clear" w:color="auto" w:fill="FFFFFF"/>
          </w:tcPr>
          <w:p w14:paraId="7EF4BE3C" w14:textId="77777777" w:rsidR="00CC7A94" w:rsidRPr="000E1D03" w:rsidRDefault="00CC7A94" w:rsidP="00CE3709">
            <w:pPr>
              <w:pStyle w:val="CETBodytext"/>
              <w:ind w:right="-1"/>
              <w:jc w:val="right"/>
              <w:rPr>
                <w:rFonts w:cs="Arial"/>
                <w:sz w:val="17"/>
                <w:szCs w:val="17"/>
                <w:lang w:val="en-GB"/>
              </w:rPr>
            </w:pPr>
            <w:r w:rsidRPr="000E1D03">
              <w:rPr>
                <w:sz w:val="17"/>
                <w:szCs w:val="17"/>
              </w:rPr>
              <w:t>13.80</w:t>
            </w:r>
          </w:p>
        </w:tc>
        <w:tc>
          <w:tcPr>
            <w:tcW w:w="778" w:type="dxa"/>
            <w:shd w:val="clear" w:color="auto" w:fill="FFFFFF"/>
          </w:tcPr>
          <w:p w14:paraId="0E3302A7" w14:textId="77777777" w:rsidR="00CC7A94" w:rsidRPr="000E1D03" w:rsidRDefault="00CC7A94" w:rsidP="00CE3709">
            <w:pPr>
              <w:pStyle w:val="CETBodytext"/>
              <w:ind w:right="-1"/>
              <w:jc w:val="right"/>
              <w:rPr>
                <w:rFonts w:cs="Arial"/>
                <w:sz w:val="17"/>
                <w:szCs w:val="17"/>
                <w:lang w:val="en-GB"/>
              </w:rPr>
            </w:pPr>
            <w:r w:rsidRPr="000E1D03">
              <w:rPr>
                <w:sz w:val="17"/>
                <w:szCs w:val="17"/>
              </w:rPr>
              <w:t>19.06</w:t>
            </w:r>
          </w:p>
        </w:tc>
        <w:tc>
          <w:tcPr>
            <w:tcW w:w="778" w:type="dxa"/>
            <w:shd w:val="clear" w:color="auto" w:fill="FFFFFF"/>
          </w:tcPr>
          <w:p w14:paraId="55F98813" w14:textId="77777777" w:rsidR="00CC7A94" w:rsidRPr="000E1D03" w:rsidRDefault="00CC7A94" w:rsidP="00CE3709">
            <w:pPr>
              <w:pStyle w:val="CETBodytext"/>
              <w:ind w:right="-1"/>
              <w:jc w:val="right"/>
              <w:rPr>
                <w:rFonts w:cs="Arial"/>
                <w:sz w:val="17"/>
                <w:szCs w:val="17"/>
                <w:lang w:val="en-GB"/>
              </w:rPr>
            </w:pPr>
            <w:r w:rsidRPr="000E1D03">
              <w:rPr>
                <w:sz w:val="17"/>
                <w:szCs w:val="17"/>
              </w:rPr>
              <w:t>11.41</w:t>
            </w:r>
          </w:p>
        </w:tc>
        <w:tc>
          <w:tcPr>
            <w:tcW w:w="778" w:type="dxa"/>
            <w:shd w:val="clear" w:color="auto" w:fill="FFFFFF"/>
          </w:tcPr>
          <w:p w14:paraId="60E61EB6" w14:textId="77777777" w:rsidR="00CC7A94" w:rsidRPr="000E1D03" w:rsidRDefault="00CC7A94" w:rsidP="00CE3709">
            <w:pPr>
              <w:pStyle w:val="CETBodytext"/>
              <w:ind w:right="-1"/>
              <w:jc w:val="right"/>
              <w:rPr>
                <w:rFonts w:cs="Arial"/>
                <w:sz w:val="17"/>
                <w:szCs w:val="17"/>
                <w:lang w:val="en-GB"/>
              </w:rPr>
            </w:pPr>
            <w:r w:rsidRPr="000E1D03">
              <w:rPr>
                <w:sz w:val="17"/>
                <w:szCs w:val="17"/>
              </w:rPr>
              <w:t>13.42</w:t>
            </w:r>
          </w:p>
        </w:tc>
        <w:tc>
          <w:tcPr>
            <w:tcW w:w="778" w:type="dxa"/>
            <w:shd w:val="clear" w:color="auto" w:fill="FFFFFF"/>
          </w:tcPr>
          <w:p w14:paraId="773515D7" w14:textId="77777777" w:rsidR="00CC7A94" w:rsidRPr="000E1D03" w:rsidRDefault="00CC7A94" w:rsidP="00CE3709">
            <w:pPr>
              <w:pStyle w:val="CETBodytext"/>
              <w:ind w:right="-1"/>
              <w:jc w:val="right"/>
              <w:rPr>
                <w:rFonts w:cs="Arial"/>
                <w:sz w:val="17"/>
                <w:szCs w:val="17"/>
                <w:lang w:val="en-GB"/>
              </w:rPr>
            </w:pPr>
            <w:r w:rsidRPr="000E1D03">
              <w:rPr>
                <w:sz w:val="17"/>
                <w:szCs w:val="17"/>
              </w:rPr>
              <w:t>16.52</w:t>
            </w:r>
          </w:p>
        </w:tc>
      </w:tr>
      <w:tr w:rsidR="00CC7A94" w:rsidRPr="000E1D03" w14:paraId="3C52FE76" w14:textId="77777777" w:rsidTr="006D5084">
        <w:trPr>
          <w:jc w:val="right"/>
        </w:trPr>
        <w:tc>
          <w:tcPr>
            <w:tcW w:w="1728" w:type="dxa"/>
            <w:shd w:val="clear" w:color="auto" w:fill="FFFFFF"/>
          </w:tcPr>
          <w:p w14:paraId="20F6CC36"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Ash</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52E2ECBA" w14:textId="77777777" w:rsidR="00CC7A94" w:rsidRPr="000E1D03" w:rsidRDefault="00CC7A94" w:rsidP="00CE3709">
            <w:pPr>
              <w:pStyle w:val="CETBodytext"/>
              <w:ind w:right="-1"/>
              <w:jc w:val="right"/>
              <w:rPr>
                <w:rFonts w:cs="Arial"/>
                <w:sz w:val="17"/>
                <w:szCs w:val="17"/>
                <w:lang w:val="en-GB"/>
              </w:rPr>
            </w:pPr>
            <w:r w:rsidRPr="000E1D03">
              <w:rPr>
                <w:sz w:val="17"/>
                <w:szCs w:val="17"/>
              </w:rPr>
              <w:t>7.23</w:t>
            </w:r>
          </w:p>
        </w:tc>
        <w:tc>
          <w:tcPr>
            <w:tcW w:w="778" w:type="dxa"/>
            <w:shd w:val="clear" w:color="auto" w:fill="FFFFFF"/>
          </w:tcPr>
          <w:p w14:paraId="66A06D64" w14:textId="77777777" w:rsidR="00CC7A94" w:rsidRPr="000E1D03" w:rsidRDefault="00CC7A94" w:rsidP="00CE3709">
            <w:pPr>
              <w:pStyle w:val="CETBodytext"/>
              <w:ind w:right="-1"/>
              <w:jc w:val="right"/>
              <w:rPr>
                <w:rFonts w:cs="Arial"/>
                <w:sz w:val="17"/>
                <w:szCs w:val="17"/>
                <w:lang w:val="en-GB"/>
              </w:rPr>
            </w:pPr>
            <w:r w:rsidRPr="000E1D03">
              <w:rPr>
                <w:sz w:val="17"/>
                <w:szCs w:val="17"/>
              </w:rPr>
              <w:t>4.90</w:t>
            </w:r>
          </w:p>
        </w:tc>
        <w:tc>
          <w:tcPr>
            <w:tcW w:w="778" w:type="dxa"/>
            <w:shd w:val="clear" w:color="auto" w:fill="FFFFFF"/>
          </w:tcPr>
          <w:p w14:paraId="33917CA8" w14:textId="77777777" w:rsidR="00CC7A94" w:rsidRPr="000E1D03" w:rsidRDefault="00CC7A94" w:rsidP="00CE3709">
            <w:pPr>
              <w:pStyle w:val="CETBodytext"/>
              <w:ind w:right="-1"/>
              <w:jc w:val="right"/>
              <w:rPr>
                <w:rFonts w:cs="Arial"/>
                <w:sz w:val="17"/>
                <w:szCs w:val="17"/>
                <w:lang w:val="en-GB"/>
              </w:rPr>
            </w:pPr>
            <w:r w:rsidRPr="000E1D03">
              <w:rPr>
                <w:sz w:val="17"/>
                <w:szCs w:val="17"/>
              </w:rPr>
              <w:t>1.62</w:t>
            </w:r>
          </w:p>
        </w:tc>
        <w:tc>
          <w:tcPr>
            <w:tcW w:w="778" w:type="dxa"/>
            <w:shd w:val="clear" w:color="auto" w:fill="FFFFFF"/>
          </w:tcPr>
          <w:p w14:paraId="6F67FF03" w14:textId="77777777" w:rsidR="00CC7A94" w:rsidRPr="000E1D03" w:rsidRDefault="00CC7A94" w:rsidP="00CE3709">
            <w:pPr>
              <w:pStyle w:val="CETBodytext"/>
              <w:ind w:right="-1"/>
              <w:jc w:val="right"/>
              <w:rPr>
                <w:rFonts w:cs="Arial"/>
                <w:sz w:val="17"/>
                <w:szCs w:val="17"/>
                <w:lang w:val="en-GB"/>
              </w:rPr>
            </w:pPr>
            <w:r w:rsidRPr="000E1D03">
              <w:rPr>
                <w:sz w:val="17"/>
                <w:szCs w:val="17"/>
              </w:rPr>
              <w:t>0.54</w:t>
            </w:r>
          </w:p>
        </w:tc>
        <w:tc>
          <w:tcPr>
            <w:tcW w:w="778" w:type="dxa"/>
            <w:shd w:val="clear" w:color="auto" w:fill="FFFFFF"/>
          </w:tcPr>
          <w:p w14:paraId="03AF08F5" w14:textId="77777777" w:rsidR="00CC7A94" w:rsidRPr="000E1D03" w:rsidRDefault="00CC7A94" w:rsidP="00CE3709">
            <w:pPr>
              <w:pStyle w:val="CETBodytext"/>
              <w:ind w:right="-1"/>
              <w:jc w:val="right"/>
              <w:rPr>
                <w:rFonts w:cs="Arial"/>
                <w:sz w:val="17"/>
                <w:szCs w:val="17"/>
                <w:lang w:val="en-GB"/>
              </w:rPr>
            </w:pPr>
            <w:r w:rsidRPr="000E1D03">
              <w:rPr>
                <w:sz w:val="17"/>
                <w:szCs w:val="17"/>
              </w:rPr>
              <w:t>14.52</w:t>
            </w:r>
          </w:p>
        </w:tc>
        <w:tc>
          <w:tcPr>
            <w:tcW w:w="778" w:type="dxa"/>
            <w:shd w:val="clear" w:color="auto" w:fill="FFFFFF"/>
          </w:tcPr>
          <w:p w14:paraId="6CF76403" w14:textId="77777777" w:rsidR="00CC7A94" w:rsidRPr="000E1D03" w:rsidRDefault="00CC7A94" w:rsidP="00CE3709">
            <w:pPr>
              <w:pStyle w:val="CETBodytext"/>
              <w:ind w:right="-1"/>
              <w:jc w:val="right"/>
              <w:rPr>
                <w:rFonts w:cs="Arial"/>
                <w:sz w:val="17"/>
                <w:szCs w:val="17"/>
                <w:lang w:val="en-GB"/>
              </w:rPr>
            </w:pPr>
            <w:r w:rsidRPr="000E1D03">
              <w:rPr>
                <w:sz w:val="17"/>
                <w:szCs w:val="17"/>
              </w:rPr>
              <w:t>5.62</w:t>
            </w:r>
          </w:p>
        </w:tc>
        <w:tc>
          <w:tcPr>
            <w:tcW w:w="778" w:type="dxa"/>
            <w:shd w:val="clear" w:color="auto" w:fill="FFFFFF"/>
          </w:tcPr>
          <w:p w14:paraId="69C4AC17" w14:textId="77777777" w:rsidR="00CC7A94" w:rsidRPr="000E1D03" w:rsidRDefault="00CC7A94" w:rsidP="00CE3709">
            <w:pPr>
              <w:pStyle w:val="CETBodytext"/>
              <w:ind w:right="-1"/>
              <w:jc w:val="right"/>
              <w:rPr>
                <w:rFonts w:cs="Arial"/>
                <w:sz w:val="17"/>
                <w:szCs w:val="17"/>
                <w:lang w:val="en-GB"/>
              </w:rPr>
            </w:pPr>
            <w:r w:rsidRPr="000E1D03">
              <w:rPr>
                <w:sz w:val="17"/>
                <w:szCs w:val="17"/>
              </w:rPr>
              <w:t>5.82</w:t>
            </w:r>
          </w:p>
        </w:tc>
        <w:tc>
          <w:tcPr>
            <w:tcW w:w="778" w:type="dxa"/>
            <w:shd w:val="clear" w:color="auto" w:fill="FFFFFF"/>
          </w:tcPr>
          <w:p w14:paraId="390AE8DD" w14:textId="77777777" w:rsidR="00CC7A94" w:rsidRPr="000E1D03" w:rsidRDefault="00CC7A94" w:rsidP="00CE3709">
            <w:pPr>
              <w:pStyle w:val="CETBodytext"/>
              <w:ind w:right="-1"/>
              <w:jc w:val="right"/>
              <w:rPr>
                <w:rFonts w:cs="Arial"/>
                <w:sz w:val="17"/>
                <w:szCs w:val="17"/>
                <w:lang w:val="en-GB"/>
              </w:rPr>
            </w:pPr>
            <w:r w:rsidRPr="000E1D03">
              <w:rPr>
                <w:sz w:val="17"/>
                <w:szCs w:val="17"/>
              </w:rPr>
              <w:t>7.88</w:t>
            </w:r>
          </w:p>
        </w:tc>
        <w:tc>
          <w:tcPr>
            <w:tcW w:w="778" w:type="dxa"/>
            <w:shd w:val="clear" w:color="auto" w:fill="FFFFFF"/>
          </w:tcPr>
          <w:p w14:paraId="72943F72" w14:textId="77777777" w:rsidR="00CC7A94" w:rsidRPr="000E1D03" w:rsidRDefault="00CC7A94" w:rsidP="00CE3709">
            <w:pPr>
              <w:pStyle w:val="CETBodytext"/>
              <w:ind w:right="-1"/>
              <w:jc w:val="right"/>
              <w:rPr>
                <w:rFonts w:cs="Arial"/>
                <w:sz w:val="17"/>
                <w:szCs w:val="17"/>
                <w:lang w:val="en-GB"/>
              </w:rPr>
            </w:pPr>
            <w:r w:rsidRPr="000E1D03">
              <w:rPr>
                <w:sz w:val="17"/>
                <w:szCs w:val="17"/>
              </w:rPr>
              <w:t>9.10</w:t>
            </w:r>
          </w:p>
        </w:tc>
      </w:tr>
      <w:tr w:rsidR="00CC7A94" w:rsidRPr="000E1D03" w14:paraId="53C115AF" w14:textId="77777777" w:rsidTr="006D5084">
        <w:trPr>
          <w:jc w:val="right"/>
        </w:trPr>
        <w:tc>
          <w:tcPr>
            <w:tcW w:w="1728" w:type="dxa"/>
            <w:shd w:val="clear" w:color="auto" w:fill="FFFFFF"/>
          </w:tcPr>
          <w:p w14:paraId="56F8CD0F"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C</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17C86065" w14:textId="77777777" w:rsidR="00CC7A94" w:rsidRPr="000E1D03" w:rsidRDefault="00CC7A94" w:rsidP="00CE3709">
            <w:pPr>
              <w:pStyle w:val="CETBodytext"/>
              <w:ind w:right="-1"/>
              <w:jc w:val="right"/>
              <w:rPr>
                <w:rFonts w:cs="Arial"/>
                <w:sz w:val="17"/>
                <w:szCs w:val="17"/>
                <w:lang w:val="en-GB"/>
              </w:rPr>
            </w:pPr>
            <w:r w:rsidRPr="000E1D03">
              <w:rPr>
                <w:sz w:val="17"/>
                <w:szCs w:val="17"/>
              </w:rPr>
              <w:t>45.51</w:t>
            </w:r>
          </w:p>
        </w:tc>
        <w:tc>
          <w:tcPr>
            <w:tcW w:w="778" w:type="dxa"/>
            <w:shd w:val="clear" w:color="auto" w:fill="FFFFFF"/>
          </w:tcPr>
          <w:p w14:paraId="7D26C8AC" w14:textId="77777777" w:rsidR="00CC7A94" w:rsidRPr="000E1D03" w:rsidRDefault="00CC7A94" w:rsidP="00CE3709">
            <w:pPr>
              <w:pStyle w:val="CETBodytext"/>
              <w:ind w:right="-1"/>
              <w:jc w:val="right"/>
              <w:rPr>
                <w:rFonts w:cs="Arial"/>
                <w:sz w:val="17"/>
                <w:szCs w:val="17"/>
                <w:lang w:val="en-GB"/>
              </w:rPr>
            </w:pPr>
            <w:r w:rsidRPr="000E1D03">
              <w:rPr>
                <w:sz w:val="17"/>
                <w:szCs w:val="17"/>
              </w:rPr>
              <w:t>49.19</w:t>
            </w:r>
          </w:p>
        </w:tc>
        <w:tc>
          <w:tcPr>
            <w:tcW w:w="778" w:type="dxa"/>
            <w:shd w:val="clear" w:color="auto" w:fill="FFFFFF"/>
          </w:tcPr>
          <w:p w14:paraId="53ED6159" w14:textId="77777777" w:rsidR="00CC7A94" w:rsidRPr="000E1D03" w:rsidRDefault="00CC7A94" w:rsidP="00CE3709">
            <w:pPr>
              <w:pStyle w:val="CETBodytext"/>
              <w:ind w:right="-1"/>
              <w:jc w:val="right"/>
              <w:rPr>
                <w:rFonts w:cs="Arial"/>
                <w:sz w:val="17"/>
                <w:szCs w:val="17"/>
                <w:lang w:val="en-GB"/>
              </w:rPr>
            </w:pPr>
            <w:r w:rsidRPr="000E1D03">
              <w:rPr>
                <w:sz w:val="17"/>
                <w:szCs w:val="17"/>
              </w:rPr>
              <w:t>48.61</w:t>
            </w:r>
          </w:p>
        </w:tc>
        <w:tc>
          <w:tcPr>
            <w:tcW w:w="778" w:type="dxa"/>
            <w:shd w:val="clear" w:color="auto" w:fill="FFFFFF"/>
          </w:tcPr>
          <w:p w14:paraId="54BC7EB4" w14:textId="77777777" w:rsidR="00CC7A94" w:rsidRPr="000E1D03" w:rsidRDefault="00CC7A94" w:rsidP="00CE3709">
            <w:pPr>
              <w:pStyle w:val="CETBodytext"/>
              <w:ind w:right="-1"/>
              <w:jc w:val="right"/>
              <w:rPr>
                <w:rFonts w:cs="Arial"/>
                <w:sz w:val="17"/>
                <w:szCs w:val="17"/>
                <w:lang w:val="en-GB"/>
              </w:rPr>
            </w:pPr>
            <w:r w:rsidRPr="000E1D03">
              <w:rPr>
                <w:sz w:val="17"/>
                <w:szCs w:val="17"/>
              </w:rPr>
              <w:t>51.20</w:t>
            </w:r>
          </w:p>
        </w:tc>
        <w:tc>
          <w:tcPr>
            <w:tcW w:w="778" w:type="dxa"/>
            <w:shd w:val="clear" w:color="auto" w:fill="FFFFFF"/>
          </w:tcPr>
          <w:p w14:paraId="5E55A464" w14:textId="77777777" w:rsidR="00CC7A94" w:rsidRPr="000E1D03" w:rsidRDefault="00CC7A94" w:rsidP="00CE3709">
            <w:pPr>
              <w:pStyle w:val="CETBodytext"/>
              <w:ind w:right="-1"/>
              <w:jc w:val="right"/>
              <w:rPr>
                <w:rFonts w:cs="Arial"/>
                <w:sz w:val="17"/>
                <w:szCs w:val="17"/>
                <w:lang w:val="en-GB"/>
              </w:rPr>
            </w:pPr>
            <w:r w:rsidRPr="000E1D03">
              <w:rPr>
                <w:sz w:val="17"/>
                <w:szCs w:val="17"/>
              </w:rPr>
              <w:t>42.34</w:t>
            </w:r>
          </w:p>
        </w:tc>
        <w:tc>
          <w:tcPr>
            <w:tcW w:w="778" w:type="dxa"/>
            <w:shd w:val="clear" w:color="auto" w:fill="FFFFFF"/>
          </w:tcPr>
          <w:p w14:paraId="16908AD7" w14:textId="77777777" w:rsidR="00CC7A94" w:rsidRPr="000E1D03" w:rsidRDefault="00CC7A94" w:rsidP="00CE3709">
            <w:pPr>
              <w:pStyle w:val="CETBodytext"/>
              <w:ind w:right="-1"/>
              <w:jc w:val="right"/>
              <w:rPr>
                <w:rFonts w:cs="Arial"/>
                <w:sz w:val="17"/>
                <w:szCs w:val="17"/>
                <w:lang w:val="en-GB"/>
              </w:rPr>
            </w:pPr>
            <w:r w:rsidRPr="000E1D03">
              <w:rPr>
                <w:sz w:val="17"/>
                <w:szCs w:val="17"/>
              </w:rPr>
              <w:t>47.90</w:t>
            </w:r>
          </w:p>
        </w:tc>
        <w:tc>
          <w:tcPr>
            <w:tcW w:w="778" w:type="dxa"/>
            <w:shd w:val="clear" w:color="auto" w:fill="FFFFFF"/>
          </w:tcPr>
          <w:p w14:paraId="422B0CE8" w14:textId="77777777" w:rsidR="00CC7A94" w:rsidRPr="000E1D03" w:rsidRDefault="00CC7A94" w:rsidP="00CE3709">
            <w:pPr>
              <w:pStyle w:val="CETBodytext"/>
              <w:ind w:right="-1"/>
              <w:jc w:val="right"/>
              <w:rPr>
                <w:rFonts w:cs="Arial"/>
                <w:sz w:val="17"/>
                <w:szCs w:val="17"/>
                <w:lang w:val="en-GB"/>
              </w:rPr>
            </w:pPr>
            <w:r w:rsidRPr="000E1D03">
              <w:rPr>
                <w:sz w:val="17"/>
                <w:szCs w:val="17"/>
              </w:rPr>
              <w:t>45.45</w:t>
            </w:r>
          </w:p>
        </w:tc>
        <w:tc>
          <w:tcPr>
            <w:tcW w:w="778" w:type="dxa"/>
            <w:shd w:val="clear" w:color="auto" w:fill="FFFFFF"/>
          </w:tcPr>
          <w:p w14:paraId="089AFFF8" w14:textId="77777777" w:rsidR="00CC7A94" w:rsidRPr="000E1D03" w:rsidRDefault="00CC7A94" w:rsidP="00CE3709">
            <w:pPr>
              <w:pStyle w:val="CETBodytext"/>
              <w:ind w:right="-1"/>
              <w:jc w:val="right"/>
              <w:rPr>
                <w:rFonts w:cs="Arial"/>
                <w:sz w:val="17"/>
                <w:szCs w:val="17"/>
                <w:lang w:val="en-GB"/>
              </w:rPr>
            </w:pPr>
            <w:r w:rsidRPr="000E1D03">
              <w:rPr>
                <w:sz w:val="17"/>
                <w:szCs w:val="17"/>
              </w:rPr>
              <w:t>45.64</w:t>
            </w:r>
          </w:p>
        </w:tc>
        <w:tc>
          <w:tcPr>
            <w:tcW w:w="778" w:type="dxa"/>
            <w:shd w:val="clear" w:color="auto" w:fill="FFFFFF"/>
          </w:tcPr>
          <w:p w14:paraId="3D5A7ED9" w14:textId="77777777" w:rsidR="00CC7A94" w:rsidRPr="000E1D03" w:rsidRDefault="00CC7A94" w:rsidP="00CE3709">
            <w:pPr>
              <w:pStyle w:val="CETBodytext"/>
              <w:ind w:right="-1"/>
              <w:jc w:val="right"/>
              <w:rPr>
                <w:rFonts w:cs="Arial"/>
                <w:sz w:val="17"/>
                <w:szCs w:val="17"/>
                <w:lang w:val="en-GB"/>
              </w:rPr>
            </w:pPr>
            <w:r w:rsidRPr="000E1D03">
              <w:rPr>
                <w:sz w:val="17"/>
                <w:szCs w:val="17"/>
              </w:rPr>
              <w:t>45.31</w:t>
            </w:r>
          </w:p>
        </w:tc>
      </w:tr>
      <w:tr w:rsidR="00CC7A94" w:rsidRPr="000E1D03" w14:paraId="4DF78A3B" w14:textId="77777777" w:rsidTr="006D5084">
        <w:trPr>
          <w:jc w:val="right"/>
        </w:trPr>
        <w:tc>
          <w:tcPr>
            <w:tcW w:w="1728" w:type="dxa"/>
            <w:shd w:val="clear" w:color="auto" w:fill="FFFFFF"/>
          </w:tcPr>
          <w:p w14:paraId="3169C606"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H</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13BEAA69" w14:textId="77777777" w:rsidR="00CC7A94" w:rsidRPr="000E1D03" w:rsidRDefault="00CC7A94" w:rsidP="00CE3709">
            <w:pPr>
              <w:pStyle w:val="CETBodytext"/>
              <w:ind w:right="-1"/>
              <w:jc w:val="right"/>
              <w:rPr>
                <w:rFonts w:cs="Arial"/>
                <w:sz w:val="17"/>
                <w:szCs w:val="17"/>
                <w:lang w:val="en-GB"/>
              </w:rPr>
            </w:pPr>
            <w:r w:rsidRPr="000E1D03">
              <w:rPr>
                <w:sz w:val="17"/>
                <w:szCs w:val="17"/>
              </w:rPr>
              <w:t>5.69</w:t>
            </w:r>
          </w:p>
        </w:tc>
        <w:tc>
          <w:tcPr>
            <w:tcW w:w="778" w:type="dxa"/>
            <w:shd w:val="clear" w:color="auto" w:fill="FFFFFF"/>
          </w:tcPr>
          <w:p w14:paraId="149C3153" w14:textId="77777777" w:rsidR="00CC7A94" w:rsidRPr="000E1D03" w:rsidRDefault="00CC7A94" w:rsidP="00CE3709">
            <w:pPr>
              <w:pStyle w:val="CETBodytext"/>
              <w:ind w:right="-1"/>
              <w:jc w:val="right"/>
              <w:rPr>
                <w:rFonts w:cs="Arial"/>
                <w:sz w:val="17"/>
                <w:szCs w:val="17"/>
                <w:lang w:val="en-GB"/>
              </w:rPr>
            </w:pPr>
            <w:r w:rsidRPr="000E1D03">
              <w:rPr>
                <w:sz w:val="17"/>
                <w:szCs w:val="17"/>
              </w:rPr>
              <w:t>5.61</w:t>
            </w:r>
          </w:p>
        </w:tc>
        <w:tc>
          <w:tcPr>
            <w:tcW w:w="778" w:type="dxa"/>
            <w:shd w:val="clear" w:color="auto" w:fill="FFFFFF"/>
          </w:tcPr>
          <w:p w14:paraId="471CF2F3" w14:textId="77777777" w:rsidR="00CC7A94" w:rsidRPr="000E1D03" w:rsidRDefault="00CC7A94" w:rsidP="00CE3709">
            <w:pPr>
              <w:pStyle w:val="CETBodytext"/>
              <w:ind w:right="-1"/>
              <w:jc w:val="right"/>
              <w:rPr>
                <w:rFonts w:cs="Arial"/>
                <w:sz w:val="17"/>
                <w:szCs w:val="17"/>
                <w:lang w:val="en-GB"/>
              </w:rPr>
            </w:pPr>
            <w:r w:rsidRPr="000E1D03">
              <w:rPr>
                <w:sz w:val="17"/>
                <w:szCs w:val="17"/>
              </w:rPr>
              <w:t>5.72</w:t>
            </w:r>
          </w:p>
        </w:tc>
        <w:tc>
          <w:tcPr>
            <w:tcW w:w="778" w:type="dxa"/>
            <w:shd w:val="clear" w:color="auto" w:fill="FFFFFF"/>
          </w:tcPr>
          <w:p w14:paraId="3CA13E27" w14:textId="77777777" w:rsidR="00CC7A94" w:rsidRPr="000E1D03" w:rsidRDefault="00CC7A94" w:rsidP="00CE3709">
            <w:pPr>
              <w:pStyle w:val="CETBodytext"/>
              <w:ind w:right="-1"/>
              <w:jc w:val="right"/>
              <w:rPr>
                <w:rFonts w:cs="Arial"/>
                <w:sz w:val="17"/>
                <w:szCs w:val="17"/>
                <w:lang w:val="en-GB"/>
              </w:rPr>
            </w:pPr>
            <w:r w:rsidRPr="000E1D03">
              <w:rPr>
                <w:sz w:val="17"/>
                <w:szCs w:val="17"/>
              </w:rPr>
              <w:t>6.37</w:t>
            </w:r>
          </w:p>
        </w:tc>
        <w:tc>
          <w:tcPr>
            <w:tcW w:w="778" w:type="dxa"/>
            <w:shd w:val="clear" w:color="auto" w:fill="FFFFFF"/>
          </w:tcPr>
          <w:p w14:paraId="10DA2AE6" w14:textId="77777777" w:rsidR="00CC7A94" w:rsidRPr="000E1D03" w:rsidRDefault="00CC7A94" w:rsidP="00CE3709">
            <w:pPr>
              <w:pStyle w:val="CETBodytext"/>
              <w:ind w:right="-1"/>
              <w:jc w:val="right"/>
              <w:rPr>
                <w:rFonts w:cs="Arial"/>
                <w:sz w:val="17"/>
                <w:szCs w:val="17"/>
                <w:lang w:val="en-GB"/>
              </w:rPr>
            </w:pPr>
            <w:r w:rsidRPr="000E1D03">
              <w:rPr>
                <w:sz w:val="17"/>
                <w:szCs w:val="17"/>
              </w:rPr>
              <w:t>5.24</w:t>
            </w:r>
          </w:p>
        </w:tc>
        <w:tc>
          <w:tcPr>
            <w:tcW w:w="778" w:type="dxa"/>
            <w:shd w:val="clear" w:color="auto" w:fill="FFFFFF"/>
          </w:tcPr>
          <w:p w14:paraId="1CAC6D08" w14:textId="77777777" w:rsidR="00CC7A94" w:rsidRPr="000E1D03" w:rsidRDefault="00CC7A94" w:rsidP="00CE3709">
            <w:pPr>
              <w:pStyle w:val="CETBodytext"/>
              <w:ind w:right="-1"/>
              <w:jc w:val="right"/>
              <w:rPr>
                <w:rFonts w:cs="Arial"/>
                <w:sz w:val="17"/>
                <w:szCs w:val="17"/>
                <w:lang w:val="en-GB"/>
              </w:rPr>
            </w:pPr>
            <w:r w:rsidRPr="000E1D03">
              <w:rPr>
                <w:sz w:val="17"/>
                <w:szCs w:val="17"/>
              </w:rPr>
              <w:t>6.01</w:t>
            </w:r>
          </w:p>
        </w:tc>
        <w:tc>
          <w:tcPr>
            <w:tcW w:w="778" w:type="dxa"/>
            <w:shd w:val="clear" w:color="auto" w:fill="FFFFFF"/>
          </w:tcPr>
          <w:p w14:paraId="1DDF9D95" w14:textId="77777777" w:rsidR="00CC7A94" w:rsidRPr="000E1D03" w:rsidRDefault="00CC7A94" w:rsidP="00CE3709">
            <w:pPr>
              <w:pStyle w:val="CETBodytext"/>
              <w:ind w:right="-1"/>
              <w:jc w:val="right"/>
              <w:rPr>
                <w:rFonts w:cs="Arial"/>
                <w:sz w:val="17"/>
                <w:szCs w:val="17"/>
                <w:lang w:val="en-GB"/>
              </w:rPr>
            </w:pPr>
            <w:r w:rsidRPr="000E1D03">
              <w:rPr>
                <w:sz w:val="17"/>
                <w:szCs w:val="17"/>
              </w:rPr>
              <w:t>5.77</w:t>
            </w:r>
          </w:p>
        </w:tc>
        <w:tc>
          <w:tcPr>
            <w:tcW w:w="778" w:type="dxa"/>
            <w:shd w:val="clear" w:color="auto" w:fill="FFFFFF"/>
          </w:tcPr>
          <w:p w14:paraId="26AD1028" w14:textId="77777777" w:rsidR="00CC7A94" w:rsidRPr="000E1D03" w:rsidRDefault="00CC7A94" w:rsidP="00CE3709">
            <w:pPr>
              <w:pStyle w:val="CETBodytext"/>
              <w:ind w:right="-1"/>
              <w:jc w:val="right"/>
              <w:rPr>
                <w:rFonts w:cs="Arial"/>
                <w:sz w:val="17"/>
                <w:szCs w:val="17"/>
                <w:lang w:val="en-GB"/>
              </w:rPr>
            </w:pPr>
            <w:r w:rsidRPr="000E1D03">
              <w:rPr>
                <w:sz w:val="17"/>
                <w:szCs w:val="17"/>
              </w:rPr>
              <w:t>5.97</w:t>
            </w:r>
          </w:p>
        </w:tc>
        <w:tc>
          <w:tcPr>
            <w:tcW w:w="778" w:type="dxa"/>
            <w:shd w:val="clear" w:color="auto" w:fill="FFFFFF"/>
          </w:tcPr>
          <w:p w14:paraId="58519CC1" w14:textId="77777777" w:rsidR="00CC7A94" w:rsidRPr="000E1D03" w:rsidRDefault="00CC7A94" w:rsidP="00CE3709">
            <w:pPr>
              <w:pStyle w:val="CETBodytext"/>
              <w:ind w:right="-1"/>
              <w:jc w:val="right"/>
              <w:rPr>
                <w:rFonts w:cs="Arial"/>
                <w:sz w:val="17"/>
                <w:szCs w:val="17"/>
                <w:lang w:val="en-GB"/>
              </w:rPr>
            </w:pPr>
            <w:r w:rsidRPr="000E1D03">
              <w:rPr>
                <w:sz w:val="17"/>
                <w:szCs w:val="17"/>
              </w:rPr>
              <w:t>5.69</w:t>
            </w:r>
          </w:p>
        </w:tc>
      </w:tr>
      <w:tr w:rsidR="00CC7A94" w:rsidRPr="000E1D03" w14:paraId="18D72AC7" w14:textId="77777777" w:rsidTr="006D5084">
        <w:trPr>
          <w:jc w:val="right"/>
        </w:trPr>
        <w:tc>
          <w:tcPr>
            <w:tcW w:w="1728" w:type="dxa"/>
            <w:shd w:val="clear" w:color="auto" w:fill="FFFFFF"/>
          </w:tcPr>
          <w:p w14:paraId="2C7EC56A"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N</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35BA9710" w14:textId="77777777" w:rsidR="00CC7A94" w:rsidRPr="000E1D03" w:rsidRDefault="00CC7A94" w:rsidP="00CE3709">
            <w:pPr>
              <w:pStyle w:val="CETBodytext"/>
              <w:ind w:right="-1"/>
              <w:jc w:val="right"/>
              <w:rPr>
                <w:rFonts w:cs="Arial"/>
                <w:sz w:val="17"/>
                <w:szCs w:val="17"/>
                <w:lang w:val="en-GB"/>
              </w:rPr>
            </w:pPr>
            <w:r w:rsidRPr="000E1D03">
              <w:rPr>
                <w:sz w:val="17"/>
                <w:szCs w:val="17"/>
              </w:rPr>
              <w:t>0.87</w:t>
            </w:r>
          </w:p>
        </w:tc>
        <w:tc>
          <w:tcPr>
            <w:tcW w:w="778" w:type="dxa"/>
            <w:shd w:val="clear" w:color="auto" w:fill="FFFFFF"/>
          </w:tcPr>
          <w:p w14:paraId="52421674" w14:textId="77777777" w:rsidR="00CC7A94" w:rsidRPr="000E1D03" w:rsidRDefault="00CC7A94" w:rsidP="00CE3709">
            <w:pPr>
              <w:pStyle w:val="CETBodytext"/>
              <w:ind w:right="-1"/>
              <w:jc w:val="right"/>
              <w:rPr>
                <w:rFonts w:cs="Arial"/>
                <w:sz w:val="17"/>
                <w:szCs w:val="17"/>
                <w:lang w:val="en-GB"/>
              </w:rPr>
            </w:pPr>
            <w:r w:rsidRPr="000E1D03">
              <w:rPr>
                <w:sz w:val="17"/>
                <w:szCs w:val="17"/>
              </w:rPr>
              <w:t>0.33</w:t>
            </w:r>
          </w:p>
        </w:tc>
        <w:tc>
          <w:tcPr>
            <w:tcW w:w="778" w:type="dxa"/>
            <w:shd w:val="clear" w:color="auto" w:fill="FFFFFF"/>
          </w:tcPr>
          <w:p w14:paraId="4C645195" w14:textId="77777777" w:rsidR="00CC7A94" w:rsidRPr="000E1D03" w:rsidRDefault="00CC7A94" w:rsidP="00CE3709">
            <w:pPr>
              <w:pStyle w:val="CETBodytext"/>
              <w:ind w:right="-1"/>
              <w:jc w:val="right"/>
              <w:rPr>
                <w:rFonts w:cs="Arial"/>
                <w:sz w:val="17"/>
                <w:szCs w:val="17"/>
                <w:lang w:val="en-GB"/>
              </w:rPr>
            </w:pPr>
            <w:r w:rsidRPr="000E1D03">
              <w:rPr>
                <w:sz w:val="17"/>
                <w:szCs w:val="17"/>
              </w:rPr>
              <w:t>0.16</w:t>
            </w:r>
          </w:p>
        </w:tc>
        <w:tc>
          <w:tcPr>
            <w:tcW w:w="778" w:type="dxa"/>
            <w:shd w:val="clear" w:color="auto" w:fill="FFFFFF"/>
          </w:tcPr>
          <w:p w14:paraId="3F9A9B1E" w14:textId="77777777" w:rsidR="00CC7A94" w:rsidRPr="000E1D03" w:rsidRDefault="00CC7A94" w:rsidP="00CE3709">
            <w:pPr>
              <w:pStyle w:val="CETBodytext"/>
              <w:ind w:right="-1"/>
              <w:jc w:val="right"/>
              <w:rPr>
                <w:rFonts w:cs="Arial"/>
                <w:sz w:val="17"/>
                <w:szCs w:val="17"/>
                <w:lang w:val="en-GB"/>
              </w:rPr>
            </w:pPr>
            <w:r w:rsidRPr="000E1D03">
              <w:rPr>
                <w:sz w:val="17"/>
                <w:szCs w:val="17"/>
              </w:rPr>
              <w:t>0.82</w:t>
            </w:r>
          </w:p>
        </w:tc>
        <w:tc>
          <w:tcPr>
            <w:tcW w:w="778" w:type="dxa"/>
            <w:shd w:val="clear" w:color="auto" w:fill="FFFFFF"/>
          </w:tcPr>
          <w:p w14:paraId="293DAD82" w14:textId="77777777" w:rsidR="00CC7A94" w:rsidRPr="000E1D03" w:rsidRDefault="00CC7A94" w:rsidP="00CE3709">
            <w:pPr>
              <w:pStyle w:val="CETBodytext"/>
              <w:ind w:right="-1"/>
              <w:jc w:val="right"/>
              <w:rPr>
                <w:rFonts w:cs="Arial"/>
                <w:sz w:val="17"/>
                <w:szCs w:val="17"/>
                <w:lang w:val="en-GB"/>
              </w:rPr>
            </w:pPr>
            <w:r w:rsidRPr="000E1D03">
              <w:rPr>
                <w:sz w:val="17"/>
                <w:szCs w:val="17"/>
              </w:rPr>
              <w:t>0.90</w:t>
            </w:r>
          </w:p>
        </w:tc>
        <w:tc>
          <w:tcPr>
            <w:tcW w:w="778" w:type="dxa"/>
            <w:shd w:val="clear" w:color="auto" w:fill="FFFFFF"/>
          </w:tcPr>
          <w:p w14:paraId="3E362560" w14:textId="77777777" w:rsidR="00CC7A94" w:rsidRPr="000E1D03" w:rsidRDefault="00CC7A94" w:rsidP="00CE3709">
            <w:pPr>
              <w:pStyle w:val="CETBodytext"/>
              <w:ind w:right="-1"/>
              <w:jc w:val="right"/>
              <w:rPr>
                <w:rFonts w:cs="Arial"/>
                <w:sz w:val="17"/>
                <w:szCs w:val="17"/>
                <w:lang w:val="en-GB"/>
              </w:rPr>
            </w:pPr>
            <w:r w:rsidRPr="000E1D03">
              <w:rPr>
                <w:sz w:val="17"/>
                <w:szCs w:val="17"/>
              </w:rPr>
              <w:t>1.51</w:t>
            </w:r>
          </w:p>
        </w:tc>
        <w:tc>
          <w:tcPr>
            <w:tcW w:w="778" w:type="dxa"/>
            <w:shd w:val="clear" w:color="auto" w:fill="FFFFFF"/>
          </w:tcPr>
          <w:p w14:paraId="3E44A2DA" w14:textId="77777777" w:rsidR="00CC7A94" w:rsidRPr="000E1D03" w:rsidRDefault="00CC7A94" w:rsidP="00CE3709">
            <w:pPr>
              <w:pStyle w:val="CETBodytext"/>
              <w:ind w:right="-1"/>
              <w:jc w:val="right"/>
              <w:rPr>
                <w:rFonts w:cs="Arial"/>
                <w:sz w:val="17"/>
                <w:szCs w:val="17"/>
                <w:lang w:val="en-GB"/>
              </w:rPr>
            </w:pPr>
            <w:r w:rsidRPr="000E1D03">
              <w:rPr>
                <w:sz w:val="17"/>
                <w:szCs w:val="17"/>
              </w:rPr>
              <w:t>0.34</w:t>
            </w:r>
          </w:p>
        </w:tc>
        <w:tc>
          <w:tcPr>
            <w:tcW w:w="778" w:type="dxa"/>
            <w:shd w:val="clear" w:color="auto" w:fill="FFFFFF"/>
          </w:tcPr>
          <w:p w14:paraId="6A2849E7" w14:textId="77777777" w:rsidR="00CC7A94" w:rsidRPr="000E1D03" w:rsidRDefault="00CC7A94" w:rsidP="00CE3709">
            <w:pPr>
              <w:pStyle w:val="CETBodytext"/>
              <w:ind w:right="-1"/>
              <w:jc w:val="right"/>
              <w:rPr>
                <w:rFonts w:cs="Arial"/>
                <w:sz w:val="17"/>
                <w:szCs w:val="17"/>
                <w:lang w:val="en-GB"/>
              </w:rPr>
            </w:pPr>
            <w:r w:rsidRPr="000E1D03">
              <w:rPr>
                <w:sz w:val="17"/>
                <w:szCs w:val="17"/>
              </w:rPr>
              <w:t>0.56</w:t>
            </w:r>
          </w:p>
        </w:tc>
        <w:tc>
          <w:tcPr>
            <w:tcW w:w="778" w:type="dxa"/>
            <w:shd w:val="clear" w:color="auto" w:fill="FFFFFF"/>
          </w:tcPr>
          <w:p w14:paraId="26A8126A" w14:textId="77777777" w:rsidR="00CC7A94" w:rsidRPr="000E1D03" w:rsidRDefault="00CC7A94" w:rsidP="00CE3709">
            <w:pPr>
              <w:pStyle w:val="CETBodytext"/>
              <w:ind w:right="-1"/>
              <w:jc w:val="right"/>
              <w:rPr>
                <w:rFonts w:cs="Arial"/>
                <w:sz w:val="17"/>
                <w:szCs w:val="17"/>
                <w:lang w:val="en-GB"/>
              </w:rPr>
            </w:pPr>
            <w:r w:rsidRPr="000E1D03">
              <w:rPr>
                <w:sz w:val="17"/>
                <w:szCs w:val="17"/>
              </w:rPr>
              <w:t>0.78</w:t>
            </w:r>
          </w:p>
        </w:tc>
      </w:tr>
      <w:tr w:rsidR="00CC7A94" w:rsidRPr="000E1D03" w14:paraId="66AF388B" w14:textId="77777777" w:rsidTr="006D5084">
        <w:trPr>
          <w:jc w:val="right"/>
        </w:trPr>
        <w:tc>
          <w:tcPr>
            <w:tcW w:w="1728" w:type="dxa"/>
            <w:shd w:val="clear" w:color="auto" w:fill="FFFFFF"/>
          </w:tcPr>
          <w:p w14:paraId="1190C599"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Cl</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6AFED8B8" w14:textId="77777777" w:rsidR="00CC7A94" w:rsidRPr="000E1D03" w:rsidRDefault="00CC7A94" w:rsidP="00CE3709">
            <w:pPr>
              <w:pStyle w:val="CETBodytext"/>
              <w:ind w:right="-1"/>
              <w:jc w:val="right"/>
              <w:rPr>
                <w:rFonts w:cs="Arial"/>
                <w:sz w:val="17"/>
                <w:szCs w:val="17"/>
                <w:lang w:val="en-GB"/>
              </w:rPr>
            </w:pPr>
            <w:r w:rsidRPr="000E1D03">
              <w:rPr>
                <w:sz w:val="17"/>
                <w:szCs w:val="17"/>
              </w:rPr>
              <w:t>0.04</w:t>
            </w:r>
          </w:p>
        </w:tc>
        <w:tc>
          <w:tcPr>
            <w:tcW w:w="778" w:type="dxa"/>
            <w:shd w:val="clear" w:color="auto" w:fill="FFFFFF"/>
          </w:tcPr>
          <w:p w14:paraId="4DCCF491" w14:textId="77777777" w:rsidR="00CC7A94" w:rsidRPr="000E1D03" w:rsidRDefault="00CC7A94" w:rsidP="00CE3709">
            <w:pPr>
              <w:pStyle w:val="CETBodytext"/>
              <w:ind w:right="-1"/>
              <w:jc w:val="right"/>
              <w:rPr>
                <w:rFonts w:cs="Arial"/>
                <w:sz w:val="17"/>
                <w:szCs w:val="17"/>
                <w:lang w:val="en-GB"/>
              </w:rPr>
            </w:pPr>
            <w:r w:rsidRPr="000E1D03">
              <w:rPr>
                <w:sz w:val="17"/>
                <w:szCs w:val="17"/>
              </w:rPr>
              <w:t>0.14</w:t>
            </w:r>
          </w:p>
        </w:tc>
        <w:tc>
          <w:tcPr>
            <w:tcW w:w="778" w:type="dxa"/>
            <w:shd w:val="clear" w:color="auto" w:fill="FFFFFF"/>
          </w:tcPr>
          <w:p w14:paraId="4ACF43E7" w14:textId="77777777" w:rsidR="00CC7A94" w:rsidRPr="000E1D03" w:rsidRDefault="00CC7A94" w:rsidP="00CE3709">
            <w:pPr>
              <w:pStyle w:val="CETBodytext"/>
              <w:ind w:right="-1"/>
              <w:jc w:val="right"/>
              <w:rPr>
                <w:rFonts w:cs="Arial"/>
                <w:sz w:val="17"/>
                <w:szCs w:val="17"/>
                <w:lang w:val="en-GB"/>
              </w:rPr>
            </w:pPr>
            <w:r w:rsidRPr="000E1D03">
              <w:rPr>
                <w:sz w:val="17"/>
                <w:szCs w:val="17"/>
              </w:rPr>
              <w:t>0.01</w:t>
            </w:r>
          </w:p>
        </w:tc>
        <w:tc>
          <w:tcPr>
            <w:tcW w:w="778" w:type="dxa"/>
            <w:shd w:val="clear" w:color="auto" w:fill="FFFFFF"/>
          </w:tcPr>
          <w:p w14:paraId="0C6CDDF9" w14:textId="77777777" w:rsidR="00CC7A94" w:rsidRPr="000E1D03" w:rsidRDefault="00CC7A94" w:rsidP="00CE3709">
            <w:pPr>
              <w:pStyle w:val="CETBodytext"/>
              <w:ind w:right="-1"/>
              <w:jc w:val="right"/>
              <w:rPr>
                <w:rFonts w:cs="Arial"/>
                <w:sz w:val="17"/>
                <w:szCs w:val="17"/>
                <w:lang w:val="en-GB"/>
              </w:rPr>
            </w:pPr>
            <w:r w:rsidRPr="000E1D03">
              <w:rPr>
                <w:sz w:val="17"/>
                <w:szCs w:val="17"/>
              </w:rPr>
              <w:t>0</w:t>
            </w:r>
          </w:p>
        </w:tc>
        <w:tc>
          <w:tcPr>
            <w:tcW w:w="778" w:type="dxa"/>
            <w:shd w:val="clear" w:color="auto" w:fill="FFFFFF"/>
          </w:tcPr>
          <w:p w14:paraId="478C3FE5" w14:textId="77777777" w:rsidR="00CC7A94" w:rsidRPr="000E1D03" w:rsidRDefault="00CC7A94" w:rsidP="00CE3709">
            <w:pPr>
              <w:pStyle w:val="CETBodytext"/>
              <w:ind w:right="-1"/>
              <w:jc w:val="right"/>
              <w:rPr>
                <w:rFonts w:cs="Arial"/>
                <w:sz w:val="17"/>
                <w:szCs w:val="17"/>
                <w:lang w:val="en-GB"/>
              </w:rPr>
            </w:pPr>
            <w:r w:rsidRPr="000E1D03">
              <w:rPr>
                <w:sz w:val="17"/>
                <w:szCs w:val="17"/>
              </w:rPr>
              <w:t>0</w:t>
            </w:r>
          </w:p>
        </w:tc>
        <w:tc>
          <w:tcPr>
            <w:tcW w:w="778" w:type="dxa"/>
            <w:shd w:val="clear" w:color="auto" w:fill="FFFFFF"/>
          </w:tcPr>
          <w:p w14:paraId="6A7C14FF" w14:textId="77777777" w:rsidR="00CC7A94" w:rsidRPr="000E1D03" w:rsidRDefault="00CC7A94" w:rsidP="00CE3709">
            <w:pPr>
              <w:pStyle w:val="CETBodytext"/>
              <w:ind w:right="-1"/>
              <w:jc w:val="right"/>
              <w:rPr>
                <w:rFonts w:cs="Arial"/>
                <w:sz w:val="17"/>
                <w:szCs w:val="17"/>
                <w:lang w:val="en-GB"/>
              </w:rPr>
            </w:pPr>
            <w:r w:rsidRPr="000E1D03">
              <w:rPr>
                <w:sz w:val="17"/>
                <w:szCs w:val="17"/>
              </w:rPr>
              <w:t>0</w:t>
            </w:r>
          </w:p>
        </w:tc>
        <w:tc>
          <w:tcPr>
            <w:tcW w:w="778" w:type="dxa"/>
            <w:shd w:val="clear" w:color="auto" w:fill="FFFFFF"/>
          </w:tcPr>
          <w:p w14:paraId="353E6E8D" w14:textId="77777777" w:rsidR="00CC7A94" w:rsidRPr="000E1D03" w:rsidRDefault="00CC7A94" w:rsidP="00CE3709">
            <w:pPr>
              <w:pStyle w:val="CETBodytext"/>
              <w:ind w:right="-1"/>
              <w:jc w:val="right"/>
              <w:rPr>
                <w:rFonts w:cs="Arial"/>
                <w:sz w:val="17"/>
                <w:szCs w:val="17"/>
                <w:lang w:val="en-GB"/>
              </w:rPr>
            </w:pPr>
            <w:r w:rsidRPr="000E1D03">
              <w:rPr>
                <w:sz w:val="17"/>
                <w:szCs w:val="17"/>
              </w:rPr>
              <w:t>0</w:t>
            </w:r>
          </w:p>
        </w:tc>
        <w:tc>
          <w:tcPr>
            <w:tcW w:w="778" w:type="dxa"/>
            <w:shd w:val="clear" w:color="auto" w:fill="FFFFFF"/>
          </w:tcPr>
          <w:p w14:paraId="3723F0FD" w14:textId="77777777" w:rsidR="00CC7A94" w:rsidRPr="000E1D03" w:rsidRDefault="00CC7A94" w:rsidP="00CE3709">
            <w:pPr>
              <w:pStyle w:val="CETBodytext"/>
              <w:ind w:right="-1"/>
              <w:jc w:val="right"/>
              <w:rPr>
                <w:rFonts w:cs="Arial"/>
                <w:sz w:val="17"/>
                <w:szCs w:val="17"/>
                <w:lang w:val="en-GB"/>
              </w:rPr>
            </w:pPr>
            <w:r w:rsidRPr="000E1D03">
              <w:rPr>
                <w:sz w:val="17"/>
                <w:szCs w:val="17"/>
              </w:rPr>
              <w:t>0</w:t>
            </w:r>
          </w:p>
        </w:tc>
        <w:tc>
          <w:tcPr>
            <w:tcW w:w="778" w:type="dxa"/>
            <w:shd w:val="clear" w:color="auto" w:fill="FFFFFF"/>
          </w:tcPr>
          <w:p w14:paraId="78E0E49C" w14:textId="77777777" w:rsidR="00CC7A94" w:rsidRPr="000E1D03" w:rsidRDefault="00CC7A94" w:rsidP="00CE3709">
            <w:pPr>
              <w:pStyle w:val="CETBodytext"/>
              <w:ind w:right="-1"/>
              <w:jc w:val="right"/>
              <w:rPr>
                <w:rFonts w:cs="Arial"/>
                <w:sz w:val="17"/>
                <w:szCs w:val="17"/>
                <w:lang w:val="en-GB"/>
              </w:rPr>
            </w:pPr>
            <w:r w:rsidRPr="000E1D03">
              <w:rPr>
                <w:sz w:val="17"/>
                <w:szCs w:val="17"/>
              </w:rPr>
              <w:t>0.07</w:t>
            </w:r>
          </w:p>
        </w:tc>
      </w:tr>
      <w:tr w:rsidR="00CC7A94" w:rsidRPr="000E1D03" w14:paraId="7F768254" w14:textId="77777777" w:rsidTr="006D5084">
        <w:trPr>
          <w:jc w:val="right"/>
        </w:trPr>
        <w:tc>
          <w:tcPr>
            <w:tcW w:w="1728" w:type="dxa"/>
            <w:shd w:val="clear" w:color="auto" w:fill="FFFFFF"/>
          </w:tcPr>
          <w:p w14:paraId="6B1920B5"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S</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6F239E0F" w14:textId="77777777" w:rsidR="00CC7A94" w:rsidRPr="000E1D03" w:rsidRDefault="00CC7A94" w:rsidP="00CE3709">
            <w:pPr>
              <w:pStyle w:val="CETBodytext"/>
              <w:ind w:right="-1"/>
              <w:jc w:val="right"/>
              <w:rPr>
                <w:rFonts w:cs="Arial"/>
                <w:sz w:val="17"/>
                <w:szCs w:val="17"/>
                <w:lang w:val="en-GB"/>
              </w:rPr>
            </w:pPr>
            <w:r w:rsidRPr="000E1D03">
              <w:rPr>
                <w:sz w:val="17"/>
                <w:szCs w:val="17"/>
              </w:rPr>
              <w:t>0.21</w:t>
            </w:r>
          </w:p>
        </w:tc>
        <w:tc>
          <w:tcPr>
            <w:tcW w:w="778" w:type="dxa"/>
            <w:shd w:val="clear" w:color="auto" w:fill="FFFFFF"/>
          </w:tcPr>
          <w:p w14:paraId="44739265" w14:textId="77777777" w:rsidR="00CC7A94" w:rsidRPr="000E1D03" w:rsidRDefault="00CC7A94" w:rsidP="00CE3709">
            <w:pPr>
              <w:pStyle w:val="CETBodytext"/>
              <w:ind w:right="-1"/>
              <w:jc w:val="right"/>
              <w:rPr>
                <w:rFonts w:cs="Arial"/>
                <w:sz w:val="17"/>
                <w:szCs w:val="17"/>
                <w:lang w:val="en-GB"/>
              </w:rPr>
            </w:pPr>
            <w:r w:rsidRPr="000E1D03">
              <w:rPr>
                <w:sz w:val="17"/>
                <w:szCs w:val="17"/>
              </w:rPr>
              <w:t>0.17</w:t>
            </w:r>
          </w:p>
        </w:tc>
        <w:tc>
          <w:tcPr>
            <w:tcW w:w="778" w:type="dxa"/>
            <w:shd w:val="clear" w:color="auto" w:fill="FFFFFF"/>
          </w:tcPr>
          <w:p w14:paraId="20C40ABB" w14:textId="77777777" w:rsidR="00CC7A94" w:rsidRPr="000E1D03" w:rsidRDefault="00CC7A94" w:rsidP="00CE3709">
            <w:pPr>
              <w:pStyle w:val="CETBodytext"/>
              <w:ind w:right="-1"/>
              <w:jc w:val="right"/>
              <w:rPr>
                <w:rFonts w:cs="Arial"/>
                <w:sz w:val="17"/>
                <w:szCs w:val="17"/>
                <w:lang w:val="en-GB"/>
              </w:rPr>
            </w:pPr>
            <w:r w:rsidRPr="000E1D03">
              <w:rPr>
                <w:sz w:val="17"/>
                <w:szCs w:val="17"/>
              </w:rPr>
              <w:t>0.06</w:t>
            </w:r>
          </w:p>
        </w:tc>
        <w:tc>
          <w:tcPr>
            <w:tcW w:w="778" w:type="dxa"/>
            <w:shd w:val="clear" w:color="auto" w:fill="FFFFFF"/>
          </w:tcPr>
          <w:p w14:paraId="1BDC59D7" w14:textId="77777777" w:rsidR="00CC7A94" w:rsidRPr="000E1D03" w:rsidRDefault="00CC7A94" w:rsidP="00CE3709">
            <w:pPr>
              <w:pStyle w:val="CETBodytext"/>
              <w:ind w:right="-1"/>
              <w:jc w:val="right"/>
              <w:rPr>
                <w:rFonts w:cs="Arial"/>
                <w:sz w:val="17"/>
                <w:szCs w:val="17"/>
                <w:lang w:val="en-GB"/>
              </w:rPr>
            </w:pPr>
            <w:r w:rsidRPr="000E1D03">
              <w:rPr>
                <w:sz w:val="17"/>
                <w:szCs w:val="17"/>
              </w:rPr>
              <w:t>0.12</w:t>
            </w:r>
          </w:p>
        </w:tc>
        <w:tc>
          <w:tcPr>
            <w:tcW w:w="778" w:type="dxa"/>
            <w:shd w:val="clear" w:color="auto" w:fill="FFFFFF"/>
          </w:tcPr>
          <w:p w14:paraId="6F6F3F88" w14:textId="77777777" w:rsidR="00CC7A94" w:rsidRPr="000E1D03" w:rsidRDefault="00CC7A94" w:rsidP="00CE3709">
            <w:pPr>
              <w:pStyle w:val="CETBodytext"/>
              <w:ind w:right="-1"/>
              <w:jc w:val="right"/>
              <w:rPr>
                <w:rFonts w:cs="Arial"/>
                <w:sz w:val="17"/>
                <w:szCs w:val="17"/>
                <w:lang w:val="en-GB"/>
              </w:rPr>
            </w:pPr>
            <w:r w:rsidRPr="000E1D03">
              <w:rPr>
                <w:sz w:val="17"/>
                <w:szCs w:val="17"/>
              </w:rPr>
              <w:t>0.24</w:t>
            </w:r>
          </w:p>
        </w:tc>
        <w:tc>
          <w:tcPr>
            <w:tcW w:w="778" w:type="dxa"/>
            <w:shd w:val="clear" w:color="auto" w:fill="FFFFFF"/>
          </w:tcPr>
          <w:p w14:paraId="19E5279D" w14:textId="77777777" w:rsidR="00CC7A94" w:rsidRPr="000E1D03" w:rsidRDefault="00CC7A94" w:rsidP="00CE3709">
            <w:pPr>
              <w:pStyle w:val="CETBodytext"/>
              <w:ind w:right="-1"/>
              <w:jc w:val="right"/>
              <w:rPr>
                <w:rFonts w:cs="Arial"/>
                <w:sz w:val="17"/>
                <w:szCs w:val="17"/>
                <w:lang w:val="en-GB"/>
              </w:rPr>
            </w:pPr>
            <w:r w:rsidRPr="000E1D03">
              <w:rPr>
                <w:sz w:val="17"/>
                <w:szCs w:val="17"/>
              </w:rPr>
              <w:t>0.38</w:t>
            </w:r>
          </w:p>
        </w:tc>
        <w:tc>
          <w:tcPr>
            <w:tcW w:w="778" w:type="dxa"/>
            <w:shd w:val="clear" w:color="auto" w:fill="FFFFFF"/>
          </w:tcPr>
          <w:p w14:paraId="072D7866" w14:textId="77777777" w:rsidR="00CC7A94" w:rsidRPr="000E1D03" w:rsidRDefault="00CC7A94" w:rsidP="00CE3709">
            <w:pPr>
              <w:pStyle w:val="CETBodytext"/>
              <w:ind w:right="-1"/>
              <w:jc w:val="right"/>
              <w:rPr>
                <w:rFonts w:cs="Arial"/>
                <w:sz w:val="17"/>
                <w:szCs w:val="17"/>
                <w:lang w:val="en-GB"/>
              </w:rPr>
            </w:pPr>
            <w:r w:rsidRPr="000E1D03">
              <w:rPr>
                <w:sz w:val="17"/>
                <w:szCs w:val="17"/>
              </w:rPr>
              <w:t>0.13</w:t>
            </w:r>
          </w:p>
        </w:tc>
        <w:tc>
          <w:tcPr>
            <w:tcW w:w="778" w:type="dxa"/>
            <w:shd w:val="clear" w:color="auto" w:fill="FFFFFF"/>
          </w:tcPr>
          <w:p w14:paraId="767083AB" w14:textId="77777777" w:rsidR="00CC7A94" w:rsidRPr="000E1D03" w:rsidRDefault="00CC7A94" w:rsidP="00CE3709">
            <w:pPr>
              <w:pStyle w:val="CETBodytext"/>
              <w:ind w:right="-1"/>
              <w:jc w:val="right"/>
              <w:rPr>
                <w:rFonts w:cs="Arial"/>
                <w:sz w:val="17"/>
                <w:szCs w:val="17"/>
                <w:lang w:val="en-GB"/>
              </w:rPr>
            </w:pPr>
            <w:r w:rsidRPr="000E1D03">
              <w:rPr>
                <w:sz w:val="17"/>
                <w:szCs w:val="17"/>
              </w:rPr>
              <w:t>0.09</w:t>
            </w:r>
          </w:p>
        </w:tc>
        <w:tc>
          <w:tcPr>
            <w:tcW w:w="778" w:type="dxa"/>
            <w:shd w:val="clear" w:color="auto" w:fill="FFFFFF"/>
          </w:tcPr>
          <w:p w14:paraId="5578342D" w14:textId="77777777" w:rsidR="00CC7A94" w:rsidRPr="000E1D03" w:rsidRDefault="00CC7A94" w:rsidP="00CE3709">
            <w:pPr>
              <w:pStyle w:val="CETBodytext"/>
              <w:ind w:right="-1"/>
              <w:jc w:val="right"/>
              <w:rPr>
                <w:rFonts w:cs="Arial"/>
                <w:sz w:val="17"/>
                <w:szCs w:val="17"/>
                <w:lang w:val="en-GB"/>
              </w:rPr>
            </w:pPr>
            <w:r w:rsidRPr="000E1D03">
              <w:rPr>
                <w:sz w:val="17"/>
                <w:szCs w:val="17"/>
              </w:rPr>
              <w:t>0.17</w:t>
            </w:r>
          </w:p>
        </w:tc>
      </w:tr>
      <w:tr w:rsidR="00CC7A94" w:rsidRPr="000E1D03" w14:paraId="4D87CDAA" w14:textId="77777777" w:rsidTr="006D5084">
        <w:trPr>
          <w:jc w:val="right"/>
        </w:trPr>
        <w:tc>
          <w:tcPr>
            <w:tcW w:w="1728" w:type="dxa"/>
            <w:shd w:val="clear" w:color="auto" w:fill="FFFFFF"/>
          </w:tcPr>
          <w:p w14:paraId="0072C482" w14:textId="77777777" w:rsidR="00CC7A94" w:rsidRPr="000E1D03" w:rsidRDefault="00CC7A94" w:rsidP="00CE3709">
            <w:pPr>
              <w:pStyle w:val="CETBodytext"/>
              <w:ind w:right="-1"/>
              <w:rPr>
                <w:rFonts w:cs="Arial"/>
                <w:sz w:val="17"/>
                <w:szCs w:val="17"/>
                <w:lang w:val="en-GB"/>
              </w:rPr>
            </w:pPr>
            <w:r w:rsidRPr="000E1D03">
              <w:rPr>
                <w:rFonts w:cs="Arial"/>
                <w:sz w:val="17"/>
                <w:szCs w:val="17"/>
                <w:lang w:val="en-GB"/>
              </w:rPr>
              <w:t>O</w:t>
            </w:r>
            <w:r w:rsidRPr="000E1D03">
              <w:rPr>
                <w:sz w:val="17"/>
                <w:szCs w:val="17"/>
                <w:lang w:val="en-GB"/>
              </w:rPr>
              <w:t xml:space="preserve"> (</w:t>
            </w:r>
            <w:proofErr w:type="spellStart"/>
            <w:r w:rsidRPr="000E1D03">
              <w:rPr>
                <w:sz w:val="17"/>
                <w:szCs w:val="17"/>
                <w:lang w:val="en-GB"/>
              </w:rPr>
              <w:t>wt</w:t>
            </w:r>
            <w:proofErr w:type="spellEnd"/>
            <w:r w:rsidRPr="000E1D03">
              <w:rPr>
                <w:sz w:val="17"/>
                <w:szCs w:val="17"/>
                <w:lang w:val="en-GB"/>
              </w:rPr>
              <w:t xml:space="preserve">%, </w:t>
            </w:r>
            <w:proofErr w:type="spellStart"/>
            <w:r w:rsidRPr="000E1D03">
              <w:rPr>
                <w:sz w:val="17"/>
                <w:szCs w:val="17"/>
                <w:lang w:val="en-GB"/>
              </w:rPr>
              <w:t>db</w:t>
            </w:r>
            <w:proofErr w:type="spellEnd"/>
            <w:r w:rsidRPr="000E1D03">
              <w:rPr>
                <w:sz w:val="17"/>
                <w:szCs w:val="17"/>
                <w:lang w:val="en-GB"/>
              </w:rPr>
              <w:t>)</w:t>
            </w:r>
          </w:p>
        </w:tc>
        <w:tc>
          <w:tcPr>
            <w:tcW w:w="778" w:type="dxa"/>
            <w:shd w:val="clear" w:color="auto" w:fill="FFFFFF"/>
          </w:tcPr>
          <w:p w14:paraId="0E84D92B" w14:textId="77777777" w:rsidR="00CC7A94" w:rsidRPr="000E1D03" w:rsidRDefault="00CC7A94" w:rsidP="00CE3709">
            <w:pPr>
              <w:pStyle w:val="CETBodytext"/>
              <w:ind w:right="-1"/>
              <w:jc w:val="right"/>
              <w:rPr>
                <w:rFonts w:cs="Arial"/>
                <w:sz w:val="17"/>
                <w:szCs w:val="17"/>
                <w:lang w:val="en-GB"/>
              </w:rPr>
            </w:pPr>
            <w:r w:rsidRPr="000E1D03">
              <w:rPr>
                <w:sz w:val="17"/>
                <w:szCs w:val="17"/>
              </w:rPr>
              <w:t>40.46</w:t>
            </w:r>
          </w:p>
        </w:tc>
        <w:tc>
          <w:tcPr>
            <w:tcW w:w="778" w:type="dxa"/>
            <w:shd w:val="clear" w:color="auto" w:fill="FFFFFF"/>
          </w:tcPr>
          <w:p w14:paraId="198C099C" w14:textId="77777777" w:rsidR="00CC7A94" w:rsidRPr="000E1D03" w:rsidRDefault="00CC7A94" w:rsidP="00CE3709">
            <w:pPr>
              <w:pStyle w:val="CETBodytext"/>
              <w:ind w:right="-1"/>
              <w:jc w:val="right"/>
              <w:rPr>
                <w:rFonts w:cs="Arial"/>
                <w:sz w:val="17"/>
                <w:szCs w:val="17"/>
                <w:lang w:val="en-GB"/>
              </w:rPr>
            </w:pPr>
            <w:r w:rsidRPr="000E1D03">
              <w:rPr>
                <w:sz w:val="17"/>
                <w:szCs w:val="17"/>
              </w:rPr>
              <w:t>39.65</w:t>
            </w:r>
          </w:p>
        </w:tc>
        <w:tc>
          <w:tcPr>
            <w:tcW w:w="778" w:type="dxa"/>
            <w:shd w:val="clear" w:color="auto" w:fill="FFFFFF"/>
          </w:tcPr>
          <w:p w14:paraId="2C5967FC" w14:textId="77777777" w:rsidR="00CC7A94" w:rsidRPr="000E1D03" w:rsidRDefault="00CC7A94" w:rsidP="00CE3709">
            <w:pPr>
              <w:pStyle w:val="CETBodytext"/>
              <w:ind w:right="-1"/>
              <w:jc w:val="right"/>
              <w:rPr>
                <w:rFonts w:cs="Arial"/>
                <w:sz w:val="17"/>
                <w:szCs w:val="17"/>
                <w:lang w:val="en-GB"/>
              </w:rPr>
            </w:pPr>
            <w:r w:rsidRPr="000E1D03">
              <w:rPr>
                <w:sz w:val="17"/>
                <w:szCs w:val="17"/>
              </w:rPr>
              <w:t>43.83</w:t>
            </w:r>
          </w:p>
        </w:tc>
        <w:tc>
          <w:tcPr>
            <w:tcW w:w="778" w:type="dxa"/>
            <w:shd w:val="clear" w:color="auto" w:fill="FFFFFF"/>
          </w:tcPr>
          <w:p w14:paraId="7CF6FEDE" w14:textId="77777777" w:rsidR="00CC7A94" w:rsidRPr="000E1D03" w:rsidRDefault="00CC7A94" w:rsidP="00CE3709">
            <w:pPr>
              <w:pStyle w:val="CETBodytext"/>
              <w:ind w:right="-1"/>
              <w:jc w:val="right"/>
              <w:rPr>
                <w:rFonts w:cs="Arial"/>
                <w:sz w:val="17"/>
                <w:szCs w:val="17"/>
                <w:lang w:val="en-GB"/>
              </w:rPr>
            </w:pPr>
            <w:r w:rsidRPr="000E1D03">
              <w:rPr>
                <w:sz w:val="17"/>
                <w:szCs w:val="17"/>
              </w:rPr>
              <w:t>40.95</w:t>
            </w:r>
          </w:p>
        </w:tc>
        <w:tc>
          <w:tcPr>
            <w:tcW w:w="778" w:type="dxa"/>
            <w:shd w:val="clear" w:color="auto" w:fill="FFFFFF"/>
          </w:tcPr>
          <w:p w14:paraId="2A9C8010" w14:textId="77777777" w:rsidR="00CC7A94" w:rsidRPr="000E1D03" w:rsidRDefault="00CC7A94" w:rsidP="00CE3709">
            <w:pPr>
              <w:pStyle w:val="CETBodytext"/>
              <w:ind w:right="-1"/>
              <w:jc w:val="right"/>
              <w:rPr>
                <w:rFonts w:cs="Arial"/>
                <w:sz w:val="17"/>
                <w:szCs w:val="17"/>
                <w:lang w:val="en-GB"/>
              </w:rPr>
            </w:pPr>
            <w:r w:rsidRPr="000E1D03">
              <w:rPr>
                <w:sz w:val="17"/>
                <w:szCs w:val="17"/>
              </w:rPr>
              <w:t>36.75</w:t>
            </w:r>
          </w:p>
        </w:tc>
        <w:tc>
          <w:tcPr>
            <w:tcW w:w="778" w:type="dxa"/>
            <w:shd w:val="clear" w:color="auto" w:fill="FFFFFF"/>
          </w:tcPr>
          <w:p w14:paraId="50E9B190" w14:textId="77777777" w:rsidR="00CC7A94" w:rsidRPr="000E1D03" w:rsidRDefault="00CC7A94" w:rsidP="00CE3709">
            <w:pPr>
              <w:pStyle w:val="CETBodytext"/>
              <w:ind w:right="-1"/>
              <w:jc w:val="right"/>
              <w:rPr>
                <w:rFonts w:cs="Arial"/>
                <w:sz w:val="17"/>
                <w:szCs w:val="17"/>
                <w:lang w:val="en-GB"/>
              </w:rPr>
            </w:pPr>
            <w:r w:rsidRPr="000E1D03">
              <w:rPr>
                <w:sz w:val="17"/>
                <w:szCs w:val="17"/>
              </w:rPr>
              <w:t>38.58</w:t>
            </w:r>
          </w:p>
        </w:tc>
        <w:tc>
          <w:tcPr>
            <w:tcW w:w="778" w:type="dxa"/>
            <w:shd w:val="clear" w:color="auto" w:fill="FFFFFF"/>
          </w:tcPr>
          <w:p w14:paraId="304DD3A8" w14:textId="77777777" w:rsidR="00CC7A94" w:rsidRPr="000E1D03" w:rsidRDefault="00CC7A94" w:rsidP="00CE3709">
            <w:pPr>
              <w:pStyle w:val="CETBodytext"/>
              <w:ind w:right="-1"/>
              <w:jc w:val="right"/>
              <w:rPr>
                <w:rFonts w:cs="Arial"/>
                <w:sz w:val="17"/>
                <w:szCs w:val="17"/>
                <w:lang w:val="en-GB"/>
              </w:rPr>
            </w:pPr>
            <w:r w:rsidRPr="000E1D03">
              <w:rPr>
                <w:sz w:val="17"/>
                <w:szCs w:val="17"/>
              </w:rPr>
              <w:t>42.48</w:t>
            </w:r>
          </w:p>
        </w:tc>
        <w:tc>
          <w:tcPr>
            <w:tcW w:w="778" w:type="dxa"/>
            <w:shd w:val="clear" w:color="auto" w:fill="FFFFFF"/>
          </w:tcPr>
          <w:p w14:paraId="34BD8E8D" w14:textId="77777777" w:rsidR="00CC7A94" w:rsidRPr="000E1D03" w:rsidRDefault="00CC7A94" w:rsidP="00CE3709">
            <w:pPr>
              <w:pStyle w:val="CETBodytext"/>
              <w:ind w:right="-1"/>
              <w:jc w:val="right"/>
              <w:rPr>
                <w:rFonts w:cs="Arial"/>
                <w:sz w:val="17"/>
                <w:szCs w:val="17"/>
                <w:lang w:val="en-GB"/>
              </w:rPr>
            </w:pPr>
            <w:r w:rsidRPr="000E1D03">
              <w:rPr>
                <w:sz w:val="17"/>
                <w:szCs w:val="17"/>
              </w:rPr>
              <w:t>39.85</w:t>
            </w:r>
          </w:p>
        </w:tc>
        <w:tc>
          <w:tcPr>
            <w:tcW w:w="778" w:type="dxa"/>
            <w:shd w:val="clear" w:color="auto" w:fill="FFFFFF"/>
          </w:tcPr>
          <w:p w14:paraId="67128BBD" w14:textId="77777777" w:rsidR="00CC7A94" w:rsidRPr="000E1D03" w:rsidRDefault="00CC7A94" w:rsidP="00CE3709">
            <w:pPr>
              <w:pStyle w:val="CETBodytext"/>
              <w:ind w:right="-1"/>
              <w:jc w:val="right"/>
              <w:rPr>
                <w:rFonts w:cs="Arial"/>
                <w:sz w:val="17"/>
                <w:szCs w:val="17"/>
                <w:lang w:val="en-GB"/>
              </w:rPr>
            </w:pPr>
            <w:r w:rsidRPr="000E1D03">
              <w:rPr>
                <w:sz w:val="17"/>
                <w:szCs w:val="17"/>
              </w:rPr>
              <w:t>38.88</w:t>
            </w:r>
          </w:p>
        </w:tc>
      </w:tr>
      <w:tr w:rsidR="00CC7A94" w:rsidRPr="000E1D03" w14:paraId="05A8C891" w14:textId="77777777" w:rsidTr="006D5084">
        <w:trPr>
          <w:jc w:val="right"/>
        </w:trPr>
        <w:tc>
          <w:tcPr>
            <w:tcW w:w="1728" w:type="dxa"/>
            <w:shd w:val="clear" w:color="auto" w:fill="FFFFFF"/>
          </w:tcPr>
          <w:p w14:paraId="6DE9E432" w14:textId="22C814AA" w:rsidR="00CC7A94" w:rsidRPr="000E1D03" w:rsidRDefault="006D5084" w:rsidP="00CE3709">
            <w:pPr>
              <w:pStyle w:val="CETBodytext"/>
              <w:ind w:right="-1"/>
              <w:rPr>
                <w:rFonts w:cs="Arial"/>
                <w:sz w:val="17"/>
                <w:szCs w:val="17"/>
                <w:lang w:val="en-GB"/>
              </w:rPr>
            </w:pPr>
            <w:r w:rsidRPr="000E1D03">
              <w:rPr>
                <w:rFonts w:cs="Arial"/>
                <w:sz w:val="17"/>
                <w:szCs w:val="17"/>
                <w:lang w:val="en-GB"/>
              </w:rPr>
              <w:t>Cellulose</w:t>
            </w:r>
            <w:r w:rsidR="00CC7A94" w:rsidRPr="000E1D03">
              <w:rPr>
                <w:rFonts w:cs="Arial"/>
                <w:sz w:val="17"/>
                <w:szCs w:val="17"/>
                <w:lang w:val="en-GB"/>
              </w:rPr>
              <w:t xml:space="preserve"> (</w:t>
            </w:r>
            <w:proofErr w:type="spellStart"/>
            <w:r w:rsidR="00CC7A94" w:rsidRPr="000E1D03">
              <w:rPr>
                <w:sz w:val="17"/>
                <w:szCs w:val="17"/>
                <w:lang w:val="en-GB"/>
              </w:rPr>
              <w:t>wt</w:t>
            </w:r>
            <w:proofErr w:type="spellEnd"/>
            <w:r w:rsidR="00CC7A94" w:rsidRPr="000E1D03">
              <w:rPr>
                <w:sz w:val="17"/>
                <w:szCs w:val="17"/>
                <w:lang w:val="en-GB"/>
              </w:rPr>
              <w:t>%)</w:t>
            </w:r>
          </w:p>
        </w:tc>
        <w:tc>
          <w:tcPr>
            <w:tcW w:w="778" w:type="dxa"/>
            <w:shd w:val="clear" w:color="auto" w:fill="FFFFFF"/>
          </w:tcPr>
          <w:p w14:paraId="123E71A4" w14:textId="77777777" w:rsidR="00CC7A94" w:rsidRPr="000E1D03" w:rsidRDefault="00CC7A94" w:rsidP="00CE3709">
            <w:pPr>
              <w:pStyle w:val="CETBodytext"/>
              <w:ind w:right="-1"/>
              <w:jc w:val="right"/>
              <w:rPr>
                <w:rFonts w:cs="Arial"/>
                <w:sz w:val="17"/>
                <w:szCs w:val="17"/>
                <w:lang w:val="en-GB"/>
              </w:rPr>
            </w:pPr>
            <w:r w:rsidRPr="000E1D03">
              <w:rPr>
                <w:sz w:val="17"/>
                <w:szCs w:val="17"/>
              </w:rPr>
              <w:t>41.90</w:t>
            </w:r>
          </w:p>
        </w:tc>
        <w:tc>
          <w:tcPr>
            <w:tcW w:w="778" w:type="dxa"/>
            <w:shd w:val="clear" w:color="auto" w:fill="FFFFFF"/>
          </w:tcPr>
          <w:p w14:paraId="009A5256" w14:textId="77777777" w:rsidR="00CC7A94" w:rsidRPr="000E1D03" w:rsidRDefault="00CC7A94" w:rsidP="00CE3709">
            <w:pPr>
              <w:pStyle w:val="CETBodytext"/>
              <w:ind w:right="-1"/>
              <w:jc w:val="right"/>
              <w:rPr>
                <w:rFonts w:cs="Arial"/>
                <w:sz w:val="17"/>
                <w:szCs w:val="17"/>
                <w:lang w:val="en-GB"/>
              </w:rPr>
            </w:pPr>
            <w:r w:rsidRPr="000E1D03">
              <w:rPr>
                <w:sz w:val="17"/>
                <w:szCs w:val="17"/>
              </w:rPr>
              <w:t>36.65</w:t>
            </w:r>
          </w:p>
        </w:tc>
        <w:tc>
          <w:tcPr>
            <w:tcW w:w="778" w:type="dxa"/>
            <w:shd w:val="clear" w:color="auto" w:fill="FFFFFF"/>
          </w:tcPr>
          <w:p w14:paraId="3B5551BC" w14:textId="77777777" w:rsidR="00CC7A94" w:rsidRPr="000E1D03" w:rsidRDefault="00CC7A94" w:rsidP="00CE3709">
            <w:pPr>
              <w:pStyle w:val="CETBodytext"/>
              <w:ind w:right="-1"/>
              <w:jc w:val="right"/>
              <w:rPr>
                <w:rFonts w:cs="Arial"/>
                <w:sz w:val="17"/>
                <w:szCs w:val="17"/>
                <w:lang w:val="en-GB"/>
              </w:rPr>
            </w:pPr>
            <w:r w:rsidRPr="000E1D03">
              <w:rPr>
                <w:sz w:val="17"/>
                <w:szCs w:val="17"/>
              </w:rPr>
              <w:t>47.51</w:t>
            </w:r>
          </w:p>
        </w:tc>
        <w:tc>
          <w:tcPr>
            <w:tcW w:w="778" w:type="dxa"/>
            <w:shd w:val="clear" w:color="auto" w:fill="FFFFFF"/>
          </w:tcPr>
          <w:p w14:paraId="532D5E62" w14:textId="77777777" w:rsidR="00CC7A94" w:rsidRPr="000E1D03" w:rsidRDefault="00CC7A94" w:rsidP="00CE3709">
            <w:pPr>
              <w:pStyle w:val="CETBodytext"/>
              <w:ind w:right="-1"/>
              <w:jc w:val="right"/>
              <w:rPr>
                <w:rFonts w:cs="Arial"/>
                <w:sz w:val="17"/>
                <w:szCs w:val="17"/>
                <w:lang w:val="en-GB"/>
              </w:rPr>
            </w:pPr>
            <w:r w:rsidRPr="000E1D03">
              <w:rPr>
                <w:sz w:val="17"/>
                <w:szCs w:val="17"/>
              </w:rPr>
              <w:t>41.60</w:t>
            </w:r>
          </w:p>
        </w:tc>
        <w:tc>
          <w:tcPr>
            <w:tcW w:w="778" w:type="dxa"/>
            <w:shd w:val="clear" w:color="auto" w:fill="FFFFFF"/>
          </w:tcPr>
          <w:p w14:paraId="0E8AA6AD" w14:textId="77777777" w:rsidR="00CC7A94" w:rsidRPr="000E1D03" w:rsidRDefault="00CC7A94" w:rsidP="00CE3709">
            <w:pPr>
              <w:pStyle w:val="CETBodytext"/>
              <w:ind w:right="-1"/>
              <w:jc w:val="right"/>
              <w:rPr>
                <w:rFonts w:cs="Arial"/>
                <w:sz w:val="17"/>
                <w:szCs w:val="17"/>
                <w:lang w:val="en-GB"/>
              </w:rPr>
            </w:pPr>
            <w:r w:rsidRPr="000E1D03">
              <w:rPr>
                <w:sz w:val="17"/>
                <w:szCs w:val="17"/>
              </w:rPr>
              <w:t>44.80</w:t>
            </w:r>
          </w:p>
        </w:tc>
        <w:tc>
          <w:tcPr>
            <w:tcW w:w="778" w:type="dxa"/>
            <w:shd w:val="clear" w:color="auto" w:fill="FFFFFF"/>
          </w:tcPr>
          <w:p w14:paraId="782902DA" w14:textId="77777777" w:rsidR="00CC7A94" w:rsidRPr="000E1D03" w:rsidRDefault="00CC7A94" w:rsidP="00CE3709">
            <w:pPr>
              <w:pStyle w:val="CETBodytext"/>
              <w:ind w:right="-1"/>
              <w:jc w:val="right"/>
              <w:rPr>
                <w:rFonts w:cs="Arial"/>
                <w:sz w:val="17"/>
                <w:szCs w:val="17"/>
                <w:lang w:val="en-GB"/>
              </w:rPr>
            </w:pPr>
            <w:r w:rsidRPr="000E1D03">
              <w:rPr>
                <w:sz w:val="17"/>
                <w:szCs w:val="17"/>
              </w:rPr>
              <w:t>41.81</w:t>
            </w:r>
          </w:p>
        </w:tc>
        <w:tc>
          <w:tcPr>
            <w:tcW w:w="778" w:type="dxa"/>
            <w:shd w:val="clear" w:color="auto" w:fill="FFFFFF"/>
          </w:tcPr>
          <w:p w14:paraId="585F5463" w14:textId="77777777" w:rsidR="00CC7A94" w:rsidRPr="000E1D03" w:rsidRDefault="00CC7A94" w:rsidP="00CE3709">
            <w:pPr>
              <w:pStyle w:val="CETBodytext"/>
              <w:ind w:right="-1"/>
              <w:jc w:val="right"/>
              <w:rPr>
                <w:rFonts w:cs="Arial"/>
                <w:sz w:val="17"/>
                <w:szCs w:val="17"/>
                <w:lang w:val="en-GB"/>
              </w:rPr>
            </w:pPr>
            <w:r w:rsidRPr="000E1D03">
              <w:rPr>
                <w:sz w:val="17"/>
                <w:szCs w:val="17"/>
              </w:rPr>
              <w:t>45.27</w:t>
            </w:r>
          </w:p>
        </w:tc>
        <w:tc>
          <w:tcPr>
            <w:tcW w:w="778" w:type="dxa"/>
            <w:shd w:val="clear" w:color="auto" w:fill="FFFFFF"/>
          </w:tcPr>
          <w:p w14:paraId="5C354915" w14:textId="77777777" w:rsidR="00CC7A94" w:rsidRPr="000E1D03" w:rsidRDefault="00CC7A94" w:rsidP="00CE3709">
            <w:pPr>
              <w:pStyle w:val="CETBodytext"/>
              <w:ind w:right="-1"/>
              <w:jc w:val="right"/>
              <w:rPr>
                <w:rFonts w:cs="Arial"/>
                <w:sz w:val="17"/>
                <w:szCs w:val="17"/>
                <w:lang w:val="en-GB"/>
              </w:rPr>
            </w:pPr>
            <w:r w:rsidRPr="000E1D03">
              <w:rPr>
                <w:sz w:val="17"/>
                <w:szCs w:val="17"/>
              </w:rPr>
              <w:t>45.50</w:t>
            </w:r>
          </w:p>
        </w:tc>
        <w:tc>
          <w:tcPr>
            <w:tcW w:w="778" w:type="dxa"/>
            <w:shd w:val="clear" w:color="auto" w:fill="FFFFFF"/>
          </w:tcPr>
          <w:p w14:paraId="034192C9" w14:textId="77777777" w:rsidR="00CC7A94" w:rsidRPr="000E1D03" w:rsidRDefault="00CC7A94" w:rsidP="00CE3709">
            <w:pPr>
              <w:pStyle w:val="CETBodytext"/>
              <w:ind w:right="-1"/>
              <w:jc w:val="right"/>
              <w:rPr>
                <w:rFonts w:cs="Arial"/>
                <w:sz w:val="17"/>
                <w:szCs w:val="17"/>
                <w:lang w:val="en-GB"/>
              </w:rPr>
            </w:pPr>
            <w:r w:rsidRPr="000E1D03">
              <w:rPr>
                <w:sz w:val="17"/>
                <w:szCs w:val="17"/>
              </w:rPr>
              <w:t>38.91</w:t>
            </w:r>
          </w:p>
        </w:tc>
      </w:tr>
      <w:tr w:rsidR="00CC7A94" w:rsidRPr="000E1D03" w14:paraId="32B85F7F" w14:textId="77777777" w:rsidTr="006D5084">
        <w:trPr>
          <w:jc w:val="right"/>
        </w:trPr>
        <w:tc>
          <w:tcPr>
            <w:tcW w:w="1728" w:type="dxa"/>
            <w:shd w:val="clear" w:color="auto" w:fill="FFFFFF"/>
          </w:tcPr>
          <w:p w14:paraId="37232836" w14:textId="1A2487D7" w:rsidR="00CC7A94" w:rsidRPr="000E1D03" w:rsidRDefault="006D5084" w:rsidP="00CE3709">
            <w:pPr>
              <w:pStyle w:val="CETBodytext"/>
              <w:ind w:right="-1"/>
              <w:rPr>
                <w:rFonts w:cs="Arial"/>
                <w:sz w:val="17"/>
                <w:szCs w:val="17"/>
                <w:lang w:val="en-GB"/>
              </w:rPr>
            </w:pPr>
            <w:r w:rsidRPr="000E1D03">
              <w:rPr>
                <w:rFonts w:cs="Arial"/>
                <w:sz w:val="17"/>
                <w:szCs w:val="17"/>
                <w:lang w:val="en-GB"/>
              </w:rPr>
              <w:t>Hemicellulose</w:t>
            </w:r>
            <w:r w:rsidR="00CC7A94" w:rsidRPr="000E1D03">
              <w:rPr>
                <w:rFonts w:cs="Arial"/>
                <w:sz w:val="17"/>
                <w:szCs w:val="17"/>
                <w:lang w:val="en-GB"/>
              </w:rPr>
              <w:t xml:space="preserve"> (</w:t>
            </w:r>
            <w:proofErr w:type="spellStart"/>
            <w:r w:rsidR="00CC7A94" w:rsidRPr="000E1D03">
              <w:rPr>
                <w:sz w:val="17"/>
                <w:szCs w:val="17"/>
                <w:lang w:val="en-GB"/>
              </w:rPr>
              <w:t>wt</w:t>
            </w:r>
            <w:proofErr w:type="spellEnd"/>
            <w:r w:rsidR="00CC7A94" w:rsidRPr="000E1D03">
              <w:rPr>
                <w:sz w:val="17"/>
                <w:szCs w:val="17"/>
                <w:lang w:val="en-GB"/>
              </w:rPr>
              <w:t>%)</w:t>
            </w:r>
          </w:p>
        </w:tc>
        <w:tc>
          <w:tcPr>
            <w:tcW w:w="778" w:type="dxa"/>
            <w:shd w:val="clear" w:color="auto" w:fill="FFFFFF"/>
          </w:tcPr>
          <w:p w14:paraId="2590886F" w14:textId="77777777" w:rsidR="00CC7A94" w:rsidRPr="000E1D03" w:rsidRDefault="00CC7A94" w:rsidP="00CE3709">
            <w:pPr>
              <w:pStyle w:val="CETBodytext"/>
              <w:ind w:right="-1"/>
              <w:jc w:val="right"/>
              <w:rPr>
                <w:rFonts w:cs="Arial"/>
                <w:sz w:val="17"/>
                <w:szCs w:val="17"/>
                <w:lang w:val="en-GB"/>
              </w:rPr>
            </w:pPr>
            <w:r w:rsidRPr="000E1D03">
              <w:rPr>
                <w:sz w:val="17"/>
                <w:szCs w:val="17"/>
              </w:rPr>
              <w:t>27.58</w:t>
            </w:r>
          </w:p>
        </w:tc>
        <w:tc>
          <w:tcPr>
            <w:tcW w:w="778" w:type="dxa"/>
            <w:shd w:val="clear" w:color="auto" w:fill="FFFFFF"/>
          </w:tcPr>
          <w:p w14:paraId="34CEBE7A" w14:textId="77777777" w:rsidR="00CC7A94" w:rsidRPr="000E1D03" w:rsidRDefault="00CC7A94" w:rsidP="00CE3709">
            <w:pPr>
              <w:pStyle w:val="CETBodytext"/>
              <w:ind w:right="-1"/>
              <w:jc w:val="right"/>
              <w:rPr>
                <w:rFonts w:cs="Arial"/>
                <w:sz w:val="17"/>
                <w:szCs w:val="17"/>
                <w:lang w:val="en-GB"/>
              </w:rPr>
            </w:pPr>
            <w:r w:rsidRPr="000E1D03">
              <w:rPr>
                <w:sz w:val="17"/>
                <w:szCs w:val="17"/>
              </w:rPr>
              <w:t>16.00</w:t>
            </w:r>
          </w:p>
        </w:tc>
        <w:tc>
          <w:tcPr>
            <w:tcW w:w="778" w:type="dxa"/>
            <w:shd w:val="clear" w:color="auto" w:fill="FFFFFF"/>
          </w:tcPr>
          <w:p w14:paraId="7A6E11FA" w14:textId="77777777" w:rsidR="00CC7A94" w:rsidRPr="000E1D03" w:rsidRDefault="00CC7A94" w:rsidP="00CE3709">
            <w:pPr>
              <w:pStyle w:val="CETBodytext"/>
              <w:ind w:right="-1"/>
              <w:jc w:val="right"/>
              <w:rPr>
                <w:rFonts w:cs="Arial"/>
                <w:sz w:val="17"/>
                <w:szCs w:val="17"/>
                <w:lang w:val="en-GB"/>
              </w:rPr>
            </w:pPr>
            <w:r w:rsidRPr="000E1D03">
              <w:rPr>
                <w:sz w:val="17"/>
                <w:szCs w:val="17"/>
              </w:rPr>
              <w:t>17.32</w:t>
            </w:r>
          </w:p>
        </w:tc>
        <w:tc>
          <w:tcPr>
            <w:tcW w:w="778" w:type="dxa"/>
            <w:shd w:val="clear" w:color="auto" w:fill="FFFFFF"/>
          </w:tcPr>
          <w:p w14:paraId="6BB4A4D8" w14:textId="77777777" w:rsidR="00CC7A94" w:rsidRPr="000E1D03" w:rsidRDefault="00CC7A94" w:rsidP="00CE3709">
            <w:pPr>
              <w:pStyle w:val="CETBodytext"/>
              <w:ind w:right="-1"/>
              <w:jc w:val="right"/>
              <w:rPr>
                <w:rFonts w:cs="Arial"/>
                <w:sz w:val="17"/>
                <w:szCs w:val="17"/>
                <w:lang w:val="en-GB"/>
              </w:rPr>
            </w:pPr>
            <w:r w:rsidRPr="000E1D03">
              <w:rPr>
                <w:sz w:val="17"/>
                <w:szCs w:val="17"/>
              </w:rPr>
              <w:t>20.14</w:t>
            </w:r>
          </w:p>
        </w:tc>
        <w:tc>
          <w:tcPr>
            <w:tcW w:w="778" w:type="dxa"/>
            <w:shd w:val="clear" w:color="auto" w:fill="FFFFFF"/>
          </w:tcPr>
          <w:p w14:paraId="0C24EA95" w14:textId="77777777" w:rsidR="00CC7A94" w:rsidRPr="000E1D03" w:rsidRDefault="00CC7A94" w:rsidP="00CE3709">
            <w:pPr>
              <w:pStyle w:val="CETBodytext"/>
              <w:ind w:right="-1"/>
              <w:jc w:val="right"/>
              <w:rPr>
                <w:rFonts w:cs="Arial"/>
                <w:sz w:val="17"/>
                <w:szCs w:val="17"/>
                <w:lang w:val="en-GB"/>
              </w:rPr>
            </w:pPr>
            <w:r w:rsidRPr="000E1D03">
              <w:rPr>
                <w:sz w:val="17"/>
                <w:szCs w:val="17"/>
              </w:rPr>
              <w:t>22.91</w:t>
            </w:r>
          </w:p>
        </w:tc>
        <w:tc>
          <w:tcPr>
            <w:tcW w:w="778" w:type="dxa"/>
            <w:shd w:val="clear" w:color="auto" w:fill="FFFFFF"/>
          </w:tcPr>
          <w:p w14:paraId="7F481032" w14:textId="77777777" w:rsidR="00CC7A94" w:rsidRPr="000E1D03" w:rsidRDefault="00CC7A94" w:rsidP="00CE3709">
            <w:pPr>
              <w:pStyle w:val="CETBodytext"/>
              <w:ind w:right="-1"/>
              <w:jc w:val="right"/>
              <w:rPr>
                <w:rFonts w:cs="Arial"/>
                <w:sz w:val="17"/>
                <w:szCs w:val="17"/>
                <w:lang w:val="en-GB"/>
              </w:rPr>
            </w:pPr>
            <w:r w:rsidRPr="000E1D03">
              <w:rPr>
                <w:sz w:val="17"/>
                <w:szCs w:val="17"/>
              </w:rPr>
              <w:t>23.03</w:t>
            </w:r>
          </w:p>
        </w:tc>
        <w:tc>
          <w:tcPr>
            <w:tcW w:w="778" w:type="dxa"/>
            <w:shd w:val="clear" w:color="auto" w:fill="FFFFFF"/>
          </w:tcPr>
          <w:p w14:paraId="0AA2459A" w14:textId="77777777" w:rsidR="00CC7A94" w:rsidRPr="000E1D03" w:rsidRDefault="00CC7A94" w:rsidP="00CE3709">
            <w:pPr>
              <w:pStyle w:val="CETBodytext"/>
              <w:ind w:right="-1"/>
              <w:jc w:val="right"/>
              <w:rPr>
                <w:rFonts w:cs="Arial"/>
                <w:sz w:val="17"/>
                <w:szCs w:val="17"/>
                <w:lang w:val="en-GB"/>
              </w:rPr>
            </w:pPr>
            <w:r w:rsidRPr="000E1D03">
              <w:rPr>
                <w:sz w:val="17"/>
                <w:szCs w:val="17"/>
              </w:rPr>
              <w:t>25.42</w:t>
            </w:r>
          </w:p>
        </w:tc>
        <w:tc>
          <w:tcPr>
            <w:tcW w:w="778" w:type="dxa"/>
            <w:shd w:val="clear" w:color="auto" w:fill="FFFFFF"/>
          </w:tcPr>
          <w:p w14:paraId="0E54ED1B" w14:textId="77777777" w:rsidR="00CC7A94" w:rsidRPr="000E1D03" w:rsidRDefault="00CC7A94" w:rsidP="00CE3709">
            <w:pPr>
              <w:pStyle w:val="CETBodytext"/>
              <w:ind w:right="-1"/>
              <w:jc w:val="right"/>
              <w:rPr>
                <w:rFonts w:cs="Arial"/>
                <w:sz w:val="17"/>
                <w:szCs w:val="17"/>
                <w:lang w:val="en-GB"/>
              </w:rPr>
            </w:pPr>
            <w:r w:rsidRPr="000E1D03">
              <w:rPr>
                <w:sz w:val="17"/>
                <w:szCs w:val="17"/>
              </w:rPr>
              <w:t>28.02</w:t>
            </w:r>
          </w:p>
        </w:tc>
        <w:tc>
          <w:tcPr>
            <w:tcW w:w="778" w:type="dxa"/>
            <w:shd w:val="clear" w:color="auto" w:fill="FFFFFF"/>
          </w:tcPr>
          <w:p w14:paraId="6B18D536" w14:textId="77777777" w:rsidR="00CC7A94" w:rsidRPr="000E1D03" w:rsidRDefault="00CC7A94" w:rsidP="00CE3709">
            <w:pPr>
              <w:pStyle w:val="CETBodytext"/>
              <w:ind w:right="-1"/>
              <w:jc w:val="right"/>
              <w:rPr>
                <w:rFonts w:cs="Arial"/>
                <w:sz w:val="17"/>
                <w:szCs w:val="17"/>
                <w:lang w:val="en-GB"/>
              </w:rPr>
            </w:pPr>
            <w:r w:rsidRPr="000E1D03">
              <w:rPr>
                <w:sz w:val="17"/>
                <w:szCs w:val="17"/>
              </w:rPr>
              <w:t>30.43</w:t>
            </w:r>
          </w:p>
        </w:tc>
      </w:tr>
      <w:tr w:rsidR="00CC7A94" w:rsidRPr="000E1D03" w14:paraId="232EF3DA" w14:textId="77777777" w:rsidTr="006D5084">
        <w:trPr>
          <w:jc w:val="right"/>
        </w:trPr>
        <w:tc>
          <w:tcPr>
            <w:tcW w:w="1728" w:type="dxa"/>
            <w:shd w:val="clear" w:color="auto" w:fill="FFFFFF"/>
          </w:tcPr>
          <w:p w14:paraId="66344DBF" w14:textId="4063B5C1" w:rsidR="00CC7A94" w:rsidRPr="000E1D03" w:rsidRDefault="006D5084" w:rsidP="00CE3709">
            <w:pPr>
              <w:pStyle w:val="CETBodytext"/>
              <w:ind w:right="-1"/>
              <w:rPr>
                <w:rFonts w:cs="Arial"/>
                <w:sz w:val="17"/>
                <w:szCs w:val="17"/>
                <w:lang w:val="en-GB"/>
              </w:rPr>
            </w:pPr>
            <w:r w:rsidRPr="000E1D03">
              <w:rPr>
                <w:rFonts w:cs="Arial"/>
                <w:sz w:val="17"/>
                <w:szCs w:val="17"/>
                <w:lang w:val="en-GB"/>
              </w:rPr>
              <w:t>Lignin</w:t>
            </w:r>
            <w:r w:rsidR="00CC7A94" w:rsidRPr="000E1D03">
              <w:rPr>
                <w:rFonts w:cs="Arial"/>
                <w:sz w:val="17"/>
                <w:szCs w:val="17"/>
                <w:lang w:val="en-GB"/>
              </w:rPr>
              <w:t xml:space="preserve"> (</w:t>
            </w:r>
            <w:proofErr w:type="spellStart"/>
            <w:r w:rsidR="00CC7A94" w:rsidRPr="000E1D03">
              <w:rPr>
                <w:sz w:val="17"/>
                <w:szCs w:val="17"/>
                <w:lang w:val="en-GB"/>
              </w:rPr>
              <w:t>wt</w:t>
            </w:r>
            <w:proofErr w:type="spellEnd"/>
            <w:r w:rsidR="00CC7A94" w:rsidRPr="000E1D03">
              <w:rPr>
                <w:sz w:val="17"/>
                <w:szCs w:val="17"/>
                <w:lang w:val="en-GB"/>
              </w:rPr>
              <w:t>%)</w:t>
            </w:r>
          </w:p>
        </w:tc>
        <w:tc>
          <w:tcPr>
            <w:tcW w:w="778" w:type="dxa"/>
            <w:shd w:val="clear" w:color="auto" w:fill="FFFFFF"/>
          </w:tcPr>
          <w:p w14:paraId="72C62D0E" w14:textId="77777777" w:rsidR="00CC7A94" w:rsidRPr="000E1D03" w:rsidRDefault="00CC7A94" w:rsidP="00CE3709">
            <w:pPr>
              <w:pStyle w:val="CETBodytext"/>
              <w:ind w:right="-1"/>
              <w:jc w:val="right"/>
              <w:rPr>
                <w:rFonts w:cs="Arial"/>
                <w:sz w:val="17"/>
                <w:szCs w:val="17"/>
                <w:lang w:val="en-GB"/>
              </w:rPr>
            </w:pPr>
            <w:r w:rsidRPr="000E1D03">
              <w:rPr>
                <w:sz w:val="17"/>
                <w:szCs w:val="17"/>
              </w:rPr>
              <w:t>16.86</w:t>
            </w:r>
          </w:p>
        </w:tc>
        <w:tc>
          <w:tcPr>
            <w:tcW w:w="778" w:type="dxa"/>
            <w:shd w:val="clear" w:color="auto" w:fill="FFFFFF"/>
          </w:tcPr>
          <w:p w14:paraId="37BB65B3" w14:textId="77777777" w:rsidR="00CC7A94" w:rsidRPr="000E1D03" w:rsidRDefault="00CC7A94" w:rsidP="00CE3709">
            <w:pPr>
              <w:pStyle w:val="CETBodytext"/>
              <w:ind w:right="-1"/>
              <w:jc w:val="right"/>
              <w:rPr>
                <w:rFonts w:cs="Arial"/>
                <w:sz w:val="17"/>
                <w:szCs w:val="17"/>
                <w:lang w:val="en-GB"/>
              </w:rPr>
            </w:pPr>
            <w:r w:rsidRPr="000E1D03">
              <w:rPr>
                <w:sz w:val="17"/>
                <w:szCs w:val="17"/>
              </w:rPr>
              <w:t>24.80</w:t>
            </w:r>
          </w:p>
        </w:tc>
        <w:tc>
          <w:tcPr>
            <w:tcW w:w="778" w:type="dxa"/>
            <w:shd w:val="clear" w:color="auto" w:fill="FFFFFF"/>
          </w:tcPr>
          <w:p w14:paraId="2B39685C" w14:textId="77777777" w:rsidR="00CC7A94" w:rsidRPr="000E1D03" w:rsidRDefault="00CC7A94" w:rsidP="00CE3709">
            <w:pPr>
              <w:pStyle w:val="CETBodytext"/>
              <w:ind w:right="-1"/>
              <w:jc w:val="right"/>
              <w:rPr>
                <w:rFonts w:cs="Arial"/>
                <w:sz w:val="17"/>
                <w:szCs w:val="17"/>
                <w:lang w:val="en-GB"/>
              </w:rPr>
            </w:pPr>
            <w:r w:rsidRPr="000E1D03">
              <w:rPr>
                <w:sz w:val="17"/>
                <w:szCs w:val="17"/>
              </w:rPr>
              <w:t>27.85</w:t>
            </w:r>
          </w:p>
        </w:tc>
        <w:tc>
          <w:tcPr>
            <w:tcW w:w="778" w:type="dxa"/>
            <w:shd w:val="clear" w:color="auto" w:fill="FFFFFF"/>
          </w:tcPr>
          <w:p w14:paraId="54654D37" w14:textId="77777777" w:rsidR="00CC7A94" w:rsidRPr="000E1D03" w:rsidRDefault="00CC7A94" w:rsidP="00CE3709">
            <w:pPr>
              <w:pStyle w:val="CETBodytext"/>
              <w:ind w:right="-1"/>
              <w:jc w:val="right"/>
              <w:rPr>
                <w:rFonts w:cs="Arial"/>
                <w:sz w:val="17"/>
                <w:szCs w:val="17"/>
                <w:lang w:val="en-GB"/>
              </w:rPr>
            </w:pPr>
            <w:r w:rsidRPr="000E1D03">
              <w:rPr>
                <w:sz w:val="17"/>
                <w:szCs w:val="17"/>
              </w:rPr>
              <w:t>28.10</w:t>
            </w:r>
          </w:p>
        </w:tc>
        <w:tc>
          <w:tcPr>
            <w:tcW w:w="778" w:type="dxa"/>
            <w:shd w:val="clear" w:color="auto" w:fill="FFFFFF"/>
          </w:tcPr>
          <w:p w14:paraId="4D500EDF" w14:textId="77777777" w:rsidR="00CC7A94" w:rsidRPr="000E1D03" w:rsidRDefault="00CC7A94" w:rsidP="00CE3709">
            <w:pPr>
              <w:pStyle w:val="CETBodytext"/>
              <w:ind w:right="-1"/>
              <w:jc w:val="right"/>
              <w:rPr>
                <w:rFonts w:cs="Arial"/>
                <w:sz w:val="17"/>
                <w:szCs w:val="17"/>
                <w:lang w:val="en-GB"/>
              </w:rPr>
            </w:pPr>
            <w:r w:rsidRPr="000E1D03">
              <w:rPr>
                <w:sz w:val="17"/>
                <w:szCs w:val="17"/>
              </w:rPr>
              <w:t>22.12</w:t>
            </w:r>
          </w:p>
        </w:tc>
        <w:tc>
          <w:tcPr>
            <w:tcW w:w="778" w:type="dxa"/>
            <w:shd w:val="clear" w:color="auto" w:fill="FFFFFF"/>
          </w:tcPr>
          <w:p w14:paraId="13575D54" w14:textId="77777777" w:rsidR="00CC7A94" w:rsidRPr="000E1D03" w:rsidRDefault="00CC7A94" w:rsidP="00CE3709">
            <w:pPr>
              <w:pStyle w:val="CETBodytext"/>
              <w:ind w:right="-1"/>
              <w:jc w:val="right"/>
              <w:rPr>
                <w:rFonts w:cs="Arial"/>
                <w:sz w:val="17"/>
                <w:szCs w:val="17"/>
                <w:lang w:val="en-GB"/>
              </w:rPr>
            </w:pPr>
            <w:r w:rsidRPr="000E1D03">
              <w:rPr>
                <w:sz w:val="17"/>
                <w:szCs w:val="17"/>
              </w:rPr>
              <w:t>23.85</w:t>
            </w:r>
          </w:p>
        </w:tc>
        <w:tc>
          <w:tcPr>
            <w:tcW w:w="778" w:type="dxa"/>
            <w:shd w:val="clear" w:color="auto" w:fill="FFFFFF"/>
          </w:tcPr>
          <w:p w14:paraId="19A40A9A" w14:textId="77777777" w:rsidR="00CC7A94" w:rsidRPr="000E1D03" w:rsidRDefault="00CC7A94" w:rsidP="00CE3709">
            <w:pPr>
              <w:pStyle w:val="CETBodytext"/>
              <w:ind w:right="-1"/>
              <w:jc w:val="right"/>
              <w:rPr>
                <w:rFonts w:cs="Arial"/>
                <w:sz w:val="17"/>
                <w:szCs w:val="17"/>
                <w:lang w:val="en-GB"/>
              </w:rPr>
            </w:pPr>
            <w:r w:rsidRPr="000E1D03">
              <w:rPr>
                <w:sz w:val="17"/>
                <w:szCs w:val="17"/>
              </w:rPr>
              <w:t>24.06</w:t>
            </w:r>
          </w:p>
        </w:tc>
        <w:tc>
          <w:tcPr>
            <w:tcW w:w="778" w:type="dxa"/>
            <w:shd w:val="clear" w:color="auto" w:fill="FFFFFF"/>
          </w:tcPr>
          <w:p w14:paraId="45377A6E" w14:textId="77777777" w:rsidR="00CC7A94" w:rsidRPr="000E1D03" w:rsidRDefault="00CC7A94" w:rsidP="00CE3709">
            <w:pPr>
              <w:pStyle w:val="CETBodytext"/>
              <w:ind w:right="-1"/>
              <w:jc w:val="right"/>
              <w:rPr>
                <w:rFonts w:cs="Arial"/>
                <w:sz w:val="17"/>
                <w:szCs w:val="17"/>
                <w:lang w:val="en-GB"/>
              </w:rPr>
            </w:pPr>
            <w:r w:rsidRPr="000E1D03">
              <w:rPr>
                <w:sz w:val="17"/>
                <w:szCs w:val="17"/>
              </w:rPr>
              <w:t>22.48</w:t>
            </w:r>
          </w:p>
        </w:tc>
        <w:tc>
          <w:tcPr>
            <w:tcW w:w="778" w:type="dxa"/>
            <w:shd w:val="clear" w:color="auto" w:fill="FFFFFF"/>
          </w:tcPr>
          <w:p w14:paraId="7C60A88C" w14:textId="77777777" w:rsidR="00CC7A94" w:rsidRPr="000E1D03" w:rsidRDefault="00CC7A94" w:rsidP="00CE3709">
            <w:pPr>
              <w:pStyle w:val="CETBodytext"/>
              <w:ind w:right="-1"/>
              <w:jc w:val="right"/>
              <w:rPr>
                <w:rFonts w:cs="Arial"/>
                <w:sz w:val="17"/>
                <w:szCs w:val="17"/>
                <w:lang w:val="en-GB"/>
              </w:rPr>
            </w:pPr>
            <w:r w:rsidRPr="000E1D03">
              <w:rPr>
                <w:sz w:val="17"/>
                <w:szCs w:val="17"/>
              </w:rPr>
              <w:t>20.83</w:t>
            </w:r>
          </w:p>
        </w:tc>
      </w:tr>
      <w:tr w:rsidR="00CC7A94" w:rsidRPr="000E1D03" w14:paraId="145F31D9" w14:textId="77777777" w:rsidTr="006D5084">
        <w:trPr>
          <w:jc w:val="right"/>
        </w:trPr>
        <w:tc>
          <w:tcPr>
            <w:tcW w:w="1728" w:type="dxa"/>
            <w:shd w:val="clear" w:color="auto" w:fill="FFFFFF"/>
          </w:tcPr>
          <w:p w14:paraId="5B4DC8BC" w14:textId="1C22F672" w:rsidR="00CC7A94" w:rsidRPr="000E1D03" w:rsidRDefault="00CC7A94" w:rsidP="00CE3709">
            <w:pPr>
              <w:pStyle w:val="CETBodytext"/>
              <w:ind w:right="-1"/>
              <w:rPr>
                <w:rFonts w:cs="Arial"/>
                <w:sz w:val="17"/>
                <w:szCs w:val="17"/>
                <w:lang w:val="en-GB"/>
              </w:rPr>
            </w:pPr>
            <w:r w:rsidRPr="000E1D03">
              <w:rPr>
                <w:rFonts w:cs="Arial"/>
                <w:sz w:val="17"/>
                <w:szCs w:val="17"/>
                <w:lang w:val="en-GB"/>
              </w:rPr>
              <w:t>E</w:t>
            </w:r>
            <w:r w:rsidR="006D5084" w:rsidRPr="000E1D03">
              <w:rPr>
                <w:rFonts w:cs="Arial"/>
                <w:sz w:val="17"/>
                <w:szCs w:val="17"/>
                <w:lang w:val="en-GB"/>
              </w:rPr>
              <w:t xml:space="preserve">xtractives </w:t>
            </w:r>
            <w:r w:rsidRPr="000E1D03">
              <w:rPr>
                <w:rFonts w:cs="Arial"/>
                <w:sz w:val="17"/>
                <w:szCs w:val="17"/>
                <w:lang w:val="en-GB"/>
              </w:rPr>
              <w:t>(</w:t>
            </w:r>
            <w:proofErr w:type="spellStart"/>
            <w:r w:rsidRPr="000E1D03">
              <w:rPr>
                <w:sz w:val="17"/>
                <w:szCs w:val="17"/>
                <w:lang w:val="en-GB"/>
              </w:rPr>
              <w:t>wt</w:t>
            </w:r>
            <w:proofErr w:type="spellEnd"/>
            <w:r w:rsidRPr="000E1D03">
              <w:rPr>
                <w:sz w:val="17"/>
                <w:szCs w:val="17"/>
                <w:lang w:val="en-GB"/>
              </w:rPr>
              <w:t>%)</w:t>
            </w:r>
          </w:p>
        </w:tc>
        <w:tc>
          <w:tcPr>
            <w:tcW w:w="778" w:type="dxa"/>
            <w:shd w:val="clear" w:color="auto" w:fill="FFFFFF"/>
          </w:tcPr>
          <w:p w14:paraId="692931C0" w14:textId="77777777" w:rsidR="00CC7A94" w:rsidRPr="000E1D03" w:rsidRDefault="00CC7A94" w:rsidP="00CE3709">
            <w:pPr>
              <w:pStyle w:val="CETBodytext"/>
              <w:ind w:right="-1"/>
              <w:jc w:val="right"/>
              <w:rPr>
                <w:rFonts w:cs="Arial"/>
                <w:sz w:val="17"/>
                <w:szCs w:val="17"/>
                <w:lang w:val="en-GB"/>
              </w:rPr>
            </w:pPr>
            <w:r w:rsidRPr="000E1D03">
              <w:rPr>
                <w:sz w:val="17"/>
                <w:szCs w:val="17"/>
              </w:rPr>
              <w:t>13.66</w:t>
            </w:r>
          </w:p>
        </w:tc>
        <w:tc>
          <w:tcPr>
            <w:tcW w:w="778" w:type="dxa"/>
            <w:shd w:val="clear" w:color="auto" w:fill="FFFFFF"/>
          </w:tcPr>
          <w:p w14:paraId="6C6676DA" w14:textId="77777777" w:rsidR="00CC7A94" w:rsidRPr="000E1D03" w:rsidRDefault="00CC7A94" w:rsidP="00CE3709">
            <w:pPr>
              <w:pStyle w:val="CETBodytext"/>
              <w:ind w:right="-1"/>
              <w:jc w:val="right"/>
              <w:rPr>
                <w:rFonts w:cs="Arial"/>
                <w:sz w:val="17"/>
                <w:szCs w:val="17"/>
                <w:lang w:val="en-GB"/>
              </w:rPr>
            </w:pPr>
            <w:r w:rsidRPr="000E1D03">
              <w:rPr>
                <w:sz w:val="17"/>
                <w:szCs w:val="17"/>
              </w:rPr>
              <w:t>22.55</w:t>
            </w:r>
          </w:p>
        </w:tc>
        <w:tc>
          <w:tcPr>
            <w:tcW w:w="778" w:type="dxa"/>
            <w:shd w:val="clear" w:color="auto" w:fill="FFFFFF"/>
          </w:tcPr>
          <w:p w14:paraId="31EA7CD0" w14:textId="77777777" w:rsidR="00CC7A94" w:rsidRPr="000E1D03" w:rsidRDefault="00CC7A94" w:rsidP="00CE3709">
            <w:pPr>
              <w:pStyle w:val="CETBodytext"/>
              <w:ind w:right="-1"/>
              <w:jc w:val="right"/>
              <w:rPr>
                <w:rFonts w:cs="Arial"/>
                <w:sz w:val="17"/>
                <w:szCs w:val="17"/>
                <w:lang w:val="en-GB"/>
              </w:rPr>
            </w:pPr>
            <w:r w:rsidRPr="000E1D03">
              <w:rPr>
                <w:sz w:val="17"/>
                <w:szCs w:val="17"/>
              </w:rPr>
              <w:t>7.32</w:t>
            </w:r>
          </w:p>
        </w:tc>
        <w:tc>
          <w:tcPr>
            <w:tcW w:w="778" w:type="dxa"/>
            <w:shd w:val="clear" w:color="auto" w:fill="FFFFFF"/>
          </w:tcPr>
          <w:p w14:paraId="0BC2F588" w14:textId="77777777" w:rsidR="00CC7A94" w:rsidRPr="000E1D03" w:rsidRDefault="00CC7A94" w:rsidP="00CE3709">
            <w:pPr>
              <w:pStyle w:val="CETBodytext"/>
              <w:ind w:right="-1"/>
              <w:jc w:val="right"/>
              <w:rPr>
                <w:rFonts w:cs="Arial"/>
                <w:sz w:val="17"/>
                <w:szCs w:val="17"/>
                <w:lang w:val="en-GB"/>
              </w:rPr>
            </w:pPr>
            <w:r w:rsidRPr="000E1D03">
              <w:rPr>
                <w:sz w:val="17"/>
                <w:szCs w:val="17"/>
              </w:rPr>
              <w:t>10.16</w:t>
            </w:r>
          </w:p>
        </w:tc>
        <w:tc>
          <w:tcPr>
            <w:tcW w:w="778" w:type="dxa"/>
            <w:shd w:val="clear" w:color="auto" w:fill="FFFFFF"/>
          </w:tcPr>
          <w:p w14:paraId="51521E33" w14:textId="77777777" w:rsidR="00CC7A94" w:rsidRPr="000E1D03" w:rsidRDefault="00CC7A94" w:rsidP="00CE3709">
            <w:pPr>
              <w:pStyle w:val="CETBodytext"/>
              <w:ind w:right="-1"/>
              <w:jc w:val="right"/>
              <w:rPr>
                <w:rFonts w:cs="Arial"/>
                <w:sz w:val="17"/>
                <w:szCs w:val="17"/>
                <w:lang w:val="en-GB"/>
              </w:rPr>
            </w:pPr>
            <w:r w:rsidRPr="000E1D03">
              <w:rPr>
                <w:sz w:val="17"/>
                <w:szCs w:val="17"/>
              </w:rPr>
              <w:t>10.17</w:t>
            </w:r>
          </w:p>
        </w:tc>
        <w:tc>
          <w:tcPr>
            <w:tcW w:w="778" w:type="dxa"/>
            <w:shd w:val="clear" w:color="auto" w:fill="FFFFFF"/>
          </w:tcPr>
          <w:p w14:paraId="565D626B" w14:textId="77777777" w:rsidR="00CC7A94" w:rsidRPr="000E1D03" w:rsidRDefault="00CC7A94" w:rsidP="00CE3709">
            <w:pPr>
              <w:pStyle w:val="CETBodytext"/>
              <w:ind w:right="-1"/>
              <w:jc w:val="right"/>
              <w:rPr>
                <w:rFonts w:cs="Arial"/>
                <w:sz w:val="17"/>
                <w:szCs w:val="17"/>
                <w:lang w:val="en-GB"/>
              </w:rPr>
            </w:pPr>
            <w:r w:rsidRPr="000E1D03">
              <w:rPr>
                <w:sz w:val="17"/>
                <w:szCs w:val="17"/>
              </w:rPr>
              <w:t>11.31</w:t>
            </w:r>
          </w:p>
        </w:tc>
        <w:tc>
          <w:tcPr>
            <w:tcW w:w="778" w:type="dxa"/>
            <w:shd w:val="clear" w:color="auto" w:fill="FFFFFF"/>
          </w:tcPr>
          <w:p w14:paraId="57957F2E" w14:textId="77777777" w:rsidR="00CC7A94" w:rsidRPr="000E1D03" w:rsidRDefault="00CC7A94" w:rsidP="00CE3709">
            <w:pPr>
              <w:pStyle w:val="CETBodytext"/>
              <w:ind w:right="-1"/>
              <w:jc w:val="right"/>
              <w:rPr>
                <w:rFonts w:cs="Arial"/>
                <w:sz w:val="17"/>
                <w:szCs w:val="17"/>
                <w:lang w:val="en-GB"/>
              </w:rPr>
            </w:pPr>
            <w:r w:rsidRPr="000E1D03">
              <w:rPr>
                <w:sz w:val="17"/>
                <w:szCs w:val="17"/>
              </w:rPr>
              <w:t>5.25</w:t>
            </w:r>
          </w:p>
        </w:tc>
        <w:tc>
          <w:tcPr>
            <w:tcW w:w="778" w:type="dxa"/>
            <w:shd w:val="clear" w:color="auto" w:fill="FFFFFF"/>
          </w:tcPr>
          <w:p w14:paraId="1D3CFF86" w14:textId="77777777" w:rsidR="00CC7A94" w:rsidRPr="000E1D03" w:rsidRDefault="00CC7A94" w:rsidP="00CE3709">
            <w:pPr>
              <w:pStyle w:val="CETBodytext"/>
              <w:ind w:right="-1"/>
              <w:jc w:val="right"/>
              <w:rPr>
                <w:rFonts w:cs="Arial"/>
                <w:sz w:val="17"/>
                <w:szCs w:val="17"/>
                <w:lang w:val="en-GB"/>
              </w:rPr>
            </w:pPr>
            <w:r w:rsidRPr="000E1D03">
              <w:rPr>
                <w:sz w:val="17"/>
                <w:szCs w:val="17"/>
              </w:rPr>
              <w:t>4.00</w:t>
            </w:r>
          </w:p>
        </w:tc>
        <w:tc>
          <w:tcPr>
            <w:tcW w:w="778" w:type="dxa"/>
            <w:shd w:val="clear" w:color="auto" w:fill="FFFFFF"/>
          </w:tcPr>
          <w:p w14:paraId="48237C2A" w14:textId="77777777" w:rsidR="00CC7A94" w:rsidRPr="000E1D03" w:rsidRDefault="00CC7A94" w:rsidP="00CE3709">
            <w:pPr>
              <w:pStyle w:val="CETBodytext"/>
              <w:ind w:right="-1"/>
              <w:jc w:val="right"/>
              <w:rPr>
                <w:rFonts w:cs="Arial"/>
                <w:sz w:val="17"/>
                <w:szCs w:val="17"/>
                <w:lang w:val="en-GB"/>
              </w:rPr>
            </w:pPr>
            <w:r w:rsidRPr="000E1D03">
              <w:rPr>
                <w:sz w:val="17"/>
                <w:szCs w:val="17"/>
              </w:rPr>
              <w:t>9.83</w:t>
            </w:r>
          </w:p>
        </w:tc>
      </w:tr>
    </w:tbl>
    <w:p w14:paraId="039038E7" w14:textId="77777777" w:rsidR="00CC7A94" w:rsidRPr="000E1D03" w:rsidRDefault="00CC7A94" w:rsidP="00080A32">
      <w:pPr>
        <w:pStyle w:val="CETBodytext"/>
      </w:pPr>
    </w:p>
    <w:p w14:paraId="73C027E1" w14:textId="552909B8" w:rsidR="00F302AB" w:rsidRPr="000E1D03" w:rsidRDefault="00CC7A94" w:rsidP="00F302AB">
      <w:pPr>
        <w:pStyle w:val="CETheadingx"/>
      </w:pPr>
      <w:r w:rsidRPr="000E1D03">
        <w:t>Dataset and m</w:t>
      </w:r>
      <w:r w:rsidR="00F302AB" w:rsidRPr="000E1D03">
        <w:t>ultivariate analysis</w:t>
      </w:r>
    </w:p>
    <w:p w14:paraId="6558F6DA" w14:textId="71ABE778" w:rsidR="00904419" w:rsidRPr="000E1D03" w:rsidRDefault="00CC7A94" w:rsidP="0064223E">
      <w:pPr>
        <w:pStyle w:val="CETBodytext"/>
        <w:rPr>
          <w:sz w:val="20"/>
          <w:szCs w:val="22"/>
        </w:rPr>
      </w:pPr>
      <w:r w:rsidRPr="000E1D03">
        <w:rPr>
          <w:szCs w:val="18"/>
        </w:rPr>
        <w:t xml:space="preserve">The main FP inputs and outputs of the study were organized in a </w:t>
      </w:r>
      <w:r w:rsidR="003B4E53" w:rsidRPr="000E1D03">
        <w:rPr>
          <w:szCs w:val="18"/>
        </w:rPr>
        <w:t>9</w:t>
      </w:r>
      <w:r w:rsidRPr="000E1D03">
        <w:rPr>
          <w:szCs w:val="18"/>
        </w:rPr>
        <w:t xml:space="preserve"> × </w:t>
      </w:r>
      <w:r w:rsidR="003B4E53" w:rsidRPr="000E1D03">
        <w:rPr>
          <w:szCs w:val="18"/>
        </w:rPr>
        <w:t>11</w:t>
      </w:r>
      <w:r w:rsidRPr="000E1D03">
        <w:rPr>
          <w:szCs w:val="18"/>
        </w:rPr>
        <w:t xml:space="preserve"> matrix (9 biomasses</w:t>
      </w:r>
      <w:r w:rsidR="003B4E53" w:rsidRPr="000E1D03">
        <w:rPr>
          <w:szCs w:val="18"/>
        </w:rPr>
        <w:t xml:space="preserve"> × 4 inputs + 7 outputs</w:t>
      </w:r>
      <w:r w:rsidRPr="000E1D03">
        <w:rPr>
          <w:szCs w:val="18"/>
        </w:rPr>
        <w:t>, see Table 2)</w:t>
      </w:r>
      <w:r w:rsidR="003B4E53" w:rsidRPr="000E1D03">
        <w:rPr>
          <w:szCs w:val="18"/>
        </w:rPr>
        <w:t>, standardized,</w:t>
      </w:r>
      <w:r w:rsidRPr="000E1D03">
        <w:rPr>
          <w:szCs w:val="18"/>
        </w:rPr>
        <w:t xml:space="preserve"> and analyzed via HCA and PCA</w:t>
      </w:r>
      <w:r w:rsidR="0064223E" w:rsidRPr="000E1D03">
        <w:rPr>
          <w:szCs w:val="18"/>
        </w:rPr>
        <w:t xml:space="preserve"> </w:t>
      </w:r>
      <w:r w:rsidR="00530A7E" w:rsidRPr="000E1D03">
        <w:rPr>
          <w:szCs w:val="18"/>
        </w:rPr>
        <w:t xml:space="preserve">in the software </w:t>
      </w:r>
      <w:proofErr w:type="spellStart"/>
      <w:r w:rsidR="00530A7E" w:rsidRPr="000E1D03">
        <w:rPr>
          <w:szCs w:val="18"/>
        </w:rPr>
        <w:t>Statistica</w:t>
      </w:r>
      <w:r w:rsidR="007053BF" w:rsidRPr="000E1D03">
        <w:rPr>
          <w:szCs w:val="18"/>
          <w:vertAlign w:val="superscript"/>
        </w:rPr>
        <w:t>TM</w:t>
      </w:r>
      <w:proofErr w:type="spellEnd"/>
      <w:r w:rsidR="00530A7E" w:rsidRPr="000E1D03">
        <w:rPr>
          <w:szCs w:val="18"/>
        </w:rPr>
        <w:t xml:space="preserve"> 7.0</w:t>
      </w:r>
      <w:r w:rsidR="007053BF" w:rsidRPr="000E1D03">
        <w:rPr>
          <w:szCs w:val="18"/>
        </w:rPr>
        <w:t>.</w:t>
      </w:r>
    </w:p>
    <w:p w14:paraId="529D7EC3" w14:textId="48A3C718" w:rsidR="00630C6F" w:rsidRPr="000E1D03" w:rsidRDefault="00630C6F" w:rsidP="00630C6F">
      <w:pPr>
        <w:pStyle w:val="CETTabletitle"/>
      </w:pPr>
      <w:r w:rsidRPr="000E1D03">
        <w:t xml:space="preserve">Table 2: </w:t>
      </w:r>
      <w:r w:rsidR="003B4E53" w:rsidRPr="000E1D03">
        <w:t>9</w:t>
      </w:r>
      <w:r w:rsidRPr="000E1D03">
        <w:t xml:space="preserve"> </w:t>
      </w:r>
      <w:r w:rsidRPr="000E1D03">
        <w:rPr>
          <w:szCs w:val="18"/>
        </w:rPr>
        <w:t xml:space="preserve">× </w:t>
      </w:r>
      <w:r w:rsidR="003B4E53" w:rsidRPr="000E1D03">
        <w:rPr>
          <w:szCs w:val="18"/>
        </w:rPr>
        <w:t>11</w:t>
      </w:r>
      <w:r w:rsidRPr="000E1D03">
        <w:t xml:space="preserve"> matrix used in HCA and PCA analyses to correlate biomass and bio-oil composition. </w:t>
      </w:r>
      <w:r w:rsidR="007053BF" w:rsidRPr="000E1D03">
        <w:t>*CEL: cellulose; HCEL: hemicellulose; LIG: lignin; EXT: extractives.</w:t>
      </w:r>
    </w:p>
    <w:tbl>
      <w:tblPr>
        <w:tblW w:w="8809" w:type="dxa"/>
        <w:jc w:val="righ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64"/>
        <w:gridCol w:w="591"/>
        <w:gridCol w:w="671"/>
        <w:gridCol w:w="644"/>
        <w:gridCol w:w="644"/>
        <w:gridCol w:w="792"/>
        <w:gridCol w:w="1080"/>
        <w:gridCol w:w="659"/>
        <w:gridCol w:w="864"/>
        <w:gridCol w:w="673"/>
        <w:gridCol w:w="667"/>
        <w:gridCol w:w="588"/>
        <w:gridCol w:w="72"/>
      </w:tblGrid>
      <w:tr w:rsidR="003B4E53" w:rsidRPr="000E1D03" w14:paraId="23C0C497" w14:textId="77777777" w:rsidTr="00ED1ABA">
        <w:trPr>
          <w:gridAfter w:val="1"/>
          <w:wAfter w:w="72" w:type="dxa"/>
          <w:jc w:val="right"/>
        </w:trPr>
        <w:tc>
          <w:tcPr>
            <w:tcW w:w="864" w:type="dxa"/>
            <w:vMerge w:val="restart"/>
            <w:tcBorders>
              <w:top w:val="single" w:sz="12" w:space="0" w:color="008000"/>
            </w:tcBorders>
            <w:shd w:val="clear" w:color="auto" w:fill="FFFFFF"/>
            <w:vAlign w:val="center"/>
          </w:tcPr>
          <w:p w14:paraId="6712BDAC" w14:textId="068E2BDD" w:rsidR="003B4E53" w:rsidRPr="000E1D03" w:rsidRDefault="003B4E53" w:rsidP="003B4E53">
            <w:pPr>
              <w:pStyle w:val="CETBodytext"/>
              <w:jc w:val="left"/>
              <w:rPr>
                <w:b/>
                <w:bCs/>
                <w:sz w:val="17"/>
                <w:szCs w:val="17"/>
                <w:lang w:val="en-GB"/>
              </w:rPr>
            </w:pPr>
            <w:r w:rsidRPr="000E1D03">
              <w:rPr>
                <w:b/>
                <w:bCs/>
                <w:sz w:val="17"/>
                <w:szCs w:val="17"/>
                <w:lang w:val="en-GB"/>
              </w:rPr>
              <w:t>Feedstock</w:t>
            </w:r>
          </w:p>
        </w:tc>
        <w:tc>
          <w:tcPr>
            <w:tcW w:w="7873" w:type="dxa"/>
            <w:gridSpan w:val="11"/>
            <w:tcBorders>
              <w:top w:val="single" w:sz="12" w:space="0" w:color="008000"/>
              <w:bottom w:val="single" w:sz="8" w:space="0" w:color="006600"/>
            </w:tcBorders>
            <w:shd w:val="clear" w:color="auto" w:fill="FFFFFF"/>
          </w:tcPr>
          <w:p w14:paraId="6C91784B" w14:textId="48E7F95E" w:rsidR="003B4E53" w:rsidRPr="000E1D03" w:rsidRDefault="003B4E53" w:rsidP="003B4E53">
            <w:pPr>
              <w:pStyle w:val="CETBodytext"/>
              <w:ind w:right="-1"/>
              <w:jc w:val="center"/>
              <w:rPr>
                <w:rFonts w:cs="Arial"/>
                <w:b/>
                <w:bCs/>
                <w:sz w:val="17"/>
                <w:szCs w:val="17"/>
                <w:lang w:val="en-GB"/>
              </w:rPr>
            </w:pPr>
            <w:r w:rsidRPr="000E1D03">
              <w:rPr>
                <w:rFonts w:cs="Arial"/>
                <w:b/>
                <w:bCs/>
                <w:sz w:val="17"/>
                <w:szCs w:val="17"/>
                <w:lang w:val="en-GB"/>
              </w:rPr>
              <w:t>Parameter</w:t>
            </w:r>
          </w:p>
        </w:tc>
      </w:tr>
      <w:tr w:rsidR="007053BF" w:rsidRPr="000E1D03" w14:paraId="518B59DD" w14:textId="77777777" w:rsidTr="00F12BFE">
        <w:trPr>
          <w:jc w:val="right"/>
        </w:trPr>
        <w:tc>
          <w:tcPr>
            <w:tcW w:w="864" w:type="dxa"/>
            <w:vMerge/>
            <w:tcBorders>
              <w:bottom w:val="single" w:sz="6" w:space="0" w:color="008000"/>
            </w:tcBorders>
            <w:shd w:val="clear" w:color="auto" w:fill="FFFFFF"/>
          </w:tcPr>
          <w:p w14:paraId="349C99F2" w14:textId="77777777" w:rsidR="007053BF" w:rsidRPr="000E1D03" w:rsidRDefault="007053BF" w:rsidP="00CE3709">
            <w:pPr>
              <w:pStyle w:val="CETBodytext"/>
              <w:rPr>
                <w:b/>
                <w:bCs/>
                <w:sz w:val="17"/>
                <w:szCs w:val="17"/>
                <w:lang w:val="en-GB"/>
              </w:rPr>
            </w:pPr>
          </w:p>
        </w:tc>
        <w:tc>
          <w:tcPr>
            <w:tcW w:w="3342" w:type="dxa"/>
            <w:gridSpan w:val="5"/>
            <w:tcBorders>
              <w:top w:val="single" w:sz="8" w:space="0" w:color="006600"/>
              <w:bottom w:val="single" w:sz="6" w:space="0" w:color="008000"/>
            </w:tcBorders>
            <w:shd w:val="clear" w:color="auto" w:fill="FFFFFF"/>
          </w:tcPr>
          <w:p w14:paraId="5DE16FCE" w14:textId="6B06DF3A" w:rsidR="007053BF" w:rsidRPr="000E1D03" w:rsidRDefault="007053BF" w:rsidP="007053BF">
            <w:pPr>
              <w:pStyle w:val="CETBodytext"/>
              <w:ind w:right="-1"/>
              <w:jc w:val="center"/>
              <w:rPr>
                <w:rFonts w:cs="Arial"/>
                <w:b/>
                <w:bCs/>
                <w:sz w:val="17"/>
                <w:szCs w:val="17"/>
                <w:lang w:val="en-GB"/>
              </w:rPr>
            </w:pPr>
            <w:r w:rsidRPr="000E1D03">
              <w:rPr>
                <w:rFonts w:cs="Arial"/>
                <w:b/>
                <w:bCs/>
                <w:sz w:val="17"/>
                <w:szCs w:val="17"/>
                <w:lang w:val="en-GB"/>
              </w:rPr>
              <w:t>Inputs (biomass composition)</w:t>
            </w:r>
          </w:p>
        </w:tc>
        <w:tc>
          <w:tcPr>
            <w:tcW w:w="4603" w:type="dxa"/>
            <w:gridSpan w:val="7"/>
            <w:tcBorders>
              <w:top w:val="single" w:sz="8" w:space="0" w:color="006600"/>
              <w:bottom w:val="single" w:sz="6" w:space="0" w:color="008000"/>
            </w:tcBorders>
            <w:shd w:val="clear" w:color="auto" w:fill="FFFFFF"/>
          </w:tcPr>
          <w:p w14:paraId="366165CE" w14:textId="45777D4E" w:rsidR="007053BF" w:rsidRPr="000E1D03" w:rsidRDefault="007053BF" w:rsidP="007053BF">
            <w:pPr>
              <w:pStyle w:val="CETBodytext"/>
              <w:ind w:right="-1"/>
              <w:jc w:val="center"/>
              <w:rPr>
                <w:rFonts w:cs="Arial"/>
                <w:b/>
                <w:bCs/>
                <w:sz w:val="17"/>
                <w:szCs w:val="17"/>
                <w:lang w:val="en-GB"/>
              </w:rPr>
            </w:pPr>
            <w:r w:rsidRPr="000E1D03">
              <w:rPr>
                <w:rFonts w:cs="Arial"/>
                <w:b/>
                <w:bCs/>
                <w:sz w:val="17"/>
                <w:szCs w:val="17"/>
                <w:lang w:val="en-GB"/>
              </w:rPr>
              <w:t>Outputs (bio-oil composition)</w:t>
            </w:r>
          </w:p>
        </w:tc>
      </w:tr>
      <w:tr w:rsidR="003B4E53" w:rsidRPr="000E1D03" w14:paraId="66EAB69E" w14:textId="77777777" w:rsidTr="00ED1ABA">
        <w:trPr>
          <w:jc w:val="right"/>
        </w:trPr>
        <w:tc>
          <w:tcPr>
            <w:tcW w:w="864" w:type="dxa"/>
            <w:vMerge/>
            <w:tcBorders>
              <w:bottom w:val="single" w:sz="6" w:space="0" w:color="008000"/>
            </w:tcBorders>
            <w:shd w:val="clear" w:color="auto" w:fill="FFFFFF"/>
          </w:tcPr>
          <w:p w14:paraId="2CA6A4EF" w14:textId="085A2D72" w:rsidR="003B4E53" w:rsidRPr="000E1D03" w:rsidRDefault="003B4E53" w:rsidP="00CE3709">
            <w:pPr>
              <w:pStyle w:val="CETBodytext"/>
              <w:rPr>
                <w:b/>
                <w:bCs/>
                <w:sz w:val="17"/>
                <w:szCs w:val="17"/>
                <w:lang w:val="en-GB"/>
              </w:rPr>
            </w:pPr>
          </w:p>
        </w:tc>
        <w:tc>
          <w:tcPr>
            <w:tcW w:w="591" w:type="dxa"/>
            <w:tcBorders>
              <w:top w:val="single" w:sz="8" w:space="0" w:color="006600"/>
              <w:bottom w:val="single" w:sz="6" w:space="0" w:color="008000"/>
            </w:tcBorders>
            <w:shd w:val="clear" w:color="auto" w:fill="FFFFFF"/>
          </w:tcPr>
          <w:p w14:paraId="35A8CE3D" w14:textId="3659EFE4" w:rsidR="003B4E53" w:rsidRPr="000E1D03" w:rsidRDefault="003B4E53" w:rsidP="003B4E53">
            <w:pPr>
              <w:pStyle w:val="CETBodytext"/>
              <w:jc w:val="right"/>
              <w:rPr>
                <w:b/>
                <w:bCs/>
                <w:sz w:val="17"/>
                <w:szCs w:val="17"/>
                <w:lang w:val="en-GB"/>
              </w:rPr>
            </w:pPr>
            <w:r w:rsidRPr="000E1D03">
              <w:rPr>
                <w:b/>
                <w:bCs/>
                <w:sz w:val="17"/>
                <w:szCs w:val="17"/>
                <w:lang w:val="en-GB"/>
              </w:rPr>
              <w:t>CEL</w:t>
            </w:r>
            <w:r w:rsidR="007053BF" w:rsidRPr="000E1D03">
              <w:rPr>
                <w:b/>
                <w:bCs/>
                <w:sz w:val="17"/>
                <w:szCs w:val="17"/>
                <w:lang w:val="en-GB"/>
              </w:rPr>
              <w:t>*</w:t>
            </w:r>
          </w:p>
        </w:tc>
        <w:tc>
          <w:tcPr>
            <w:tcW w:w="671" w:type="dxa"/>
            <w:tcBorders>
              <w:top w:val="single" w:sz="8" w:space="0" w:color="006600"/>
              <w:bottom w:val="single" w:sz="6" w:space="0" w:color="008000"/>
            </w:tcBorders>
            <w:shd w:val="clear" w:color="auto" w:fill="FFFFFF"/>
          </w:tcPr>
          <w:p w14:paraId="57F44015" w14:textId="3354CA7B" w:rsidR="003B4E53" w:rsidRPr="000E1D03" w:rsidRDefault="003B4E53" w:rsidP="003B4E53">
            <w:pPr>
              <w:pStyle w:val="CETBodytext"/>
              <w:jc w:val="right"/>
              <w:rPr>
                <w:b/>
                <w:bCs/>
                <w:sz w:val="17"/>
                <w:szCs w:val="17"/>
                <w:lang w:val="en-GB"/>
              </w:rPr>
            </w:pPr>
            <w:r w:rsidRPr="000E1D03">
              <w:rPr>
                <w:b/>
                <w:bCs/>
                <w:sz w:val="17"/>
                <w:szCs w:val="17"/>
                <w:lang w:val="en-GB"/>
              </w:rPr>
              <w:t>HCEL</w:t>
            </w:r>
            <w:r w:rsidR="007053BF" w:rsidRPr="000E1D03">
              <w:rPr>
                <w:b/>
                <w:bCs/>
                <w:sz w:val="17"/>
                <w:szCs w:val="17"/>
                <w:lang w:val="en-GB"/>
              </w:rPr>
              <w:t>*</w:t>
            </w:r>
          </w:p>
        </w:tc>
        <w:tc>
          <w:tcPr>
            <w:tcW w:w="644" w:type="dxa"/>
            <w:tcBorders>
              <w:top w:val="single" w:sz="8" w:space="0" w:color="006600"/>
              <w:bottom w:val="single" w:sz="6" w:space="0" w:color="008000"/>
            </w:tcBorders>
            <w:shd w:val="clear" w:color="auto" w:fill="FFFFFF"/>
          </w:tcPr>
          <w:p w14:paraId="10122989" w14:textId="4090E231" w:rsidR="003B4E53" w:rsidRPr="000E1D03" w:rsidRDefault="003B4E53" w:rsidP="003B4E53">
            <w:pPr>
              <w:pStyle w:val="CETBodytext"/>
              <w:jc w:val="right"/>
              <w:rPr>
                <w:b/>
                <w:bCs/>
                <w:sz w:val="17"/>
                <w:szCs w:val="17"/>
                <w:lang w:val="en-GB"/>
              </w:rPr>
            </w:pPr>
            <w:r w:rsidRPr="000E1D03">
              <w:rPr>
                <w:b/>
                <w:bCs/>
                <w:sz w:val="17"/>
                <w:szCs w:val="17"/>
                <w:lang w:val="en-GB"/>
              </w:rPr>
              <w:t>LIG</w:t>
            </w:r>
            <w:r w:rsidR="007053BF" w:rsidRPr="000E1D03">
              <w:rPr>
                <w:b/>
                <w:bCs/>
                <w:sz w:val="17"/>
                <w:szCs w:val="17"/>
                <w:lang w:val="en-GB"/>
              </w:rPr>
              <w:t>*</w:t>
            </w:r>
          </w:p>
        </w:tc>
        <w:tc>
          <w:tcPr>
            <w:tcW w:w="644" w:type="dxa"/>
            <w:tcBorders>
              <w:top w:val="single" w:sz="8" w:space="0" w:color="006600"/>
              <w:bottom w:val="single" w:sz="6" w:space="0" w:color="008000"/>
            </w:tcBorders>
            <w:shd w:val="clear" w:color="auto" w:fill="FFFFFF"/>
          </w:tcPr>
          <w:p w14:paraId="23D035E7" w14:textId="114244E6" w:rsidR="003B4E53" w:rsidRPr="000E1D03" w:rsidRDefault="003B4E53" w:rsidP="003B4E53">
            <w:pPr>
              <w:pStyle w:val="CETBodytext"/>
              <w:jc w:val="right"/>
              <w:rPr>
                <w:b/>
                <w:bCs/>
                <w:sz w:val="17"/>
                <w:szCs w:val="17"/>
                <w:lang w:val="en-GB"/>
              </w:rPr>
            </w:pPr>
            <w:r w:rsidRPr="000E1D03">
              <w:rPr>
                <w:b/>
                <w:bCs/>
                <w:sz w:val="17"/>
                <w:szCs w:val="17"/>
                <w:lang w:val="en-GB"/>
              </w:rPr>
              <w:t>EXT</w:t>
            </w:r>
            <w:r w:rsidR="007053BF" w:rsidRPr="000E1D03">
              <w:rPr>
                <w:b/>
                <w:bCs/>
                <w:sz w:val="17"/>
                <w:szCs w:val="17"/>
                <w:lang w:val="en-GB"/>
              </w:rPr>
              <w:t>*</w:t>
            </w:r>
          </w:p>
        </w:tc>
        <w:tc>
          <w:tcPr>
            <w:tcW w:w="792" w:type="dxa"/>
            <w:tcBorders>
              <w:top w:val="single" w:sz="8" w:space="0" w:color="006600"/>
              <w:bottom w:val="single" w:sz="6" w:space="0" w:color="008000"/>
            </w:tcBorders>
            <w:shd w:val="clear" w:color="auto" w:fill="FFFFFF"/>
          </w:tcPr>
          <w:p w14:paraId="05B09D30" w14:textId="3A16915F"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Alcohols</w:t>
            </w:r>
          </w:p>
        </w:tc>
        <w:tc>
          <w:tcPr>
            <w:tcW w:w="1080" w:type="dxa"/>
            <w:tcBorders>
              <w:top w:val="single" w:sz="8" w:space="0" w:color="006600"/>
              <w:bottom w:val="single" w:sz="6" w:space="0" w:color="008000"/>
            </w:tcBorders>
            <w:shd w:val="clear" w:color="auto" w:fill="FFFFFF"/>
          </w:tcPr>
          <w:p w14:paraId="6AAC426C" w14:textId="77777777"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Aldehydes&amp;</w:t>
            </w:r>
          </w:p>
          <w:p w14:paraId="638AEBBD" w14:textId="3D25B562"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Ketones</w:t>
            </w:r>
          </w:p>
        </w:tc>
        <w:tc>
          <w:tcPr>
            <w:tcW w:w="659" w:type="dxa"/>
            <w:tcBorders>
              <w:top w:val="single" w:sz="8" w:space="0" w:color="006600"/>
              <w:bottom w:val="single" w:sz="6" w:space="0" w:color="008000"/>
            </w:tcBorders>
            <w:shd w:val="clear" w:color="auto" w:fill="FFFFFF"/>
          </w:tcPr>
          <w:p w14:paraId="63829F6E" w14:textId="085FD143"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Acids</w:t>
            </w:r>
          </w:p>
        </w:tc>
        <w:tc>
          <w:tcPr>
            <w:tcW w:w="864" w:type="dxa"/>
            <w:tcBorders>
              <w:top w:val="single" w:sz="8" w:space="0" w:color="006600"/>
              <w:bottom w:val="single" w:sz="6" w:space="0" w:color="008000"/>
            </w:tcBorders>
            <w:shd w:val="clear" w:color="auto" w:fill="FFFFFF"/>
          </w:tcPr>
          <w:p w14:paraId="252B1CC6" w14:textId="6FA1BB1D"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Phenolics</w:t>
            </w:r>
          </w:p>
        </w:tc>
        <w:tc>
          <w:tcPr>
            <w:tcW w:w="673" w:type="dxa"/>
            <w:tcBorders>
              <w:top w:val="single" w:sz="8" w:space="0" w:color="006600"/>
              <w:bottom w:val="single" w:sz="6" w:space="0" w:color="008000"/>
            </w:tcBorders>
            <w:shd w:val="clear" w:color="auto" w:fill="FFFFFF"/>
          </w:tcPr>
          <w:p w14:paraId="01FB9B4B" w14:textId="38DEED33"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Sugars</w:t>
            </w:r>
          </w:p>
        </w:tc>
        <w:tc>
          <w:tcPr>
            <w:tcW w:w="667" w:type="dxa"/>
            <w:tcBorders>
              <w:top w:val="single" w:sz="8" w:space="0" w:color="006600"/>
              <w:bottom w:val="single" w:sz="6" w:space="0" w:color="008000"/>
            </w:tcBorders>
            <w:shd w:val="clear" w:color="auto" w:fill="FFFFFF"/>
          </w:tcPr>
          <w:p w14:paraId="2C814B0A" w14:textId="27CD0F59"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Ethers</w:t>
            </w:r>
          </w:p>
        </w:tc>
        <w:tc>
          <w:tcPr>
            <w:tcW w:w="660" w:type="dxa"/>
            <w:gridSpan w:val="2"/>
            <w:tcBorders>
              <w:top w:val="single" w:sz="8" w:space="0" w:color="006600"/>
              <w:bottom w:val="single" w:sz="6" w:space="0" w:color="008000"/>
            </w:tcBorders>
            <w:shd w:val="clear" w:color="auto" w:fill="FFFFFF"/>
          </w:tcPr>
          <w:p w14:paraId="77287A5A" w14:textId="104750E2" w:rsidR="003B4E53" w:rsidRPr="000E1D03" w:rsidRDefault="003B4E53" w:rsidP="003B4E53">
            <w:pPr>
              <w:pStyle w:val="CETBodytext"/>
              <w:ind w:right="-1"/>
              <w:jc w:val="right"/>
              <w:rPr>
                <w:rFonts w:cs="Arial"/>
                <w:b/>
                <w:bCs/>
                <w:sz w:val="17"/>
                <w:szCs w:val="17"/>
                <w:lang w:val="en-GB"/>
              </w:rPr>
            </w:pPr>
            <w:r w:rsidRPr="000E1D03">
              <w:rPr>
                <w:rFonts w:cs="Arial"/>
                <w:b/>
                <w:bCs/>
                <w:sz w:val="17"/>
                <w:szCs w:val="17"/>
                <w:lang w:val="en-GB"/>
              </w:rPr>
              <w:t>Water</w:t>
            </w:r>
          </w:p>
        </w:tc>
      </w:tr>
      <w:tr w:rsidR="00E727E1" w:rsidRPr="000E1D03" w14:paraId="37C701BC" w14:textId="77777777" w:rsidTr="00ED1ABA">
        <w:trPr>
          <w:jc w:val="right"/>
        </w:trPr>
        <w:tc>
          <w:tcPr>
            <w:tcW w:w="864" w:type="dxa"/>
            <w:shd w:val="clear" w:color="auto" w:fill="FFFFFF"/>
          </w:tcPr>
          <w:p w14:paraId="556CC934" w14:textId="558A3415" w:rsidR="00E727E1" w:rsidRPr="000E1D03" w:rsidRDefault="00E727E1" w:rsidP="00E727E1">
            <w:pPr>
              <w:pStyle w:val="CETBodytext"/>
              <w:rPr>
                <w:sz w:val="17"/>
                <w:szCs w:val="17"/>
                <w:lang w:val="en-GB"/>
              </w:rPr>
            </w:pPr>
            <w:r w:rsidRPr="000E1D03">
              <w:rPr>
                <w:sz w:val="17"/>
                <w:szCs w:val="17"/>
                <w:lang w:val="en-GB"/>
              </w:rPr>
              <w:t>CS</w:t>
            </w:r>
          </w:p>
        </w:tc>
        <w:tc>
          <w:tcPr>
            <w:tcW w:w="591" w:type="dxa"/>
            <w:shd w:val="clear" w:color="auto" w:fill="FFFFFF"/>
          </w:tcPr>
          <w:p w14:paraId="27F3A5F8" w14:textId="0C10A425" w:rsidR="00E727E1" w:rsidRPr="000E1D03" w:rsidRDefault="00E727E1" w:rsidP="00E727E1">
            <w:pPr>
              <w:pStyle w:val="CETBodytext"/>
              <w:jc w:val="right"/>
              <w:rPr>
                <w:sz w:val="17"/>
                <w:szCs w:val="17"/>
                <w:lang w:val="en-GB"/>
              </w:rPr>
            </w:pPr>
            <w:r w:rsidRPr="000E1D03">
              <w:rPr>
                <w:sz w:val="17"/>
                <w:szCs w:val="17"/>
                <w:lang w:val="en-GB"/>
              </w:rPr>
              <w:t>41.90</w:t>
            </w:r>
          </w:p>
        </w:tc>
        <w:tc>
          <w:tcPr>
            <w:tcW w:w="671" w:type="dxa"/>
            <w:shd w:val="clear" w:color="auto" w:fill="FFFFFF"/>
          </w:tcPr>
          <w:p w14:paraId="74D9AD37" w14:textId="458AE323" w:rsidR="00E727E1" w:rsidRPr="000E1D03" w:rsidRDefault="00E727E1" w:rsidP="00E727E1">
            <w:pPr>
              <w:pStyle w:val="CETBodytext"/>
              <w:jc w:val="right"/>
              <w:rPr>
                <w:sz w:val="17"/>
                <w:szCs w:val="17"/>
                <w:lang w:val="en-GB"/>
              </w:rPr>
            </w:pPr>
            <w:r w:rsidRPr="000E1D03">
              <w:rPr>
                <w:sz w:val="17"/>
                <w:szCs w:val="17"/>
                <w:lang w:val="en-GB"/>
              </w:rPr>
              <w:t>27.58</w:t>
            </w:r>
          </w:p>
        </w:tc>
        <w:tc>
          <w:tcPr>
            <w:tcW w:w="644" w:type="dxa"/>
            <w:shd w:val="clear" w:color="auto" w:fill="FFFFFF"/>
          </w:tcPr>
          <w:p w14:paraId="496FA8C1" w14:textId="1FA05B01" w:rsidR="00E727E1" w:rsidRPr="000E1D03" w:rsidRDefault="00E727E1" w:rsidP="00E727E1">
            <w:pPr>
              <w:pStyle w:val="CETBodytext"/>
              <w:jc w:val="right"/>
              <w:rPr>
                <w:sz w:val="17"/>
                <w:szCs w:val="17"/>
                <w:lang w:val="en-GB"/>
              </w:rPr>
            </w:pPr>
            <w:r w:rsidRPr="000E1D03">
              <w:rPr>
                <w:sz w:val="17"/>
                <w:szCs w:val="17"/>
                <w:lang w:val="en-GB"/>
              </w:rPr>
              <w:t>16.86</w:t>
            </w:r>
          </w:p>
        </w:tc>
        <w:tc>
          <w:tcPr>
            <w:tcW w:w="644" w:type="dxa"/>
            <w:shd w:val="clear" w:color="auto" w:fill="FFFFFF"/>
          </w:tcPr>
          <w:p w14:paraId="5BA9DE49" w14:textId="757D4241" w:rsidR="00E727E1" w:rsidRPr="000E1D03" w:rsidRDefault="00E727E1" w:rsidP="00E727E1">
            <w:pPr>
              <w:pStyle w:val="CETBodytext"/>
              <w:jc w:val="right"/>
              <w:rPr>
                <w:sz w:val="17"/>
                <w:szCs w:val="17"/>
                <w:lang w:val="en-GB"/>
              </w:rPr>
            </w:pPr>
            <w:r w:rsidRPr="000E1D03">
              <w:rPr>
                <w:sz w:val="17"/>
                <w:szCs w:val="17"/>
                <w:lang w:val="en-GB"/>
              </w:rPr>
              <w:t>13.66</w:t>
            </w:r>
          </w:p>
        </w:tc>
        <w:tc>
          <w:tcPr>
            <w:tcW w:w="792" w:type="dxa"/>
            <w:shd w:val="clear" w:color="auto" w:fill="FFFFFF"/>
          </w:tcPr>
          <w:p w14:paraId="1EC17F1F" w14:textId="4A1F5835" w:rsidR="00E727E1" w:rsidRPr="000E1D03" w:rsidRDefault="00E727E1" w:rsidP="00E727E1">
            <w:pPr>
              <w:pStyle w:val="CETBodytext"/>
              <w:ind w:right="-1"/>
              <w:jc w:val="right"/>
              <w:rPr>
                <w:sz w:val="17"/>
                <w:szCs w:val="17"/>
                <w:lang w:val="en-GB"/>
              </w:rPr>
            </w:pPr>
            <w:r w:rsidRPr="000E1D03">
              <w:rPr>
                <w:sz w:val="17"/>
                <w:szCs w:val="17"/>
                <w:lang w:val="en-GB"/>
              </w:rPr>
              <w:t>3.17</w:t>
            </w:r>
          </w:p>
        </w:tc>
        <w:tc>
          <w:tcPr>
            <w:tcW w:w="1080" w:type="dxa"/>
            <w:shd w:val="clear" w:color="auto" w:fill="FFFFFF"/>
          </w:tcPr>
          <w:p w14:paraId="0036919F" w14:textId="052C2EB7" w:rsidR="00E727E1" w:rsidRPr="000E1D03" w:rsidRDefault="00E727E1" w:rsidP="00E727E1">
            <w:pPr>
              <w:pStyle w:val="CETBodytext"/>
              <w:ind w:right="-1"/>
              <w:jc w:val="right"/>
              <w:rPr>
                <w:sz w:val="17"/>
                <w:szCs w:val="17"/>
                <w:lang w:val="en-GB"/>
              </w:rPr>
            </w:pPr>
            <w:r w:rsidRPr="000E1D03">
              <w:rPr>
                <w:sz w:val="17"/>
                <w:szCs w:val="17"/>
                <w:lang w:val="en-GB"/>
              </w:rPr>
              <w:t>22.56</w:t>
            </w:r>
          </w:p>
        </w:tc>
        <w:tc>
          <w:tcPr>
            <w:tcW w:w="659" w:type="dxa"/>
            <w:shd w:val="clear" w:color="auto" w:fill="FFFFFF"/>
          </w:tcPr>
          <w:p w14:paraId="487D2D92" w14:textId="6D52862E" w:rsidR="00E727E1" w:rsidRPr="000E1D03" w:rsidRDefault="00E727E1" w:rsidP="00E727E1">
            <w:pPr>
              <w:pStyle w:val="CETBodytext"/>
              <w:ind w:right="-1"/>
              <w:jc w:val="right"/>
              <w:rPr>
                <w:sz w:val="17"/>
                <w:szCs w:val="17"/>
                <w:lang w:val="en-GB"/>
              </w:rPr>
            </w:pPr>
            <w:r w:rsidRPr="000E1D03">
              <w:rPr>
                <w:sz w:val="17"/>
                <w:szCs w:val="17"/>
                <w:lang w:val="en-GB"/>
              </w:rPr>
              <w:t>19.98</w:t>
            </w:r>
          </w:p>
        </w:tc>
        <w:tc>
          <w:tcPr>
            <w:tcW w:w="864" w:type="dxa"/>
            <w:shd w:val="clear" w:color="auto" w:fill="FFFFFF"/>
          </w:tcPr>
          <w:p w14:paraId="054A0559" w14:textId="227C46DD" w:rsidR="00E727E1" w:rsidRPr="000E1D03" w:rsidRDefault="00E727E1" w:rsidP="00E727E1">
            <w:pPr>
              <w:pStyle w:val="CETBodytext"/>
              <w:ind w:right="-1"/>
              <w:jc w:val="right"/>
              <w:rPr>
                <w:sz w:val="17"/>
                <w:szCs w:val="17"/>
                <w:lang w:val="en-GB"/>
              </w:rPr>
            </w:pPr>
            <w:r w:rsidRPr="000E1D03">
              <w:rPr>
                <w:sz w:val="17"/>
                <w:szCs w:val="17"/>
                <w:lang w:val="en-GB"/>
              </w:rPr>
              <w:t>3.39</w:t>
            </w:r>
          </w:p>
        </w:tc>
        <w:tc>
          <w:tcPr>
            <w:tcW w:w="673" w:type="dxa"/>
            <w:shd w:val="clear" w:color="auto" w:fill="FFFFFF"/>
          </w:tcPr>
          <w:p w14:paraId="03BBD7E4" w14:textId="55F9034B" w:rsidR="00E727E1" w:rsidRPr="000E1D03" w:rsidRDefault="00E727E1" w:rsidP="00E727E1">
            <w:pPr>
              <w:pStyle w:val="CETBodytext"/>
              <w:ind w:right="-1"/>
              <w:jc w:val="right"/>
              <w:rPr>
                <w:sz w:val="17"/>
                <w:szCs w:val="17"/>
                <w:lang w:val="en-GB"/>
              </w:rPr>
            </w:pPr>
            <w:r w:rsidRPr="000E1D03">
              <w:rPr>
                <w:sz w:val="17"/>
                <w:szCs w:val="17"/>
                <w:lang w:val="en-GB"/>
              </w:rPr>
              <w:t>30.56</w:t>
            </w:r>
          </w:p>
        </w:tc>
        <w:tc>
          <w:tcPr>
            <w:tcW w:w="667" w:type="dxa"/>
            <w:shd w:val="clear" w:color="auto" w:fill="FFFFFF"/>
          </w:tcPr>
          <w:p w14:paraId="5855EDEA" w14:textId="1DD7926E" w:rsidR="00E727E1" w:rsidRPr="000E1D03" w:rsidRDefault="00E727E1" w:rsidP="00E727E1">
            <w:pPr>
              <w:pStyle w:val="CETBodytext"/>
              <w:ind w:right="-1"/>
              <w:jc w:val="right"/>
              <w:rPr>
                <w:sz w:val="17"/>
                <w:szCs w:val="17"/>
                <w:lang w:val="en-GB"/>
              </w:rPr>
            </w:pPr>
            <w:r w:rsidRPr="000E1D03">
              <w:rPr>
                <w:sz w:val="17"/>
                <w:szCs w:val="17"/>
                <w:lang w:val="en-GB"/>
              </w:rPr>
              <w:t>0.95</w:t>
            </w:r>
          </w:p>
        </w:tc>
        <w:tc>
          <w:tcPr>
            <w:tcW w:w="660" w:type="dxa"/>
            <w:gridSpan w:val="2"/>
            <w:shd w:val="clear" w:color="auto" w:fill="FFFFFF"/>
          </w:tcPr>
          <w:p w14:paraId="73950AAA" w14:textId="4D5F9946" w:rsidR="00E727E1" w:rsidRPr="000E1D03" w:rsidRDefault="00E727E1" w:rsidP="00E727E1">
            <w:pPr>
              <w:pStyle w:val="CETBodytext"/>
              <w:ind w:right="-1"/>
              <w:jc w:val="right"/>
              <w:rPr>
                <w:sz w:val="17"/>
                <w:szCs w:val="17"/>
                <w:lang w:val="en-GB"/>
              </w:rPr>
            </w:pPr>
            <w:r w:rsidRPr="000E1D03">
              <w:rPr>
                <w:sz w:val="17"/>
                <w:szCs w:val="17"/>
                <w:lang w:val="en-GB"/>
              </w:rPr>
              <w:t>41.90</w:t>
            </w:r>
          </w:p>
        </w:tc>
      </w:tr>
      <w:tr w:rsidR="00E727E1" w:rsidRPr="000E1D03" w14:paraId="71A4A644" w14:textId="77777777" w:rsidTr="00ED1ABA">
        <w:trPr>
          <w:jc w:val="right"/>
        </w:trPr>
        <w:tc>
          <w:tcPr>
            <w:tcW w:w="864" w:type="dxa"/>
            <w:shd w:val="clear" w:color="auto" w:fill="FFFFFF"/>
          </w:tcPr>
          <w:p w14:paraId="689A6B60" w14:textId="501C2855" w:rsidR="00E727E1" w:rsidRPr="000E1D03" w:rsidRDefault="00E727E1" w:rsidP="00E727E1">
            <w:pPr>
              <w:pStyle w:val="CETBodytext"/>
              <w:ind w:right="-1"/>
              <w:rPr>
                <w:rFonts w:cs="Arial"/>
                <w:sz w:val="17"/>
                <w:szCs w:val="17"/>
                <w:lang w:val="en-GB"/>
              </w:rPr>
            </w:pPr>
            <w:r w:rsidRPr="000E1D03">
              <w:rPr>
                <w:rFonts w:cs="Arial"/>
                <w:sz w:val="17"/>
                <w:szCs w:val="17"/>
                <w:lang w:val="en-GB"/>
              </w:rPr>
              <w:t>EC</w:t>
            </w:r>
          </w:p>
        </w:tc>
        <w:tc>
          <w:tcPr>
            <w:tcW w:w="591" w:type="dxa"/>
            <w:shd w:val="clear" w:color="auto" w:fill="FFFFFF"/>
          </w:tcPr>
          <w:p w14:paraId="402DE60D" w14:textId="4EEDD624" w:rsidR="00E727E1" w:rsidRPr="000E1D03" w:rsidRDefault="00E727E1" w:rsidP="00E727E1">
            <w:pPr>
              <w:pStyle w:val="CETBodytext"/>
              <w:jc w:val="right"/>
              <w:rPr>
                <w:sz w:val="17"/>
                <w:szCs w:val="17"/>
                <w:lang w:val="en-GB"/>
              </w:rPr>
            </w:pPr>
            <w:r w:rsidRPr="000E1D03">
              <w:rPr>
                <w:sz w:val="17"/>
                <w:szCs w:val="17"/>
                <w:lang w:val="en-GB"/>
              </w:rPr>
              <w:t>36.65</w:t>
            </w:r>
          </w:p>
        </w:tc>
        <w:tc>
          <w:tcPr>
            <w:tcW w:w="671" w:type="dxa"/>
            <w:shd w:val="clear" w:color="auto" w:fill="FFFFFF"/>
          </w:tcPr>
          <w:p w14:paraId="1EEC1FE5" w14:textId="5FFED232" w:rsidR="00E727E1" w:rsidRPr="000E1D03" w:rsidRDefault="00E727E1" w:rsidP="00E727E1">
            <w:pPr>
              <w:pStyle w:val="CETBodytext"/>
              <w:jc w:val="right"/>
              <w:rPr>
                <w:sz w:val="17"/>
                <w:szCs w:val="17"/>
                <w:lang w:val="en-GB"/>
              </w:rPr>
            </w:pPr>
            <w:r w:rsidRPr="000E1D03">
              <w:rPr>
                <w:sz w:val="17"/>
                <w:szCs w:val="17"/>
                <w:lang w:val="en-GB"/>
              </w:rPr>
              <w:t>16.00</w:t>
            </w:r>
          </w:p>
        </w:tc>
        <w:tc>
          <w:tcPr>
            <w:tcW w:w="644" w:type="dxa"/>
            <w:shd w:val="clear" w:color="auto" w:fill="FFFFFF"/>
          </w:tcPr>
          <w:p w14:paraId="0716392A" w14:textId="2835A8A7" w:rsidR="00E727E1" w:rsidRPr="000E1D03" w:rsidRDefault="00E727E1" w:rsidP="00E727E1">
            <w:pPr>
              <w:pStyle w:val="CETBodytext"/>
              <w:jc w:val="right"/>
              <w:rPr>
                <w:sz w:val="17"/>
                <w:szCs w:val="17"/>
                <w:lang w:val="en-GB"/>
              </w:rPr>
            </w:pPr>
            <w:r w:rsidRPr="000E1D03">
              <w:rPr>
                <w:sz w:val="17"/>
                <w:szCs w:val="17"/>
                <w:lang w:val="en-GB"/>
              </w:rPr>
              <w:t>24.80</w:t>
            </w:r>
          </w:p>
        </w:tc>
        <w:tc>
          <w:tcPr>
            <w:tcW w:w="644" w:type="dxa"/>
            <w:shd w:val="clear" w:color="auto" w:fill="FFFFFF"/>
          </w:tcPr>
          <w:p w14:paraId="7A9BBA53" w14:textId="1C126E82" w:rsidR="00E727E1" w:rsidRPr="000E1D03" w:rsidRDefault="00E727E1" w:rsidP="00E727E1">
            <w:pPr>
              <w:pStyle w:val="CETBodytext"/>
              <w:jc w:val="right"/>
              <w:rPr>
                <w:sz w:val="17"/>
                <w:szCs w:val="17"/>
                <w:lang w:val="en-GB"/>
              </w:rPr>
            </w:pPr>
            <w:r w:rsidRPr="000E1D03">
              <w:rPr>
                <w:sz w:val="17"/>
                <w:szCs w:val="17"/>
                <w:lang w:val="en-GB"/>
              </w:rPr>
              <w:t>22.55</w:t>
            </w:r>
          </w:p>
        </w:tc>
        <w:tc>
          <w:tcPr>
            <w:tcW w:w="792" w:type="dxa"/>
            <w:shd w:val="clear" w:color="auto" w:fill="FFFFFF"/>
          </w:tcPr>
          <w:p w14:paraId="4347F997" w14:textId="75D64DFD" w:rsidR="00E727E1" w:rsidRPr="000E1D03" w:rsidRDefault="00E727E1" w:rsidP="00E727E1">
            <w:pPr>
              <w:pStyle w:val="CETBodytext"/>
              <w:jc w:val="right"/>
              <w:rPr>
                <w:sz w:val="17"/>
                <w:szCs w:val="17"/>
                <w:lang w:val="en-GB"/>
              </w:rPr>
            </w:pPr>
            <w:r w:rsidRPr="000E1D03">
              <w:rPr>
                <w:sz w:val="17"/>
                <w:szCs w:val="17"/>
                <w:lang w:val="en-GB"/>
              </w:rPr>
              <w:t>3.47</w:t>
            </w:r>
          </w:p>
        </w:tc>
        <w:tc>
          <w:tcPr>
            <w:tcW w:w="1080" w:type="dxa"/>
            <w:shd w:val="clear" w:color="auto" w:fill="FFFFFF"/>
          </w:tcPr>
          <w:p w14:paraId="3B3EDE03" w14:textId="394DEDF5" w:rsidR="00E727E1" w:rsidRPr="000E1D03" w:rsidRDefault="00E727E1" w:rsidP="00E727E1">
            <w:pPr>
              <w:pStyle w:val="CETBodytext"/>
              <w:jc w:val="right"/>
              <w:rPr>
                <w:sz w:val="17"/>
                <w:szCs w:val="17"/>
                <w:lang w:val="en-GB"/>
              </w:rPr>
            </w:pPr>
            <w:r w:rsidRPr="000E1D03">
              <w:rPr>
                <w:sz w:val="17"/>
                <w:szCs w:val="17"/>
                <w:lang w:val="en-GB"/>
              </w:rPr>
              <w:t>17.32</w:t>
            </w:r>
          </w:p>
        </w:tc>
        <w:tc>
          <w:tcPr>
            <w:tcW w:w="659" w:type="dxa"/>
            <w:shd w:val="clear" w:color="auto" w:fill="FFFFFF"/>
          </w:tcPr>
          <w:p w14:paraId="75D7EFDB" w14:textId="2EF90930" w:rsidR="00E727E1" w:rsidRPr="000E1D03" w:rsidRDefault="00E727E1" w:rsidP="00E727E1">
            <w:pPr>
              <w:pStyle w:val="CETBodytext"/>
              <w:jc w:val="right"/>
              <w:rPr>
                <w:sz w:val="17"/>
                <w:szCs w:val="17"/>
                <w:lang w:val="en-GB"/>
              </w:rPr>
            </w:pPr>
            <w:r w:rsidRPr="000E1D03">
              <w:rPr>
                <w:sz w:val="17"/>
                <w:szCs w:val="17"/>
                <w:lang w:val="en-GB"/>
              </w:rPr>
              <w:t>33.80</w:t>
            </w:r>
          </w:p>
        </w:tc>
        <w:tc>
          <w:tcPr>
            <w:tcW w:w="864" w:type="dxa"/>
            <w:shd w:val="clear" w:color="auto" w:fill="FFFFFF"/>
          </w:tcPr>
          <w:p w14:paraId="78198B6F" w14:textId="5D1D9D42" w:rsidR="00E727E1" w:rsidRPr="000E1D03" w:rsidRDefault="00E727E1" w:rsidP="00E727E1">
            <w:pPr>
              <w:pStyle w:val="CETBodytext"/>
              <w:jc w:val="right"/>
              <w:rPr>
                <w:sz w:val="17"/>
                <w:szCs w:val="17"/>
                <w:lang w:val="en-GB"/>
              </w:rPr>
            </w:pPr>
            <w:r w:rsidRPr="000E1D03">
              <w:rPr>
                <w:sz w:val="17"/>
                <w:szCs w:val="17"/>
                <w:lang w:val="en-GB"/>
              </w:rPr>
              <w:t>4.54</w:t>
            </w:r>
          </w:p>
        </w:tc>
        <w:tc>
          <w:tcPr>
            <w:tcW w:w="673" w:type="dxa"/>
            <w:shd w:val="clear" w:color="auto" w:fill="FFFFFF"/>
          </w:tcPr>
          <w:p w14:paraId="07070A4D" w14:textId="72FB9FAD" w:rsidR="00E727E1" w:rsidRPr="000E1D03" w:rsidRDefault="00E727E1" w:rsidP="00E727E1">
            <w:pPr>
              <w:pStyle w:val="CETBodytext"/>
              <w:jc w:val="right"/>
              <w:rPr>
                <w:sz w:val="17"/>
                <w:szCs w:val="17"/>
                <w:lang w:val="en-GB"/>
              </w:rPr>
            </w:pPr>
            <w:r w:rsidRPr="000E1D03">
              <w:rPr>
                <w:sz w:val="17"/>
                <w:szCs w:val="17"/>
                <w:lang w:val="en-GB"/>
              </w:rPr>
              <w:t>20.96</w:t>
            </w:r>
          </w:p>
        </w:tc>
        <w:tc>
          <w:tcPr>
            <w:tcW w:w="667" w:type="dxa"/>
            <w:shd w:val="clear" w:color="auto" w:fill="FFFFFF"/>
          </w:tcPr>
          <w:p w14:paraId="3422F1E2" w14:textId="69965406" w:rsidR="00E727E1" w:rsidRPr="000E1D03" w:rsidRDefault="00E727E1" w:rsidP="00E727E1">
            <w:pPr>
              <w:pStyle w:val="CETBodytext"/>
              <w:jc w:val="right"/>
              <w:rPr>
                <w:sz w:val="17"/>
                <w:szCs w:val="17"/>
                <w:lang w:val="en-GB"/>
              </w:rPr>
            </w:pPr>
            <w:r w:rsidRPr="000E1D03">
              <w:rPr>
                <w:sz w:val="17"/>
                <w:szCs w:val="17"/>
                <w:lang w:val="en-GB"/>
              </w:rPr>
              <w:t>1.40</w:t>
            </w:r>
          </w:p>
        </w:tc>
        <w:tc>
          <w:tcPr>
            <w:tcW w:w="660" w:type="dxa"/>
            <w:gridSpan w:val="2"/>
            <w:shd w:val="clear" w:color="auto" w:fill="FFFFFF"/>
          </w:tcPr>
          <w:p w14:paraId="3BA630A3" w14:textId="67A4C086" w:rsidR="00E727E1" w:rsidRPr="000E1D03" w:rsidRDefault="00E727E1" w:rsidP="00E727E1">
            <w:pPr>
              <w:pStyle w:val="CETBodytext"/>
              <w:jc w:val="right"/>
              <w:rPr>
                <w:sz w:val="17"/>
                <w:szCs w:val="17"/>
                <w:lang w:val="en-GB"/>
              </w:rPr>
            </w:pPr>
            <w:r w:rsidRPr="000E1D03">
              <w:rPr>
                <w:sz w:val="17"/>
                <w:szCs w:val="17"/>
                <w:lang w:val="en-GB"/>
              </w:rPr>
              <w:t>36.65</w:t>
            </w:r>
          </w:p>
        </w:tc>
      </w:tr>
      <w:tr w:rsidR="00E727E1" w:rsidRPr="000E1D03" w14:paraId="3C02E455" w14:textId="77777777" w:rsidTr="00ED1ABA">
        <w:trPr>
          <w:jc w:val="right"/>
        </w:trPr>
        <w:tc>
          <w:tcPr>
            <w:tcW w:w="864" w:type="dxa"/>
            <w:shd w:val="clear" w:color="auto" w:fill="FFFFFF"/>
          </w:tcPr>
          <w:p w14:paraId="548B82BA" w14:textId="461F18BE" w:rsidR="00E727E1" w:rsidRPr="000E1D03" w:rsidRDefault="00E727E1" w:rsidP="00E727E1">
            <w:pPr>
              <w:pStyle w:val="CETBodytext"/>
              <w:ind w:right="-1"/>
              <w:rPr>
                <w:rFonts w:cs="Arial"/>
                <w:sz w:val="17"/>
                <w:szCs w:val="17"/>
                <w:lang w:val="en-GB"/>
              </w:rPr>
            </w:pPr>
            <w:r w:rsidRPr="000E1D03">
              <w:rPr>
                <w:rFonts w:cs="Arial"/>
                <w:sz w:val="17"/>
                <w:szCs w:val="17"/>
                <w:lang w:val="en-GB"/>
              </w:rPr>
              <w:t>EU</w:t>
            </w:r>
          </w:p>
        </w:tc>
        <w:tc>
          <w:tcPr>
            <w:tcW w:w="591" w:type="dxa"/>
            <w:shd w:val="clear" w:color="auto" w:fill="FFFFFF"/>
          </w:tcPr>
          <w:p w14:paraId="03C74ACC" w14:textId="0AC8CC46" w:rsidR="00E727E1" w:rsidRPr="000E1D03" w:rsidRDefault="00E727E1" w:rsidP="00E727E1">
            <w:pPr>
              <w:pStyle w:val="CETBodytext"/>
              <w:jc w:val="right"/>
              <w:rPr>
                <w:sz w:val="17"/>
                <w:szCs w:val="17"/>
                <w:lang w:val="en-GB"/>
              </w:rPr>
            </w:pPr>
            <w:r w:rsidRPr="000E1D03">
              <w:rPr>
                <w:sz w:val="17"/>
                <w:szCs w:val="17"/>
                <w:lang w:val="en-GB"/>
              </w:rPr>
              <w:t>47.51</w:t>
            </w:r>
          </w:p>
        </w:tc>
        <w:tc>
          <w:tcPr>
            <w:tcW w:w="671" w:type="dxa"/>
            <w:shd w:val="clear" w:color="auto" w:fill="FFFFFF"/>
          </w:tcPr>
          <w:p w14:paraId="3572AABF" w14:textId="4E3C8F3D" w:rsidR="00E727E1" w:rsidRPr="000E1D03" w:rsidRDefault="00E727E1" w:rsidP="00E727E1">
            <w:pPr>
              <w:pStyle w:val="CETBodytext"/>
              <w:jc w:val="right"/>
              <w:rPr>
                <w:sz w:val="17"/>
                <w:szCs w:val="17"/>
                <w:lang w:val="en-GB"/>
              </w:rPr>
            </w:pPr>
            <w:r w:rsidRPr="000E1D03">
              <w:rPr>
                <w:sz w:val="17"/>
                <w:szCs w:val="17"/>
                <w:lang w:val="en-GB"/>
              </w:rPr>
              <w:t>17.32</w:t>
            </w:r>
          </w:p>
        </w:tc>
        <w:tc>
          <w:tcPr>
            <w:tcW w:w="644" w:type="dxa"/>
            <w:shd w:val="clear" w:color="auto" w:fill="FFFFFF"/>
          </w:tcPr>
          <w:p w14:paraId="0722F583" w14:textId="08539065" w:rsidR="00E727E1" w:rsidRPr="000E1D03" w:rsidRDefault="00E727E1" w:rsidP="00E727E1">
            <w:pPr>
              <w:pStyle w:val="CETBodytext"/>
              <w:jc w:val="right"/>
              <w:rPr>
                <w:sz w:val="17"/>
                <w:szCs w:val="17"/>
                <w:lang w:val="en-GB"/>
              </w:rPr>
            </w:pPr>
            <w:r w:rsidRPr="000E1D03">
              <w:rPr>
                <w:sz w:val="17"/>
                <w:szCs w:val="17"/>
                <w:lang w:val="en-GB"/>
              </w:rPr>
              <w:t>27.85</w:t>
            </w:r>
          </w:p>
        </w:tc>
        <w:tc>
          <w:tcPr>
            <w:tcW w:w="644" w:type="dxa"/>
            <w:shd w:val="clear" w:color="auto" w:fill="FFFFFF"/>
          </w:tcPr>
          <w:p w14:paraId="63315132" w14:textId="3F2E04D2" w:rsidR="00E727E1" w:rsidRPr="000E1D03" w:rsidRDefault="00E727E1" w:rsidP="00E727E1">
            <w:pPr>
              <w:pStyle w:val="CETBodytext"/>
              <w:jc w:val="right"/>
              <w:rPr>
                <w:sz w:val="17"/>
                <w:szCs w:val="17"/>
                <w:lang w:val="en-GB"/>
              </w:rPr>
            </w:pPr>
            <w:r w:rsidRPr="000E1D03">
              <w:rPr>
                <w:sz w:val="17"/>
                <w:szCs w:val="17"/>
                <w:lang w:val="en-GB"/>
              </w:rPr>
              <w:t>7.32</w:t>
            </w:r>
          </w:p>
        </w:tc>
        <w:tc>
          <w:tcPr>
            <w:tcW w:w="792" w:type="dxa"/>
            <w:shd w:val="clear" w:color="auto" w:fill="FFFFFF"/>
          </w:tcPr>
          <w:p w14:paraId="7604C440" w14:textId="1FA043D3" w:rsidR="00E727E1" w:rsidRPr="000E1D03" w:rsidRDefault="00E727E1" w:rsidP="00E727E1">
            <w:pPr>
              <w:pStyle w:val="CETBodytext"/>
              <w:jc w:val="right"/>
              <w:rPr>
                <w:sz w:val="17"/>
                <w:szCs w:val="17"/>
                <w:lang w:val="en-GB"/>
              </w:rPr>
            </w:pPr>
            <w:r w:rsidRPr="000E1D03">
              <w:rPr>
                <w:sz w:val="17"/>
                <w:szCs w:val="17"/>
                <w:lang w:val="en-GB"/>
              </w:rPr>
              <w:t>4.60</w:t>
            </w:r>
          </w:p>
        </w:tc>
        <w:tc>
          <w:tcPr>
            <w:tcW w:w="1080" w:type="dxa"/>
            <w:shd w:val="clear" w:color="auto" w:fill="FFFFFF"/>
          </w:tcPr>
          <w:p w14:paraId="2FE9CA54" w14:textId="347A67F1" w:rsidR="00E727E1" w:rsidRPr="000E1D03" w:rsidRDefault="00E727E1" w:rsidP="00E727E1">
            <w:pPr>
              <w:pStyle w:val="CETBodytext"/>
              <w:jc w:val="right"/>
              <w:rPr>
                <w:sz w:val="17"/>
                <w:szCs w:val="17"/>
                <w:lang w:val="en-GB"/>
              </w:rPr>
            </w:pPr>
            <w:r w:rsidRPr="000E1D03">
              <w:rPr>
                <w:sz w:val="17"/>
                <w:szCs w:val="17"/>
                <w:lang w:val="en-GB"/>
              </w:rPr>
              <w:t>23.37</w:t>
            </w:r>
          </w:p>
        </w:tc>
        <w:tc>
          <w:tcPr>
            <w:tcW w:w="659" w:type="dxa"/>
            <w:shd w:val="clear" w:color="auto" w:fill="FFFFFF"/>
          </w:tcPr>
          <w:p w14:paraId="3703D4C1" w14:textId="2A9E948C" w:rsidR="00E727E1" w:rsidRPr="000E1D03" w:rsidRDefault="00E727E1" w:rsidP="00E727E1">
            <w:pPr>
              <w:pStyle w:val="CETBodytext"/>
              <w:jc w:val="right"/>
              <w:rPr>
                <w:sz w:val="17"/>
                <w:szCs w:val="17"/>
                <w:lang w:val="en-GB"/>
              </w:rPr>
            </w:pPr>
            <w:r w:rsidRPr="000E1D03">
              <w:rPr>
                <w:sz w:val="17"/>
                <w:szCs w:val="17"/>
                <w:lang w:val="en-GB"/>
              </w:rPr>
              <w:t>20.29</w:t>
            </w:r>
          </w:p>
        </w:tc>
        <w:tc>
          <w:tcPr>
            <w:tcW w:w="864" w:type="dxa"/>
            <w:shd w:val="clear" w:color="auto" w:fill="FFFFFF"/>
          </w:tcPr>
          <w:p w14:paraId="2905BA98" w14:textId="6E48E3E2" w:rsidR="00E727E1" w:rsidRPr="000E1D03" w:rsidRDefault="00E727E1" w:rsidP="00E727E1">
            <w:pPr>
              <w:pStyle w:val="CETBodytext"/>
              <w:jc w:val="right"/>
              <w:rPr>
                <w:sz w:val="17"/>
                <w:szCs w:val="17"/>
                <w:lang w:val="en-GB"/>
              </w:rPr>
            </w:pPr>
            <w:r w:rsidRPr="000E1D03">
              <w:rPr>
                <w:sz w:val="17"/>
                <w:szCs w:val="17"/>
                <w:lang w:val="en-GB"/>
              </w:rPr>
              <w:t>2.11</w:t>
            </w:r>
          </w:p>
        </w:tc>
        <w:tc>
          <w:tcPr>
            <w:tcW w:w="673" w:type="dxa"/>
            <w:shd w:val="clear" w:color="auto" w:fill="FFFFFF"/>
          </w:tcPr>
          <w:p w14:paraId="5BD421D3" w14:textId="313B21CF" w:rsidR="00E727E1" w:rsidRPr="000E1D03" w:rsidRDefault="00E727E1" w:rsidP="00E727E1">
            <w:pPr>
              <w:pStyle w:val="CETBodytext"/>
              <w:jc w:val="right"/>
              <w:rPr>
                <w:sz w:val="17"/>
                <w:szCs w:val="17"/>
                <w:lang w:val="en-GB"/>
              </w:rPr>
            </w:pPr>
            <w:r w:rsidRPr="000E1D03">
              <w:rPr>
                <w:sz w:val="17"/>
                <w:szCs w:val="17"/>
                <w:lang w:val="en-GB"/>
              </w:rPr>
              <w:t>26.72</w:t>
            </w:r>
          </w:p>
        </w:tc>
        <w:tc>
          <w:tcPr>
            <w:tcW w:w="667" w:type="dxa"/>
            <w:shd w:val="clear" w:color="auto" w:fill="FFFFFF"/>
          </w:tcPr>
          <w:p w14:paraId="742275DD" w14:textId="69CE49B8" w:rsidR="00E727E1" w:rsidRPr="000E1D03" w:rsidRDefault="00E727E1" w:rsidP="00E727E1">
            <w:pPr>
              <w:pStyle w:val="CETBodytext"/>
              <w:jc w:val="right"/>
              <w:rPr>
                <w:sz w:val="17"/>
                <w:szCs w:val="17"/>
                <w:lang w:val="en-GB"/>
              </w:rPr>
            </w:pPr>
            <w:r w:rsidRPr="000E1D03">
              <w:rPr>
                <w:sz w:val="17"/>
                <w:szCs w:val="17"/>
                <w:lang w:val="en-GB"/>
              </w:rPr>
              <w:t>1.71</w:t>
            </w:r>
          </w:p>
        </w:tc>
        <w:tc>
          <w:tcPr>
            <w:tcW w:w="660" w:type="dxa"/>
            <w:gridSpan w:val="2"/>
            <w:shd w:val="clear" w:color="auto" w:fill="FFFFFF"/>
          </w:tcPr>
          <w:p w14:paraId="691093CC" w14:textId="20C179BA" w:rsidR="00E727E1" w:rsidRPr="000E1D03" w:rsidRDefault="00E727E1" w:rsidP="00E727E1">
            <w:pPr>
              <w:pStyle w:val="CETBodytext"/>
              <w:jc w:val="right"/>
              <w:rPr>
                <w:sz w:val="17"/>
                <w:szCs w:val="17"/>
                <w:lang w:val="en-GB"/>
              </w:rPr>
            </w:pPr>
            <w:r w:rsidRPr="000E1D03">
              <w:rPr>
                <w:sz w:val="17"/>
                <w:szCs w:val="17"/>
                <w:lang w:val="en-GB"/>
              </w:rPr>
              <w:t>47.51</w:t>
            </w:r>
          </w:p>
        </w:tc>
      </w:tr>
      <w:tr w:rsidR="00E727E1" w:rsidRPr="000E1D03" w14:paraId="57329B3B" w14:textId="77777777" w:rsidTr="00ED1ABA">
        <w:trPr>
          <w:jc w:val="right"/>
        </w:trPr>
        <w:tc>
          <w:tcPr>
            <w:tcW w:w="864" w:type="dxa"/>
            <w:shd w:val="clear" w:color="auto" w:fill="FFFFFF"/>
          </w:tcPr>
          <w:p w14:paraId="55FE67F2" w14:textId="055F1EE5" w:rsidR="00E727E1" w:rsidRPr="000E1D03" w:rsidRDefault="00E727E1" w:rsidP="00E727E1">
            <w:pPr>
              <w:pStyle w:val="CETBodytext"/>
              <w:ind w:right="-1"/>
              <w:rPr>
                <w:rFonts w:cs="Arial"/>
                <w:sz w:val="17"/>
                <w:szCs w:val="17"/>
                <w:lang w:val="en-GB"/>
              </w:rPr>
            </w:pPr>
            <w:r w:rsidRPr="000E1D03">
              <w:rPr>
                <w:rFonts w:cs="Arial"/>
                <w:sz w:val="17"/>
                <w:szCs w:val="17"/>
                <w:lang w:val="en-GB"/>
              </w:rPr>
              <w:t>PS</w:t>
            </w:r>
          </w:p>
        </w:tc>
        <w:tc>
          <w:tcPr>
            <w:tcW w:w="591" w:type="dxa"/>
            <w:shd w:val="clear" w:color="auto" w:fill="FFFFFF"/>
          </w:tcPr>
          <w:p w14:paraId="35627519" w14:textId="50754454" w:rsidR="00E727E1" w:rsidRPr="000E1D03" w:rsidRDefault="00E727E1" w:rsidP="00E727E1">
            <w:pPr>
              <w:pStyle w:val="CETBodytext"/>
              <w:jc w:val="right"/>
              <w:rPr>
                <w:sz w:val="17"/>
                <w:szCs w:val="17"/>
                <w:lang w:val="en-GB"/>
              </w:rPr>
            </w:pPr>
            <w:r w:rsidRPr="000E1D03">
              <w:rPr>
                <w:sz w:val="17"/>
                <w:szCs w:val="17"/>
                <w:lang w:val="en-GB"/>
              </w:rPr>
              <w:t>41.60</w:t>
            </w:r>
          </w:p>
        </w:tc>
        <w:tc>
          <w:tcPr>
            <w:tcW w:w="671" w:type="dxa"/>
            <w:shd w:val="clear" w:color="auto" w:fill="FFFFFF"/>
          </w:tcPr>
          <w:p w14:paraId="124A786A" w14:textId="37CDEB3F" w:rsidR="00E727E1" w:rsidRPr="000E1D03" w:rsidRDefault="00E727E1" w:rsidP="00E727E1">
            <w:pPr>
              <w:pStyle w:val="CETBodytext"/>
              <w:jc w:val="right"/>
              <w:rPr>
                <w:sz w:val="17"/>
                <w:szCs w:val="17"/>
                <w:lang w:val="en-GB"/>
              </w:rPr>
            </w:pPr>
            <w:r w:rsidRPr="000E1D03">
              <w:rPr>
                <w:sz w:val="17"/>
                <w:szCs w:val="17"/>
                <w:lang w:val="en-GB"/>
              </w:rPr>
              <w:t>20.14</w:t>
            </w:r>
          </w:p>
        </w:tc>
        <w:tc>
          <w:tcPr>
            <w:tcW w:w="644" w:type="dxa"/>
            <w:shd w:val="clear" w:color="auto" w:fill="FFFFFF"/>
          </w:tcPr>
          <w:p w14:paraId="1BE68B4E" w14:textId="6A84779B" w:rsidR="00E727E1" w:rsidRPr="000E1D03" w:rsidRDefault="00E727E1" w:rsidP="00E727E1">
            <w:pPr>
              <w:pStyle w:val="CETBodytext"/>
              <w:jc w:val="right"/>
              <w:rPr>
                <w:sz w:val="17"/>
                <w:szCs w:val="17"/>
                <w:lang w:val="en-GB"/>
              </w:rPr>
            </w:pPr>
            <w:r w:rsidRPr="000E1D03">
              <w:rPr>
                <w:sz w:val="17"/>
                <w:szCs w:val="17"/>
                <w:lang w:val="en-GB"/>
              </w:rPr>
              <w:t>28.10</w:t>
            </w:r>
          </w:p>
        </w:tc>
        <w:tc>
          <w:tcPr>
            <w:tcW w:w="644" w:type="dxa"/>
            <w:shd w:val="clear" w:color="auto" w:fill="FFFFFF"/>
          </w:tcPr>
          <w:p w14:paraId="767AE163" w14:textId="0D0D07EC" w:rsidR="00E727E1" w:rsidRPr="000E1D03" w:rsidRDefault="00E727E1" w:rsidP="00E727E1">
            <w:pPr>
              <w:pStyle w:val="CETBodytext"/>
              <w:jc w:val="right"/>
              <w:rPr>
                <w:sz w:val="17"/>
                <w:szCs w:val="17"/>
                <w:lang w:val="en-GB"/>
              </w:rPr>
            </w:pPr>
            <w:r w:rsidRPr="000E1D03">
              <w:rPr>
                <w:sz w:val="17"/>
                <w:szCs w:val="17"/>
                <w:lang w:val="en-GB"/>
              </w:rPr>
              <w:t>10.16</w:t>
            </w:r>
          </w:p>
        </w:tc>
        <w:tc>
          <w:tcPr>
            <w:tcW w:w="792" w:type="dxa"/>
            <w:shd w:val="clear" w:color="auto" w:fill="FFFFFF"/>
          </w:tcPr>
          <w:p w14:paraId="632579B1" w14:textId="364E0015" w:rsidR="00E727E1" w:rsidRPr="000E1D03" w:rsidRDefault="00E727E1" w:rsidP="00E727E1">
            <w:pPr>
              <w:pStyle w:val="CETBodytext"/>
              <w:jc w:val="right"/>
              <w:rPr>
                <w:sz w:val="17"/>
                <w:szCs w:val="17"/>
                <w:lang w:val="en-GB"/>
              </w:rPr>
            </w:pPr>
            <w:r w:rsidRPr="000E1D03">
              <w:rPr>
                <w:sz w:val="17"/>
                <w:szCs w:val="17"/>
                <w:lang w:val="en-GB"/>
              </w:rPr>
              <w:t>4.37</w:t>
            </w:r>
          </w:p>
        </w:tc>
        <w:tc>
          <w:tcPr>
            <w:tcW w:w="1080" w:type="dxa"/>
            <w:shd w:val="clear" w:color="auto" w:fill="FFFFFF"/>
          </w:tcPr>
          <w:p w14:paraId="2FBA5657" w14:textId="0568D9EA" w:rsidR="00E727E1" w:rsidRPr="000E1D03" w:rsidRDefault="00E727E1" w:rsidP="00E727E1">
            <w:pPr>
              <w:pStyle w:val="CETBodytext"/>
              <w:jc w:val="right"/>
              <w:rPr>
                <w:sz w:val="17"/>
                <w:szCs w:val="17"/>
                <w:lang w:val="en-GB"/>
              </w:rPr>
            </w:pPr>
            <w:r w:rsidRPr="000E1D03">
              <w:rPr>
                <w:sz w:val="17"/>
                <w:szCs w:val="17"/>
                <w:lang w:val="en-GB"/>
              </w:rPr>
              <w:t>23.96</w:t>
            </w:r>
          </w:p>
        </w:tc>
        <w:tc>
          <w:tcPr>
            <w:tcW w:w="659" w:type="dxa"/>
            <w:shd w:val="clear" w:color="auto" w:fill="FFFFFF"/>
          </w:tcPr>
          <w:p w14:paraId="1A8F15AF" w14:textId="1EAC17A8" w:rsidR="00E727E1" w:rsidRPr="000E1D03" w:rsidRDefault="00E727E1" w:rsidP="00E727E1">
            <w:pPr>
              <w:pStyle w:val="CETBodytext"/>
              <w:jc w:val="right"/>
              <w:rPr>
                <w:sz w:val="17"/>
                <w:szCs w:val="17"/>
                <w:lang w:val="en-GB"/>
              </w:rPr>
            </w:pPr>
            <w:r w:rsidRPr="000E1D03">
              <w:rPr>
                <w:sz w:val="17"/>
                <w:szCs w:val="17"/>
                <w:lang w:val="en-GB"/>
              </w:rPr>
              <w:t>9.71</w:t>
            </w:r>
          </w:p>
        </w:tc>
        <w:tc>
          <w:tcPr>
            <w:tcW w:w="864" w:type="dxa"/>
            <w:shd w:val="clear" w:color="auto" w:fill="FFFFFF"/>
          </w:tcPr>
          <w:p w14:paraId="7E3F9863" w14:textId="63556F39" w:rsidR="00E727E1" w:rsidRPr="000E1D03" w:rsidRDefault="00E727E1" w:rsidP="00E727E1">
            <w:pPr>
              <w:pStyle w:val="CETBodytext"/>
              <w:jc w:val="right"/>
              <w:rPr>
                <w:sz w:val="17"/>
                <w:szCs w:val="17"/>
                <w:lang w:val="en-GB"/>
              </w:rPr>
            </w:pPr>
            <w:r w:rsidRPr="000E1D03">
              <w:rPr>
                <w:sz w:val="17"/>
                <w:szCs w:val="17"/>
                <w:lang w:val="en-GB"/>
              </w:rPr>
              <w:t>8.12</w:t>
            </w:r>
          </w:p>
        </w:tc>
        <w:tc>
          <w:tcPr>
            <w:tcW w:w="673" w:type="dxa"/>
            <w:shd w:val="clear" w:color="auto" w:fill="FFFFFF"/>
          </w:tcPr>
          <w:p w14:paraId="68C6088C" w14:textId="036CA904" w:rsidR="00E727E1" w:rsidRPr="000E1D03" w:rsidRDefault="00E727E1" w:rsidP="00E727E1">
            <w:pPr>
              <w:pStyle w:val="CETBodytext"/>
              <w:jc w:val="right"/>
              <w:rPr>
                <w:sz w:val="17"/>
                <w:szCs w:val="17"/>
                <w:lang w:val="en-GB"/>
              </w:rPr>
            </w:pPr>
            <w:r w:rsidRPr="000E1D03">
              <w:rPr>
                <w:sz w:val="17"/>
                <w:szCs w:val="17"/>
                <w:lang w:val="en-GB"/>
              </w:rPr>
              <w:t>29.16</w:t>
            </w:r>
          </w:p>
        </w:tc>
        <w:tc>
          <w:tcPr>
            <w:tcW w:w="667" w:type="dxa"/>
            <w:shd w:val="clear" w:color="auto" w:fill="FFFFFF"/>
          </w:tcPr>
          <w:p w14:paraId="1042C2FF" w14:textId="664C212F" w:rsidR="00E727E1" w:rsidRPr="000E1D03" w:rsidRDefault="00E727E1" w:rsidP="00E727E1">
            <w:pPr>
              <w:pStyle w:val="CETBodytext"/>
              <w:jc w:val="right"/>
              <w:rPr>
                <w:sz w:val="17"/>
                <w:szCs w:val="17"/>
                <w:lang w:val="en-GB"/>
              </w:rPr>
            </w:pPr>
            <w:r w:rsidRPr="000E1D03">
              <w:rPr>
                <w:sz w:val="17"/>
                <w:szCs w:val="17"/>
                <w:lang w:val="en-GB"/>
              </w:rPr>
              <w:t>1.58</w:t>
            </w:r>
          </w:p>
        </w:tc>
        <w:tc>
          <w:tcPr>
            <w:tcW w:w="660" w:type="dxa"/>
            <w:gridSpan w:val="2"/>
            <w:shd w:val="clear" w:color="auto" w:fill="FFFFFF"/>
          </w:tcPr>
          <w:p w14:paraId="6C3F65D5" w14:textId="53738AB0" w:rsidR="00E727E1" w:rsidRPr="000E1D03" w:rsidRDefault="00E727E1" w:rsidP="00E727E1">
            <w:pPr>
              <w:pStyle w:val="CETBodytext"/>
              <w:jc w:val="right"/>
              <w:rPr>
                <w:sz w:val="17"/>
                <w:szCs w:val="17"/>
                <w:lang w:val="en-GB"/>
              </w:rPr>
            </w:pPr>
            <w:r w:rsidRPr="000E1D03">
              <w:rPr>
                <w:sz w:val="17"/>
                <w:szCs w:val="17"/>
                <w:lang w:val="en-GB"/>
              </w:rPr>
              <w:t>41.60</w:t>
            </w:r>
          </w:p>
        </w:tc>
      </w:tr>
      <w:tr w:rsidR="00E727E1" w:rsidRPr="000E1D03" w14:paraId="6B6728F6" w14:textId="77777777" w:rsidTr="00ED1ABA">
        <w:trPr>
          <w:jc w:val="right"/>
        </w:trPr>
        <w:tc>
          <w:tcPr>
            <w:tcW w:w="864" w:type="dxa"/>
            <w:shd w:val="clear" w:color="auto" w:fill="FFFFFF"/>
          </w:tcPr>
          <w:p w14:paraId="4B7A1434" w14:textId="471AC5A4" w:rsidR="00E727E1" w:rsidRPr="000E1D03" w:rsidRDefault="00E727E1" w:rsidP="00E727E1">
            <w:pPr>
              <w:pStyle w:val="CETBodytext"/>
              <w:ind w:right="-1"/>
              <w:rPr>
                <w:rFonts w:cs="Arial"/>
                <w:sz w:val="17"/>
                <w:szCs w:val="17"/>
                <w:lang w:val="en-GB"/>
              </w:rPr>
            </w:pPr>
            <w:r w:rsidRPr="000E1D03">
              <w:rPr>
                <w:rFonts w:cs="Arial"/>
                <w:sz w:val="17"/>
                <w:szCs w:val="17"/>
                <w:lang w:val="en-GB"/>
              </w:rPr>
              <w:t>RS</w:t>
            </w:r>
          </w:p>
        </w:tc>
        <w:tc>
          <w:tcPr>
            <w:tcW w:w="591" w:type="dxa"/>
            <w:shd w:val="clear" w:color="auto" w:fill="FFFFFF"/>
          </w:tcPr>
          <w:p w14:paraId="484334C6" w14:textId="0FF65F8A" w:rsidR="00E727E1" w:rsidRPr="000E1D03" w:rsidRDefault="00E727E1" w:rsidP="00E727E1">
            <w:pPr>
              <w:pStyle w:val="CETBodytext"/>
              <w:jc w:val="right"/>
              <w:rPr>
                <w:sz w:val="17"/>
                <w:szCs w:val="17"/>
                <w:lang w:val="en-GB"/>
              </w:rPr>
            </w:pPr>
            <w:r w:rsidRPr="000E1D03">
              <w:rPr>
                <w:sz w:val="17"/>
                <w:szCs w:val="17"/>
                <w:lang w:val="en-GB"/>
              </w:rPr>
              <w:t>44.80</w:t>
            </w:r>
          </w:p>
        </w:tc>
        <w:tc>
          <w:tcPr>
            <w:tcW w:w="671" w:type="dxa"/>
            <w:shd w:val="clear" w:color="auto" w:fill="FFFFFF"/>
          </w:tcPr>
          <w:p w14:paraId="1261071C" w14:textId="368ED9BE" w:rsidR="00E727E1" w:rsidRPr="000E1D03" w:rsidRDefault="00E727E1" w:rsidP="00E727E1">
            <w:pPr>
              <w:pStyle w:val="CETBodytext"/>
              <w:jc w:val="right"/>
              <w:rPr>
                <w:sz w:val="17"/>
                <w:szCs w:val="17"/>
                <w:lang w:val="en-GB"/>
              </w:rPr>
            </w:pPr>
            <w:r w:rsidRPr="000E1D03">
              <w:rPr>
                <w:sz w:val="17"/>
                <w:szCs w:val="17"/>
                <w:lang w:val="en-GB"/>
              </w:rPr>
              <w:t>22.91</w:t>
            </w:r>
          </w:p>
        </w:tc>
        <w:tc>
          <w:tcPr>
            <w:tcW w:w="644" w:type="dxa"/>
            <w:shd w:val="clear" w:color="auto" w:fill="FFFFFF"/>
          </w:tcPr>
          <w:p w14:paraId="2565ECB4" w14:textId="4F4F943B" w:rsidR="00E727E1" w:rsidRPr="000E1D03" w:rsidRDefault="00E727E1" w:rsidP="00E727E1">
            <w:pPr>
              <w:pStyle w:val="CETBodytext"/>
              <w:jc w:val="right"/>
              <w:rPr>
                <w:sz w:val="17"/>
                <w:szCs w:val="17"/>
                <w:lang w:val="en-GB"/>
              </w:rPr>
            </w:pPr>
            <w:r w:rsidRPr="000E1D03">
              <w:rPr>
                <w:sz w:val="17"/>
                <w:szCs w:val="17"/>
                <w:lang w:val="en-GB"/>
              </w:rPr>
              <w:t>22.12</w:t>
            </w:r>
          </w:p>
        </w:tc>
        <w:tc>
          <w:tcPr>
            <w:tcW w:w="644" w:type="dxa"/>
            <w:shd w:val="clear" w:color="auto" w:fill="FFFFFF"/>
          </w:tcPr>
          <w:p w14:paraId="523678C0" w14:textId="1E4DF576" w:rsidR="00E727E1" w:rsidRPr="000E1D03" w:rsidRDefault="00E727E1" w:rsidP="00E727E1">
            <w:pPr>
              <w:pStyle w:val="CETBodytext"/>
              <w:jc w:val="right"/>
              <w:rPr>
                <w:sz w:val="17"/>
                <w:szCs w:val="17"/>
                <w:lang w:val="en-GB"/>
              </w:rPr>
            </w:pPr>
            <w:r w:rsidRPr="000E1D03">
              <w:rPr>
                <w:sz w:val="17"/>
                <w:szCs w:val="17"/>
                <w:lang w:val="en-GB"/>
              </w:rPr>
              <w:t>10.17</w:t>
            </w:r>
          </w:p>
        </w:tc>
        <w:tc>
          <w:tcPr>
            <w:tcW w:w="792" w:type="dxa"/>
            <w:shd w:val="clear" w:color="auto" w:fill="FFFFFF"/>
          </w:tcPr>
          <w:p w14:paraId="0EC342E8" w14:textId="20B6BFBD" w:rsidR="00E727E1" w:rsidRPr="000E1D03" w:rsidRDefault="00E727E1" w:rsidP="00E727E1">
            <w:pPr>
              <w:pStyle w:val="CETBodytext"/>
              <w:jc w:val="right"/>
              <w:rPr>
                <w:sz w:val="17"/>
                <w:szCs w:val="17"/>
                <w:lang w:val="en-GB"/>
              </w:rPr>
            </w:pPr>
            <w:r w:rsidRPr="000E1D03">
              <w:rPr>
                <w:sz w:val="17"/>
                <w:szCs w:val="17"/>
                <w:lang w:val="en-GB"/>
              </w:rPr>
              <w:t>3.85</w:t>
            </w:r>
          </w:p>
        </w:tc>
        <w:tc>
          <w:tcPr>
            <w:tcW w:w="1080" w:type="dxa"/>
            <w:shd w:val="clear" w:color="auto" w:fill="FFFFFF"/>
          </w:tcPr>
          <w:p w14:paraId="73EA79FF" w14:textId="2F83C58A" w:rsidR="00E727E1" w:rsidRPr="000E1D03" w:rsidRDefault="00E727E1" w:rsidP="00E727E1">
            <w:pPr>
              <w:pStyle w:val="CETBodytext"/>
              <w:jc w:val="right"/>
              <w:rPr>
                <w:sz w:val="17"/>
                <w:szCs w:val="17"/>
                <w:lang w:val="en-GB"/>
              </w:rPr>
            </w:pPr>
            <w:r w:rsidRPr="000E1D03">
              <w:rPr>
                <w:sz w:val="17"/>
                <w:szCs w:val="17"/>
                <w:lang w:val="en-GB"/>
              </w:rPr>
              <w:t>23.39</w:t>
            </w:r>
          </w:p>
        </w:tc>
        <w:tc>
          <w:tcPr>
            <w:tcW w:w="659" w:type="dxa"/>
            <w:shd w:val="clear" w:color="auto" w:fill="FFFFFF"/>
          </w:tcPr>
          <w:p w14:paraId="055722ED" w14:textId="7DF58C4E" w:rsidR="00E727E1" w:rsidRPr="000E1D03" w:rsidRDefault="00E727E1" w:rsidP="00E727E1">
            <w:pPr>
              <w:pStyle w:val="CETBodytext"/>
              <w:jc w:val="right"/>
              <w:rPr>
                <w:sz w:val="17"/>
                <w:szCs w:val="17"/>
                <w:lang w:val="en-GB"/>
              </w:rPr>
            </w:pPr>
            <w:r w:rsidRPr="000E1D03">
              <w:rPr>
                <w:sz w:val="17"/>
                <w:szCs w:val="17"/>
                <w:lang w:val="en-GB"/>
              </w:rPr>
              <w:t>14.03</w:t>
            </w:r>
          </w:p>
        </w:tc>
        <w:tc>
          <w:tcPr>
            <w:tcW w:w="864" w:type="dxa"/>
            <w:shd w:val="clear" w:color="auto" w:fill="FFFFFF"/>
          </w:tcPr>
          <w:p w14:paraId="7AE3982A" w14:textId="3D7D719B" w:rsidR="00E727E1" w:rsidRPr="000E1D03" w:rsidRDefault="00E727E1" w:rsidP="00E727E1">
            <w:pPr>
              <w:pStyle w:val="CETBodytext"/>
              <w:jc w:val="right"/>
              <w:rPr>
                <w:sz w:val="17"/>
                <w:szCs w:val="17"/>
                <w:lang w:val="en-GB"/>
              </w:rPr>
            </w:pPr>
            <w:r w:rsidRPr="000E1D03">
              <w:rPr>
                <w:sz w:val="17"/>
                <w:szCs w:val="17"/>
                <w:lang w:val="en-GB"/>
              </w:rPr>
              <w:t>4.76</w:t>
            </w:r>
          </w:p>
        </w:tc>
        <w:tc>
          <w:tcPr>
            <w:tcW w:w="673" w:type="dxa"/>
            <w:shd w:val="clear" w:color="auto" w:fill="FFFFFF"/>
          </w:tcPr>
          <w:p w14:paraId="08517AB2" w14:textId="064F9220" w:rsidR="00E727E1" w:rsidRPr="000E1D03" w:rsidRDefault="00E727E1" w:rsidP="00E727E1">
            <w:pPr>
              <w:pStyle w:val="CETBodytext"/>
              <w:jc w:val="right"/>
              <w:rPr>
                <w:sz w:val="17"/>
                <w:szCs w:val="17"/>
                <w:lang w:val="en-GB"/>
              </w:rPr>
            </w:pPr>
            <w:r w:rsidRPr="000E1D03">
              <w:rPr>
                <w:sz w:val="17"/>
                <w:szCs w:val="17"/>
                <w:lang w:val="en-GB"/>
              </w:rPr>
              <w:t>30.05</w:t>
            </w:r>
          </w:p>
        </w:tc>
        <w:tc>
          <w:tcPr>
            <w:tcW w:w="667" w:type="dxa"/>
            <w:shd w:val="clear" w:color="auto" w:fill="FFFFFF"/>
          </w:tcPr>
          <w:p w14:paraId="38DCC6D2" w14:textId="2AE857DA" w:rsidR="00E727E1" w:rsidRPr="000E1D03" w:rsidRDefault="00E727E1" w:rsidP="00E727E1">
            <w:pPr>
              <w:pStyle w:val="CETBodytext"/>
              <w:jc w:val="right"/>
              <w:rPr>
                <w:sz w:val="17"/>
                <w:szCs w:val="17"/>
                <w:lang w:val="en-GB"/>
              </w:rPr>
            </w:pPr>
            <w:r w:rsidRPr="000E1D03">
              <w:rPr>
                <w:sz w:val="17"/>
                <w:szCs w:val="17"/>
                <w:lang w:val="en-GB"/>
              </w:rPr>
              <w:t>1.31</w:t>
            </w:r>
          </w:p>
        </w:tc>
        <w:tc>
          <w:tcPr>
            <w:tcW w:w="660" w:type="dxa"/>
            <w:gridSpan w:val="2"/>
            <w:shd w:val="clear" w:color="auto" w:fill="FFFFFF"/>
          </w:tcPr>
          <w:p w14:paraId="08C43D0F" w14:textId="12A4FC8A" w:rsidR="00E727E1" w:rsidRPr="000E1D03" w:rsidRDefault="00E727E1" w:rsidP="00E727E1">
            <w:pPr>
              <w:pStyle w:val="CETBodytext"/>
              <w:jc w:val="right"/>
              <w:rPr>
                <w:sz w:val="17"/>
                <w:szCs w:val="17"/>
                <w:lang w:val="en-GB"/>
              </w:rPr>
            </w:pPr>
            <w:r w:rsidRPr="000E1D03">
              <w:rPr>
                <w:sz w:val="17"/>
                <w:szCs w:val="17"/>
                <w:lang w:val="en-GB"/>
              </w:rPr>
              <w:t>44.80</w:t>
            </w:r>
          </w:p>
        </w:tc>
      </w:tr>
      <w:tr w:rsidR="00E727E1" w:rsidRPr="000E1D03" w14:paraId="0121FB69" w14:textId="77777777" w:rsidTr="00ED1ABA">
        <w:trPr>
          <w:jc w:val="right"/>
        </w:trPr>
        <w:tc>
          <w:tcPr>
            <w:tcW w:w="864" w:type="dxa"/>
            <w:shd w:val="clear" w:color="auto" w:fill="FFFFFF"/>
          </w:tcPr>
          <w:p w14:paraId="6F9B4E44" w14:textId="17452CF6" w:rsidR="00E727E1" w:rsidRPr="000E1D03" w:rsidRDefault="00E727E1" w:rsidP="00E727E1">
            <w:pPr>
              <w:pStyle w:val="CETBodytext"/>
              <w:ind w:right="-1"/>
              <w:rPr>
                <w:rFonts w:cs="Arial"/>
                <w:sz w:val="17"/>
                <w:szCs w:val="17"/>
                <w:lang w:val="en-GB"/>
              </w:rPr>
            </w:pPr>
            <w:r w:rsidRPr="000E1D03">
              <w:rPr>
                <w:rFonts w:cs="Arial"/>
                <w:sz w:val="17"/>
                <w:szCs w:val="17"/>
                <w:lang w:val="en-GB"/>
              </w:rPr>
              <w:t>SS</w:t>
            </w:r>
          </w:p>
        </w:tc>
        <w:tc>
          <w:tcPr>
            <w:tcW w:w="591" w:type="dxa"/>
            <w:shd w:val="clear" w:color="auto" w:fill="FFFFFF"/>
          </w:tcPr>
          <w:p w14:paraId="7073F15F" w14:textId="5AC98FCC" w:rsidR="00E727E1" w:rsidRPr="000E1D03" w:rsidRDefault="00E727E1" w:rsidP="00E727E1">
            <w:pPr>
              <w:pStyle w:val="CETBodytext"/>
              <w:jc w:val="right"/>
              <w:rPr>
                <w:sz w:val="17"/>
                <w:szCs w:val="17"/>
                <w:lang w:val="en-GB"/>
              </w:rPr>
            </w:pPr>
            <w:r w:rsidRPr="000E1D03">
              <w:rPr>
                <w:sz w:val="17"/>
                <w:szCs w:val="17"/>
                <w:lang w:val="en-GB"/>
              </w:rPr>
              <w:t>41.81</w:t>
            </w:r>
          </w:p>
        </w:tc>
        <w:tc>
          <w:tcPr>
            <w:tcW w:w="671" w:type="dxa"/>
            <w:shd w:val="clear" w:color="auto" w:fill="FFFFFF"/>
          </w:tcPr>
          <w:p w14:paraId="3C163CAD" w14:textId="372599FD" w:rsidR="00E727E1" w:rsidRPr="000E1D03" w:rsidRDefault="00E727E1" w:rsidP="00E727E1">
            <w:pPr>
              <w:pStyle w:val="CETBodytext"/>
              <w:jc w:val="right"/>
              <w:rPr>
                <w:sz w:val="17"/>
                <w:szCs w:val="17"/>
                <w:lang w:val="en-GB"/>
              </w:rPr>
            </w:pPr>
            <w:r w:rsidRPr="000E1D03">
              <w:rPr>
                <w:sz w:val="17"/>
                <w:szCs w:val="17"/>
                <w:lang w:val="en-GB"/>
              </w:rPr>
              <w:t>23.03</w:t>
            </w:r>
          </w:p>
        </w:tc>
        <w:tc>
          <w:tcPr>
            <w:tcW w:w="644" w:type="dxa"/>
            <w:shd w:val="clear" w:color="auto" w:fill="FFFFFF"/>
          </w:tcPr>
          <w:p w14:paraId="34166BEF" w14:textId="39D8C877" w:rsidR="00E727E1" w:rsidRPr="000E1D03" w:rsidRDefault="00E727E1" w:rsidP="00E727E1">
            <w:pPr>
              <w:pStyle w:val="CETBodytext"/>
              <w:jc w:val="right"/>
              <w:rPr>
                <w:sz w:val="17"/>
                <w:szCs w:val="17"/>
                <w:lang w:val="en-GB"/>
              </w:rPr>
            </w:pPr>
            <w:r w:rsidRPr="000E1D03">
              <w:rPr>
                <w:sz w:val="17"/>
                <w:szCs w:val="17"/>
                <w:lang w:val="en-GB"/>
              </w:rPr>
              <w:t>23.85</w:t>
            </w:r>
          </w:p>
        </w:tc>
        <w:tc>
          <w:tcPr>
            <w:tcW w:w="644" w:type="dxa"/>
            <w:shd w:val="clear" w:color="auto" w:fill="FFFFFF"/>
          </w:tcPr>
          <w:p w14:paraId="5B377296" w14:textId="32625B55" w:rsidR="00E727E1" w:rsidRPr="000E1D03" w:rsidRDefault="00E727E1" w:rsidP="00E727E1">
            <w:pPr>
              <w:pStyle w:val="CETBodytext"/>
              <w:jc w:val="right"/>
              <w:rPr>
                <w:sz w:val="17"/>
                <w:szCs w:val="17"/>
                <w:lang w:val="en-GB"/>
              </w:rPr>
            </w:pPr>
            <w:r w:rsidRPr="000E1D03">
              <w:rPr>
                <w:sz w:val="17"/>
                <w:szCs w:val="17"/>
                <w:lang w:val="en-GB"/>
              </w:rPr>
              <w:t>11.31</w:t>
            </w:r>
          </w:p>
        </w:tc>
        <w:tc>
          <w:tcPr>
            <w:tcW w:w="792" w:type="dxa"/>
            <w:shd w:val="clear" w:color="auto" w:fill="FFFFFF"/>
          </w:tcPr>
          <w:p w14:paraId="7933B842" w14:textId="4FC76509" w:rsidR="00E727E1" w:rsidRPr="000E1D03" w:rsidRDefault="00E727E1" w:rsidP="00E727E1">
            <w:pPr>
              <w:pStyle w:val="CETBodytext"/>
              <w:jc w:val="right"/>
              <w:rPr>
                <w:sz w:val="17"/>
                <w:szCs w:val="17"/>
                <w:lang w:val="en-GB"/>
              </w:rPr>
            </w:pPr>
            <w:r w:rsidRPr="000E1D03">
              <w:rPr>
                <w:sz w:val="17"/>
                <w:szCs w:val="17"/>
                <w:lang w:val="en-GB"/>
              </w:rPr>
              <w:t>3.77</w:t>
            </w:r>
          </w:p>
        </w:tc>
        <w:tc>
          <w:tcPr>
            <w:tcW w:w="1080" w:type="dxa"/>
            <w:shd w:val="clear" w:color="auto" w:fill="FFFFFF"/>
          </w:tcPr>
          <w:p w14:paraId="5030BF07" w14:textId="3E38B6DE" w:rsidR="00E727E1" w:rsidRPr="000E1D03" w:rsidRDefault="00E727E1" w:rsidP="00E727E1">
            <w:pPr>
              <w:pStyle w:val="CETBodytext"/>
              <w:jc w:val="right"/>
              <w:rPr>
                <w:sz w:val="17"/>
                <w:szCs w:val="17"/>
                <w:lang w:val="en-GB"/>
              </w:rPr>
            </w:pPr>
            <w:r w:rsidRPr="000E1D03">
              <w:rPr>
                <w:sz w:val="17"/>
                <w:szCs w:val="17"/>
                <w:lang w:val="en-GB"/>
              </w:rPr>
              <w:t>23.93</w:t>
            </w:r>
          </w:p>
        </w:tc>
        <w:tc>
          <w:tcPr>
            <w:tcW w:w="659" w:type="dxa"/>
            <w:shd w:val="clear" w:color="auto" w:fill="FFFFFF"/>
          </w:tcPr>
          <w:p w14:paraId="791D3D8A" w14:textId="52D82002" w:rsidR="00E727E1" w:rsidRPr="000E1D03" w:rsidRDefault="00E727E1" w:rsidP="00E727E1">
            <w:pPr>
              <w:pStyle w:val="CETBodytext"/>
              <w:jc w:val="right"/>
              <w:rPr>
                <w:sz w:val="17"/>
                <w:szCs w:val="17"/>
                <w:lang w:val="en-GB"/>
              </w:rPr>
            </w:pPr>
            <w:r w:rsidRPr="000E1D03">
              <w:rPr>
                <w:sz w:val="17"/>
                <w:szCs w:val="17"/>
                <w:lang w:val="en-GB"/>
              </w:rPr>
              <w:t>8.96</w:t>
            </w:r>
          </w:p>
        </w:tc>
        <w:tc>
          <w:tcPr>
            <w:tcW w:w="864" w:type="dxa"/>
            <w:shd w:val="clear" w:color="auto" w:fill="FFFFFF"/>
          </w:tcPr>
          <w:p w14:paraId="71CEDAB4" w14:textId="5FB8C502" w:rsidR="00E727E1" w:rsidRPr="000E1D03" w:rsidRDefault="00E727E1" w:rsidP="00E727E1">
            <w:pPr>
              <w:pStyle w:val="CETBodytext"/>
              <w:jc w:val="right"/>
              <w:rPr>
                <w:sz w:val="17"/>
                <w:szCs w:val="17"/>
                <w:lang w:val="en-GB"/>
              </w:rPr>
            </w:pPr>
            <w:r w:rsidRPr="000E1D03">
              <w:rPr>
                <w:sz w:val="17"/>
                <w:szCs w:val="17"/>
                <w:lang w:val="en-GB"/>
              </w:rPr>
              <w:t>8.32</w:t>
            </w:r>
          </w:p>
        </w:tc>
        <w:tc>
          <w:tcPr>
            <w:tcW w:w="673" w:type="dxa"/>
            <w:shd w:val="clear" w:color="auto" w:fill="FFFFFF"/>
          </w:tcPr>
          <w:p w14:paraId="27A92A19" w14:textId="709515E3" w:rsidR="00E727E1" w:rsidRPr="000E1D03" w:rsidRDefault="00E727E1" w:rsidP="00E727E1">
            <w:pPr>
              <w:pStyle w:val="CETBodytext"/>
              <w:jc w:val="right"/>
              <w:rPr>
                <w:sz w:val="17"/>
                <w:szCs w:val="17"/>
                <w:lang w:val="en-GB"/>
              </w:rPr>
            </w:pPr>
            <w:r w:rsidRPr="000E1D03">
              <w:rPr>
                <w:sz w:val="17"/>
                <w:szCs w:val="17"/>
                <w:lang w:val="en-GB"/>
              </w:rPr>
              <w:t>30.76</w:t>
            </w:r>
          </w:p>
        </w:tc>
        <w:tc>
          <w:tcPr>
            <w:tcW w:w="667" w:type="dxa"/>
            <w:shd w:val="clear" w:color="auto" w:fill="FFFFFF"/>
          </w:tcPr>
          <w:p w14:paraId="1FC0BA8E" w14:textId="136D64CF" w:rsidR="00E727E1" w:rsidRPr="000E1D03" w:rsidRDefault="00E727E1" w:rsidP="00E727E1">
            <w:pPr>
              <w:pStyle w:val="CETBodytext"/>
              <w:jc w:val="right"/>
              <w:rPr>
                <w:sz w:val="17"/>
                <w:szCs w:val="17"/>
                <w:lang w:val="en-GB"/>
              </w:rPr>
            </w:pPr>
            <w:r w:rsidRPr="000E1D03">
              <w:rPr>
                <w:sz w:val="17"/>
                <w:szCs w:val="17"/>
                <w:lang w:val="en-GB"/>
              </w:rPr>
              <w:t>1.22</w:t>
            </w:r>
          </w:p>
        </w:tc>
        <w:tc>
          <w:tcPr>
            <w:tcW w:w="660" w:type="dxa"/>
            <w:gridSpan w:val="2"/>
            <w:shd w:val="clear" w:color="auto" w:fill="FFFFFF"/>
          </w:tcPr>
          <w:p w14:paraId="3FC19946" w14:textId="5FE44F7B" w:rsidR="00E727E1" w:rsidRPr="000E1D03" w:rsidRDefault="00E727E1" w:rsidP="00E727E1">
            <w:pPr>
              <w:pStyle w:val="CETBodytext"/>
              <w:jc w:val="right"/>
              <w:rPr>
                <w:sz w:val="17"/>
                <w:szCs w:val="17"/>
                <w:lang w:val="en-GB"/>
              </w:rPr>
            </w:pPr>
            <w:r w:rsidRPr="000E1D03">
              <w:rPr>
                <w:sz w:val="17"/>
                <w:szCs w:val="17"/>
                <w:lang w:val="en-GB"/>
              </w:rPr>
              <w:t>41.81</w:t>
            </w:r>
          </w:p>
        </w:tc>
      </w:tr>
      <w:tr w:rsidR="00E727E1" w:rsidRPr="000E1D03" w14:paraId="522165EA" w14:textId="77777777" w:rsidTr="00ED1ABA">
        <w:trPr>
          <w:jc w:val="right"/>
        </w:trPr>
        <w:tc>
          <w:tcPr>
            <w:tcW w:w="864" w:type="dxa"/>
            <w:shd w:val="clear" w:color="auto" w:fill="FFFFFF"/>
          </w:tcPr>
          <w:p w14:paraId="0FB68A9E" w14:textId="29EC4DA2" w:rsidR="00E727E1" w:rsidRPr="000E1D03" w:rsidRDefault="00E727E1" w:rsidP="00E727E1">
            <w:pPr>
              <w:pStyle w:val="CETBodytext"/>
              <w:ind w:right="-1"/>
              <w:rPr>
                <w:rFonts w:cs="Arial"/>
                <w:sz w:val="17"/>
                <w:szCs w:val="17"/>
                <w:lang w:val="en-GB"/>
              </w:rPr>
            </w:pPr>
            <w:r w:rsidRPr="000E1D03">
              <w:rPr>
                <w:rFonts w:cs="Arial"/>
                <w:sz w:val="17"/>
                <w:szCs w:val="17"/>
                <w:lang w:val="en-GB"/>
              </w:rPr>
              <w:t>SCB</w:t>
            </w:r>
          </w:p>
        </w:tc>
        <w:tc>
          <w:tcPr>
            <w:tcW w:w="591" w:type="dxa"/>
            <w:shd w:val="clear" w:color="auto" w:fill="FFFFFF"/>
          </w:tcPr>
          <w:p w14:paraId="31B6858E" w14:textId="1871AA9D" w:rsidR="00E727E1" w:rsidRPr="000E1D03" w:rsidRDefault="00E727E1" w:rsidP="00E727E1">
            <w:pPr>
              <w:pStyle w:val="CETBodytext"/>
              <w:jc w:val="right"/>
              <w:rPr>
                <w:sz w:val="17"/>
                <w:szCs w:val="17"/>
                <w:lang w:val="en-GB"/>
              </w:rPr>
            </w:pPr>
            <w:r w:rsidRPr="000E1D03">
              <w:rPr>
                <w:sz w:val="17"/>
                <w:szCs w:val="17"/>
                <w:lang w:val="en-GB"/>
              </w:rPr>
              <w:t>45.27</w:t>
            </w:r>
          </w:p>
        </w:tc>
        <w:tc>
          <w:tcPr>
            <w:tcW w:w="671" w:type="dxa"/>
            <w:shd w:val="clear" w:color="auto" w:fill="FFFFFF"/>
          </w:tcPr>
          <w:p w14:paraId="12FDF729" w14:textId="4E1B2BEB" w:rsidR="00E727E1" w:rsidRPr="000E1D03" w:rsidRDefault="00E727E1" w:rsidP="00E727E1">
            <w:pPr>
              <w:pStyle w:val="CETBodytext"/>
              <w:jc w:val="right"/>
              <w:rPr>
                <w:sz w:val="17"/>
                <w:szCs w:val="17"/>
                <w:lang w:val="en-GB"/>
              </w:rPr>
            </w:pPr>
            <w:r w:rsidRPr="000E1D03">
              <w:rPr>
                <w:sz w:val="17"/>
                <w:szCs w:val="17"/>
                <w:lang w:val="en-GB"/>
              </w:rPr>
              <w:t>25.42</w:t>
            </w:r>
          </w:p>
        </w:tc>
        <w:tc>
          <w:tcPr>
            <w:tcW w:w="644" w:type="dxa"/>
            <w:shd w:val="clear" w:color="auto" w:fill="FFFFFF"/>
          </w:tcPr>
          <w:p w14:paraId="68F08DF6" w14:textId="171BE2A9" w:rsidR="00E727E1" w:rsidRPr="000E1D03" w:rsidRDefault="00E727E1" w:rsidP="00E727E1">
            <w:pPr>
              <w:pStyle w:val="CETBodytext"/>
              <w:jc w:val="right"/>
              <w:rPr>
                <w:sz w:val="17"/>
                <w:szCs w:val="17"/>
                <w:lang w:val="en-GB"/>
              </w:rPr>
            </w:pPr>
            <w:r w:rsidRPr="000E1D03">
              <w:rPr>
                <w:sz w:val="17"/>
                <w:szCs w:val="17"/>
                <w:lang w:val="en-GB"/>
              </w:rPr>
              <w:t>24.06</w:t>
            </w:r>
          </w:p>
        </w:tc>
        <w:tc>
          <w:tcPr>
            <w:tcW w:w="644" w:type="dxa"/>
            <w:shd w:val="clear" w:color="auto" w:fill="FFFFFF"/>
          </w:tcPr>
          <w:p w14:paraId="6F831568" w14:textId="76B7B023" w:rsidR="00E727E1" w:rsidRPr="000E1D03" w:rsidRDefault="00E727E1" w:rsidP="00E727E1">
            <w:pPr>
              <w:pStyle w:val="CETBodytext"/>
              <w:jc w:val="right"/>
              <w:rPr>
                <w:sz w:val="17"/>
                <w:szCs w:val="17"/>
                <w:lang w:val="en-GB"/>
              </w:rPr>
            </w:pPr>
            <w:r w:rsidRPr="000E1D03">
              <w:rPr>
                <w:sz w:val="17"/>
                <w:szCs w:val="17"/>
                <w:lang w:val="en-GB"/>
              </w:rPr>
              <w:t>5.25</w:t>
            </w:r>
          </w:p>
        </w:tc>
        <w:tc>
          <w:tcPr>
            <w:tcW w:w="792" w:type="dxa"/>
            <w:shd w:val="clear" w:color="auto" w:fill="FFFFFF"/>
          </w:tcPr>
          <w:p w14:paraId="12D922AE" w14:textId="46B27BC6" w:rsidR="00E727E1" w:rsidRPr="000E1D03" w:rsidRDefault="00E727E1" w:rsidP="00E727E1">
            <w:pPr>
              <w:pStyle w:val="CETBodytext"/>
              <w:jc w:val="right"/>
              <w:rPr>
                <w:sz w:val="17"/>
                <w:szCs w:val="17"/>
                <w:lang w:val="en-GB"/>
              </w:rPr>
            </w:pPr>
            <w:r w:rsidRPr="000E1D03">
              <w:rPr>
                <w:sz w:val="17"/>
                <w:szCs w:val="17"/>
                <w:lang w:val="en-GB"/>
              </w:rPr>
              <w:t>4.10</w:t>
            </w:r>
          </w:p>
        </w:tc>
        <w:tc>
          <w:tcPr>
            <w:tcW w:w="1080" w:type="dxa"/>
            <w:shd w:val="clear" w:color="auto" w:fill="FFFFFF"/>
          </w:tcPr>
          <w:p w14:paraId="2F143644" w14:textId="55D63508" w:rsidR="00E727E1" w:rsidRPr="000E1D03" w:rsidRDefault="00E727E1" w:rsidP="00E727E1">
            <w:pPr>
              <w:pStyle w:val="CETBodytext"/>
              <w:jc w:val="right"/>
              <w:rPr>
                <w:sz w:val="17"/>
                <w:szCs w:val="17"/>
                <w:lang w:val="en-GB"/>
              </w:rPr>
            </w:pPr>
            <w:r w:rsidRPr="000E1D03">
              <w:rPr>
                <w:sz w:val="17"/>
                <w:szCs w:val="17"/>
                <w:lang w:val="en-GB"/>
              </w:rPr>
              <w:t>24.51</w:t>
            </w:r>
          </w:p>
        </w:tc>
        <w:tc>
          <w:tcPr>
            <w:tcW w:w="659" w:type="dxa"/>
            <w:shd w:val="clear" w:color="auto" w:fill="FFFFFF"/>
          </w:tcPr>
          <w:p w14:paraId="3572AC5D" w14:textId="1965352F" w:rsidR="00E727E1" w:rsidRPr="000E1D03" w:rsidRDefault="00E727E1" w:rsidP="00E727E1">
            <w:pPr>
              <w:pStyle w:val="CETBodytext"/>
              <w:jc w:val="right"/>
              <w:rPr>
                <w:sz w:val="17"/>
                <w:szCs w:val="17"/>
                <w:lang w:val="en-GB"/>
              </w:rPr>
            </w:pPr>
            <w:r w:rsidRPr="000E1D03">
              <w:rPr>
                <w:sz w:val="17"/>
                <w:szCs w:val="17"/>
                <w:lang w:val="en-GB"/>
              </w:rPr>
              <w:t>16.09</w:t>
            </w:r>
          </w:p>
        </w:tc>
        <w:tc>
          <w:tcPr>
            <w:tcW w:w="864" w:type="dxa"/>
            <w:shd w:val="clear" w:color="auto" w:fill="FFFFFF"/>
          </w:tcPr>
          <w:p w14:paraId="0B4B4793" w14:textId="146706E5" w:rsidR="00E727E1" w:rsidRPr="000E1D03" w:rsidRDefault="00E727E1" w:rsidP="00E727E1">
            <w:pPr>
              <w:pStyle w:val="CETBodytext"/>
              <w:jc w:val="right"/>
              <w:rPr>
                <w:sz w:val="17"/>
                <w:szCs w:val="17"/>
                <w:lang w:val="en-GB"/>
              </w:rPr>
            </w:pPr>
            <w:r w:rsidRPr="000E1D03">
              <w:rPr>
                <w:sz w:val="17"/>
                <w:szCs w:val="17"/>
                <w:lang w:val="en-GB"/>
              </w:rPr>
              <w:t>1.68</w:t>
            </w:r>
          </w:p>
        </w:tc>
        <w:tc>
          <w:tcPr>
            <w:tcW w:w="673" w:type="dxa"/>
            <w:shd w:val="clear" w:color="auto" w:fill="FFFFFF"/>
          </w:tcPr>
          <w:p w14:paraId="6205996F" w14:textId="072CB8E1" w:rsidR="00E727E1" w:rsidRPr="000E1D03" w:rsidRDefault="00E727E1" w:rsidP="00E727E1">
            <w:pPr>
              <w:pStyle w:val="CETBodytext"/>
              <w:jc w:val="right"/>
              <w:rPr>
                <w:sz w:val="17"/>
                <w:szCs w:val="17"/>
                <w:lang w:val="en-GB"/>
              </w:rPr>
            </w:pPr>
            <w:r w:rsidRPr="000E1D03">
              <w:rPr>
                <w:sz w:val="17"/>
                <w:szCs w:val="17"/>
                <w:lang w:val="en-GB"/>
              </w:rPr>
              <w:t>31.43</w:t>
            </w:r>
          </w:p>
        </w:tc>
        <w:tc>
          <w:tcPr>
            <w:tcW w:w="667" w:type="dxa"/>
            <w:shd w:val="clear" w:color="auto" w:fill="FFFFFF"/>
          </w:tcPr>
          <w:p w14:paraId="0BDC18A9" w14:textId="4CB167B0" w:rsidR="00E727E1" w:rsidRPr="000E1D03" w:rsidRDefault="00E727E1" w:rsidP="00E727E1">
            <w:pPr>
              <w:pStyle w:val="CETBodytext"/>
              <w:jc w:val="right"/>
              <w:rPr>
                <w:sz w:val="17"/>
                <w:szCs w:val="17"/>
                <w:lang w:val="en-GB"/>
              </w:rPr>
            </w:pPr>
            <w:r w:rsidRPr="000E1D03">
              <w:rPr>
                <w:sz w:val="17"/>
                <w:szCs w:val="17"/>
                <w:lang w:val="en-GB"/>
              </w:rPr>
              <w:t>1.41</w:t>
            </w:r>
          </w:p>
        </w:tc>
        <w:tc>
          <w:tcPr>
            <w:tcW w:w="660" w:type="dxa"/>
            <w:gridSpan w:val="2"/>
            <w:shd w:val="clear" w:color="auto" w:fill="FFFFFF"/>
          </w:tcPr>
          <w:p w14:paraId="15AABD00" w14:textId="6635B928" w:rsidR="00E727E1" w:rsidRPr="000E1D03" w:rsidRDefault="00E727E1" w:rsidP="00E727E1">
            <w:pPr>
              <w:pStyle w:val="CETBodytext"/>
              <w:jc w:val="right"/>
              <w:rPr>
                <w:sz w:val="17"/>
                <w:szCs w:val="17"/>
                <w:lang w:val="en-GB"/>
              </w:rPr>
            </w:pPr>
            <w:r w:rsidRPr="000E1D03">
              <w:rPr>
                <w:sz w:val="17"/>
                <w:szCs w:val="17"/>
                <w:lang w:val="en-GB"/>
              </w:rPr>
              <w:t>45.27</w:t>
            </w:r>
          </w:p>
        </w:tc>
      </w:tr>
      <w:tr w:rsidR="00E727E1" w:rsidRPr="000E1D03" w14:paraId="604424F5" w14:textId="77777777" w:rsidTr="00ED1ABA">
        <w:trPr>
          <w:jc w:val="right"/>
        </w:trPr>
        <w:tc>
          <w:tcPr>
            <w:tcW w:w="864" w:type="dxa"/>
            <w:shd w:val="clear" w:color="auto" w:fill="FFFFFF"/>
          </w:tcPr>
          <w:p w14:paraId="664FB5B2" w14:textId="1E733891" w:rsidR="00E727E1" w:rsidRPr="000E1D03" w:rsidRDefault="00E727E1" w:rsidP="00E727E1">
            <w:pPr>
              <w:pStyle w:val="CETBodytext"/>
              <w:ind w:right="-1"/>
              <w:rPr>
                <w:rFonts w:cs="Arial"/>
                <w:sz w:val="17"/>
                <w:szCs w:val="17"/>
                <w:lang w:val="en-GB"/>
              </w:rPr>
            </w:pPr>
            <w:r w:rsidRPr="000E1D03">
              <w:rPr>
                <w:rFonts w:cs="Arial"/>
                <w:sz w:val="17"/>
                <w:szCs w:val="17"/>
                <w:lang w:val="en-GB"/>
              </w:rPr>
              <w:t>SCS</w:t>
            </w:r>
          </w:p>
        </w:tc>
        <w:tc>
          <w:tcPr>
            <w:tcW w:w="591" w:type="dxa"/>
            <w:shd w:val="clear" w:color="auto" w:fill="FFFFFF"/>
          </w:tcPr>
          <w:p w14:paraId="0B80EA6B" w14:textId="5355020D" w:rsidR="00E727E1" w:rsidRPr="000E1D03" w:rsidRDefault="00E727E1" w:rsidP="00E727E1">
            <w:pPr>
              <w:pStyle w:val="CETBodytext"/>
              <w:jc w:val="right"/>
              <w:rPr>
                <w:sz w:val="17"/>
                <w:szCs w:val="17"/>
                <w:lang w:val="en-GB"/>
              </w:rPr>
            </w:pPr>
            <w:r w:rsidRPr="000E1D03">
              <w:rPr>
                <w:sz w:val="17"/>
                <w:szCs w:val="17"/>
                <w:lang w:val="en-GB"/>
              </w:rPr>
              <w:t>45.50</w:t>
            </w:r>
          </w:p>
        </w:tc>
        <w:tc>
          <w:tcPr>
            <w:tcW w:w="671" w:type="dxa"/>
            <w:shd w:val="clear" w:color="auto" w:fill="FFFFFF"/>
          </w:tcPr>
          <w:p w14:paraId="6E04DDD9" w14:textId="521F7BAC" w:rsidR="00E727E1" w:rsidRPr="000E1D03" w:rsidRDefault="00E727E1" w:rsidP="00E727E1">
            <w:pPr>
              <w:pStyle w:val="CETBodytext"/>
              <w:jc w:val="right"/>
              <w:rPr>
                <w:sz w:val="17"/>
                <w:szCs w:val="17"/>
                <w:lang w:val="en-GB"/>
              </w:rPr>
            </w:pPr>
            <w:r w:rsidRPr="000E1D03">
              <w:rPr>
                <w:sz w:val="17"/>
                <w:szCs w:val="17"/>
                <w:lang w:val="en-GB"/>
              </w:rPr>
              <w:t>28.02</w:t>
            </w:r>
          </w:p>
        </w:tc>
        <w:tc>
          <w:tcPr>
            <w:tcW w:w="644" w:type="dxa"/>
            <w:shd w:val="clear" w:color="auto" w:fill="FFFFFF"/>
          </w:tcPr>
          <w:p w14:paraId="1AFA58E4" w14:textId="303D0246" w:rsidR="00E727E1" w:rsidRPr="000E1D03" w:rsidRDefault="00E727E1" w:rsidP="00E727E1">
            <w:pPr>
              <w:pStyle w:val="CETBodytext"/>
              <w:jc w:val="right"/>
              <w:rPr>
                <w:sz w:val="17"/>
                <w:szCs w:val="17"/>
                <w:lang w:val="en-GB"/>
              </w:rPr>
            </w:pPr>
            <w:r w:rsidRPr="000E1D03">
              <w:rPr>
                <w:sz w:val="17"/>
                <w:szCs w:val="17"/>
                <w:lang w:val="en-GB"/>
              </w:rPr>
              <w:t>22.48</w:t>
            </w:r>
          </w:p>
        </w:tc>
        <w:tc>
          <w:tcPr>
            <w:tcW w:w="644" w:type="dxa"/>
            <w:shd w:val="clear" w:color="auto" w:fill="FFFFFF"/>
          </w:tcPr>
          <w:p w14:paraId="1130D389" w14:textId="52C80B22" w:rsidR="00E727E1" w:rsidRPr="000E1D03" w:rsidRDefault="00E727E1" w:rsidP="00E727E1">
            <w:pPr>
              <w:pStyle w:val="CETBodytext"/>
              <w:jc w:val="right"/>
              <w:rPr>
                <w:sz w:val="17"/>
                <w:szCs w:val="17"/>
                <w:lang w:val="en-GB"/>
              </w:rPr>
            </w:pPr>
            <w:r w:rsidRPr="000E1D03">
              <w:rPr>
                <w:sz w:val="17"/>
                <w:szCs w:val="17"/>
                <w:lang w:val="en-GB"/>
              </w:rPr>
              <w:t>4.00</w:t>
            </w:r>
          </w:p>
        </w:tc>
        <w:tc>
          <w:tcPr>
            <w:tcW w:w="792" w:type="dxa"/>
            <w:shd w:val="clear" w:color="auto" w:fill="FFFFFF"/>
          </w:tcPr>
          <w:p w14:paraId="192FE4CC" w14:textId="7FBD2A92" w:rsidR="00E727E1" w:rsidRPr="000E1D03" w:rsidRDefault="00E727E1" w:rsidP="00E727E1">
            <w:pPr>
              <w:pStyle w:val="CETBodytext"/>
              <w:jc w:val="right"/>
              <w:rPr>
                <w:sz w:val="17"/>
                <w:szCs w:val="17"/>
                <w:lang w:val="en-GB"/>
              </w:rPr>
            </w:pPr>
            <w:r w:rsidRPr="000E1D03">
              <w:rPr>
                <w:sz w:val="17"/>
                <w:szCs w:val="17"/>
                <w:lang w:val="en-GB"/>
              </w:rPr>
              <w:t>3.69</w:t>
            </w:r>
          </w:p>
        </w:tc>
        <w:tc>
          <w:tcPr>
            <w:tcW w:w="1080" w:type="dxa"/>
            <w:shd w:val="clear" w:color="auto" w:fill="FFFFFF"/>
          </w:tcPr>
          <w:p w14:paraId="5D691829" w14:textId="6E4B0C49" w:rsidR="00E727E1" w:rsidRPr="000E1D03" w:rsidRDefault="00E727E1" w:rsidP="00E727E1">
            <w:pPr>
              <w:pStyle w:val="CETBodytext"/>
              <w:jc w:val="right"/>
              <w:rPr>
                <w:sz w:val="17"/>
                <w:szCs w:val="17"/>
                <w:lang w:val="en-GB"/>
              </w:rPr>
            </w:pPr>
            <w:r w:rsidRPr="000E1D03">
              <w:rPr>
                <w:sz w:val="17"/>
                <w:szCs w:val="17"/>
                <w:lang w:val="en-GB"/>
              </w:rPr>
              <w:t>27.20</w:t>
            </w:r>
          </w:p>
        </w:tc>
        <w:tc>
          <w:tcPr>
            <w:tcW w:w="659" w:type="dxa"/>
            <w:shd w:val="clear" w:color="auto" w:fill="FFFFFF"/>
          </w:tcPr>
          <w:p w14:paraId="23D0C3A0" w14:textId="71A2B0A6" w:rsidR="00E727E1" w:rsidRPr="000E1D03" w:rsidRDefault="00E727E1" w:rsidP="00E727E1">
            <w:pPr>
              <w:pStyle w:val="CETBodytext"/>
              <w:jc w:val="right"/>
              <w:rPr>
                <w:sz w:val="17"/>
                <w:szCs w:val="17"/>
                <w:lang w:val="en-GB"/>
              </w:rPr>
            </w:pPr>
            <w:r w:rsidRPr="000E1D03">
              <w:rPr>
                <w:sz w:val="17"/>
                <w:szCs w:val="17"/>
                <w:lang w:val="en-GB"/>
              </w:rPr>
              <w:t>7.92</w:t>
            </w:r>
          </w:p>
        </w:tc>
        <w:tc>
          <w:tcPr>
            <w:tcW w:w="864" w:type="dxa"/>
            <w:shd w:val="clear" w:color="auto" w:fill="FFFFFF"/>
          </w:tcPr>
          <w:p w14:paraId="1AED85BA" w14:textId="3A0011DF" w:rsidR="00E727E1" w:rsidRPr="000E1D03" w:rsidRDefault="00E727E1" w:rsidP="00E727E1">
            <w:pPr>
              <w:pStyle w:val="CETBodytext"/>
              <w:jc w:val="right"/>
              <w:rPr>
                <w:sz w:val="17"/>
                <w:szCs w:val="17"/>
                <w:lang w:val="en-GB"/>
              </w:rPr>
            </w:pPr>
            <w:r w:rsidRPr="000E1D03">
              <w:rPr>
                <w:sz w:val="17"/>
                <w:szCs w:val="17"/>
                <w:lang w:val="en-GB"/>
              </w:rPr>
              <w:t>4.07</w:t>
            </w:r>
          </w:p>
        </w:tc>
        <w:tc>
          <w:tcPr>
            <w:tcW w:w="673" w:type="dxa"/>
            <w:shd w:val="clear" w:color="auto" w:fill="FFFFFF"/>
          </w:tcPr>
          <w:p w14:paraId="252FF7AE" w14:textId="1CA64147" w:rsidR="00E727E1" w:rsidRPr="000E1D03" w:rsidRDefault="00E727E1" w:rsidP="00E727E1">
            <w:pPr>
              <w:pStyle w:val="CETBodytext"/>
              <w:jc w:val="right"/>
              <w:rPr>
                <w:sz w:val="17"/>
                <w:szCs w:val="17"/>
                <w:lang w:val="en-GB"/>
              </w:rPr>
            </w:pPr>
            <w:r w:rsidRPr="000E1D03">
              <w:rPr>
                <w:sz w:val="17"/>
                <w:szCs w:val="17"/>
                <w:lang w:val="en-GB"/>
              </w:rPr>
              <w:t>34.08</w:t>
            </w:r>
          </w:p>
        </w:tc>
        <w:tc>
          <w:tcPr>
            <w:tcW w:w="667" w:type="dxa"/>
            <w:shd w:val="clear" w:color="auto" w:fill="FFFFFF"/>
          </w:tcPr>
          <w:p w14:paraId="3C3D9026" w14:textId="277D1029" w:rsidR="00E727E1" w:rsidRPr="000E1D03" w:rsidRDefault="00E727E1" w:rsidP="00E727E1">
            <w:pPr>
              <w:pStyle w:val="CETBodytext"/>
              <w:jc w:val="right"/>
              <w:rPr>
                <w:sz w:val="17"/>
                <w:szCs w:val="17"/>
                <w:lang w:val="en-GB"/>
              </w:rPr>
            </w:pPr>
            <w:r w:rsidRPr="000E1D03">
              <w:rPr>
                <w:sz w:val="17"/>
                <w:szCs w:val="17"/>
                <w:lang w:val="en-GB"/>
              </w:rPr>
              <w:t>1.07</w:t>
            </w:r>
          </w:p>
        </w:tc>
        <w:tc>
          <w:tcPr>
            <w:tcW w:w="660" w:type="dxa"/>
            <w:gridSpan w:val="2"/>
            <w:shd w:val="clear" w:color="auto" w:fill="FFFFFF"/>
          </w:tcPr>
          <w:p w14:paraId="20CFD5A7" w14:textId="310E216C" w:rsidR="00E727E1" w:rsidRPr="000E1D03" w:rsidRDefault="00E727E1" w:rsidP="00E727E1">
            <w:pPr>
              <w:pStyle w:val="CETBodytext"/>
              <w:jc w:val="right"/>
              <w:rPr>
                <w:sz w:val="17"/>
                <w:szCs w:val="17"/>
                <w:lang w:val="en-GB"/>
              </w:rPr>
            </w:pPr>
            <w:r w:rsidRPr="000E1D03">
              <w:rPr>
                <w:sz w:val="17"/>
                <w:szCs w:val="17"/>
                <w:lang w:val="en-GB"/>
              </w:rPr>
              <w:t>45.50</w:t>
            </w:r>
          </w:p>
        </w:tc>
      </w:tr>
      <w:tr w:rsidR="00E727E1" w:rsidRPr="000E1D03" w14:paraId="2125CE2B" w14:textId="77777777" w:rsidTr="00ED1ABA">
        <w:trPr>
          <w:jc w:val="right"/>
        </w:trPr>
        <w:tc>
          <w:tcPr>
            <w:tcW w:w="864" w:type="dxa"/>
            <w:shd w:val="clear" w:color="auto" w:fill="FFFFFF"/>
          </w:tcPr>
          <w:p w14:paraId="314ABB2C" w14:textId="57C26948" w:rsidR="00E727E1" w:rsidRPr="000E1D03" w:rsidRDefault="00E727E1" w:rsidP="00E727E1">
            <w:pPr>
              <w:pStyle w:val="CETBodytext"/>
              <w:ind w:right="-1"/>
              <w:rPr>
                <w:rFonts w:cs="Arial"/>
                <w:sz w:val="17"/>
                <w:szCs w:val="17"/>
                <w:lang w:val="en-GB"/>
              </w:rPr>
            </w:pPr>
            <w:r w:rsidRPr="000E1D03">
              <w:rPr>
                <w:rFonts w:cs="Arial"/>
                <w:sz w:val="17"/>
                <w:szCs w:val="17"/>
                <w:lang w:val="en-GB"/>
              </w:rPr>
              <w:t>WS</w:t>
            </w:r>
          </w:p>
        </w:tc>
        <w:tc>
          <w:tcPr>
            <w:tcW w:w="591" w:type="dxa"/>
            <w:shd w:val="clear" w:color="auto" w:fill="FFFFFF"/>
          </w:tcPr>
          <w:p w14:paraId="051E3A7B" w14:textId="047225C3" w:rsidR="00E727E1" w:rsidRPr="000E1D03" w:rsidRDefault="00E727E1" w:rsidP="00E727E1">
            <w:pPr>
              <w:pStyle w:val="CETBodytext"/>
              <w:jc w:val="right"/>
              <w:rPr>
                <w:sz w:val="17"/>
                <w:szCs w:val="17"/>
                <w:lang w:val="en-GB"/>
              </w:rPr>
            </w:pPr>
            <w:r w:rsidRPr="000E1D03">
              <w:rPr>
                <w:sz w:val="17"/>
                <w:szCs w:val="17"/>
                <w:lang w:val="en-GB"/>
              </w:rPr>
              <w:t>38.91</w:t>
            </w:r>
          </w:p>
        </w:tc>
        <w:tc>
          <w:tcPr>
            <w:tcW w:w="671" w:type="dxa"/>
            <w:shd w:val="clear" w:color="auto" w:fill="FFFFFF"/>
          </w:tcPr>
          <w:p w14:paraId="13A15706" w14:textId="12488736" w:rsidR="00E727E1" w:rsidRPr="000E1D03" w:rsidRDefault="00E727E1" w:rsidP="00E727E1">
            <w:pPr>
              <w:pStyle w:val="CETBodytext"/>
              <w:jc w:val="right"/>
              <w:rPr>
                <w:sz w:val="17"/>
                <w:szCs w:val="17"/>
                <w:lang w:val="en-GB"/>
              </w:rPr>
            </w:pPr>
            <w:r w:rsidRPr="000E1D03">
              <w:rPr>
                <w:sz w:val="17"/>
                <w:szCs w:val="17"/>
                <w:lang w:val="en-GB"/>
              </w:rPr>
              <w:t>30.43</w:t>
            </w:r>
          </w:p>
        </w:tc>
        <w:tc>
          <w:tcPr>
            <w:tcW w:w="644" w:type="dxa"/>
            <w:shd w:val="clear" w:color="auto" w:fill="FFFFFF"/>
          </w:tcPr>
          <w:p w14:paraId="1AFB5D9B" w14:textId="2737CA13" w:rsidR="00E727E1" w:rsidRPr="000E1D03" w:rsidRDefault="00E727E1" w:rsidP="00E727E1">
            <w:pPr>
              <w:pStyle w:val="CETBodytext"/>
              <w:jc w:val="right"/>
              <w:rPr>
                <w:sz w:val="17"/>
                <w:szCs w:val="17"/>
                <w:lang w:val="en-GB"/>
              </w:rPr>
            </w:pPr>
            <w:r w:rsidRPr="000E1D03">
              <w:rPr>
                <w:sz w:val="17"/>
                <w:szCs w:val="17"/>
                <w:lang w:val="en-GB"/>
              </w:rPr>
              <w:t>20.83</w:t>
            </w:r>
          </w:p>
        </w:tc>
        <w:tc>
          <w:tcPr>
            <w:tcW w:w="644" w:type="dxa"/>
            <w:shd w:val="clear" w:color="auto" w:fill="FFFFFF"/>
          </w:tcPr>
          <w:p w14:paraId="3842B5E3" w14:textId="71AF176E" w:rsidR="00E727E1" w:rsidRPr="000E1D03" w:rsidRDefault="00E727E1" w:rsidP="00E727E1">
            <w:pPr>
              <w:pStyle w:val="CETBodytext"/>
              <w:jc w:val="right"/>
              <w:rPr>
                <w:sz w:val="17"/>
                <w:szCs w:val="17"/>
                <w:lang w:val="en-GB"/>
              </w:rPr>
            </w:pPr>
            <w:r w:rsidRPr="000E1D03">
              <w:rPr>
                <w:sz w:val="17"/>
                <w:szCs w:val="17"/>
                <w:lang w:val="en-GB"/>
              </w:rPr>
              <w:t>9.83</w:t>
            </w:r>
          </w:p>
        </w:tc>
        <w:tc>
          <w:tcPr>
            <w:tcW w:w="792" w:type="dxa"/>
            <w:shd w:val="clear" w:color="auto" w:fill="FFFFFF"/>
          </w:tcPr>
          <w:p w14:paraId="7248903E" w14:textId="03A56398" w:rsidR="00E727E1" w:rsidRPr="000E1D03" w:rsidRDefault="00E727E1" w:rsidP="00E727E1">
            <w:pPr>
              <w:pStyle w:val="CETBodytext"/>
              <w:jc w:val="right"/>
              <w:rPr>
                <w:sz w:val="17"/>
                <w:szCs w:val="17"/>
                <w:lang w:val="en-GB"/>
              </w:rPr>
            </w:pPr>
            <w:r w:rsidRPr="000E1D03">
              <w:rPr>
                <w:sz w:val="17"/>
                <w:szCs w:val="17"/>
                <w:lang w:val="en-GB"/>
              </w:rPr>
              <w:t>3.49</w:t>
            </w:r>
          </w:p>
        </w:tc>
        <w:tc>
          <w:tcPr>
            <w:tcW w:w="1080" w:type="dxa"/>
            <w:shd w:val="clear" w:color="auto" w:fill="FFFFFF"/>
          </w:tcPr>
          <w:p w14:paraId="64D27F00" w14:textId="0E973129" w:rsidR="00E727E1" w:rsidRPr="000E1D03" w:rsidRDefault="00E727E1" w:rsidP="00E727E1">
            <w:pPr>
              <w:pStyle w:val="CETBodytext"/>
              <w:jc w:val="right"/>
              <w:rPr>
                <w:sz w:val="17"/>
                <w:szCs w:val="17"/>
                <w:lang w:val="en-GB"/>
              </w:rPr>
            </w:pPr>
            <w:r w:rsidRPr="000E1D03">
              <w:rPr>
                <w:sz w:val="17"/>
                <w:szCs w:val="17"/>
                <w:lang w:val="en-GB"/>
              </w:rPr>
              <w:t>24.07</w:t>
            </w:r>
          </w:p>
        </w:tc>
        <w:tc>
          <w:tcPr>
            <w:tcW w:w="659" w:type="dxa"/>
            <w:shd w:val="clear" w:color="auto" w:fill="FFFFFF"/>
          </w:tcPr>
          <w:p w14:paraId="7A5F132A" w14:textId="5EE34AD2" w:rsidR="00E727E1" w:rsidRPr="000E1D03" w:rsidRDefault="00E727E1" w:rsidP="00E727E1">
            <w:pPr>
              <w:pStyle w:val="CETBodytext"/>
              <w:jc w:val="right"/>
              <w:rPr>
                <w:sz w:val="17"/>
                <w:szCs w:val="17"/>
                <w:lang w:val="en-GB"/>
              </w:rPr>
            </w:pPr>
            <w:r w:rsidRPr="000E1D03">
              <w:rPr>
                <w:sz w:val="17"/>
                <w:szCs w:val="17"/>
                <w:lang w:val="en-GB"/>
              </w:rPr>
              <w:t>11.13</w:t>
            </w:r>
          </w:p>
        </w:tc>
        <w:tc>
          <w:tcPr>
            <w:tcW w:w="864" w:type="dxa"/>
            <w:shd w:val="clear" w:color="auto" w:fill="FFFFFF"/>
          </w:tcPr>
          <w:p w14:paraId="2C6F2F3D" w14:textId="16347C36" w:rsidR="00E727E1" w:rsidRPr="000E1D03" w:rsidRDefault="00E727E1" w:rsidP="00E727E1">
            <w:pPr>
              <w:pStyle w:val="CETBodytext"/>
              <w:jc w:val="right"/>
              <w:rPr>
                <w:sz w:val="17"/>
                <w:szCs w:val="17"/>
                <w:lang w:val="en-GB"/>
              </w:rPr>
            </w:pPr>
            <w:r w:rsidRPr="000E1D03">
              <w:rPr>
                <w:sz w:val="17"/>
                <w:szCs w:val="17"/>
                <w:lang w:val="en-GB"/>
              </w:rPr>
              <w:t>5.43</w:t>
            </w:r>
          </w:p>
        </w:tc>
        <w:tc>
          <w:tcPr>
            <w:tcW w:w="673" w:type="dxa"/>
            <w:shd w:val="clear" w:color="auto" w:fill="FFFFFF"/>
          </w:tcPr>
          <w:p w14:paraId="4074101A" w14:textId="39E64C60" w:rsidR="00E727E1" w:rsidRPr="000E1D03" w:rsidRDefault="00E727E1" w:rsidP="00E727E1">
            <w:pPr>
              <w:pStyle w:val="CETBodytext"/>
              <w:jc w:val="right"/>
              <w:rPr>
                <w:sz w:val="17"/>
                <w:szCs w:val="17"/>
                <w:lang w:val="en-GB"/>
              </w:rPr>
            </w:pPr>
            <w:r w:rsidRPr="000E1D03">
              <w:rPr>
                <w:sz w:val="17"/>
                <w:szCs w:val="17"/>
                <w:lang w:val="en-GB"/>
              </w:rPr>
              <w:t>33.59</w:t>
            </w:r>
          </w:p>
        </w:tc>
        <w:tc>
          <w:tcPr>
            <w:tcW w:w="667" w:type="dxa"/>
            <w:shd w:val="clear" w:color="auto" w:fill="FFFFFF"/>
          </w:tcPr>
          <w:p w14:paraId="3F9A8039" w14:textId="2DAC441F" w:rsidR="00E727E1" w:rsidRPr="000E1D03" w:rsidRDefault="00E727E1" w:rsidP="00E727E1">
            <w:pPr>
              <w:pStyle w:val="CETBodytext"/>
              <w:jc w:val="right"/>
              <w:rPr>
                <w:sz w:val="17"/>
                <w:szCs w:val="17"/>
                <w:lang w:val="en-GB"/>
              </w:rPr>
            </w:pPr>
            <w:r w:rsidRPr="000E1D03">
              <w:rPr>
                <w:sz w:val="17"/>
                <w:szCs w:val="17"/>
                <w:lang w:val="en-GB"/>
              </w:rPr>
              <w:t>1.13</w:t>
            </w:r>
          </w:p>
        </w:tc>
        <w:tc>
          <w:tcPr>
            <w:tcW w:w="660" w:type="dxa"/>
            <w:gridSpan w:val="2"/>
            <w:shd w:val="clear" w:color="auto" w:fill="FFFFFF"/>
          </w:tcPr>
          <w:p w14:paraId="2535EF30" w14:textId="533931AA" w:rsidR="00E727E1" w:rsidRPr="000E1D03" w:rsidRDefault="00E727E1" w:rsidP="00E727E1">
            <w:pPr>
              <w:pStyle w:val="CETBodytext"/>
              <w:jc w:val="right"/>
              <w:rPr>
                <w:sz w:val="17"/>
                <w:szCs w:val="17"/>
                <w:lang w:val="en-GB"/>
              </w:rPr>
            </w:pPr>
            <w:r w:rsidRPr="000E1D03">
              <w:rPr>
                <w:sz w:val="17"/>
                <w:szCs w:val="17"/>
                <w:lang w:val="en-GB"/>
              </w:rPr>
              <w:t>38.91</w:t>
            </w:r>
          </w:p>
        </w:tc>
      </w:tr>
    </w:tbl>
    <w:p w14:paraId="578624AE" w14:textId="77777777" w:rsidR="00630C6F" w:rsidRPr="000E1D03" w:rsidRDefault="00630C6F" w:rsidP="001A0011">
      <w:pPr>
        <w:pStyle w:val="CETBodytext"/>
        <w:rPr>
          <w:szCs w:val="18"/>
        </w:rPr>
      </w:pPr>
    </w:p>
    <w:p w14:paraId="2796FB5C" w14:textId="515E1D09" w:rsidR="00E03E92" w:rsidRPr="000E1D03" w:rsidRDefault="00904419" w:rsidP="001A0011">
      <w:pPr>
        <w:pStyle w:val="CETBodytext"/>
        <w:rPr>
          <w:sz w:val="20"/>
          <w:szCs w:val="22"/>
        </w:rPr>
      </w:pPr>
      <w:r w:rsidRPr="000E1D03">
        <w:rPr>
          <w:szCs w:val="18"/>
        </w:rPr>
        <w:t xml:space="preserve">HCA is a technique that </w:t>
      </w:r>
      <w:r w:rsidR="00CC4864" w:rsidRPr="000E1D03">
        <w:rPr>
          <w:szCs w:val="18"/>
        </w:rPr>
        <w:t>arranges</w:t>
      </w:r>
      <w:r w:rsidRPr="000E1D03">
        <w:rPr>
          <w:szCs w:val="18"/>
        </w:rPr>
        <w:t xml:space="preserve"> </w:t>
      </w:r>
      <w:r w:rsidR="00CC4864" w:rsidRPr="000E1D03">
        <w:rPr>
          <w:szCs w:val="18"/>
        </w:rPr>
        <w:t xml:space="preserve">the </w:t>
      </w:r>
      <w:r w:rsidRPr="000E1D03">
        <w:rPr>
          <w:szCs w:val="18"/>
        </w:rPr>
        <w:t xml:space="preserve">data </w:t>
      </w:r>
      <w:r w:rsidR="00CC4864" w:rsidRPr="000E1D03">
        <w:rPr>
          <w:szCs w:val="18"/>
        </w:rPr>
        <w:t xml:space="preserve">into tree diagrams, </w:t>
      </w:r>
      <w:r w:rsidR="007053BF" w:rsidRPr="000E1D03">
        <w:rPr>
          <w:szCs w:val="18"/>
        </w:rPr>
        <w:t>grouping the data</w:t>
      </w:r>
      <w:r w:rsidR="00CC4864" w:rsidRPr="000E1D03">
        <w:rPr>
          <w:szCs w:val="18"/>
        </w:rPr>
        <w:t xml:space="preserve"> into</w:t>
      </w:r>
      <w:r w:rsidRPr="000E1D03">
        <w:rPr>
          <w:szCs w:val="18"/>
        </w:rPr>
        <w:t xml:space="preserve"> clusters </w:t>
      </w:r>
      <w:r w:rsidR="00CC4864" w:rsidRPr="000E1D03">
        <w:rPr>
          <w:szCs w:val="18"/>
        </w:rPr>
        <w:t>in</w:t>
      </w:r>
      <w:r w:rsidRPr="000E1D03">
        <w:rPr>
          <w:szCs w:val="18"/>
        </w:rPr>
        <w:t xml:space="preserve"> descending order of similarity based on their linkage distances</w:t>
      </w:r>
      <w:r w:rsidR="00CC4864" w:rsidRPr="000E1D03">
        <w:rPr>
          <w:szCs w:val="18"/>
        </w:rPr>
        <w:t xml:space="preserve"> (Xu and Wunsch, 2009).</w:t>
      </w:r>
      <w:r w:rsidRPr="000E1D03">
        <w:rPr>
          <w:szCs w:val="18"/>
        </w:rPr>
        <w:t xml:space="preserve"> </w:t>
      </w:r>
      <w:r w:rsidR="00803052" w:rsidRPr="000E1D03">
        <w:rPr>
          <w:szCs w:val="18"/>
        </w:rPr>
        <w:t>In this work, the</w:t>
      </w:r>
      <w:r w:rsidRPr="000E1D03">
        <w:rPr>
          <w:szCs w:val="18"/>
        </w:rPr>
        <w:t xml:space="preserve"> variables (columns) were clustered using a single linkage amalgamation rule, and tree diagrams were generated with the Euclidean distances among the biomass </w:t>
      </w:r>
      <w:r w:rsidR="00803052" w:rsidRPr="000E1D03">
        <w:rPr>
          <w:szCs w:val="18"/>
        </w:rPr>
        <w:t>samples</w:t>
      </w:r>
      <w:r w:rsidRPr="000E1D03">
        <w:rPr>
          <w:szCs w:val="18"/>
        </w:rPr>
        <w:t>.</w:t>
      </w:r>
    </w:p>
    <w:p w14:paraId="0FA3DB19" w14:textId="4509AAAA" w:rsidR="001A0011" w:rsidRPr="000E1D03" w:rsidRDefault="00904419" w:rsidP="00530A7E">
      <w:pPr>
        <w:pStyle w:val="CETBodytext"/>
        <w:rPr>
          <w:sz w:val="20"/>
          <w:szCs w:val="22"/>
        </w:rPr>
      </w:pPr>
      <w:r w:rsidRPr="000E1D03">
        <w:rPr>
          <w:szCs w:val="18"/>
        </w:rPr>
        <w:t xml:space="preserve">The PCA </w:t>
      </w:r>
      <w:r w:rsidR="00803052" w:rsidRPr="000E1D03">
        <w:rPr>
          <w:szCs w:val="18"/>
        </w:rPr>
        <w:t>adds information to</w:t>
      </w:r>
      <w:r w:rsidRPr="000E1D03">
        <w:rPr>
          <w:szCs w:val="18"/>
        </w:rPr>
        <w:t xml:space="preserve"> the HCA. PCA reduces the dimensionality of </w:t>
      </w:r>
      <w:r w:rsidR="00803052" w:rsidRPr="000E1D03">
        <w:rPr>
          <w:szCs w:val="18"/>
        </w:rPr>
        <w:t xml:space="preserve">a </w:t>
      </w:r>
      <w:r w:rsidRPr="000E1D03">
        <w:rPr>
          <w:szCs w:val="18"/>
        </w:rPr>
        <w:t xml:space="preserve">dataset, </w:t>
      </w:r>
      <w:r w:rsidR="00803052" w:rsidRPr="000E1D03">
        <w:rPr>
          <w:szCs w:val="18"/>
        </w:rPr>
        <w:t>converting</w:t>
      </w:r>
      <w:r w:rsidRPr="000E1D03">
        <w:rPr>
          <w:szCs w:val="18"/>
        </w:rPr>
        <w:t xml:space="preserve"> </w:t>
      </w:r>
      <w:r w:rsidR="00803052" w:rsidRPr="000E1D03">
        <w:rPr>
          <w:szCs w:val="18"/>
        </w:rPr>
        <w:t>it</w:t>
      </w:r>
      <w:r w:rsidRPr="000E1D03">
        <w:rPr>
          <w:szCs w:val="18"/>
        </w:rPr>
        <w:t xml:space="preserve"> into new sets of variables</w:t>
      </w:r>
      <w:r w:rsidR="00803052" w:rsidRPr="000E1D03">
        <w:rPr>
          <w:szCs w:val="18"/>
        </w:rPr>
        <w:t xml:space="preserve"> (</w:t>
      </w:r>
      <w:r w:rsidRPr="000E1D03">
        <w:rPr>
          <w:i/>
          <w:iCs/>
          <w:szCs w:val="18"/>
        </w:rPr>
        <w:t>principal components</w:t>
      </w:r>
      <w:r w:rsidR="00803052" w:rsidRPr="000E1D03">
        <w:rPr>
          <w:i/>
          <w:iCs/>
          <w:szCs w:val="18"/>
        </w:rPr>
        <w:t xml:space="preserve">, </w:t>
      </w:r>
      <w:r w:rsidRPr="000E1D03">
        <w:rPr>
          <w:szCs w:val="18"/>
        </w:rPr>
        <w:t>PCs)</w:t>
      </w:r>
      <w:r w:rsidR="00803052" w:rsidRPr="000E1D03">
        <w:rPr>
          <w:szCs w:val="18"/>
        </w:rPr>
        <w:t xml:space="preserve"> </w:t>
      </w:r>
      <w:r w:rsidRPr="000E1D03">
        <w:rPr>
          <w:szCs w:val="18"/>
        </w:rPr>
        <w:t xml:space="preserve">that describe most of the </w:t>
      </w:r>
      <w:r w:rsidR="00443B9D" w:rsidRPr="000E1D03">
        <w:rPr>
          <w:szCs w:val="18"/>
        </w:rPr>
        <w:t xml:space="preserve">original </w:t>
      </w:r>
      <w:r w:rsidRPr="000E1D03">
        <w:rPr>
          <w:szCs w:val="18"/>
        </w:rPr>
        <w:t>variation.</w:t>
      </w:r>
      <w:r w:rsidR="007C6237" w:rsidRPr="000E1D03">
        <w:rPr>
          <w:szCs w:val="18"/>
        </w:rPr>
        <w:t xml:space="preserve"> The contributions of the variables to the PCs are measured by their </w:t>
      </w:r>
      <w:r w:rsidR="007C6237" w:rsidRPr="000E1D03">
        <w:rPr>
          <w:i/>
          <w:iCs/>
          <w:szCs w:val="18"/>
        </w:rPr>
        <w:t>p</w:t>
      </w:r>
      <w:r w:rsidR="007C6237" w:rsidRPr="000E1D03">
        <w:rPr>
          <w:szCs w:val="18"/>
        </w:rPr>
        <w:t xml:space="preserve"> loadings (0–1 in module, with 1 being the highest). </w:t>
      </w:r>
      <w:r w:rsidR="00803052" w:rsidRPr="000E1D03">
        <w:rPr>
          <w:szCs w:val="18"/>
        </w:rPr>
        <w:t>T</w:t>
      </w:r>
      <w:r w:rsidRPr="000E1D03">
        <w:rPr>
          <w:szCs w:val="18"/>
        </w:rPr>
        <w:t xml:space="preserve">he </w:t>
      </w:r>
      <w:r w:rsidRPr="000E1D03">
        <w:rPr>
          <w:i/>
          <w:iCs/>
          <w:szCs w:val="18"/>
        </w:rPr>
        <w:t>p</w:t>
      </w:r>
      <w:r w:rsidRPr="000E1D03">
        <w:rPr>
          <w:szCs w:val="18"/>
        </w:rPr>
        <w:t xml:space="preserve"> loading</w:t>
      </w:r>
      <w:r w:rsidR="00443B9D" w:rsidRPr="000E1D03">
        <w:rPr>
          <w:szCs w:val="18"/>
        </w:rPr>
        <w:t>s</w:t>
      </w:r>
      <w:r w:rsidRPr="000E1D03">
        <w:rPr>
          <w:szCs w:val="18"/>
        </w:rPr>
        <w:t xml:space="preserve"> and loading scatterplots</w:t>
      </w:r>
      <w:r w:rsidR="00803052" w:rsidRPr="000E1D03">
        <w:rPr>
          <w:szCs w:val="18"/>
        </w:rPr>
        <w:t xml:space="preserve"> in each PC reveal information on the </w:t>
      </w:r>
      <w:r w:rsidRPr="000E1D03">
        <w:rPr>
          <w:szCs w:val="18"/>
        </w:rPr>
        <w:t xml:space="preserve">correlations and anticorrelations between </w:t>
      </w:r>
      <w:r w:rsidR="00443B9D" w:rsidRPr="000E1D03">
        <w:rPr>
          <w:szCs w:val="18"/>
        </w:rPr>
        <w:t>the</w:t>
      </w:r>
      <w:r w:rsidRPr="000E1D03">
        <w:rPr>
          <w:szCs w:val="18"/>
        </w:rPr>
        <w:t xml:space="preserve"> parameters, </w:t>
      </w:r>
      <w:r w:rsidR="007C6237" w:rsidRPr="000E1D03">
        <w:rPr>
          <w:szCs w:val="18"/>
        </w:rPr>
        <w:t xml:space="preserve">which refer to the variables having </w:t>
      </w:r>
      <w:r w:rsidR="007C6237" w:rsidRPr="000E1D03">
        <w:rPr>
          <w:i/>
          <w:iCs/>
          <w:szCs w:val="18"/>
        </w:rPr>
        <w:t xml:space="preserve">p </w:t>
      </w:r>
      <w:r w:rsidR="007C6237" w:rsidRPr="000E1D03">
        <w:rPr>
          <w:szCs w:val="18"/>
        </w:rPr>
        <w:t xml:space="preserve">loadings of </w:t>
      </w:r>
      <w:r w:rsidR="001C4249" w:rsidRPr="000E1D03">
        <w:rPr>
          <w:szCs w:val="18"/>
        </w:rPr>
        <w:t xml:space="preserve">the </w:t>
      </w:r>
      <w:r w:rsidR="007C6237" w:rsidRPr="000E1D03">
        <w:rPr>
          <w:szCs w:val="18"/>
        </w:rPr>
        <w:t>same or opposing signals, respectively</w:t>
      </w:r>
      <w:r w:rsidR="007053BF" w:rsidRPr="000E1D03">
        <w:rPr>
          <w:szCs w:val="18"/>
        </w:rPr>
        <w:t xml:space="preserve"> </w:t>
      </w:r>
      <w:r w:rsidR="008767B1" w:rsidRPr="000E1D03">
        <w:rPr>
          <w:szCs w:val="18"/>
        </w:rPr>
        <w:t>(</w:t>
      </w:r>
      <w:r w:rsidR="008767B1" w:rsidRPr="000E1D03">
        <w:t>Jolliffe, 1986)</w:t>
      </w:r>
      <w:r w:rsidR="00803052" w:rsidRPr="000E1D03">
        <w:rPr>
          <w:szCs w:val="18"/>
        </w:rPr>
        <w:t>.</w:t>
      </w:r>
      <w:r w:rsidR="00530A7E" w:rsidRPr="000E1D03">
        <w:rPr>
          <w:szCs w:val="18"/>
        </w:rPr>
        <w:t xml:space="preserve"> The 11 parameters were inserted as continuous variables (&gt;80% of valid cases per variable and variables per case) and converted into a few uncorrelated PCs while still retaining most of the original information (&gt;90%). The cross-validation method was used to determine the number of PCs that described the matrix, and the cumulative variance (cumulative R</w:t>
      </w:r>
      <w:r w:rsidR="00530A7E" w:rsidRPr="000E1D03">
        <w:rPr>
          <w:szCs w:val="18"/>
          <w:vertAlign w:val="superscript"/>
        </w:rPr>
        <w:t>2</w:t>
      </w:r>
      <w:r w:rsidR="00530A7E" w:rsidRPr="000E1D03">
        <w:rPr>
          <w:szCs w:val="18"/>
        </w:rPr>
        <w:t>X) was</w:t>
      </w:r>
      <w:r w:rsidR="008767B1" w:rsidRPr="000E1D03">
        <w:rPr>
          <w:szCs w:val="18"/>
        </w:rPr>
        <w:t xml:space="preserve"> </w:t>
      </w:r>
      <w:r w:rsidR="00530A7E" w:rsidRPr="000E1D03">
        <w:rPr>
          <w:szCs w:val="18"/>
        </w:rPr>
        <w:t xml:space="preserve">calculated to </w:t>
      </w:r>
      <w:r w:rsidR="008767B1" w:rsidRPr="000E1D03">
        <w:rPr>
          <w:szCs w:val="18"/>
        </w:rPr>
        <w:t>estimate</w:t>
      </w:r>
      <w:r w:rsidR="00530A7E" w:rsidRPr="000E1D03">
        <w:rPr>
          <w:szCs w:val="18"/>
        </w:rPr>
        <w:t xml:space="preserve"> to what extent the analysis described the data.</w:t>
      </w:r>
    </w:p>
    <w:p w14:paraId="11917A64" w14:textId="39C43992" w:rsidR="00C472BF" w:rsidRPr="000E1D03" w:rsidRDefault="00C472BF" w:rsidP="00C472BF">
      <w:pPr>
        <w:pStyle w:val="CETHeading1"/>
      </w:pPr>
      <w:r w:rsidRPr="000E1D03">
        <w:t>Results and Discussion</w:t>
      </w:r>
    </w:p>
    <w:p w14:paraId="26408139" w14:textId="4A9B838E" w:rsidR="00F95689" w:rsidRPr="000E1D03" w:rsidRDefault="00E8031A" w:rsidP="00E72D92">
      <w:pPr>
        <w:pStyle w:val="CETBodytext"/>
      </w:pPr>
      <w:r w:rsidRPr="000E1D03">
        <w:t>Figure 2 branches the biomass lignocellulosic components</w:t>
      </w:r>
      <w:r w:rsidR="009757FD" w:rsidRPr="000E1D03">
        <w:t xml:space="preserve"> </w:t>
      </w:r>
      <w:r w:rsidRPr="000E1D03">
        <w:t xml:space="preserve">and bio-oil functional groups by similarity in an </w:t>
      </w:r>
      <w:r w:rsidR="009757FD" w:rsidRPr="000E1D03">
        <w:t>HCA tree diagram</w:t>
      </w:r>
      <w:r w:rsidRPr="000E1D03">
        <w:t>.</w:t>
      </w:r>
      <w:r w:rsidR="009757FD" w:rsidRPr="000E1D03">
        <w:t xml:space="preserve"> </w:t>
      </w:r>
      <w:r w:rsidRPr="000E1D03">
        <w:t xml:space="preserve">In HCA diagrams, the lower the linkage distance, the higher the similarity between </w:t>
      </w:r>
      <w:r w:rsidR="00503C47" w:rsidRPr="000E1D03">
        <w:t xml:space="preserve">the </w:t>
      </w:r>
      <w:r w:rsidRPr="000E1D03">
        <w:t>parameters (Xu and Wunsch, 2009). Therefore, three main clusters have been observed</w:t>
      </w:r>
      <w:r w:rsidR="00F95689" w:rsidRPr="000E1D03">
        <w:t>, as follows</w:t>
      </w:r>
      <w:r w:rsidRPr="000E1D03">
        <w:t xml:space="preserve">. </w:t>
      </w:r>
    </w:p>
    <w:p w14:paraId="049335B1" w14:textId="75B5A6D9" w:rsidR="00F95689" w:rsidRPr="000E1D03" w:rsidRDefault="009757FD" w:rsidP="00E72D92">
      <w:pPr>
        <w:pStyle w:val="CETBodytext"/>
      </w:pPr>
      <w:r w:rsidRPr="000E1D03">
        <w:lastRenderedPageBreak/>
        <w:t xml:space="preserve">Cluster C1 </w:t>
      </w:r>
      <w:r w:rsidR="00B16D60" w:rsidRPr="000E1D03">
        <w:t>reveals</w:t>
      </w:r>
      <w:r w:rsidRPr="000E1D03">
        <w:t xml:space="preserve"> the relationship between</w:t>
      </w:r>
      <w:r w:rsidR="00F95689" w:rsidRPr="000E1D03">
        <w:t xml:space="preserve"> </w:t>
      </w:r>
      <w:r w:rsidR="006A1B24" w:rsidRPr="000E1D03">
        <w:t xml:space="preserve">biomass extractives and </w:t>
      </w:r>
      <w:r w:rsidR="00F95689" w:rsidRPr="000E1D03">
        <w:t>bio-oil</w:t>
      </w:r>
      <w:r w:rsidRPr="000E1D03">
        <w:t xml:space="preserve"> </w:t>
      </w:r>
      <w:r w:rsidR="00F95689" w:rsidRPr="000E1D03">
        <w:t>acids.</w:t>
      </w:r>
      <w:r w:rsidR="002E1EA2" w:rsidRPr="000E1D03">
        <w:t xml:space="preserve"> In the si</w:t>
      </w:r>
      <w:r w:rsidR="00FE6C5D" w:rsidRPr="000E1D03">
        <w:t xml:space="preserve">mulation, extractives were represented as triglycerides and tannins (also known as tannic acid). Among the acids present in bio-oil, (di)carboxylic acids are of interest for applications in the polymer and food </w:t>
      </w:r>
      <w:r w:rsidR="001C4249" w:rsidRPr="000E1D03">
        <w:t>industry</w:t>
      </w:r>
      <w:r w:rsidR="00FE6C5D" w:rsidRPr="000E1D03">
        <w:t xml:space="preserve"> (</w:t>
      </w:r>
      <w:proofErr w:type="spellStart"/>
      <w:r w:rsidR="00FE6C5D" w:rsidRPr="000E1D03">
        <w:t>Figueirêdo</w:t>
      </w:r>
      <w:proofErr w:type="spellEnd"/>
      <w:r w:rsidR="00FE6C5D" w:rsidRPr="000E1D03">
        <w:t xml:space="preserve"> et al., 2022). </w:t>
      </w:r>
    </w:p>
    <w:p w14:paraId="1C147047" w14:textId="6ECDFCF6" w:rsidR="00F95689" w:rsidRPr="000E1D03" w:rsidRDefault="009757FD" w:rsidP="00E72D92">
      <w:pPr>
        <w:pStyle w:val="CETBodytext"/>
      </w:pPr>
      <w:r w:rsidRPr="000E1D03">
        <w:t xml:space="preserve">Cluster C2 </w:t>
      </w:r>
      <w:r w:rsidR="00B16D60" w:rsidRPr="000E1D03">
        <w:t>shows</w:t>
      </w:r>
      <w:r w:rsidRPr="000E1D03">
        <w:t xml:space="preserve"> the effect of</w:t>
      </w:r>
      <w:r w:rsidR="00F95689" w:rsidRPr="000E1D03">
        <w:t xml:space="preserve"> biomass lignin on bio-oil phenolics, alcohols, and ethers.</w:t>
      </w:r>
      <w:r w:rsidR="00FE6C5D" w:rsidRPr="000E1D03">
        <w:t xml:space="preserve"> Lignin has</w:t>
      </w:r>
      <w:r w:rsidR="00B16D60" w:rsidRPr="000E1D03">
        <w:t xml:space="preserve"> </w:t>
      </w:r>
      <w:r w:rsidR="00FE6C5D" w:rsidRPr="000E1D03">
        <w:t xml:space="preserve">–OH groups which, during </w:t>
      </w:r>
      <w:r w:rsidR="006804B6" w:rsidRPr="000E1D03">
        <w:t>degradation</w:t>
      </w:r>
      <w:r w:rsidR="00FE6C5D" w:rsidRPr="000E1D03">
        <w:t>, form alcohols, phenols (</w:t>
      </w:r>
      <w:proofErr w:type="spellStart"/>
      <w:r w:rsidR="00FE6C5D" w:rsidRPr="000E1D03">
        <w:t>Trubetskaya</w:t>
      </w:r>
      <w:proofErr w:type="spellEnd"/>
      <w:r w:rsidR="00FE6C5D" w:rsidRPr="000E1D03">
        <w:t xml:space="preserve"> et al., 2016; Kumar et al., 2019), </w:t>
      </w:r>
      <w:r w:rsidR="00FF4075" w:rsidRPr="000E1D03">
        <w:t>and</w:t>
      </w:r>
      <w:r w:rsidR="00FE6C5D" w:rsidRPr="000E1D03">
        <w:t xml:space="preserve"> aromatic and phenolic fragments </w:t>
      </w:r>
      <w:r w:rsidR="00B16D60" w:rsidRPr="000E1D03">
        <w:t>(</w:t>
      </w:r>
      <w:r w:rsidR="00FE6C5D" w:rsidRPr="000E1D03">
        <w:t>referred to as pyrolytic lignin</w:t>
      </w:r>
      <w:r w:rsidR="00B16D60" w:rsidRPr="000E1D03">
        <w:t>)</w:t>
      </w:r>
      <w:r w:rsidR="00FE6C5D" w:rsidRPr="000E1D03">
        <w:t xml:space="preserve"> (</w:t>
      </w:r>
      <w:proofErr w:type="spellStart"/>
      <w:r w:rsidR="00FE6C5D" w:rsidRPr="000E1D03">
        <w:t>Figueirêdo</w:t>
      </w:r>
      <w:proofErr w:type="spellEnd"/>
      <w:r w:rsidR="00FE6C5D" w:rsidRPr="000E1D03">
        <w:t xml:space="preserve"> et al., 2022). </w:t>
      </w:r>
      <w:r w:rsidR="006804B6" w:rsidRPr="000E1D03">
        <w:t>Several depolymerization approaches involving reductive and/or oxidative conversion steps may result in considerable amounts of phenolic and aromatic building blocks, which can act as high-value platform chemicals (</w:t>
      </w:r>
      <w:proofErr w:type="spellStart"/>
      <w:r w:rsidR="006804B6" w:rsidRPr="000E1D03">
        <w:t>Figueirêdo</w:t>
      </w:r>
      <w:proofErr w:type="spellEnd"/>
      <w:r w:rsidR="006804B6" w:rsidRPr="000E1D03">
        <w:t xml:space="preserve"> et al., 2022)</w:t>
      </w:r>
      <w:r w:rsidR="00503C47" w:rsidRPr="000E1D03">
        <w:t xml:space="preserve">. Therefore, </w:t>
      </w:r>
      <w:r w:rsidR="00FF4075" w:rsidRPr="000E1D03">
        <w:t xml:space="preserve">such building blocks can be obtained from </w:t>
      </w:r>
      <w:r w:rsidR="00503C47" w:rsidRPr="000E1D03">
        <w:t>biomasses of high lignin contents</w:t>
      </w:r>
      <w:r w:rsidR="00FF4075" w:rsidRPr="000E1D03">
        <w:t>.</w:t>
      </w:r>
    </w:p>
    <w:p w14:paraId="5D2BC77D" w14:textId="58AB77E9" w:rsidR="009757FD" w:rsidRPr="000E1D03" w:rsidRDefault="00F95689" w:rsidP="006A1B24">
      <w:pPr>
        <w:pStyle w:val="CETBodytext"/>
        <w:rPr>
          <w:sz w:val="16"/>
          <w:szCs w:val="16"/>
        </w:rPr>
      </w:pPr>
      <w:r w:rsidRPr="000E1D03">
        <w:t>C</w:t>
      </w:r>
      <w:r w:rsidR="009757FD" w:rsidRPr="000E1D03">
        <w:t xml:space="preserve">luster C3 </w:t>
      </w:r>
      <w:r w:rsidR="00B16D60" w:rsidRPr="000E1D03">
        <w:t>indicates</w:t>
      </w:r>
      <w:r w:rsidR="009757FD" w:rsidRPr="000E1D03">
        <w:t xml:space="preserve"> the relationship between</w:t>
      </w:r>
      <w:r w:rsidRPr="000E1D03">
        <w:t xml:space="preserve"> biomass cellulose and hemicellulose with aldehydes and ketones, sugars, and water in the bio-oil product.</w:t>
      </w:r>
      <w:r w:rsidR="006804B6" w:rsidRPr="000E1D03">
        <w:t xml:space="preserve"> The degradation of cellulose and hemicellulose chains is known to produce oxygenates such as aldehydes and ketones (Li et al., 2022), as well as </w:t>
      </w:r>
      <w:proofErr w:type="spellStart"/>
      <w:r w:rsidR="006804B6" w:rsidRPr="000E1D03">
        <w:t>anhydrosugars</w:t>
      </w:r>
      <w:proofErr w:type="spellEnd"/>
      <w:r w:rsidR="006804B6" w:rsidRPr="000E1D03">
        <w:t xml:space="preserve"> (</w:t>
      </w:r>
      <w:proofErr w:type="spellStart"/>
      <w:r w:rsidR="006804B6" w:rsidRPr="000E1D03">
        <w:t>Figueirêdo</w:t>
      </w:r>
      <w:proofErr w:type="spellEnd"/>
      <w:r w:rsidR="006804B6" w:rsidRPr="000E1D03">
        <w:t xml:space="preserve"> et al., 2022)</w:t>
      </w:r>
      <w:r w:rsidR="00503C47" w:rsidRPr="000E1D03">
        <w:t>, in a way that feedstocks of high cellulose and hemicellulose content such as agricultural and herbaceous biomasses may be suggested</w:t>
      </w:r>
      <w:r w:rsidR="006804B6" w:rsidRPr="000E1D03">
        <w:t xml:space="preserve">. Aldehydes and ketones are of interest to the solvent and paint industries. </w:t>
      </w:r>
      <w:proofErr w:type="spellStart"/>
      <w:r w:rsidR="006804B6" w:rsidRPr="000E1D03">
        <w:t>Anhydrosugars</w:t>
      </w:r>
      <w:proofErr w:type="spellEnd"/>
      <w:r w:rsidR="006804B6" w:rsidRPr="000E1D03">
        <w:t xml:space="preserve">, especially levoglucosan, can be converted </w:t>
      </w:r>
      <w:r w:rsidR="006A1B24" w:rsidRPr="000E1D03">
        <w:t>(</w:t>
      </w:r>
      <w:r w:rsidR="007977EE" w:rsidRPr="000E1D03">
        <w:t>via</w:t>
      </w:r>
      <w:r w:rsidR="006A1B24" w:rsidRPr="000E1D03">
        <w:t xml:space="preserve"> hydrolysis, fermentation, hydro</w:t>
      </w:r>
      <w:r w:rsidR="00503C47" w:rsidRPr="000E1D03">
        <w:t>-</w:t>
      </w:r>
      <w:r w:rsidR="006A1B24" w:rsidRPr="000E1D03">
        <w:t xml:space="preserve">processing, aqueous phase reforming) into hydrocarbons, alcohols, sugar monomers such as glucose, gluconic acid, ketones, and platform chemicals such as </w:t>
      </w:r>
      <w:proofErr w:type="spellStart"/>
      <w:r w:rsidR="006A1B24" w:rsidRPr="000E1D03">
        <w:t>hydroxymethylfurfural</w:t>
      </w:r>
      <w:proofErr w:type="spellEnd"/>
      <w:r w:rsidR="006A1B24" w:rsidRPr="000E1D03">
        <w:t xml:space="preserve"> (</w:t>
      </w:r>
      <w:proofErr w:type="spellStart"/>
      <w:r w:rsidR="006A1B24" w:rsidRPr="000E1D03">
        <w:t>Figueirêdo</w:t>
      </w:r>
      <w:proofErr w:type="spellEnd"/>
      <w:r w:rsidR="006A1B24" w:rsidRPr="000E1D03">
        <w:t xml:space="preserve"> et al., 2022). </w:t>
      </w:r>
      <w:r w:rsidR="00503C47" w:rsidRPr="000E1D03">
        <w:t>Water i</w:t>
      </w:r>
      <w:r w:rsidR="006A1B24" w:rsidRPr="000E1D03">
        <w:t xml:space="preserve">n the cluster may be due to </w:t>
      </w:r>
      <w:r w:rsidR="007977EE" w:rsidRPr="000E1D03">
        <w:t>the presence of</w:t>
      </w:r>
      <w:r w:rsidR="006A1B24" w:rsidRPr="000E1D03">
        <w:t xml:space="preserve"> aldehydes</w:t>
      </w:r>
      <w:r w:rsidR="007977EE" w:rsidRPr="000E1D03">
        <w:t xml:space="preserve"> and </w:t>
      </w:r>
      <w:r w:rsidR="006A1B24" w:rsidRPr="000E1D03">
        <w:t>ketones</w:t>
      </w:r>
      <w:r w:rsidR="007977EE" w:rsidRPr="000E1D03">
        <w:t xml:space="preserve"> in the aqueous phase up to a certain chain length. </w:t>
      </w:r>
    </w:p>
    <w:p w14:paraId="682A12E3" w14:textId="273952D7" w:rsidR="00F302AB" w:rsidRPr="000E1D03" w:rsidRDefault="00DB502B" w:rsidP="009757FD">
      <w:pPr>
        <w:pStyle w:val="CETCaption"/>
      </w:pPr>
      <w:r w:rsidRPr="000E1D03">
        <w:rPr>
          <w:noProof/>
        </w:rPr>
        <w:drawing>
          <wp:inline distT="0" distB="0" distL="0" distR="0" wp14:anchorId="7757078D" wp14:editId="2811ED26">
            <wp:extent cx="5493834" cy="2753482"/>
            <wp:effectExtent l="0" t="0" r="0" b="8890"/>
            <wp:docPr id="70009904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9904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502217" cy="2757683"/>
                    </a:xfrm>
                    <a:prstGeom prst="rect">
                      <a:avLst/>
                    </a:prstGeom>
                  </pic:spPr>
                </pic:pic>
              </a:graphicData>
            </a:graphic>
          </wp:inline>
        </w:drawing>
      </w:r>
    </w:p>
    <w:p w14:paraId="31238B5F" w14:textId="16CFF88A" w:rsidR="00F302AB" w:rsidRPr="000E1D03" w:rsidRDefault="00F302AB" w:rsidP="006A0F6D">
      <w:pPr>
        <w:pStyle w:val="CETCaption"/>
        <w:spacing w:before="120"/>
        <w:rPr>
          <w:rStyle w:val="CETCaptionCarattere"/>
          <w:i/>
        </w:rPr>
      </w:pPr>
      <w:r w:rsidRPr="000E1D03">
        <w:rPr>
          <w:rStyle w:val="CETCaptionCarattere"/>
          <w:i/>
        </w:rPr>
        <w:t xml:space="preserve">Figure 2: HCA tree diagram </w:t>
      </w:r>
      <w:r w:rsidR="00000CAE" w:rsidRPr="000E1D03">
        <w:rPr>
          <w:rStyle w:val="CETCaptionCarattere"/>
          <w:i/>
        </w:rPr>
        <w:t>of</w:t>
      </w:r>
      <w:r w:rsidRPr="000E1D03">
        <w:rPr>
          <w:rStyle w:val="CETCaptionCarattere"/>
          <w:i/>
        </w:rPr>
        <w:t xml:space="preserve"> biomass lignocellulosic components </w:t>
      </w:r>
      <w:r w:rsidR="00E8031A" w:rsidRPr="000E1D03">
        <w:rPr>
          <w:rStyle w:val="CETCaptionCarattere"/>
          <w:i/>
        </w:rPr>
        <w:t>(</w:t>
      </w:r>
      <w:r w:rsidR="00E92C39" w:rsidRPr="000E1D03">
        <w:rPr>
          <w:rStyle w:val="CETCaptionCarattere"/>
          <w:i/>
        </w:rPr>
        <w:t>black</w:t>
      </w:r>
      <w:r w:rsidR="00E8031A" w:rsidRPr="000E1D03">
        <w:rPr>
          <w:rStyle w:val="CETCaptionCarattere"/>
          <w:i/>
        </w:rPr>
        <w:t xml:space="preserve">) </w:t>
      </w:r>
      <w:r w:rsidRPr="000E1D03">
        <w:rPr>
          <w:rStyle w:val="CETCaptionCarattere"/>
          <w:i/>
        </w:rPr>
        <w:t>and bio-oil functional groups</w:t>
      </w:r>
      <w:r w:rsidR="00E8031A" w:rsidRPr="000E1D03">
        <w:rPr>
          <w:rStyle w:val="CETCaptionCarattere"/>
          <w:i/>
        </w:rPr>
        <w:t xml:space="preserve"> (</w:t>
      </w:r>
      <w:r w:rsidR="00E92C39" w:rsidRPr="000E1D03">
        <w:rPr>
          <w:rStyle w:val="CETCaptionCarattere"/>
          <w:i/>
        </w:rPr>
        <w:t>green</w:t>
      </w:r>
      <w:r w:rsidR="00E8031A" w:rsidRPr="000E1D03">
        <w:rPr>
          <w:rStyle w:val="CETCaptionCarattere"/>
          <w:i/>
        </w:rPr>
        <w:t>)</w:t>
      </w:r>
      <w:r w:rsidRPr="000E1D03">
        <w:rPr>
          <w:rStyle w:val="CETCaptionCarattere"/>
          <w:i/>
        </w:rPr>
        <w:t>.</w:t>
      </w:r>
      <w:r w:rsidR="006755AE" w:rsidRPr="000E1D03">
        <w:rPr>
          <w:rStyle w:val="CETCaptionCarattere"/>
          <w:i/>
        </w:rPr>
        <w:t xml:space="preserve"> </w:t>
      </w:r>
    </w:p>
    <w:p w14:paraId="0184F9CC" w14:textId="7C62C936" w:rsidR="006D5084" w:rsidRPr="000E1D03" w:rsidRDefault="006D5084" w:rsidP="006D5084">
      <w:pPr>
        <w:pStyle w:val="CETTabletitle"/>
      </w:pPr>
      <w:r w:rsidRPr="000E1D03">
        <w:t>Table 3: p loadings of the PCA analysis. The most influential parameters (|</w:t>
      </w:r>
      <w:r w:rsidRPr="000E1D03">
        <w:rPr>
          <w:iCs/>
        </w:rPr>
        <w:t>p</w:t>
      </w:r>
      <w:r w:rsidRPr="000E1D03">
        <w:t>|&gt;0.7) are highlighted in bold.</w:t>
      </w:r>
    </w:p>
    <w:tbl>
      <w:tblPr>
        <w:tblW w:w="565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2"/>
        <w:gridCol w:w="1532"/>
        <w:gridCol w:w="864"/>
        <w:gridCol w:w="864"/>
        <w:gridCol w:w="864"/>
      </w:tblGrid>
      <w:tr w:rsidR="006D5084" w:rsidRPr="000E1D03" w14:paraId="6BA1A2DE" w14:textId="77777777" w:rsidTr="00EC4C78">
        <w:tc>
          <w:tcPr>
            <w:tcW w:w="3064" w:type="dxa"/>
            <w:gridSpan w:val="2"/>
            <w:vMerge w:val="restart"/>
            <w:tcBorders>
              <w:top w:val="single" w:sz="12" w:space="0" w:color="008000"/>
            </w:tcBorders>
            <w:shd w:val="clear" w:color="auto" w:fill="FFFFFF"/>
          </w:tcPr>
          <w:p w14:paraId="656FC7C5" w14:textId="1BD5F193" w:rsidR="006D5084" w:rsidRPr="000E1D03" w:rsidRDefault="006D5084" w:rsidP="003B5252">
            <w:pPr>
              <w:pStyle w:val="CETBodytext"/>
              <w:jc w:val="left"/>
              <w:rPr>
                <w:b/>
                <w:bCs/>
                <w:sz w:val="17"/>
                <w:szCs w:val="17"/>
                <w:lang w:val="en-GB"/>
              </w:rPr>
            </w:pPr>
            <w:r w:rsidRPr="000E1D03">
              <w:rPr>
                <w:b/>
                <w:bCs/>
                <w:sz w:val="17"/>
                <w:szCs w:val="17"/>
                <w:lang w:val="en-GB"/>
              </w:rPr>
              <w:t>Parameter</w:t>
            </w:r>
          </w:p>
        </w:tc>
        <w:tc>
          <w:tcPr>
            <w:tcW w:w="2592" w:type="dxa"/>
            <w:gridSpan w:val="3"/>
            <w:tcBorders>
              <w:top w:val="single" w:sz="12" w:space="0" w:color="008000"/>
              <w:bottom w:val="single" w:sz="8" w:space="0" w:color="006600"/>
              <w:right w:val="nil"/>
            </w:tcBorders>
            <w:shd w:val="clear" w:color="auto" w:fill="FFFFFF"/>
          </w:tcPr>
          <w:p w14:paraId="0C4FC768" w14:textId="77777777" w:rsidR="006D5084" w:rsidRPr="000E1D03" w:rsidRDefault="006D5084" w:rsidP="003B5252">
            <w:pPr>
              <w:pStyle w:val="CETBodytext"/>
              <w:ind w:right="-1"/>
              <w:jc w:val="center"/>
              <w:rPr>
                <w:rFonts w:cs="Arial"/>
                <w:b/>
                <w:bCs/>
                <w:sz w:val="17"/>
                <w:szCs w:val="17"/>
                <w:lang w:val="en-GB"/>
              </w:rPr>
            </w:pPr>
            <w:r w:rsidRPr="000E1D03">
              <w:rPr>
                <w:rFonts w:cs="Arial"/>
                <w:b/>
                <w:bCs/>
                <w:i/>
                <w:iCs/>
                <w:sz w:val="17"/>
                <w:szCs w:val="17"/>
                <w:lang w:val="en-GB"/>
              </w:rPr>
              <w:t>p</w:t>
            </w:r>
            <w:r w:rsidRPr="000E1D03">
              <w:rPr>
                <w:rFonts w:cs="Arial"/>
                <w:b/>
                <w:bCs/>
                <w:sz w:val="17"/>
                <w:szCs w:val="17"/>
                <w:lang w:val="en-GB"/>
              </w:rPr>
              <w:t xml:space="preserve"> loading</w:t>
            </w:r>
          </w:p>
        </w:tc>
      </w:tr>
      <w:tr w:rsidR="006D5084" w:rsidRPr="000E1D03" w14:paraId="5ADFF523" w14:textId="77777777" w:rsidTr="00EC4C78">
        <w:tc>
          <w:tcPr>
            <w:tcW w:w="3064" w:type="dxa"/>
            <w:gridSpan w:val="2"/>
            <w:vMerge/>
            <w:tcBorders>
              <w:bottom w:val="single" w:sz="6" w:space="0" w:color="008000"/>
            </w:tcBorders>
            <w:shd w:val="clear" w:color="auto" w:fill="FFFFFF"/>
          </w:tcPr>
          <w:p w14:paraId="32F2006E" w14:textId="3EF86A40" w:rsidR="006D5084" w:rsidRPr="000E1D03" w:rsidRDefault="006D5084" w:rsidP="003B5252">
            <w:pPr>
              <w:pStyle w:val="CETBodytext"/>
              <w:rPr>
                <w:b/>
                <w:bCs/>
                <w:sz w:val="17"/>
                <w:szCs w:val="17"/>
                <w:lang w:val="en-GB"/>
              </w:rPr>
            </w:pPr>
          </w:p>
        </w:tc>
        <w:tc>
          <w:tcPr>
            <w:tcW w:w="864" w:type="dxa"/>
            <w:tcBorders>
              <w:top w:val="single" w:sz="8" w:space="0" w:color="006600"/>
              <w:bottom w:val="single" w:sz="6" w:space="0" w:color="008000"/>
            </w:tcBorders>
            <w:shd w:val="clear" w:color="auto" w:fill="FFFFFF"/>
          </w:tcPr>
          <w:p w14:paraId="09075774" w14:textId="77777777" w:rsidR="006D5084" w:rsidRPr="000E1D03" w:rsidRDefault="006D5084" w:rsidP="003B5252">
            <w:pPr>
              <w:pStyle w:val="CETBodytext"/>
              <w:jc w:val="right"/>
              <w:rPr>
                <w:b/>
                <w:bCs/>
                <w:sz w:val="17"/>
                <w:szCs w:val="17"/>
                <w:lang w:val="en-GB"/>
              </w:rPr>
            </w:pPr>
            <w:r w:rsidRPr="000E1D03">
              <w:rPr>
                <w:b/>
                <w:bCs/>
                <w:sz w:val="17"/>
                <w:szCs w:val="17"/>
                <w:lang w:val="en-GB"/>
              </w:rPr>
              <w:t>PC1</w:t>
            </w:r>
          </w:p>
        </w:tc>
        <w:tc>
          <w:tcPr>
            <w:tcW w:w="864" w:type="dxa"/>
            <w:tcBorders>
              <w:top w:val="single" w:sz="8" w:space="0" w:color="006600"/>
              <w:bottom w:val="single" w:sz="6" w:space="0" w:color="008000"/>
              <w:right w:val="nil"/>
            </w:tcBorders>
            <w:shd w:val="clear" w:color="auto" w:fill="FFFFFF"/>
          </w:tcPr>
          <w:p w14:paraId="79B2A84C" w14:textId="77777777" w:rsidR="006D5084" w:rsidRPr="000E1D03" w:rsidRDefault="006D5084" w:rsidP="003B5252">
            <w:pPr>
              <w:pStyle w:val="CETBodytext"/>
              <w:jc w:val="right"/>
              <w:rPr>
                <w:b/>
                <w:bCs/>
                <w:sz w:val="17"/>
                <w:szCs w:val="17"/>
                <w:lang w:val="en-GB"/>
              </w:rPr>
            </w:pPr>
            <w:r w:rsidRPr="000E1D03">
              <w:rPr>
                <w:b/>
                <w:bCs/>
                <w:sz w:val="17"/>
                <w:szCs w:val="17"/>
                <w:lang w:val="en-GB"/>
              </w:rPr>
              <w:t>PC2</w:t>
            </w:r>
          </w:p>
        </w:tc>
        <w:tc>
          <w:tcPr>
            <w:tcW w:w="864" w:type="dxa"/>
            <w:tcBorders>
              <w:top w:val="single" w:sz="8" w:space="0" w:color="006600"/>
              <w:left w:val="nil"/>
              <w:bottom w:val="single" w:sz="6" w:space="0" w:color="008000"/>
              <w:right w:val="nil"/>
            </w:tcBorders>
            <w:shd w:val="clear" w:color="auto" w:fill="FFFFFF"/>
          </w:tcPr>
          <w:p w14:paraId="55EF5D6D" w14:textId="77777777" w:rsidR="006D5084" w:rsidRPr="000E1D03" w:rsidRDefault="006D5084" w:rsidP="003B5252">
            <w:pPr>
              <w:pStyle w:val="CETBodytext"/>
              <w:jc w:val="right"/>
              <w:rPr>
                <w:b/>
                <w:bCs/>
                <w:sz w:val="17"/>
                <w:szCs w:val="17"/>
                <w:lang w:val="en-GB"/>
              </w:rPr>
            </w:pPr>
            <w:r w:rsidRPr="000E1D03">
              <w:rPr>
                <w:b/>
                <w:bCs/>
                <w:sz w:val="17"/>
                <w:szCs w:val="17"/>
                <w:lang w:val="en-GB"/>
              </w:rPr>
              <w:t>PC3</w:t>
            </w:r>
          </w:p>
        </w:tc>
      </w:tr>
      <w:tr w:rsidR="006D5084" w:rsidRPr="000E1D03" w14:paraId="53B3B4CF" w14:textId="77777777" w:rsidTr="006D5084">
        <w:tc>
          <w:tcPr>
            <w:tcW w:w="1532" w:type="dxa"/>
            <w:shd w:val="clear" w:color="auto" w:fill="FFFFFF"/>
          </w:tcPr>
          <w:p w14:paraId="465DC6AF" w14:textId="33BC61D9" w:rsidR="006D5084" w:rsidRPr="000E1D03" w:rsidRDefault="006D5084" w:rsidP="003B5252">
            <w:pPr>
              <w:pStyle w:val="CETBodytext"/>
              <w:rPr>
                <w:rFonts w:cs="Arial"/>
                <w:color w:val="000000"/>
                <w:sz w:val="17"/>
                <w:szCs w:val="17"/>
              </w:rPr>
            </w:pPr>
            <w:r w:rsidRPr="000E1D03">
              <w:rPr>
                <w:rFonts w:cs="Arial"/>
                <w:color w:val="000000"/>
                <w:sz w:val="17"/>
                <w:szCs w:val="17"/>
              </w:rPr>
              <w:t>Inputs</w:t>
            </w:r>
          </w:p>
        </w:tc>
        <w:tc>
          <w:tcPr>
            <w:tcW w:w="1532" w:type="dxa"/>
            <w:shd w:val="clear" w:color="auto" w:fill="FFFFFF"/>
            <w:vAlign w:val="center"/>
          </w:tcPr>
          <w:p w14:paraId="5CCC380C" w14:textId="341C8D19" w:rsidR="006D5084" w:rsidRPr="000E1D03" w:rsidRDefault="006D5084" w:rsidP="003B5252">
            <w:pPr>
              <w:pStyle w:val="CETBodytext"/>
              <w:rPr>
                <w:sz w:val="17"/>
                <w:szCs w:val="17"/>
                <w:lang w:val="en-GB"/>
              </w:rPr>
            </w:pPr>
            <w:r w:rsidRPr="000E1D03">
              <w:rPr>
                <w:rFonts w:cs="Arial"/>
                <w:color w:val="000000"/>
                <w:sz w:val="17"/>
                <w:szCs w:val="17"/>
              </w:rPr>
              <w:t>Cellulose</w:t>
            </w:r>
          </w:p>
        </w:tc>
        <w:tc>
          <w:tcPr>
            <w:tcW w:w="864" w:type="dxa"/>
            <w:shd w:val="clear" w:color="auto" w:fill="FFFFFF"/>
          </w:tcPr>
          <w:p w14:paraId="218F19A0" w14:textId="77777777" w:rsidR="006D5084" w:rsidRPr="000E1D03" w:rsidRDefault="006D5084" w:rsidP="003B5252">
            <w:pPr>
              <w:pStyle w:val="CETBodytext"/>
              <w:jc w:val="right"/>
              <w:rPr>
                <w:sz w:val="17"/>
                <w:szCs w:val="17"/>
                <w:lang w:val="en-GB"/>
              </w:rPr>
            </w:pPr>
            <w:r w:rsidRPr="000E1D03">
              <w:rPr>
                <w:sz w:val="17"/>
                <w:szCs w:val="17"/>
              </w:rPr>
              <w:t>0.60</w:t>
            </w:r>
          </w:p>
        </w:tc>
        <w:tc>
          <w:tcPr>
            <w:tcW w:w="864" w:type="dxa"/>
            <w:tcBorders>
              <w:right w:val="nil"/>
            </w:tcBorders>
            <w:shd w:val="clear" w:color="auto" w:fill="FFFFFF"/>
          </w:tcPr>
          <w:p w14:paraId="09D6CCDF" w14:textId="77777777" w:rsidR="006D5084" w:rsidRPr="000E1D03" w:rsidRDefault="006D5084" w:rsidP="003B5252">
            <w:pPr>
              <w:pStyle w:val="CETBodytext"/>
              <w:jc w:val="right"/>
              <w:rPr>
                <w:sz w:val="17"/>
                <w:szCs w:val="17"/>
                <w:lang w:val="en-GB"/>
              </w:rPr>
            </w:pPr>
            <w:r w:rsidRPr="000E1D03">
              <w:rPr>
                <w:sz w:val="17"/>
                <w:szCs w:val="17"/>
              </w:rPr>
              <w:t>0.47</w:t>
            </w:r>
          </w:p>
        </w:tc>
        <w:tc>
          <w:tcPr>
            <w:tcW w:w="864" w:type="dxa"/>
            <w:tcBorders>
              <w:left w:val="nil"/>
              <w:right w:val="nil"/>
            </w:tcBorders>
            <w:shd w:val="clear" w:color="auto" w:fill="FFFFFF"/>
          </w:tcPr>
          <w:p w14:paraId="107E2DE7" w14:textId="77777777" w:rsidR="006D5084" w:rsidRPr="000E1D03" w:rsidRDefault="006D5084" w:rsidP="003B5252">
            <w:pPr>
              <w:pStyle w:val="CETBodytext"/>
              <w:jc w:val="right"/>
              <w:rPr>
                <w:sz w:val="17"/>
                <w:szCs w:val="17"/>
                <w:lang w:val="en-GB"/>
              </w:rPr>
            </w:pPr>
            <w:r w:rsidRPr="000E1D03">
              <w:rPr>
                <w:sz w:val="17"/>
                <w:szCs w:val="17"/>
              </w:rPr>
              <w:t>-0.55</w:t>
            </w:r>
          </w:p>
        </w:tc>
      </w:tr>
      <w:tr w:rsidR="006D5084" w:rsidRPr="000E1D03" w14:paraId="10FF3482" w14:textId="77777777" w:rsidTr="006D5084">
        <w:trPr>
          <w:gridBefore w:val="1"/>
          <w:wBefore w:w="1532" w:type="dxa"/>
        </w:trPr>
        <w:tc>
          <w:tcPr>
            <w:tcW w:w="1532" w:type="dxa"/>
            <w:shd w:val="clear" w:color="auto" w:fill="FFFFFF"/>
            <w:vAlign w:val="center"/>
          </w:tcPr>
          <w:p w14:paraId="302C4463" w14:textId="169BEFCF" w:rsidR="006D5084" w:rsidRPr="000E1D03" w:rsidRDefault="006D5084" w:rsidP="003B5252">
            <w:pPr>
              <w:pStyle w:val="CETBodytext"/>
              <w:ind w:right="-1"/>
              <w:rPr>
                <w:rFonts w:cs="Arial"/>
                <w:sz w:val="17"/>
                <w:szCs w:val="17"/>
                <w:lang w:val="en-GB"/>
              </w:rPr>
            </w:pPr>
            <w:r w:rsidRPr="000E1D03">
              <w:rPr>
                <w:rFonts w:cs="Arial"/>
                <w:color w:val="000000"/>
                <w:sz w:val="17"/>
                <w:szCs w:val="17"/>
              </w:rPr>
              <w:t>Hemicellulose</w:t>
            </w:r>
          </w:p>
        </w:tc>
        <w:tc>
          <w:tcPr>
            <w:tcW w:w="864" w:type="dxa"/>
            <w:shd w:val="clear" w:color="auto" w:fill="FFFFFF"/>
          </w:tcPr>
          <w:p w14:paraId="2D4865FA" w14:textId="77777777" w:rsidR="006D5084" w:rsidRPr="000E1D03" w:rsidRDefault="006D5084" w:rsidP="003B5252">
            <w:pPr>
              <w:pStyle w:val="CETBodytext"/>
              <w:jc w:val="right"/>
              <w:rPr>
                <w:sz w:val="17"/>
                <w:szCs w:val="17"/>
                <w:lang w:val="en-GB"/>
              </w:rPr>
            </w:pPr>
            <w:r w:rsidRPr="000E1D03">
              <w:rPr>
                <w:sz w:val="17"/>
                <w:szCs w:val="17"/>
              </w:rPr>
              <w:t>0.68</w:t>
            </w:r>
          </w:p>
        </w:tc>
        <w:tc>
          <w:tcPr>
            <w:tcW w:w="864" w:type="dxa"/>
            <w:tcBorders>
              <w:right w:val="nil"/>
            </w:tcBorders>
            <w:shd w:val="clear" w:color="auto" w:fill="FFFFFF"/>
          </w:tcPr>
          <w:p w14:paraId="4D7D03C2" w14:textId="518972ED" w:rsidR="006D5084" w:rsidRPr="000E1D03" w:rsidRDefault="006D5084" w:rsidP="003B5252">
            <w:pPr>
              <w:pStyle w:val="CETBodytext"/>
              <w:jc w:val="right"/>
              <w:rPr>
                <w:b/>
                <w:bCs/>
                <w:sz w:val="17"/>
                <w:szCs w:val="17"/>
                <w:lang w:val="en-GB"/>
              </w:rPr>
            </w:pPr>
            <w:r w:rsidRPr="000E1D03">
              <w:rPr>
                <w:b/>
                <w:bCs/>
                <w:sz w:val="17"/>
                <w:szCs w:val="17"/>
              </w:rPr>
              <w:t>-0.70</w:t>
            </w:r>
          </w:p>
        </w:tc>
        <w:tc>
          <w:tcPr>
            <w:tcW w:w="864" w:type="dxa"/>
            <w:tcBorders>
              <w:left w:val="nil"/>
              <w:right w:val="nil"/>
            </w:tcBorders>
            <w:shd w:val="clear" w:color="auto" w:fill="FFFFFF"/>
          </w:tcPr>
          <w:p w14:paraId="5005FE72" w14:textId="77777777" w:rsidR="006D5084" w:rsidRPr="000E1D03" w:rsidRDefault="006D5084" w:rsidP="003B5252">
            <w:pPr>
              <w:pStyle w:val="CETBodytext"/>
              <w:jc w:val="right"/>
              <w:rPr>
                <w:sz w:val="17"/>
                <w:szCs w:val="17"/>
                <w:lang w:val="en-GB"/>
              </w:rPr>
            </w:pPr>
            <w:r w:rsidRPr="000E1D03">
              <w:rPr>
                <w:sz w:val="17"/>
                <w:szCs w:val="17"/>
              </w:rPr>
              <w:t>-0.08</w:t>
            </w:r>
          </w:p>
        </w:tc>
      </w:tr>
      <w:tr w:rsidR="006D5084" w:rsidRPr="000E1D03" w14:paraId="63EB611D" w14:textId="77777777" w:rsidTr="006D5084">
        <w:trPr>
          <w:gridBefore w:val="1"/>
          <w:wBefore w:w="1532" w:type="dxa"/>
        </w:trPr>
        <w:tc>
          <w:tcPr>
            <w:tcW w:w="1532" w:type="dxa"/>
            <w:shd w:val="clear" w:color="auto" w:fill="FFFFFF"/>
            <w:vAlign w:val="center"/>
          </w:tcPr>
          <w:p w14:paraId="298E1194" w14:textId="28CFB6CC" w:rsidR="006D5084" w:rsidRPr="000E1D03" w:rsidRDefault="006D5084" w:rsidP="003B5252">
            <w:pPr>
              <w:pStyle w:val="CETBodytext"/>
              <w:ind w:right="-1"/>
              <w:rPr>
                <w:rFonts w:cs="Arial"/>
                <w:sz w:val="17"/>
                <w:szCs w:val="17"/>
                <w:lang w:val="en-GB"/>
              </w:rPr>
            </w:pPr>
            <w:r w:rsidRPr="000E1D03">
              <w:rPr>
                <w:rFonts w:cs="Arial"/>
                <w:color w:val="000000"/>
                <w:sz w:val="17"/>
                <w:szCs w:val="17"/>
              </w:rPr>
              <w:t>Lignin</w:t>
            </w:r>
          </w:p>
        </w:tc>
        <w:tc>
          <w:tcPr>
            <w:tcW w:w="864" w:type="dxa"/>
            <w:shd w:val="clear" w:color="auto" w:fill="FFFFFF"/>
          </w:tcPr>
          <w:p w14:paraId="4A453701" w14:textId="77777777" w:rsidR="006D5084" w:rsidRPr="000E1D03" w:rsidRDefault="006D5084" w:rsidP="003B5252">
            <w:pPr>
              <w:pStyle w:val="CETBodytext"/>
              <w:jc w:val="right"/>
              <w:rPr>
                <w:sz w:val="17"/>
                <w:szCs w:val="17"/>
                <w:lang w:val="en-GB"/>
              </w:rPr>
            </w:pPr>
            <w:r w:rsidRPr="000E1D03">
              <w:rPr>
                <w:sz w:val="17"/>
                <w:szCs w:val="17"/>
              </w:rPr>
              <w:t>-0.14</w:t>
            </w:r>
          </w:p>
        </w:tc>
        <w:tc>
          <w:tcPr>
            <w:tcW w:w="864" w:type="dxa"/>
            <w:tcBorders>
              <w:right w:val="nil"/>
            </w:tcBorders>
            <w:shd w:val="clear" w:color="auto" w:fill="FFFFFF"/>
          </w:tcPr>
          <w:p w14:paraId="5C5BEBD7" w14:textId="77777777" w:rsidR="006D5084" w:rsidRPr="000E1D03" w:rsidRDefault="006D5084" w:rsidP="003B5252">
            <w:pPr>
              <w:pStyle w:val="CETBodytext"/>
              <w:jc w:val="right"/>
              <w:rPr>
                <w:b/>
                <w:bCs/>
                <w:sz w:val="17"/>
                <w:szCs w:val="17"/>
                <w:lang w:val="en-GB"/>
              </w:rPr>
            </w:pPr>
            <w:r w:rsidRPr="000E1D03">
              <w:rPr>
                <w:b/>
                <w:bCs/>
                <w:sz w:val="17"/>
                <w:szCs w:val="17"/>
              </w:rPr>
              <w:t>0.94</w:t>
            </w:r>
          </w:p>
        </w:tc>
        <w:tc>
          <w:tcPr>
            <w:tcW w:w="864" w:type="dxa"/>
            <w:tcBorders>
              <w:left w:val="nil"/>
              <w:right w:val="nil"/>
            </w:tcBorders>
            <w:shd w:val="clear" w:color="auto" w:fill="FFFFFF"/>
          </w:tcPr>
          <w:p w14:paraId="4D738613" w14:textId="77777777" w:rsidR="006D5084" w:rsidRPr="000E1D03" w:rsidRDefault="006D5084" w:rsidP="003B5252">
            <w:pPr>
              <w:pStyle w:val="CETBodytext"/>
              <w:jc w:val="right"/>
              <w:rPr>
                <w:sz w:val="17"/>
                <w:szCs w:val="17"/>
                <w:lang w:val="en-GB"/>
              </w:rPr>
            </w:pPr>
            <w:r w:rsidRPr="000E1D03">
              <w:rPr>
                <w:sz w:val="17"/>
                <w:szCs w:val="17"/>
              </w:rPr>
              <w:t>0.18</w:t>
            </w:r>
          </w:p>
        </w:tc>
      </w:tr>
      <w:tr w:rsidR="006D5084" w:rsidRPr="000E1D03" w14:paraId="22735B70" w14:textId="77777777" w:rsidTr="006D5084">
        <w:trPr>
          <w:gridBefore w:val="1"/>
          <w:wBefore w:w="1532" w:type="dxa"/>
        </w:trPr>
        <w:tc>
          <w:tcPr>
            <w:tcW w:w="1532" w:type="dxa"/>
            <w:shd w:val="clear" w:color="auto" w:fill="FFFFFF"/>
            <w:vAlign w:val="center"/>
          </w:tcPr>
          <w:p w14:paraId="57F98A0C" w14:textId="16E32844" w:rsidR="006D5084" w:rsidRPr="000E1D03" w:rsidRDefault="006D5084" w:rsidP="003B5252">
            <w:pPr>
              <w:pStyle w:val="CETBodytext"/>
              <w:ind w:right="-1"/>
              <w:rPr>
                <w:rFonts w:cs="Arial"/>
                <w:sz w:val="17"/>
                <w:szCs w:val="17"/>
                <w:lang w:val="en-GB"/>
              </w:rPr>
            </w:pPr>
            <w:r w:rsidRPr="000E1D03">
              <w:rPr>
                <w:rFonts w:cs="Arial"/>
                <w:color w:val="000000"/>
                <w:sz w:val="17"/>
                <w:szCs w:val="17"/>
              </w:rPr>
              <w:t>Extractives</w:t>
            </w:r>
          </w:p>
        </w:tc>
        <w:tc>
          <w:tcPr>
            <w:tcW w:w="864" w:type="dxa"/>
            <w:shd w:val="clear" w:color="auto" w:fill="FFFFFF"/>
          </w:tcPr>
          <w:p w14:paraId="1B31D982" w14:textId="77777777" w:rsidR="006D5084" w:rsidRPr="000E1D03" w:rsidRDefault="006D5084" w:rsidP="003B5252">
            <w:pPr>
              <w:pStyle w:val="CETBodytext"/>
              <w:jc w:val="right"/>
              <w:rPr>
                <w:b/>
                <w:bCs/>
                <w:sz w:val="17"/>
                <w:szCs w:val="17"/>
                <w:lang w:val="en-GB"/>
              </w:rPr>
            </w:pPr>
            <w:r w:rsidRPr="000E1D03">
              <w:rPr>
                <w:b/>
                <w:bCs/>
                <w:sz w:val="17"/>
                <w:szCs w:val="17"/>
              </w:rPr>
              <w:t>-0.91</w:t>
            </w:r>
          </w:p>
        </w:tc>
        <w:tc>
          <w:tcPr>
            <w:tcW w:w="864" w:type="dxa"/>
            <w:tcBorders>
              <w:right w:val="nil"/>
            </w:tcBorders>
            <w:shd w:val="clear" w:color="auto" w:fill="FFFFFF"/>
          </w:tcPr>
          <w:p w14:paraId="62722053" w14:textId="77777777" w:rsidR="006D5084" w:rsidRPr="000E1D03" w:rsidRDefault="006D5084" w:rsidP="003B5252">
            <w:pPr>
              <w:pStyle w:val="CETBodytext"/>
              <w:jc w:val="right"/>
              <w:rPr>
                <w:sz w:val="17"/>
                <w:szCs w:val="17"/>
                <w:lang w:val="en-GB"/>
              </w:rPr>
            </w:pPr>
            <w:r w:rsidRPr="000E1D03">
              <w:rPr>
                <w:sz w:val="17"/>
                <w:szCs w:val="17"/>
              </w:rPr>
              <w:t>-0.27</w:t>
            </w:r>
          </w:p>
        </w:tc>
        <w:tc>
          <w:tcPr>
            <w:tcW w:w="864" w:type="dxa"/>
            <w:tcBorders>
              <w:left w:val="nil"/>
              <w:right w:val="nil"/>
            </w:tcBorders>
            <w:shd w:val="clear" w:color="auto" w:fill="FFFFFF"/>
          </w:tcPr>
          <w:p w14:paraId="4F4EF0A9" w14:textId="77777777" w:rsidR="006D5084" w:rsidRPr="000E1D03" w:rsidRDefault="006D5084" w:rsidP="003B5252">
            <w:pPr>
              <w:pStyle w:val="CETBodytext"/>
              <w:jc w:val="right"/>
              <w:rPr>
                <w:sz w:val="17"/>
                <w:szCs w:val="17"/>
                <w:lang w:val="en-GB"/>
              </w:rPr>
            </w:pPr>
            <w:r w:rsidRPr="000E1D03">
              <w:rPr>
                <w:sz w:val="17"/>
                <w:szCs w:val="17"/>
              </w:rPr>
              <w:t>0.31</w:t>
            </w:r>
          </w:p>
        </w:tc>
      </w:tr>
      <w:tr w:rsidR="006D5084" w:rsidRPr="000E1D03" w14:paraId="4BD30FDF" w14:textId="77777777" w:rsidTr="006D5084">
        <w:tc>
          <w:tcPr>
            <w:tcW w:w="1532" w:type="dxa"/>
            <w:vMerge w:val="restart"/>
            <w:shd w:val="clear" w:color="auto" w:fill="FFFFFF"/>
          </w:tcPr>
          <w:p w14:paraId="2E09F2E9" w14:textId="59F983C4" w:rsidR="006D5084" w:rsidRPr="000E1D03" w:rsidRDefault="006D5084" w:rsidP="003B5252">
            <w:pPr>
              <w:pStyle w:val="CETBodytext"/>
              <w:ind w:right="-1"/>
              <w:rPr>
                <w:rFonts w:cs="Arial"/>
                <w:color w:val="000000"/>
                <w:sz w:val="17"/>
                <w:szCs w:val="17"/>
              </w:rPr>
            </w:pPr>
            <w:r w:rsidRPr="000E1D03">
              <w:rPr>
                <w:rFonts w:cs="Arial"/>
                <w:color w:val="000000"/>
                <w:sz w:val="17"/>
                <w:szCs w:val="17"/>
              </w:rPr>
              <w:t>Outputs</w:t>
            </w:r>
          </w:p>
        </w:tc>
        <w:tc>
          <w:tcPr>
            <w:tcW w:w="1532" w:type="dxa"/>
            <w:shd w:val="clear" w:color="auto" w:fill="FFFFFF"/>
            <w:vAlign w:val="center"/>
          </w:tcPr>
          <w:p w14:paraId="3E879B93" w14:textId="60D387B4" w:rsidR="006D5084" w:rsidRPr="000E1D03" w:rsidRDefault="006D5084" w:rsidP="003B5252">
            <w:pPr>
              <w:pStyle w:val="CETBodytext"/>
              <w:ind w:right="-1"/>
              <w:rPr>
                <w:rFonts w:cs="Arial"/>
                <w:sz w:val="17"/>
                <w:szCs w:val="17"/>
                <w:lang w:val="en-GB"/>
              </w:rPr>
            </w:pPr>
            <w:r w:rsidRPr="000E1D03">
              <w:rPr>
                <w:rFonts w:cs="Arial"/>
                <w:color w:val="000000"/>
                <w:sz w:val="17"/>
                <w:szCs w:val="17"/>
              </w:rPr>
              <w:t>Alcohols</w:t>
            </w:r>
          </w:p>
        </w:tc>
        <w:tc>
          <w:tcPr>
            <w:tcW w:w="864" w:type="dxa"/>
            <w:shd w:val="clear" w:color="auto" w:fill="FFFFFF"/>
          </w:tcPr>
          <w:p w14:paraId="73681F9B" w14:textId="77777777" w:rsidR="006D5084" w:rsidRPr="000E1D03" w:rsidRDefault="006D5084" w:rsidP="003B5252">
            <w:pPr>
              <w:pStyle w:val="CETBodytext"/>
              <w:jc w:val="right"/>
              <w:rPr>
                <w:sz w:val="17"/>
                <w:szCs w:val="17"/>
                <w:lang w:val="en-GB"/>
              </w:rPr>
            </w:pPr>
            <w:r w:rsidRPr="000E1D03">
              <w:rPr>
                <w:sz w:val="17"/>
                <w:szCs w:val="17"/>
              </w:rPr>
              <w:t>0.21</w:t>
            </w:r>
          </w:p>
        </w:tc>
        <w:tc>
          <w:tcPr>
            <w:tcW w:w="864" w:type="dxa"/>
            <w:tcBorders>
              <w:right w:val="nil"/>
            </w:tcBorders>
            <w:shd w:val="clear" w:color="auto" w:fill="FFFFFF"/>
          </w:tcPr>
          <w:p w14:paraId="7C9168E7" w14:textId="77777777" w:rsidR="006D5084" w:rsidRPr="000E1D03" w:rsidRDefault="006D5084" w:rsidP="003B5252">
            <w:pPr>
              <w:pStyle w:val="CETBodytext"/>
              <w:jc w:val="right"/>
              <w:rPr>
                <w:b/>
                <w:bCs/>
                <w:sz w:val="17"/>
                <w:szCs w:val="17"/>
                <w:lang w:val="en-GB"/>
              </w:rPr>
            </w:pPr>
            <w:r w:rsidRPr="000E1D03">
              <w:rPr>
                <w:b/>
                <w:bCs/>
                <w:sz w:val="17"/>
                <w:szCs w:val="17"/>
              </w:rPr>
              <w:t>0.96</w:t>
            </w:r>
          </w:p>
        </w:tc>
        <w:tc>
          <w:tcPr>
            <w:tcW w:w="864" w:type="dxa"/>
            <w:tcBorders>
              <w:left w:val="nil"/>
              <w:right w:val="nil"/>
            </w:tcBorders>
            <w:shd w:val="clear" w:color="auto" w:fill="FFFFFF"/>
          </w:tcPr>
          <w:p w14:paraId="71725FD3" w14:textId="77777777" w:rsidR="006D5084" w:rsidRPr="000E1D03" w:rsidRDefault="006D5084" w:rsidP="003B5252">
            <w:pPr>
              <w:pStyle w:val="CETBodytext"/>
              <w:jc w:val="right"/>
              <w:rPr>
                <w:sz w:val="17"/>
                <w:szCs w:val="17"/>
                <w:lang w:val="en-GB"/>
              </w:rPr>
            </w:pPr>
            <w:r w:rsidRPr="000E1D03">
              <w:rPr>
                <w:sz w:val="17"/>
                <w:szCs w:val="17"/>
              </w:rPr>
              <w:t>-0.09</w:t>
            </w:r>
          </w:p>
        </w:tc>
      </w:tr>
      <w:tr w:rsidR="006D5084" w:rsidRPr="000E1D03" w14:paraId="3DD8125B" w14:textId="77777777" w:rsidTr="006D5084">
        <w:tc>
          <w:tcPr>
            <w:tcW w:w="1532" w:type="dxa"/>
            <w:vMerge/>
            <w:shd w:val="clear" w:color="auto" w:fill="FFFFFF"/>
          </w:tcPr>
          <w:p w14:paraId="1D94C206" w14:textId="77777777" w:rsidR="006D5084" w:rsidRPr="000E1D03" w:rsidRDefault="006D5084" w:rsidP="003B5252">
            <w:pPr>
              <w:pStyle w:val="CETBodytext"/>
              <w:ind w:right="-1"/>
              <w:rPr>
                <w:rFonts w:cs="Arial"/>
                <w:color w:val="000000"/>
                <w:sz w:val="17"/>
                <w:szCs w:val="17"/>
              </w:rPr>
            </w:pPr>
          </w:p>
        </w:tc>
        <w:tc>
          <w:tcPr>
            <w:tcW w:w="1532" w:type="dxa"/>
            <w:shd w:val="clear" w:color="auto" w:fill="FFFFFF"/>
            <w:vAlign w:val="center"/>
          </w:tcPr>
          <w:p w14:paraId="7B14BF57" w14:textId="4EB8AB69" w:rsidR="006D5084" w:rsidRPr="000E1D03" w:rsidRDefault="006D5084" w:rsidP="003B5252">
            <w:pPr>
              <w:pStyle w:val="CETBodytext"/>
              <w:ind w:right="-1"/>
              <w:rPr>
                <w:rFonts w:cs="Arial"/>
                <w:sz w:val="17"/>
                <w:szCs w:val="17"/>
                <w:lang w:val="en-GB"/>
              </w:rPr>
            </w:pPr>
            <w:proofErr w:type="spellStart"/>
            <w:r w:rsidRPr="000E1D03">
              <w:rPr>
                <w:rFonts w:cs="Arial"/>
                <w:color w:val="000000"/>
                <w:sz w:val="17"/>
                <w:szCs w:val="17"/>
              </w:rPr>
              <w:t>Aldehydes&amp;Ketones</w:t>
            </w:r>
            <w:proofErr w:type="spellEnd"/>
          </w:p>
        </w:tc>
        <w:tc>
          <w:tcPr>
            <w:tcW w:w="864" w:type="dxa"/>
            <w:shd w:val="clear" w:color="auto" w:fill="FFFFFF"/>
          </w:tcPr>
          <w:p w14:paraId="65FD6AEF" w14:textId="77777777" w:rsidR="006D5084" w:rsidRPr="000E1D03" w:rsidRDefault="006D5084" w:rsidP="003B5252">
            <w:pPr>
              <w:pStyle w:val="CETBodytext"/>
              <w:jc w:val="right"/>
              <w:rPr>
                <w:b/>
                <w:bCs/>
                <w:sz w:val="17"/>
                <w:szCs w:val="17"/>
                <w:lang w:val="en-GB"/>
              </w:rPr>
            </w:pPr>
            <w:r w:rsidRPr="000E1D03">
              <w:rPr>
                <w:b/>
                <w:bCs/>
                <w:sz w:val="17"/>
                <w:szCs w:val="17"/>
              </w:rPr>
              <w:t>0.98</w:t>
            </w:r>
          </w:p>
        </w:tc>
        <w:tc>
          <w:tcPr>
            <w:tcW w:w="864" w:type="dxa"/>
            <w:tcBorders>
              <w:right w:val="nil"/>
            </w:tcBorders>
            <w:shd w:val="clear" w:color="auto" w:fill="FFFFFF"/>
          </w:tcPr>
          <w:p w14:paraId="45FC3641" w14:textId="77777777" w:rsidR="006D5084" w:rsidRPr="000E1D03" w:rsidRDefault="006D5084" w:rsidP="003B5252">
            <w:pPr>
              <w:pStyle w:val="CETBodytext"/>
              <w:jc w:val="right"/>
              <w:rPr>
                <w:sz w:val="17"/>
                <w:szCs w:val="17"/>
                <w:lang w:val="en-GB"/>
              </w:rPr>
            </w:pPr>
            <w:r w:rsidRPr="000E1D03">
              <w:rPr>
                <w:sz w:val="17"/>
                <w:szCs w:val="17"/>
              </w:rPr>
              <w:t>0.07</w:t>
            </w:r>
          </w:p>
        </w:tc>
        <w:tc>
          <w:tcPr>
            <w:tcW w:w="864" w:type="dxa"/>
            <w:tcBorders>
              <w:left w:val="nil"/>
              <w:right w:val="nil"/>
            </w:tcBorders>
            <w:shd w:val="clear" w:color="auto" w:fill="FFFFFF"/>
          </w:tcPr>
          <w:p w14:paraId="77BA36DF" w14:textId="77777777" w:rsidR="006D5084" w:rsidRPr="000E1D03" w:rsidRDefault="006D5084" w:rsidP="003B5252">
            <w:pPr>
              <w:pStyle w:val="CETBodytext"/>
              <w:jc w:val="right"/>
              <w:rPr>
                <w:sz w:val="17"/>
                <w:szCs w:val="17"/>
                <w:lang w:val="en-GB"/>
              </w:rPr>
            </w:pPr>
            <w:r w:rsidRPr="000E1D03">
              <w:rPr>
                <w:sz w:val="17"/>
                <w:szCs w:val="17"/>
              </w:rPr>
              <w:t>-0.08</w:t>
            </w:r>
          </w:p>
        </w:tc>
      </w:tr>
      <w:tr w:rsidR="006D5084" w:rsidRPr="000E1D03" w14:paraId="06DF9B08" w14:textId="77777777" w:rsidTr="006D5084">
        <w:tc>
          <w:tcPr>
            <w:tcW w:w="1532" w:type="dxa"/>
            <w:vMerge/>
            <w:shd w:val="clear" w:color="auto" w:fill="FFFFFF"/>
          </w:tcPr>
          <w:p w14:paraId="4114ABB5" w14:textId="77777777" w:rsidR="006D5084" w:rsidRPr="000E1D03" w:rsidRDefault="006D5084" w:rsidP="003B5252">
            <w:pPr>
              <w:pStyle w:val="CETBodytext"/>
              <w:ind w:right="-1"/>
              <w:rPr>
                <w:rFonts w:cs="Arial"/>
                <w:color w:val="000000"/>
                <w:sz w:val="17"/>
                <w:szCs w:val="17"/>
              </w:rPr>
            </w:pPr>
          </w:p>
        </w:tc>
        <w:tc>
          <w:tcPr>
            <w:tcW w:w="1532" w:type="dxa"/>
            <w:shd w:val="clear" w:color="auto" w:fill="FFFFFF"/>
            <w:vAlign w:val="center"/>
          </w:tcPr>
          <w:p w14:paraId="254504F4" w14:textId="6EE422B7" w:rsidR="006D5084" w:rsidRPr="000E1D03" w:rsidRDefault="006D5084" w:rsidP="003B5252">
            <w:pPr>
              <w:pStyle w:val="CETBodytext"/>
              <w:ind w:right="-1"/>
              <w:rPr>
                <w:rFonts w:cs="Arial"/>
                <w:sz w:val="17"/>
                <w:szCs w:val="17"/>
                <w:lang w:val="en-GB"/>
              </w:rPr>
            </w:pPr>
            <w:r w:rsidRPr="000E1D03">
              <w:rPr>
                <w:rFonts w:cs="Arial"/>
                <w:color w:val="000000"/>
                <w:sz w:val="17"/>
                <w:szCs w:val="17"/>
              </w:rPr>
              <w:t>Acids</w:t>
            </w:r>
          </w:p>
        </w:tc>
        <w:tc>
          <w:tcPr>
            <w:tcW w:w="864" w:type="dxa"/>
            <w:shd w:val="clear" w:color="auto" w:fill="FFFFFF"/>
          </w:tcPr>
          <w:p w14:paraId="63DBBA96" w14:textId="77777777" w:rsidR="006D5084" w:rsidRPr="000E1D03" w:rsidRDefault="006D5084" w:rsidP="003B5252">
            <w:pPr>
              <w:pStyle w:val="CETBodytext"/>
              <w:jc w:val="right"/>
              <w:rPr>
                <w:b/>
                <w:bCs/>
                <w:sz w:val="17"/>
                <w:szCs w:val="17"/>
                <w:lang w:val="en-GB"/>
              </w:rPr>
            </w:pPr>
            <w:r w:rsidRPr="000E1D03">
              <w:rPr>
                <w:b/>
                <w:bCs/>
                <w:sz w:val="17"/>
                <w:szCs w:val="17"/>
              </w:rPr>
              <w:t>-0.94</w:t>
            </w:r>
          </w:p>
        </w:tc>
        <w:tc>
          <w:tcPr>
            <w:tcW w:w="864" w:type="dxa"/>
            <w:tcBorders>
              <w:right w:val="nil"/>
            </w:tcBorders>
            <w:shd w:val="clear" w:color="auto" w:fill="FFFFFF"/>
          </w:tcPr>
          <w:p w14:paraId="7F92044D" w14:textId="77777777" w:rsidR="006D5084" w:rsidRPr="000E1D03" w:rsidRDefault="006D5084" w:rsidP="003B5252">
            <w:pPr>
              <w:pStyle w:val="CETBodytext"/>
              <w:jc w:val="right"/>
              <w:rPr>
                <w:sz w:val="17"/>
                <w:szCs w:val="17"/>
                <w:lang w:val="en-GB"/>
              </w:rPr>
            </w:pPr>
            <w:r w:rsidRPr="000E1D03">
              <w:rPr>
                <w:sz w:val="17"/>
                <w:szCs w:val="17"/>
              </w:rPr>
              <w:t>-0.04</w:t>
            </w:r>
          </w:p>
        </w:tc>
        <w:tc>
          <w:tcPr>
            <w:tcW w:w="864" w:type="dxa"/>
            <w:tcBorders>
              <w:left w:val="nil"/>
              <w:right w:val="nil"/>
            </w:tcBorders>
            <w:shd w:val="clear" w:color="auto" w:fill="FFFFFF"/>
          </w:tcPr>
          <w:p w14:paraId="1FBBE8D3" w14:textId="77777777" w:rsidR="006D5084" w:rsidRPr="000E1D03" w:rsidRDefault="006D5084" w:rsidP="003B5252">
            <w:pPr>
              <w:pStyle w:val="CETBodytext"/>
              <w:jc w:val="right"/>
              <w:rPr>
                <w:sz w:val="17"/>
                <w:szCs w:val="17"/>
                <w:lang w:val="en-GB"/>
              </w:rPr>
            </w:pPr>
            <w:r w:rsidRPr="000E1D03">
              <w:rPr>
                <w:sz w:val="17"/>
                <w:szCs w:val="17"/>
              </w:rPr>
              <w:t>-0.35</w:t>
            </w:r>
          </w:p>
        </w:tc>
      </w:tr>
      <w:tr w:rsidR="006D5084" w:rsidRPr="000E1D03" w14:paraId="77C7046E" w14:textId="77777777" w:rsidTr="006D5084">
        <w:tc>
          <w:tcPr>
            <w:tcW w:w="1532" w:type="dxa"/>
            <w:vMerge/>
            <w:shd w:val="clear" w:color="auto" w:fill="FFFFFF"/>
          </w:tcPr>
          <w:p w14:paraId="5A62B682" w14:textId="77777777" w:rsidR="006D5084" w:rsidRPr="000E1D03" w:rsidRDefault="006D5084" w:rsidP="003B5252">
            <w:pPr>
              <w:pStyle w:val="CETBodytext"/>
              <w:ind w:right="-1"/>
              <w:rPr>
                <w:rFonts w:cs="Arial"/>
                <w:color w:val="000000"/>
                <w:sz w:val="17"/>
                <w:szCs w:val="17"/>
              </w:rPr>
            </w:pPr>
          </w:p>
        </w:tc>
        <w:tc>
          <w:tcPr>
            <w:tcW w:w="1532" w:type="dxa"/>
            <w:shd w:val="clear" w:color="auto" w:fill="FFFFFF"/>
            <w:vAlign w:val="center"/>
          </w:tcPr>
          <w:p w14:paraId="4B4B341C" w14:textId="510C27E1" w:rsidR="006D5084" w:rsidRPr="000E1D03" w:rsidRDefault="006D5084" w:rsidP="003B5252">
            <w:pPr>
              <w:pStyle w:val="CETBodytext"/>
              <w:ind w:right="-1"/>
              <w:rPr>
                <w:rFonts w:cs="Arial"/>
                <w:sz w:val="17"/>
                <w:szCs w:val="17"/>
                <w:lang w:val="en-GB"/>
              </w:rPr>
            </w:pPr>
            <w:r w:rsidRPr="000E1D03">
              <w:rPr>
                <w:rFonts w:cs="Arial"/>
                <w:color w:val="000000"/>
                <w:sz w:val="17"/>
                <w:szCs w:val="17"/>
              </w:rPr>
              <w:t>Phenolics</w:t>
            </w:r>
          </w:p>
        </w:tc>
        <w:tc>
          <w:tcPr>
            <w:tcW w:w="864" w:type="dxa"/>
            <w:shd w:val="clear" w:color="auto" w:fill="FFFFFF"/>
          </w:tcPr>
          <w:p w14:paraId="1F1AE479" w14:textId="77777777" w:rsidR="006D5084" w:rsidRPr="000E1D03" w:rsidRDefault="006D5084" w:rsidP="003B5252">
            <w:pPr>
              <w:pStyle w:val="CETBodytext"/>
              <w:jc w:val="right"/>
              <w:rPr>
                <w:sz w:val="17"/>
                <w:szCs w:val="17"/>
                <w:lang w:val="en-GB"/>
              </w:rPr>
            </w:pPr>
            <w:r w:rsidRPr="000E1D03">
              <w:rPr>
                <w:sz w:val="17"/>
                <w:szCs w:val="17"/>
              </w:rPr>
              <w:t>0.09</w:t>
            </w:r>
          </w:p>
        </w:tc>
        <w:tc>
          <w:tcPr>
            <w:tcW w:w="864" w:type="dxa"/>
            <w:tcBorders>
              <w:right w:val="nil"/>
            </w:tcBorders>
            <w:shd w:val="clear" w:color="auto" w:fill="FFFFFF"/>
          </w:tcPr>
          <w:p w14:paraId="65BBC8AD" w14:textId="77777777" w:rsidR="006D5084" w:rsidRPr="000E1D03" w:rsidRDefault="006D5084" w:rsidP="003B5252">
            <w:pPr>
              <w:pStyle w:val="CETBodytext"/>
              <w:jc w:val="right"/>
              <w:rPr>
                <w:sz w:val="17"/>
                <w:szCs w:val="17"/>
                <w:lang w:val="en-GB"/>
              </w:rPr>
            </w:pPr>
            <w:r w:rsidRPr="000E1D03">
              <w:rPr>
                <w:sz w:val="17"/>
                <w:szCs w:val="17"/>
              </w:rPr>
              <w:t>0.03</w:t>
            </w:r>
          </w:p>
        </w:tc>
        <w:tc>
          <w:tcPr>
            <w:tcW w:w="864" w:type="dxa"/>
            <w:tcBorders>
              <w:left w:val="nil"/>
              <w:right w:val="nil"/>
            </w:tcBorders>
            <w:shd w:val="clear" w:color="auto" w:fill="FFFFFF"/>
          </w:tcPr>
          <w:p w14:paraId="700E8311" w14:textId="77777777" w:rsidR="006D5084" w:rsidRPr="000E1D03" w:rsidRDefault="006D5084" w:rsidP="003B5252">
            <w:pPr>
              <w:pStyle w:val="CETBodytext"/>
              <w:jc w:val="right"/>
              <w:rPr>
                <w:b/>
                <w:bCs/>
                <w:sz w:val="17"/>
                <w:szCs w:val="17"/>
                <w:lang w:val="en-GB"/>
              </w:rPr>
            </w:pPr>
            <w:r w:rsidRPr="000E1D03">
              <w:rPr>
                <w:b/>
                <w:bCs/>
                <w:sz w:val="17"/>
                <w:szCs w:val="17"/>
              </w:rPr>
              <w:t>0.99</w:t>
            </w:r>
          </w:p>
        </w:tc>
      </w:tr>
      <w:tr w:rsidR="006D5084" w:rsidRPr="000E1D03" w14:paraId="6F350063" w14:textId="77777777" w:rsidTr="006D5084">
        <w:tc>
          <w:tcPr>
            <w:tcW w:w="1532" w:type="dxa"/>
            <w:vMerge/>
            <w:shd w:val="clear" w:color="auto" w:fill="FFFFFF"/>
          </w:tcPr>
          <w:p w14:paraId="64B85FEE" w14:textId="77777777" w:rsidR="006D5084" w:rsidRPr="000E1D03" w:rsidRDefault="006D5084" w:rsidP="003B5252">
            <w:pPr>
              <w:pStyle w:val="CETBodytext"/>
              <w:ind w:right="-1"/>
              <w:rPr>
                <w:rFonts w:cs="Arial"/>
                <w:color w:val="000000"/>
                <w:sz w:val="17"/>
                <w:szCs w:val="17"/>
              </w:rPr>
            </w:pPr>
          </w:p>
        </w:tc>
        <w:tc>
          <w:tcPr>
            <w:tcW w:w="1532" w:type="dxa"/>
            <w:shd w:val="clear" w:color="auto" w:fill="FFFFFF"/>
            <w:vAlign w:val="center"/>
          </w:tcPr>
          <w:p w14:paraId="2901E779" w14:textId="180075EA" w:rsidR="006D5084" w:rsidRPr="000E1D03" w:rsidRDefault="006D5084" w:rsidP="003B5252">
            <w:pPr>
              <w:pStyle w:val="CETBodytext"/>
              <w:ind w:right="-1"/>
              <w:rPr>
                <w:rFonts w:cs="Arial"/>
                <w:sz w:val="17"/>
                <w:szCs w:val="17"/>
                <w:lang w:val="en-GB"/>
              </w:rPr>
            </w:pPr>
            <w:r w:rsidRPr="000E1D03">
              <w:rPr>
                <w:rFonts w:cs="Arial"/>
                <w:color w:val="000000"/>
                <w:sz w:val="17"/>
                <w:szCs w:val="17"/>
              </w:rPr>
              <w:t>Sugars</w:t>
            </w:r>
          </w:p>
        </w:tc>
        <w:tc>
          <w:tcPr>
            <w:tcW w:w="864" w:type="dxa"/>
            <w:shd w:val="clear" w:color="auto" w:fill="FFFFFF"/>
          </w:tcPr>
          <w:p w14:paraId="4919DC02" w14:textId="77777777" w:rsidR="006D5084" w:rsidRPr="000E1D03" w:rsidRDefault="006D5084" w:rsidP="003B5252">
            <w:pPr>
              <w:pStyle w:val="CETBodytext"/>
              <w:jc w:val="right"/>
              <w:rPr>
                <w:b/>
                <w:bCs/>
                <w:sz w:val="17"/>
                <w:szCs w:val="17"/>
                <w:lang w:val="en-GB"/>
              </w:rPr>
            </w:pPr>
            <w:r w:rsidRPr="000E1D03">
              <w:rPr>
                <w:b/>
                <w:bCs/>
                <w:sz w:val="17"/>
                <w:szCs w:val="17"/>
              </w:rPr>
              <w:t>0.94</w:t>
            </w:r>
          </w:p>
        </w:tc>
        <w:tc>
          <w:tcPr>
            <w:tcW w:w="864" w:type="dxa"/>
            <w:tcBorders>
              <w:right w:val="nil"/>
            </w:tcBorders>
            <w:shd w:val="clear" w:color="auto" w:fill="FFFFFF"/>
          </w:tcPr>
          <w:p w14:paraId="001A0469" w14:textId="77777777" w:rsidR="006D5084" w:rsidRPr="000E1D03" w:rsidRDefault="006D5084" w:rsidP="003B5252">
            <w:pPr>
              <w:pStyle w:val="CETBodytext"/>
              <w:jc w:val="right"/>
              <w:rPr>
                <w:sz w:val="17"/>
                <w:szCs w:val="17"/>
                <w:lang w:val="en-GB"/>
              </w:rPr>
            </w:pPr>
            <w:r w:rsidRPr="000E1D03">
              <w:rPr>
                <w:sz w:val="17"/>
                <w:szCs w:val="17"/>
              </w:rPr>
              <w:t>-0.32</w:t>
            </w:r>
          </w:p>
        </w:tc>
        <w:tc>
          <w:tcPr>
            <w:tcW w:w="864" w:type="dxa"/>
            <w:tcBorders>
              <w:left w:val="nil"/>
              <w:right w:val="nil"/>
            </w:tcBorders>
            <w:shd w:val="clear" w:color="auto" w:fill="FFFFFF"/>
          </w:tcPr>
          <w:p w14:paraId="0127CECB" w14:textId="77777777" w:rsidR="006D5084" w:rsidRPr="000E1D03" w:rsidRDefault="006D5084" w:rsidP="003B5252">
            <w:pPr>
              <w:pStyle w:val="CETBodytext"/>
              <w:jc w:val="right"/>
              <w:rPr>
                <w:sz w:val="17"/>
                <w:szCs w:val="17"/>
                <w:lang w:val="en-GB"/>
              </w:rPr>
            </w:pPr>
            <w:r w:rsidRPr="000E1D03">
              <w:rPr>
                <w:sz w:val="17"/>
                <w:szCs w:val="17"/>
              </w:rPr>
              <w:t>0.00</w:t>
            </w:r>
          </w:p>
        </w:tc>
      </w:tr>
      <w:tr w:rsidR="006D5084" w:rsidRPr="000E1D03" w14:paraId="3B78DF9E" w14:textId="77777777" w:rsidTr="006D5084">
        <w:tc>
          <w:tcPr>
            <w:tcW w:w="1532" w:type="dxa"/>
            <w:vMerge/>
            <w:shd w:val="clear" w:color="auto" w:fill="FFFFFF"/>
          </w:tcPr>
          <w:p w14:paraId="486BAAA3" w14:textId="77777777" w:rsidR="006D5084" w:rsidRPr="000E1D03" w:rsidRDefault="006D5084" w:rsidP="003B5252">
            <w:pPr>
              <w:pStyle w:val="CETBodytext"/>
              <w:ind w:right="-1"/>
              <w:rPr>
                <w:rFonts w:cs="Arial"/>
                <w:color w:val="000000"/>
                <w:sz w:val="17"/>
                <w:szCs w:val="17"/>
              </w:rPr>
            </w:pPr>
          </w:p>
        </w:tc>
        <w:tc>
          <w:tcPr>
            <w:tcW w:w="1532" w:type="dxa"/>
            <w:shd w:val="clear" w:color="auto" w:fill="FFFFFF"/>
            <w:vAlign w:val="center"/>
          </w:tcPr>
          <w:p w14:paraId="5F5CB87B" w14:textId="10452A12" w:rsidR="006D5084" w:rsidRPr="000E1D03" w:rsidRDefault="006D5084" w:rsidP="003B5252">
            <w:pPr>
              <w:pStyle w:val="CETBodytext"/>
              <w:ind w:right="-1"/>
              <w:rPr>
                <w:rFonts w:cs="Arial"/>
                <w:sz w:val="17"/>
                <w:szCs w:val="17"/>
                <w:lang w:val="en-GB"/>
              </w:rPr>
            </w:pPr>
            <w:r w:rsidRPr="000E1D03">
              <w:rPr>
                <w:rFonts w:cs="Arial"/>
                <w:color w:val="000000"/>
                <w:sz w:val="17"/>
                <w:szCs w:val="17"/>
              </w:rPr>
              <w:t>Ethers</w:t>
            </w:r>
          </w:p>
        </w:tc>
        <w:tc>
          <w:tcPr>
            <w:tcW w:w="864" w:type="dxa"/>
            <w:shd w:val="clear" w:color="auto" w:fill="FFFFFF"/>
          </w:tcPr>
          <w:p w14:paraId="031E361B" w14:textId="77777777" w:rsidR="006D5084" w:rsidRPr="000E1D03" w:rsidRDefault="006D5084" w:rsidP="003B5252">
            <w:pPr>
              <w:pStyle w:val="CETBodytext"/>
              <w:jc w:val="right"/>
              <w:rPr>
                <w:sz w:val="17"/>
                <w:szCs w:val="17"/>
                <w:lang w:val="en-GB"/>
              </w:rPr>
            </w:pPr>
            <w:r w:rsidRPr="000E1D03">
              <w:rPr>
                <w:sz w:val="17"/>
                <w:szCs w:val="17"/>
              </w:rPr>
              <w:t>-0.26</w:t>
            </w:r>
          </w:p>
        </w:tc>
        <w:tc>
          <w:tcPr>
            <w:tcW w:w="864" w:type="dxa"/>
            <w:tcBorders>
              <w:right w:val="nil"/>
            </w:tcBorders>
            <w:shd w:val="clear" w:color="auto" w:fill="FFFFFF"/>
          </w:tcPr>
          <w:p w14:paraId="390E611B" w14:textId="77777777" w:rsidR="006D5084" w:rsidRPr="000E1D03" w:rsidRDefault="006D5084" w:rsidP="003B5252">
            <w:pPr>
              <w:pStyle w:val="CETBodytext"/>
              <w:jc w:val="right"/>
              <w:rPr>
                <w:b/>
                <w:bCs/>
                <w:sz w:val="17"/>
                <w:szCs w:val="17"/>
                <w:lang w:val="en-GB"/>
              </w:rPr>
            </w:pPr>
            <w:r w:rsidRPr="000E1D03">
              <w:rPr>
                <w:b/>
                <w:bCs/>
                <w:sz w:val="17"/>
                <w:szCs w:val="17"/>
              </w:rPr>
              <w:t>0.94</w:t>
            </w:r>
          </w:p>
        </w:tc>
        <w:tc>
          <w:tcPr>
            <w:tcW w:w="864" w:type="dxa"/>
            <w:tcBorders>
              <w:left w:val="nil"/>
              <w:right w:val="nil"/>
            </w:tcBorders>
            <w:shd w:val="clear" w:color="auto" w:fill="FFFFFF"/>
          </w:tcPr>
          <w:p w14:paraId="77B02498" w14:textId="77777777" w:rsidR="006D5084" w:rsidRPr="000E1D03" w:rsidRDefault="006D5084" w:rsidP="003B5252">
            <w:pPr>
              <w:pStyle w:val="CETBodytext"/>
              <w:jc w:val="right"/>
              <w:rPr>
                <w:sz w:val="17"/>
                <w:szCs w:val="17"/>
                <w:lang w:val="en-GB"/>
              </w:rPr>
            </w:pPr>
            <w:r w:rsidRPr="000E1D03">
              <w:rPr>
                <w:sz w:val="17"/>
                <w:szCs w:val="17"/>
              </w:rPr>
              <w:t>-0.05</w:t>
            </w:r>
          </w:p>
        </w:tc>
      </w:tr>
      <w:tr w:rsidR="006D5084" w:rsidRPr="000E1D03" w14:paraId="19C9E21F" w14:textId="77777777" w:rsidTr="006D5084">
        <w:tc>
          <w:tcPr>
            <w:tcW w:w="1532" w:type="dxa"/>
            <w:vMerge/>
            <w:shd w:val="clear" w:color="auto" w:fill="FFFFFF"/>
          </w:tcPr>
          <w:p w14:paraId="3002E630" w14:textId="77777777" w:rsidR="006D5084" w:rsidRPr="000E1D03" w:rsidRDefault="006D5084" w:rsidP="003B5252">
            <w:pPr>
              <w:pStyle w:val="CETBodytext"/>
              <w:ind w:right="-1"/>
              <w:rPr>
                <w:rFonts w:cs="Arial"/>
                <w:color w:val="000000"/>
                <w:sz w:val="17"/>
                <w:szCs w:val="17"/>
              </w:rPr>
            </w:pPr>
          </w:p>
        </w:tc>
        <w:tc>
          <w:tcPr>
            <w:tcW w:w="1532" w:type="dxa"/>
            <w:shd w:val="clear" w:color="auto" w:fill="FFFFFF"/>
            <w:vAlign w:val="center"/>
          </w:tcPr>
          <w:p w14:paraId="272788BE" w14:textId="657E0E99" w:rsidR="006D5084" w:rsidRPr="000E1D03" w:rsidRDefault="006D5084" w:rsidP="003B5252">
            <w:pPr>
              <w:pStyle w:val="CETBodytext"/>
              <w:ind w:right="-1"/>
              <w:rPr>
                <w:rFonts w:cs="Arial"/>
                <w:sz w:val="17"/>
                <w:szCs w:val="17"/>
                <w:lang w:val="en-GB"/>
              </w:rPr>
            </w:pPr>
            <w:r w:rsidRPr="000E1D03">
              <w:rPr>
                <w:rFonts w:cs="Arial"/>
                <w:color w:val="000000"/>
                <w:sz w:val="17"/>
                <w:szCs w:val="17"/>
              </w:rPr>
              <w:t>Water</w:t>
            </w:r>
          </w:p>
        </w:tc>
        <w:tc>
          <w:tcPr>
            <w:tcW w:w="864" w:type="dxa"/>
            <w:shd w:val="clear" w:color="auto" w:fill="FFFFFF"/>
          </w:tcPr>
          <w:p w14:paraId="32B59A6B" w14:textId="77777777" w:rsidR="006D5084" w:rsidRPr="000E1D03" w:rsidRDefault="006D5084" w:rsidP="003B5252">
            <w:pPr>
              <w:pStyle w:val="CETBodytext"/>
              <w:jc w:val="right"/>
              <w:rPr>
                <w:b/>
                <w:bCs/>
                <w:sz w:val="17"/>
                <w:szCs w:val="17"/>
                <w:lang w:val="en-GB"/>
              </w:rPr>
            </w:pPr>
            <w:r w:rsidRPr="000E1D03">
              <w:rPr>
                <w:b/>
                <w:bCs/>
                <w:sz w:val="17"/>
                <w:szCs w:val="17"/>
              </w:rPr>
              <w:t>0.72</w:t>
            </w:r>
          </w:p>
        </w:tc>
        <w:tc>
          <w:tcPr>
            <w:tcW w:w="864" w:type="dxa"/>
            <w:tcBorders>
              <w:bottom w:val="single" w:sz="12" w:space="0" w:color="008000"/>
              <w:right w:val="nil"/>
            </w:tcBorders>
            <w:shd w:val="clear" w:color="auto" w:fill="FFFFFF"/>
          </w:tcPr>
          <w:p w14:paraId="7BF1D9F4" w14:textId="77777777" w:rsidR="006D5084" w:rsidRPr="000E1D03" w:rsidRDefault="006D5084" w:rsidP="003B5252">
            <w:pPr>
              <w:pStyle w:val="CETBodytext"/>
              <w:jc w:val="right"/>
              <w:rPr>
                <w:sz w:val="17"/>
                <w:szCs w:val="17"/>
                <w:lang w:val="en-GB"/>
              </w:rPr>
            </w:pPr>
            <w:r w:rsidRPr="000E1D03">
              <w:rPr>
                <w:sz w:val="17"/>
                <w:szCs w:val="17"/>
              </w:rPr>
              <w:t>0.43</w:t>
            </w:r>
          </w:p>
        </w:tc>
        <w:tc>
          <w:tcPr>
            <w:tcW w:w="864" w:type="dxa"/>
            <w:tcBorders>
              <w:left w:val="nil"/>
              <w:bottom w:val="single" w:sz="12" w:space="0" w:color="008000"/>
              <w:right w:val="nil"/>
            </w:tcBorders>
            <w:shd w:val="clear" w:color="auto" w:fill="FFFFFF"/>
          </w:tcPr>
          <w:p w14:paraId="084352BD" w14:textId="77777777" w:rsidR="006D5084" w:rsidRPr="000E1D03" w:rsidRDefault="006D5084" w:rsidP="003B5252">
            <w:pPr>
              <w:pStyle w:val="CETBodytext"/>
              <w:jc w:val="right"/>
              <w:rPr>
                <w:sz w:val="17"/>
                <w:szCs w:val="17"/>
                <w:lang w:val="en-GB"/>
              </w:rPr>
            </w:pPr>
            <w:r w:rsidRPr="000E1D03">
              <w:rPr>
                <w:sz w:val="17"/>
                <w:szCs w:val="17"/>
              </w:rPr>
              <w:t>0.50</w:t>
            </w:r>
          </w:p>
        </w:tc>
      </w:tr>
    </w:tbl>
    <w:p w14:paraId="1BB17292" w14:textId="77777777" w:rsidR="006D5084" w:rsidRPr="000E1D03" w:rsidRDefault="006D5084" w:rsidP="00F16312">
      <w:pPr>
        <w:pStyle w:val="CETBodytext"/>
      </w:pPr>
    </w:p>
    <w:p w14:paraId="0550AC79" w14:textId="7C671672" w:rsidR="009757FD" w:rsidRPr="000E1D03" w:rsidRDefault="003243D1" w:rsidP="00F16312">
      <w:pPr>
        <w:pStyle w:val="CETBodytext"/>
      </w:pPr>
      <w:r w:rsidRPr="000E1D03">
        <w:t xml:space="preserve">Despite the correlations provided by the HCA, it did not show the most influential variables or important anticorrelations between the variables, which are provided by the PCA. </w:t>
      </w:r>
      <w:r w:rsidR="00492F0B" w:rsidRPr="000E1D03">
        <w:t xml:space="preserve">The PCA reduced the dimensionality of </w:t>
      </w:r>
      <w:r w:rsidR="00492F0B" w:rsidRPr="000E1D03">
        <w:lastRenderedPageBreak/>
        <w:t>the dataset from 11 to 3 with a cumulative R</w:t>
      </w:r>
      <w:r w:rsidR="00492F0B" w:rsidRPr="000E1D03">
        <w:rPr>
          <w:vertAlign w:val="superscript"/>
        </w:rPr>
        <w:t>2</w:t>
      </w:r>
      <w:r w:rsidR="00492F0B" w:rsidRPr="000E1D03">
        <w:t xml:space="preserve">X of 96.27%. This means that the dataset of 11 FP parameters can be represented by three PCs while retaining an explained variance &gt;90%. </w:t>
      </w:r>
      <w:r w:rsidR="00F95689" w:rsidRPr="000E1D03">
        <w:t xml:space="preserve">PC1 </w:t>
      </w:r>
      <w:r w:rsidR="00FF4075" w:rsidRPr="000E1D03">
        <w:t xml:space="preserve">(see Table 3) </w:t>
      </w:r>
      <w:r w:rsidR="00F95689" w:rsidRPr="000E1D03">
        <w:t xml:space="preserve">retains most of the explained variance (45.6%), and its most contributing parameters </w:t>
      </w:r>
      <w:r w:rsidR="007C6237" w:rsidRPr="000E1D03">
        <w:t>(|</w:t>
      </w:r>
      <w:r w:rsidR="007C6237" w:rsidRPr="000E1D03">
        <w:rPr>
          <w:i/>
          <w:iCs/>
        </w:rPr>
        <w:t>p</w:t>
      </w:r>
      <w:r w:rsidR="007C6237" w:rsidRPr="000E1D03">
        <w:t xml:space="preserve">|&gt;0.7) </w:t>
      </w:r>
      <w:r w:rsidR="00F95689" w:rsidRPr="000E1D03">
        <w:t>are the biomass extractives and the bio-oil aldehydes</w:t>
      </w:r>
      <w:r w:rsidR="007C6237" w:rsidRPr="000E1D03">
        <w:t>/</w:t>
      </w:r>
      <w:r w:rsidR="00F95689" w:rsidRPr="000E1D03">
        <w:t xml:space="preserve">ketones, acids, sugars, and water. </w:t>
      </w:r>
      <w:r w:rsidR="006A0F6D" w:rsidRPr="000E1D03">
        <w:t>A</w:t>
      </w:r>
      <w:r w:rsidR="00F95689" w:rsidRPr="000E1D03">
        <w:t xml:space="preserve">s biomass extractives and bio-oil acids </w:t>
      </w:r>
      <w:r w:rsidR="00DB3274" w:rsidRPr="000E1D03">
        <w:t xml:space="preserve">both </w:t>
      </w:r>
      <w:r w:rsidR="00F95689" w:rsidRPr="000E1D03">
        <w:t xml:space="preserve">have negative </w:t>
      </w:r>
      <w:r w:rsidR="00F95689" w:rsidRPr="000E1D03">
        <w:rPr>
          <w:i/>
          <w:iCs/>
        </w:rPr>
        <w:t xml:space="preserve">p </w:t>
      </w:r>
      <w:r w:rsidR="00F95689" w:rsidRPr="000E1D03">
        <w:t xml:space="preserve">loadings </w:t>
      </w:r>
      <w:r w:rsidR="00DB3274" w:rsidRPr="000E1D03">
        <w:t xml:space="preserve">(same signals) </w:t>
      </w:r>
      <w:r w:rsidR="00F95689" w:rsidRPr="000E1D03">
        <w:t xml:space="preserve">within PC1, these parameters are correlated, </w:t>
      </w:r>
      <w:r w:rsidR="007C6237" w:rsidRPr="000E1D03">
        <w:t>agreeing with</w:t>
      </w:r>
      <w:r w:rsidR="00F95689" w:rsidRPr="000E1D03">
        <w:t xml:space="preserve"> cluster C1 of Figure 2. Similarly, aldehydes</w:t>
      </w:r>
      <w:r w:rsidR="007C6237" w:rsidRPr="000E1D03">
        <w:t>/</w:t>
      </w:r>
      <w:r w:rsidR="00F95689" w:rsidRPr="000E1D03">
        <w:t>ketones, sugars, and water are also correlated (</w:t>
      </w:r>
      <w:r w:rsidR="00DB3274" w:rsidRPr="000E1D03">
        <w:t xml:space="preserve">all </w:t>
      </w:r>
      <w:r w:rsidR="009832B7" w:rsidRPr="000E1D03">
        <w:t>have</w:t>
      </w:r>
      <w:r w:rsidR="00DB3274" w:rsidRPr="000E1D03">
        <w:t xml:space="preserve"> </w:t>
      </w:r>
      <w:r w:rsidR="00F95689" w:rsidRPr="000E1D03">
        <w:t xml:space="preserve">positive </w:t>
      </w:r>
      <w:r w:rsidR="00F95689" w:rsidRPr="000E1D03">
        <w:rPr>
          <w:i/>
          <w:iCs/>
        </w:rPr>
        <w:t>p</w:t>
      </w:r>
      <w:r w:rsidR="00F95689" w:rsidRPr="000E1D03">
        <w:t xml:space="preserve"> loadings), which agree with the branches of cluster C3. PC2 has the second highest explained variance (34.3%), having biomass hemicellulose and lignin, </w:t>
      </w:r>
      <w:r w:rsidR="00ED1ABA" w:rsidRPr="000E1D03">
        <w:t>and</w:t>
      </w:r>
      <w:r w:rsidR="00F95689" w:rsidRPr="000E1D03">
        <w:t xml:space="preserve"> bio-oil alcohols and ethers as its most influential parameters. Biomass lignin and bio-oil ethers and alcohols are correlated (</w:t>
      </w:r>
      <w:r w:rsidR="00DB3274" w:rsidRPr="000E1D03">
        <w:t xml:space="preserve">all </w:t>
      </w:r>
      <w:r w:rsidR="006A0F6D" w:rsidRPr="000E1D03">
        <w:t>have</w:t>
      </w:r>
      <w:r w:rsidR="00DB3274" w:rsidRPr="000E1D03">
        <w:t xml:space="preserve"> </w:t>
      </w:r>
      <w:r w:rsidR="00F95689" w:rsidRPr="000E1D03">
        <w:t xml:space="preserve">positive </w:t>
      </w:r>
      <w:r w:rsidR="00F95689" w:rsidRPr="000E1D03">
        <w:rPr>
          <w:i/>
          <w:iCs/>
        </w:rPr>
        <w:t>p</w:t>
      </w:r>
      <w:r w:rsidR="00F95689" w:rsidRPr="000E1D03">
        <w:t xml:space="preserve"> loadings, </w:t>
      </w:r>
      <w:r w:rsidR="007C6237" w:rsidRPr="000E1D03">
        <w:t>in line with</w:t>
      </w:r>
      <w:r w:rsidR="00F95689" w:rsidRPr="000E1D03">
        <w:t xml:space="preserve"> cluster C2), and anticorrelated to hemicellulose. </w:t>
      </w:r>
      <w:r w:rsidR="00ED1ABA" w:rsidRPr="000E1D03">
        <w:t>The anticorrelation between hemicellulose and lignin</w:t>
      </w:r>
      <w:r w:rsidR="00DB3274" w:rsidRPr="000E1D03">
        <w:t xml:space="preserve">, represented by </w:t>
      </w:r>
      <w:r w:rsidR="00DB3274" w:rsidRPr="000E1D03">
        <w:rPr>
          <w:i/>
          <w:iCs/>
        </w:rPr>
        <w:t>p</w:t>
      </w:r>
      <w:r w:rsidR="00DB3274" w:rsidRPr="000E1D03">
        <w:t xml:space="preserve"> loadings with opposing signals, </w:t>
      </w:r>
      <w:r w:rsidR="00ED1ABA" w:rsidRPr="000E1D03">
        <w:t xml:space="preserve">agrees with the reports of reduced </w:t>
      </w:r>
      <w:proofErr w:type="spellStart"/>
      <w:r w:rsidR="00ED1ABA" w:rsidRPr="000E1D03">
        <w:t>anhydrosugars</w:t>
      </w:r>
      <w:proofErr w:type="spellEnd"/>
      <w:r w:rsidR="00ED1ABA" w:rsidRPr="000E1D03">
        <w:t xml:space="preserve"> production from cellulose and </w:t>
      </w:r>
      <w:proofErr w:type="spellStart"/>
      <w:r w:rsidR="00ED1ABA" w:rsidRPr="000E1D03">
        <w:t>hemicel</w:t>
      </w:r>
      <w:r w:rsidR="006A0F6D" w:rsidRPr="000E1D03">
        <w:t>-</w:t>
      </w:r>
      <w:r w:rsidR="00ED1ABA" w:rsidRPr="000E1D03">
        <w:t>lulose</w:t>
      </w:r>
      <w:proofErr w:type="spellEnd"/>
      <w:r w:rsidR="00ED1ABA" w:rsidRPr="000E1D03">
        <w:t xml:space="preserve"> due to </w:t>
      </w:r>
      <w:r w:rsidR="001C4249" w:rsidRPr="000E1D03">
        <w:t xml:space="preserve">the </w:t>
      </w:r>
      <w:r w:rsidR="00ED1ABA" w:rsidRPr="000E1D03">
        <w:t>presence of lignin (Kumar et al., 2019)</w:t>
      </w:r>
      <w:r w:rsidR="00492F0B" w:rsidRPr="000E1D03">
        <w:t>, an anticorrelation not shown in the HCA</w:t>
      </w:r>
      <w:r w:rsidR="00ED1ABA" w:rsidRPr="000E1D03">
        <w:t xml:space="preserve">. </w:t>
      </w:r>
      <w:r w:rsidR="00F16312" w:rsidRPr="000E1D03">
        <w:t>As for PC3, it</w:t>
      </w:r>
      <w:r w:rsidR="00F95689" w:rsidRPr="000E1D03">
        <w:t xml:space="preserve"> has the lowest explained variance (16.4%), with only one influential parameter (phenolics). </w:t>
      </w:r>
      <w:r w:rsidR="00F16312" w:rsidRPr="000E1D03">
        <w:t xml:space="preserve">The </w:t>
      </w:r>
      <w:r w:rsidR="00F16312" w:rsidRPr="000E1D03">
        <w:rPr>
          <w:i/>
          <w:iCs/>
        </w:rPr>
        <w:t>p</w:t>
      </w:r>
      <w:r w:rsidR="00F16312" w:rsidRPr="000E1D03">
        <w:t xml:space="preserve"> loadings of PC1, PC2, and PC3 can be plotted in scatterplots (Figure 3), in which the three </w:t>
      </w:r>
      <w:r w:rsidR="00ED1ABA" w:rsidRPr="000E1D03">
        <w:t>groups</w:t>
      </w:r>
      <w:r w:rsidR="00F16312" w:rsidRPr="000E1D03">
        <w:t xml:space="preserve"> of the HCA (Figure 2) can be </w:t>
      </w:r>
      <w:r w:rsidR="00DB3274" w:rsidRPr="000E1D03">
        <w:t>seen</w:t>
      </w:r>
      <w:r w:rsidR="00F16312" w:rsidRPr="000E1D03">
        <w:t xml:space="preserve"> as three distinct groups, with the most influential parameters being those farthest from the origin.</w:t>
      </w:r>
    </w:p>
    <w:p w14:paraId="13539AC2" w14:textId="77777777" w:rsidR="00492F0B" w:rsidRPr="000E1D03" w:rsidRDefault="00492F0B" w:rsidP="00D41768">
      <w:pPr>
        <w:pStyle w:val="CETCaption"/>
        <w:spacing w:before="0" w:after="0" w:line="240" w:lineRule="auto"/>
        <w:jc w:val="center"/>
        <w:rPr>
          <w:sz w:val="4"/>
          <w:szCs w:val="4"/>
        </w:rPr>
      </w:pPr>
    </w:p>
    <w:p w14:paraId="1D27D405" w14:textId="72C89045" w:rsidR="00F302AB" w:rsidRPr="000E1D03" w:rsidRDefault="00443F66" w:rsidP="00D41768">
      <w:pPr>
        <w:pStyle w:val="CETCaption"/>
        <w:spacing w:before="0" w:after="0" w:line="240" w:lineRule="auto"/>
        <w:jc w:val="center"/>
      </w:pPr>
      <w:r w:rsidRPr="000E1D03">
        <w:rPr>
          <w:noProof/>
        </w:rPr>
        <w:drawing>
          <wp:inline distT="0" distB="0" distL="0" distR="0" wp14:anchorId="0F8BBAE7" wp14:editId="2605F560">
            <wp:extent cx="3992137" cy="2993991"/>
            <wp:effectExtent l="0" t="0" r="8890" b="0"/>
            <wp:docPr id="111007673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673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999421" cy="2999454"/>
                    </a:xfrm>
                    <a:prstGeom prst="rect">
                      <a:avLst/>
                    </a:prstGeom>
                  </pic:spPr>
                </pic:pic>
              </a:graphicData>
            </a:graphic>
          </wp:inline>
        </w:drawing>
      </w:r>
      <w:r w:rsidRPr="000E1D03">
        <w:rPr>
          <w:noProof/>
        </w:rPr>
        <w:drawing>
          <wp:inline distT="0" distB="0" distL="0" distR="0" wp14:anchorId="383B37CD" wp14:editId="0E4B9A82">
            <wp:extent cx="3996592" cy="2997330"/>
            <wp:effectExtent l="0" t="0" r="4445" b="0"/>
            <wp:docPr id="38977238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7238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005491" cy="3004004"/>
                    </a:xfrm>
                    <a:prstGeom prst="rect">
                      <a:avLst/>
                    </a:prstGeom>
                  </pic:spPr>
                </pic:pic>
              </a:graphicData>
            </a:graphic>
          </wp:inline>
        </w:drawing>
      </w:r>
    </w:p>
    <w:p w14:paraId="1BFD9112" w14:textId="14BDAF44" w:rsidR="00F302AB" w:rsidRPr="000E1D03" w:rsidRDefault="00F302AB" w:rsidP="006A0F6D">
      <w:pPr>
        <w:pStyle w:val="CETCaption"/>
        <w:spacing w:before="0" w:after="0" w:line="240" w:lineRule="auto"/>
      </w:pPr>
      <w:r w:rsidRPr="000E1D03">
        <w:rPr>
          <w:rStyle w:val="CETCaptionCarattere"/>
          <w:i/>
        </w:rPr>
        <w:t>Figure 3: Component p loading scatterplots in PCA: (a) PC1 and PC2; (b) PC1 and PC3.</w:t>
      </w:r>
      <w:r w:rsidR="006755AE" w:rsidRPr="000E1D03">
        <w:rPr>
          <w:rStyle w:val="CETCaptionCarattere"/>
          <w:i/>
        </w:rPr>
        <w:t xml:space="preserve"> Parameters in black and green refer to biomass components and bio-oil functional groups, respectively.</w:t>
      </w:r>
    </w:p>
    <w:p w14:paraId="34A4CEB1" w14:textId="1F97D555" w:rsidR="00C472BF" w:rsidRPr="000E1D03" w:rsidRDefault="00C472BF" w:rsidP="00C472BF">
      <w:pPr>
        <w:pStyle w:val="CETHeading1"/>
      </w:pPr>
      <w:r w:rsidRPr="000E1D03">
        <w:lastRenderedPageBreak/>
        <w:t>Conclusions</w:t>
      </w:r>
    </w:p>
    <w:p w14:paraId="0425BEB9" w14:textId="32B7CF88" w:rsidR="006175AB" w:rsidRPr="000E1D03" w:rsidRDefault="006175AB" w:rsidP="006175AB">
      <w:pPr>
        <w:pStyle w:val="CETListbullets"/>
        <w:ind w:left="0" w:firstLine="0"/>
      </w:pPr>
      <w:r w:rsidRPr="000E1D03">
        <w:t xml:space="preserve">This paper studied, using a rigorous kinetic-approach simulation and multivariate analysis, the </w:t>
      </w:r>
      <w:r w:rsidR="00F05C9C" w:rsidRPr="000E1D03">
        <w:t>relationship</w:t>
      </w:r>
      <w:r w:rsidRPr="000E1D03">
        <w:t xml:space="preserve"> </w:t>
      </w:r>
      <w:r w:rsidR="003243D1" w:rsidRPr="000E1D03">
        <w:t>between</w:t>
      </w:r>
      <w:r w:rsidRPr="000E1D03">
        <w:t xml:space="preserve"> biomass</w:t>
      </w:r>
      <w:r w:rsidR="00F05C9C" w:rsidRPr="000E1D03">
        <w:t xml:space="preserve"> and FP bio-oil composition </w:t>
      </w:r>
      <w:r w:rsidRPr="000E1D03">
        <w:t xml:space="preserve">to recommend </w:t>
      </w:r>
      <w:r w:rsidR="003243D1" w:rsidRPr="000E1D03">
        <w:t>feedstock</w:t>
      </w:r>
      <w:r w:rsidRPr="000E1D03">
        <w:t xml:space="preserve"> selection </w:t>
      </w:r>
      <w:r w:rsidR="003243D1" w:rsidRPr="000E1D03">
        <w:t xml:space="preserve">aiming </w:t>
      </w:r>
      <w:r w:rsidR="00F05C9C" w:rsidRPr="000E1D03">
        <w:t>to produce</w:t>
      </w:r>
      <w:r w:rsidRPr="000E1D03">
        <w:t xml:space="preserve"> high-value </w:t>
      </w:r>
      <w:r w:rsidR="00F05C9C" w:rsidRPr="000E1D03">
        <w:t>functional groups.</w:t>
      </w:r>
      <w:r w:rsidRPr="000E1D03">
        <w:t xml:space="preserve"> </w:t>
      </w:r>
      <w:r w:rsidR="00F05C9C" w:rsidRPr="000E1D03">
        <w:t xml:space="preserve">The observed relationships were compared to the literature, which enabled analyzing to what extent a statistical analysis could represent the phenomena involved. HCA evidenced several correlations, such as higher lignin contents being correlated with the presence of alcohols, phenols, and aromatic and phenolic fragments (pyrolytic lignin). Biomass cellulose and hemicellulose were correlated with bio-oil oxygenated compounds (aldehydes and ketones) and </w:t>
      </w:r>
      <w:proofErr w:type="spellStart"/>
      <w:r w:rsidR="00F05C9C" w:rsidRPr="000E1D03">
        <w:t>anhydrosugars</w:t>
      </w:r>
      <w:proofErr w:type="spellEnd"/>
      <w:r w:rsidR="00F05C9C" w:rsidRPr="000E1D03">
        <w:t xml:space="preserve"> such as levoglucosan. PCA complemented the HCA results by confirming the observed clusters, as well as evidencing anticorrelations and the most influential parameters. Hemicellulose and lignin are among the most influential biomass lignocellulosic compounds, and both variables are anticorrelated. All bio-oil functional groups have a great impact on a specific PC, and their specific correlations agree with the clusters obtained via HCA. The possible </w:t>
      </w:r>
      <w:r w:rsidR="00C05E29" w:rsidRPr="000E1D03">
        <w:t>end uses</w:t>
      </w:r>
      <w:r w:rsidR="00F05C9C" w:rsidRPr="000E1D03">
        <w:t xml:space="preserve"> for </w:t>
      </w:r>
      <w:r w:rsidR="00C05E29" w:rsidRPr="000E1D03">
        <w:t xml:space="preserve">the high-value functional groups have also been indicated, mostly referring to applications as platform chemicals. This work hopes to serve as a guideline for future works on the development of pyrolysis biorefineries focused not only on fuels but also </w:t>
      </w:r>
      <w:r w:rsidR="001C4249" w:rsidRPr="000E1D03">
        <w:t xml:space="preserve">on </w:t>
      </w:r>
      <w:r w:rsidR="00C05E29" w:rsidRPr="000E1D03">
        <w:t>chemicals of industrial interest.</w:t>
      </w:r>
    </w:p>
    <w:p w14:paraId="459D05E6" w14:textId="77777777" w:rsidR="00600535" w:rsidRPr="000E1D03" w:rsidRDefault="00600535" w:rsidP="00E727E1">
      <w:pPr>
        <w:pStyle w:val="CETReference"/>
      </w:pPr>
      <w:r w:rsidRPr="000E1D03">
        <w:t>Acknowledgments</w:t>
      </w:r>
    </w:p>
    <w:p w14:paraId="7BC123ED" w14:textId="14D125D5" w:rsidR="00C472BF" w:rsidRPr="000E1D03" w:rsidRDefault="00C472BF" w:rsidP="00C472BF">
      <w:pPr>
        <w:pStyle w:val="CETReference"/>
        <w:jc w:val="both"/>
      </w:pPr>
      <w:r w:rsidRPr="000E1D03">
        <w:rPr>
          <w:b w:val="0"/>
        </w:rPr>
        <w:t xml:space="preserve">The authors would like to thank the funding received from </w:t>
      </w:r>
      <w:proofErr w:type="spellStart"/>
      <w:r w:rsidRPr="000E1D03">
        <w:rPr>
          <w:b w:val="0"/>
        </w:rPr>
        <w:t>Coordenação</w:t>
      </w:r>
      <w:proofErr w:type="spellEnd"/>
      <w:r w:rsidRPr="000E1D03">
        <w:rPr>
          <w:b w:val="0"/>
        </w:rPr>
        <w:t xml:space="preserve"> de </w:t>
      </w:r>
      <w:proofErr w:type="spellStart"/>
      <w:r w:rsidRPr="000E1D03">
        <w:rPr>
          <w:b w:val="0"/>
        </w:rPr>
        <w:t>Aperfeiçoamento</w:t>
      </w:r>
      <w:proofErr w:type="spellEnd"/>
      <w:r w:rsidRPr="000E1D03">
        <w:rPr>
          <w:b w:val="0"/>
        </w:rPr>
        <w:t xml:space="preserve"> de </w:t>
      </w:r>
      <w:proofErr w:type="spellStart"/>
      <w:r w:rsidRPr="000E1D03">
        <w:rPr>
          <w:b w:val="0"/>
        </w:rPr>
        <w:t>Pessoal</w:t>
      </w:r>
      <w:proofErr w:type="spellEnd"/>
      <w:r w:rsidRPr="000E1D03">
        <w:rPr>
          <w:b w:val="0"/>
        </w:rPr>
        <w:t xml:space="preserve"> de </w:t>
      </w:r>
      <w:proofErr w:type="spellStart"/>
      <w:r w:rsidRPr="000E1D03">
        <w:rPr>
          <w:b w:val="0"/>
        </w:rPr>
        <w:t>Nível</w:t>
      </w:r>
      <w:proofErr w:type="spellEnd"/>
      <w:r w:rsidRPr="000E1D03">
        <w:rPr>
          <w:b w:val="0"/>
        </w:rPr>
        <w:t xml:space="preserve"> Superior - </w:t>
      </w:r>
      <w:proofErr w:type="spellStart"/>
      <w:r w:rsidRPr="000E1D03">
        <w:rPr>
          <w:b w:val="0"/>
        </w:rPr>
        <w:t>Brasil</w:t>
      </w:r>
      <w:proofErr w:type="spellEnd"/>
      <w:r w:rsidRPr="000E1D03">
        <w:rPr>
          <w:b w:val="0"/>
        </w:rPr>
        <w:t xml:space="preserve"> (CAPES) - Finance Code 001, São Paulo Research Foundation (FAPESP) grants #2015/20630-4 and #2016/50403-2, and four Brazilian companies (EMBRAER S.A., KLABIN S.A., PETROBRAS S.A., and SUZANO S.A). This research was started by ILM during her period at the “</w:t>
      </w:r>
      <w:proofErr w:type="spellStart"/>
      <w:r w:rsidRPr="000E1D03">
        <w:rPr>
          <w:b w:val="0"/>
        </w:rPr>
        <w:t>Pesquisador</w:t>
      </w:r>
      <w:proofErr w:type="spellEnd"/>
      <w:r w:rsidRPr="000E1D03">
        <w:rPr>
          <w:b w:val="0"/>
        </w:rPr>
        <w:t xml:space="preserve"> </w:t>
      </w:r>
      <w:proofErr w:type="spellStart"/>
      <w:r w:rsidRPr="000E1D03">
        <w:rPr>
          <w:b w:val="0"/>
        </w:rPr>
        <w:t>Colaborador</w:t>
      </w:r>
      <w:proofErr w:type="spellEnd"/>
      <w:r w:rsidRPr="000E1D03">
        <w:rPr>
          <w:b w:val="0"/>
        </w:rPr>
        <w:t>” program of the School of Chemical Engineering (University of Campinas) and finished at the School of Mechanical Engineering (University of Campinas).</w:t>
      </w:r>
    </w:p>
    <w:p w14:paraId="4F1327F8" w14:textId="24FC3D1C" w:rsidR="00600535" w:rsidRPr="000E1D03" w:rsidRDefault="00600535" w:rsidP="00600535">
      <w:pPr>
        <w:pStyle w:val="CETReference"/>
      </w:pPr>
      <w:r w:rsidRPr="000E1D03">
        <w:t>References</w:t>
      </w:r>
    </w:p>
    <w:p w14:paraId="1F35C998" w14:textId="106044E3" w:rsidR="002A3895" w:rsidRPr="000E1D03" w:rsidRDefault="002A3895" w:rsidP="005557FD">
      <w:pPr>
        <w:pStyle w:val="CETReferencetext"/>
        <w:rPr>
          <w:lang w:val="en-US"/>
        </w:rPr>
      </w:pPr>
      <w:proofErr w:type="spellStart"/>
      <w:r w:rsidRPr="000E1D03">
        <w:rPr>
          <w:lang w:val="en-US"/>
        </w:rPr>
        <w:t>Demirbas</w:t>
      </w:r>
      <w:proofErr w:type="spellEnd"/>
      <w:r w:rsidRPr="000E1D03">
        <w:rPr>
          <w:lang w:val="en-US"/>
        </w:rPr>
        <w:t xml:space="preserve"> A.,</w:t>
      </w:r>
      <w:r w:rsidRPr="000E1D03">
        <w:t xml:space="preserve"> 2007, </w:t>
      </w:r>
      <w:r w:rsidRPr="000E1D03">
        <w:rPr>
          <w:lang w:val="en-US"/>
        </w:rPr>
        <w:t>The influence of temperature on the yields of compounds existing in bio-oils obtained from biomass samples via pyrolysis, Fuel Processing Technology, 88, 591-597.</w:t>
      </w:r>
    </w:p>
    <w:p w14:paraId="2A4E7D99" w14:textId="2E79417A" w:rsidR="00425998" w:rsidRPr="000E1D03" w:rsidRDefault="00425998" w:rsidP="00425998">
      <w:pPr>
        <w:pStyle w:val="CETReferencetext"/>
        <w:rPr>
          <w:lang w:val="en-US"/>
        </w:rPr>
      </w:pPr>
      <w:proofErr w:type="spellStart"/>
      <w:r w:rsidRPr="000E1D03">
        <w:rPr>
          <w:lang w:val="en-US"/>
        </w:rPr>
        <w:t>Figueirêdo</w:t>
      </w:r>
      <w:proofErr w:type="spellEnd"/>
      <w:r w:rsidRPr="000E1D03">
        <w:rPr>
          <w:lang w:val="en-US"/>
        </w:rPr>
        <w:t xml:space="preserve"> M.B., Hita I., </w:t>
      </w:r>
      <w:proofErr w:type="spellStart"/>
      <w:r w:rsidRPr="000E1D03">
        <w:rPr>
          <w:lang w:val="en-US"/>
        </w:rPr>
        <w:t>Deuss</w:t>
      </w:r>
      <w:proofErr w:type="spellEnd"/>
      <w:r w:rsidRPr="000E1D03">
        <w:rPr>
          <w:lang w:val="en-US"/>
        </w:rPr>
        <w:t xml:space="preserve"> P.J., </w:t>
      </w:r>
      <w:proofErr w:type="spellStart"/>
      <w:r w:rsidRPr="000E1D03">
        <w:rPr>
          <w:lang w:val="en-US"/>
        </w:rPr>
        <w:t>Venderbosch</w:t>
      </w:r>
      <w:proofErr w:type="spellEnd"/>
      <w:r w:rsidRPr="000E1D03">
        <w:rPr>
          <w:lang w:val="en-US"/>
        </w:rPr>
        <w:t xml:space="preserve"> R.H., Heeres H.J., 2022, Pyrolytic lignin: a promising biorefinery feedstock </w:t>
      </w:r>
      <w:proofErr w:type="gramStart"/>
      <w:r w:rsidRPr="000E1D03">
        <w:rPr>
          <w:lang w:val="en-US"/>
        </w:rPr>
        <w:t>for the production of</w:t>
      </w:r>
      <w:proofErr w:type="gramEnd"/>
      <w:r w:rsidRPr="000E1D03">
        <w:rPr>
          <w:lang w:val="en-US"/>
        </w:rPr>
        <w:t xml:space="preserve"> fuels and valuable chemicals. Green Chemistry; 24, 4680–4702.</w:t>
      </w:r>
    </w:p>
    <w:p w14:paraId="40994089" w14:textId="70488CCD" w:rsidR="00FE07DB" w:rsidRPr="000E1D03" w:rsidRDefault="0045091C" w:rsidP="009C333F">
      <w:pPr>
        <w:pStyle w:val="CETReferencetext"/>
      </w:pPr>
      <w:r w:rsidRPr="000E1D03">
        <w:t xml:space="preserve">Guimarães H.R., </w:t>
      </w:r>
      <w:proofErr w:type="spellStart"/>
      <w:r w:rsidRPr="000E1D03">
        <w:t>Bressanin</w:t>
      </w:r>
      <w:proofErr w:type="spellEnd"/>
      <w:r w:rsidRPr="000E1D03">
        <w:t xml:space="preserve"> J.M., Motta, I.L., Chagas M.F., Bonomi A. Maciel Filho R., Watanabe M.D.B., 2022, Techno-Economic and Environmental Assessments of Thermochemical Routes Integrated into the Brazilian Sugarcane Industry </w:t>
      </w:r>
      <w:proofErr w:type="gramStart"/>
      <w:r w:rsidRPr="000E1D03">
        <w:t>for the Production of</w:t>
      </w:r>
      <w:proofErr w:type="gramEnd"/>
      <w:r w:rsidRPr="000E1D03">
        <w:t xml:space="preserve"> Renewable Jet Fuel, Chemical Engineering Transactions, 92, 115–120.</w:t>
      </w:r>
    </w:p>
    <w:p w14:paraId="5C475395" w14:textId="5D354979" w:rsidR="00803052" w:rsidRPr="000E1D03" w:rsidRDefault="00803052" w:rsidP="00803052">
      <w:pPr>
        <w:pStyle w:val="CETReferencetext"/>
      </w:pPr>
      <w:r w:rsidRPr="000E1D03">
        <w:t>Jolliffe I.T.</w:t>
      </w:r>
      <w:r w:rsidR="00F16312" w:rsidRPr="000E1D03">
        <w:t xml:space="preserve">, 1986, </w:t>
      </w:r>
      <w:r w:rsidRPr="000E1D03">
        <w:t>Introduction</w:t>
      </w:r>
      <w:r w:rsidR="00F16312" w:rsidRPr="000E1D03">
        <w:t xml:space="preserve">, Chapter </w:t>
      </w:r>
      <w:r w:rsidRPr="000E1D03">
        <w:t>In</w:t>
      </w:r>
      <w:r w:rsidR="00F16312" w:rsidRPr="000E1D03">
        <w:t xml:space="preserve">: I.T </w:t>
      </w:r>
      <w:r w:rsidRPr="000E1D03">
        <w:t>Jolliffe</w:t>
      </w:r>
      <w:r w:rsidR="00F16312" w:rsidRPr="000E1D03">
        <w:t xml:space="preserve"> (Ed.), </w:t>
      </w:r>
      <w:r w:rsidRPr="000E1D03">
        <w:t xml:space="preserve">Princ. </w:t>
      </w:r>
      <w:proofErr w:type="spellStart"/>
      <w:r w:rsidRPr="000E1D03">
        <w:t>Compon</w:t>
      </w:r>
      <w:proofErr w:type="spellEnd"/>
      <w:r w:rsidRPr="000E1D03">
        <w:t xml:space="preserve">. Anal., Springer Science + Business Media, </w:t>
      </w:r>
      <w:r w:rsidR="00F16312" w:rsidRPr="000E1D03">
        <w:t>Kent, UK,</w:t>
      </w:r>
      <w:r w:rsidRPr="000E1D03">
        <w:t xml:space="preserve"> 1–7.</w:t>
      </w:r>
    </w:p>
    <w:p w14:paraId="19F360B2" w14:textId="7AE91E96" w:rsidR="005557FD" w:rsidRPr="000E1D03" w:rsidRDefault="005557FD" w:rsidP="005557FD">
      <w:pPr>
        <w:pStyle w:val="CETReferencetext"/>
      </w:pPr>
      <w:r w:rsidRPr="000E1D03">
        <w:t>Kumar M., Sabbarwal S., Mishra P.K., Upadhyay S.N., 2019, Thermal degradation kinetics of sugarcane leaves (Saccharum officinarum L) using thermo-gravimetric and differential scanning calorimetric studies. Bioresource Technology; 279, 262–</w:t>
      </w:r>
      <w:r w:rsidR="00AF170B" w:rsidRPr="000E1D03">
        <w:t>2</w:t>
      </w:r>
      <w:r w:rsidRPr="000E1D03">
        <w:t>70.</w:t>
      </w:r>
    </w:p>
    <w:p w14:paraId="10F95C86" w14:textId="3D211F81" w:rsidR="005557FD" w:rsidRPr="000E1D03" w:rsidRDefault="005557FD" w:rsidP="00AF170B">
      <w:pPr>
        <w:pStyle w:val="CETReferencetext"/>
      </w:pPr>
      <w:r w:rsidRPr="000E1D03">
        <w:t>Li J., Shang Y., Wei W., Liu Z., Qiao Y., Qin S.,</w:t>
      </w:r>
      <w:r w:rsidR="00AF170B" w:rsidRPr="000E1D03">
        <w:t xml:space="preserve"> Tian Y., 2022,</w:t>
      </w:r>
      <w:r w:rsidRPr="000E1D03">
        <w:t xml:space="preserve"> Comparative study on pyrolysis</w:t>
      </w:r>
      <w:r w:rsidR="00AF170B" w:rsidRPr="000E1D03">
        <w:t xml:space="preserve"> </w:t>
      </w:r>
      <w:r w:rsidRPr="000E1D03">
        <w:t xml:space="preserve">kinetics </w:t>
      </w:r>
      <w:proofErr w:type="spellStart"/>
      <w:r w:rsidRPr="000E1D03">
        <w:t>behavior</w:t>
      </w:r>
      <w:proofErr w:type="spellEnd"/>
      <w:r w:rsidRPr="000E1D03">
        <w:t xml:space="preserve"> and high-temperature fast pyrolysis product analysis of coastal</w:t>
      </w:r>
      <w:r w:rsidR="00AF170B" w:rsidRPr="000E1D03">
        <w:t xml:space="preserve"> </w:t>
      </w:r>
      <w:r w:rsidRPr="000E1D03">
        <w:t>zone and land biomasses</w:t>
      </w:r>
      <w:r w:rsidR="00AF170B" w:rsidRPr="000E1D03">
        <w:t>,</w:t>
      </w:r>
      <w:r w:rsidRPr="000E1D03">
        <w:t xml:space="preserve"> ACS Omega</w:t>
      </w:r>
      <w:r w:rsidR="00AF170B" w:rsidRPr="000E1D03">
        <w:t>,</w:t>
      </w:r>
      <w:r w:rsidRPr="000E1D03">
        <w:t xml:space="preserve"> 7</w:t>
      </w:r>
      <w:r w:rsidR="00AF170B" w:rsidRPr="000E1D03">
        <w:t xml:space="preserve">, </w:t>
      </w:r>
      <w:r w:rsidRPr="000E1D03">
        <w:t>10144–</w:t>
      </w:r>
      <w:r w:rsidR="00AF170B" w:rsidRPr="000E1D03">
        <w:t>101</w:t>
      </w:r>
      <w:r w:rsidRPr="000E1D03">
        <w:t xml:space="preserve">55. </w:t>
      </w:r>
    </w:p>
    <w:p w14:paraId="428B022A" w14:textId="584CAF99" w:rsidR="00E65B91" w:rsidRPr="000E1D03" w:rsidRDefault="00AE4524" w:rsidP="005557FD">
      <w:pPr>
        <w:pStyle w:val="CETReferencetext"/>
      </w:pPr>
      <w:r w:rsidRPr="000E1D03">
        <w:t xml:space="preserve">Motta I.L., </w:t>
      </w:r>
      <w:proofErr w:type="spellStart"/>
      <w:r w:rsidRPr="000E1D03">
        <w:t>Marchesan</w:t>
      </w:r>
      <w:proofErr w:type="spellEnd"/>
      <w:r w:rsidRPr="000E1D03">
        <w:t xml:space="preserve"> A.N., Real Guimarães H., Chagas M.F., Bonomi A.</w:t>
      </w:r>
      <w:r w:rsidR="00995964" w:rsidRPr="000E1D03">
        <w:t>,</w:t>
      </w:r>
      <w:r w:rsidRPr="000E1D03">
        <w:t xml:space="preserve"> Wolf Maciel M.R., Maciel Filho R., 2023, Fast pyrolysis simulation via kinetic approach and multivariate analysis to assess the effect of biomass properties on product yields, properties, and pyrolyzer performance, Energy Conversion and Management, 296, 117676.</w:t>
      </w:r>
    </w:p>
    <w:p w14:paraId="2B18B278" w14:textId="771BCA3E" w:rsidR="00995964" w:rsidRPr="000E1D03" w:rsidRDefault="00995964" w:rsidP="00995964">
      <w:pPr>
        <w:pStyle w:val="CETReferencetext"/>
        <w:rPr>
          <w:lang w:val="en-US"/>
        </w:rPr>
      </w:pPr>
      <w:r w:rsidRPr="000E1D03">
        <w:rPr>
          <w:lang w:val="en-US"/>
        </w:rPr>
        <w:t xml:space="preserve">Motta I.L., Miranda N.T., Maciel Filho R., Wolf Maciel M.R., 2018, Sugarcane Bagasse Gasification: Thermodynamic Modelling and Analysis of Operating Effects in a Steam-Oxygen-Blown Fluidized Bed using Aspen </w:t>
      </w:r>
      <w:proofErr w:type="spellStart"/>
      <w:r w:rsidRPr="000E1D03">
        <w:rPr>
          <w:lang w:val="en-US"/>
        </w:rPr>
        <w:t>Plus</w:t>
      </w:r>
      <w:r w:rsidRPr="000E1D03">
        <w:rPr>
          <w:vertAlign w:val="superscript"/>
          <w:lang w:val="en-US"/>
        </w:rPr>
        <w:t>TM</w:t>
      </w:r>
      <w:proofErr w:type="spellEnd"/>
      <w:r w:rsidRPr="000E1D03">
        <w:rPr>
          <w:lang w:val="en-US"/>
        </w:rPr>
        <w:t>, Chemical Engineering Transactions, 65, 169-174.</w:t>
      </w:r>
    </w:p>
    <w:p w14:paraId="5D372D26" w14:textId="7C947AAA" w:rsidR="00F762F6" w:rsidRPr="000E1D03" w:rsidRDefault="00F762F6" w:rsidP="00F762F6">
      <w:pPr>
        <w:pStyle w:val="CETReferencetext"/>
      </w:pPr>
      <w:proofErr w:type="spellStart"/>
      <w:r w:rsidRPr="000E1D03">
        <w:t>Pienihäkkinen</w:t>
      </w:r>
      <w:proofErr w:type="spellEnd"/>
      <w:r w:rsidRPr="000E1D03">
        <w:t xml:space="preserve"> E., </w:t>
      </w:r>
      <w:proofErr w:type="spellStart"/>
      <w:r w:rsidRPr="000E1D03">
        <w:t>Leijenhorst</w:t>
      </w:r>
      <w:proofErr w:type="spellEnd"/>
      <w:r w:rsidRPr="000E1D03">
        <w:t xml:space="preserve"> E.J., Wolters W., Lindfors C., Lahtinen J., </w:t>
      </w:r>
      <w:proofErr w:type="spellStart"/>
      <w:r w:rsidRPr="000E1D03">
        <w:t>Ohra-aho</w:t>
      </w:r>
      <w:proofErr w:type="spellEnd"/>
      <w:r w:rsidRPr="000E1D03">
        <w:t xml:space="preserve"> T., </w:t>
      </w:r>
      <w:proofErr w:type="spellStart"/>
      <w:r w:rsidRPr="000E1D03">
        <w:t>Oasmaa</w:t>
      </w:r>
      <w:proofErr w:type="spellEnd"/>
      <w:r w:rsidRPr="000E1D03">
        <w:t xml:space="preserve"> A., 2022, </w:t>
      </w:r>
      <w:proofErr w:type="spellStart"/>
      <w:r w:rsidRPr="000E1D03">
        <w:t>Valorization</w:t>
      </w:r>
      <w:proofErr w:type="spellEnd"/>
      <w:r w:rsidRPr="000E1D03">
        <w:t xml:space="preserve"> of eucalyptus, giant reed </w:t>
      </w:r>
      <w:proofErr w:type="spellStart"/>
      <w:r w:rsidRPr="000E1D03">
        <w:t>arundo</w:t>
      </w:r>
      <w:proofErr w:type="spellEnd"/>
      <w:r w:rsidRPr="000E1D03">
        <w:t xml:space="preserve">, </w:t>
      </w:r>
      <w:proofErr w:type="spellStart"/>
      <w:r w:rsidRPr="000E1D03">
        <w:t>fiber</w:t>
      </w:r>
      <w:proofErr w:type="spellEnd"/>
      <w:r w:rsidRPr="000E1D03">
        <w:t xml:space="preserve"> sorghum, and sugarcane, Energy &amp; Fuels, 36, 12021-12030.</w:t>
      </w:r>
    </w:p>
    <w:p w14:paraId="50ACFEDB" w14:textId="555CC3A0" w:rsidR="0034292C" w:rsidRPr="000E1D03" w:rsidRDefault="0034292C" w:rsidP="0034292C">
      <w:pPr>
        <w:pStyle w:val="CETReferencetext"/>
      </w:pPr>
      <w:proofErr w:type="spellStart"/>
      <w:r w:rsidRPr="000E1D03">
        <w:t>Ranzi</w:t>
      </w:r>
      <w:proofErr w:type="spellEnd"/>
      <w:r w:rsidRPr="000E1D03">
        <w:t xml:space="preserve"> E., </w:t>
      </w:r>
      <w:proofErr w:type="spellStart"/>
      <w:r w:rsidRPr="000E1D03">
        <w:t>Debiagi</w:t>
      </w:r>
      <w:proofErr w:type="spellEnd"/>
      <w:r w:rsidRPr="000E1D03">
        <w:t xml:space="preserve"> P.E.A., </w:t>
      </w:r>
      <w:proofErr w:type="spellStart"/>
      <w:r w:rsidRPr="000E1D03">
        <w:t>Frassoldati</w:t>
      </w:r>
      <w:proofErr w:type="spellEnd"/>
      <w:r w:rsidRPr="000E1D03">
        <w:t xml:space="preserve"> A., 2017, Mathematical </w:t>
      </w:r>
      <w:proofErr w:type="spellStart"/>
      <w:r w:rsidRPr="000E1D03">
        <w:t>modeling</w:t>
      </w:r>
      <w:proofErr w:type="spellEnd"/>
      <w:r w:rsidRPr="000E1D03">
        <w:t xml:space="preserve"> of fast biomass pyrolysis and bio-oil formation. Note I: Kinetic mechanism of biomass pyrolysis, ACS Sustain</w:t>
      </w:r>
      <w:r w:rsidR="00443B9D" w:rsidRPr="000E1D03">
        <w:t>.</w:t>
      </w:r>
      <w:r w:rsidRPr="000E1D03">
        <w:t xml:space="preserve"> Chem</w:t>
      </w:r>
      <w:r w:rsidR="00443B9D" w:rsidRPr="000E1D03">
        <w:t>.</w:t>
      </w:r>
      <w:r w:rsidR="005557FD" w:rsidRPr="000E1D03">
        <w:t xml:space="preserve"> Eng</w:t>
      </w:r>
      <w:r w:rsidR="00443B9D" w:rsidRPr="000E1D03">
        <w:t>.</w:t>
      </w:r>
      <w:r w:rsidRPr="000E1D03">
        <w:t>, 5, 2867-2881.</w:t>
      </w:r>
    </w:p>
    <w:p w14:paraId="0CDF2044" w14:textId="77777777" w:rsidR="00AF170B" w:rsidRPr="000E1D03" w:rsidRDefault="005557FD" w:rsidP="00AF170B">
      <w:pPr>
        <w:pStyle w:val="CETReferencetext"/>
      </w:pPr>
      <w:proofErr w:type="spellStart"/>
      <w:r w:rsidRPr="000E1D03">
        <w:t>Trubetskaya</w:t>
      </w:r>
      <w:proofErr w:type="spellEnd"/>
      <w:r w:rsidRPr="000E1D03">
        <w:t xml:space="preserve"> A</w:t>
      </w:r>
      <w:r w:rsidR="00AF170B" w:rsidRPr="000E1D03">
        <w:t>.</w:t>
      </w:r>
      <w:r w:rsidRPr="000E1D03">
        <w:t>, Jensen P</w:t>
      </w:r>
      <w:r w:rsidR="00AF170B" w:rsidRPr="000E1D03">
        <w:t>.</w:t>
      </w:r>
      <w:r w:rsidRPr="000E1D03">
        <w:t>A</w:t>
      </w:r>
      <w:r w:rsidR="00AF170B" w:rsidRPr="000E1D03">
        <w:t>.</w:t>
      </w:r>
      <w:r w:rsidRPr="000E1D03">
        <w:t>, Jensen A</w:t>
      </w:r>
      <w:r w:rsidR="00AF170B" w:rsidRPr="000E1D03">
        <w:t>.</w:t>
      </w:r>
      <w:r w:rsidRPr="000E1D03">
        <w:t>D</w:t>
      </w:r>
      <w:r w:rsidR="00AF170B" w:rsidRPr="000E1D03">
        <w:t>.</w:t>
      </w:r>
      <w:r w:rsidRPr="000E1D03">
        <w:t>, Garcia Llamas A</w:t>
      </w:r>
      <w:r w:rsidR="00AF170B" w:rsidRPr="000E1D03">
        <w:t>.</w:t>
      </w:r>
      <w:r w:rsidRPr="000E1D03">
        <w:t>D</w:t>
      </w:r>
      <w:r w:rsidR="00AF170B" w:rsidRPr="000E1D03">
        <w:t>.</w:t>
      </w:r>
      <w:r w:rsidRPr="000E1D03">
        <w:t>, Umeki K</w:t>
      </w:r>
      <w:r w:rsidR="00AF170B" w:rsidRPr="000E1D03">
        <w:t>.</w:t>
      </w:r>
      <w:r w:rsidRPr="000E1D03">
        <w:t>, Glarborg P.</w:t>
      </w:r>
      <w:r w:rsidR="00AF170B" w:rsidRPr="000E1D03">
        <w:t xml:space="preserve">, 2016, </w:t>
      </w:r>
      <w:r w:rsidRPr="000E1D03">
        <w:t>Effect of fast pyrolysis conditions on biomass solid residues at high temperatures.</w:t>
      </w:r>
      <w:r w:rsidR="00AF170B" w:rsidRPr="000E1D03">
        <w:t xml:space="preserve"> </w:t>
      </w:r>
      <w:r w:rsidRPr="000E1D03">
        <w:t>Fuel Process</w:t>
      </w:r>
      <w:r w:rsidR="00AF170B" w:rsidRPr="000E1D03">
        <w:t>ing</w:t>
      </w:r>
      <w:r w:rsidRPr="000E1D03">
        <w:t xml:space="preserve"> Technol</w:t>
      </w:r>
      <w:r w:rsidR="00AF170B" w:rsidRPr="000E1D03">
        <w:t xml:space="preserve">ogy, </w:t>
      </w:r>
      <w:r w:rsidRPr="000E1D03">
        <w:t>143</w:t>
      </w:r>
      <w:r w:rsidR="00AF170B" w:rsidRPr="000E1D03">
        <w:t xml:space="preserve">, </w:t>
      </w:r>
      <w:r w:rsidRPr="000E1D03">
        <w:t>118</w:t>
      </w:r>
      <w:r w:rsidR="00AF170B" w:rsidRPr="000E1D03">
        <w:t>-</w:t>
      </w:r>
      <w:r w:rsidRPr="000E1D03">
        <w:t xml:space="preserve">29. </w:t>
      </w:r>
    </w:p>
    <w:p w14:paraId="19C4FC68" w14:textId="7CF566FC" w:rsidR="004628D2" w:rsidRPr="00CC4864" w:rsidRDefault="00CC4864" w:rsidP="00C05E29">
      <w:pPr>
        <w:pStyle w:val="CETReferencetext"/>
      </w:pPr>
      <w:r w:rsidRPr="000E1D03">
        <w:t xml:space="preserve">Xu R., Wunsch II D.C., 2009, Hierarchical Clustering. </w:t>
      </w:r>
      <w:r w:rsidR="00F16312" w:rsidRPr="000E1D03">
        <w:t xml:space="preserve">Chapter </w:t>
      </w:r>
      <w:r w:rsidRPr="000E1D03">
        <w:t xml:space="preserve">In: </w:t>
      </w:r>
      <w:r w:rsidR="00F16312" w:rsidRPr="000E1D03">
        <w:t xml:space="preserve">D.B. </w:t>
      </w:r>
      <w:r w:rsidRPr="000E1D03">
        <w:t xml:space="preserve">Fogel </w:t>
      </w:r>
      <w:r w:rsidR="00F16312" w:rsidRPr="000E1D03">
        <w:t>(Ed.),</w:t>
      </w:r>
      <w:r w:rsidRPr="000E1D03">
        <w:t xml:space="preserve"> Clustering</w:t>
      </w:r>
      <w:r w:rsidR="00F16312" w:rsidRPr="000E1D03">
        <w:t>, IEEE Press, Hoboken, USA, 31–69.</w:t>
      </w:r>
      <w:r w:rsidR="00F16312" w:rsidRPr="00F16312">
        <w:t xml:space="preserve"> </w:t>
      </w:r>
    </w:p>
    <w:sectPr w:rsidR="004628D2" w:rsidRPr="00CC4864" w:rsidSect="00A41EA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D3B2" w14:textId="77777777" w:rsidR="00A41EA7" w:rsidRDefault="00A41EA7" w:rsidP="004F5E36">
      <w:r>
        <w:separator/>
      </w:r>
    </w:p>
  </w:endnote>
  <w:endnote w:type="continuationSeparator" w:id="0">
    <w:p w14:paraId="7B45D64B" w14:textId="77777777" w:rsidR="00A41EA7" w:rsidRDefault="00A41EA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STIX">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C8A5C" w14:textId="77777777" w:rsidR="00A41EA7" w:rsidRDefault="00A41EA7" w:rsidP="004F5E36">
      <w:r>
        <w:separator/>
      </w:r>
    </w:p>
  </w:footnote>
  <w:footnote w:type="continuationSeparator" w:id="0">
    <w:p w14:paraId="01CF2897" w14:textId="77777777" w:rsidR="00A41EA7" w:rsidRDefault="00A41EA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DE159D"/>
    <w:multiLevelType w:val="hybridMultilevel"/>
    <w:tmpl w:val="DB389930"/>
    <w:lvl w:ilvl="0" w:tplc="53CAD0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2912047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0FAHYl1OMtAAAA"/>
  </w:docVars>
  <w:rsids>
    <w:rsidRoot w:val="000E414A"/>
    <w:rsid w:val="00000CAE"/>
    <w:rsid w:val="000027C0"/>
    <w:rsid w:val="000052FB"/>
    <w:rsid w:val="00005A19"/>
    <w:rsid w:val="000117CB"/>
    <w:rsid w:val="00021A46"/>
    <w:rsid w:val="0003148D"/>
    <w:rsid w:val="00031EEC"/>
    <w:rsid w:val="00051566"/>
    <w:rsid w:val="00052000"/>
    <w:rsid w:val="00054288"/>
    <w:rsid w:val="000562A9"/>
    <w:rsid w:val="00062A9A"/>
    <w:rsid w:val="00065058"/>
    <w:rsid w:val="0007559C"/>
    <w:rsid w:val="00080A32"/>
    <w:rsid w:val="00086C39"/>
    <w:rsid w:val="000A03B2"/>
    <w:rsid w:val="000B0C90"/>
    <w:rsid w:val="000D0268"/>
    <w:rsid w:val="000D34BE"/>
    <w:rsid w:val="000E102F"/>
    <w:rsid w:val="000E1D03"/>
    <w:rsid w:val="000E36F1"/>
    <w:rsid w:val="000E3A73"/>
    <w:rsid w:val="000E414A"/>
    <w:rsid w:val="000F093C"/>
    <w:rsid w:val="000F787B"/>
    <w:rsid w:val="00104B27"/>
    <w:rsid w:val="0012091F"/>
    <w:rsid w:val="00126BC2"/>
    <w:rsid w:val="001308B6"/>
    <w:rsid w:val="0013121F"/>
    <w:rsid w:val="00131FE6"/>
    <w:rsid w:val="0013263F"/>
    <w:rsid w:val="001331DF"/>
    <w:rsid w:val="00134DE4"/>
    <w:rsid w:val="0014034D"/>
    <w:rsid w:val="00144D16"/>
    <w:rsid w:val="00150E59"/>
    <w:rsid w:val="00152DE3"/>
    <w:rsid w:val="001605B6"/>
    <w:rsid w:val="00164CF9"/>
    <w:rsid w:val="001667A6"/>
    <w:rsid w:val="00184AD6"/>
    <w:rsid w:val="001A0011"/>
    <w:rsid w:val="001A1153"/>
    <w:rsid w:val="001A28CB"/>
    <w:rsid w:val="001A4AF7"/>
    <w:rsid w:val="001B0349"/>
    <w:rsid w:val="001B1E93"/>
    <w:rsid w:val="001B65C1"/>
    <w:rsid w:val="001C4249"/>
    <w:rsid w:val="001C684B"/>
    <w:rsid w:val="001D0CFB"/>
    <w:rsid w:val="001D21AF"/>
    <w:rsid w:val="001D3917"/>
    <w:rsid w:val="001D53FC"/>
    <w:rsid w:val="001F35FC"/>
    <w:rsid w:val="001F42A5"/>
    <w:rsid w:val="001F7B9D"/>
    <w:rsid w:val="00201C93"/>
    <w:rsid w:val="00214F68"/>
    <w:rsid w:val="002224B4"/>
    <w:rsid w:val="00237644"/>
    <w:rsid w:val="00241814"/>
    <w:rsid w:val="002447EF"/>
    <w:rsid w:val="00251550"/>
    <w:rsid w:val="00263B05"/>
    <w:rsid w:val="0027221A"/>
    <w:rsid w:val="00275B61"/>
    <w:rsid w:val="00280FAF"/>
    <w:rsid w:val="00282656"/>
    <w:rsid w:val="0028738B"/>
    <w:rsid w:val="00295A18"/>
    <w:rsid w:val="00295BD0"/>
    <w:rsid w:val="00295C28"/>
    <w:rsid w:val="00296B83"/>
    <w:rsid w:val="00297E75"/>
    <w:rsid w:val="002A05AE"/>
    <w:rsid w:val="002A3895"/>
    <w:rsid w:val="002B123D"/>
    <w:rsid w:val="002B4015"/>
    <w:rsid w:val="002B78CE"/>
    <w:rsid w:val="002C052D"/>
    <w:rsid w:val="002C1F19"/>
    <w:rsid w:val="002C2FB6"/>
    <w:rsid w:val="002E1EA2"/>
    <w:rsid w:val="002E5FA7"/>
    <w:rsid w:val="002F3309"/>
    <w:rsid w:val="00300511"/>
    <w:rsid w:val="003008CE"/>
    <w:rsid w:val="003009B7"/>
    <w:rsid w:val="00300E56"/>
    <w:rsid w:val="0030152C"/>
    <w:rsid w:val="0030469C"/>
    <w:rsid w:val="00321CA6"/>
    <w:rsid w:val="00323763"/>
    <w:rsid w:val="00323C5F"/>
    <w:rsid w:val="003243D1"/>
    <w:rsid w:val="00325CFA"/>
    <w:rsid w:val="00334C09"/>
    <w:rsid w:val="0034292C"/>
    <w:rsid w:val="003723D4"/>
    <w:rsid w:val="00381905"/>
    <w:rsid w:val="00384CC8"/>
    <w:rsid w:val="003871FD"/>
    <w:rsid w:val="003A1E30"/>
    <w:rsid w:val="003A2829"/>
    <w:rsid w:val="003A7D1C"/>
    <w:rsid w:val="003B304B"/>
    <w:rsid w:val="003B3146"/>
    <w:rsid w:val="003B4E53"/>
    <w:rsid w:val="003F015E"/>
    <w:rsid w:val="00400414"/>
    <w:rsid w:val="0041446B"/>
    <w:rsid w:val="00425998"/>
    <w:rsid w:val="0044071E"/>
    <w:rsid w:val="0044329C"/>
    <w:rsid w:val="00443B9D"/>
    <w:rsid w:val="00443CC8"/>
    <w:rsid w:val="00443F66"/>
    <w:rsid w:val="0045091C"/>
    <w:rsid w:val="00453E24"/>
    <w:rsid w:val="00457456"/>
    <w:rsid w:val="004577FE"/>
    <w:rsid w:val="00457B9C"/>
    <w:rsid w:val="0046164A"/>
    <w:rsid w:val="004628D2"/>
    <w:rsid w:val="00462DCD"/>
    <w:rsid w:val="004648AD"/>
    <w:rsid w:val="004703A9"/>
    <w:rsid w:val="00471939"/>
    <w:rsid w:val="004760DE"/>
    <w:rsid w:val="004763D7"/>
    <w:rsid w:val="00485CF9"/>
    <w:rsid w:val="00492F0B"/>
    <w:rsid w:val="004A004E"/>
    <w:rsid w:val="004A24CF"/>
    <w:rsid w:val="004C32CE"/>
    <w:rsid w:val="004C3D1D"/>
    <w:rsid w:val="004C3D84"/>
    <w:rsid w:val="004C7913"/>
    <w:rsid w:val="004E4DD6"/>
    <w:rsid w:val="004F5E36"/>
    <w:rsid w:val="00503C47"/>
    <w:rsid w:val="00507B47"/>
    <w:rsid w:val="00507BEF"/>
    <w:rsid w:val="00507CC9"/>
    <w:rsid w:val="005119A5"/>
    <w:rsid w:val="005149C5"/>
    <w:rsid w:val="005222F0"/>
    <w:rsid w:val="005257DA"/>
    <w:rsid w:val="005278B7"/>
    <w:rsid w:val="00530A7E"/>
    <w:rsid w:val="00532016"/>
    <w:rsid w:val="0053350D"/>
    <w:rsid w:val="005346C8"/>
    <w:rsid w:val="00543E7D"/>
    <w:rsid w:val="00547A68"/>
    <w:rsid w:val="005531C9"/>
    <w:rsid w:val="005557FD"/>
    <w:rsid w:val="00557E00"/>
    <w:rsid w:val="005610E4"/>
    <w:rsid w:val="00570C43"/>
    <w:rsid w:val="00571C9F"/>
    <w:rsid w:val="005A20A9"/>
    <w:rsid w:val="005B2110"/>
    <w:rsid w:val="005B61E6"/>
    <w:rsid w:val="005C107B"/>
    <w:rsid w:val="005C77E1"/>
    <w:rsid w:val="005D3EC4"/>
    <w:rsid w:val="005D668A"/>
    <w:rsid w:val="005D6A2F"/>
    <w:rsid w:val="005E1A82"/>
    <w:rsid w:val="005E794C"/>
    <w:rsid w:val="005F0A28"/>
    <w:rsid w:val="005F0E5E"/>
    <w:rsid w:val="00600535"/>
    <w:rsid w:val="00610CD6"/>
    <w:rsid w:val="006175AB"/>
    <w:rsid w:val="00620DEE"/>
    <w:rsid w:val="00621F92"/>
    <w:rsid w:val="0062280A"/>
    <w:rsid w:val="00625639"/>
    <w:rsid w:val="00630C6F"/>
    <w:rsid w:val="00631B33"/>
    <w:rsid w:val="0063666D"/>
    <w:rsid w:val="0064184D"/>
    <w:rsid w:val="0064223E"/>
    <w:rsid w:val="006422CC"/>
    <w:rsid w:val="00660E3E"/>
    <w:rsid w:val="00662E74"/>
    <w:rsid w:val="006755AE"/>
    <w:rsid w:val="006804B6"/>
    <w:rsid w:val="00680C23"/>
    <w:rsid w:val="00680F4A"/>
    <w:rsid w:val="00683CBA"/>
    <w:rsid w:val="00693766"/>
    <w:rsid w:val="006A0F6D"/>
    <w:rsid w:val="006A1B24"/>
    <w:rsid w:val="006A3281"/>
    <w:rsid w:val="006B31A0"/>
    <w:rsid w:val="006B4888"/>
    <w:rsid w:val="006C2E45"/>
    <w:rsid w:val="006C359C"/>
    <w:rsid w:val="006C5579"/>
    <w:rsid w:val="006D5084"/>
    <w:rsid w:val="006D6E8B"/>
    <w:rsid w:val="006E17C4"/>
    <w:rsid w:val="006E737D"/>
    <w:rsid w:val="006F5BE8"/>
    <w:rsid w:val="007053BF"/>
    <w:rsid w:val="00707DD1"/>
    <w:rsid w:val="00713973"/>
    <w:rsid w:val="00720A24"/>
    <w:rsid w:val="007210C4"/>
    <w:rsid w:val="007314B0"/>
    <w:rsid w:val="0073201C"/>
    <w:rsid w:val="00732386"/>
    <w:rsid w:val="0073514D"/>
    <w:rsid w:val="007447F3"/>
    <w:rsid w:val="00752661"/>
    <w:rsid w:val="0075499F"/>
    <w:rsid w:val="007563AC"/>
    <w:rsid w:val="007661C8"/>
    <w:rsid w:val="0076723D"/>
    <w:rsid w:val="0077098D"/>
    <w:rsid w:val="00774D62"/>
    <w:rsid w:val="007931FA"/>
    <w:rsid w:val="007977EE"/>
    <w:rsid w:val="007A4861"/>
    <w:rsid w:val="007A7BBA"/>
    <w:rsid w:val="007B0C50"/>
    <w:rsid w:val="007B48F9"/>
    <w:rsid w:val="007C1A43"/>
    <w:rsid w:val="007C6237"/>
    <w:rsid w:val="007D0951"/>
    <w:rsid w:val="007D6317"/>
    <w:rsid w:val="007E146A"/>
    <w:rsid w:val="007F2C2C"/>
    <w:rsid w:val="0080013E"/>
    <w:rsid w:val="00803052"/>
    <w:rsid w:val="00813288"/>
    <w:rsid w:val="008168FC"/>
    <w:rsid w:val="008261D6"/>
    <w:rsid w:val="00830996"/>
    <w:rsid w:val="00831C0D"/>
    <w:rsid w:val="008345F1"/>
    <w:rsid w:val="00865B07"/>
    <w:rsid w:val="008667EA"/>
    <w:rsid w:val="008723CC"/>
    <w:rsid w:val="0087637F"/>
    <w:rsid w:val="008767B1"/>
    <w:rsid w:val="00885D32"/>
    <w:rsid w:val="00892AD5"/>
    <w:rsid w:val="008A1512"/>
    <w:rsid w:val="008B79DB"/>
    <w:rsid w:val="008D32B9"/>
    <w:rsid w:val="008D433B"/>
    <w:rsid w:val="008D4A16"/>
    <w:rsid w:val="008E566E"/>
    <w:rsid w:val="0090161A"/>
    <w:rsid w:val="00901EB6"/>
    <w:rsid w:val="00904419"/>
    <w:rsid w:val="00904C62"/>
    <w:rsid w:val="0090643D"/>
    <w:rsid w:val="00922BA8"/>
    <w:rsid w:val="00924DAC"/>
    <w:rsid w:val="00927058"/>
    <w:rsid w:val="00942750"/>
    <w:rsid w:val="009450CE"/>
    <w:rsid w:val="009459BB"/>
    <w:rsid w:val="00947179"/>
    <w:rsid w:val="0095164B"/>
    <w:rsid w:val="00954090"/>
    <w:rsid w:val="00956824"/>
    <w:rsid w:val="009573E7"/>
    <w:rsid w:val="00961607"/>
    <w:rsid w:val="00963E05"/>
    <w:rsid w:val="00964A45"/>
    <w:rsid w:val="00967843"/>
    <w:rsid w:val="00967D54"/>
    <w:rsid w:val="00971028"/>
    <w:rsid w:val="009757FD"/>
    <w:rsid w:val="009832B7"/>
    <w:rsid w:val="00993B84"/>
    <w:rsid w:val="00995964"/>
    <w:rsid w:val="00996483"/>
    <w:rsid w:val="00996F5A"/>
    <w:rsid w:val="009B041A"/>
    <w:rsid w:val="009C0EF6"/>
    <w:rsid w:val="009C333F"/>
    <w:rsid w:val="009C37C3"/>
    <w:rsid w:val="009C7C86"/>
    <w:rsid w:val="009D2FF7"/>
    <w:rsid w:val="009E7884"/>
    <w:rsid w:val="009E788A"/>
    <w:rsid w:val="009F0E08"/>
    <w:rsid w:val="00A1763D"/>
    <w:rsid w:val="00A17CEC"/>
    <w:rsid w:val="00A27EF0"/>
    <w:rsid w:val="00A41EA7"/>
    <w:rsid w:val="00A42361"/>
    <w:rsid w:val="00A50B20"/>
    <w:rsid w:val="00A51390"/>
    <w:rsid w:val="00A51FDD"/>
    <w:rsid w:val="00A60D13"/>
    <w:rsid w:val="00A7223D"/>
    <w:rsid w:val="00A72745"/>
    <w:rsid w:val="00A734E4"/>
    <w:rsid w:val="00A76EFC"/>
    <w:rsid w:val="00A87D50"/>
    <w:rsid w:val="00A87F60"/>
    <w:rsid w:val="00A91010"/>
    <w:rsid w:val="00A97F29"/>
    <w:rsid w:val="00AA702E"/>
    <w:rsid w:val="00AA7D26"/>
    <w:rsid w:val="00AA7F75"/>
    <w:rsid w:val="00AB0964"/>
    <w:rsid w:val="00AB5011"/>
    <w:rsid w:val="00AB70AC"/>
    <w:rsid w:val="00AC7368"/>
    <w:rsid w:val="00AD16B9"/>
    <w:rsid w:val="00AD57A3"/>
    <w:rsid w:val="00AE377D"/>
    <w:rsid w:val="00AE4524"/>
    <w:rsid w:val="00AF0EBA"/>
    <w:rsid w:val="00AF170B"/>
    <w:rsid w:val="00B02C8A"/>
    <w:rsid w:val="00B16D60"/>
    <w:rsid w:val="00B177C3"/>
    <w:rsid w:val="00B17FBD"/>
    <w:rsid w:val="00B315A6"/>
    <w:rsid w:val="00B31813"/>
    <w:rsid w:val="00B32548"/>
    <w:rsid w:val="00B33365"/>
    <w:rsid w:val="00B57B36"/>
    <w:rsid w:val="00B57E6F"/>
    <w:rsid w:val="00B764DF"/>
    <w:rsid w:val="00B8686D"/>
    <w:rsid w:val="00B93F69"/>
    <w:rsid w:val="00BA4E17"/>
    <w:rsid w:val="00BB1DDC"/>
    <w:rsid w:val="00BC30C9"/>
    <w:rsid w:val="00BD077D"/>
    <w:rsid w:val="00BE3E58"/>
    <w:rsid w:val="00C01616"/>
    <w:rsid w:val="00C0162B"/>
    <w:rsid w:val="00C05E29"/>
    <w:rsid w:val="00C068ED"/>
    <w:rsid w:val="00C22E0C"/>
    <w:rsid w:val="00C2391D"/>
    <w:rsid w:val="00C27C85"/>
    <w:rsid w:val="00C345B1"/>
    <w:rsid w:val="00C40142"/>
    <w:rsid w:val="00C472BF"/>
    <w:rsid w:val="00C52C3C"/>
    <w:rsid w:val="00C57182"/>
    <w:rsid w:val="00C57863"/>
    <w:rsid w:val="00C640AF"/>
    <w:rsid w:val="00C655FD"/>
    <w:rsid w:val="00C75407"/>
    <w:rsid w:val="00C841C6"/>
    <w:rsid w:val="00C870A8"/>
    <w:rsid w:val="00C87D67"/>
    <w:rsid w:val="00C94434"/>
    <w:rsid w:val="00CA0D75"/>
    <w:rsid w:val="00CA1C95"/>
    <w:rsid w:val="00CA5A32"/>
    <w:rsid w:val="00CA5A9C"/>
    <w:rsid w:val="00CC4864"/>
    <w:rsid w:val="00CC4C20"/>
    <w:rsid w:val="00CC7A94"/>
    <w:rsid w:val="00CD3517"/>
    <w:rsid w:val="00CD44A5"/>
    <w:rsid w:val="00CD5FE2"/>
    <w:rsid w:val="00CE62BA"/>
    <w:rsid w:val="00CE7C68"/>
    <w:rsid w:val="00D02B4C"/>
    <w:rsid w:val="00D040C4"/>
    <w:rsid w:val="00D20AD1"/>
    <w:rsid w:val="00D2582C"/>
    <w:rsid w:val="00D41768"/>
    <w:rsid w:val="00D46B7E"/>
    <w:rsid w:val="00D57C84"/>
    <w:rsid w:val="00D6057D"/>
    <w:rsid w:val="00D71640"/>
    <w:rsid w:val="00D826D3"/>
    <w:rsid w:val="00D836C5"/>
    <w:rsid w:val="00D84576"/>
    <w:rsid w:val="00DA1399"/>
    <w:rsid w:val="00DA24C6"/>
    <w:rsid w:val="00DA4D7B"/>
    <w:rsid w:val="00DB3274"/>
    <w:rsid w:val="00DB502B"/>
    <w:rsid w:val="00DC32D3"/>
    <w:rsid w:val="00DD271C"/>
    <w:rsid w:val="00DE06E0"/>
    <w:rsid w:val="00DE264A"/>
    <w:rsid w:val="00DE7C29"/>
    <w:rsid w:val="00DF5072"/>
    <w:rsid w:val="00E02D18"/>
    <w:rsid w:val="00E03E92"/>
    <w:rsid w:val="00E041E7"/>
    <w:rsid w:val="00E06C72"/>
    <w:rsid w:val="00E23CA1"/>
    <w:rsid w:val="00E25635"/>
    <w:rsid w:val="00E271B6"/>
    <w:rsid w:val="00E377DE"/>
    <w:rsid w:val="00E409A8"/>
    <w:rsid w:val="00E50C12"/>
    <w:rsid w:val="00E65B91"/>
    <w:rsid w:val="00E7209D"/>
    <w:rsid w:val="00E727E1"/>
    <w:rsid w:val="00E72D92"/>
    <w:rsid w:val="00E72EAD"/>
    <w:rsid w:val="00E77223"/>
    <w:rsid w:val="00E8031A"/>
    <w:rsid w:val="00E8528B"/>
    <w:rsid w:val="00E85B94"/>
    <w:rsid w:val="00E86EE8"/>
    <w:rsid w:val="00E92C39"/>
    <w:rsid w:val="00E95107"/>
    <w:rsid w:val="00E978D0"/>
    <w:rsid w:val="00EA4613"/>
    <w:rsid w:val="00EA7F91"/>
    <w:rsid w:val="00EB1523"/>
    <w:rsid w:val="00EC0E49"/>
    <w:rsid w:val="00EC101F"/>
    <w:rsid w:val="00EC1D9F"/>
    <w:rsid w:val="00ED1ABA"/>
    <w:rsid w:val="00ED361C"/>
    <w:rsid w:val="00EE0131"/>
    <w:rsid w:val="00EE17B0"/>
    <w:rsid w:val="00EE696B"/>
    <w:rsid w:val="00EF06D9"/>
    <w:rsid w:val="00F05C9C"/>
    <w:rsid w:val="00F16312"/>
    <w:rsid w:val="00F302AB"/>
    <w:rsid w:val="00F3049E"/>
    <w:rsid w:val="00F30C64"/>
    <w:rsid w:val="00F32BA2"/>
    <w:rsid w:val="00F32CDB"/>
    <w:rsid w:val="00F565FE"/>
    <w:rsid w:val="00F63A70"/>
    <w:rsid w:val="00F63D8C"/>
    <w:rsid w:val="00F7534E"/>
    <w:rsid w:val="00F760F0"/>
    <w:rsid w:val="00F762F6"/>
    <w:rsid w:val="00F8580E"/>
    <w:rsid w:val="00F93EDF"/>
    <w:rsid w:val="00F95689"/>
    <w:rsid w:val="00FA1802"/>
    <w:rsid w:val="00FA21D0"/>
    <w:rsid w:val="00FA5F5F"/>
    <w:rsid w:val="00FB177D"/>
    <w:rsid w:val="00FB730C"/>
    <w:rsid w:val="00FC2695"/>
    <w:rsid w:val="00FC3E03"/>
    <w:rsid w:val="00FC3FC1"/>
    <w:rsid w:val="00FE07DB"/>
    <w:rsid w:val="00FE6C5D"/>
    <w:rsid w:val="00FF407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MenoPendente">
    <w:name w:val="Unresolved Mention"/>
    <w:basedOn w:val="Fontepargpadro"/>
    <w:uiPriority w:val="99"/>
    <w:semiHidden/>
    <w:unhideWhenUsed/>
    <w:rsid w:val="00E271B6"/>
    <w:rPr>
      <w:color w:val="605E5C"/>
      <w:shd w:val="clear" w:color="auto" w:fill="E1DFDD"/>
    </w:rPr>
  </w:style>
  <w:style w:type="paragraph" w:customStyle="1" w:styleId="Default">
    <w:name w:val="Default"/>
    <w:rsid w:val="00995964"/>
    <w:pPr>
      <w:autoSpaceDE w:val="0"/>
      <w:autoSpaceDN w:val="0"/>
      <w:adjustRightInd w:val="0"/>
      <w:spacing w:after="0" w:line="240" w:lineRule="auto"/>
    </w:pPr>
    <w:rPr>
      <w:rFonts w:ascii="Charis SIL" w:hAnsi="Charis SIL" w:cs="Charis SI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51490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044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3324</Words>
  <Characters>18949</Characters>
  <Application>Microsoft Office Word</Application>
  <DocSecurity>0</DocSecurity>
  <Lines>157</Lines>
  <Paragraphs>44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Ingrid</cp:lastModifiedBy>
  <cp:revision>4</cp:revision>
  <cp:lastPrinted>2015-05-12T18:31:00Z</cp:lastPrinted>
  <dcterms:created xsi:type="dcterms:W3CDTF">2024-02-15T14:39:00Z</dcterms:created>
  <dcterms:modified xsi:type="dcterms:W3CDTF">2024-02-15T14:43:00Z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http://www.zotero.org/styles/biomass-and-bioenergy</vt:lpwstr>
  </property>
  <property fmtid="{D5CDD505-2E9C-101B-9397-08002B2CF9AE}" pid="5" name="Mendeley Recent Style Name 0_1">
    <vt:lpwstr>Biomass and Bioenergy</vt:lpwstr>
  </property>
  <property fmtid="{D5CDD505-2E9C-101B-9397-08002B2CF9AE}" pid="6" name="Mendeley Recent Style Id 1_1">
    <vt:lpwstr>http://www.zotero.org/styles/brazilian-journal-of-science-and-technology</vt:lpwstr>
  </property>
  <property fmtid="{D5CDD505-2E9C-101B-9397-08002B2CF9AE}" pid="7" name="Mendeley Recent Style Name 1_1">
    <vt:lpwstr>Brazilian Journal of Science and Technology</vt:lpwstr>
  </property>
  <property fmtid="{D5CDD505-2E9C-101B-9397-08002B2CF9AE}" pid="8" name="Mendeley Recent Style Id 2_1">
    <vt:lpwstr>http://www.zotero.org/styles/energy-conversion-and-management</vt:lpwstr>
  </property>
  <property fmtid="{D5CDD505-2E9C-101B-9397-08002B2CF9AE}" pid="9" name="Mendeley Recent Style Name 2_1">
    <vt:lpwstr>Energy Conversion and Management</vt:lpwstr>
  </property>
  <property fmtid="{D5CDD505-2E9C-101B-9397-08002B2CF9AE}" pid="10" name="Mendeley Recent Style Id 3_1">
    <vt:lpwstr>http://www.zotero.org/styles/associacao-brasileira-de-normas-tecnicas-eceme</vt:lpwstr>
  </property>
  <property fmtid="{D5CDD505-2E9C-101B-9397-08002B2CF9AE}" pid="11" name="Mendeley Recent Style Name 3_1">
    <vt:lpwstr>Escola de Comando e Estado-Maior do Exército - ABNT (Portuguese - Brazil)</vt:lpwstr>
  </property>
  <property fmtid="{D5CDD505-2E9C-101B-9397-08002B2CF9AE}" pid="12" name="Mendeley Recent Style Id 4_1">
    <vt:lpwstr>http://www.zotero.org/styles/industrial-crops-and-products</vt:lpwstr>
  </property>
  <property fmtid="{D5CDD505-2E9C-101B-9397-08002B2CF9AE}" pid="13" name="Mendeley Recent Style Name 4_1">
    <vt:lpwstr>Industrial Crops &amp; Products</vt:lpwstr>
  </property>
  <property fmtid="{D5CDD505-2E9C-101B-9397-08002B2CF9AE}" pid="14" name="Mendeley Recent Style Id 5_1">
    <vt:lpwstr>http://www.zotero.org/styles/renewable-and-sustainable-energy-reviews</vt:lpwstr>
  </property>
  <property fmtid="{D5CDD505-2E9C-101B-9397-08002B2CF9AE}" pid="15" name="Mendeley Recent Style Name 5_1">
    <vt:lpwstr>Renewable and Sustainable Energy Reviews</vt:lpwstr>
  </property>
  <property fmtid="{D5CDD505-2E9C-101B-9397-08002B2CF9AE}" pid="16" name="Mendeley Recent Style Id 6_1">
    <vt:lpwstr>http://www.zotero.org/styles/associacao-brasileira-de-normas-tecnicas-ufmg-face-full</vt:lpwstr>
  </property>
  <property fmtid="{D5CDD505-2E9C-101B-9397-08002B2CF9AE}" pid="17" name="Mendeley Recent Style Name 6_1">
    <vt:lpwstr>Universidade Federal de Minas Gerais - Faculdade de Ciências Econômicas - ABNT (autoria completa) (Portuguese - Brazil)</vt:lpwstr>
  </property>
  <property fmtid="{D5CDD505-2E9C-101B-9397-08002B2CF9AE}" pid="18" name="Mendeley Recent Style Id 7_1">
    <vt:lpwstr>http://www.zotero.org/styles/universidade-federal-do-espirito-santo-abnt-initials</vt:lpwstr>
  </property>
  <property fmtid="{D5CDD505-2E9C-101B-9397-08002B2CF9AE}" pid="19" name="Mendeley Recent Style Name 7_1">
    <vt:lpwstr>Universidade Federal do Espírito Santo - ABNT (autoria abreviada) (Portuguese - Brazil)</vt:lpwstr>
  </property>
  <property fmtid="{D5CDD505-2E9C-101B-9397-08002B2CF9AE}" pid="20" name="Mendeley Recent Style Id 8_1">
    <vt:lpwstr>http://www.zotero.org/styles/associacao-brasileira-de-normas-tecnicas-ufpr</vt:lpwstr>
  </property>
  <property fmtid="{D5CDD505-2E9C-101B-9397-08002B2CF9AE}" pid="21" name="Mendeley Recent Style Name 8_1">
    <vt:lpwstr>Universidade Federal do Paraná - ABNT (Portuguese - Brazil)</vt:lpwstr>
  </property>
  <property fmtid="{D5CDD505-2E9C-101B-9397-08002B2CF9AE}" pid="22" name="Mendeley Recent Style Id 9_1">
    <vt:lpwstr>http://www.zotero.org/styles/associacao-brasileira-de-normas-tecnicas-ufrgs</vt:lpwstr>
  </property>
  <property fmtid="{D5CDD505-2E9C-101B-9397-08002B2CF9AE}" pid="23" name="Mendeley Recent Style Name 9_1">
    <vt:lpwstr>Universidade Federal do Rio Grande do Sul - ABNT (autoria completa) (Português - Brasil)</vt:lpwstr>
  </property>
</Properties>
</file>