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6A1F7D" w14:paraId="2A131A54" w14:textId="77777777" w:rsidTr="00F44705">
        <w:trPr>
          <w:trHeight w:val="852"/>
          <w:jc w:val="center"/>
        </w:trPr>
        <w:tc>
          <w:tcPr>
            <w:tcW w:w="6940" w:type="dxa"/>
            <w:vMerge w:val="restart"/>
            <w:tcBorders>
              <w:right w:val="single" w:sz="4" w:space="0" w:color="auto"/>
            </w:tcBorders>
          </w:tcPr>
          <w:p w14:paraId="38C3D2BA" w14:textId="77777777" w:rsidR="000A03B2" w:rsidRPr="006A1F7D" w:rsidRDefault="000A03B2" w:rsidP="00DE264A">
            <w:pPr>
              <w:tabs>
                <w:tab w:val="left" w:pos="-108"/>
              </w:tabs>
              <w:ind w:left="-108"/>
              <w:jc w:val="left"/>
              <w:rPr>
                <w:rFonts w:cs="Arial"/>
                <w:b/>
                <w:bCs/>
                <w:i/>
                <w:iCs/>
                <w:sz w:val="12"/>
                <w:szCs w:val="12"/>
                <w:lang w:eastAsia="it-IT"/>
              </w:rPr>
            </w:pPr>
            <w:bookmarkStart w:id="0" w:name="_Hlk145068772"/>
            <w:r w:rsidRPr="006A1F7D">
              <w:rPr>
                <w:rFonts w:ascii="AdvP6960" w:hAnsi="AdvP6960" w:cs="AdvP6960"/>
                <w:noProof/>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6A1F7D">
              <w:rPr>
                <w:rFonts w:ascii="AdvP6960" w:hAnsi="AdvP6960" w:cs="AdvP6960"/>
                <w:szCs w:val="18"/>
                <w:lang w:eastAsia="it-IT"/>
              </w:rPr>
              <w:t xml:space="preserve"> </w:t>
            </w:r>
            <w:r w:rsidRPr="006A1F7D">
              <w:rPr>
                <w:rFonts w:cs="Arial"/>
                <w:b/>
                <w:bCs/>
                <w:i/>
                <w:iCs/>
                <w:sz w:val="24"/>
                <w:szCs w:val="24"/>
                <w:lang w:eastAsia="it-IT"/>
              </w:rPr>
              <w:t>CHEMICAL ENGINEERING TRANSACTIONS</w:t>
            </w:r>
            <w:r w:rsidRPr="006A1F7D">
              <w:rPr>
                <w:sz w:val="24"/>
                <w:szCs w:val="24"/>
                <w:lang w:eastAsia="it-IT"/>
              </w:rPr>
              <w:t xml:space="preserve"> </w:t>
            </w:r>
            <w:r w:rsidRPr="006A1F7D">
              <w:rPr>
                <w:rFonts w:cs="Arial"/>
                <w:b/>
                <w:bCs/>
                <w:i/>
                <w:iCs/>
                <w:sz w:val="27"/>
                <w:szCs w:val="27"/>
                <w:lang w:eastAsia="it-IT"/>
              </w:rPr>
              <w:br/>
            </w:r>
          </w:p>
          <w:p w14:paraId="4B780582" w14:textId="753620B8" w:rsidR="000A03B2" w:rsidRPr="006A1F7D" w:rsidRDefault="00A76EFC" w:rsidP="001D21AF">
            <w:pPr>
              <w:tabs>
                <w:tab w:val="left" w:pos="-108"/>
              </w:tabs>
              <w:ind w:left="-108"/>
              <w:rPr>
                <w:rFonts w:cs="Arial"/>
                <w:b/>
                <w:bCs/>
                <w:i/>
                <w:iCs/>
                <w:sz w:val="22"/>
                <w:szCs w:val="22"/>
                <w:lang w:eastAsia="it-IT"/>
              </w:rPr>
            </w:pPr>
            <w:r w:rsidRPr="006A1F7D">
              <w:rPr>
                <w:rFonts w:cs="Arial"/>
                <w:b/>
                <w:bCs/>
                <w:i/>
                <w:iCs/>
                <w:sz w:val="22"/>
                <w:szCs w:val="22"/>
                <w:lang w:eastAsia="it-IT"/>
              </w:rPr>
              <w:t>VOL.</w:t>
            </w:r>
            <w:r w:rsidR="00785BF9" w:rsidRPr="006A1F7D">
              <w:rPr>
                <w:rFonts w:cs="Arial"/>
                <w:b/>
                <w:bCs/>
                <w:i/>
                <w:iCs/>
                <w:sz w:val="22"/>
                <w:szCs w:val="22"/>
                <w:lang w:eastAsia="it-IT"/>
              </w:rPr>
              <w:t xml:space="preserve"> </w:t>
            </w:r>
            <w:r w:rsidR="00AD0278" w:rsidRPr="006A1F7D">
              <w:rPr>
                <w:rFonts w:cs="Arial"/>
                <w:b/>
                <w:bCs/>
                <w:i/>
                <w:iCs/>
                <w:sz w:val="22"/>
                <w:szCs w:val="22"/>
                <w:lang w:eastAsia="it-IT"/>
              </w:rPr>
              <w:t>xxx</w:t>
            </w:r>
            <w:r w:rsidR="007B48F9" w:rsidRPr="006A1F7D">
              <w:rPr>
                <w:rFonts w:cs="Arial"/>
                <w:b/>
                <w:bCs/>
                <w:i/>
                <w:iCs/>
                <w:sz w:val="22"/>
                <w:szCs w:val="22"/>
                <w:lang w:eastAsia="it-IT"/>
              </w:rPr>
              <w:t>,</w:t>
            </w:r>
            <w:r w:rsidR="00FA5F5F" w:rsidRPr="006A1F7D">
              <w:rPr>
                <w:rFonts w:cs="Arial"/>
                <w:b/>
                <w:bCs/>
                <w:i/>
                <w:iCs/>
                <w:sz w:val="22"/>
                <w:szCs w:val="22"/>
                <w:lang w:eastAsia="it-IT"/>
              </w:rPr>
              <w:t xml:space="preserve"> </w:t>
            </w:r>
            <w:r w:rsidR="0030152C" w:rsidRPr="006A1F7D">
              <w:rPr>
                <w:rFonts w:cs="Arial"/>
                <w:b/>
                <w:bCs/>
                <w:i/>
                <w:iCs/>
                <w:sz w:val="22"/>
                <w:szCs w:val="22"/>
                <w:lang w:eastAsia="it-IT"/>
              </w:rPr>
              <w:t>202</w:t>
            </w:r>
            <w:r w:rsidR="00AD0278" w:rsidRPr="006A1F7D">
              <w:rPr>
                <w:rFonts w:cs="Arial"/>
                <w:b/>
                <w:bCs/>
                <w:i/>
                <w:iCs/>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6A1F7D" w:rsidRDefault="000A03B2" w:rsidP="00CD5FE2">
            <w:pPr>
              <w:spacing w:line="140" w:lineRule="atLeast"/>
              <w:jc w:val="right"/>
              <w:rPr>
                <w:rFonts w:cs="Arial"/>
                <w:sz w:val="14"/>
                <w:szCs w:val="14"/>
              </w:rPr>
            </w:pPr>
            <w:r w:rsidRPr="006A1F7D">
              <w:rPr>
                <w:rFonts w:cs="Arial"/>
                <w:sz w:val="14"/>
                <w:szCs w:val="14"/>
              </w:rPr>
              <w:t>A publication of</w:t>
            </w:r>
          </w:p>
          <w:p w14:paraId="599E5441" w14:textId="77777777" w:rsidR="000A03B2" w:rsidRPr="006A1F7D" w:rsidRDefault="000A03B2" w:rsidP="00CD5FE2">
            <w:pPr>
              <w:jc w:val="right"/>
            </w:pPr>
            <w:r w:rsidRPr="006A1F7D">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6A1F7D" w14:paraId="380FA3CD" w14:textId="77777777" w:rsidTr="00F44705">
        <w:trPr>
          <w:trHeight w:val="567"/>
          <w:jc w:val="center"/>
        </w:trPr>
        <w:tc>
          <w:tcPr>
            <w:tcW w:w="6940" w:type="dxa"/>
            <w:vMerge/>
            <w:tcBorders>
              <w:right w:val="single" w:sz="4" w:space="0" w:color="auto"/>
            </w:tcBorders>
          </w:tcPr>
          <w:p w14:paraId="39E5E4C1" w14:textId="77777777" w:rsidR="000A03B2" w:rsidRPr="006A1F7D"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6A1F7D" w:rsidRDefault="000A03B2" w:rsidP="00CD5FE2">
            <w:pPr>
              <w:spacing w:line="140" w:lineRule="atLeast"/>
              <w:jc w:val="right"/>
              <w:rPr>
                <w:rFonts w:cs="Arial"/>
                <w:sz w:val="14"/>
                <w:szCs w:val="14"/>
              </w:rPr>
            </w:pPr>
            <w:r w:rsidRPr="006A1F7D">
              <w:rPr>
                <w:rFonts w:cs="Arial"/>
                <w:sz w:val="14"/>
                <w:szCs w:val="14"/>
              </w:rPr>
              <w:t>The Italian Association</w:t>
            </w:r>
          </w:p>
          <w:p w14:paraId="7522B1D2" w14:textId="77777777" w:rsidR="000A03B2" w:rsidRPr="006A1F7D" w:rsidRDefault="000A03B2" w:rsidP="00CD5FE2">
            <w:pPr>
              <w:spacing w:line="140" w:lineRule="atLeast"/>
              <w:jc w:val="right"/>
              <w:rPr>
                <w:rFonts w:cs="Arial"/>
                <w:sz w:val="14"/>
                <w:szCs w:val="14"/>
              </w:rPr>
            </w:pPr>
            <w:r w:rsidRPr="006A1F7D">
              <w:rPr>
                <w:rFonts w:cs="Arial"/>
                <w:sz w:val="14"/>
                <w:szCs w:val="14"/>
              </w:rPr>
              <w:t>of Chemical Engineering</w:t>
            </w:r>
          </w:p>
          <w:p w14:paraId="4F0CC5DE" w14:textId="47FDB2FC" w:rsidR="000A03B2" w:rsidRPr="006A1F7D" w:rsidRDefault="000D0268" w:rsidP="00CD5FE2">
            <w:pPr>
              <w:spacing w:line="140" w:lineRule="atLeast"/>
              <w:jc w:val="right"/>
              <w:rPr>
                <w:rFonts w:cs="Arial"/>
                <w:sz w:val="13"/>
                <w:szCs w:val="13"/>
              </w:rPr>
            </w:pPr>
            <w:r w:rsidRPr="006A1F7D">
              <w:rPr>
                <w:rFonts w:cs="Arial"/>
                <w:sz w:val="13"/>
                <w:szCs w:val="13"/>
              </w:rPr>
              <w:t>Online at www.cetjournal.it</w:t>
            </w:r>
          </w:p>
        </w:tc>
      </w:tr>
      <w:tr w:rsidR="000A03B2" w:rsidRPr="006A1F7D" w14:paraId="2D1B7169" w14:textId="77777777" w:rsidTr="00F44705">
        <w:trPr>
          <w:trHeight w:val="68"/>
          <w:jc w:val="center"/>
        </w:trPr>
        <w:tc>
          <w:tcPr>
            <w:tcW w:w="8782" w:type="dxa"/>
            <w:gridSpan w:val="2"/>
          </w:tcPr>
          <w:p w14:paraId="1D8DD3C9" w14:textId="174205F6" w:rsidR="00AA7D26" w:rsidRPr="006A1F7D" w:rsidRDefault="004A5E57" w:rsidP="00CB2614">
            <w:pPr>
              <w:ind w:left="-107"/>
              <w:outlineLvl w:val="2"/>
              <w:rPr>
                <w:rFonts w:ascii="Tahoma" w:hAnsi="Tahoma" w:cs="Tahoma"/>
                <w:sz w:val="14"/>
                <w:szCs w:val="14"/>
                <w:shd w:val="clear" w:color="auto" w:fill="FFFFFF"/>
                <w:lang w:val="it-IT"/>
              </w:rPr>
            </w:pPr>
            <w:r w:rsidRPr="006A1F7D">
              <w:rPr>
                <w:rFonts w:ascii="Tahoma" w:hAnsi="Tahoma" w:cs="Tahoma"/>
                <w:iCs/>
                <w:sz w:val="14"/>
                <w:szCs w:val="14"/>
                <w:lang w:val="it-IT" w:eastAsia="it-IT"/>
              </w:rPr>
              <w:t>Guest Editors:</w:t>
            </w:r>
            <w:r w:rsidRPr="006A1F7D">
              <w:rPr>
                <w:rFonts w:ascii="Tahoma" w:hAnsi="Tahoma" w:cs="Tahoma"/>
                <w:sz w:val="14"/>
                <w:szCs w:val="14"/>
                <w:shd w:val="clear" w:color="auto" w:fill="FFFFFF"/>
                <w:lang w:val="it-IT"/>
              </w:rPr>
              <w:t xml:space="preserve"> </w:t>
            </w:r>
            <w:r w:rsidR="00CB2614" w:rsidRPr="006A1F7D">
              <w:rPr>
                <w:rFonts w:ascii="Tahoma" w:hAnsi="Tahoma" w:cs="Tahoma"/>
                <w:sz w:val="14"/>
                <w:szCs w:val="14"/>
                <w:shd w:val="clear" w:color="auto" w:fill="FFFFFF"/>
                <w:lang w:val="it-IT"/>
              </w:rPr>
              <w:t>Flavio Manenti, Botir Usmonov, Alessandro Di Pretoro</w:t>
            </w:r>
          </w:p>
          <w:p w14:paraId="1B0F1814" w14:textId="710B7B96" w:rsidR="000A03B2" w:rsidRPr="006A1F7D" w:rsidRDefault="00AA7D26" w:rsidP="00AA7D26">
            <w:pPr>
              <w:tabs>
                <w:tab w:val="left" w:pos="-108"/>
              </w:tabs>
              <w:spacing w:line="140" w:lineRule="atLeast"/>
              <w:ind w:left="-107"/>
              <w:jc w:val="left"/>
            </w:pPr>
            <w:r w:rsidRPr="006A1F7D">
              <w:rPr>
                <w:rFonts w:ascii="Tahoma" w:hAnsi="Tahoma" w:cs="Tahoma"/>
                <w:iCs/>
                <w:sz w:val="14"/>
                <w:szCs w:val="14"/>
                <w:lang w:eastAsia="it-IT"/>
              </w:rPr>
              <w:t>Copyright © 202</w:t>
            </w:r>
            <w:r w:rsidR="00005884" w:rsidRPr="006A1F7D">
              <w:rPr>
                <w:rFonts w:ascii="Tahoma" w:hAnsi="Tahoma" w:cs="Tahoma"/>
                <w:iCs/>
                <w:sz w:val="14"/>
                <w:szCs w:val="14"/>
                <w:lang w:eastAsia="it-IT"/>
              </w:rPr>
              <w:t>6</w:t>
            </w:r>
            <w:r w:rsidRPr="006A1F7D">
              <w:rPr>
                <w:rFonts w:ascii="Tahoma" w:hAnsi="Tahoma" w:cs="Tahoma"/>
                <w:iCs/>
                <w:sz w:val="14"/>
                <w:szCs w:val="14"/>
                <w:lang w:eastAsia="it-IT"/>
              </w:rPr>
              <w:t>, AIDIC Servizi S.r.l.</w:t>
            </w:r>
            <w:r w:rsidRPr="006A1F7D">
              <w:rPr>
                <w:rFonts w:ascii="Tahoma" w:hAnsi="Tahoma" w:cs="Tahoma"/>
                <w:iCs/>
                <w:sz w:val="14"/>
                <w:szCs w:val="14"/>
                <w:lang w:eastAsia="it-IT"/>
              </w:rPr>
              <w:br/>
            </w:r>
            <w:r w:rsidRPr="006A1F7D">
              <w:rPr>
                <w:rFonts w:ascii="Tahoma" w:hAnsi="Tahoma" w:cs="Tahoma"/>
                <w:b/>
                <w:iCs/>
                <w:sz w:val="14"/>
                <w:szCs w:val="14"/>
                <w:lang w:eastAsia="it-IT"/>
              </w:rPr>
              <w:t>ISBN</w:t>
            </w:r>
            <w:r w:rsidRPr="006A1F7D">
              <w:rPr>
                <w:rFonts w:ascii="Tahoma" w:hAnsi="Tahoma" w:cs="Tahoma"/>
                <w:iCs/>
                <w:sz w:val="14"/>
                <w:szCs w:val="14"/>
                <w:lang w:eastAsia="it-IT"/>
              </w:rPr>
              <w:t xml:space="preserve"> </w:t>
            </w:r>
            <w:r w:rsidR="00D2582C" w:rsidRPr="006A1F7D">
              <w:rPr>
                <w:rFonts w:ascii="Tahoma" w:hAnsi="Tahoma" w:cs="Tahoma"/>
                <w:sz w:val="14"/>
                <w:szCs w:val="14"/>
              </w:rPr>
              <w:t>979-12-81206-</w:t>
            </w:r>
            <w:r w:rsidR="00005884" w:rsidRPr="006A1F7D">
              <w:rPr>
                <w:rFonts w:ascii="Tahoma" w:hAnsi="Tahoma" w:cs="Tahoma"/>
                <w:sz w:val="14"/>
                <w:szCs w:val="14"/>
              </w:rPr>
              <w:t>xx</w:t>
            </w:r>
            <w:r w:rsidR="009041F8" w:rsidRPr="006A1F7D">
              <w:rPr>
                <w:rFonts w:ascii="Tahoma" w:hAnsi="Tahoma" w:cs="Tahoma"/>
                <w:sz w:val="14"/>
                <w:szCs w:val="14"/>
              </w:rPr>
              <w:t>-</w:t>
            </w:r>
            <w:r w:rsidR="00005884" w:rsidRPr="006A1F7D">
              <w:rPr>
                <w:rFonts w:ascii="Tahoma" w:hAnsi="Tahoma" w:cs="Tahoma"/>
                <w:sz w:val="14"/>
                <w:szCs w:val="14"/>
              </w:rPr>
              <w:t>x</w:t>
            </w:r>
            <w:r w:rsidRPr="006A1F7D">
              <w:rPr>
                <w:rFonts w:ascii="Tahoma" w:hAnsi="Tahoma" w:cs="Tahoma"/>
                <w:iCs/>
                <w:sz w:val="14"/>
                <w:szCs w:val="14"/>
                <w:lang w:eastAsia="it-IT"/>
              </w:rPr>
              <w:t xml:space="preserve">; </w:t>
            </w:r>
            <w:r w:rsidRPr="006A1F7D">
              <w:rPr>
                <w:rFonts w:ascii="Tahoma" w:hAnsi="Tahoma" w:cs="Tahoma"/>
                <w:b/>
                <w:iCs/>
                <w:sz w:val="14"/>
                <w:szCs w:val="14"/>
                <w:lang w:eastAsia="it-IT"/>
              </w:rPr>
              <w:t>ISSN</w:t>
            </w:r>
            <w:r w:rsidRPr="006A1F7D">
              <w:rPr>
                <w:rFonts w:ascii="Tahoma" w:hAnsi="Tahoma" w:cs="Tahoma"/>
                <w:iCs/>
                <w:sz w:val="14"/>
                <w:szCs w:val="14"/>
                <w:lang w:eastAsia="it-IT"/>
              </w:rPr>
              <w:t xml:space="preserve"> 2283-9216</w:t>
            </w:r>
          </w:p>
        </w:tc>
      </w:tr>
    </w:tbl>
    <w:bookmarkEnd w:id="0"/>
    <w:p w14:paraId="75D6AEB6" w14:textId="13F89D5A" w:rsidR="00F44705" w:rsidRPr="006A1F7D" w:rsidRDefault="00F44705" w:rsidP="00F44705">
      <w:pPr>
        <w:pStyle w:val="CETTitle"/>
      </w:pPr>
      <w:r w:rsidRPr="006A1F7D">
        <w:t>S</w:t>
      </w:r>
      <w:r w:rsidR="00575C45" w:rsidRPr="006A1F7D">
        <w:t xml:space="preserve">trategic Planning </w:t>
      </w:r>
      <w:r w:rsidR="000866A5" w:rsidRPr="006A1F7D">
        <w:t>for</w:t>
      </w:r>
      <w:r w:rsidR="00E1421C" w:rsidRPr="006A1F7D">
        <w:t xml:space="preserve"> Resilient Water System</w:t>
      </w:r>
      <w:r w:rsidR="000866A5" w:rsidRPr="006A1F7D">
        <w:t>s</w:t>
      </w:r>
      <w:r w:rsidR="00E1421C" w:rsidRPr="006A1F7D">
        <w:t xml:space="preserve"> in Arid Regions Under Disruptive Events</w:t>
      </w:r>
    </w:p>
    <w:p w14:paraId="47F96DA2" w14:textId="35C52698" w:rsidR="00F44705" w:rsidRPr="006A1F7D" w:rsidRDefault="00F44705" w:rsidP="00F44705">
      <w:pPr>
        <w:pStyle w:val="CETAuthors"/>
      </w:pPr>
      <w:r w:rsidRPr="006A1F7D">
        <w:t>Jaya Prasanth Rajakal</w:t>
      </w:r>
      <w:r w:rsidR="009455DF" w:rsidRPr="006A1F7D">
        <w:rPr>
          <w:vertAlign w:val="superscript"/>
        </w:rPr>
        <w:t>1</w:t>
      </w:r>
      <w:r w:rsidRPr="006A1F7D">
        <w:t xml:space="preserve">, </w:t>
      </w:r>
      <w:r w:rsidR="009455DF" w:rsidRPr="006A1F7D">
        <w:rPr>
          <w:lang w:val="en-US"/>
        </w:rPr>
        <w:t>Logan Cochrane</w:t>
      </w:r>
      <w:r w:rsidR="009455DF" w:rsidRPr="006A1F7D">
        <w:rPr>
          <w:vertAlign w:val="superscript"/>
          <w:lang w:val="en-US"/>
        </w:rPr>
        <w:t>2</w:t>
      </w:r>
      <w:r w:rsidR="009455DF" w:rsidRPr="006A1F7D">
        <w:rPr>
          <w:lang w:val="en-US"/>
        </w:rPr>
        <w:t xml:space="preserve">, </w:t>
      </w:r>
      <w:r w:rsidRPr="006A1F7D">
        <w:t>Dhabia M Al-Mohannadi</w:t>
      </w:r>
      <w:r w:rsidR="009455DF" w:rsidRPr="006A1F7D">
        <w:rPr>
          <w:vertAlign w:val="superscript"/>
        </w:rPr>
        <w:t>1,</w:t>
      </w:r>
      <w:r w:rsidRPr="006A1F7D">
        <w:rPr>
          <w:vertAlign w:val="superscript"/>
        </w:rPr>
        <w:t>*</w:t>
      </w:r>
    </w:p>
    <w:p w14:paraId="46EFC0E2" w14:textId="0B32F724" w:rsidR="00F44705" w:rsidRPr="006A1F7D" w:rsidRDefault="009455DF" w:rsidP="00F44705">
      <w:pPr>
        <w:pStyle w:val="CETAddress"/>
      </w:pPr>
      <w:r w:rsidRPr="006A1F7D">
        <w:rPr>
          <w:vertAlign w:val="superscript"/>
        </w:rPr>
        <w:t>1</w:t>
      </w:r>
      <w:r w:rsidR="00F44705" w:rsidRPr="006A1F7D">
        <w:t>College of Science and Engineering, Hamad Bin Khalifa University, Education City, Doha, Qatar</w:t>
      </w:r>
    </w:p>
    <w:p w14:paraId="5AB37193" w14:textId="1D8F7AC2" w:rsidR="002611CD" w:rsidRPr="006A1F7D" w:rsidRDefault="002611CD" w:rsidP="002611CD">
      <w:pPr>
        <w:pStyle w:val="CETAddress"/>
        <w:rPr>
          <w:lang w:val="en-US"/>
        </w:rPr>
      </w:pPr>
      <w:r w:rsidRPr="006A1F7D">
        <w:rPr>
          <w:vertAlign w:val="superscript"/>
          <w:lang w:val="en-US"/>
        </w:rPr>
        <w:t>2</w:t>
      </w:r>
      <w:r w:rsidRPr="006A1F7D">
        <w:rPr>
          <w:lang w:val="en-US"/>
        </w:rPr>
        <w:t>College of Public Policy, Hamad Bin Khalifa University, Education City, Doha, Qatar</w:t>
      </w:r>
    </w:p>
    <w:p w14:paraId="44CFFA45" w14:textId="3119053F" w:rsidR="009455DF" w:rsidRPr="006A1F7D" w:rsidRDefault="009455DF" w:rsidP="00F44705">
      <w:pPr>
        <w:pStyle w:val="CETAddress"/>
      </w:pPr>
    </w:p>
    <w:p w14:paraId="5E9BBB59" w14:textId="77777777" w:rsidR="00F44705" w:rsidRPr="006A1F7D" w:rsidRDefault="00F44705" w:rsidP="00F44705">
      <w:pPr>
        <w:pStyle w:val="CETemail"/>
      </w:pPr>
      <w:hyperlink r:id="rId10" w:history="1">
        <w:r w:rsidRPr="006A1F7D">
          <w:rPr>
            <w:rStyle w:val="Hyperlink"/>
            <w:color w:val="auto"/>
          </w:rPr>
          <w:t>dalmohannadi@hbku.edu.qa</w:t>
        </w:r>
      </w:hyperlink>
      <w:r w:rsidRPr="006A1F7D">
        <w:t xml:space="preserve">  </w:t>
      </w:r>
    </w:p>
    <w:p w14:paraId="68E300C0" w14:textId="74417CA5" w:rsidR="00916E28" w:rsidRPr="006A1F7D" w:rsidRDefault="00AC0D26" w:rsidP="00FB3BCB">
      <w:pPr>
        <w:rPr>
          <w:rFonts w:cs="Arial"/>
          <w:lang w:val="en-US"/>
        </w:rPr>
      </w:pPr>
      <w:r w:rsidRPr="006A1F7D">
        <w:rPr>
          <w:rFonts w:cs="Arial"/>
          <w:lang w:val="en-US"/>
        </w:rPr>
        <w:t xml:space="preserve">Desalination plants are the primary source of </w:t>
      </w:r>
      <w:r w:rsidR="008455FF" w:rsidRPr="006A1F7D">
        <w:rPr>
          <w:rFonts w:cs="Arial"/>
          <w:lang w:val="en-US"/>
        </w:rPr>
        <w:t>freshwater in most of the a</w:t>
      </w:r>
      <w:r w:rsidR="00337191" w:rsidRPr="006A1F7D">
        <w:rPr>
          <w:rFonts w:cs="Arial"/>
          <w:lang w:val="en-US"/>
        </w:rPr>
        <w:t>rid regions</w:t>
      </w:r>
      <w:r w:rsidR="00E75E16" w:rsidRPr="006A1F7D">
        <w:rPr>
          <w:rFonts w:cs="Arial"/>
          <w:lang w:val="en-US"/>
        </w:rPr>
        <w:t xml:space="preserve">. However, these desalination plants are at increasing risks ranging from geopolitical to </w:t>
      </w:r>
      <w:r w:rsidR="005918E9" w:rsidRPr="006A1F7D">
        <w:rPr>
          <w:rFonts w:cs="Arial"/>
          <w:lang w:val="en-US"/>
        </w:rPr>
        <w:t xml:space="preserve">climate risks. </w:t>
      </w:r>
      <w:r w:rsidR="0003421B" w:rsidRPr="006A1F7D">
        <w:rPr>
          <w:rFonts w:cs="Arial"/>
          <w:lang w:val="en-US"/>
        </w:rPr>
        <w:t>Disruption</w:t>
      </w:r>
      <w:r w:rsidR="005918E9" w:rsidRPr="006A1F7D">
        <w:rPr>
          <w:rFonts w:cs="Arial"/>
          <w:lang w:val="en-US"/>
        </w:rPr>
        <w:t xml:space="preserve"> in their operations will result in significant water shortage, threatening water security</w:t>
      </w:r>
      <w:r w:rsidR="00B96C44" w:rsidRPr="006A1F7D">
        <w:rPr>
          <w:rFonts w:cs="Arial"/>
          <w:lang w:val="en-US"/>
        </w:rPr>
        <w:t xml:space="preserve"> in the region. This work presents a multi-period optimization model </w:t>
      </w:r>
      <w:r w:rsidR="005B7EFD" w:rsidRPr="006A1F7D">
        <w:rPr>
          <w:rFonts w:cs="Arial"/>
          <w:lang w:val="en-US"/>
        </w:rPr>
        <w:t xml:space="preserve">to deploy an optimal combination of alternate water production technologies to </w:t>
      </w:r>
      <w:r w:rsidR="00573908" w:rsidRPr="006A1F7D">
        <w:rPr>
          <w:rFonts w:cs="Arial"/>
          <w:lang w:val="en-US"/>
        </w:rPr>
        <w:t xml:space="preserve">mitigate the supply risks </w:t>
      </w:r>
      <w:r w:rsidR="0003421B" w:rsidRPr="006A1F7D">
        <w:rPr>
          <w:rFonts w:cs="Arial"/>
          <w:lang w:val="en-US"/>
        </w:rPr>
        <w:t xml:space="preserve">during disruptive events </w:t>
      </w:r>
      <w:r w:rsidR="00573908" w:rsidRPr="006A1F7D">
        <w:rPr>
          <w:rFonts w:cs="Arial"/>
          <w:lang w:val="en-US"/>
        </w:rPr>
        <w:t xml:space="preserve">at minimal cost. The model considers several </w:t>
      </w:r>
      <w:r w:rsidR="00871558" w:rsidRPr="006A1F7D">
        <w:rPr>
          <w:rFonts w:cs="Arial"/>
          <w:lang w:val="en-US"/>
        </w:rPr>
        <w:t xml:space="preserve">alternate technologies such as </w:t>
      </w:r>
      <w:r w:rsidR="00997F8C" w:rsidRPr="006A1F7D">
        <w:t xml:space="preserve">floating desalination barges, atmospheric water generation - condensation </w:t>
      </w:r>
      <w:r w:rsidR="00C44909" w:rsidRPr="006A1F7D">
        <w:t>systems,</w:t>
      </w:r>
      <w:r w:rsidR="00997F8C" w:rsidRPr="006A1F7D">
        <w:t xml:space="preserve"> atmospheric water generation – solar based absorption system, and the import of freshwater via maritime transport.</w:t>
      </w:r>
      <w:r w:rsidR="00C44909" w:rsidRPr="006A1F7D">
        <w:t xml:space="preserve"> The selection of these technologies is based on their unique technoeconomic profiles. </w:t>
      </w:r>
      <w:r w:rsidR="00247EB2" w:rsidRPr="006A1F7D">
        <w:t xml:space="preserve">An illustrative case study was solved to demonstrate the developed model. The results showed that deployment of </w:t>
      </w:r>
      <w:r w:rsidR="009F2E2D" w:rsidRPr="006A1F7D">
        <w:t>these technologies have improved the resilience</w:t>
      </w:r>
      <w:r w:rsidR="005D37E7" w:rsidRPr="006A1F7D">
        <w:t xml:space="preserve"> index</w:t>
      </w:r>
      <w:r w:rsidR="009F2E2D" w:rsidRPr="006A1F7D">
        <w:t xml:space="preserve"> </w:t>
      </w:r>
      <w:r w:rsidR="005D37E7" w:rsidRPr="006A1F7D">
        <w:t xml:space="preserve">by </w:t>
      </w:r>
      <w:r w:rsidR="006F6A37" w:rsidRPr="006A1F7D">
        <w:t>8</w:t>
      </w:r>
      <w:r w:rsidR="005D37E7" w:rsidRPr="006A1F7D">
        <w:t xml:space="preserve">% and </w:t>
      </w:r>
      <w:r w:rsidR="0003421B" w:rsidRPr="006A1F7D">
        <w:t>significantly reduced the unmet demand</w:t>
      </w:r>
      <w:r w:rsidR="009F2E2D" w:rsidRPr="006A1F7D">
        <w:t xml:space="preserve"> when compared to the </w:t>
      </w:r>
      <w:r w:rsidR="004622A5" w:rsidRPr="006A1F7D">
        <w:t xml:space="preserve">standalone desalination plants. </w:t>
      </w:r>
    </w:p>
    <w:p w14:paraId="476B2F2E" w14:textId="77777777" w:rsidR="00600535" w:rsidRPr="006A1F7D" w:rsidRDefault="00600535" w:rsidP="00600535">
      <w:pPr>
        <w:pStyle w:val="CETHeading1"/>
        <w:rPr>
          <w:lang w:val="en-GB"/>
        </w:rPr>
      </w:pPr>
      <w:r w:rsidRPr="006A1F7D">
        <w:rPr>
          <w:lang w:val="en-GB"/>
        </w:rPr>
        <w:t>Introduction</w:t>
      </w:r>
    </w:p>
    <w:p w14:paraId="4A03B613" w14:textId="132650C2" w:rsidR="006B0AC6" w:rsidRPr="006A1F7D" w:rsidRDefault="00D750AF" w:rsidP="006B0AC6">
      <w:pPr>
        <w:rPr>
          <w:rFonts w:cs="Arial"/>
          <w:lang w:val="en-MY"/>
        </w:rPr>
      </w:pPr>
      <w:r w:rsidRPr="006A1F7D">
        <w:rPr>
          <w:rFonts w:cs="Arial"/>
          <w:lang w:val="en-MY"/>
        </w:rPr>
        <w:t xml:space="preserve">Water security is </w:t>
      </w:r>
      <w:r w:rsidR="007C5D35" w:rsidRPr="006A1F7D">
        <w:rPr>
          <w:rFonts w:cs="Arial"/>
          <w:lang w:val="en-MY"/>
        </w:rPr>
        <w:t>critical</w:t>
      </w:r>
      <w:r w:rsidRPr="006A1F7D">
        <w:rPr>
          <w:rFonts w:cs="Arial"/>
          <w:lang w:val="en-MY"/>
        </w:rPr>
        <w:t xml:space="preserve"> to the social and economic </w:t>
      </w:r>
      <w:r w:rsidR="004B72B9" w:rsidRPr="006A1F7D">
        <w:rPr>
          <w:rFonts w:cs="Arial"/>
          <w:lang w:val="en-MY"/>
        </w:rPr>
        <w:t xml:space="preserve">progress of </w:t>
      </w:r>
      <w:r w:rsidR="008A7EFC" w:rsidRPr="006A1F7D">
        <w:rPr>
          <w:rFonts w:cs="Arial"/>
          <w:lang w:val="en-MY"/>
        </w:rPr>
        <w:t>a country</w:t>
      </w:r>
      <w:r w:rsidR="006220E1" w:rsidRPr="006A1F7D">
        <w:rPr>
          <w:rFonts w:cs="Arial"/>
          <w:lang w:val="en-MY"/>
        </w:rPr>
        <w:t xml:space="preserve"> (Jia et al</w:t>
      </w:r>
      <w:r w:rsidR="0002433F" w:rsidRPr="006A1F7D">
        <w:rPr>
          <w:rFonts w:cs="Arial"/>
          <w:lang w:val="en-MY"/>
        </w:rPr>
        <w:t>., 2020)</w:t>
      </w:r>
      <w:r w:rsidRPr="006A1F7D">
        <w:rPr>
          <w:rFonts w:cs="Arial"/>
          <w:lang w:val="en-MY"/>
        </w:rPr>
        <w:t>. In arid regions, limited freshwater availability</w:t>
      </w:r>
      <w:r w:rsidR="008A7EFC" w:rsidRPr="006A1F7D">
        <w:rPr>
          <w:rFonts w:cs="Arial"/>
          <w:lang w:val="en-MY"/>
        </w:rPr>
        <w:t xml:space="preserve"> and</w:t>
      </w:r>
      <w:r w:rsidRPr="006A1F7D">
        <w:rPr>
          <w:rFonts w:cs="Arial"/>
          <w:lang w:val="en-MY"/>
        </w:rPr>
        <w:t xml:space="preserve"> low precipitation have necessitated increasing reliance on </w:t>
      </w:r>
      <w:r w:rsidR="006B0AC6" w:rsidRPr="006A1F7D">
        <w:rPr>
          <w:rFonts w:cs="Arial"/>
          <w:lang w:val="en-MY"/>
        </w:rPr>
        <w:t>desalination</w:t>
      </w:r>
      <w:r w:rsidRPr="006A1F7D">
        <w:rPr>
          <w:rFonts w:cs="Arial"/>
          <w:lang w:val="en-MY"/>
        </w:rPr>
        <w:t xml:space="preserve"> to meet growing water demands. </w:t>
      </w:r>
      <w:r w:rsidR="006B0AC6" w:rsidRPr="006A1F7D">
        <w:rPr>
          <w:rFonts w:cs="Arial"/>
          <w:lang w:val="en-MY"/>
        </w:rPr>
        <w:t>D</w:t>
      </w:r>
      <w:r w:rsidRPr="006A1F7D">
        <w:rPr>
          <w:rFonts w:cs="Arial"/>
          <w:lang w:val="en-MY"/>
        </w:rPr>
        <w:t>esalination provides a reliable and independent source of freshwater</w:t>
      </w:r>
      <w:r w:rsidR="006B0AC6" w:rsidRPr="006A1F7D">
        <w:rPr>
          <w:rFonts w:cs="Arial"/>
          <w:lang w:val="en-MY"/>
        </w:rPr>
        <w:t xml:space="preserve"> and has become a critical component of water supply systems in many of the countries in arid region</w:t>
      </w:r>
      <w:r w:rsidR="009E2BE3" w:rsidRPr="006A1F7D">
        <w:rPr>
          <w:rFonts w:cs="Arial"/>
          <w:lang w:val="en-MY"/>
        </w:rPr>
        <w:t xml:space="preserve"> (</w:t>
      </w:r>
      <w:r w:rsidR="009E2BE3" w:rsidRPr="006A1F7D">
        <w:t>Khanzada et al., 2026)</w:t>
      </w:r>
      <w:r w:rsidR="006B0AC6" w:rsidRPr="006A1F7D">
        <w:rPr>
          <w:rFonts w:cs="Arial"/>
          <w:lang w:val="en-MY"/>
        </w:rPr>
        <w:t>.</w:t>
      </w:r>
    </w:p>
    <w:p w14:paraId="15C9BC06" w14:textId="78890F40" w:rsidR="00FA5D6D" w:rsidRPr="006A1F7D" w:rsidRDefault="00FA5D6D" w:rsidP="00FA5D6D">
      <w:pPr>
        <w:rPr>
          <w:rFonts w:cs="Arial"/>
          <w:lang w:val="en-MY"/>
        </w:rPr>
      </w:pPr>
      <w:r w:rsidRPr="006A1F7D">
        <w:rPr>
          <w:rFonts w:cs="Arial"/>
          <w:lang w:val="en-MY"/>
        </w:rPr>
        <w:t xml:space="preserve">Despite its importance, reliance on desalination </w:t>
      </w:r>
      <w:r w:rsidR="00B22830" w:rsidRPr="006A1F7D">
        <w:rPr>
          <w:rFonts w:cs="Arial"/>
          <w:lang w:val="en-MY"/>
        </w:rPr>
        <w:t xml:space="preserve">results in </w:t>
      </w:r>
      <w:r w:rsidRPr="006A1F7D">
        <w:rPr>
          <w:rFonts w:cs="Arial"/>
          <w:lang w:val="en-MY"/>
        </w:rPr>
        <w:t xml:space="preserve">a new set of vulnerabilities. Desalination facilities are typically </w:t>
      </w:r>
      <w:r w:rsidR="00B22830" w:rsidRPr="006A1F7D">
        <w:rPr>
          <w:rFonts w:cs="Arial"/>
          <w:lang w:val="en-MY"/>
        </w:rPr>
        <w:t>located</w:t>
      </w:r>
      <w:r w:rsidRPr="006A1F7D">
        <w:rPr>
          <w:rFonts w:cs="Arial"/>
          <w:lang w:val="en-MY"/>
        </w:rPr>
        <w:t xml:space="preserve"> along coastal areas and depend on uninterrupted access to seawater and energy supplies. Consequently, disruptive events such as algal blooms, oil spills, seawater contamination, </w:t>
      </w:r>
      <w:r w:rsidR="000F35F5" w:rsidRPr="006A1F7D">
        <w:rPr>
          <w:rFonts w:cs="Arial"/>
          <w:lang w:val="en-MY"/>
        </w:rPr>
        <w:t xml:space="preserve">sea level rise, </w:t>
      </w:r>
      <w:r w:rsidRPr="006A1F7D">
        <w:rPr>
          <w:rFonts w:cs="Arial"/>
          <w:lang w:val="en-MY"/>
        </w:rPr>
        <w:t xml:space="preserve">extreme weather events, power outages, equipment failures, </w:t>
      </w:r>
      <w:r w:rsidR="00E41407" w:rsidRPr="006A1F7D">
        <w:rPr>
          <w:rFonts w:cs="Arial"/>
          <w:lang w:val="en-MY"/>
        </w:rPr>
        <w:t xml:space="preserve">geopolitical conflicts </w:t>
      </w:r>
      <w:r w:rsidRPr="006A1F7D">
        <w:rPr>
          <w:rFonts w:cs="Arial"/>
          <w:lang w:val="en-MY"/>
        </w:rPr>
        <w:t>and other natural or anthropogenic hazards can significantly reduce freshwater production. Such disruptions may compromise water security, particularly in regions where desalination constitutes a major share of the total water supply</w:t>
      </w:r>
      <w:r w:rsidR="00241C0C" w:rsidRPr="006A1F7D">
        <w:rPr>
          <w:rFonts w:cs="Arial"/>
          <w:lang w:val="en-MY"/>
        </w:rPr>
        <w:t>.</w:t>
      </w:r>
    </w:p>
    <w:p w14:paraId="35087EC3" w14:textId="56FAAF6D" w:rsidR="007C5D35" w:rsidRPr="006A1F7D" w:rsidRDefault="002408CA" w:rsidP="007C5D35">
      <w:pPr>
        <w:rPr>
          <w:rFonts w:cs="Arial"/>
          <w:lang w:val="en-MY"/>
        </w:rPr>
      </w:pPr>
      <w:r w:rsidRPr="006A1F7D">
        <w:rPr>
          <w:rFonts w:cs="Arial"/>
          <w:lang w:val="en-MY"/>
        </w:rPr>
        <w:t xml:space="preserve">Enhancing the resilience of water systems requires </w:t>
      </w:r>
      <w:r w:rsidR="007C5D35" w:rsidRPr="006A1F7D">
        <w:rPr>
          <w:rFonts w:cs="Arial"/>
          <w:lang w:val="en-MY"/>
        </w:rPr>
        <w:t>diversification strategies that reduce dependence on a single water source</w:t>
      </w:r>
      <w:r w:rsidR="00FB6262" w:rsidRPr="006A1F7D">
        <w:rPr>
          <w:rFonts w:cs="Arial"/>
          <w:lang w:val="en-MY"/>
        </w:rPr>
        <w:t xml:space="preserve"> (</w:t>
      </w:r>
      <w:r w:rsidR="00FB6262" w:rsidRPr="006A1F7D">
        <w:rPr>
          <w:rFonts w:cs="Arial"/>
        </w:rPr>
        <w:t>Hashimoto et al., 1982</w:t>
      </w:r>
      <w:r w:rsidR="00FB6262" w:rsidRPr="006A1F7D">
        <w:rPr>
          <w:rFonts w:cs="Arial"/>
          <w:lang w:val="en-MY"/>
        </w:rPr>
        <w:t>)</w:t>
      </w:r>
      <w:r w:rsidR="007C5D35" w:rsidRPr="006A1F7D">
        <w:rPr>
          <w:rFonts w:cs="Arial"/>
          <w:lang w:val="en-MY"/>
        </w:rPr>
        <w:t>. These strategies include the deployment of alternative water production technologies</w:t>
      </w:r>
      <w:r w:rsidR="00487B98" w:rsidRPr="006A1F7D">
        <w:rPr>
          <w:rFonts w:cs="Arial"/>
          <w:lang w:val="en-MY"/>
        </w:rPr>
        <w:t xml:space="preserve"> -</w:t>
      </w:r>
      <w:r w:rsidR="007C5D35" w:rsidRPr="006A1F7D">
        <w:rPr>
          <w:rFonts w:cs="Arial"/>
          <w:lang w:val="en-MY"/>
        </w:rPr>
        <w:t xml:space="preserve"> floating desalination systems, emergency water imports, atmospheric water generation technologies, decentralized treatment systems, strategic water storage, and water reuse initiatives. While these options can enhance system resilience, they differ considerably in terms of production capacity, deployment lead time, scalability, operating cost, investment</w:t>
      </w:r>
      <w:r w:rsidR="00D138C0" w:rsidRPr="006A1F7D">
        <w:rPr>
          <w:rFonts w:cs="Arial"/>
          <w:lang w:val="en-MY"/>
        </w:rPr>
        <w:t>, energy</w:t>
      </w:r>
      <w:r w:rsidR="007C5D35" w:rsidRPr="006A1F7D">
        <w:rPr>
          <w:rFonts w:cs="Arial"/>
          <w:lang w:val="en-MY"/>
        </w:rPr>
        <w:t xml:space="preserve"> requirements, and environmental performance. Furthermore, some technologies require substantial installation periods and phased capacity expansion before reaching their full production potential.</w:t>
      </w:r>
      <w:r w:rsidR="005755AC" w:rsidRPr="006A1F7D">
        <w:rPr>
          <w:rFonts w:cs="Arial"/>
          <w:lang w:val="en-MY"/>
        </w:rPr>
        <w:t xml:space="preserve"> </w:t>
      </w:r>
      <w:r w:rsidR="007C5D35" w:rsidRPr="006A1F7D">
        <w:rPr>
          <w:rFonts w:cs="Arial"/>
          <w:lang w:val="en-MY"/>
        </w:rPr>
        <w:t>The</w:t>
      </w:r>
      <w:r w:rsidR="006C0C7F" w:rsidRPr="006A1F7D">
        <w:rPr>
          <w:rFonts w:cs="Arial"/>
          <w:lang w:val="en-MY"/>
        </w:rPr>
        <w:t xml:space="preserve"> unique technoeconomic characteristics</w:t>
      </w:r>
      <w:r w:rsidR="007C5D35" w:rsidRPr="006A1F7D">
        <w:rPr>
          <w:rFonts w:cs="Arial"/>
          <w:lang w:val="en-MY"/>
        </w:rPr>
        <w:t xml:space="preserve"> </w:t>
      </w:r>
      <w:r w:rsidR="006C0C7F" w:rsidRPr="006A1F7D">
        <w:rPr>
          <w:rFonts w:cs="Arial"/>
          <w:lang w:val="en-MY"/>
        </w:rPr>
        <w:t>of these</w:t>
      </w:r>
      <w:r w:rsidR="007C5D35" w:rsidRPr="006A1F7D">
        <w:rPr>
          <w:rFonts w:cs="Arial"/>
          <w:lang w:val="en-MY"/>
        </w:rPr>
        <w:t xml:space="preserve"> technology </w:t>
      </w:r>
      <w:r w:rsidR="00090F65" w:rsidRPr="006A1F7D">
        <w:rPr>
          <w:rFonts w:cs="Arial"/>
          <w:lang w:val="en-MY"/>
        </w:rPr>
        <w:t>results in</w:t>
      </w:r>
      <w:r w:rsidR="007C5D35" w:rsidRPr="006A1F7D">
        <w:rPr>
          <w:rFonts w:cs="Arial"/>
          <w:lang w:val="en-MY"/>
        </w:rPr>
        <w:t xml:space="preserve"> a complex planning </w:t>
      </w:r>
      <w:r w:rsidR="00A36373" w:rsidRPr="006A1F7D">
        <w:rPr>
          <w:rFonts w:cs="Arial"/>
          <w:lang w:val="en-MY"/>
        </w:rPr>
        <w:t>problem</w:t>
      </w:r>
      <w:r w:rsidR="007C5D35" w:rsidRPr="006A1F7D">
        <w:rPr>
          <w:rFonts w:cs="Arial"/>
          <w:lang w:val="en-MY"/>
        </w:rPr>
        <w:t xml:space="preserve">. </w:t>
      </w:r>
    </w:p>
    <w:p w14:paraId="1FDE1EA4" w14:textId="595DFB48" w:rsidR="007C5D35" w:rsidRPr="006A1F7D" w:rsidRDefault="007C5D35" w:rsidP="007C5D35">
      <w:pPr>
        <w:rPr>
          <w:rFonts w:cs="Arial"/>
          <w:lang w:val="en-MY"/>
        </w:rPr>
      </w:pPr>
      <w:r w:rsidRPr="006A1F7D">
        <w:rPr>
          <w:rFonts w:cs="Arial"/>
          <w:lang w:val="en-MY"/>
        </w:rPr>
        <w:t xml:space="preserve">Several studies have investigated resilience enhancement measures for water systems through infrastructure diversification, </w:t>
      </w:r>
      <w:r w:rsidR="005C09B1" w:rsidRPr="006A1F7D">
        <w:rPr>
          <w:rFonts w:cs="Arial"/>
          <w:lang w:val="en-MY"/>
        </w:rPr>
        <w:t xml:space="preserve">strategic </w:t>
      </w:r>
      <w:r w:rsidRPr="006A1F7D">
        <w:rPr>
          <w:rFonts w:cs="Arial"/>
          <w:lang w:val="en-MY"/>
        </w:rPr>
        <w:t xml:space="preserve">storage </w:t>
      </w:r>
      <w:r w:rsidR="005C09B1" w:rsidRPr="006A1F7D">
        <w:rPr>
          <w:rFonts w:cs="Arial"/>
          <w:lang w:val="en-MY"/>
        </w:rPr>
        <w:t>reserve</w:t>
      </w:r>
      <w:r w:rsidRPr="006A1F7D">
        <w:rPr>
          <w:rFonts w:cs="Arial"/>
          <w:lang w:val="en-MY"/>
        </w:rPr>
        <w:t>, and alternative water supply technologies</w:t>
      </w:r>
      <w:r w:rsidR="009E2BE3" w:rsidRPr="006A1F7D">
        <w:rPr>
          <w:rFonts w:cs="Arial"/>
          <w:lang w:val="en-MY"/>
        </w:rPr>
        <w:t xml:space="preserve"> (</w:t>
      </w:r>
      <w:r w:rsidR="009E2BE3" w:rsidRPr="006A1F7D">
        <w:t>Beh et al., 2018)</w:t>
      </w:r>
      <w:r w:rsidRPr="006A1F7D">
        <w:rPr>
          <w:rFonts w:cs="Arial"/>
          <w:lang w:val="en-MY"/>
        </w:rPr>
        <w:t xml:space="preserve">. However, limited attention has been given to </w:t>
      </w:r>
      <w:r w:rsidR="00D25936" w:rsidRPr="006A1F7D">
        <w:rPr>
          <w:rFonts w:cs="Arial"/>
          <w:lang w:val="en-MY"/>
        </w:rPr>
        <w:t xml:space="preserve">optimal </w:t>
      </w:r>
      <w:r w:rsidR="00C21115" w:rsidRPr="006A1F7D">
        <w:rPr>
          <w:rFonts w:cs="Arial"/>
          <w:lang w:val="en-MY"/>
        </w:rPr>
        <w:t>integration and</w:t>
      </w:r>
      <w:r w:rsidR="00D25936" w:rsidRPr="006A1F7D">
        <w:rPr>
          <w:rFonts w:cs="Arial"/>
          <w:lang w:val="en-MY"/>
        </w:rPr>
        <w:t xml:space="preserve"> </w:t>
      </w:r>
      <w:r w:rsidR="0006164C" w:rsidRPr="006A1F7D">
        <w:rPr>
          <w:rFonts w:cs="Arial"/>
          <w:lang w:val="en-MY"/>
        </w:rPr>
        <w:t xml:space="preserve">temporal coordination of these measures </w:t>
      </w:r>
      <w:r w:rsidRPr="006A1F7D">
        <w:rPr>
          <w:rFonts w:cs="Arial"/>
          <w:lang w:val="en-MY"/>
        </w:rPr>
        <w:t>during disruption scenario</w:t>
      </w:r>
      <w:r w:rsidR="009E2BE3" w:rsidRPr="006A1F7D">
        <w:rPr>
          <w:rFonts w:cs="Arial"/>
          <w:lang w:val="en-MY"/>
        </w:rPr>
        <w:t>s</w:t>
      </w:r>
      <w:r w:rsidRPr="006A1F7D">
        <w:rPr>
          <w:rFonts w:cs="Arial"/>
          <w:lang w:val="en-MY"/>
        </w:rPr>
        <w:t>.</w:t>
      </w:r>
      <w:r w:rsidR="006C6921" w:rsidRPr="006A1F7D">
        <w:rPr>
          <w:rFonts w:cs="Arial"/>
          <w:lang w:val="en-MY"/>
        </w:rPr>
        <w:t xml:space="preserve"> </w:t>
      </w:r>
      <w:r w:rsidRPr="006A1F7D">
        <w:rPr>
          <w:rFonts w:cs="Arial"/>
          <w:lang w:val="en-MY"/>
        </w:rPr>
        <w:t xml:space="preserve">To address this gap, this study develops a multi-period optimization model </w:t>
      </w:r>
      <w:r w:rsidR="00C2752F" w:rsidRPr="006A1F7D">
        <w:rPr>
          <w:rFonts w:cs="Arial"/>
          <w:lang w:val="en-MY"/>
        </w:rPr>
        <w:t>th</w:t>
      </w:r>
      <w:r w:rsidR="00C21115" w:rsidRPr="006A1F7D">
        <w:rPr>
          <w:rFonts w:cs="Arial"/>
          <w:lang w:val="en-MY"/>
        </w:rPr>
        <w:t>at</w:t>
      </w:r>
      <w:r w:rsidR="00C2752F" w:rsidRPr="006A1F7D">
        <w:rPr>
          <w:rFonts w:cs="Arial"/>
          <w:lang w:val="en-MY"/>
        </w:rPr>
        <w:t xml:space="preserve"> integrates </w:t>
      </w:r>
      <w:r w:rsidR="005358EA" w:rsidRPr="006A1F7D">
        <w:rPr>
          <w:rFonts w:cs="Arial"/>
          <w:lang w:val="en-MY"/>
        </w:rPr>
        <w:lastRenderedPageBreak/>
        <w:t>desalinatio</w:t>
      </w:r>
      <w:r w:rsidR="007658AB" w:rsidRPr="006A1F7D">
        <w:rPr>
          <w:rFonts w:cs="Arial"/>
          <w:lang w:val="en-MY"/>
        </w:rPr>
        <w:t>n</w:t>
      </w:r>
      <w:r w:rsidR="005358EA" w:rsidRPr="006A1F7D">
        <w:rPr>
          <w:rFonts w:cs="Arial"/>
          <w:lang w:val="en-MY"/>
        </w:rPr>
        <w:t xml:space="preserve"> </w:t>
      </w:r>
      <w:r w:rsidR="005358EA" w:rsidRPr="006A1F7D">
        <w:rPr>
          <w:rFonts w:cs="Arial"/>
        </w:rPr>
        <w:t>disruption, storage</w:t>
      </w:r>
      <w:r w:rsidR="007658AB" w:rsidRPr="006A1F7D">
        <w:rPr>
          <w:rFonts w:cs="Arial"/>
        </w:rPr>
        <w:t xml:space="preserve"> dynamics</w:t>
      </w:r>
      <w:r w:rsidR="005358EA" w:rsidRPr="006A1F7D">
        <w:rPr>
          <w:rFonts w:cs="Arial"/>
        </w:rPr>
        <w:t xml:space="preserve">, technology-specific deployment lead times, phased capacity build-up, and unmet water demand. </w:t>
      </w:r>
      <w:r w:rsidR="005358EA" w:rsidRPr="006A1F7D">
        <w:rPr>
          <w:rFonts w:cs="Arial"/>
          <w:lang w:val="en-MY"/>
        </w:rPr>
        <w:t xml:space="preserve"> </w:t>
      </w:r>
      <w:r w:rsidR="00B73C0A" w:rsidRPr="006A1F7D">
        <w:rPr>
          <w:rFonts w:cs="Arial"/>
        </w:rPr>
        <w:t xml:space="preserve">The methodological contribution lies in simultaneously determining which alternative technologies should be deployed, when they should become operational, and how their capacities should be expanded and operated throughout the disruption. The </w:t>
      </w:r>
      <w:r w:rsidR="00B9081A" w:rsidRPr="006A1F7D">
        <w:rPr>
          <w:rFonts w:cs="Arial"/>
        </w:rPr>
        <w:t>proposed model aims to determine</w:t>
      </w:r>
      <w:r w:rsidR="00B73C0A" w:rsidRPr="006A1F7D">
        <w:rPr>
          <w:rFonts w:cs="Arial"/>
        </w:rPr>
        <w:t xml:space="preserve"> cost-effective and operationally feasible water-supply recovery pathways</w:t>
      </w:r>
      <w:r w:rsidR="00B9081A" w:rsidRPr="006A1F7D">
        <w:rPr>
          <w:rFonts w:cs="Arial"/>
        </w:rPr>
        <w:t xml:space="preserve"> under disruption scenarios</w:t>
      </w:r>
      <w:r w:rsidR="00B73C0A" w:rsidRPr="006A1F7D">
        <w:rPr>
          <w:rFonts w:cs="Arial"/>
        </w:rPr>
        <w:t>.</w:t>
      </w:r>
      <w:r w:rsidR="00434971" w:rsidRPr="006A1F7D">
        <w:rPr>
          <w:rFonts w:cs="Arial"/>
        </w:rPr>
        <w:t xml:space="preserve"> </w:t>
      </w:r>
      <w:r w:rsidRPr="006A1F7D">
        <w:rPr>
          <w:rFonts w:cs="Arial"/>
          <w:lang w:val="en-MY"/>
        </w:rPr>
        <w:t xml:space="preserve">The </w:t>
      </w:r>
      <w:r w:rsidR="007658AB" w:rsidRPr="006A1F7D">
        <w:rPr>
          <w:rFonts w:cs="Arial"/>
          <w:lang w:val="en-MY"/>
        </w:rPr>
        <w:t xml:space="preserve">model </w:t>
      </w:r>
      <w:r w:rsidRPr="006A1F7D">
        <w:rPr>
          <w:rFonts w:cs="Arial"/>
          <w:lang w:val="en-MY"/>
        </w:rPr>
        <w:t>can serve as a decision-support tool for water utilities and policymakers seeking to strengthen the resilience of desalination</w:t>
      </w:r>
      <w:r w:rsidR="009E2BE3" w:rsidRPr="006A1F7D">
        <w:rPr>
          <w:rFonts w:cs="Arial"/>
          <w:lang w:val="en-MY"/>
        </w:rPr>
        <w:t xml:space="preserve"> </w:t>
      </w:r>
      <w:r w:rsidRPr="006A1F7D">
        <w:rPr>
          <w:rFonts w:cs="Arial"/>
          <w:lang w:val="en-MY"/>
        </w:rPr>
        <w:t>dependent water systems in arid regions.</w:t>
      </w:r>
    </w:p>
    <w:p w14:paraId="677EBFF0" w14:textId="493C6495" w:rsidR="00600535" w:rsidRPr="006A1F7D" w:rsidRDefault="00016EE3" w:rsidP="00600535">
      <w:pPr>
        <w:pStyle w:val="CETHeading1"/>
        <w:tabs>
          <w:tab w:val="clear" w:pos="360"/>
          <w:tab w:val="right" w:pos="7100"/>
        </w:tabs>
        <w:jc w:val="both"/>
        <w:rPr>
          <w:lang w:val="en-GB"/>
        </w:rPr>
      </w:pPr>
      <w:r w:rsidRPr="006A1F7D">
        <w:rPr>
          <w:lang w:val="en-GB"/>
        </w:rPr>
        <w:t>M</w:t>
      </w:r>
      <w:r w:rsidR="00D86348" w:rsidRPr="006A1F7D">
        <w:rPr>
          <w:lang w:val="en-GB"/>
        </w:rPr>
        <w:t>ethodology</w:t>
      </w:r>
    </w:p>
    <w:p w14:paraId="6E330503" w14:textId="07360809" w:rsidR="00D86348" w:rsidRPr="006A1F7D" w:rsidRDefault="00D86348" w:rsidP="00D86348">
      <w:pPr>
        <w:pStyle w:val="CETheadingx"/>
      </w:pPr>
      <w:r w:rsidRPr="006A1F7D">
        <w:t>Problem Statement</w:t>
      </w:r>
    </w:p>
    <w:p w14:paraId="07F8F0BD" w14:textId="21850FA7" w:rsidR="00D86348" w:rsidRPr="006A1F7D" w:rsidRDefault="00B85AEF" w:rsidP="00D86348">
      <w:pPr>
        <w:pStyle w:val="CETBodytext"/>
        <w:rPr>
          <w:lang w:val="en-GB"/>
        </w:rPr>
      </w:pPr>
      <w:r w:rsidRPr="006A1F7D">
        <w:rPr>
          <w:lang w:val="en-GB"/>
        </w:rPr>
        <w:t xml:space="preserve">The formal problem statement can be defined as </w:t>
      </w:r>
      <w:r w:rsidR="00D90982" w:rsidRPr="006A1F7D">
        <w:rPr>
          <w:lang w:val="en-GB"/>
        </w:rPr>
        <w:t>follows: -</w:t>
      </w:r>
      <w:r w:rsidRPr="006A1F7D">
        <w:rPr>
          <w:lang w:val="en-GB"/>
        </w:rPr>
        <w:t xml:space="preserve"> </w:t>
      </w:r>
      <w:r w:rsidR="00154D79" w:rsidRPr="006A1F7D">
        <w:rPr>
          <w:lang w:val="en-GB"/>
        </w:rPr>
        <w:t>I</w:t>
      </w:r>
      <w:r w:rsidR="00641B05" w:rsidRPr="006A1F7D">
        <w:rPr>
          <w:lang w:val="en-GB"/>
        </w:rPr>
        <w:t xml:space="preserve">n arid </w:t>
      </w:r>
      <w:r w:rsidR="00270999" w:rsidRPr="006A1F7D">
        <w:rPr>
          <w:lang w:val="en-GB"/>
        </w:rPr>
        <w:t>region</w:t>
      </w:r>
      <w:r w:rsidR="00154D79" w:rsidRPr="006A1F7D">
        <w:rPr>
          <w:lang w:val="en-GB"/>
        </w:rPr>
        <w:t>, freshwater supply is</w:t>
      </w:r>
      <w:r w:rsidR="00641B05" w:rsidRPr="006A1F7D">
        <w:rPr>
          <w:lang w:val="en-GB"/>
        </w:rPr>
        <w:t xml:space="preserve"> heavily dependent on desalination</w:t>
      </w:r>
      <w:r w:rsidR="00E4409D" w:rsidRPr="006A1F7D">
        <w:rPr>
          <w:lang w:val="en-GB"/>
        </w:rPr>
        <w:t xml:space="preserve"> plants</w:t>
      </w:r>
      <w:r w:rsidR="00154D79" w:rsidRPr="006A1F7D">
        <w:rPr>
          <w:lang w:val="en-GB"/>
        </w:rPr>
        <w:t>.</w:t>
      </w:r>
      <w:r w:rsidR="00641B05" w:rsidRPr="006A1F7D">
        <w:rPr>
          <w:lang w:val="en-GB"/>
        </w:rPr>
        <w:t xml:space="preserve"> </w:t>
      </w:r>
      <w:r w:rsidR="00154D79" w:rsidRPr="006A1F7D">
        <w:rPr>
          <w:lang w:val="en-GB"/>
        </w:rPr>
        <w:t xml:space="preserve">Any disruption at </w:t>
      </w:r>
      <w:r w:rsidR="00641B05" w:rsidRPr="006A1F7D">
        <w:rPr>
          <w:lang w:val="en-GB"/>
        </w:rPr>
        <w:t xml:space="preserve">these facilities </w:t>
      </w:r>
      <w:r w:rsidR="00154D79" w:rsidRPr="006A1F7D">
        <w:rPr>
          <w:lang w:val="en-GB"/>
        </w:rPr>
        <w:t xml:space="preserve">can </w:t>
      </w:r>
      <w:r w:rsidR="00641B05" w:rsidRPr="006A1F7D">
        <w:rPr>
          <w:lang w:val="en-GB"/>
        </w:rPr>
        <w:t xml:space="preserve">result in significant </w:t>
      </w:r>
      <w:r w:rsidR="00154D79" w:rsidRPr="006A1F7D">
        <w:rPr>
          <w:lang w:val="en-GB"/>
        </w:rPr>
        <w:t>decrease</w:t>
      </w:r>
      <w:r w:rsidR="00641B05" w:rsidRPr="006A1F7D">
        <w:rPr>
          <w:lang w:val="en-GB"/>
        </w:rPr>
        <w:t xml:space="preserve"> in</w:t>
      </w:r>
      <w:r w:rsidR="00154D79" w:rsidRPr="006A1F7D">
        <w:rPr>
          <w:lang w:val="en-GB"/>
        </w:rPr>
        <w:t xml:space="preserve"> </w:t>
      </w:r>
      <w:r w:rsidR="00641B05" w:rsidRPr="006A1F7D">
        <w:rPr>
          <w:lang w:val="en-GB"/>
        </w:rPr>
        <w:t>water production resulting in acute water shortage</w:t>
      </w:r>
      <w:r w:rsidR="00381D84" w:rsidRPr="006A1F7D">
        <w:rPr>
          <w:lang w:val="en-GB"/>
        </w:rPr>
        <w:t>, threatening water security</w:t>
      </w:r>
      <w:r w:rsidR="00641B05" w:rsidRPr="006A1F7D">
        <w:rPr>
          <w:lang w:val="en-GB"/>
        </w:rPr>
        <w:t xml:space="preserve">. </w:t>
      </w:r>
      <w:r w:rsidRPr="006A1F7D">
        <w:rPr>
          <w:lang w:val="en-GB"/>
        </w:rPr>
        <w:t xml:space="preserve">Given are a set of desalination plants </w:t>
      </w:r>
      <m:oMath>
        <m:r>
          <w:rPr>
            <w:rFonts w:ascii="Cambria Math" w:hAnsi="Cambria Math"/>
            <w:lang w:val="en-GB"/>
          </w:rPr>
          <m:t>d ∈D</m:t>
        </m:r>
      </m:oMath>
      <w:r w:rsidR="00D90982" w:rsidRPr="006A1F7D">
        <w:rPr>
          <w:lang w:val="en-GB"/>
        </w:rPr>
        <w:t xml:space="preserve"> which </w:t>
      </w:r>
      <w:r w:rsidR="00F534B1" w:rsidRPr="006A1F7D">
        <w:rPr>
          <w:lang w:val="en-GB"/>
        </w:rPr>
        <w:t xml:space="preserve">cumulatively meet the demand for </w:t>
      </w:r>
      <w:r w:rsidR="0008627F" w:rsidRPr="006A1F7D">
        <w:rPr>
          <w:lang w:val="en-GB"/>
        </w:rPr>
        <w:t xml:space="preserve">freshwater, </w:t>
      </w:r>
      <m:oMath>
        <m:sSubSup>
          <m:sSubSupPr>
            <m:ctrlPr>
              <w:rPr>
                <w:rFonts w:ascii="Cambria Math" w:hAnsi="Cambria Math"/>
              </w:rPr>
            </m:ctrlPr>
          </m:sSubSupPr>
          <m:e>
            <m:r>
              <m:rPr>
                <m:sty m:val="p"/>
              </m:rPr>
              <w:rPr>
                <w:rFonts w:ascii="Cambria Math" w:hAnsi="Cambria Math"/>
              </w:rPr>
              <m:t>F</m:t>
            </m:r>
          </m:e>
          <m:sub>
            <m:r>
              <w:rPr>
                <w:rFonts w:ascii="Cambria Math" w:hAnsi="Cambria Math"/>
              </w:rPr>
              <m:t>t</m:t>
            </m:r>
          </m:sub>
          <m:sup>
            <m:r>
              <m:rPr>
                <m:sty m:val="p"/>
              </m:rPr>
              <w:rPr>
                <w:rFonts w:ascii="Cambria Math" w:hAnsi="Cambria Math"/>
              </w:rPr>
              <m:t>DM</m:t>
            </m:r>
          </m:sup>
        </m:sSubSup>
      </m:oMath>
      <w:r w:rsidR="0008627F" w:rsidRPr="006A1F7D">
        <w:t xml:space="preserve"> (m</w:t>
      </w:r>
      <w:r w:rsidR="0008627F" w:rsidRPr="006A1F7D">
        <w:rPr>
          <w:vertAlign w:val="superscript"/>
        </w:rPr>
        <w:t>3</w:t>
      </w:r>
      <w:r w:rsidR="0008627F" w:rsidRPr="006A1F7D">
        <w:t>/d)</w:t>
      </w:r>
      <w:r w:rsidR="0008627F" w:rsidRPr="006A1F7D">
        <w:rPr>
          <w:lang w:val="en-GB"/>
        </w:rPr>
        <w:t xml:space="preserve"> </w:t>
      </w:r>
      <w:r w:rsidR="00270999" w:rsidRPr="006A1F7D">
        <w:rPr>
          <w:lang w:val="en-GB"/>
        </w:rPr>
        <w:t>for</w:t>
      </w:r>
      <w:r w:rsidR="0008627F" w:rsidRPr="006A1F7D">
        <w:rPr>
          <w:lang w:val="en-GB"/>
        </w:rPr>
        <w:t xml:space="preserve"> a given regio</w:t>
      </w:r>
      <w:r w:rsidR="00171A34" w:rsidRPr="006A1F7D">
        <w:rPr>
          <w:lang w:val="en-GB"/>
        </w:rPr>
        <w:t xml:space="preserve">n. </w:t>
      </w:r>
      <w:r w:rsidR="000B6C63" w:rsidRPr="006A1F7D">
        <w:rPr>
          <w:lang w:val="en-GB"/>
        </w:rPr>
        <w:t>A</w:t>
      </w:r>
      <w:r w:rsidR="00171A34" w:rsidRPr="006A1F7D">
        <w:rPr>
          <w:lang w:val="en-GB"/>
        </w:rPr>
        <w:t xml:space="preserve"> set of alternati</w:t>
      </w:r>
      <w:r w:rsidR="004A1A1F" w:rsidRPr="006A1F7D">
        <w:rPr>
          <w:lang w:val="en-GB"/>
        </w:rPr>
        <w:t>ve</w:t>
      </w:r>
      <w:r w:rsidR="00171A34" w:rsidRPr="006A1F7D">
        <w:rPr>
          <w:lang w:val="en-GB"/>
        </w:rPr>
        <w:t xml:space="preserve"> water production technologies and water supply options, </w:t>
      </w:r>
      <m:oMath>
        <m:r>
          <w:rPr>
            <w:rFonts w:ascii="Cambria Math" w:hAnsi="Cambria Math"/>
            <w:lang w:val="en-GB"/>
          </w:rPr>
          <m:t>j ∈J</m:t>
        </m:r>
      </m:oMath>
      <w:r w:rsidR="00171A34" w:rsidRPr="006A1F7D">
        <w:rPr>
          <w:lang w:val="en-GB"/>
        </w:rPr>
        <w:t xml:space="preserve"> are considered</w:t>
      </w:r>
      <w:r w:rsidR="00170284" w:rsidRPr="006A1F7D">
        <w:rPr>
          <w:lang w:val="en-GB"/>
        </w:rPr>
        <w:t xml:space="preserve"> for deployment</w:t>
      </w:r>
      <w:r w:rsidR="00E37D33" w:rsidRPr="006A1F7D">
        <w:rPr>
          <w:lang w:val="en-GB"/>
        </w:rPr>
        <w:t>,</w:t>
      </w:r>
      <w:r w:rsidR="00170284" w:rsidRPr="006A1F7D">
        <w:rPr>
          <w:lang w:val="en-GB"/>
        </w:rPr>
        <w:t xml:space="preserve"> </w:t>
      </w:r>
      <w:r w:rsidR="002C4546" w:rsidRPr="006A1F7D">
        <w:rPr>
          <w:lang w:val="en-GB"/>
        </w:rPr>
        <w:t>to mitigate the impact of</w:t>
      </w:r>
      <w:r w:rsidR="00170284" w:rsidRPr="006A1F7D">
        <w:rPr>
          <w:lang w:val="en-GB"/>
        </w:rPr>
        <w:t xml:space="preserve"> disruptive events at desalination facilities. </w:t>
      </w:r>
      <w:r w:rsidR="00587D06" w:rsidRPr="006A1F7D">
        <w:rPr>
          <w:lang w:val="en-GB"/>
        </w:rPr>
        <w:t>These alternate technologies have unique techno economic profiles</w:t>
      </w:r>
      <w:r w:rsidR="008E1D22" w:rsidRPr="006A1F7D">
        <w:rPr>
          <w:lang w:val="en-GB"/>
        </w:rPr>
        <w:t xml:space="preserve"> such as maximum capacity</w:t>
      </w:r>
      <w:r w:rsidR="00E37D33" w:rsidRPr="006A1F7D">
        <w:rPr>
          <w:lang w:val="en-GB"/>
        </w:rPr>
        <w:t xml:space="preserve"> (</w:t>
      </w:r>
      <m:oMath>
        <m:sSubSup>
          <m:sSubSupPr>
            <m:ctrlPr>
              <w:rPr>
                <w:rFonts w:ascii="Cambria Math" w:hAnsi="Cambria Math"/>
              </w:rPr>
            </m:ctrlPr>
          </m:sSubSupPr>
          <m:e>
            <m:r>
              <w:rPr>
                <w:rFonts w:ascii="Cambria Math" w:hAnsi="Cambria Math"/>
              </w:rPr>
              <m:t>C</m:t>
            </m:r>
          </m:e>
          <m:sub>
            <m:r>
              <w:rPr>
                <w:rFonts w:ascii="Cambria Math" w:hAnsi="Cambria Math"/>
              </w:rPr>
              <m:t>j</m:t>
            </m:r>
          </m:sub>
          <m:sup>
            <m:r>
              <m:rPr>
                <m:sty m:val="p"/>
              </m:rPr>
              <w:rPr>
                <w:rFonts w:ascii="Cambria Math" w:hAnsi="Cambria Math"/>
              </w:rPr>
              <m:t>MAX</m:t>
            </m:r>
          </m:sup>
        </m:sSubSup>
      </m:oMath>
      <w:r w:rsidR="00E37D33" w:rsidRPr="006A1F7D">
        <w:rPr>
          <w:lang w:val="en-GB"/>
        </w:rPr>
        <w:t>)</w:t>
      </w:r>
      <w:r w:rsidR="008E1D22" w:rsidRPr="006A1F7D">
        <w:rPr>
          <w:lang w:val="en-GB"/>
        </w:rPr>
        <w:t>, lead time</w:t>
      </w:r>
      <w:r w:rsidR="00E37D33" w:rsidRPr="006A1F7D">
        <w:rPr>
          <w:lang w:val="en-GB"/>
        </w:rPr>
        <w:t xml:space="preserve"> (</w:t>
      </w:r>
      <m:oMath>
        <m:sSub>
          <m:sSubPr>
            <m:ctrlPr>
              <w:rPr>
                <w:rFonts w:ascii="Cambria Math" w:hAnsi="Cambria Math"/>
              </w:rPr>
            </m:ctrlPr>
          </m:sSubPr>
          <m:e>
            <m:r>
              <m:rPr>
                <m:sty m:val="p"/>
              </m:rPr>
              <w:rPr>
                <w:rFonts w:ascii="Cambria Math" w:hAnsi="Cambria Math"/>
              </w:rPr>
              <m:t>L</m:t>
            </m:r>
          </m:e>
          <m:sub>
            <m:r>
              <w:rPr>
                <w:rFonts w:ascii="Cambria Math" w:hAnsi="Cambria Math"/>
              </w:rPr>
              <m:t>j</m:t>
            </m:r>
          </m:sub>
        </m:sSub>
      </m:oMath>
      <w:r w:rsidR="00E37D33" w:rsidRPr="006A1F7D">
        <w:rPr>
          <w:lang w:val="en-GB"/>
        </w:rPr>
        <w:t>)</w:t>
      </w:r>
      <w:r w:rsidR="008E1D22" w:rsidRPr="006A1F7D">
        <w:rPr>
          <w:lang w:val="en-GB"/>
        </w:rPr>
        <w:t>, cost</w:t>
      </w:r>
      <w:r w:rsidR="00E37D33" w:rsidRPr="006A1F7D">
        <w:rPr>
          <w:lang w:val="en-GB"/>
        </w:rPr>
        <w:t xml:space="preserve"> (</w:t>
      </w:r>
      <m:oMath>
        <m:sSubSup>
          <m:sSubSupPr>
            <m:ctrlPr>
              <w:rPr>
                <w:rFonts w:ascii="Cambria Math" w:hAnsi="Cambria Math"/>
              </w:rPr>
            </m:ctrlPr>
          </m:sSubSupPr>
          <m:e>
            <m:r>
              <w:rPr>
                <w:rFonts w:ascii="Cambria Math" w:hAnsi="Cambria Math"/>
              </w:rPr>
              <m:t>Z</m:t>
            </m:r>
          </m:e>
          <m:sub>
            <m:r>
              <w:rPr>
                <w:rFonts w:ascii="Cambria Math" w:hAnsi="Cambria Math"/>
              </w:rPr>
              <m:t>j</m:t>
            </m:r>
            <m:r>
              <m:rPr>
                <m:sty m:val="p"/>
              </m:rPr>
              <w:rPr>
                <w:rFonts w:ascii="Cambria Math" w:hAnsi="Cambria Math"/>
              </w:rPr>
              <m:t>,</m:t>
            </m:r>
            <m:r>
              <w:rPr>
                <w:rFonts w:ascii="Cambria Math" w:hAnsi="Cambria Math"/>
              </w:rPr>
              <m:t>t</m:t>
            </m:r>
          </m:sub>
          <m:sup>
            <m:r>
              <m:rPr>
                <m:sty m:val="p"/>
              </m:rPr>
              <w:rPr>
                <w:rFonts w:ascii="Cambria Math" w:hAnsi="Cambria Math"/>
              </w:rPr>
              <m:t>Cost</m:t>
            </m:r>
          </m:sup>
        </m:sSubSup>
      </m:oMath>
      <w:r w:rsidR="00E37D33" w:rsidRPr="006A1F7D">
        <w:rPr>
          <w:lang w:val="en-GB"/>
        </w:rPr>
        <w:t>)</w:t>
      </w:r>
      <w:r w:rsidR="008E1D22" w:rsidRPr="006A1F7D">
        <w:rPr>
          <w:lang w:val="en-GB"/>
        </w:rPr>
        <w:t xml:space="preserve">, </w:t>
      </w:r>
      <w:r w:rsidR="00FF5B61" w:rsidRPr="006A1F7D">
        <w:rPr>
          <w:lang w:val="en-GB"/>
        </w:rPr>
        <w:t>and capacity build-up rate</w:t>
      </w:r>
      <w:r w:rsidR="00E37D33" w:rsidRPr="006A1F7D">
        <w:rPr>
          <w:lang w:val="en-GB"/>
        </w:rPr>
        <w:t xml:space="preserve"> (</w:t>
      </w:r>
      <m:oMath>
        <m:sSubSup>
          <m:sSubSupPr>
            <m:ctrlPr>
              <w:rPr>
                <w:rFonts w:ascii="Cambria Math" w:eastAsia="Arial" w:hAnsi="Cambria Math"/>
                <w:szCs w:val="18"/>
              </w:rPr>
            </m:ctrlPr>
          </m:sSubSupPr>
          <m:e>
            <m:r>
              <m:rPr>
                <m:sty m:val="p"/>
              </m:rPr>
              <w:rPr>
                <w:rFonts w:ascii="Cambria Math" w:hAnsi="Cambria Math"/>
              </w:rPr>
              <m:t>X</m:t>
            </m:r>
          </m:e>
          <m:sub>
            <m:r>
              <w:rPr>
                <w:rFonts w:ascii="Cambria Math" w:hAnsi="Cambria Math"/>
              </w:rPr>
              <m:t>j</m:t>
            </m:r>
          </m:sub>
          <m:sup>
            <m:r>
              <m:rPr>
                <m:sty m:val="p"/>
              </m:rPr>
              <w:rPr>
                <w:rFonts w:ascii="Cambria Math" w:hAnsi="Cambria Math"/>
              </w:rPr>
              <m:t>BR</m:t>
            </m:r>
          </m:sup>
        </m:sSubSup>
      </m:oMath>
      <w:r w:rsidR="00E37D33" w:rsidRPr="006A1F7D">
        <w:rPr>
          <w:lang w:val="en-GB"/>
        </w:rPr>
        <w:t>)</w:t>
      </w:r>
      <w:r w:rsidR="00FF5B61" w:rsidRPr="006A1F7D">
        <w:rPr>
          <w:lang w:val="en-GB"/>
        </w:rPr>
        <w:t>.</w:t>
      </w:r>
      <w:r w:rsidR="00E37D33" w:rsidRPr="006A1F7D">
        <w:rPr>
          <w:lang w:val="en-GB"/>
        </w:rPr>
        <w:t xml:space="preserve"> </w:t>
      </w:r>
      <w:r w:rsidR="004A6812" w:rsidRPr="006A1F7D">
        <w:rPr>
          <w:lang w:val="en-GB"/>
        </w:rPr>
        <w:t>To enhance the resilience of the water system</w:t>
      </w:r>
      <w:r w:rsidR="000A4317" w:rsidRPr="006A1F7D">
        <w:rPr>
          <w:lang w:val="en-GB"/>
        </w:rPr>
        <w:t>, the model determines optimal deployment</w:t>
      </w:r>
      <w:r w:rsidR="001640E9" w:rsidRPr="006A1F7D">
        <w:rPr>
          <w:lang w:val="en-GB"/>
        </w:rPr>
        <w:t xml:space="preserve"> and operation</w:t>
      </w:r>
      <w:r w:rsidR="000A4317" w:rsidRPr="006A1F7D">
        <w:rPr>
          <w:lang w:val="en-GB"/>
        </w:rPr>
        <w:t xml:space="preserve"> of alternate technologies </w:t>
      </w:r>
      <w:r w:rsidR="00F507A2" w:rsidRPr="006A1F7D">
        <w:rPr>
          <w:lang w:val="en-GB"/>
        </w:rPr>
        <w:t>to reduce</w:t>
      </w:r>
      <w:r w:rsidR="00BD2FA1" w:rsidRPr="006A1F7D">
        <w:rPr>
          <w:lang w:val="en-GB"/>
        </w:rPr>
        <w:t xml:space="preserve"> or </w:t>
      </w:r>
      <w:r w:rsidR="00270999" w:rsidRPr="006A1F7D">
        <w:rPr>
          <w:lang w:val="en-GB"/>
        </w:rPr>
        <w:t>nullify</w:t>
      </w:r>
      <w:r w:rsidR="00F507A2" w:rsidRPr="006A1F7D">
        <w:rPr>
          <w:lang w:val="en-GB"/>
        </w:rPr>
        <w:t xml:space="preserve"> the unmet demand at minim</w:t>
      </w:r>
      <w:r w:rsidR="00BD2FA1" w:rsidRPr="006A1F7D">
        <w:rPr>
          <w:lang w:val="en-GB"/>
        </w:rPr>
        <w:t>al</w:t>
      </w:r>
      <w:r w:rsidR="00F507A2" w:rsidRPr="006A1F7D">
        <w:rPr>
          <w:lang w:val="en-GB"/>
        </w:rPr>
        <w:t xml:space="preserve"> cost.</w:t>
      </w:r>
      <w:r w:rsidR="00FF5B61" w:rsidRPr="006A1F7D">
        <w:rPr>
          <w:lang w:val="en-GB"/>
        </w:rPr>
        <w:t xml:space="preserve"> </w:t>
      </w:r>
      <w:r w:rsidR="00587D06" w:rsidRPr="006A1F7D">
        <w:rPr>
          <w:lang w:val="en-GB"/>
        </w:rPr>
        <w:t xml:space="preserve"> </w:t>
      </w:r>
    </w:p>
    <w:p w14:paraId="2B5F2FF1" w14:textId="7F14D5CB" w:rsidR="00D86348" w:rsidRPr="006A1F7D" w:rsidRDefault="00D86348" w:rsidP="00D86348">
      <w:pPr>
        <w:pStyle w:val="CETheadingx"/>
      </w:pPr>
      <w:r w:rsidRPr="006A1F7D">
        <w:t>Mathematical Model</w:t>
      </w:r>
    </w:p>
    <w:p w14:paraId="00417520" w14:textId="0E2129C4" w:rsidR="005C6355" w:rsidRPr="006A1F7D" w:rsidRDefault="001E6BC2" w:rsidP="0047719B">
      <w:pPr>
        <w:pStyle w:val="CETBodytext"/>
      </w:pPr>
      <w:r w:rsidRPr="006A1F7D">
        <w:t xml:space="preserve">This section presents the mathematical formulation developed to </w:t>
      </w:r>
      <w:r w:rsidR="00D83EC9" w:rsidRPr="006A1F7D">
        <w:t xml:space="preserve">determine optimal </w:t>
      </w:r>
      <w:r w:rsidR="006104F8" w:rsidRPr="006A1F7D">
        <w:t>recovery pathway</w:t>
      </w:r>
      <w:r w:rsidR="00D83EC9" w:rsidRPr="006A1F7D">
        <w:t xml:space="preserve"> </w:t>
      </w:r>
      <w:r w:rsidR="007658AB" w:rsidRPr="006A1F7D">
        <w:t>during</w:t>
      </w:r>
      <w:r w:rsidR="005D2D0A" w:rsidRPr="006A1F7D">
        <w:t xml:space="preserve"> disruption</w:t>
      </w:r>
      <w:r w:rsidR="007658AB" w:rsidRPr="006A1F7D">
        <w:t>s</w:t>
      </w:r>
      <w:r w:rsidR="005D2D0A" w:rsidRPr="006A1F7D">
        <w:t xml:space="preserve"> at </w:t>
      </w:r>
      <w:r w:rsidR="00D90EEA" w:rsidRPr="006A1F7D">
        <w:t>desalination dependent water</w:t>
      </w:r>
      <w:r w:rsidR="005D2D0A" w:rsidRPr="006A1F7D">
        <w:t xml:space="preserve"> system. </w:t>
      </w:r>
      <w:r w:rsidR="005D2D0A" w:rsidRPr="006A1F7D">
        <w:rPr>
          <w:lang w:val="en-GB"/>
        </w:rPr>
        <w:t>The novelty of the formulation is the unified framework</w:t>
      </w:r>
      <w:r w:rsidR="006104F8" w:rsidRPr="006A1F7D">
        <w:rPr>
          <w:lang w:val="en-GB"/>
        </w:rPr>
        <w:t xml:space="preserve"> that</w:t>
      </w:r>
      <w:r w:rsidR="005D2D0A" w:rsidRPr="006A1F7D">
        <w:rPr>
          <w:lang w:val="en-GB"/>
        </w:rPr>
        <w:t xml:space="preserve"> accounts for </w:t>
      </w:r>
      <w:r w:rsidR="006104F8" w:rsidRPr="006A1F7D">
        <w:rPr>
          <w:lang w:val="en-GB"/>
        </w:rPr>
        <w:t>storage</w:t>
      </w:r>
      <w:r w:rsidR="00D90EEA" w:rsidRPr="006A1F7D">
        <w:rPr>
          <w:lang w:val="en-GB"/>
        </w:rPr>
        <w:t>,</w:t>
      </w:r>
      <w:r w:rsidR="006104F8" w:rsidRPr="006A1F7D">
        <w:rPr>
          <w:lang w:val="en-GB"/>
        </w:rPr>
        <w:t xml:space="preserve"> technology</w:t>
      </w:r>
      <w:r w:rsidR="005D2D0A" w:rsidRPr="006A1F7D">
        <w:rPr>
          <w:lang w:val="en-GB"/>
        </w:rPr>
        <w:t xml:space="preserve">-specific lead times, progressive capacity build-up, operating limits, and unmet </w:t>
      </w:r>
      <w:r w:rsidR="009B2947" w:rsidRPr="006A1F7D">
        <w:rPr>
          <w:lang w:val="en-GB"/>
        </w:rPr>
        <w:t>demand.</w:t>
      </w:r>
      <w:r w:rsidR="0032523D" w:rsidRPr="006A1F7D">
        <w:t xml:space="preserve"> To begin with, the</w:t>
      </w:r>
      <w:r w:rsidR="005C6355" w:rsidRPr="006A1F7D">
        <w:t xml:space="preserve"> water balance between production and demand can be shown as in Equation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6"/>
        <w:gridCol w:w="1929"/>
        <w:gridCol w:w="992"/>
      </w:tblGrid>
      <w:tr w:rsidR="005C6355" w:rsidRPr="006A1F7D" w14:paraId="1CF55966" w14:textId="77777777" w:rsidTr="00742E6B">
        <w:tc>
          <w:tcPr>
            <w:tcW w:w="6025" w:type="dxa"/>
            <w:vAlign w:val="center"/>
          </w:tcPr>
          <w:p w14:paraId="6A370E2F" w14:textId="77777777" w:rsidR="005C6355" w:rsidRPr="006A1F7D" w:rsidRDefault="001272EA" w:rsidP="0047719B">
            <w:pPr>
              <w:pStyle w:val="CETEquation"/>
              <w:rPr>
                <w:rFonts w:asciiTheme="minorBidi" w:hAnsiTheme="minorBidi"/>
              </w:rPr>
            </w:pPr>
            <m:oMathPara>
              <m:oMathParaPr>
                <m:jc m:val="left"/>
              </m:oMathParaPr>
              <m:oMath>
                <m:sSubSup>
                  <m:sSubSupPr>
                    <m:ctrlPr>
                      <w:rPr>
                        <w:rFonts w:ascii="Cambria Math" w:hAnsi="Cambria Math"/>
                      </w:rPr>
                    </m:ctrlPr>
                  </m:sSubSupPr>
                  <m:e>
                    <m:r>
                      <w:rPr>
                        <w:rFonts w:ascii="Cambria Math" w:hAnsi="Cambria Math"/>
                      </w:rPr>
                      <m:t>F</m:t>
                    </m:r>
                  </m:e>
                  <m:sub>
                    <m:r>
                      <w:rPr>
                        <w:rFonts w:ascii="Cambria Math" w:hAnsi="Cambria Math"/>
                      </w:rPr>
                      <m:t>t</m:t>
                    </m:r>
                  </m:sub>
                  <m:sup>
                    <m:r>
                      <m:rPr>
                        <m:sty m:val="p"/>
                      </m:rPr>
                      <w:rPr>
                        <w:rFonts w:ascii="Cambria Math" w:hAnsi="Cambria Math"/>
                      </w:rPr>
                      <m:t>EW</m:t>
                    </m:r>
                  </m:sup>
                </m:sSubSup>
                <m:r>
                  <m:rPr>
                    <m:sty m:val="p"/>
                  </m:rPr>
                  <w:rPr>
                    <w:rFonts w:ascii="Cambria Math" w:hAnsi="Cambria Math"/>
                  </w:rPr>
                  <m:t xml:space="preserve">+ </m:t>
                </m:r>
                <m:sSubSup>
                  <m:sSubSupPr>
                    <m:ctrlPr>
                      <w:rPr>
                        <w:rFonts w:ascii="Cambria Math" w:hAnsi="Cambria Math"/>
                      </w:rPr>
                    </m:ctrlPr>
                  </m:sSubSupPr>
                  <m:e>
                    <m:r>
                      <w:rPr>
                        <w:rFonts w:ascii="Cambria Math" w:hAnsi="Cambria Math"/>
                      </w:rPr>
                      <m:t>F</m:t>
                    </m:r>
                  </m:e>
                  <m:sub>
                    <m:r>
                      <w:rPr>
                        <w:rFonts w:ascii="Cambria Math" w:hAnsi="Cambria Math"/>
                      </w:rPr>
                      <m:t>t</m:t>
                    </m:r>
                  </m:sub>
                  <m:sup>
                    <m:r>
                      <m:rPr>
                        <m:sty m:val="p"/>
                      </m:rPr>
                      <w:rPr>
                        <w:rFonts w:ascii="Cambria Math" w:hAnsi="Cambria Math"/>
                      </w:rPr>
                      <m:t>AW</m:t>
                    </m:r>
                  </m:sup>
                </m:sSubSup>
                <m:r>
                  <m:rPr>
                    <m:sty m:val="p"/>
                  </m:rPr>
                  <w:rPr>
                    <w:rFonts w:ascii="Cambria Math" w:hAnsi="Cambria Math"/>
                  </w:rPr>
                  <m:t xml:space="preserve">+ </m:t>
                </m:r>
                <m:sSubSup>
                  <m:sSubSupPr>
                    <m:ctrlPr>
                      <w:rPr>
                        <w:rFonts w:ascii="Cambria Math" w:hAnsi="Cambria Math"/>
                      </w:rPr>
                    </m:ctrlPr>
                  </m:sSubSupPr>
                  <m:e>
                    <m:r>
                      <w:rPr>
                        <w:rFonts w:ascii="Cambria Math" w:hAnsi="Cambria Math"/>
                      </w:rPr>
                      <m:t>S</m:t>
                    </m:r>
                  </m:e>
                  <m:sub>
                    <m:r>
                      <w:rPr>
                        <w:rFonts w:ascii="Cambria Math" w:hAnsi="Cambria Math"/>
                      </w:rPr>
                      <m:t>t</m:t>
                    </m:r>
                  </m:sub>
                  <m:sup>
                    <m:r>
                      <m:rPr>
                        <m:sty m:val="p"/>
                      </m:rPr>
                      <w:rPr>
                        <w:rFonts w:ascii="Cambria Math" w:hAnsi="Cambria Math"/>
                      </w:rPr>
                      <m:t>OUT</m:t>
                    </m:r>
                  </m:sup>
                </m:sSubSup>
                <m:r>
                  <m:rPr>
                    <m:sty m:val="p"/>
                  </m:rPr>
                  <w:rPr>
                    <w:rFonts w:ascii="Cambria Math" w:hAnsi="Cambria Math"/>
                  </w:rPr>
                  <m:t xml:space="preserve">+ </m:t>
                </m:r>
                <m:sSubSup>
                  <m:sSubSupPr>
                    <m:ctrlPr>
                      <w:rPr>
                        <w:rFonts w:ascii="Cambria Math" w:eastAsia="Arial" w:hAnsi="Cambria Math"/>
                        <w:szCs w:val="18"/>
                        <w:lang w:val="en-US"/>
                      </w:rPr>
                    </m:ctrlPr>
                  </m:sSubSupPr>
                  <m:e>
                    <m:r>
                      <w:rPr>
                        <w:rFonts w:ascii="Cambria Math" w:hAnsi="Cambria Math"/>
                      </w:rPr>
                      <m:t>X</m:t>
                    </m:r>
                  </m:e>
                  <m:sub>
                    <m:r>
                      <w:rPr>
                        <w:rFonts w:ascii="Cambria Math" w:hAnsi="Cambria Math"/>
                      </w:rPr>
                      <m:t>t</m:t>
                    </m:r>
                  </m:sub>
                  <m:sup>
                    <m:r>
                      <m:rPr>
                        <m:sty m:val="p"/>
                      </m:rPr>
                      <w:rPr>
                        <w:rFonts w:ascii="Cambria Math" w:hAnsi="Cambria Math"/>
                      </w:rPr>
                      <m:t>Shortage</m:t>
                    </m:r>
                  </m:sup>
                </m:sSubSup>
                <m:r>
                  <m:rPr>
                    <m:sty m:val="p"/>
                  </m:rPr>
                  <w:rPr>
                    <w:rFonts w:ascii="Cambria Math" w:hAnsi="Cambria Math"/>
                  </w:rPr>
                  <m:t>=</m:t>
                </m:r>
                <m:sSubSup>
                  <m:sSubSupPr>
                    <m:ctrlPr>
                      <w:rPr>
                        <w:rFonts w:ascii="Cambria Math" w:hAnsi="Cambria Math"/>
                      </w:rPr>
                    </m:ctrlPr>
                  </m:sSubSupPr>
                  <m:e>
                    <m:r>
                      <m:rPr>
                        <m:sty m:val="p"/>
                      </m:rPr>
                      <w:rPr>
                        <w:rFonts w:ascii="Cambria Math" w:hAnsi="Cambria Math"/>
                      </w:rPr>
                      <m:t>F</m:t>
                    </m:r>
                  </m:e>
                  <m:sub>
                    <m:r>
                      <w:rPr>
                        <w:rFonts w:ascii="Cambria Math" w:hAnsi="Cambria Math"/>
                      </w:rPr>
                      <m:t>t</m:t>
                    </m:r>
                  </m:sub>
                  <m:sup>
                    <m:r>
                      <m:rPr>
                        <m:sty m:val="p"/>
                      </m:rPr>
                      <w:rPr>
                        <w:rFonts w:ascii="Cambria Math" w:hAnsi="Cambria Math"/>
                      </w:rPr>
                      <m:t>DM</m:t>
                    </m:r>
                  </m:sup>
                </m:sSubSup>
                <m:r>
                  <m:rPr>
                    <m:sty m:val="p"/>
                  </m:rPr>
                  <w:rPr>
                    <w:rFonts w:ascii="Cambria Math" w:hAnsi="Cambria Math"/>
                  </w:rPr>
                  <m:t xml:space="preserve">+ </m:t>
                </m:r>
                <m:sSubSup>
                  <m:sSubSupPr>
                    <m:ctrlPr>
                      <w:rPr>
                        <w:rFonts w:ascii="Cambria Math" w:hAnsi="Cambria Math"/>
                      </w:rPr>
                    </m:ctrlPr>
                  </m:sSubSupPr>
                  <m:e>
                    <m:r>
                      <w:rPr>
                        <w:rFonts w:ascii="Cambria Math" w:hAnsi="Cambria Math"/>
                      </w:rPr>
                      <m:t>S</m:t>
                    </m:r>
                  </m:e>
                  <m:sub>
                    <m:r>
                      <w:rPr>
                        <w:rFonts w:ascii="Cambria Math" w:hAnsi="Cambria Math"/>
                      </w:rPr>
                      <m:t>t</m:t>
                    </m:r>
                  </m:sub>
                  <m:sup>
                    <m:r>
                      <m:rPr>
                        <m:sty m:val="p"/>
                      </m:rPr>
                      <w:rPr>
                        <w:rFonts w:ascii="Cambria Math" w:hAnsi="Cambria Math"/>
                      </w:rPr>
                      <m:t>IN</m:t>
                    </m:r>
                  </m:sup>
                </m:sSubSup>
              </m:oMath>
            </m:oMathPara>
          </w:p>
        </w:tc>
        <w:tc>
          <w:tcPr>
            <w:tcW w:w="1980" w:type="dxa"/>
            <w:vAlign w:val="center"/>
          </w:tcPr>
          <w:p w14:paraId="5D281ECE" w14:textId="77777777" w:rsidR="005C6355" w:rsidRPr="006A1F7D" w:rsidRDefault="005C6355" w:rsidP="0047719B">
            <w:pPr>
              <w:pStyle w:val="CETEquation"/>
            </w:pPr>
            <m:oMathPara>
              <m:oMathParaPr>
                <m:jc m:val="left"/>
              </m:oMathParaPr>
              <m:oMath>
                <m:r>
                  <m:rPr>
                    <m:sty m:val="p"/>
                  </m:rPr>
                  <w:rPr>
                    <w:rFonts w:ascii="Cambria Math" w:hAnsi="Cambria Math"/>
                  </w:rPr>
                  <m:t>∀</m:t>
                </m:r>
                <m:r>
                  <w:rPr>
                    <w:rFonts w:ascii="Cambria Math" w:hAnsi="Cambria Math"/>
                  </w:rPr>
                  <m:t>t</m:t>
                </m:r>
              </m:oMath>
            </m:oMathPara>
          </w:p>
        </w:tc>
        <w:tc>
          <w:tcPr>
            <w:tcW w:w="1011" w:type="dxa"/>
            <w:vAlign w:val="center"/>
          </w:tcPr>
          <w:p w14:paraId="6732A51E" w14:textId="77777777" w:rsidR="005C6355" w:rsidRPr="006A1F7D" w:rsidRDefault="005C6355" w:rsidP="00742E6B">
            <w:pPr>
              <w:pStyle w:val="CETEquation"/>
              <w:jc w:val="right"/>
            </w:pPr>
            <w:r w:rsidRPr="006A1F7D">
              <w:t>(1)</w:t>
            </w:r>
          </w:p>
        </w:tc>
      </w:tr>
    </w:tbl>
    <w:p w14:paraId="505AF20D" w14:textId="7F630ED5" w:rsidR="00A11F84" w:rsidRPr="006A1F7D" w:rsidRDefault="005C6355" w:rsidP="0047719B">
      <w:pPr>
        <w:pStyle w:val="CETBodytext"/>
      </w:pPr>
      <w:r w:rsidRPr="006A1F7D">
        <w:t xml:space="preserve">where </w:t>
      </w:r>
      <m:oMath>
        <m:sSubSup>
          <m:sSubSupPr>
            <m:ctrlPr>
              <w:rPr>
                <w:rFonts w:ascii="Cambria Math" w:hAnsi="Cambria Math"/>
              </w:rPr>
            </m:ctrlPr>
          </m:sSubSupPr>
          <m:e>
            <m:r>
              <w:rPr>
                <w:rFonts w:ascii="Cambria Math" w:hAnsi="Cambria Math"/>
              </w:rPr>
              <m:t>F</m:t>
            </m:r>
          </m:e>
          <m:sub>
            <m:r>
              <w:rPr>
                <w:rFonts w:ascii="Cambria Math" w:hAnsi="Cambria Math"/>
              </w:rPr>
              <m:t>t</m:t>
            </m:r>
          </m:sub>
          <m:sup>
            <m:r>
              <m:rPr>
                <m:sty m:val="p"/>
              </m:rPr>
              <w:rPr>
                <w:rFonts w:ascii="Cambria Math" w:hAnsi="Cambria Math"/>
              </w:rPr>
              <m:t>EW</m:t>
            </m:r>
          </m:sup>
        </m:sSubSup>
      </m:oMath>
      <w:r w:rsidRPr="006A1F7D">
        <w:t xml:space="preserve"> (m3/d) is the total water produced from existing desalination plants during time t, </w:t>
      </w:r>
      <m:oMath>
        <m:sSubSup>
          <m:sSubSupPr>
            <m:ctrlPr>
              <w:rPr>
                <w:rFonts w:ascii="Cambria Math" w:hAnsi="Cambria Math"/>
              </w:rPr>
            </m:ctrlPr>
          </m:sSubSupPr>
          <m:e>
            <m:r>
              <w:rPr>
                <w:rFonts w:ascii="Cambria Math" w:hAnsi="Cambria Math"/>
              </w:rPr>
              <m:t>F</m:t>
            </m:r>
          </m:e>
          <m:sub>
            <m:r>
              <w:rPr>
                <w:rFonts w:ascii="Cambria Math" w:hAnsi="Cambria Math"/>
              </w:rPr>
              <m:t>t</m:t>
            </m:r>
          </m:sub>
          <m:sup>
            <m:r>
              <m:rPr>
                <m:sty m:val="p"/>
              </m:rPr>
              <w:rPr>
                <w:rFonts w:ascii="Cambria Math" w:hAnsi="Cambria Math"/>
              </w:rPr>
              <m:t>AW</m:t>
            </m:r>
          </m:sup>
        </m:sSubSup>
      </m:oMath>
      <w:r w:rsidRPr="006A1F7D">
        <w:t xml:space="preserve"> (m</w:t>
      </w:r>
      <w:r w:rsidRPr="006A1F7D">
        <w:rPr>
          <w:vertAlign w:val="superscript"/>
        </w:rPr>
        <w:t>3</w:t>
      </w:r>
      <w:r w:rsidRPr="006A1F7D">
        <w:t xml:space="preserve">/d) is the total water produced from alternative technologies during time t, </w:t>
      </w:r>
      <m:oMath>
        <m:sSubSup>
          <m:sSubSupPr>
            <m:ctrlPr>
              <w:rPr>
                <w:rFonts w:ascii="Cambria Math" w:hAnsi="Cambria Math"/>
              </w:rPr>
            </m:ctrlPr>
          </m:sSubSupPr>
          <m:e>
            <m:r>
              <w:rPr>
                <w:rFonts w:ascii="Cambria Math" w:hAnsi="Cambria Math"/>
              </w:rPr>
              <m:t>S</m:t>
            </m:r>
          </m:e>
          <m:sub>
            <m:r>
              <w:rPr>
                <w:rFonts w:ascii="Cambria Math" w:hAnsi="Cambria Math"/>
              </w:rPr>
              <m:t>t</m:t>
            </m:r>
          </m:sub>
          <m:sup>
            <m:r>
              <m:rPr>
                <m:sty m:val="p"/>
              </m:rPr>
              <w:rPr>
                <w:rFonts w:ascii="Cambria Math" w:hAnsi="Cambria Math"/>
              </w:rPr>
              <m:t>OUT</m:t>
            </m:r>
          </m:sup>
        </m:sSubSup>
      </m:oMath>
      <w:r w:rsidRPr="006A1F7D">
        <w:t xml:space="preserve">(m3/d) is the amount of water drawn from storage reservoir during time t, </w:t>
      </w:r>
      <m:oMath>
        <m:sSubSup>
          <m:sSubSupPr>
            <m:ctrlPr>
              <w:rPr>
                <w:rFonts w:ascii="Cambria Math" w:hAnsi="Cambria Math"/>
              </w:rPr>
            </m:ctrlPr>
          </m:sSubSupPr>
          <m:e>
            <m:r>
              <w:rPr>
                <w:rFonts w:ascii="Cambria Math" w:hAnsi="Cambria Math"/>
              </w:rPr>
              <m:t>S</m:t>
            </m:r>
          </m:e>
          <m:sub>
            <m:r>
              <w:rPr>
                <w:rFonts w:ascii="Cambria Math" w:hAnsi="Cambria Math"/>
              </w:rPr>
              <m:t>t</m:t>
            </m:r>
          </m:sub>
          <m:sup>
            <m:r>
              <m:rPr>
                <m:sty m:val="p"/>
              </m:rPr>
              <w:rPr>
                <w:rFonts w:ascii="Cambria Math" w:hAnsi="Cambria Math"/>
              </w:rPr>
              <m:t>IN</m:t>
            </m:r>
          </m:sup>
        </m:sSubSup>
      </m:oMath>
      <w:r w:rsidRPr="006A1F7D">
        <w:t>(m</w:t>
      </w:r>
      <w:r w:rsidRPr="006A1F7D">
        <w:rPr>
          <w:vertAlign w:val="superscript"/>
        </w:rPr>
        <w:t>3</w:t>
      </w:r>
      <w:r w:rsidRPr="006A1F7D">
        <w:t xml:space="preserve">/d) is the amount of water sent for storage during time t, </w:t>
      </w:r>
      <m:oMath>
        <m:sSubSup>
          <m:sSubSupPr>
            <m:ctrlPr>
              <w:rPr>
                <w:rFonts w:ascii="Cambria Math" w:hAnsi="Cambria Math"/>
              </w:rPr>
            </m:ctrlPr>
          </m:sSubSupPr>
          <m:e>
            <m:r>
              <m:rPr>
                <m:sty m:val="p"/>
              </m:rPr>
              <w:rPr>
                <w:rFonts w:ascii="Cambria Math" w:hAnsi="Cambria Math"/>
              </w:rPr>
              <m:t>F</m:t>
            </m:r>
          </m:e>
          <m:sub>
            <m:r>
              <w:rPr>
                <w:rFonts w:ascii="Cambria Math" w:hAnsi="Cambria Math"/>
              </w:rPr>
              <m:t>t</m:t>
            </m:r>
          </m:sub>
          <m:sup>
            <m:r>
              <m:rPr>
                <m:sty m:val="p"/>
              </m:rPr>
              <w:rPr>
                <w:rFonts w:ascii="Cambria Math" w:hAnsi="Cambria Math"/>
              </w:rPr>
              <m:t>DM</m:t>
            </m:r>
          </m:sup>
        </m:sSubSup>
      </m:oMath>
      <w:r w:rsidRPr="006A1F7D">
        <w:t xml:space="preserve"> is the water demand during time t, and </w:t>
      </w:r>
      <m:oMath>
        <m:sSubSup>
          <m:sSubSupPr>
            <m:ctrlPr>
              <w:rPr>
                <w:rFonts w:ascii="Cambria Math" w:hAnsi="Cambria Math"/>
              </w:rPr>
            </m:ctrlPr>
          </m:sSubSupPr>
          <m:e>
            <m:r>
              <w:rPr>
                <w:rFonts w:ascii="Cambria Math" w:hAnsi="Cambria Math"/>
              </w:rPr>
              <m:t>X</m:t>
            </m:r>
          </m:e>
          <m:sub>
            <m:r>
              <w:rPr>
                <w:rFonts w:ascii="Cambria Math" w:hAnsi="Cambria Math"/>
              </w:rPr>
              <m:t>t</m:t>
            </m:r>
          </m:sub>
          <m:sup>
            <m:r>
              <m:rPr>
                <m:sty m:val="p"/>
              </m:rPr>
              <w:rPr>
                <w:rFonts w:ascii="Cambria Math" w:hAnsi="Cambria Math"/>
              </w:rPr>
              <m:t>Shortage</m:t>
            </m:r>
          </m:sup>
        </m:sSubSup>
      </m:oMath>
      <w:r w:rsidRPr="006A1F7D">
        <w:t xml:space="preserve"> (m</w:t>
      </w:r>
      <w:r w:rsidRPr="006A1F7D">
        <w:rPr>
          <w:vertAlign w:val="superscript"/>
        </w:rPr>
        <w:t>3</w:t>
      </w:r>
      <w:r w:rsidRPr="006A1F7D">
        <w:t xml:space="preserve">/d) is the unmet demand during the time t. </w:t>
      </w:r>
    </w:p>
    <w:p w14:paraId="0B736E4E" w14:textId="32CF28BF" w:rsidR="005C6355" w:rsidRPr="006A1F7D" w:rsidRDefault="005C6355" w:rsidP="0047719B">
      <w:pPr>
        <w:pStyle w:val="CETBodytext"/>
      </w:pPr>
      <w:r w:rsidRPr="006A1F7D">
        <w:t xml:space="preserve">The water produced from desalination plants, </w:t>
      </w:r>
      <m:oMath>
        <m:sSubSup>
          <m:sSubSupPr>
            <m:ctrlPr>
              <w:rPr>
                <w:rFonts w:ascii="Cambria Math" w:hAnsi="Cambria Math"/>
              </w:rPr>
            </m:ctrlPr>
          </m:sSubSupPr>
          <m:e>
            <m:r>
              <w:rPr>
                <w:rFonts w:ascii="Cambria Math" w:hAnsi="Cambria Math"/>
              </w:rPr>
              <m:t>F</m:t>
            </m:r>
          </m:e>
          <m:sub>
            <m:r>
              <w:rPr>
                <w:rFonts w:ascii="Cambria Math" w:hAnsi="Cambria Math"/>
              </w:rPr>
              <m:t>d</m:t>
            </m:r>
            <m:r>
              <m:rPr>
                <m:sty m:val="p"/>
              </m:rPr>
              <w:rPr>
                <w:rFonts w:ascii="Cambria Math" w:hAnsi="Cambria Math"/>
              </w:rPr>
              <m:t>,</m:t>
            </m:r>
            <m:r>
              <w:rPr>
                <w:rFonts w:ascii="Cambria Math" w:hAnsi="Cambria Math"/>
              </w:rPr>
              <m:t>t</m:t>
            </m:r>
          </m:sub>
          <m:sup>
            <m:r>
              <m:rPr>
                <m:sty m:val="p"/>
              </m:rPr>
              <w:rPr>
                <w:rFonts w:ascii="Cambria Math" w:hAnsi="Cambria Math"/>
              </w:rPr>
              <m:t>D_PROD</m:t>
            </m:r>
          </m:sup>
        </m:sSubSup>
      </m:oMath>
      <w:r w:rsidRPr="006A1F7D">
        <w:t xml:space="preserve"> (m</w:t>
      </w:r>
      <w:r w:rsidRPr="006A1F7D">
        <w:rPr>
          <w:vertAlign w:val="superscript"/>
        </w:rPr>
        <w:t>3</w:t>
      </w:r>
      <w:r w:rsidRPr="006A1F7D">
        <w:t xml:space="preserve">/d) and alternative technologies, </w:t>
      </w:r>
      <m:oMath>
        <m:sSubSup>
          <m:sSubSupPr>
            <m:ctrlPr>
              <w:rPr>
                <w:rFonts w:ascii="Cambria Math" w:hAnsi="Cambria Math"/>
              </w:rPr>
            </m:ctrlPr>
          </m:sSubSupPr>
          <m:e>
            <m:r>
              <w:rPr>
                <w:rFonts w:ascii="Cambria Math" w:hAnsi="Cambria Math"/>
              </w:rPr>
              <m:t>F</m:t>
            </m:r>
          </m:e>
          <m:sub>
            <m:r>
              <w:rPr>
                <w:rFonts w:ascii="Cambria Math" w:hAnsi="Cambria Math"/>
              </w:rPr>
              <m:t>j</m:t>
            </m:r>
            <m:r>
              <m:rPr>
                <m:sty m:val="p"/>
              </m:rPr>
              <w:rPr>
                <w:rFonts w:ascii="Cambria Math" w:hAnsi="Cambria Math"/>
              </w:rPr>
              <m:t>,</m:t>
            </m:r>
            <m:r>
              <w:rPr>
                <w:rFonts w:ascii="Cambria Math" w:hAnsi="Cambria Math"/>
              </w:rPr>
              <m:t>t</m:t>
            </m:r>
          </m:sub>
          <m:sup>
            <m:r>
              <m:rPr>
                <m:sty m:val="p"/>
              </m:rPr>
              <w:rPr>
                <w:rFonts w:ascii="Cambria Math" w:hAnsi="Cambria Math"/>
              </w:rPr>
              <m:t>A_PROD</m:t>
            </m:r>
          </m:sup>
        </m:sSubSup>
      </m:oMath>
      <w:r w:rsidRPr="006A1F7D">
        <w:t xml:space="preserve"> (m</w:t>
      </w:r>
      <w:r w:rsidRPr="006A1F7D">
        <w:rPr>
          <w:vertAlign w:val="superscript"/>
        </w:rPr>
        <w:t>3</w:t>
      </w:r>
      <w:r w:rsidRPr="006A1F7D">
        <w:t xml:space="preserve">/d) can determined as shown in Equation (2) and (3). </w:t>
      </w:r>
      <w:r w:rsidR="0047719B" w:rsidRPr="006A1F7D">
        <w:t>Water</w:t>
      </w:r>
      <w:r w:rsidRPr="006A1F7D">
        <w:t xml:space="preserve"> production from alternative technologies is constrained as shown in Equation (4).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7"/>
        <w:gridCol w:w="1930"/>
        <w:gridCol w:w="990"/>
      </w:tblGrid>
      <w:tr w:rsidR="005C6355" w:rsidRPr="006A1F7D" w14:paraId="058AA46D" w14:textId="77777777" w:rsidTr="00742E6B">
        <w:tc>
          <w:tcPr>
            <w:tcW w:w="6025" w:type="dxa"/>
            <w:vAlign w:val="center"/>
          </w:tcPr>
          <w:p w14:paraId="665B6E6A" w14:textId="77777777" w:rsidR="005C6355" w:rsidRPr="006A1F7D" w:rsidRDefault="001272EA" w:rsidP="0047719B">
            <w:pPr>
              <w:pStyle w:val="CETEquation"/>
              <w:rPr>
                <w:rFonts w:asciiTheme="minorBidi" w:hAnsiTheme="minorBidi"/>
              </w:rPr>
            </w:pPr>
            <m:oMathPara>
              <m:oMathParaPr>
                <m:jc m:val="left"/>
              </m:oMathParaPr>
              <m:oMath>
                <m:sSubSup>
                  <m:sSubSupPr>
                    <m:ctrlPr>
                      <w:rPr>
                        <w:rFonts w:ascii="Cambria Math" w:hAnsi="Cambria Math"/>
                      </w:rPr>
                    </m:ctrlPr>
                  </m:sSubSupPr>
                  <m:e>
                    <m:r>
                      <w:rPr>
                        <w:rFonts w:ascii="Cambria Math" w:hAnsi="Cambria Math"/>
                      </w:rPr>
                      <m:t>F</m:t>
                    </m:r>
                  </m:e>
                  <m:sub>
                    <m:r>
                      <w:rPr>
                        <w:rFonts w:ascii="Cambria Math" w:hAnsi="Cambria Math"/>
                      </w:rPr>
                      <m:t>d</m:t>
                    </m:r>
                    <m:r>
                      <m:rPr>
                        <m:sty m:val="p"/>
                      </m:rPr>
                      <w:rPr>
                        <w:rFonts w:ascii="Cambria Math" w:hAnsi="Cambria Math"/>
                      </w:rPr>
                      <m:t>,</m:t>
                    </m:r>
                    <m:r>
                      <w:rPr>
                        <w:rFonts w:ascii="Cambria Math" w:hAnsi="Cambria Math"/>
                      </w:rPr>
                      <m:t>t</m:t>
                    </m:r>
                  </m:sub>
                  <m:sup>
                    <m:r>
                      <m:rPr>
                        <m:sty m:val="p"/>
                      </m:rPr>
                      <w:rPr>
                        <w:rFonts w:ascii="Cambria Math" w:hAnsi="Cambria Math"/>
                      </w:rPr>
                      <m:t>D_PROD</m:t>
                    </m:r>
                  </m:sup>
                </m:sSubSup>
                <m:r>
                  <m:rPr>
                    <m:sty m:val="p"/>
                  </m:rPr>
                  <w:rPr>
                    <w:rFonts w:ascii="Cambria Math" w:hAnsi="Cambria Math"/>
                  </w:rPr>
                  <m:t>≤</m:t>
                </m:r>
                <m:sSubSup>
                  <m:sSubSupPr>
                    <m:ctrlPr>
                      <w:rPr>
                        <w:rFonts w:ascii="Cambria Math" w:hAnsi="Cambria Math"/>
                      </w:rPr>
                    </m:ctrlPr>
                  </m:sSubSupPr>
                  <m:e>
                    <m:r>
                      <m:rPr>
                        <m:sty m:val="p"/>
                      </m:rPr>
                      <w:rPr>
                        <w:rFonts w:ascii="Cambria Math" w:hAnsi="Cambria Math"/>
                      </w:rPr>
                      <m:t>F</m:t>
                    </m:r>
                  </m:e>
                  <m:sub>
                    <m:r>
                      <w:rPr>
                        <w:rFonts w:ascii="Cambria Math" w:hAnsi="Cambria Math"/>
                      </w:rPr>
                      <m:t>d</m:t>
                    </m:r>
                  </m:sub>
                  <m:sup>
                    <m:r>
                      <m:rPr>
                        <m:sty m:val="p"/>
                      </m:rPr>
                      <w:rPr>
                        <w:rFonts w:ascii="Cambria Math" w:hAnsi="Cambria Math"/>
                      </w:rPr>
                      <m:t>DP</m:t>
                    </m:r>
                  </m:sup>
                </m:sSubSup>
                <m:sSubSup>
                  <m:sSubSupPr>
                    <m:ctrlPr>
                      <w:rPr>
                        <w:rFonts w:ascii="Cambria Math" w:hAnsi="Cambria Math"/>
                      </w:rPr>
                    </m:ctrlPr>
                  </m:sSubSupPr>
                  <m:e>
                    <m:r>
                      <m:rPr>
                        <m:sty m:val="p"/>
                      </m:rPr>
                      <w:rPr>
                        <w:rFonts w:ascii="Cambria Math" w:hAnsi="Cambria Math"/>
                      </w:rPr>
                      <m:t xml:space="preserve"> (1-X</m:t>
                    </m:r>
                  </m:e>
                  <m:sub>
                    <m:r>
                      <w:rPr>
                        <w:rFonts w:ascii="Cambria Math" w:hAnsi="Cambria Math"/>
                      </w:rPr>
                      <m:t>d</m:t>
                    </m:r>
                    <m:r>
                      <m:rPr>
                        <m:sty m:val="p"/>
                      </m:rPr>
                      <w:rPr>
                        <w:rFonts w:ascii="Cambria Math" w:hAnsi="Cambria Math"/>
                      </w:rPr>
                      <m:t>,</m:t>
                    </m:r>
                    <m:r>
                      <w:rPr>
                        <w:rFonts w:ascii="Cambria Math" w:hAnsi="Cambria Math"/>
                      </w:rPr>
                      <m:t>t</m:t>
                    </m:r>
                  </m:sub>
                  <m:sup>
                    <m:r>
                      <m:rPr>
                        <m:sty m:val="p"/>
                      </m:rPr>
                      <w:rPr>
                        <w:rFonts w:ascii="Cambria Math" w:hAnsi="Cambria Math"/>
                      </w:rPr>
                      <m:t>DF</m:t>
                    </m:r>
                  </m:sup>
                </m:sSubSup>
                <m:r>
                  <m:rPr>
                    <m:sty m:val="p"/>
                  </m:rPr>
                  <w:rPr>
                    <w:rFonts w:ascii="Cambria Math" w:hAnsi="Cambria Math"/>
                  </w:rPr>
                  <m:t>)</m:t>
                </m:r>
              </m:oMath>
            </m:oMathPara>
          </w:p>
        </w:tc>
        <w:tc>
          <w:tcPr>
            <w:tcW w:w="1980" w:type="dxa"/>
            <w:vAlign w:val="center"/>
          </w:tcPr>
          <w:p w14:paraId="5CA7CEAB" w14:textId="77777777" w:rsidR="005C6355" w:rsidRPr="006A1F7D" w:rsidRDefault="005C6355" w:rsidP="0047719B">
            <w:pPr>
              <w:pStyle w:val="CETEquation"/>
            </w:pPr>
            <m:oMathPara>
              <m:oMathParaPr>
                <m:jc m:val="left"/>
              </m:oMathParaPr>
              <m:oMath>
                <m:r>
                  <m:rPr>
                    <m:sty m:val="p"/>
                  </m:rPr>
                  <w:rPr>
                    <w:rFonts w:ascii="Cambria Math" w:hAnsi="Cambria Math"/>
                  </w:rPr>
                  <m:t>∀</m:t>
                </m:r>
                <m:r>
                  <w:rPr>
                    <w:rFonts w:ascii="Cambria Math" w:hAnsi="Cambria Math"/>
                  </w:rPr>
                  <m:t>d</m:t>
                </m:r>
                <m:r>
                  <m:rPr>
                    <m:sty m:val="p"/>
                  </m:rPr>
                  <w:rPr>
                    <w:rFonts w:ascii="Cambria Math" w:hAnsi="Cambria Math"/>
                  </w:rPr>
                  <m:t>∀</m:t>
                </m:r>
                <m:r>
                  <w:rPr>
                    <w:rFonts w:ascii="Cambria Math" w:hAnsi="Cambria Math"/>
                  </w:rPr>
                  <m:t>t</m:t>
                </m:r>
              </m:oMath>
            </m:oMathPara>
          </w:p>
        </w:tc>
        <w:tc>
          <w:tcPr>
            <w:tcW w:w="1011" w:type="dxa"/>
            <w:vAlign w:val="center"/>
          </w:tcPr>
          <w:p w14:paraId="2CB0611F" w14:textId="77777777" w:rsidR="005C6355" w:rsidRPr="006A1F7D" w:rsidRDefault="005C6355" w:rsidP="00742E6B">
            <w:pPr>
              <w:pStyle w:val="CETEquation"/>
              <w:jc w:val="right"/>
            </w:pPr>
            <w:r w:rsidRPr="006A1F7D">
              <w:t>(2)</w:t>
            </w:r>
          </w:p>
        </w:tc>
      </w:tr>
      <w:tr w:rsidR="005C6355" w:rsidRPr="006A1F7D" w14:paraId="49FC7D52" w14:textId="77777777" w:rsidTr="00742E6B">
        <w:tc>
          <w:tcPr>
            <w:tcW w:w="6025" w:type="dxa"/>
          </w:tcPr>
          <w:p w14:paraId="32D2ABFC" w14:textId="77777777" w:rsidR="005C6355" w:rsidRPr="006A1F7D" w:rsidRDefault="001272EA" w:rsidP="0047719B">
            <w:pPr>
              <w:pStyle w:val="CETEquation"/>
              <w:rPr>
                <w:rFonts w:asciiTheme="minorBidi" w:hAnsiTheme="minorBidi"/>
              </w:rPr>
            </w:pPr>
            <m:oMathPara>
              <m:oMathParaPr>
                <m:jc m:val="left"/>
              </m:oMathParaPr>
              <m:oMath>
                <m:sSubSup>
                  <m:sSubSupPr>
                    <m:ctrlPr>
                      <w:rPr>
                        <w:rFonts w:ascii="Cambria Math" w:hAnsi="Cambria Math"/>
                      </w:rPr>
                    </m:ctrlPr>
                  </m:sSubSupPr>
                  <m:e>
                    <m:r>
                      <w:rPr>
                        <w:rFonts w:ascii="Cambria Math" w:hAnsi="Cambria Math"/>
                      </w:rPr>
                      <m:t>F</m:t>
                    </m:r>
                  </m:e>
                  <m:sub>
                    <m:r>
                      <w:rPr>
                        <w:rFonts w:ascii="Cambria Math" w:hAnsi="Cambria Math"/>
                      </w:rPr>
                      <m:t>j</m:t>
                    </m:r>
                    <m:r>
                      <m:rPr>
                        <m:sty m:val="p"/>
                      </m:rPr>
                      <w:rPr>
                        <w:rFonts w:ascii="Cambria Math" w:hAnsi="Cambria Math"/>
                      </w:rPr>
                      <m:t>,</m:t>
                    </m:r>
                    <m:r>
                      <w:rPr>
                        <w:rFonts w:ascii="Cambria Math" w:hAnsi="Cambria Math"/>
                      </w:rPr>
                      <m:t>t</m:t>
                    </m:r>
                  </m:sub>
                  <m:sup>
                    <m:r>
                      <m:rPr>
                        <m:sty m:val="p"/>
                      </m:rPr>
                      <w:rPr>
                        <w:rFonts w:ascii="Cambria Math" w:hAnsi="Cambria Math"/>
                      </w:rPr>
                      <m:t>A_PROD</m:t>
                    </m:r>
                  </m:sup>
                </m:sSubSup>
                <m:r>
                  <m:rPr>
                    <m:sty m:val="p"/>
                  </m:rPr>
                  <w:rPr>
                    <w:rFonts w:ascii="Cambria Math" w:hAnsi="Cambria Math"/>
                  </w:rPr>
                  <m:t>≤</m:t>
                </m:r>
                <m:sSubSup>
                  <m:sSubSupPr>
                    <m:ctrlPr>
                      <w:rPr>
                        <w:rFonts w:ascii="Cambria Math" w:hAnsi="Cambria Math"/>
                      </w:rPr>
                    </m:ctrlPr>
                  </m:sSubSupPr>
                  <m:e>
                    <m:r>
                      <w:rPr>
                        <w:rFonts w:ascii="Cambria Math" w:hAnsi="Cambria Math"/>
                      </w:rPr>
                      <m:t>C</m:t>
                    </m:r>
                  </m:e>
                  <m:sub>
                    <m:r>
                      <w:rPr>
                        <w:rFonts w:ascii="Cambria Math" w:hAnsi="Cambria Math"/>
                      </w:rPr>
                      <m:t>j</m:t>
                    </m:r>
                    <m:r>
                      <m:rPr>
                        <m:sty m:val="p"/>
                      </m:rPr>
                      <w:rPr>
                        <w:rFonts w:ascii="Cambria Math" w:hAnsi="Cambria Math"/>
                      </w:rPr>
                      <m:t>,</m:t>
                    </m:r>
                    <m:r>
                      <w:rPr>
                        <w:rFonts w:ascii="Cambria Math" w:hAnsi="Cambria Math"/>
                      </w:rPr>
                      <m:t>t</m:t>
                    </m:r>
                  </m:sub>
                  <m:sup>
                    <m:r>
                      <m:rPr>
                        <m:sty m:val="p"/>
                      </m:rPr>
                      <w:rPr>
                        <w:rFonts w:ascii="Cambria Math" w:hAnsi="Cambria Math"/>
                      </w:rPr>
                      <m:t>IN</m:t>
                    </m:r>
                  </m:sup>
                </m:sSubSup>
              </m:oMath>
            </m:oMathPara>
          </w:p>
        </w:tc>
        <w:tc>
          <w:tcPr>
            <w:tcW w:w="1980" w:type="dxa"/>
          </w:tcPr>
          <w:p w14:paraId="571CB9D6" w14:textId="77777777" w:rsidR="005C6355" w:rsidRPr="006A1F7D" w:rsidRDefault="005C6355" w:rsidP="0047719B">
            <w:pPr>
              <w:pStyle w:val="CETEquation"/>
            </w:pPr>
            <m:oMathPara>
              <m:oMathParaPr>
                <m:jc m:val="left"/>
              </m:oMathParaPr>
              <m:oMath>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oMath>
            </m:oMathPara>
          </w:p>
        </w:tc>
        <w:tc>
          <w:tcPr>
            <w:tcW w:w="1011" w:type="dxa"/>
            <w:vAlign w:val="center"/>
          </w:tcPr>
          <w:p w14:paraId="0412380A" w14:textId="77777777" w:rsidR="005C6355" w:rsidRPr="006A1F7D" w:rsidRDefault="005C6355" w:rsidP="00742E6B">
            <w:pPr>
              <w:pStyle w:val="CETEquation"/>
              <w:jc w:val="right"/>
            </w:pPr>
            <w:r w:rsidRPr="006A1F7D">
              <w:t>(3)</w:t>
            </w:r>
          </w:p>
        </w:tc>
      </w:tr>
      <w:tr w:rsidR="005C6355" w:rsidRPr="006A1F7D" w14:paraId="7162389B" w14:textId="77777777" w:rsidTr="00742E6B">
        <w:tc>
          <w:tcPr>
            <w:tcW w:w="6025" w:type="dxa"/>
          </w:tcPr>
          <w:p w14:paraId="76609AA3" w14:textId="77777777" w:rsidR="005C6355" w:rsidRPr="006A1F7D" w:rsidRDefault="001272EA" w:rsidP="0047719B">
            <w:pPr>
              <w:pStyle w:val="CETEquation"/>
              <w:rPr>
                <w:rFonts w:eastAsia="DengXian"/>
              </w:rPr>
            </w:pPr>
            <m:oMathPara>
              <m:oMathParaPr>
                <m:jc m:val="left"/>
              </m:oMathParaPr>
              <m:oMath>
                <m:sSubSup>
                  <m:sSubSupPr>
                    <m:ctrlPr>
                      <w:rPr>
                        <w:rFonts w:ascii="Cambria Math" w:hAnsi="Cambria Math"/>
                      </w:rPr>
                    </m:ctrlPr>
                  </m:sSubSupPr>
                  <m:e>
                    <m:r>
                      <w:rPr>
                        <w:rFonts w:ascii="Cambria Math" w:hAnsi="Cambria Math"/>
                      </w:rPr>
                      <m:t>C</m:t>
                    </m:r>
                  </m:e>
                  <m:sub>
                    <m:r>
                      <w:rPr>
                        <w:rFonts w:ascii="Cambria Math" w:hAnsi="Cambria Math"/>
                      </w:rPr>
                      <m:t>j</m:t>
                    </m:r>
                  </m:sub>
                  <m:sup>
                    <m:r>
                      <m:rPr>
                        <m:sty m:val="p"/>
                      </m:rPr>
                      <w:rPr>
                        <w:rFonts w:ascii="Cambria Math" w:hAnsi="Cambria Math"/>
                      </w:rPr>
                      <m:t>MAX</m:t>
                    </m:r>
                  </m:sup>
                </m:sSubSup>
                <m:sSubSup>
                  <m:sSubSupPr>
                    <m:ctrlPr>
                      <w:rPr>
                        <w:rFonts w:ascii="Cambria Math" w:hAnsi="Cambria Math"/>
                      </w:rPr>
                    </m:ctrlPr>
                  </m:sSubSupPr>
                  <m:e>
                    <m:r>
                      <m:rPr>
                        <m:sty m:val="p"/>
                      </m:rPr>
                      <w:rPr>
                        <w:rFonts w:ascii="Cambria Math" w:hAnsi="Cambria Math"/>
                      </w:rPr>
                      <m:t xml:space="preserve"> </m:t>
                    </m:r>
                    <m:r>
                      <w:rPr>
                        <w:rFonts w:ascii="Cambria Math" w:hAnsi="Cambria Math"/>
                      </w:rPr>
                      <m:t>I</m:t>
                    </m:r>
                  </m:e>
                  <m:sub>
                    <m:r>
                      <w:rPr>
                        <w:rFonts w:ascii="Cambria Math" w:hAnsi="Cambria Math"/>
                      </w:rPr>
                      <m:t>j</m:t>
                    </m:r>
                    <m:r>
                      <m:rPr>
                        <m:sty m:val="p"/>
                      </m:rPr>
                      <w:rPr>
                        <w:rFonts w:ascii="Cambria Math" w:hAnsi="Cambria Math"/>
                      </w:rPr>
                      <m:t>,</m:t>
                    </m:r>
                    <m:r>
                      <w:rPr>
                        <w:rFonts w:ascii="Cambria Math" w:hAnsi="Cambria Math"/>
                      </w:rPr>
                      <m:t>t</m:t>
                    </m:r>
                  </m:sub>
                  <m:sup>
                    <m:r>
                      <m:rPr>
                        <m:sty m:val="p"/>
                      </m:rPr>
                      <w:rPr>
                        <w:rFonts w:ascii="Cambria Math" w:hAnsi="Cambria Math"/>
                      </w:rPr>
                      <m:t>ON</m:t>
                    </m:r>
                  </m:sup>
                </m:sSubSup>
                <m:sSubSup>
                  <m:sSubSupPr>
                    <m:ctrlPr>
                      <w:rPr>
                        <w:rFonts w:ascii="Cambria Math" w:hAnsi="Cambria Math"/>
                      </w:rPr>
                    </m:ctrlPr>
                  </m:sSubSupPr>
                  <m:e>
                    <m:r>
                      <m:rPr>
                        <m:sty m:val="p"/>
                      </m:rPr>
                      <w:rPr>
                        <w:rFonts w:ascii="Cambria Math" w:hAnsi="Cambria Math"/>
                      </w:rPr>
                      <m:t>≥</m:t>
                    </m:r>
                    <m:r>
                      <w:rPr>
                        <w:rFonts w:ascii="Cambria Math" w:hAnsi="Cambria Math"/>
                      </w:rPr>
                      <m:t>F</m:t>
                    </m:r>
                  </m:e>
                  <m:sub>
                    <m:r>
                      <w:rPr>
                        <w:rFonts w:ascii="Cambria Math" w:hAnsi="Cambria Math"/>
                      </w:rPr>
                      <m:t>j</m:t>
                    </m:r>
                    <m:r>
                      <m:rPr>
                        <m:sty m:val="p"/>
                      </m:rPr>
                      <w:rPr>
                        <w:rFonts w:ascii="Cambria Math" w:hAnsi="Cambria Math"/>
                      </w:rPr>
                      <m:t>,</m:t>
                    </m:r>
                    <m:r>
                      <w:rPr>
                        <w:rFonts w:ascii="Cambria Math" w:hAnsi="Cambria Math"/>
                      </w:rPr>
                      <m:t>t</m:t>
                    </m:r>
                  </m:sub>
                  <m:sup>
                    <m:r>
                      <m:rPr>
                        <m:sty m:val="p"/>
                      </m:rPr>
                      <w:rPr>
                        <w:rFonts w:ascii="Cambria Math" w:hAnsi="Cambria Math"/>
                      </w:rPr>
                      <m:t>A_PROD</m:t>
                    </m:r>
                  </m:sup>
                </m:sSubSup>
                <m:r>
                  <m:rPr>
                    <m:sty m:val="p"/>
                  </m:rPr>
                  <w:rPr>
                    <w:rFonts w:ascii="Cambria Math" w:hAnsi="Cambria Math"/>
                  </w:rPr>
                  <m:t>≥</m:t>
                </m:r>
                <m:sSubSup>
                  <m:sSubSupPr>
                    <m:ctrlPr>
                      <w:rPr>
                        <w:rFonts w:ascii="Cambria Math" w:hAnsi="Cambria Math"/>
                      </w:rPr>
                    </m:ctrlPr>
                  </m:sSubSupPr>
                  <m:e>
                    <m:r>
                      <w:rPr>
                        <w:rFonts w:ascii="Cambria Math" w:hAnsi="Cambria Math"/>
                      </w:rPr>
                      <m:t>C</m:t>
                    </m:r>
                  </m:e>
                  <m:sub>
                    <m:r>
                      <w:rPr>
                        <w:rFonts w:ascii="Cambria Math" w:hAnsi="Cambria Math"/>
                      </w:rPr>
                      <m:t>j</m:t>
                    </m:r>
                  </m:sub>
                  <m:sup>
                    <m:r>
                      <m:rPr>
                        <m:sty m:val="p"/>
                      </m:rPr>
                      <w:rPr>
                        <w:rFonts w:ascii="Cambria Math" w:hAnsi="Cambria Math"/>
                      </w:rPr>
                      <m:t>MIN</m:t>
                    </m:r>
                  </m:sup>
                </m:sSubSup>
                <m:sSubSup>
                  <m:sSubSupPr>
                    <m:ctrlPr>
                      <w:rPr>
                        <w:rFonts w:ascii="Cambria Math" w:hAnsi="Cambria Math"/>
                      </w:rPr>
                    </m:ctrlPr>
                  </m:sSubSupPr>
                  <m:e>
                    <m:r>
                      <m:rPr>
                        <m:sty m:val="p"/>
                      </m:rPr>
                      <w:rPr>
                        <w:rFonts w:ascii="Cambria Math" w:hAnsi="Cambria Math"/>
                      </w:rPr>
                      <m:t xml:space="preserve"> </m:t>
                    </m:r>
                    <m:r>
                      <w:rPr>
                        <w:rFonts w:ascii="Cambria Math" w:hAnsi="Cambria Math"/>
                      </w:rPr>
                      <m:t>I</m:t>
                    </m:r>
                  </m:e>
                  <m:sub>
                    <m:r>
                      <w:rPr>
                        <w:rFonts w:ascii="Cambria Math" w:hAnsi="Cambria Math"/>
                      </w:rPr>
                      <m:t>j</m:t>
                    </m:r>
                    <m:r>
                      <m:rPr>
                        <m:sty m:val="p"/>
                      </m:rPr>
                      <w:rPr>
                        <w:rFonts w:ascii="Cambria Math" w:hAnsi="Cambria Math"/>
                      </w:rPr>
                      <m:t>,</m:t>
                    </m:r>
                    <m:r>
                      <w:rPr>
                        <w:rFonts w:ascii="Cambria Math" w:hAnsi="Cambria Math"/>
                      </w:rPr>
                      <m:t>t</m:t>
                    </m:r>
                  </m:sub>
                  <m:sup>
                    <m:r>
                      <m:rPr>
                        <m:sty m:val="p"/>
                      </m:rPr>
                      <w:rPr>
                        <w:rFonts w:ascii="Cambria Math" w:hAnsi="Cambria Math"/>
                      </w:rPr>
                      <m:t>ON</m:t>
                    </m:r>
                  </m:sup>
                </m:sSubSup>
              </m:oMath>
            </m:oMathPara>
          </w:p>
        </w:tc>
        <w:tc>
          <w:tcPr>
            <w:tcW w:w="1980" w:type="dxa"/>
          </w:tcPr>
          <w:p w14:paraId="731955F9" w14:textId="77777777" w:rsidR="005C6355" w:rsidRPr="006A1F7D" w:rsidRDefault="005C6355" w:rsidP="0047719B">
            <w:pPr>
              <w:pStyle w:val="CETEquation"/>
            </w:pPr>
            <m:oMathPara>
              <m:oMathParaPr>
                <m:jc m:val="left"/>
              </m:oMathParaPr>
              <m:oMath>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oMath>
            </m:oMathPara>
          </w:p>
        </w:tc>
        <w:tc>
          <w:tcPr>
            <w:tcW w:w="1011" w:type="dxa"/>
            <w:vAlign w:val="center"/>
          </w:tcPr>
          <w:p w14:paraId="2E042DEA" w14:textId="77777777" w:rsidR="005C6355" w:rsidRPr="006A1F7D" w:rsidRDefault="005C6355" w:rsidP="00742E6B">
            <w:pPr>
              <w:pStyle w:val="CETEquation"/>
              <w:jc w:val="right"/>
            </w:pPr>
            <w:r w:rsidRPr="006A1F7D">
              <w:t>(4)</w:t>
            </w:r>
          </w:p>
        </w:tc>
      </w:tr>
    </w:tbl>
    <w:p w14:paraId="602280E7" w14:textId="5BD16610" w:rsidR="005C6355" w:rsidRPr="006A1F7D" w:rsidRDefault="005C6355" w:rsidP="0047719B">
      <w:pPr>
        <w:pStyle w:val="CETBodytext"/>
      </w:pPr>
      <w:r w:rsidRPr="006A1F7D">
        <w:t xml:space="preserve">where </w:t>
      </w:r>
      <m:oMath>
        <m:sSubSup>
          <m:sSubSupPr>
            <m:ctrlPr>
              <w:rPr>
                <w:rFonts w:ascii="Cambria Math" w:hAnsi="Cambria Math"/>
              </w:rPr>
            </m:ctrlPr>
          </m:sSubSupPr>
          <m:e>
            <m:r>
              <m:rPr>
                <m:sty m:val="p"/>
              </m:rPr>
              <w:rPr>
                <w:rFonts w:ascii="Cambria Math" w:hAnsi="Cambria Math"/>
              </w:rPr>
              <m:t>F</m:t>
            </m:r>
          </m:e>
          <m:sub>
            <m:r>
              <w:rPr>
                <w:rFonts w:ascii="Cambria Math" w:hAnsi="Cambria Math"/>
              </w:rPr>
              <m:t>d</m:t>
            </m:r>
          </m:sub>
          <m:sup>
            <m:r>
              <m:rPr>
                <m:sty m:val="p"/>
              </m:rPr>
              <w:rPr>
                <w:rFonts w:ascii="Cambria Math" w:hAnsi="Cambria Math"/>
              </w:rPr>
              <m:t>DP</m:t>
            </m:r>
          </m:sup>
        </m:sSubSup>
      </m:oMath>
      <w:r w:rsidRPr="006A1F7D">
        <w:t xml:space="preserve"> (m3/d) is the maximum water that can be produced at desalination plant d and </w:t>
      </w:r>
      <m:oMath>
        <m:sSubSup>
          <m:sSubSupPr>
            <m:ctrlPr>
              <w:rPr>
                <w:rFonts w:ascii="Cambria Math" w:hAnsi="Cambria Math"/>
              </w:rPr>
            </m:ctrlPr>
          </m:sSubSupPr>
          <m:e>
            <m:r>
              <m:rPr>
                <m:sty m:val="p"/>
              </m:rPr>
              <w:rPr>
                <w:rFonts w:ascii="Cambria Math" w:hAnsi="Cambria Math"/>
              </w:rPr>
              <m:t xml:space="preserve"> X</m:t>
            </m:r>
          </m:e>
          <m:sub>
            <m:r>
              <w:rPr>
                <w:rFonts w:ascii="Cambria Math" w:hAnsi="Cambria Math"/>
              </w:rPr>
              <m:t>d</m:t>
            </m:r>
            <m:r>
              <m:rPr>
                <m:sty m:val="p"/>
              </m:rPr>
              <w:rPr>
                <w:rFonts w:ascii="Cambria Math" w:hAnsi="Cambria Math"/>
              </w:rPr>
              <m:t>,</m:t>
            </m:r>
            <m:r>
              <w:rPr>
                <w:rFonts w:ascii="Cambria Math" w:hAnsi="Cambria Math"/>
              </w:rPr>
              <m:t>t</m:t>
            </m:r>
          </m:sub>
          <m:sup>
            <m:r>
              <m:rPr>
                <m:sty m:val="p"/>
              </m:rPr>
              <w:rPr>
                <w:rFonts w:ascii="Cambria Math" w:hAnsi="Cambria Math"/>
              </w:rPr>
              <m:t>DF</m:t>
            </m:r>
          </m:sup>
        </m:sSubSup>
      </m:oMath>
      <w:r w:rsidRPr="006A1F7D">
        <w:t xml:space="preserve"> is the disruption factor at desalination plant d during time t. Likewise, </w:t>
      </w:r>
      <m:oMath>
        <m:sSubSup>
          <m:sSubSupPr>
            <m:ctrlPr>
              <w:rPr>
                <w:rFonts w:ascii="Cambria Math" w:hAnsi="Cambria Math"/>
              </w:rPr>
            </m:ctrlPr>
          </m:sSubSupPr>
          <m:e>
            <m:r>
              <w:rPr>
                <w:rFonts w:ascii="Cambria Math" w:hAnsi="Cambria Math"/>
              </w:rPr>
              <m:t>C</m:t>
            </m:r>
          </m:e>
          <m:sub>
            <m:r>
              <w:rPr>
                <w:rFonts w:ascii="Cambria Math" w:hAnsi="Cambria Math"/>
              </w:rPr>
              <m:t>j</m:t>
            </m:r>
            <m:r>
              <m:rPr>
                <m:sty m:val="p"/>
              </m:rPr>
              <w:rPr>
                <w:rFonts w:ascii="Cambria Math" w:hAnsi="Cambria Math"/>
              </w:rPr>
              <m:t>,</m:t>
            </m:r>
            <m:r>
              <w:rPr>
                <w:rFonts w:ascii="Cambria Math" w:hAnsi="Cambria Math"/>
              </w:rPr>
              <m:t>t</m:t>
            </m:r>
          </m:sub>
          <m:sup>
            <m:r>
              <m:rPr>
                <m:sty m:val="p"/>
              </m:rPr>
              <w:rPr>
                <w:rFonts w:ascii="Cambria Math" w:hAnsi="Cambria Math"/>
              </w:rPr>
              <m:t>IN</m:t>
            </m:r>
          </m:sup>
        </m:sSubSup>
      </m:oMath>
      <w:r w:rsidRPr="006A1F7D">
        <w:t xml:space="preserve"> (m3/d) is the capacity of alternate technology j installed during time t, </w:t>
      </w:r>
      <m:oMath>
        <m:sSubSup>
          <m:sSubSupPr>
            <m:ctrlPr>
              <w:rPr>
                <w:rFonts w:ascii="Cambria Math" w:hAnsi="Cambria Math"/>
              </w:rPr>
            </m:ctrlPr>
          </m:sSubSupPr>
          <m:e>
            <m:r>
              <w:rPr>
                <w:rFonts w:ascii="Cambria Math" w:hAnsi="Cambria Math"/>
              </w:rPr>
              <m:t>C</m:t>
            </m:r>
          </m:e>
          <m:sub>
            <m:r>
              <w:rPr>
                <w:rFonts w:ascii="Cambria Math" w:hAnsi="Cambria Math"/>
              </w:rPr>
              <m:t>j</m:t>
            </m:r>
          </m:sub>
          <m:sup>
            <m:r>
              <m:rPr>
                <m:sty m:val="p"/>
              </m:rPr>
              <w:rPr>
                <w:rFonts w:ascii="Cambria Math" w:hAnsi="Cambria Math"/>
              </w:rPr>
              <m:t>MAX</m:t>
            </m:r>
          </m:sup>
        </m:sSubSup>
      </m:oMath>
      <w:r w:rsidRPr="006A1F7D">
        <w:t xml:space="preserve"> is the maximum capacity of alternate technology j that can be installed in considered region, </w:t>
      </w:r>
      <m:oMath>
        <m:sSubSup>
          <m:sSubSupPr>
            <m:ctrlPr>
              <w:rPr>
                <w:rFonts w:ascii="Cambria Math" w:hAnsi="Cambria Math"/>
              </w:rPr>
            </m:ctrlPr>
          </m:sSubSupPr>
          <m:e>
            <m:r>
              <w:rPr>
                <w:rFonts w:ascii="Cambria Math" w:hAnsi="Cambria Math"/>
              </w:rPr>
              <m:t>C</m:t>
            </m:r>
          </m:e>
          <m:sub>
            <m:r>
              <w:rPr>
                <w:rFonts w:ascii="Cambria Math" w:hAnsi="Cambria Math"/>
              </w:rPr>
              <m:t>j</m:t>
            </m:r>
          </m:sub>
          <m:sup>
            <m:r>
              <m:rPr>
                <m:sty m:val="p"/>
              </m:rPr>
              <w:rPr>
                <w:rFonts w:ascii="Cambria Math" w:hAnsi="Cambria Math"/>
              </w:rPr>
              <m:t>MIN</m:t>
            </m:r>
          </m:sup>
        </m:sSubSup>
      </m:oMath>
      <w:r w:rsidRPr="006A1F7D">
        <w:t xml:space="preserve"> (m3/d) is the minimum operating capacity of alternate technology j, and </w:t>
      </w:r>
      <m:oMath>
        <m:sSubSup>
          <m:sSubSupPr>
            <m:ctrlPr>
              <w:rPr>
                <w:rFonts w:ascii="Cambria Math" w:hAnsi="Cambria Math"/>
              </w:rPr>
            </m:ctrlPr>
          </m:sSubSupPr>
          <m:e>
            <m:r>
              <m:rPr>
                <m:sty m:val="p"/>
              </m:rPr>
              <w:rPr>
                <w:rFonts w:ascii="Cambria Math" w:hAnsi="Cambria Math"/>
              </w:rPr>
              <m:t xml:space="preserve"> </m:t>
            </m:r>
            <m:r>
              <w:rPr>
                <w:rFonts w:ascii="Cambria Math" w:hAnsi="Cambria Math"/>
              </w:rPr>
              <m:t>I</m:t>
            </m:r>
          </m:e>
          <m:sub>
            <m:r>
              <w:rPr>
                <w:rFonts w:ascii="Cambria Math" w:hAnsi="Cambria Math"/>
              </w:rPr>
              <m:t>j</m:t>
            </m:r>
            <m:r>
              <m:rPr>
                <m:sty m:val="p"/>
              </m:rPr>
              <w:rPr>
                <w:rFonts w:ascii="Cambria Math" w:hAnsi="Cambria Math"/>
              </w:rPr>
              <m:t>,</m:t>
            </m:r>
            <m:r>
              <w:rPr>
                <w:rFonts w:ascii="Cambria Math" w:hAnsi="Cambria Math"/>
              </w:rPr>
              <m:t>t</m:t>
            </m:r>
          </m:sub>
          <m:sup>
            <m:r>
              <m:rPr>
                <m:sty m:val="p"/>
              </m:rPr>
              <w:rPr>
                <w:rFonts w:ascii="Cambria Math" w:hAnsi="Cambria Math"/>
              </w:rPr>
              <m:t>ON</m:t>
            </m:r>
          </m:sup>
        </m:sSubSup>
      </m:oMath>
      <w:r w:rsidRPr="006A1F7D">
        <w:t xml:space="preserve"> is the binary variable indicating the selection of the alternate technology j during time t. The total amount of water produced from exi</w:t>
      </w:r>
      <w:r w:rsidR="00CD1F4A" w:rsidRPr="006A1F7D">
        <w:t>s</w:t>
      </w:r>
      <w:r w:rsidRPr="006A1F7D">
        <w:t>ting desalination plants and alternate technologies during time t can be determined as shown in Equation (5) and (6).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8"/>
        <w:gridCol w:w="1927"/>
        <w:gridCol w:w="992"/>
      </w:tblGrid>
      <w:tr w:rsidR="005C6355" w:rsidRPr="006A1F7D" w14:paraId="49BAED02" w14:textId="77777777" w:rsidTr="00742E6B">
        <w:tc>
          <w:tcPr>
            <w:tcW w:w="6025" w:type="dxa"/>
            <w:vAlign w:val="center"/>
          </w:tcPr>
          <w:p w14:paraId="26B7FBA8" w14:textId="77777777" w:rsidR="005C6355" w:rsidRPr="006A1F7D" w:rsidRDefault="001272EA" w:rsidP="0047719B">
            <w:pPr>
              <w:pStyle w:val="CETEquation"/>
              <w:rPr>
                <w:rFonts w:asciiTheme="minorBidi" w:hAnsiTheme="minorBidi"/>
              </w:rPr>
            </w:pPr>
            <m:oMathPara>
              <m:oMathParaPr>
                <m:jc m:val="left"/>
              </m:oMathParaPr>
              <m:oMath>
                <m:sSubSup>
                  <m:sSubSupPr>
                    <m:ctrlPr>
                      <w:rPr>
                        <w:rFonts w:ascii="Cambria Math" w:hAnsi="Cambria Math"/>
                      </w:rPr>
                    </m:ctrlPr>
                  </m:sSubSupPr>
                  <m:e>
                    <m:r>
                      <w:rPr>
                        <w:rFonts w:ascii="Cambria Math" w:hAnsi="Cambria Math"/>
                      </w:rPr>
                      <m:t>F</m:t>
                    </m:r>
                  </m:e>
                  <m:sub>
                    <m:r>
                      <w:rPr>
                        <w:rFonts w:ascii="Cambria Math" w:hAnsi="Cambria Math"/>
                      </w:rPr>
                      <m:t>t</m:t>
                    </m:r>
                  </m:sub>
                  <m:sup>
                    <m:r>
                      <m:rPr>
                        <m:sty m:val="p"/>
                      </m:rPr>
                      <w:rPr>
                        <w:rFonts w:ascii="Cambria Math" w:hAnsi="Cambria Math"/>
                      </w:rPr>
                      <m:t>EW</m:t>
                    </m:r>
                  </m:sup>
                </m:sSubSup>
                <m:r>
                  <m:rPr>
                    <m:sty m:val="p"/>
                  </m:rPr>
                  <w:rPr>
                    <w:rFonts w:ascii="Cambria Math" w:hAnsi="Cambria Math"/>
                  </w:rPr>
                  <m:t>=</m:t>
                </m:r>
                <m:nary>
                  <m:naryPr>
                    <m:chr m:val="∑"/>
                    <m:limLoc m:val="undOvr"/>
                    <m:ctrlPr>
                      <w:rPr>
                        <w:rFonts w:ascii="Cambria Math" w:hAnsi="Cambria Math"/>
                      </w:rPr>
                    </m:ctrlPr>
                  </m:naryPr>
                  <m:sub>
                    <m:r>
                      <w:rPr>
                        <w:rFonts w:ascii="Cambria Math" w:hAnsi="Cambria Math"/>
                      </w:rPr>
                      <m:t>d</m:t>
                    </m:r>
                    <m:r>
                      <m:rPr>
                        <m:sty m:val="p"/>
                      </m:rPr>
                      <w:rPr>
                        <w:rFonts w:ascii="Cambria Math" w:hAnsi="Cambria Math"/>
                      </w:rPr>
                      <m:t>=1</m:t>
                    </m:r>
                  </m:sub>
                  <m:sup>
                    <m:r>
                      <w:rPr>
                        <w:rFonts w:ascii="Cambria Math" w:hAnsi="Cambria Math"/>
                      </w:rPr>
                      <m:t>D</m:t>
                    </m:r>
                  </m:sup>
                  <m:e>
                    <m:sSubSup>
                      <m:sSubSupPr>
                        <m:ctrlPr>
                          <w:rPr>
                            <w:rFonts w:ascii="Cambria Math" w:hAnsi="Cambria Math"/>
                          </w:rPr>
                        </m:ctrlPr>
                      </m:sSubSupPr>
                      <m:e>
                        <m:r>
                          <w:rPr>
                            <w:rFonts w:ascii="Cambria Math" w:hAnsi="Cambria Math"/>
                          </w:rPr>
                          <m:t>F</m:t>
                        </m:r>
                      </m:e>
                      <m:sub>
                        <m:r>
                          <w:rPr>
                            <w:rFonts w:ascii="Cambria Math" w:hAnsi="Cambria Math"/>
                          </w:rPr>
                          <m:t>d</m:t>
                        </m:r>
                        <m:r>
                          <m:rPr>
                            <m:sty m:val="p"/>
                          </m:rPr>
                          <w:rPr>
                            <w:rFonts w:ascii="Cambria Math" w:hAnsi="Cambria Math"/>
                          </w:rPr>
                          <m:t>,</m:t>
                        </m:r>
                        <m:r>
                          <w:rPr>
                            <w:rFonts w:ascii="Cambria Math" w:hAnsi="Cambria Math"/>
                          </w:rPr>
                          <m:t>t</m:t>
                        </m:r>
                      </m:sub>
                      <m:sup>
                        <m:r>
                          <m:rPr>
                            <m:sty m:val="p"/>
                          </m:rPr>
                          <w:rPr>
                            <w:rFonts w:ascii="Cambria Math" w:hAnsi="Cambria Math"/>
                          </w:rPr>
                          <m:t>D_PROD</m:t>
                        </m:r>
                      </m:sup>
                    </m:sSubSup>
                  </m:e>
                </m:nary>
              </m:oMath>
            </m:oMathPara>
          </w:p>
        </w:tc>
        <w:tc>
          <w:tcPr>
            <w:tcW w:w="1980" w:type="dxa"/>
            <w:vAlign w:val="center"/>
          </w:tcPr>
          <w:p w14:paraId="7B3E186C" w14:textId="77777777" w:rsidR="005C6355" w:rsidRPr="006A1F7D" w:rsidRDefault="005C6355" w:rsidP="0047719B">
            <w:pPr>
              <w:pStyle w:val="CETEquation"/>
            </w:pPr>
            <m:oMathPara>
              <m:oMathParaPr>
                <m:jc m:val="left"/>
              </m:oMathParaPr>
              <m:oMath>
                <m:r>
                  <m:rPr>
                    <m:sty m:val="p"/>
                  </m:rPr>
                  <w:rPr>
                    <w:rFonts w:ascii="Cambria Math" w:hAnsi="Cambria Math"/>
                  </w:rPr>
                  <m:t>∀</m:t>
                </m:r>
                <m:r>
                  <w:rPr>
                    <w:rFonts w:ascii="Cambria Math" w:hAnsi="Cambria Math"/>
                  </w:rPr>
                  <m:t>t</m:t>
                </m:r>
              </m:oMath>
            </m:oMathPara>
          </w:p>
        </w:tc>
        <w:tc>
          <w:tcPr>
            <w:tcW w:w="1011" w:type="dxa"/>
            <w:vAlign w:val="center"/>
          </w:tcPr>
          <w:p w14:paraId="183BD083" w14:textId="77777777" w:rsidR="005C6355" w:rsidRPr="006A1F7D" w:rsidRDefault="005C6355" w:rsidP="00742E6B">
            <w:pPr>
              <w:pStyle w:val="CETEquation"/>
              <w:jc w:val="right"/>
            </w:pPr>
            <w:r w:rsidRPr="006A1F7D">
              <w:t>(5)</w:t>
            </w:r>
          </w:p>
        </w:tc>
      </w:tr>
      <w:tr w:rsidR="005C6355" w:rsidRPr="006A1F7D" w14:paraId="054C55B2" w14:textId="77777777" w:rsidTr="00742E6B">
        <w:tc>
          <w:tcPr>
            <w:tcW w:w="6025" w:type="dxa"/>
            <w:vAlign w:val="center"/>
          </w:tcPr>
          <w:p w14:paraId="23234124" w14:textId="00054BB6" w:rsidR="005C6355" w:rsidRPr="006A1F7D" w:rsidRDefault="001272EA" w:rsidP="0047719B">
            <w:pPr>
              <w:pStyle w:val="CETEquation"/>
            </w:pPr>
            <m:oMathPara>
              <m:oMathParaPr>
                <m:jc m:val="left"/>
              </m:oMathParaPr>
              <m:oMath>
                <m:sSubSup>
                  <m:sSubSupPr>
                    <m:ctrlPr>
                      <w:rPr>
                        <w:rFonts w:ascii="Cambria Math" w:hAnsi="Cambria Math"/>
                      </w:rPr>
                    </m:ctrlPr>
                  </m:sSubSupPr>
                  <m:e>
                    <m:r>
                      <w:rPr>
                        <w:rFonts w:ascii="Cambria Math" w:hAnsi="Cambria Math"/>
                      </w:rPr>
                      <m:t>F</m:t>
                    </m:r>
                  </m:e>
                  <m:sub>
                    <m:r>
                      <w:rPr>
                        <w:rFonts w:ascii="Cambria Math" w:hAnsi="Cambria Math"/>
                      </w:rPr>
                      <m:t>t</m:t>
                    </m:r>
                  </m:sub>
                  <m:sup>
                    <m:r>
                      <m:rPr>
                        <m:sty m:val="p"/>
                      </m:rPr>
                      <w:rPr>
                        <w:rFonts w:ascii="Cambria Math" w:hAnsi="Cambria Math"/>
                      </w:rPr>
                      <m:t>AW</m:t>
                    </m:r>
                  </m:sup>
                </m:sSubSup>
                <m:r>
                  <m:rPr>
                    <m:sty m:val="p"/>
                  </m:rPr>
                  <w:rPr>
                    <w:rFonts w:ascii="Cambria Math" w:hAnsi="Cambria Math"/>
                  </w:rPr>
                  <m:t>=</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J</m:t>
                    </m:r>
                  </m:sup>
                  <m:e>
                    <m:sSubSup>
                      <m:sSubSupPr>
                        <m:ctrlPr>
                          <w:rPr>
                            <w:rFonts w:ascii="Cambria Math" w:hAnsi="Cambria Math"/>
                          </w:rPr>
                        </m:ctrlPr>
                      </m:sSubSupPr>
                      <m:e>
                        <m:r>
                          <w:rPr>
                            <w:rFonts w:ascii="Cambria Math" w:hAnsi="Cambria Math"/>
                          </w:rPr>
                          <m:t>F</m:t>
                        </m:r>
                      </m:e>
                      <m:sub>
                        <m:r>
                          <w:rPr>
                            <w:rFonts w:ascii="Cambria Math" w:hAnsi="Cambria Math"/>
                          </w:rPr>
                          <m:t>j</m:t>
                        </m:r>
                        <m:r>
                          <m:rPr>
                            <m:sty m:val="p"/>
                          </m:rPr>
                          <w:rPr>
                            <w:rFonts w:ascii="Cambria Math" w:hAnsi="Cambria Math"/>
                          </w:rPr>
                          <m:t>,</m:t>
                        </m:r>
                        <m:r>
                          <w:rPr>
                            <w:rFonts w:ascii="Cambria Math" w:hAnsi="Cambria Math"/>
                          </w:rPr>
                          <m:t>t</m:t>
                        </m:r>
                      </m:sub>
                      <m:sup>
                        <m:r>
                          <m:rPr>
                            <m:sty m:val="p"/>
                          </m:rPr>
                          <w:rPr>
                            <w:rFonts w:ascii="Cambria Math" w:hAnsi="Cambria Math"/>
                          </w:rPr>
                          <m:t>A_PROD</m:t>
                        </m:r>
                      </m:sup>
                    </m:sSubSup>
                  </m:e>
                </m:nary>
              </m:oMath>
            </m:oMathPara>
          </w:p>
        </w:tc>
        <w:tc>
          <w:tcPr>
            <w:tcW w:w="1980" w:type="dxa"/>
            <w:vAlign w:val="center"/>
          </w:tcPr>
          <w:p w14:paraId="1A86CCA2" w14:textId="77777777" w:rsidR="005C6355" w:rsidRPr="006A1F7D" w:rsidRDefault="005C6355" w:rsidP="0047719B">
            <w:pPr>
              <w:pStyle w:val="CETEquation"/>
            </w:pPr>
            <m:oMathPara>
              <m:oMathParaPr>
                <m:jc m:val="left"/>
              </m:oMathParaPr>
              <m:oMath>
                <m:r>
                  <m:rPr>
                    <m:sty m:val="p"/>
                  </m:rPr>
                  <w:rPr>
                    <w:rFonts w:ascii="Cambria Math" w:hAnsi="Cambria Math"/>
                  </w:rPr>
                  <m:t>∀</m:t>
                </m:r>
                <m:r>
                  <w:rPr>
                    <w:rFonts w:ascii="Cambria Math" w:hAnsi="Cambria Math"/>
                  </w:rPr>
                  <m:t>t</m:t>
                </m:r>
              </m:oMath>
            </m:oMathPara>
          </w:p>
        </w:tc>
        <w:tc>
          <w:tcPr>
            <w:tcW w:w="1011" w:type="dxa"/>
            <w:vAlign w:val="center"/>
          </w:tcPr>
          <w:p w14:paraId="4065326D" w14:textId="77777777" w:rsidR="005C6355" w:rsidRPr="006A1F7D" w:rsidRDefault="005C6355" w:rsidP="00742E6B">
            <w:pPr>
              <w:pStyle w:val="CETEquation"/>
              <w:jc w:val="right"/>
            </w:pPr>
            <w:r w:rsidRPr="006A1F7D">
              <w:t>(6)</w:t>
            </w:r>
          </w:p>
        </w:tc>
      </w:tr>
    </w:tbl>
    <w:p w14:paraId="5C8035D3" w14:textId="77777777" w:rsidR="005C6355" w:rsidRPr="006A1F7D" w:rsidRDefault="005C6355" w:rsidP="0047719B">
      <w:pPr>
        <w:pStyle w:val="CETBodytext"/>
      </w:pPr>
      <w:r w:rsidRPr="006A1F7D">
        <w:t>The alternative technologies require a lead time for deployment and may also necessitate a start-up time before water production can commence. This is constrained as shown in Equation (7). Besides, the alternative technologies are activated at most once as shown in Equation (8).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1"/>
        <w:gridCol w:w="1934"/>
        <w:gridCol w:w="992"/>
      </w:tblGrid>
      <w:tr w:rsidR="005C6355" w:rsidRPr="006A1F7D" w14:paraId="6CDFF05E" w14:textId="77777777" w:rsidTr="00742E6B">
        <w:tc>
          <w:tcPr>
            <w:tcW w:w="6025" w:type="dxa"/>
          </w:tcPr>
          <w:p w14:paraId="3D9DC747" w14:textId="77777777" w:rsidR="005C6355" w:rsidRPr="006A1F7D" w:rsidRDefault="001272EA" w:rsidP="0047719B">
            <w:pPr>
              <w:pStyle w:val="CETEquation"/>
              <w:rPr>
                <w:rFonts w:asciiTheme="minorBidi" w:hAnsiTheme="minorBidi"/>
              </w:rPr>
            </w:pPr>
            <m:oMathPara>
              <m:oMathParaPr>
                <m:jc m:val="left"/>
              </m:oMathParaPr>
              <m:oMath>
                <m:sSubSup>
                  <m:sSubSupPr>
                    <m:ctrlPr>
                      <w:rPr>
                        <w:rFonts w:ascii="Cambria Math" w:hAnsi="Cambria Math"/>
                      </w:rPr>
                    </m:ctrlPr>
                  </m:sSubSupPr>
                  <m:e>
                    <m:r>
                      <m:rPr>
                        <m:sty m:val="p"/>
                      </m:rPr>
                      <w:rPr>
                        <w:rFonts w:ascii="Cambria Math" w:hAnsi="Cambria Math"/>
                      </w:rPr>
                      <m:t xml:space="preserve"> </m:t>
                    </m:r>
                    <m:r>
                      <w:rPr>
                        <w:rFonts w:ascii="Cambria Math" w:hAnsi="Cambria Math"/>
                      </w:rPr>
                      <m:t>I</m:t>
                    </m:r>
                  </m:e>
                  <m:sub>
                    <m:r>
                      <w:rPr>
                        <w:rFonts w:ascii="Cambria Math" w:hAnsi="Cambria Math"/>
                      </w:rPr>
                      <m:t>j</m:t>
                    </m:r>
                    <m:r>
                      <m:rPr>
                        <m:sty m:val="p"/>
                      </m:rPr>
                      <w:rPr>
                        <w:rFonts w:ascii="Cambria Math" w:hAnsi="Cambria Math"/>
                      </w:rPr>
                      <m:t>,</m:t>
                    </m:r>
                    <m:r>
                      <w:rPr>
                        <w:rFonts w:ascii="Cambria Math" w:hAnsi="Cambria Math"/>
                      </w:rPr>
                      <m:t>t</m:t>
                    </m:r>
                  </m:sub>
                  <m:sup>
                    <m:r>
                      <m:rPr>
                        <m:sty m:val="p"/>
                      </m:rPr>
                      <w:rPr>
                        <w:rFonts w:ascii="Cambria Math" w:hAnsi="Cambria Math"/>
                      </w:rPr>
                      <m:t>ON</m:t>
                    </m:r>
                  </m:sup>
                </m:sSubSup>
                <m:r>
                  <m:rPr>
                    <m:sty m:val="p"/>
                  </m:rPr>
                  <w:rPr>
                    <w:rFonts w:ascii="Cambria Math" w:hAnsi="Cambria Math"/>
                  </w:rPr>
                  <m:t>≤</m:t>
                </m:r>
                <m:nary>
                  <m:naryPr>
                    <m:chr m:val="∑"/>
                    <m:limLoc m:val="undOvr"/>
                    <m:ctrlPr>
                      <w:rPr>
                        <w:rFonts w:ascii="Cambria Math" w:hAnsi="Cambria Math"/>
                      </w:rPr>
                    </m:ctrlPr>
                  </m:naryPr>
                  <m:sub>
                    <m:r>
                      <w:rPr>
                        <w:rFonts w:ascii="Cambria Math" w:hAnsi="Cambria Math"/>
                      </w:rPr>
                      <m:t>p</m:t>
                    </m:r>
                  </m:sub>
                  <m:sup>
                    <m:r>
                      <w:rPr>
                        <w:rFonts w:ascii="Cambria Math" w:hAnsi="Cambria Math"/>
                      </w:rPr>
                      <m:t>t</m:t>
                    </m:r>
                    <m:r>
                      <m:rPr>
                        <m:sty m:val="p"/>
                      </m:rPr>
                      <w:rPr>
                        <w:rFonts w:ascii="Cambria Math" w:hAnsi="Cambria Math"/>
                      </w:rPr>
                      <m:t>-</m:t>
                    </m:r>
                    <m:sSub>
                      <m:sSubPr>
                        <m:ctrlPr>
                          <w:rPr>
                            <w:rFonts w:ascii="Cambria Math" w:hAnsi="Cambria Math"/>
                            <w:iCs/>
                          </w:rPr>
                        </m:ctrlPr>
                      </m:sSubPr>
                      <m:e>
                        <m:r>
                          <m:rPr>
                            <m:sty m:val="p"/>
                          </m:rPr>
                          <w:rPr>
                            <w:rFonts w:ascii="Cambria Math" w:hAnsi="Cambria Math"/>
                          </w:rPr>
                          <m:t>L</m:t>
                        </m:r>
                      </m:e>
                      <m:sub>
                        <m:r>
                          <w:rPr>
                            <w:rFonts w:ascii="Cambria Math" w:hAnsi="Cambria Math"/>
                          </w:rPr>
                          <m:t>j</m:t>
                        </m:r>
                      </m:sub>
                    </m:sSub>
                  </m:sup>
                  <m:e>
                    <m:sSub>
                      <m:sSubPr>
                        <m:ctrlPr>
                          <w:rPr>
                            <w:rFonts w:ascii="Cambria Math" w:hAnsi="Cambria Math"/>
                          </w:rPr>
                        </m:ctrlPr>
                      </m:sSubPr>
                      <m:e>
                        <m:r>
                          <w:rPr>
                            <w:rFonts w:ascii="Cambria Math" w:hAnsi="Cambria Math"/>
                          </w:rPr>
                          <m:t>y</m:t>
                        </m:r>
                      </m:e>
                      <m:sub>
                        <m:r>
                          <w:rPr>
                            <w:rFonts w:ascii="Cambria Math" w:hAnsi="Cambria Math"/>
                          </w:rPr>
                          <m:t>j</m:t>
                        </m:r>
                        <m:r>
                          <m:rPr>
                            <m:sty m:val="p"/>
                          </m:rPr>
                          <w:rPr>
                            <w:rFonts w:ascii="Cambria Math" w:hAnsi="Cambria Math"/>
                          </w:rPr>
                          <m:t>,</m:t>
                        </m:r>
                        <m:r>
                          <w:rPr>
                            <w:rFonts w:ascii="Cambria Math" w:hAnsi="Cambria Math"/>
                          </w:rPr>
                          <m:t>p</m:t>
                        </m:r>
                      </m:sub>
                    </m:sSub>
                  </m:e>
                </m:nary>
              </m:oMath>
            </m:oMathPara>
          </w:p>
        </w:tc>
        <w:tc>
          <w:tcPr>
            <w:tcW w:w="1980" w:type="dxa"/>
          </w:tcPr>
          <w:p w14:paraId="68F2D0A6" w14:textId="77777777" w:rsidR="005C6355" w:rsidRPr="006A1F7D" w:rsidRDefault="005C6355" w:rsidP="0047719B">
            <w:pPr>
              <w:pStyle w:val="CETEquation"/>
            </w:pPr>
            <m:oMathPara>
              <m:oMathParaPr>
                <m:jc m:val="left"/>
              </m:oMathParaPr>
              <m:oMath>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oMath>
            </m:oMathPara>
          </w:p>
        </w:tc>
        <w:tc>
          <w:tcPr>
            <w:tcW w:w="1011" w:type="dxa"/>
            <w:vAlign w:val="center"/>
          </w:tcPr>
          <w:p w14:paraId="463B52AF" w14:textId="77777777" w:rsidR="005C6355" w:rsidRPr="006A1F7D" w:rsidRDefault="005C6355" w:rsidP="00742E6B">
            <w:pPr>
              <w:pStyle w:val="CETEquation"/>
              <w:jc w:val="right"/>
            </w:pPr>
            <w:r w:rsidRPr="006A1F7D">
              <w:t>(7)</w:t>
            </w:r>
          </w:p>
        </w:tc>
      </w:tr>
      <w:tr w:rsidR="005C6355" w:rsidRPr="006A1F7D" w14:paraId="62A8FA7B" w14:textId="77777777" w:rsidTr="00742E6B">
        <w:tc>
          <w:tcPr>
            <w:tcW w:w="6025" w:type="dxa"/>
            <w:vAlign w:val="center"/>
          </w:tcPr>
          <w:p w14:paraId="66153C75" w14:textId="77777777" w:rsidR="005C6355" w:rsidRPr="006A1F7D" w:rsidRDefault="001272EA" w:rsidP="0047719B">
            <w:pPr>
              <w:pStyle w:val="CETEquation"/>
            </w:pPr>
            <m:oMathPara>
              <m:oMathParaPr>
                <m:jc m:val="left"/>
              </m:oMathParaPr>
              <m:oMath>
                <m:nary>
                  <m:naryPr>
                    <m:chr m:val="∑"/>
                    <m:limLoc m:val="undOvr"/>
                    <m:ctrlPr>
                      <w:rPr>
                        <w:rFonts w:ascii="Cambria Math" w:hAnsi="Cambria Math"/>
                      </w:rPr>
                    </m:ctrlPr>
                  </m:naryPr>
                  <m:sub>
                    <m:r>
                      <w:rPr>
                        <w:rFonts w:ascii="Cambria Math" w:hAnsi="Cambria Math"/>
                      </w:rPr>
                      <m:t>t</m:t>
                    </m:r>
                    <m:r>
                      <m:rPr>
                        <m:sty m:val="p"/>
                      </m:rPr>
                      <w:rPr>
                        <w:rFonts w:ascii="Cambria Math" w:hAnsi="Cambria Math"/>
                      </w:rPr>
                      <m:t>=1</m:t>
                    </m:r>
                  </m:sub>
                  <m:sup>
                    <m:r>
                      <w:rPr>
                        <w:rFonts w:ascii="Cambria Math" w:hAnsi="Cambria Math"/>
                      </w:rPr>
                      <m:t>T</m:t>
                    </m:r>
                  </m:sup>
                  <m:e>
                    <m:nary>
                      <m:naryPr>
                        <m:chr m:val="∑"/>
                        <m:limLoc m:val="undOvr"/>
                        <m:ctrlPr>
                          <w:rPr>
                            <w:rFonts w:ascii="Cambria Math" w:eastAsia="Arial" w:hAnsi="Cambria Math"/>
                            <w:szCs w:val="18"/>
                            <w:lang w:val="en-US"/>
                          </w:rPr>
                        </m:ctrlPr>
                      </m:naryPr>
                      <m:sub>
                        <m:r>
                          <w:rPr>
                            <w:rFonts w:ascii="Cambria Math" w:hAnsi="Cambria Math"/>
                          </w:rPr>
                          <m:t>J</m:t>
                        </m:r>
                        <m:r>
                          <m:rPr>
                            <m:sty m:val="p"/>
                          </m:rPr>
                          <w:rPr>
                            <w:rFonts w:ascii="Cambria Math" w:hAnsi="Cambria Math"/>
                          </w:rPr>
                          <m:t>=1</m:t>
                        </m:r>
                      </m:sub>
                      <m:sup>
                        <m:r>
                          <w:rPr>
                            <w:rFonts w:ascii="Cambria Math" w:hAnsi="Cambria Math"/>
                          </w:rPr>
                          <m:t>J</m:t>
                        </m:r>
                      </m:sup>
                      <m:e>
                        <m:sSub>
                          <m:sSubPr>
                            <m:ctrlPr>
                              <w:rPr>
                                <w:rFonts w:ascii="Cambria Math" w:hAnsi="Cambria Math"/>
                              </w:rPr>
                            </m:ctrlPr>
                          </m:sSubPr>
                          <m:e>
                            <m:r>
                              <w:rPr>
                                <w:rFonts w:ascii="Cambria Math" w:hAnsi="Cambria Math"/>
                              </w:rPr>
                              <m:t>y</m:t>
                            </m:r>
                          </m:e>
                          <m:sub>
                            <m:r>
                              <w:rPr>
                                <w:rFonts w:ascii="Cambria Math" w:hAnsi="Cambria Math"/>
                              </w:rPr>
                              <m:t>j</m:t>
                            </m:r>
                            <m:r>
                              <m:rPr>
                                <m:sty m:val="p"/>
                              </m:rPr>
                              <w:rPr>
                                <w:rFonts w:ascii="Cambria Math" w:hAnsi="Cambria Math"/>
                              </w:rPr>
                              <m:t>,</m:t>
                            </m:r>
                            <m:r>
                              <w:rPr>
                                <w:rFonts w:ascii="Cambria Math" w:hAnsi="Cambria Math"/>
                              </w:rPr>
                              <m:t>t</m:t>
                            </m:r>
                          </m:sub>
                        </m:sSub>
                        <m:r>
                          <m:rPr>
                            <m:sty m:val="p"/>
                          </m:rPr>
                          <w:rPr>
                            <w:rFonts w:ascii="Cambria Math" w:hAnsi="Cambria Math"/>
                          </w:rPr>
                          <m:t>≤1</m:t>
                        </m:r>
                      </m:e>
                    </m:nary>
                  </m:e>
                </m:nary>
              </m:oMath>
            </m:oMathPara>
          </w:p>
        </w:tc>
        <w:tc>
          <w:tcPr>
            <w:tcW w:w="1980" w:type="dxa"/>
            <w:vAlign w:val="center"/>
          </w:tcPr>
          <w:p w14:paraId="57BD4D83" w14:textId="77777777" w:rsidR="005C6355" w:rsidRPr="006A1F7D" w:rsidRDefault="005C6355" w:rsidP="0047719B">
            <w:pPr>
              <w:pStyle w:val="CETEquation"/>
            </w:pPr>
            <m:oMathPara>
              <m:oMathParaPr>
                <m:jc m:val="left"/>
              </m:oMathParaPr>
              <m:oMath>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oMath>
            </m:oMathPara>
          </w:p>
        </w:tc>
        <w:tc>
          <w:tcPr>
            <w:tcW w:w="1011" w:type="dxa"/>
            <w:vAlign w:val="center"/>
          </w:tcPr>
          <w:p w14:paraId="145381D8" w14:textId="77777777" w:rsidR="005C6355" w:rsidRPr="006A1F7D" w:rsidRDefault="005C6355" w:rsidP="00742E6B">
            <w:pPr>
              <w:pStyle w:val="CETEquation"/>
              <w:jc w:val="right"/>
            </w:pPr>
            <w:r w:rsidRPr="006A1F7D">
              <w:t>(8)</w:t>
            </w:r>
          </w:p>
        </w:tc>
      </w:tr>
    </w:tbl>
    <w:p w14:paraId="079E37AC" w14:textId="77777777" w:rsidR="005C6355" w:rsidRPr="006A1F7D" w:rsidRDefault="005C6355" w:rsidP="0047719B">
      <w:pPr>
        <w:pStyle w:val="CETBodytext"/>
      </w:pPr>
      <w:r w:rsidRPr="006A1F7D">
        <w:t xml:space="preserve">where, </w:t>
      </w:r>
      <m:oMath>
        <m:sSubSup>
          <m:sSubSupPr>
            <m:ctrlPr>
              <w:rPr>
                <w:rFonts w:ascii="Cambria Math" w:hAnsi="Cambria Math"/>
              </w:rPr>
            </m:ctrlPr>
          </m:sSubSupPr>
          <m:e>
            <m:r>
              <m:rPr>
                <m:sty m:val="p"/>
              </m:rPr>
              <w:rPr>
                <w:rFonts w:ascii="Cambria Math" w:hAnsi="Cambria Math"/>
              </w:rPr>
              <m:t xml:space="preserve"> </m:t>
            </m:r>
            <m:r>
              <w:rPr>
                <w:rFonts w:ascii="Cambria Math" w:hAnsi="Cambria Math"/>
              </w:rPr>
              <m:t>I</m:t>
            </m:r>
          </m:e>
          <m:sub>
            <m:r>
              <w:rPr>
                <w:rFonts w:ascii="Cambria Math" w:hAnsi="Cambria Math"/>
              </w:rPr>
              <m:t>j</m:t>
            </m:r>
            <m:r>
              <m:rPr>
                <m:sty m:val="p"/>
              </m:rPr>
              <w:rPr>
                <w:rFonts w:ascii="Cambria Math" w:hAnsi="Cambria Math"/>
              </w:rPr>
              <m:t>,</m:t>
            </m:r>
            <m:r>
              <w:rPr>
                <w:rFonts w:ascii="Cambria Math" w:hAnsi="Cambria Math"/>
              </w:rPr>
              <m:t>t</m:t>
            </m:r>
          </m:sub>
          <m:sup>
            <m:r>
              <m:rPr>
                <m:sty m:val="p"/>
              </m:rPr>
              <w:rPr>
                <w:rFonts w:ascii="Cambria Math" w:hAnsi="Cambria Math"/>
              </w:rPr>
              <m:t>ON</m:t>
            </m:r>
          </m:sup>
        </m:sSubSup>
      </m:oMath>
      <w:r w:rsidRPr="006A1F7D">
        <w:t xml:space="preserve"> is the binary variable indicating the operational status of the alternate technology j during time t, </w:t>
      </w:r>
      <m:oMath>
        <m:sSub>
          <m:sSubPr>
            <m:ctrlPr>
              <w:rPr>
                <w:rFonts w:ascii="Cambria Math" w:hAnsi="Cambria Math"/>
              </w:rPr>
            </m:ctrlPr>
          </m:sSubPr>
          <m:e>
            <m:r>
              <m:rPr>
                <m:sty m:val="p"/>
              </m:rPr>
              <w:rPr>
                <w:rFonts w:ascii="Cambria Math" w:hAnsi="Cambria Math"/>
              </w:rPr>
              <m:t>L</m:t>
            </m:r>
          </m:e>
          <m:sub>
            <m:r>
              <w:rPr>
                <w:rFonts w:ascii="Cambria Math" w:hAnsi="Cambria Math"/>
              </w:rPr>
              <m:t>j</m:t>
            </m:r>
          </m:sub>
        </m:sSub>
      </m:oMath>
      <w:r w:rsidRPr="006A1F7D">
        <w:t xml:space="preserve"> (d) is the lead time required by alternate technology j, and </w:t>
      </w:r>
      <m:oMath>
        <m:sSub>
          <m:sSubPr>
            <m:ctrlPr>
              <w:rPr>
                <w:rFonts w:ascii="Cambria Math" w:hAnsi="Cambria Math"/>
              </w:rPr>
            </m:ctrlPr>
          </m:sSubPr>
          <m:e>
            <m:r>
              <w:rPr>
                <w:rFonts w:ascii="Cambria Math" w:hAnsi="Cambria Math"/>
              </w:rPr>
              <m:t>y</m:t>
            </m:r>
          </m:e>
          <m:sub>
            <m:r>
              <w:rPr>
                <w:rFonts w:ascii="Cambria Math" w:hAnsi="Cambria Math"/>
              </w:rPr>
              <m:t>j</m:t>
            </m:r>
            <m:r>
              <m:rPr>
                <m:sty m:val="p"/>
              </m:rPr>
              <w:rPr>
                <w:rFonts w:ascii="Cambria Math" w:hAnsi="Cambria Math"/>
              </w:rPr>
              <m:t>,</m:t>
            </m:r>
            <m:r>
              <w:rPr>
                <w:rFonts w:ascii="Cambria Math" w:hAnsi="Cambria Math"/>
              </w:rPr>
              <m:t>p</m:t>
            </m:r>
          </m:sub>
        </m:sSub>
      </m:oMath>
      <w:r w:rsidRPr="006A1F7D">
        <w:t xml:space="preserve">is the binary variable indicating deployment or start-up of the alternate technology j, with the index p is a time index representing prior periods. Moreover, the maximum capacity of alternate technology cannot be deployed immediately. Typically, capacity is ramped up progressively through phased installation and operational scale-up. This is constrained as shown in Equation (9).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0"/>
        <w:gridCol w:w="1935"/>
        <w:gridCol w:w="992"/>
      </w:tblGrid>
      <w:tr w:rsidR="005C6355" w:rsidRPr="006A1F7D" w14:paraId="2B3B22A3" w14:textId="77777777" w:rsidTr="00742E6B">
        <w:tc>
          <w:tcPr>
            <w:tcW w:w="6025" w:type="dxa"/>
            <w:vAlign w:val="center"/>
          </w:tcPr>
          <w:p w14:paraId="5BCA860B" w14:textId="3D5832F0" w:rsidR="005C6355" w:rsidRPr="006A1F7D" w:rsidRDefault="001272EA" w:rsidP="0047719B">
            <w:pPr>
              <w:pStyle w:val="CETEquation"/>
              <w:rPr>
                <w:rFonts w:asciiTheme="minorBidi" w:hAnsiTheme="minorBidi"/>
              </w:rPr>
            </w:pPr>
            <m:oMath>
              <m:sSubSup>
                <m:sSubSupPr>
                  <m:ctrlPr>
                    <w:rPr>
                      <w:rFonts w:ascii="Cambria Math" w:hAnsi="Cambria Math"/>
                    </w:rPr>
                  </m:ctrlPr>
                </m:sSubSupPr>
                <m:e>
                  <m:r>
                    <w:rPr>
                      <w:rFonts w:ascii="Cambria Math" w:hAnsi="Cambria Math"/>
                    </w:rPr>
                    <m:t>C</m:t>
                  </m:r>
                </m:e>
                <m:sub>
                  <m:r>
                    <w:rPr>
                      <w:rFonts w:ascii="Cambria Math" w:hAnsi="Cambria Math"/>
                    </w:rPr>
                    <m:t>j</m:t>
                  </m:r>
                  <m:r>
                    <m:rPr>
                      <m:sty m:val="p"/>
                    </m:rPr>
                    <w:rPr>
                      <w:rFonts w:ascii="Cambria Math" w:hAnsi="Cambria Math"/>
                    </w:rPr>
                    <m:t>,</m:t>
                  </m:r>
                  <m:r>
                    <w:rPr>
                      <w:rFonts w:ascii="Cambria Math" w:hAnsi="Cambria Math"/>
                    </w:rPr>
                    <m:t>t</m:t>
                  </m:r>
                </m:sub>
                <m:sup>
                  <m:r>
                    <m:rPr>
                      <m:sty m:val="p"/>
                    </m:rPr>
                    <w:rPr>
                      <w:rFonts w:ascii="Cambria Math" w:hAnsi="Cambria Math"/>
                    </w:rPr>
                    <m:t>IN</m:t>
                  </m:r>
                </m:sup>
              </m:sSubSup>
              <m:r>
                <m:rPr>
                  <m:sty m:val="p"/>
                </m:rPr>
                <w:rPr>
                  <w:rFonts w:ascii="Cambria Math" w:hAnsi="Cambria Math"/>
                </w:rPr>
                <m:t xml:space="preserve">≤ </m:t>
              </m:r>
              <m:sSubSup>
                <m:sSubSupPr>
                  <m:ctrlPr>
                    <w:rPr>
                      <w:rFonts w:ascii="Cambria Math" w:hAnsi="Cambria Math"/>
                    </w:rPr>
                  </m:ctrlPr>
                </m:sSubSupPr>
                <m:e>
                  <m:r>
                    <w:rPr>
                      <w:rFonts w:ascii="Cambria Math" w:hAnsi="Cambria Math"/>
                    </w:rPr>
                    <m:t>(C</m:t>
                  </m:r>
                </m:e>
                <m:sub>
                  <m:r>
                    <w:rPr>
                      <w:rFonts w:ascii="Cambria Math" w:hAnsi="Cambria Math"/>
                    </w:rPr>
                    <m:t>j</m:t>
                  </m:r>
                  <m:r>
                    <m:rPr>
                      <m:sty m:val="p"/>
                    </m:rPr>
                    <w:rPr>
                      <w:rFonts w:ascii="Cambria Math" w:hAnsi="Cambria Math"/>
                    </w:rPr>
                    <m:t>,</m:t>
                  </m:r>
                  <m:r>
                    <w:rPr>
                      <w:rFonts w:ascii="Cambria Math" w:hAnsi="Cambria Math"/>
                    </w:rPr>
                    <m:t>t</m:t>
                  </m:r>
                  <m:r>
                    <m:rPr>
                      <m:sty m:val="p"/>
                    </m:rPr>
                    <w:rPr>
                      <w:rFonts w:ascii="Cambria Math" w:hAnsi="Cambria Math"/>
                    </w:rPr>
                    <m:t>-1</m:t>
                  </m:r>
                </m:sub>
                <m:sup>
                  <m:r>
                    <m:rPr>
                      <m:sty m:val="p"/>
                    </m:rPr>
                    <w:rPr>
                      <w:rFonts w:ascii="Cambria Math" w:hAnsi="Cambria Math"/>
                    </w:rPr>
                    <m:t>IN</m:t>
                  </m:r>
                </m:sup>
              </m:sSubSup>
              <m:r>
                <w:rPr>
                  <w:rFonts w:ascii="Cambria Math" w:hAnsi="Cambria Math"/>
                </w:rPr>
                <m:t>+</m:t>
              </m:r>
              <m:sSubSup>
                <m:sSubSupPr>
                  <m:ctrlPr>
                    <w:rPr>
                      <w:rFonts w:ascii="Cambria Math" w:eastAsia="Arial" w:hAnsi="Cambria Math"/>
                      <w:szCs w:val="18"/>
                      <w:lang w:val="en-US"/>
                    </w:rPr>
                  </m:ctrlPr>
                </m:sSubSupPr>
                <m:e>
                  <m:r>
                    <m:rPr>
                      <m:sty m:val="p"/>
                    </m:rPr>
                    <w:rPr>
                      <w:rFonts w:ascii="Cambria Math" w:hAnsi="Cambria Math"/>
                    </w:rPr>
                    <m:t>X</m:t>
                  </m:r>
                </m:e>
                <m:sub>
                  <m:r>
                    <w:rPr>
                      <w:rFonts w:ascii="Cambria Math" w:hAnsi="Cambria Math"/>
                    </w:rPr>
                    <m:t>j</m:t>
                  </m:r>
                </m:sub>
                <m:sup>
                  <m:r>
                    <m:rPr>
                      <m:sty m:val="p"/>
                    </m:rPr>
                    <w:rPr>
                      <w:rFonts w:ascii="Cambria Math" w:hAnsi="Cambria Math"/>
                    </w:rPr>
                    <m:t>BR</m:t>
                  </m:r>
                </m:sup>
              </m:sSubSup>
              <m:r>
                <w:rPr>
                  <w:rFonts w:ascii="Cambria Math" w:eastAsia="Arial" w:hAnsi="Cambria Math"/>
                  <w:szCs w:val="18"/>
                  <w:lang w:val="en-US"/>
                </w:rPr>
                <m:t>)</m:t>
              </m:r>
              <m:sSubSup>
                <m:sSubSupPr>
                  <m:ctrlPr>
                    <w:rPr>
                      <w:rFonts w:ascii="Cambria Math" w:hAnsi="Cambria Math"/>
                    </w:rPr>
                  </m:ctrlPr>
                </m:sSubSupPr>
                <m:e>
                  <m:r>
                    <m:rPr>
                      <m:sty m:val="p"/>
                    </m:rPr>
                    <w:rPr>
                      <w:rFonts w:ascii="Cambria Math" w:hAnsi="Cambria Math"/>
                    </w:rPr>
                    <m:t xml:space="preserve"> </m:t>
                  </m:r>
                  <m:r>
                    <w:rPr>
                      <w:rFonts w:ascii="Cambria Math" w:hAnsi="Cambria Math"/>
                    </w:rPr>
                    <m:t>I</m:t>
                  </m:r>
                </m:e>
                <m:sub>
                  <m:r>
                    <w:rPr>
                      <w:rFonts w:ascii="Cambria Math" w:hAnsi="Cambria Math"/>
                    </w:rPr>
                    <m:t>j</m:t>
                  </m:r>
                  <m:r>
                    <m:rPr>
                      <m:sty m:val="p"/>
                    </m:rPr>
                    <w:rPr>
                      <w:rFonts w:ascii="Cambria Math" w:hAnsi="Cambria Math"/>
                    </w:rPr>
                    <m:t>,</m:t>
                  </m:r>
                  <m:r>
                    <w:rPr>
                      <w:rFonts w:ascii="Cambria Math" w:hAnsi="Cambria Math"/>
                    </w:rPr>
                    <m:t>t</m:t>
                  </m:r>
                </m:sub>
                <m:sup>
                  <m:r>
                    <m:rPr>
                      <m:sty m:val="p"/>
                    </m:rPr>
                    <w:rPr>
                      <w:rFonts w:ascii="Cambria Math" w:hAnsi="Cambria Math"/>
                    </w:rPr>
                    <m:t>ON</m:t>
                  </m:r>
                </m:sup>
              </m:sSubSup>
            </m:oMath>
            <w:r w:rsidR="005C6355" w:rsidRPr="006A1F7D">
              <w:rPr>
                <w:rFonts w:asciiTheme="minorBidi" w:hAnsiTheme="minorBidi"/>
              </w:rPr>
              <w:t xml:space="preserve"> </w:t>
            </w:r>
          </w:p>
        </w:tc>
        <w:tc>
          <w:tcPr>
            <w:tcW w:w="1980" w:type="dxa"/>
            <w:vAlign w:val="center"/>
          </w:tcPr>
          <w:p w14:paraId="0385358F" w14:textId="77777777" w:rsidR="005C6355" w:rsidRPr="006A1F7D" w:rsidRDefault="005C6355" w:rsidP="0047719B">
            <w:pPr>
              <w:pStyle w:val="CETEquation"/>
            </w:pPr>
            <m:oMathPara>
              <m:oMathParaPr>
                <m:jc m:val="left"/>
              </m:oMathParaPr>
              <m:oMath>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oMath>
            </m:oMathPara>
          </w:p>
        </w:tc>
        <w:tc>
          <w:tcPr>
            <w:tcW w:w="1011" w:type="dxa"/>
            <w:vAlign w:val="center"/>
          </w:tcPr>
          <w:p w14:paraId="28644F18" w14:textId="77777777" w:rsidR="005C6355" w:rsidRPr="006A1F7D" w:rsidRDefault="005C6355" w:rsidP="00742E6B">
            <w:pPr>
              <w:pStyle w:val="CETEquation"/>
              <w:jc w:val="right"/>
            </w:pPr>
            <w:r w:rsidRPr="006A1F7D">
              <w:t>(9)</w:t>
            </w:r>
          </w:p>
        </w:tc>
      </w:tr>
    </w:tbl>
    <w:p w14:paraId="75F67B6A" w14:textId="4E4E9BF5" w:rsidR="005C6355" w:rsidRPr="006A1F7D" w:rsidRDefault="005C6355" w:rsidP="0047719B">
      <w:pPr>
        <w:pStyle w:val="CETBodytext"/>
      </w:pPr>
      <w:r w:rsidRPr="006A1F7D">
        <w:rPr>
          <w:lang w:val="en-GB"/>
        </w:rPr>
        <w:t xml:space="preserve">where,  </w:t>
      </w:r>
      <m:oMath>
        <m:sSubSup>
          <m:sSubSupPr>
            <m:ctrlPr>
              <w:rPr>
                <w:rFonts w:ascii="Cambria Math" w:eastAsia="Arial" w:hAnsi="Cambria Math" w:cstheme="minorBidi"/>
                <w:i/>
                <w:szCs w:val="18"/>
              </w:rPr>
            </m:ctrlPr>
          </m:sSubSupPr>
          <m:e>
            <m:r>
              <m:rPr>
                <m:sty m:val="p"/>
              </m:rPr>
              <w:rPr>
                <w:rFonts w:ascii="Cambria Math" w:hAnsi="Cambria Math" w:cstheme="minorBidi"/>
              </w:rPr>
              <m:t>X</m:t>
            </m:r>
          </m:e>
          <m:sub>
            <m:r>
              <w:rPr>
                <w:rFonts w:ascii="Cambria Math" w:hAnsi="Cambria Math" w:cstheme="minorBidi"/>
              </w:rPr>
              <m:t>j</m:t>
            </m:r>
          </m:sub>
          <m:sup>
            <m:r>
              <m:rPr>
                <m:sty m:val="p"/>
              </m:rPr>
              <w:rPr>
                <w:rFonts w:ascii="Cambria Math" w:hAnsi="Cambria Math" w:cstheme="minorBidi"/>
              </w:rPr>
              <m:t>BR</m:t>
            </m:r>
          </m:sup>
        </m:sSubSup>
      </m:oMath>
      <w:r w:rsidRPr="006A1F7D">
        <w:t xml:space="preserve"> is the capacity ramp-up factor of alternate technology </w:t>
      </w:r>
      <w:r w:rsidRPr="006A1F7D">
        <w:rPr>
          <w:i/>
          <w:iCs/>
        </w:rPr>
        <w:t>j</w:t>
      </w:r>
      <w:r w:rsidRPr="006A1F7D">
        <w:t xml:space="preserve">. </w:t>
      </w:r>
      <w:r w:rsidRPr="006A1F7D">
        <w:rPr>
          <w:lang w:val="en-GB"/>
        </w:rPr>
        <w:t xml:space="preserve">The cost of producing water from </w:t>
      </w:r>
      <w:r w:rsidRPr="006A1F7D">
        <w:t xml:space="preserve">alternate technology </w:t>
      </w:r>
      <w:r w:rsidRPr="006A1F7D">
        <w:rPr>
          <w:i/>
          <w:iCs/>
        </w:rPr>
        <w:t>j</w:t>
      </w:r>
      <w:r w:rsidRPr="006A1F7D">
        <w:t xml:space="preserve"> during time </w:t>
      </w:r>
      <w:r w:rsidRPr="006A1F7D">
        <w:rPr>
          <w:i/>
          <w:iCs/>
        </w:rPr>
        <w:t>t</w:t>
      </w:r>
      <w:r w:rsidRPr="006A1F7D">
        <w:t xml:space="preserve">, </w:t>
      </w:r>
      <m:oMath>
        <m:sSubSup>
          <m:sSubSupPr>
            <m:ctrlPr>
              <w:rPr>
                <w:rFonts w:ascii="Cambria Math" w:hAnsi="Cambria Math"/>
                <w:i/>
              </w:rPr>
            </m:ctrlPr>
          </m:sSubSupPr>
          <m:e>
            <m:r>
              <w:rPr>
                <w:rFonts w:ascii="Cambria Math" w:hAnsi="Cambria Math"/>
              </w:rPr>
              <m:t>Z</m:t>
            </m:r>
          </m:e>
          <m:sub>
            <m:r>
              <w:rPr>
                <w:rFonts w:ascii="Cambria Math" w:hAnsi="Cambria Math"/>
              </w:rPr>
              <m:t>j,t</m:t>
            </m:r>
          </m:sub>
          <m:sup>
            <m:r>
              <m:rPr>
                <m:sty m:val="p"/>
              </m:rPr>
              <w:rPr>
                <w:rFonts w:ascii="Cambria Math" w:hAnsi="Cambria Math"/>
              </w:rPr>
              <m:t>Cost</m:t>
            </m:r>
          </m:sup>
        </m:sSubSup>
      </m:oMath>
      <w:r w:rsidRPr="006A1F7D">
        <w:t xml:space="preserve"> (USD/d) can be determined as shown in Equation (10). Likewise, t</w:t>
      </w:r>
      <w:r w:rsidRPr="006A1F7D">
        <w:rPr>
          <w:lang w:val="en-GB"/>
        </w:rPr>
        <w:t xml:space="preserve">he cost of producing water from desalination plant </w:t>
      </w:r>
      <w:r w:rsidRPr="006A1F7D">
        <w:rPr>
          <w:i/>
          <w:iCs/>
          <w:lang w:val="en-GB"/>
        </w:rPr>
        <w:t>d</w:t>
      </w:r>
      <w:r w:rsidRPr="006A1F7D">
        <w:t xml:space="preserve"> during time </w:t>
      </w:r>
      <w:r w:rsidRPr="006A1F7D">
        <w:rPr>
          <w:i/>
          <w:iCs/>
        </w:rPr>
        <w:t>t</w:t>
      </w:r>
      <w:r w:rsidRPr="006A1F7D">
        <w:t xml:space="preserve">, </w:t>
      </w:r>
      <m:oMath>
        <m:sSubSup>
          <m:sSubSupPr>
            <m:ctrlPr>
              <w:rPr>
                <w:rFonts w:ascii="Cambria Math" w:hAnsi="Cambria Math"/>
                <w:i/>
              </w:rPr>
            </m:ctrlPr>
          </m:sSubSupPr>
          <m:e>
            <m:r>
              <w:rPr>
                <w:rFonts w:ascii="Cambria Math" w:hAnsi="Cambria Math"/>
              </w:rPr>
              <m:t>Y</m:t>
            </m:r>
          </m:e>
          <m:sub>
            <m:r>
              <w:rPr>
                <w:rFonts w:ascii="Cambria Math" w:hAnsi="Cambria Math"/>
              </w:rPr>
              <m:t>d,t</m:t>
            </m:r>
          </m:sub>
          <m:sup>
            <m:r>
              <m:rPr>
                <m:sty m:val="p"/>
              </m:rPr>
              <w:rPr>
                <w:rFonts w:ascii="Cambria Math" w:hAnsi="Cambria Math"/>
              </w:rPr>
              <m:t>Cost</m:t>
            </m:r>
          </m:sup>
        </m:sSubSup>
      </m:oMath>
      <w:r w:rsidRPr="006A1F7D">
        <w:t xml:space="preserve"> (USD/d) can be determined as shown in Equation (11). Discharge of water from the storage incurs additional cost, </w:t>
      </w:r>
      <m:oMath>
        <m:sSubSup>
          <m:sSubSupPr>
            <m:ctrlPr>
              <w:rPr>
                <w:rFonts w:ascii="Cambria Math" w:hAnsi="Cambria Math"/>
                <w:i/>
              </w:rPr>
            </m:ctrlPr>
          </m:sSubSupPr>
          <m:e>
            <m:r>
              <w:rPr>
                <w:rFonts w:ascii="Cambria Math" w:hAnsi="Cambria Math"/>
              </w:rPr>
              <m:t>X</m:t>
            </m:r>
          </m:e>
          <m:sub>
            <m:r>
              <w:rPr>
                <w:rFonts w:ascii="Cambria Math" w:hAnsi="Cambria Math"/>
              </w:rPr>
              <m:t>d,t</m:t>
            </m:r>
          </m:sub>
          <m:sup>
            <m:r>
              <m:rPr>
                <m:sty m:val="p"/>
              </m:rPr>
              <w:rPr>
                <w:rFonts w:ascii="Cambria Math" w:hAnsi="Cambria Math"/>
              </w:rPr>
              <m:t>Cost</m:t>
            </m:r>
          </m:sup>
        </m:sSubSup>
      </m:oMath>
      <w:r w:rsidRPr="006A1F7D">
        <w:t xml:space="preserve"> (USD/d</w:t>
      </w:r>
      <w:proofErr w:type="gramStart"/>
      <w:r w:rsidRPr="006A1F7D">
        <w:t>)  as</w:t>
      </w:r>
      <w:proofErr w:type="gramEnd"/>
      <w:r w:rsidRPr="006A1F7D">
        <w:t xml:space="preserve"> shown in Equation (12).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2"/>
        <w:gridCol w:w="1931"/>
        <w:gridCol w:w="994"/>
      </w:tblGrid>
      <w:tr w:rsidR="005C6355" w:rsidRPr="006A1F7D" w14:paraId="18860714" w14:textId="77777777" w:rsidTr="00742E6B">
        <w:tc>
          <w:tcPr>
            <w:tcW w:w="6025" w:type="dxa"/>
            <w:vAlign w:val="center"/>
          </w:tcPr>
          <w:p w14:paraId="0BE9777D" w14:textId="77777777" w:rsidR="005C6355" w:rsidRPr="006A1F7D" w:rsidRDefault="001272EA" w:rsidP="0047719B">
            <w:pPr>
              <w:pStyle w:val="CETEquation"/>
              <w:rPr>
                <w:rFonts w:asciiTheme="minorBidi" w:hAnsiTheme="minorBidi"/>
              </w:rPr>
            </w:pPr>
            <m:oMathPara>
              <m:oMathParaPr>
                <m:jc m:val="left"/>
              </m:oMathParaPr>
              <m:oMath>
                <m:sSubSup>
                  <m:sSubSupPr>
                    <m:ctrlPr>
                      <w:rPr>
                        <w:rFonts w:ascii="Cambria Math" w:hAnsi="Cambria Math"/>
                      </w:rPr>
                    </m:ctrlPr>
                  </m:sSubSupPr>
                  <m:e>
                    <m:r>
                      <w:rPr>
                        <w:rFonts w:ascii="Cambria Math" w:hAnsi="Cambria Math"/>
                      </w:rPr>
                      <m:t>Z</m:t>
                    </m:r>
                  </m:e>
                  <m:sub>
                    <m:r>
                      <w:rPr>
                        <w:rFonts w:ascii="Cambria Math" w:hAnsi="Cambria Math"/>
                      </w:rPr>
                      <m:t>j</m:t>
                    </m:r>
                    <m:r>
                      <m:rPr>
                        <m:sty m:val="p"/>
                      </m:rPr>
                      <w:rPr>
                        <w:rFonts w:ascii="Cambria Math" w:hAnsi="Cambria Math"/>
                      </w:rPr>
                      <m:t>,</m:t>
                    </m:r>
                    <m:r>
                      <w:rPr>
                        <w:rFonts w:ascii="Cambria Math" w:hAnsi="Cambria Math"/>
                      </w:rPr>
                      <m:t>t</m:t>
                    </m:r>
                  </m:sub>
                  <m:sup>
                    <m:r>
                      <m:rPr>
                        <m:sty m:val="p"/>
                      </m:rPr>
                      <w:rPr>
                        <w:rFonts w:ascii="Cambria Math" w:hAnsi="Cambria Math"/>
                      </w:rPr>
                      <m:t>Cost</m:t>
                    </m:r>
                  </m:sup>
                </m:sSubSup>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X</m:t>
                    </m:r>
                  </m:e>
                  <m:sub>
                    <m:r>
                      <w:rPr>
                        <w:rFonts w:ascii="Cambria Math" w:hAnsi="Cambria Math"/>
                      </w:rPr>
                      <m:t>j</m:t>
                    </m:r>
                  </m:sub>
                  <m:sup>
                    <m:r>
                      <m:rPr>
                        <m:sty m:val="p"/>
                      </m:rPr>
                      <w:rPr>
                        <w:rFonts w:ascii="Cambria Math" w:hAnsi="Cambria Math"/>
                      </w:rPr>
                      <m:t>ST</m:t>
                    </m:r>
                  </m:sup>
                </m:sSubSup>
                <m:sSubSup>
                  <m:sSubSupPr>
                    <m:ctrlPr>
                      <w:rPr>
                        <w:rFonts w:ascii="Cambria Math" w:hAnsi="Cambria Math"/>
                      </w:rPr>
                    </m:ctrlPr>
                  </m:sSubSupPr>
                  <m:e>
                    <m:r>
                      <m:rPr>
                        <m:sty m:val="p"/>
                      </m:rPr>
                      <w:rPr>
                        <w:rFonts w:ascii="Cambria Math" w:hAnsi="Cambria Math"/>
                      </w:rPr>
                      <m:t xml:space="preserve"> </m:t>
                    </m:r>
                    <m:r>
                      <w:rPr>
                        <w:rFonts w:ascii="Cambria Math" w:hAnsi="Cambria Math"/>
                      </w:rPr>
                      <m:t>I</m:t>
                    </m:r>
                  </m:e>
                  <m:sub>
                    <m:r>
                      <w:rPr>
                        <w:rFonts w:ascii="Cambria Math" w:hAnsi="Cambria Math"/>
                      </w:rPr>
                      <m:t>j</m:t>
                    </m:r>
                    <m:r>
                      <m:rPr>
                        <m:sty m:val="p"/>
                      </m:rPr>
                      <w:rPr>
                        <w:rFonts w:ascii="Cambria Math" w:hAnsi="Cambria Math"/>
                      </w:rPr>
                      <m:t>,</m:t>
                    </m:r>
                    <m:r>
                      <w:rPr>
                        <w:rFonts w:ascii="Cambria Math" w:hAnsi="Cambria Math"/>
                      </w:rPr>
                      <m:t>t</m:t>
                    </m:r>
                  </m:sub>
                  <m:sup>
                    <m:r>
                      <m:rPr>
                        <m:sty m:val="p"/>
                      </m:rPr>
                      <w:rPr>
                        <w:rFonts w:ascii="Cambria Math" w:hAnsi="Cambria Math"/>
                      </w:rPr>
                      <m:t>ON</m:t>
                    </m:r>
                  </m:sup>
                </m:sSubSup>
                <m:r>
                  <m:rPr>
                    <m:sty m:val="p"/>
                  </m:rPr>
                  <w:rPr>
                    <w:rFonts w:ascii="Cambria Math" w:hAnsi="Cambria Math"/>
                  </w:rPr>
                  <m:t xml:space="preserve">+ </m:t>
                </m:r>
                <m:sSubSup>
                  <m:sSubSupPr>
                    <m:ctrlPr>
                      <w:rPr>
                        <w:rFonts w:ascii="Cambria Math" w:hAnsi="Cambria Math"/>
                      </w:rPr>
                    </m:ctrlPr>
                  </m:sSubSupPr>
                  <m:e>
                    <m:r>
                      <w:rPr>
                        <w:rFonts w:ascii="Cambria Math" w:hAnsi="Cambria Math"/>
                      </w:rPr>
                      <m:t>F</m:t>
                    </m:r>
                  </m:e>
                  <m:sub>
                    <m:r>
                      <w:rPr>
                        <w:rFonts w:ascii="Cambria Math" w:hAnsi="Cambria Math"/>
                      </w:rPr>
                      <m:t>j</m:t>
                    </m:r>
                    <m:r>
                      <m:rPr>
                        <m:sty m:val="p"/>
                      </m:rPr>
                      <w:rPr>
                        <w:rFonts w:ascii="Cambria Math" w:hAnsi="Cambria Math"/>
                      </w:rPr>
                      <m:t>,</m:t>
                    </m:r>
                    <m:r>
                      <w:rPr>
                        <w:rFonts w:ascii="Cambria Math" w:hAnsi="Cambria Math"/>
                      </w:rPr>
                      <m:t>t</m:t>
                    </m:r>
                  </m:sub>
                  <m:sup>
                    <m:r>
                      <m:rPr>
                        <m:sty m:val="p"/>
                      </m:rPr>
                      <w:rPr>
                        <w:rFonts w:ascii="Cambria Math" w:hAnsi="Cambria Math"/>
                      </w:rPr>
                      <m:t>A_PROD</m:t>
                    </m:r>
                  </m:sup>
                </m:sSubSup>
                <m:sSubSup>
                  <m:sSubSupPr>
                    <m:ctrlPr>
                      <w:rPr>
                        <w:rFonts w:ascii="Cambria Math" w:hAnsi="Cambria Math"/>
                      </w:rPr>
                    </m:ctrlPr>
                  </m:sSubSupPr>
                  <m:e>
                    <m:r>
                      <m:rPr>
                        <m:sty m:val="p"/>
                      </m:rPr>
                      <w:rPr>
                        <w:rFonts w:ascii="Cambria Math" w:hAnsi="Cambria Math"/>
                      </w:rPr>
                      <m:t>X</m:t>
                    </m:r>
                  </m:e>
                  <m:sub>
                    <m:r>
                      <w:rPr>
                        <w:rFonts w:ascii="Cambria Math" w:hAnsi="Cambria Math"/>
                      </w:rPr>
                      <m:t>j</m:t>
                    </m:r>
                  </m:sub>
                  <m:sup>
                    <m:r>
                      <m:rPr>
                        <m:sty m:val="p"/>
                      </m:rPr>
                      <w:rPr>
                        <w:rFonts w:ascii="Cambria Math" w:hAnsi="Cambria Math"/>
                      </w:rPr>
                      <m:t>PR_A</m:t>
                    </m:r>
                  </m:sup>
                </m:sSubSup>
              </m:oMath>
            </m:oMathPara>
          </w:p>
        </w:tc>
        <w:tc>
          <w:tcPr>
            <w:tcW w:w="1980" w:type="dxa"/>
            <w:vAlign w:val="center"/>
          </w:tcPr>
          <w:p w14:paraId="1699B222" w14:textId="77777777" w:rsidR="005C6355" w:rsidRPr="006A1F7D" w:rsidRDefault="005C6355" w:rsidP="0047719B">
            <w:pPr>
              <w:pStyle w:val="CETEquation"/>
            </w:pPr>
            <m:oMathPara>
              <m:oMathParaPr>
                <m:jc m:val="left"/>
              </m:oMathParaPr>
              <m:oMath>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oMath>
            </m:oMathPara>
          </w:p>
        </w:tc>
        <w:tc>
          <w:tcPr>
            <w:tcW w:w="1011" w:type="dxa"/>
            <w:vAlign w:val="center"/>
          </w:tcPr>
          <w:p w14:paraId="21536CEA" w14:textId="77777777" w:rsidR="005C6355" w:rsidRPr="006A1F7D" w:rsidRDefault="005C6355" w:rsidP="00742E6B">
            <w:pPr>
              <w:pStyle w:val="CETEquation"/>
              <w:jc w:val="right"/>
            </w:pPr>
            <w:r w:rsidRPr="006A1F7D">
              <w:t>(10)</w:t>
            </w:r>
          </w:p>
        </w:tc>
      </w:tr>
      <w:tr w:rsidR="005C6355" w:rsidRPr="006A1F7D" w14:paraId="44B6A067" w14:textId="77777777" w:rsidTr="00742E6B">
        <w:tc>
          <w:tcPr>
            <w:tcW w:w="6025" w:type="dxa"/>
            <w:vAlign w:val="center"/>
          </w:tcPr>
          <w:p w14:paraId="68CA5B56" w14:textId="77777777" w:rsidR="005C6355" w:rsidRPr="006A1F7D" w:rsidRDefault="001272EA" w:rsidP="0047719B">
            <w:pPr>
              <w:pStyle w:val="CETEquation"/>
            </w:pPr>
            <m:oMathPara>
              <m:oMathParaPr>
                <m:jc m:val="left"/>
              </m:oMathParaPr>
              <m:oMath>
                <m:sSubSup>
                  <m:sSubSupPr>
                    <m:ctrlPr>
                      <w:rPr>
                        <w:rFonts w:ascii="Cambria Math" w:hAnsi="Cambria Math"/>
                      </w:rPr>
                    </m:ctrlPr>
                  </m:sSubSupPr>
                  <m:e>
                    <m:r>
                      <w:rPr>
                        <w:rFonts w:ascii="Cambria Math" w:hAnsi="Cambria Math"/>
                      </w:rPr>
                      <m:t>Y</m:t>
                    </m:r>
                  </m:e>
                  <m:sub>
                    <m:r>
                      <w:rPr>
                        <w:rFonts w:ascii="Cambria Math" w:hAnsi="Cambria Math"/>
                      </w:rPr>
                      <m:t>d</m:t>
                    </m:r>
                    <m:r>
                      <m:rPr>
                        <m:sty m:val="p"/>
                      </m:rPr>
                      <w:rPr>
                        <w:rFonts w:ascii="Cambria Math" w:hAnsi="Cambria Math"/>
                      </w:rPr>
                      <m:t>,</m:t>
                    </m:r>
                    <m:r>
                      <w:rPr>
                        <w:rFonts w:ascii="Cambria Math" w:hAnsi="Cambria Math"/>
                      </w:rPr>
                      <m:t>t</m:t>
                    </m:r>
                  </m:sub>
                  <m:sup>
                    <m:r>
                      <m:rPr>
                        <m:sty m:val="p"/>
                      </m:rPr>
                      <w:rPr>
                        <w:rFonts w:ascii="Cambria Math" w:hAnsi="Cambria Math"/>
                      </w:rPr>
                      <m:t>Cost</m:t>
                    </m:r>
                  </m:sup>
                </m:sSubSup>
                <m:r>
                  <m:rPr>
                    <m:sty m:val="p"/>
                  </m:rPr>
                  <w:rPr>
                    <w:rFonts w:ascii="Cambria Math" w:hAnsi="Cambria Math"/>
                  </w:rPr>
                  <m:t xml:space="preserve">= </m:t>
                </m:r>
                <m:sSubSup>
                  <m:sSubSupPr>
                    <m:ctrlPr>
                      <w:rPr>
                        <w:rFonts w:ascii="Cambria Math" w:hAnsi="Cambria Math"/>
                      </w:rPr>
                    </m:ctrlPr>
                  </m:sSubSupPr>
                  <m:e>
                    <m:r>
                      <w:rPr>
                        <w:rFonts w:ascii="Cambria Math" w:hAnsi="Cambria Math"/>
                      </w:rPr>
                      <m:t>F</m:t>
                    </m:r>
                  </m:e>
                  <m:sub>
                    <m:r>
                      <w:rPr>
                        <w:rFonts w:ascii="Cambria Math" w:hAnsi="Cambria Math"/>
                      </w:rPr>
                      <m:t>d</m:t>
                    </m:r>
                    <m:r>
                      <m:rPr>
                        <m:sty m:val="p"/>
                      </m:rPr>
                      <w:rPr>
                        <w:rFonts w:ascii="Cambria Math" w:hAnsi="Cambria Math"/>
                      </w:rPr>
                      <m:t>,</m:t>
                    </m:r>
                    <m:r>
                      <w:rPr>
                        <w:rFonts w:ascii="Cambria Math" w:hAnsi="Cambria Math"/>
                      </w:rPr>
                      <m:t>t</m:t>
                    </m:r>
                  </m:sub>
                  <m:sup>
                    <m:r>
                      <m:rPr>
                        <m:sty m:val="p"/>
                      </m:rPr>
                      <w:rPr>
                        <w:rFonts w:ascii="Cambria Math" w:hAnsi="Cambria Math"/>
                      </w:rPr>
                      <m:t>D_PROD</m:t>
                    </m:r>
                  </m:sup>
                </m:sSubSup>
                <m:sSubSup>
                  <m:sSubSupPr>
                    <m:ctrlPr>
                      <w:rPr>
                        <w:rFonts w:ascii="Cambria Math" w:hAnsi="Cambria Math"/>
                      </w:rPr>
                    </m:ctrlPr>
                  </m:sSubSupPr>
                  <m:e>
                    <m:r>
                      <m:rPr>
                        <m:sty m:val="p"/>
                      </m:rPr>
                      <w:rPr>
                        <w:rFonts w:ascii="Cambria Math" w:hAnsi="Cambria Math"/>
                      </w:rPr>
                      <m:t>X</m:t>
                    </m:r>
                  </m:e>
                  <m:sub>
                    <m:r>
                      <w:rPr>
                        <w:rFonts w:ascii="Cambria Math" w:hAnsi="Cambria Math"/>
                      </w:rPr>
                      <m:t>j</m:t>
                    </m:r>
                  </m:sub>
                  <m:sup>
                    <m:r>
                      <m:rPr>
                        <m:sty m:val="p"/>
                      </m:rPr>
                      <w:rPr>
                        <w:rFonts w:ascii="Cambria Math" w:hAnsi="Cambria Math"/>
                      </w:rPr>
                      <m:t>PR_D</m:t>
                    </m:r>
                  </m:sup>
                </m:sSubSup>
              </m:oMath>
            </m:oMathPara>
          </w:p>
        </w:tc>
        <w:tc>
          <w:tcPr>
            <w:tcW w:w="1980" w:type="dxa"/>
            <w:vAlign w:val="center"/>
          </w:tcPr>
          <w:p w14:paraId="361EE09D" w14:textId="77777777" w:rsidR="005C6355" w:rsidRPr="006A1F7D" w:rsidRDefault="005C6355" w:rsidP="0047719B">
            <w:pPr>
              <w:pStyle w:val="CETEquation"/>
            </w:pPr>
            <m:oMathPara>
              <m:oMathParaPr>
                <m:jc m:val="left"/>
              </m:oMathParaPr>
              <m:oMath>
                <m:r>
                  <m:rPr>
                    <m:sty m:val="p"/>
                  </m:rPr>
                  <w:rPr>
                    <w:rFonts w:ascii="Cambria Math" w:hAnsi="Cambria Math"/>
                  </w:rPr>
                  <m:t>∀</m:t>
                </m:r>
                <m:r>
                  <w:rPr>
                    <w:rFonts w:ascii="Cambria Math" w:hAnsi="Cambria Math"/>
                  </w:rPr>
                  <m:t>d</m:t>
                </m:r>
                <m:r>
                  <m:rPr>
                    <m:sty m:val="p"/>
                  </m:rPr>
                  <w:rPr>
                    <w:rFonts w:ascii="Cambria Math" w:hAnsi="Cambria Math"/>
                  </w:rPr>
                  <m:t>∀</m:t>
                </m:r>
                <m:r>
                  <w:rPr>
                    <w:rFonts w:ascii="Cambria Math" w:hAnsi="Cambria Math"/>
                  </w:rPr>
                  <m:t>t</m:t>
                </m:r>
              </m:oMath>
            </m:oMathPara>
          </w:p>
        </w:tc>
        <w:tc>
          <w:tcPr>
            <w:tcW w:w="1011" w:type="dxa"/>
            <w:vAlign w:val="center"/>
          </w:tcPr>
          <w:p w14:paraId="599BAFDD" w14:textId="77777777" w:rsidR="005C6355" w:rsidRPr="006A1F7D" w:rsidRDefault="005C6355" w:rsidP="00742E6B">
            <w:pPr>
              <w:pStyle w:val="CETEquation"/>
              <w:jc w:val="right"/>
            </w:pPr>
            <w:r w:rsidRPr="006A1F7D">
              <w:t>(11)</w:t>
            </w:r>
          </w:p>
        </w:tc>
      </w:tr>
      <w:tr w:rsidR="005C6355" w:rsidRPr="006A1F7D" w14:paraId="79C4B09D" w14:textId="77777777" w:rsidTr="00742E6B">
        <w:tc>
          <w:tcPr>
            <w:tcW w:w="6025" w:type="dxa"/>
            <w:vAlign w:val="center"/>
          </w:tcPr>
          <w:p w14:paraId="2D347792" w14:textId="77777777" w:rsidR="005C6355" w:rsidRPr="006A1F7D" w:rsidRDefault="001272EA" w:rsidP="0047719B">
            <w:pPr>
              <w:pStyle w:val="CETEquation"/>
              <w:rPr>
                <w:rFonts w:eastAsia="DengXian"/>
              </w:rPr>
            </w:pPr>
            <m:oMathPara>
              <m:oMathParaPr>
                <m:jc m:val="left"/>
              </m:oMathParaPr>
              <m:oMath>
                <m:sSubSup>
                  <m:sSubSupPr>
                    <m:ctrlPr>
                      <w:rPr>
                        <w:rFonts w:ascii="Cambria Math" w:hAnsi="Cambria Math"/>
                      </w:rPr>
                    </m:ctrlPr>
                  </m:sSubSupPr>
                  <m:e>
                    <m:r>
                      <w:rPr>
                        <w:rFonts w:ascii="Cambria Math" w:hAnsi="Cambria Math"/>
                      </w:rPr>
                      <m:t>X</m:t>
                    </m:r>
                  </m:e>
                  <m:sub>
                    <m:r>
                      <w:rPr>
                        <w:rFonts w:ascii="Cambria Math" w:hAnsi="Cambria Math"/>
                      </w:rPr>
                      <m:t>t</m:t>
                    </m:r>
                  </m:sub>
                  <m:sup>
                    <m:r>
                      <m:rPr>
                        <m:sty m:val="p"/>
                      </m:rPr>
                      <w:rPr>
                        <w:rFonts w:ascii="Cambria Math" w:hAnsi="Cambria Math"/>
                      </w:rPr>
                      <m:t>Cost</m:t>
                    </m:r>
                  </m:sup>
                </m:sSubSup>
                <m:r>
                  <m:rPr>
                    <m:sty m:val="p"/>
                  </m:rPr>
                  <w:rPr>
                    <w:rFonts w:ascii="Cambria Math" w:hAnsi="Cambria Math"/>
                  </w:rPr>
                  <m:t xml:space="preserve">= </m:t>
                </m:r>
                <m:sSubSup>
                  <m:sSubSupPr>
                    <m:ctrlPr>
                      <w:rPr>
                        <w:rFonts w:ascii="Cambria Math" w:hAnsi="Cambria Math"/>
                      </w:rPr>
                    </m:ctrlPr>
                  </m:sSubSupPr>
                  <m:e>
                    <m:r>
                      <w:rPr>
                        <w:rFonts w:ascii="Cambria Math" w:hAnsi="Cambria Math"/>
                      </w:rPr>
                      <m:t>S</m:t>
                    </m:r>
                  </m:e>
                  <m:sub>
                    <m:r>
                      <w:rPr>
                        <w:rFonts w:ascii="Cambria Math" w:hAnsi="Cambria Math"/>
                      </w:rPr>
                      <m:t>t</m:t>
                    </m:r>
                  </m:sub>
                  <m:sup>
                    <m:r>
                      <m:rPr>
                        <m:sty m:val="p"/>
                      </m:rPr>
                      <w:rPr>
                        <w:rFonts w:ascii="Cambria Math" w:hAnsi="Cambria Math"/>
                      </w:rPr>
                      <m:t>OUT</m:t>
                    </m:r>
                  </m:sup>
                </m:sSubSup>
                <m:r>
                  <m:rPr>
                    <m:sty m:val="p"/>
                  </m:rPr>
                  <w:rPr>
                    <w:rFonts w:ascii="Cambria Math" w:hAnsi="Cambria Math"/>
                  </w:rPr>
                  <m:t xml:space="preserve"> </m:t>
                </m:r>
                <m:sSup>
                  <m:sSupPr>
                    <m:ctrlPr>
                      <w:rPr>
                        <w:rFonts w:ascii="Cambria Math" w:eastAsia="Arial" w:hAnsi="Cambria Math"/>
                        <w:szCs w:val="18"/>
                        <w:lang w:val="en-US"/>
                      </w:rPr>
                    </m:ctrlPr>
                  </m:sSupPr>
                  <m:e>
                    <m:r>
                      <m:rPr>
                        <m:sty m:val="p"/>
                      </m:rPr>
                      <w:rPr>
                        <w:rFonts w:ascii="Cambria Math" w:hAnsi="Cambria Math"/>
                      </w:rPr>
                      <m:t>X</m:t>
                    </m:r>
                  </m:e>
                  <m:sup>
                    <m:r>
                      <w:rPr>
                        <w:rFonts w:ascii="Cambria Math" w:hAnsi="Cambria Math"/>
                      </w:rPr>
                      <m:t>S</m:t>
                    </m:r>
                    <m:r>
                      <m:rPr>
                        <m:sty m:val="p"/>
                      </m:rPr>
                      <w:rPr>
                        <w:rFonts w:ascii="Cambria Math" w:hAnsi="Cambria Math"/>
                      </w:rPr>
                      <m:t>_DC</m:t>
                    </m:r>
                  </m:sup>
                </m:sSup>
              </m:oMath>
            </m:oMathPara>
          </w:p>
        </w:tc>
        <w:tc>
          <w:tcPr>
            <w:tcW w:w="1980" w:type="dxa"/>
            <w:vAlign w:val="center"/>
          </w:tcPr>
          <w:p w14:paraId="50DBE1F2" w14:textId="77777777" w:rsidR="005C6355" w:rsidRPr="006A1F7D" w:rsidRDefault="005C6355" w:rsidP="0047719B">
            <w:pPr>
              <w:pStyle w:val="CETEquation"/>
            </w:pPr>
            <m:oMathPara>
              <m:oMathParaPr>
                <m:jc m:val="left"/>
              </m:oMathParaPr>
              <m:oMath>
                <m:r>
                  <m:rPr>
                    <m:sty m:val="p"/>
                  </m:rPr>
                  <w:rPr>
                    <w:rFonts w:ascii="Cambria Math" w:hAnsi="Cambria Math"/>
                  </w:rPr>
                  <m:t>∀</m:t>
                </m:r>
                <m:r>
                  <w:rPr>
                    <w:rFonts w:ascii="Cambria Math" w:hAnsi="Cambria Math"/>
                  </w:rPr>
                  <m:t>t</m:t>
                </m:r>
              </m:oMath>
            </m:oMathPara>
          </w:p>
        </w:tc>
        <w:tc>
          <w:tcPr>
            <w:tcW w:w="1011" w:type="dxa"/>
            <w:vAlign w:val="center"/>
          </w:tcPr>
          <w:p w14:paraId="1E77ECD0" w14:textId="77777777" w:rsidR="005C6355" w:rsidRPr="006A1F7D" w:rsidRDefault="005C6355" w:rsidP="00742E6B">
            <w:pPr>
              <w:pStyle w:val="CETEquation"/>
              <w:jc w:val="right"/>
            </w:pPr>
            <w:r w:rsidRPr="006A1F7D">
              <w:t>(12)</w:t>
            </w:r>
          </w:p>
        </w:tc>
      </w:tr>
    </w:tbl>
    <w:p w14:paraId="09B87B10" w14:textId="77777777" w:rsidR="005C6355" w:rsidRPr="006A1F7D" w:rsidRDefault="005C6355" w:rsidP="0047719B">
      <w:pPr>
        <w:pStyle w:val="CETBodytext"/>
      </w:pPr>
      <w:r w:rsidRPr="006A1F7D">
        <w:t xml:space="preserve">where </w:t>
      </w:r>
      <m:oMath>
        <m:sSubSup>
          <m:sSubSupPr>
            <m:ctrlPr>
              <w:rPr>
                <w:rFonts w:ascii="Cambria Math" w:hAnsi="Cambria Math"/>
                <w:i/>
              </w:rPr>
            </m:ctrlPr>
          </m:sSubSupPr>
          <m:e>
            <m:r>
              <m:rPr>
                <m:sty m:val="p"/>
              </m:rPr>
              <w:rPr>
                <w:rFonts w:ascii="Cambria Math" w:hAnsi="Cambria Math"/>
              </w:rPr>
              <m:t>X</m:t>
            </m:r>
          </m:e>
          <m:sub>
            <m:r>
              <w:rPr>
                <w:rFonts w:ascii="Cambria Math" w:hAnsi="Cambria Math"/>
              </w:rPr>
              <m:t>j</m:t>
            </m:r>
          </m:sub>
          <m:sup>
            <m:r>
              <m:rPr>
                <m:sty m:val="p"/>
              </m:rPr>
              <w:rPr>
                <w:rFonts w:ascii="Cambria Math" w:hAnsi="Cambria Math"/>
              </w:rPr>
              <m:t>ST</m:t>
            </m:r>
          </m:sup>
        </m:sSubSup>
      </m:oMath>
      <w:r w:rsidRPr="006A1F7D">
        <w:t xml:space="preserve"> (USD) is the start-up cost incurred for alternate technology </w:t>
      </w:r>
      <w:r w:rsidRPr="006A1F7D">
        <w:rPr>
          <w:i/>
          <w:iCs/>
        </w:rPr>
        <w:t>j</w:t>
      </w:r>
      <w:r w:rsidRPr="006A1F7D">
        <w:t xml:space="preserve">, </w:t>
      </w:r>
      <m:oMath>
        <m:sSubSup>
          <m:sSubSupPr>
            <m:ctrlPr>
              <w:rPr>
                <w:rFonts w:ascii="Cambria Math" w:hAnsi="Cambria Math"/>
                <w:i/>
              </w:rPr>
            </m:ctrlPr>
          </m:sSubSupPr>
          <m:e>
            <m:r>
              <m:rPr>
                <m:sty m:val="p"/>
              </m:rPr>
              <w:rPr>
                <w:rFonts w:ascii="Cambria Math" w:hAnsi="Cambria Math"/>
              </w:rPr>
              <m:t>X</m:t>
            </m:r>
          </m:e>
          <m:sub>
            <m:r>
              <w:rPr>
                <w:rFonts w:ascii="Cambria Math" w:hAnsi="Cambria Math"/>
              </w:rPr>
              <m:t>j</m:t>
            </m:r>
          </m:sub>
          <m:sup>
            <m:r>
              <m:rPr>
                <m:sty m:val="p"/>
              </m:rPr>
              <w:rPr>
                <w:rFonts w:ascii="Cambria Math" w:hAnsi="Cambria Math"/>
              </w:rPr>
              <m:t>PR_A</m:t>
            </m:r>
          </m:sup>
        </m:sSubSup>
      </m:oMath>
      <w:r w:rsidRPr="006A1F7D">
        <w:t xml:space="preserve"> (USD/m</w:t>
      </w:r>
      <w:r w:rsidRPr="006A1F7D">
        <w:rPr>
          <w:vertAlign w:val="superscript"/>
        </w:rPr>
        <w:t>3</w:t>
      </w:r>
      <w:r w:rsidRPr="006A1F7D">
        <w:t xml:space="preserve">) is the cost of water production using alternate technology </w:t>
      </w:r>
      <w:r w:rsidRPr="006A1F7D">
        <w:rPr>
          <w:i/>
          <w:iCs/>
        </w:rPr>
        <w:t>j</w:t>
      </w:r>
      <w:r w:rsidRPr="006A1F7D">
        <w:t xml:space="preserve">, </w:t>
      </w:r>
      <m:oMath>
        <m:sSubSup>
          <m:sSubSupPr>
            <m:ctrlPr>
              <w:rPr>
                <w:rFonts w:ascii="Cambria Math" w:hAnsi="Cambria Math"/>
                <w:i/>
              </w:rPr>
            </m:ctrlPr>
          </m:sSubSupPr>
          <m:e>
            <m:r>
              <m:rPr>
                <m:sty m:val="p"/>
              </m:rPr>
              <w:rPr>
                <w:rFonts w:ascii="Cambria Math" w:hAnsi="Cambria Math"/>
              </w:rPr>
              <m:t>X</m:t>
            </m:r>
          </m:e>
          <m:sub>
            <m:r>
              <w:rPr>
                <w:rFonts w:ascii="Cambria Math" w:hAnsi="Cambria Math"/>
              </w:rPr>
              <m:t>j</m:t>
            </m:r>
          </m:sub>
          <m:sup>
            <m:r>
              <m:rPr>
                <m:sty m:val="p"/>
              </m:rPr>
              <w:rPr>
                <w:rFonts w:ascii="Cambria Math" w:hAnsi="Cambria Math"/>
              </w:rPr>
              <m:t>PR_D</m:t>
            </m:r>
          </m:sup>
        </m:sSubSup>
      </m:oMath>
      <w:r w:rsidRPr="006A1F7D">
        <w:t xml:space="preserve"> (USD/m</w:t>
      </w:r>
      <w:r w:rsidRPr="006A1F7D">
        <w:rPr>
          <w:vertAlign w:val="superscript"/>
        </w:rPr>
        <w:t>3</w:t>
      </w:r>
      <w:r w:rsidRPr="006A1F7D">
        <w:t xml:space="preserve">) is the cost of water production using existing desalination plant </w:t>
      </w:r>
      <w:r w:rsidRPr="006A1F7D">
        <w:rPr>
          <w:i/>
          <w:iCs/>
        </w:rPr>
        <w:t>d</w:t>
      </w:r>
      <w:r w:rsidRPr="006A1F7D">
        <w:t xml:space="preserve">,  </w:t>
      </w:r>
      <m:oMath>
        <m:sSup>
          <m:sSupPr>
            <m:ctrlPr>
              <w:rPr>
                <w:rFonts w:ascii="Cambria Math" w:eastAsia="Arial" w:hAnsi="Cambria Math" w:cstheme="minorBidi"/>
                <w:i/>
                <w:szCs w:val="18"/>
              </w:rPr>
            </m:ctrlPr>
          </m:sSupPr>
          <m:e>
            <m:r>
              <m:rPr>
                <m:sty m:val="p"/>
              </m:rPr>
              <w:rPr>
                <w:rFonts w:ascii="Cambria Math" w:hAnsi="Cambria Math" w:cstheme="minorBidi"/>
              </w:rPr>
              <m:t>X</m:t>
            </m:r>
          </m:e>
          <m:sup>
            <m:r>
              <w:rPr>
                <w:rFonts w:ascii="Cambria Math" w:hAnsi="Cambria Math" w:cstheme="minorBidi"/>
              </w:rPr>
              <m:t>S_</m:t>
            </m:r>
            <m:r>
              <m:rPr>
                <m:sty m:val="p"/>
              </m:rPr>
              <w:rPr>
                <w:rFonts w:ascii="Cambria Math" w:hAnsi="Cambria Math" w:cstheme="minorBidi"/>
              </w:rPr>
              <m:t>DC</m:t>
            </m:r>
          </m:sup>
        </m:sSup>
      </m:oMath>
      <w:r w:rsidRPr="006A1F7D">
        <w:t xml:space="preserve"> (USD/m</w:t>
      </w:r>
      <w:r w:rsidRPr="006A1F7D">
        <w:rPr>
          <w:vertAlign w:val="superscript"/>
        </w:rPr>
        <w:t>3</w:t>
      </w:r>
      <w:r w:rsidRPr="006A1F7D">
        <w:t xml:space="preserve">) is cost of water withdrawal from storage system. The total annual cost can for the time </w:t>
      </w:r>
      <w:proofErr w:type="spellStart"/>
      <w:r w:rsidRPr="006A1F7D">
        <w:rPr>
          <w:i/>
          <w:iCs/>
        </w:rPr>
        <w:t>t</w:t>
      </w:r>
      <w:proofErr w:type="spellEnd"/>
      <w:r w:rsidRPr="006A1F7D">
        <w:t xml:space="preserve"> can be determined as shown in Equation (13).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5"/>
        <w:gridCol w:w="1927"/>
        <w:gridCol w:w="995"/>
      </w:tblGrid>
      <w:tr w:rsidR="005C6355" w:rsidRPr="006A1F7D" w14:paraId="5EAABAB9" w14:textId="77777777" w:rsidTr="00742E6B">
        <w:tc>
          <w:tcPr>
            <w:tcW w:w="6025" w:type="dxa"/>
            <w:vAlign w:val="center"/>
          </w:tcPr>
          <w:p w14:paraId="0555CA64" w14:textId="77777777" w:rsidR="005C6355" w:rsidRPr="006A1F7D" w:rsidRDefault="001272EA" w:rsidP="0047719B">
            <w:pPr>
              <w:pStyle w:val="CETEquation"/>
              <w:rPr>
                <w:rFonts w:eastAsia="DengXian"/>
              </w:rPr>
            </w:pPr>
            <m:oMathPara>
              <m:oMathParaPr>
                <m:jc m:val="left"/>
              </m:oMathParaPr>
              <m:oMath>
                <m:sSub>
                  <m:sSubPr>
                    <m:ctrlPr>
                      <w:rPr>
                        <w:rFonts w:ascii="Cambria Math" w:eastAsia="Arial" w:hAnsi="Cambria Math" w:cs="Arial"/>
                        <w:szCs w:val="18"/>
                        <w:lang w:val="en-US"/>
                      </w:rPr>
                    </m:ctrlPr>
                  </m:sSubPr>
                  <m:e>
                    <m:r>
                      <w:rPr>
                        <w:rFonts w:ascii="Cambria Math" w:hAnsi="Cambria Math"/>
                      </w:rPr>
                      <m:t>Cost</m:t>
                    </m:r>
                  </m:e>
                  <m:sub>
                    <m:r>
                      <w:rPr>
                        <w:rFonts w:ascii="Cambria Math" w:hAnsi="Cambria Math"/>
                      </w:rPr>
                      <m:t>t</m:t>
                    </m:r>
                  </m:sub>
                </m:sSub>
                <m:r>
                  <m:rPr>
                    <m:sty m:val="p"/>
                  </m:rPr>
                  <w:rPr>
                    <w:rFonts w:ascii="Cambria Math" w:hAnsi="Cambria Math"/>
                  </w:rPr>
                  <m:t xml:space="preserve">= </m:t>
                </m:r>
                <m:nary>
                  <m:naryPr>
                    <m:chr m:val="∑"/>
                    <m:limLoc m:val="undOvr"/>
                    <m:ctrlPr>
                      <w:rPr>
                        <w:rFonts w:ascii="Cambria Math" w:eastAsia="Arial" w:hAnsi="Cambria Math" w:cs="Arial"/>
                        <w:szCs w:val="18"/>
                        <w:lang w:val="en-US"/>
                      </w:rPr>
                    </m:ctrlPr>
                  </m:naryPr>
                  <m:sub>
                    <m:r>
                      <w:rPr>
                        <w:rFonts w:ascii="Cambria Math" w:hAnsi="Cambria Math"/>
                      </w:rPr>
                      <m:t>d</m:t>
                    </m:r>
                    <m:r>
                      <m:rPr>
                        <m:sty m:val="p"/>
                      </m:rPr>
                      <w:rPr>
                        <w:rFonts w:ascii="Cambria Math" w:hAnsi="Cambria Math"/>
                      </w:rPr>
                      <m:t>=1</m:t>
                    </m:r>
                  </m:sub>
                  <m:sup>
                    <m:r>
                      <w:rPr>
                        <w:rFonts w:ascii="Cambria Math" w:hAnsi="Cambria Math"/>
                      </w:rPr>
                      <m:t>D</m:t>
                    </m:r>
                  </m:sup>
                  <m:e>
                    <m:sSubSup>
                      <m:sSubSupPr>
                        <m:ctrlPr>
                          <w:rPr>
                            <w:rFonts w:ascii="Cambria Math" w:hAnsi="Cambria Math"/>
                          </w:rPr>
                        </m:ctrlPr>
                      </m:sSubSupPr>
                      <m:e>
                        <m:r>
                          <w:rPr>
                            <w:rFonts w:ascii="Cambria Math" w:hAnsi="Cambria Math"/>
                          </w:rPr>
                          <m:t>Y</m:t>
                        </m:r>
                      </m:e>
                      <m:sub>
                        <m:r>
                          <w:rPr>
                            <w:rFonts w:ascii="Cambria Math" w:hAnsi="Cambria Math"/>
                          </w:rPr>
                          <m:t>d</m:t>
                        </m:r>
                        <m:r>
                          <m:rPr>
                            <m:sty m:val="p"/>
                          </m:rPr>
                          <w:rPr>
                            <w:rFonts w:ascii="Cambria Math" w:hAnsi="Cambria Math"/>
                          </w:rPr>
                          <m:t>,</m:t>
                        </m:r>
                        <m:r>
                          <w:rPr>
                            <w:rFonts w:ascii="Cambria Math" w:hAnsi="Cambria Math"/>
                          </w:rPr>
                          <m:t>t</m:t>
                        </m:r>
                      </m:sub>
                      <m:sup>
                        <m:r>
                          <m:rPr>
                            <m:sty m:val="p"/>
                          </m:rPr>
                          <w:rPr>
                            <w:rFonts w:ascii="Cambria Math" w:hAnsi="Cambria Math"/>
                          </w:rPr>
                          <m:t>Cost</m:t>
                        </m:r>
                      </m:sup>
                    </m:sSubSup>
                  </m:e>
                </m:nary>
                <m:r>
                  <m:rPr>
                    <m:sty m:val="p"/>
                  </m:rPr>
                  <w:rPr>
                    <w:rFonts w:ascii="Cambria Math" w:hAnsi="Cambria Math"/>
                  </w:rPr>
                  <m:t xml:space="preserve">+ </m:t>
                </m:r>
                <m:nary>
                  <m:naryPr>
                    <m:chr m:val="∑"/>
                    <m:limLoc m:val="undOvr"/>
                    <m:ctrlPr>
                      <w:rPr>
                        <w:rFonts w:ascii="Cambria Math" w:eastAsia="Arial" w:hAnsi="Cambria Math" w:cs="Arial"/>
                        <w:szCs w:val="18"/>
                        <w:lang w:val="en-US"/>
                      </w:rPr>
                    </m:ctrlPr>
                  </m:naryPr>
                  <m:sub>
                    <m:r>
                      <w:rPr>
                        <w:rFonts w:ascii="Cambria Math" w:hAnsi="Cambria Math"/>
                      </w:rPr>
                      <m:t>j</m:t>
                    </m:r>
                    <m:r>
                      <m:rPr>
                        <m:sty m:val="p"/>
                      </m:rPr>
                      <w:rPr>
                        <w:rFonts w:ascii="Cambria Math" w:hAnsi="Cambria Math"/>
                      </w:rPr>
                      <m:t>=1</m:t>
                    </m:r>
                  </m:sub>
                  <m:sup>
                    <m:r>
                      <w:rPr>
                        <w:rFonts w:ascii="Cambria Math" w:hAnsi="Cambria Math"/>
                      </w:rPr>
                      <m:t>J</m:t>
                    </m:r>
                  </m:sup>
                  <m:e>
                    <m:sSubSup>
                      <m:sSubSupPr>
                        <m:ctrlPr>
                          <w:rPr>
                            <w:rFonts w:ascii="Cambria Math" w:hAnsi="Cambria Math"/>
                          </w:rPr>
                        </m:ctrlPr>
                      </m:sSubSupPr>
                      <m:e>
                        <m:r>
                          <w:rPr>
                            <w:rFonts w:ascii="Cambria Math" w:hAnsi="Cambria Math"/>
                          </w:rPr>
                          <m:t>Z</m:t>
                        </m:r>
                      </m:e>
                      <m:sub>
                        <m:r>
                          <w:rPr>
                            <w:rFonts w:ascii="Cambria Math" w:hAnsi="Cambria Math"/>
                          </w:rPr>
                          <m:t>j</m:t>
                        </m:r>
                        <m:r>
                          <m:rPr>
                            <m:sty m:val="p"/>
                          </m:rPr>
                          <w:rPr>
                            <w:rFonts w:ascii="Cambria Math" w:hAnsi="Cambria Math"/>
                          </w:rPr>
                          <m:t>,</m:t>
                        </m:r>
                        <m:r>
                          <w:rPr>
                            <w:rFonts w:ascii="Cambria Math" w:hAnsi="Cambria Math"/>
                          </w:rPr>
                          <m:t>t</m:t>
                        </m:r>
                      </m:sub>
                      <m:sup>
                        <m:r>
                          <m:rPr>
                            <m:sty m:val="p"/>
                          </m:rPr>
                          <w:rPr>
                            <w:rFonts w:ascii="Cambria Math" w:hAnsi="Cambria Math"/>
                          </w:rPr>
                          <m:t>Cost</m:t>
                        </m:r>
                      </m:sup>
                    </m:sSubSup>
                  </m:e>
                </m:nary>
                <m:r>
                  <m:rPr>
                    <m:sty m:val="p"/>
                  </m:rPr>
                  <w:rPr>
                    <w:rFonts w:ascii="Cambria Math" w:hAnsi="Cambria Math"/>
                  </w:rPr>
                  <m:t xml:space="preserve">+ </m:t>
                </m:r>
                <m:sSubSup>
                  <m:sSubSupPr>
                    <m:ctrlPr>
                      <w:rPr>
                        <w:rFonts w:ascii="Cambria Math" w:hAnsi="Cambria Math"/>
                      </w:rPr>
                    </m:ctrlPr>
                  </m:sSubSupPr>
                  <m:e>
                    <m:r>
                      <w:rPr>
                        <w:rFonts w:ascii="Cambria Math" w:hAnsi="Cambria Math"/>
                      </w:rPr>
                      <m:t>X</m:t>
                    </m:r>
                  </m:e>
                  <m:sub>
                    <m:r>
                      <w:rPr>
                        <w:rFonts w:ascii="Cambria Math" w:hAnsi="Cambria Math"/>
                      </w:rPr>
                      <m:t>t</m:t>
                    </m:r>
                  </m:sub>
                  <m:sup>
                    <m:r>
                      <m:rPr>
                        <m:sty m:val="p"/>
                      </m:rPr>
                      <w:rPr>
                        <w:rFonts w:ascii="Cambria Math" w:hAnsi="Cambria Math"/>
                      </w:rPr>
                      <m:t>Cost</m:t>
                    </m:r>
                  </m:sup>
                </m:sSubSup>
                <m:r>
                  <m:rPr>
                    <m:sty m:val="p"/>
                  </m:rPr>
                  <w:rPr>
                    <w:rFonts w:ascii="Cambria Math" w:eastAsia="DengXian" w:hAnsi="Cambria Math"/>
                  </w:rPr>
                  <m:t xml:space="preserve">+ </m:t>
                </m:r>
                <m:sSubSup>
                  <m:sSubSupPr>
                    <m:ctrlPr>
                      <w:rPr>
                        <w:rFonts w:ascii="Cambria Math" w:eastAsia="Arial" w:hAnsi="Cambria Math" w:cstheme="minorBidi"/>
                        <w:szCs w:val="18"/>
                        <w:lang w:val="en-US"/>
                      </w:rPr>
                    </m:ctrlPr>
                  </m:sSubSupPr>
                  <m:e>
                    <m:r>
                      <w:rPr>
                        <w:rFonts w:ascii="Cambria Math" w:hAnsi="Cambria Math" w:cstheme="minorBidi"/>
                      </w:rPr>
                      <m:t>X</m:t>
                    </m:r>
                  </m:e>
                  <m:sub>
                    <m:r>
                      <w:rPr>
                        <w:rFonts w:ascii="Cambria Math" w:hAnsi="Cambria Math" w:cstheme="minorBidi"/>
                      </w:rPr>
                      <m:t>t</m:t>
                    </m:r>
                  </m:sub>
                  <m:sup>
                    <m:r>
                      <m:rPr>
                        <m:sty m:val="p"/>
                      </m:rPr>
                      <w:rPr>
                        <w:rFonts w:ascii="Cambria Math" w:hAnsi="Cambria Math" w:cstheme="minorBidi"/>
                      </w:rPr>
                      <m:t>Shortage</m:t>
                    </m:r>
                  </m:sup>
                </m:sSubSup>
                <m:r>
                  <m:rPr>
                    <m:sty m:val="p"/>
                  </m:rPr>
                  <w:rPr>
                    <w:rFonts w:ascii="Cambria Math" w:hAnsi="Cambria Math" w:cstheme="minorBidi"/>
                  </w:rPr>
                  <m:t>M</m:t>
                </m:r>
              </m:oMath>
            </m:oMathPara>
          </w:p>
        </w:tc>
        <w:tc>
          <w:tcPr>
            <w:tcW w:w="1980" w:type="dxa"/>
            <w:vAlign w:val="center"/>
          </w:tcPr>
          <w:p w14:paraId="47420CEF" w14:textId="77777777" w:rsidR="005C6355" w:rsidRPr="006A1F7D" w:rsidRDefault="005C6355" w:rsidP="0047719B">
            <w:pPr>
              <w:pStyle w:val="CETEquation"/>
            </w:pPr>
            <m:oMathPara>
              <m:oMathParaPr>
                <m:jc m:val="left"/>
              </m:oMathParaPr>
              <m:oMath>
                <m:r>
                  <m:rPr>
                    <m:sty m:val="p"/>
                  </m:rPr>
                  <w:rPr>
                    <w:rFonts w:ascii="Cambria Math" w:hAnsi="Cambria Math"/>
                  </w:rPr>
                  <m:t>∀</m:t>
                </m:r>
                <m:r>
                  <w:rPr>
                    <w:rFonts w:ascii="Cambria Math" w:hAnsi="Cambria Math"/>
                  </w:rPr>
                  <m:t>t</m:t>
                </m:r>
              </m:oMath>
            </m:oMathPara>
          </w:p>
        </w:tc>
        <w:tc>
          <w:tcPr>
            <w:tcW w:w="1011" w:type="dxa"/>
            <w:vAlign w:val="center"/>
          </w:tcPr>
          <w:p w14:paraId="4BF705EA" w14:textId="77777777" w:rsidR="005C6355" w:rsidRPr="006A1F7D" w:rsidRDefault="005C6355" w:rsidP="00742E6B">
            <w:pPr>
              <w:pStyle w:val="CETEquation"/>
              <w:jc w:val="right"/>
            </w:pPr>
            <w:r w:rsidRPr="006A1F7D">
              <w:t>(13)</w:t>
            </w:r>
          </w:p>
        </w:tc>
      </w:tr>
    </w:tbl>
    <w:p w14:paraId="56CA2771" w14:textId="66362E2D" w:rsidR="005C6355" w:rsidRPr="006A1F7D" w:rsidRDefault="005C6355" w:rsidP="00A43311">
      <w:pPr>
        <w:pStyle w:val="CETBodytext"/>
      </w:pPr>
      <w:r w:rsidRPr="006A1F7D">
        <w:t>where M is a large constant used to introduce the unmet demand into the cost function.</w:t>
      </w:r>
      <w:r w:rsidR="00A358B0" w:rsidRPr="006A1F7D">
        <w:rPr>
          <w:rFonts w:cs="Arial"/>
          <w:sz w:val="24"/>
          <w:szCs w:val="24"/>
          <w:lang w:eastAsia="zh-CN"/>
        </w:rPr>
        <w:t xml:space="preserve"> </w:t>
      </w:r>
      <w:r w:rsidR="00A358B0" w:rsidRPr="006A1F7D">
        <w:rPr>
          <w:lang w:val="en-GB"/>
        </w:rPr>
        <w:t xml:space="preserve">In this study, </w:t>
      </w:r>
      <w:r w:rsidR="00CA7D5D" w:rsidRPr="006A1F7D">
        <w:rPr>
          <w:lang w:val="en-GB"/>
        </w:rPr>
        <w:t>M value was set at USD</w:t>
      </w:r>
      <w:r w:rsidR="00A358B0" w:rsidRPr="006A1F7D">
        <w:rPr>
          <w:lang w:val="en-GB"/>
        </w:rPr>
        <w:t xml:space="preserve"> 10 million/m</w:t>
      </w:r>
      <w:r w:rsidR="00A358B0" w:rsidRPr="006A1F7D">
        <w:rPr>
          <w:vertAlign w:val="superscript"/>
          <w:lang w:val="en-GB"/>
        </w:rPr>
        <w:t>3</w:t>
      </w:r>
      <w:r w:rsidR="00A358B0" w:rsidRPr="006A1F7D">
        <w:rPr>
          <w:lang w:val="en-GB"/>
        </w:rPr>
        <w:t xml:space="preserve"> of unmet demand</w:t>
      </w:r>
      <w:r w:rsidR="00CA7D5D" w:rsidRPr="006A1F7D">
        <w:rPr>
          <w:lang w:val="en-GB"/>
        </w:rPr>
        <w:t xml:space="preserve"> </w:t>
      </w:r>
      <w:r w:rsidR="00A358B0" w:rsidRPr="006A1F7D">
        <w:rPr>
          <w:lang w:val="en-GB"/>
        </w:rPr>
        <w:t xml:space="preserve">to ensure that shortages occur only when demand cannot be satisfied because of technical or capacity constraints. Therefore, the model first prioritizes minimizing unmet demand and then identifies the least-cost combination of alternatives </w:t>
      </w:r>
      <w:r w:rsidR="009F7310" w:rsidRPr="006A1F7D">
        <w:rPr>
          <w:lang w:val="en-GB"/>
        </w:rPr>
        <w:t>for</w:t>
      </w:r>
      <w:r w:rsidR="00A358B0" w:rsidRPr="006A1F7D">
        <w:rPr>
          <w:lang w:val="en-GB"/>
        </w:rPr>
        <w:t xml:space="preserve"> achieving the same level of demand satisfaction. Thus, the </w:t>
      </w:r>
      <w:r w:rsidR="00F0231F" w:rsidRPr="006A1F7D">
        <w:rPr>
          <w:lang w:val="en-GB"/>
        </w:rPr>
        <w:t>large constant, M</w:t>
      </w:r>
      <w:r w:rsidR="00A358B0" w:rsidRPr="006A1F7D">
        <w:rPr>
          <w:lang w:val="en-GB"/>
        </w:rPr>
        <w:t xml:space="preserve"> does not represent the economic cost of water shortages but serves as a prioritization parameter.</w:t>
      </w:r>
      <w:r w:rsidR="00A43311" w:rsidRPr="006A1F7D">
        <w:rPr>
          <w:lang w:val="en-GB"/>
        </w:rPr>
        <w:t xml:space="preserve"> </w:t>
      </w:r>
      <w:r w:rsidRPr="006A1F7D">
        <w:t xml:space="preserve">The water available, </w:t>
      </w:r>
      <m:oMath>
        <m:sSubSup>
          <m:sSubSupPr>
            <m:ctrlPr>
              <w:rPr>
                <w:rFonts w:ascii="Cambria Math" w:hAnsi="Cambria Math" w:cstheme="minorBidi"/>
                <w:i/>
              </w:rPr>
            </m:ctrlPr>
          </m:sSubSupPr>
          <m:e>
            <m:r>
              <w:rPr>
                <w:rFonts w:ascii="Cambria Math" w:hAnsi="Cambria Math" w:cstheme="minorBidi"/>
              </w:rPr>
              <m:t>S</m:t>
            </m:r>
          </m:e>
          <m:sub>
            <m:r>
              <w:rPr>
                <w:rFonts w:ascii="Cambria Math" w:hAnsi="Cambria Math" w:cstheme="minorBidi"/>
              </w:rPr>
              <m:t>t</m:t>
            </m:r>
          </m:sub>
          <m:sup>
            <m:r>
              <m:rPr>
                <m:sty m:val="p"/>
              </m:rPr>
              <w:rPr>
                <w:rFonts w:ascii="Cambria Math" w:hAnsi="Cambria Math" w:cstheme="minorBidi"/>
              </w:rPr>
              <m:t>AVL</m:t>
            </m:r>
          </m:sup>
        </m:sSubSup>
      </m:oMath>
      <w:r w:rsidRPr="006A1F7D">
        <w:t xml:space="preserve"> (m</w:t>
      </w:r>
      <w:r w:rsidRPr="006A1F7D">
        <w:rPr>
          <w:vertAlign w:val="superscript"/>
        </w:rPr>
        <w:t>3</w:t>
      </w:r>
      <w:r w:rsidRPr="006A1F7D">
        <w:t xml:space="preserve">/d) in the storage is given by Equation (14) and is constrained to its maximum capacity, </w:t>
      </w:r>
      <m:oMath>
        <m:sSubSup>
          <m:sSubSupPr>
            <m:ctrlPr>
              <w:rPr>
                <w:rFonts w:ascii="Cambria Math" w:hAnsi="Cambria Math" w:cstheme="minorBidi"/>
                <w:i/>
              </w:rPr>
            </m:ctrlPr>
          </m:sSubSupPr>
          <m:e>
            <m:r>
              <w:rPr>
                <w:rFonts w:ascii="Cambria Math" w:hAnsi="Cambria Math" w:cstheme="minorBidi"/>
              </w:rPr>
              <m:t>S</m:t>
            </m:r>
          </m:e>
          <m:sub>
            <m:r>
              <w:rPr>
                <w:rFonts w:ascii="Cambria Math" w:hAnsi="Cambria Math" w:cstheme="minorBidi"/>
              </w:rPr>
              <m:t>t</m:t>
            </m:r>
          </m:sub>
          <m:sup>
            <m:r>
              <m:rPr>
                <m:sty m:val="p"/>
              </m:rPr>
              <w:rPr>
                <w:rFonts w:ascii="Cambria Math" w:hAnsi="Cambria Math" w:cstheme="minorBidi"/>
              </w:rPr>
              <m:t>CPTY</m:t>
            </m:r>
          </m:sup>
        </m:sSubSup>
      </m:oMath>
      <w:r w:rsidRPr="006A1F7D">
        <w:t xml:space="preserve"> (m3/d) as shown in Equation (15). The objective function is to minimize the total cost as shown in Equation (16).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5"/>
        <w:gridCol w:w="1927"/>
        <w:gridCol w:w="995"/>
      </w:tblGrid>
      <w:tr w:rsidR="005C6355" w:rsidRPr="006A1F7D" w14:paraId="6BDF4D4D" w14:textId="77777777" w:rsidTr="00742E6B">
        <w:tc>
          <w:tcPr>
            <w:tcW w:w="6025" w:type="dxa"/>
            <w:vAlign w:val="center"/>
          </w:tcPr>
          <w:p w14:paraId="24580AE5" w14:textId="77777777" w:rsidR="005C6355" w:rsidRPr="006A1F7D" w:rsidRDefault="001272EA" w:rsidP="0047719B">
            <w:pPr>
              <w:pStyle w:val="CETEquation"/>
              <w:rPr>
                <w:rFonts w:asciiTheme="minorBidi" w:hAnsiTheme="minorBidi"/>
              </w:rPr>
            </w:pPr>
            <m:oMathPara>
              <m:oMathParaPr>
                <m:jc m:val="left"/>
              </m:oMathParaPr>
              <m:oMath>
                <m:sSubSup>
                  <m:sSubSupPr>
                    <m:ctrlPr>
                      <w:rPr>
                        <w:rFonts w:ascii="Cambria Math" w:hAnsi="Cambria Math"/>
                      </w:rPr>
                    </m:ctrlPr>
                  </m:sSubSupPr>
                  <m:e>
                    <m:r>
                      <w:rPr>
                        <w:rFonts w:ascii="Cambria Math" w:hAnsi="Cambria Math"/>
                      </w:rPr>
                      <m:t>S</m:t>
                    </m:r>
                  </m:e>
                  <m:sub>
                    <m:r>
                      <w:rPr>
                        <w:rFonts w:ascii="Cambria Math" w:hAnsi="Cambria Math"/>
                      </w:rPr>
                      <m:t>t</m:t>
                    </m:r>
                  </m:sub>
                  <m:sup>
                    <m:r>
                      <m:rPr>
                        <m:sty m:val="p"/>
                      </m:rPr>
                      <w:rPr>
                        <w:rFonts w:ascii="Cambria Math" w:hAnsi="Cambria Math"/>
                      </w:rPr>
                      <m:t>AVL</m:t>
                    </m:r>
                  </m:sup>
                </m:sSubSup>
                <m:r>
                  <m:rPr>
                    <m:sty m:val="p"/>
                  </m:rPr>
                  <w:rPr>
                    <w:rFonts w:ascii="Cambria Math" w:hAnsi="Cambria Math"/>
                  </w:rPr>
                  <m:t xml:space="preserve">= </m:t>
                </m:r>
                <m:sSubSup>
                  <m:sSubSupPr>
                    <m:ctrlPr>
                      <w:rPr>
                        <w:rFonts w:ascii="Cambria Math" w:hAnsi="Cambria Math"/>
                      </w:rPr>
                    </m:ctrlPr>
                  </m:sSubSupPr>
                  <m:e>
                    <m:r>
                      <w:rPr>
                        <w:rFonts w:ascii="Cambria Math" w:hAnsi="Cambria Math"/>
                      </w:rPr>
                      <m:t>S</m:t>
                    </m:r>
                  </m:e>
                  <m:sub>
                    <m:r>
                      <w:rPr>
                        <w:rFonts w:ascii="Cambria Math" w:hAnsi="Cambria Math"/>
                      </w:rPr>
                      <m:t>t</m:t>
                    </m:r>
                    <m:r>
                      <m:rPr>
                        <m:sty m:val="p"/>
                      </m:rPr>
                      <w:rPr>
                        <w:rFonts w:ascii="Cambria Math" w:hAnsi="Cambria Math"/>
                      </w:rPr>
                      <m:t>-1</m:t>
                    </m:r>
                  </m:sub>
                  <m:sup>
                    <m:r>
                      <m:rPr>
                        <m:sty m:val="p"/>
                      </m:rPr>
                      <w:rPr>
                        <w:rFonts w:ascii="Cambria Math" w:hAnsi="Cambria Math"/>
                      </w:rPr>
                      <m:t>AVL</m:t>
                    </m:r>
                  </m:sup>
                </m:sSubSup>
                <m:r>
                  <m:rPr>
                    <m:sty m:val="p"/>
                  </m:rPr>
                  <w:rPr>
                    <w:rFonts w:ascii="Cambria Math" w:hAnsi="Cambria Math"/>
                  </w:rPr>
                  <m:t xml:space="preserve">+ </m:t>
                </m:r>
                <m:sSubSup>
                  <m:sSubSupPr>
                    <m:ctrlPr>
                      <w:rPr>
                        <w:rFonts w:ascii="Cambria Math" w:hAnsi="Cambria Math"/>
                      </w:rPr>
                    </m:ctrlPr>
                  </m:sSubSupPr>
                  <m:e>
                    <m:r>
                      <w:rPr>
                        <w:rFonts w:ascii="Cambria Math" w:hAnsi="Cambria Math"/>
                      </w:rPr>
                      <m:t>S</m:t>
                    </m:r>
                  </m:e>
                  <m:sub>
                    <m:r>
                      <w:rPr>
                        <w:rFonts w:ascii="Cambria Math" w:hAnsi="Cambria Math"/>
                      </w:rPr>
                      <m:t>t</m:t>
                    </m:r>
                  </m:sub>
                  <m:sup>
                    <m:r>
                      <m:rPr>
                        <m:sty m:val="p"/>
                      </m:rPr>
                      <w:rPr>
                        <w:rFonts w:ascii="Cambria Math" w:hAnsi="Cambria Math"/>
                      </w:rPr>
                      <m:t>IN</m:t>
                    </m:r>
                  </m:sup>
                </m:sSubSup>
                <m:r>
                  <m:rPr>
                    <m:sty m:val="p"/>
                  </m:rPr>
                  <w:rPr>
                    <w:rFonts w:ascii="Cambria Math" w:hAnsi="Cambria Math"/>
                  </w:rPr>
                  <m:t xml:space="preserve">- </m:t>
                </m:r>
                <m:sSubSup>
                  <m:sSubSupPr>
                    <m:ctrlPr>
                      <w:rPr>
                        <w:rFonts w:ascii="Cambria Math" w:hAnsi="Cambria Math"/>
                      </w:rPr>
                    </m:ctrlPr>
                  </m:sSubSupPr>
                  <m:e>
                    <m:r>
                      <w:rPr>
                        <w:rFonts w:ascii="Cambria Math" w:hAnsi="Cambria Math"/>
                      </w:rPr>
                      <m:t>S</m:t>
                    </m:r>
                  </m:e>
                  <m:sub>
                    <m:r>
                      <w:rPr>
                        <w:rFonts w:ascii="Cambria Math" w:hAnsi="Cambria Math"/>
                      </w:rPr>
                      <m:t>t</m:t>
                    </m:r>
                  </m:sub>
                  <m:sup>
                    <m:r>
                      <m:rPr>
                        <m:sty m:val="p"/>
                      </m:rPr>
                      <w:rPr>
                        <w:rFonts w:ascii="Cambria Math" w:hAnsi="Cambria Math"/>
                      </w:rPr>
                      <m:t>OUT</m:t>
                    </m:r>
                  </m:sup>
                </m:sSubSup>
              </m:oMath>
            </m:oMathPara>
          </w:p>
        </w:tc>
        <w:tc>
          <w:tcPr>
            <w:tcW w:w="1980" w:type="dxa"/>
            <w:vAlign w:val="center"/>
          </w:tcPr>
          <w:p w14:paraId="60A6BBCC" w14:textId="77777777" w:rsidR="005C6355" w:rsidRPr="006A1F7D" w:rsidRDefault="005C6355" w:rsidP="0047719B">
            <w:pPr>
              <w:pStyle w:val="CETEquation"/>
            </w:pPr>
            <m:oMathPara>
              <m:oMathParaPr>
                <m:jc m:val="left"/>
              </m:oMathParaPr>
              <m:oMath>
                <m:r>
                  <m:rPr>
                    <m:sty m:val="p"/>
                  </m:rPr>
                  <w:rPr>
                    <w:rFonts w:ascii="Cambria Math" w:hAnsi="Cambria Math"/>
                  </w:rPr>
                  <m:t>∀</m:t>
                </m:r>
                <m:r>
                  <w:rPr>
                    <w:rFonts w:ascii="Cambria Math" w:hAnsi="Cambria Math"/>
                  </w:rPr>
                  <m:t>t</m:t>
                </m:r>
              </m:oMath>
            </m:oMathPara>
          </w:p>
        </w:tc>
        <w:tc>
          <w:tcPr>
            <w:tcW w:w="1011" w:type="dxa"/>
            <w:vAlign w:val="center"/>
          </w:tcPr>
          <w:p w14:paraId="777F5B52" w14:textId="77777777" w:rsidR="005C6355" w:rsidRPr="006A1F7D" w:rsidRDefault="005C6355" w:rsidP="00742E6B">
            <w:pPr>
              <w:pStyle w:val="CETEquation"/>
              <w:jc w:val="right"/>
            </w:pPr>
            <w:r w:rsidRPr="006A1F7D">
              <w:t>(14)</w:t>
            </w:r>
          </w:p>
        </w:tc>
      </w:tr>
      <w:tr w:rsidR="005C6355" w:rsidRPr="006A1F7D" w14:paraId="64CC8477" w14:textId="77777777" w:rsidTr="00742E6B">
        <w:tc>
          <w:tcPr>
            <w:tcW w:w="6025" w:type="dxa"/>
          </w:tcPr>
          <w:p w14:paraId="70A56E31" w14:textId="77777777" w:rsidR="005C6355" w:rsidRPr="006A1F7D" w:rsidRDefault="001272EA" w:rsidP="0047719B">
            <w:pPr>
              <w:pStyle w:val="CETEquation"/>
              <w:rPr>
                <w:rFonts w:asciiTheme="minorBidi" w:hAnsiTheme="minorBidi"/>
              </w:rPr>
            </w:pPr>
            <m:oMathPara>
              <m:oMathParaPr>
                <m:jc m:val="left"/>
              </m:oMathParaPr>
              <m:oMath>
                <m:sSubSup>
                  <m:sSubSupPr>
                    <m:ctrlPr>
                      <w:rPr>
                        <w:rFonts w:ascii="Cambria Math" w:hAnsi="Cambria Math"/>
                      </w:rPr>
                    </m:ctrlPr>
                  </m:sSubSupPr>
                  <m:e>
                    <m:r>
                      <w:rPr>
                        <w:rFonts w:ascii="Cambria Math" w:hAnsi="Cambria Math"/>
                      </w:rPr>
                      <m:t>S</m:t>
                    </m:r>
                  </m:e>
                  <m:sub>
                    <m:r>
                      <w:rPr>
                        <w:rFonts w:ascii="Cambria Math" w:hAnsi="Cambria Math"/>
                      </w:rPr>
                      <m:t>t</m:t>
                    </m:r>
                  </m:sub>
                  <m:sup>
                    <m:r>
                      <m:rPr>
                        <m:sty m:val="p"/>
                      </m:rPr>
                      <w:rPr>
                        <w:rFonts w:ascii="Cambria Math" w:hAnsi="Cambria Math"/>
                      </w:rPr>
                      <m:t>AVL</m:t>
                    </m:r>
                  </m:sup>
                </m:sSubSup>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S</m:t>
                    </m:r>
                  </m:e>
                  <m:sup>
                    <m:r>
                      <m:rPr>
                        <m:sty m:val="p"/>
                      </m:rPr>
                      <w:rPr>
                        <w:rFonts w:ascii="Cambria Math" w:hAnsi="Cambria Math"/>
                      </w:rPr>
                      <m:t>CPTY</m:t>
                    </m:r>
                  </m:sup>
                </m:sSup>
              </m:oMath>
            </m:oMathPara>
          </w:p>
        </w:tc>
        <w:tc>
          <w:tcPr>
            <w:tcW w:w="1980" w:type="dxa"/>
          </w:tcPr>
          <w:p w14:paraId="15814B4F" w14:textId="77777777" w:rsidR="005C6355" w:rsidRPr="006A1F7D" w:rsidRDefault="005C6355" w:rsidP="0047719B">
            <w:pPr>
              <w:pStyle w:val="CETEquation"/>
            </w:pPr>
            <m:oMathPara>
              <m:oMathParaPr>
                <m:jc m:val="left"/>
              </m:oMathParaPr>
              <m:oMath>
                <m:r>
                  <m:rPr>
                    <m:sty m:val="p"/>
                  </m:rPr>
                  <w:rPr>
                    <w:rFonts w:ascii="Cambria Math" w:hAnsi="Cambria Math"/>
                  </w:rPr>
                  <m:t>∀</m:t>
                </m:r>
                <m:r>
                  <w:rPr>
                    <w:rFonts w:ascii="Cambria Math" w:hAnsi="Cambria Math"/>
                  </w:rPr>
                  <m:t>t</m:t>
                </m:r>
              </m:oMath>
            </m:oMathPara>
          </w:p>
        </w:tc>
        <w:tc>
          <w:tcPr>
            <w:tcW w:w="1011" w:type="dxa"/>
            <w:vAlign w:val="center"/>
          </w:tcPr>
          <w:p w14:paraId="1C32D2C5" w14:textId="77777777" w:rsidR="005C6355" w:rsidRPr="006A1F7D" w:rsidRDefault="005C6355" w:rsidP="00742E6B">
            <w:pPr>
              <w:pStyle w:val="CETEquation"/>
              <w:jc w:val="right"/>
            </w:pPr>
            <w:r w:rsidRPr="006A1F7D">
              <w:t>(15)</w:t>
            </w:r>
          </w:p>
        </w:tc>
      </w:tr>
      <w:tr w:rsidR="005C6355" w:rsidRPr="006A1F7D" w14:paraId="20D4B3B1" w14:textId="77777777" w:rsidTr="00742E6B">
        <w:tc>
          <w:tcPr>
            <w:tcW w:w="6025" w:type="dxa"/>
            <w:vAlign w:val="center"/>
          </w:tcPr>
          <w:p w14:paraId="1502AC37" w14:textId="77777777" w:rsidR="005C6355" w:rsidRPr="006A1F7D" w:rsidRDefault="005C6355" w:rsidP="0047719B">
            <w:pPr>
              <w:pStyle w:val="CETEquation"/>
              <w:rPr>
                <w:rFonts w:asciiTheme="minorBidi" w:hAnsiTheme="minorBidi"/>
              </w:rPr>
            </w:pPr>
            <m:oMathPara>
              <m:oMathParaPr>
                <m:jc m:val="left"/>
              </m:oMathParaPr>
              <m:oMath>
                <m:r>
                  <w:rPr>
                    <w:rFonts w:ascii="Cambria Math" w:hAnsi="Cambria Math"/>
                  </w:rPr>
                  <w:lastRenderedPageBreak/>
                  <m:t>Min</m:t>
                </m:r>
                <m:r>
                  <m:rPr>
                    <m:sty m:val="p"/>
                  </m:rPr>
                  <w:rPr>
                    <w:rFonts w:ascii="Cambria Math" w:hAnsi="Cambria Math"/>
                  </w:rPr>
                  <m:t xml:space="preserve"> </m:t>
                </m:r>
                <m:nary>
                  <m:naryPr>
                    <m:chr m:val="∑"/>
                    <m:limLoc m:val="undOvr"/>
                    <m:ctrlPr>
                      <w:rPr>
                        <w:rFonts w:ascii="Cambria Math" w:eastAsia="Arial" w:hAnsi="Cambria Math" w:cs="Arial"/>
                        <w:szCs w:val="18"/>
                        <w:lang w:val="en-US"/>
                      </w:rPr>
                    </m:ctrlPr>
                  </m:naryPr>
                  <m:sub>
                    <m:r>
                      <w:rPr>
                        <w:rFonts w:ascii="Cambria Math" w:hAnsi="Cambria Math"/>
                      </w:rPr>
                      <m:t>t</m:t>
                    </m:r>
                    <m:r>
                      <m:rPr>
                        <m:sty m:val="p"/>
                      </m:rPr>
                      <w:rPr>
                        <w:rFonts w:ascii="Cambria Math" w:hAnsi="Cambria Math"/>
                      </w:rPr>
                      <m:t>=1</m:t>
                    </m:r>
                  </m:sub>
                  <m:sup>
                    <m:r>
                      <w:rPr>
                        <w:rFonts w:ascii="Cambria Math" w:hAnsi="Cambria Math"/>
                      </w:rPr>
                      <m:t>T</m:t>
                    </m:r>
                  </m:sup>
                  <m:e>
                    <m:sSub>
                      <m:sSubPr>
                        <m:ctrlPr>
                          <w:rPr>
                            <w:rFonts w:ascii="Cambria Math" w:eastAsia="Arial" w:hAnsi="Cambria Math" w:cs="Arial"/>
                            <w:szCs w:val="18"/>
                            <w:lang w:val="en-US"/>
                          </w:rPr>
                        </m:ctrlPr>
                      </m:sSubPr>
                      <m:e>
                        <m:r>
                          <w:rPr>
                            <w:rFonts w:ascii="Cambria Math" w:hAnsi="Cambria Math"/>
                          </w:rPr>
                          <m:t>Cost</m:t>
                        </m:r>
                      </m:e>
                      <m:sub>
                        <m:r>
                          <w:rPr>
                            <w:rFonts w:ascii="Cambria Math" w:hAnsi="Cambria Math"/>
                          </w:rPr>
                          <m:t>t</m:t>
                        </m:r>
                      </m:sub>
                    </m:sSub>
                  </m:e>
                </m:nary>
              </m:oMath>
            </m:oMathPara>
          </w:p>
        </w:tc>
        <w:tc>
          <w:tcPr>
            <w:tcW w:w="1980" w:type="dxa"/>
            <w:vAlign w:val="center"/>
          </w:tcPr>
          <w:p w14:paraId="22956B6F" w14:textId="77777777" w:rsidR="005C6355" w:rsidRPr="006A1F7D" w:rsidRDefault="005C6355" w:rsidP="0047719B">
            <w:pPr>
              <w:pStyle w:val="CETEquation"/>
            </w:pPr>
          </w:p>
        </w:tc>
        <w:tc>
          <w:tcPr>
            <w:tcW w:w="1011" w:type="dxa"/>
            <w:vAlign w:val="center"/>
          </w:tcPr>
          <w:p w14:paraId="594756AB" w14:textId="77777777" w:rsidR="005C6355" w:rsidRPr="006A1F7D" w:rsidRDefault="005C6355" w:rsidP="00742E6B">
            <w:pPr>
              <w:pStyle w:val="CETEquation"/>
              <w:jc w:val="right"/>
            </w:pPr>
            <w:r w:rsidRPr="006A1F7D">
              <w:t>(16)</w:t>
            </w:r>
          </w:p>
        </w:tc>
      </w:tr>
    </w:tbl>
    <w:p w14:paraId="70DFE913" w14:textId="65C4F22D" w:rsidR="00AE666C" w:rsidRPr="006A1F7D" w:rsidRDefault="00AE666C" w:rsidP="00AE666C">
      <w:pPr>
        <w:pStyle w:val="CETHeading1"/>
      </w:pPr>
      <w:r w:rsidRPr="006A1F7D">
        <w:t>Case Study</w:t>
      </w:r>
    </w:p>
    <w:p w14:paraId="16B86C20" w14:textId="1442D8DD" w:rsidR="00AE666C" w:rsidRPr="006A1F7D" w:rsidRDefault="00CC566F" w:rsidP="00AE666C">
      <w:pPr>
        <w:pStyle w:val="CETBodytext"/>
      </w:pPr>
      <w:r w:rsidRPr="006A1F7D">
        <w:t>This</w:t>
      </w:r>
      <w:r w:rsidR="004A5A80" w:rsidRPr="006A1F7D">
        <w:t xml:space="preserve"> section presents an illustrative case study </w:t>
      </w:r>
      <w:r w:rsidR="009642A0" w:rsidRPr="006A1F7D">
        <w:t>of</w:t>
      </w:r>
      <w:r w:rsidR="00305124" w:rsidRPr="006A1F7D">
        <w:t xml:space="preserve"> a water system in arid region</w:t>
      </w:r>
      <w:r w:rsidR="004A5A80" w:rsidRPr="006A1F7D">
        <w:t xml:space="preserve"> to demonstrate the developed model. </w:t>
      </w:r>
      <w:r w:rsidR="007836AB" w:rsidRPr="006A1F7D">
        <w:t>Desalination is the primary source of freshwater</w:t>
      </w:r>
      <w:r w:rsidR="00B357B1" w:rsidRPr="006A1F7D">
        <w:t xml:space="preserve"> in arid </w:t>
      </w:r>
      <w:r w:rsidR="007A0EDD" w:rsidRPr="006A1F7D">
        <w:t>regions</w:t>
      </w:r>
      <w:r w:rsidR="00B357B1" w:rsidRPr="006A1F7D">
        <w:t xml:space="preserve">. The given water system </w:t>
      </w:r>
      <w:r w:rsidR="007A0EDD" w:rsidRPr="006A1F7D">
        <w:t xml:space="preserve">has </w:t>
      </w:r>
      <w:r w:rsidR="002A7A11" w:rsidRPr="006A1F7D">
        <w:t xml:space="preserve">a </w:t>
      </w:r>
      <w:r w:rsidR="00635C06" w:rsidRPr="006A1F7D">
        <w:t xml:space="preserve">total installed </w:t>
      </w:r>
      <w:r w:rsidR="008761C8" w:rsidRPr="006A1F7D">
        <w:t xml:space="preserve">desalination </w:t>
      </w:r>
      <w:r w:rsidR="00635C06" w:rsidRPr="006A1F7D">
        <w:t>capacity of 2.32 million m</w:t>
      </w:r>
      <w:r w:rsidR="00635C06" w:rsidRPr="006A1F7D">
        <w:rPr>
          <w:vertAlign w:val="superscript"/>
        </w:rPr>
        <w:t>3</w:t>
      </w:r>
      <w:r w:rsidR="00635C06" w:rsidRPr="006A1F7D">
        <w:t>/d.</w:t>
      </w:r>
      <w:r w:rsidR="002A7A11" w:rsidRPr="006A1F7D">
        <w:t xml:space="preserve"> </w:t>
      </w:r>
      <w:r w:rsidR="006C13D8" w:rsidRPr="006A1F7D">
        <w:t>The</w:t>
      </w:r>
      <w:r w:rsidR="007A0EDD" w:rsidRPr="006A1F7D">
        <w:t>re are three</w:t>
      </w:r>
      <w:r w:rsidR="006C13D8" w:rsidRPr="006A1F7D">
        <w:t xml:space="preserve"> </w:t>
      </w:r>
      <w:r w:rsidR="00885CCF" w:rsidRPr="006A1F7D">
        <w:t xml:space="preserve">major desalination </w:t>
      </w:r>
      <w:r w:rsidR="006555FE" w:rsidRPr="006A1F7D">
        <w:t>facilities</w:t>
      </w:r>
      <w:r w:rsidR="00885CCF" w:rsidRPr="006A1F7D">
        <w:t xml:space="preserve"> </w:t>
      </w:r>
      <w:r w:rsidR="007A0EDD" w:rsidRPr="006A1F7D">
        <w:t>Plant 1, Plan</w:t>
      </w:r>
      <w:r w:rsidR="00E54477" w:rsidRPr="006A1F7D">
        <w:t xml:space="preserve">t 2 and Plant 3 </w:t>
      </w:r>
      <w:r w:rsidR="006555FE" w:rsidRPr="006A1F7D">
        <w:t xml:space="preserve">with </w:t>
      </w:r>
      <w:r w:rsidR="007439DA" w:rsidRPr="006A1F7D">
        <w:t>maximum water production capacities of 668,000 m</w:t>
      </w:r>
      <w:r w:rsidR="007439DA" w:rsidRPr="006A1F7D">
        <w:rPr>
          <w:vertAlign w:val="superscript"/>
        </w:rPr>
        <w:t>3</w:t>
      </w:r>
      <w:r w:rsidR="007439DA" w:rsidRPr="006A1F7D">
        <w:t>/d, 741,500 m</w:t>
      </w:r>
      <w:r w:rsidR="007439DA" w:rsidRPr="006A1F7D">
        <w:rPr>
          <w:vertAlign w:val="superscript"/>
        </w:rPr>
        <w:t>3</w:t>
      </w:r>
      <w:r w:rsidR="007439DA" w:rsidRPr="006A1F7D">
        <w:t>/d, and 909,000 m</w:t>
      </w:r>
      <w:r w:rsidR="007439DA" w:rsidRPr="006A1F7D">
        <w:rPr>
          <w:vertAlign w:val="superscript"/>
        </w:rPr>
        <w:t>3</w:t>
      </w:r>
      <w:r w:rsidR="007439DA" w:rsidRPr="006A1F7D">
        <w:t>/d</w:t>
      </w:r>
      <w:r w:rsidR="008B405B" w:rsidRPr="006A1F7D">
        <w:t xml:space="preserve"> respect</w:t>
      </w:r>
      <w:r w:rsidR="0096230F" w:rsidRPr="006A1F7D">
        <w:t xml:space="preserve">ively. </w:t>
      </w:r>
      <w:r w:rsidR="00D62756" w:rsidRPr="006A1F7D">
        <w:t xml:space="preserve">The </w:t>
      </w:r>
      <w:r w:rsidR="001C17AD" w:rsidRPr="006A1F7D">
        <w:t xml:space="preserve">corresponding </w:t>
      </w:r>
      <w:r w:rsidR="00D62756" w:rsidRPr="006A1F7D">
        <w:t xml:space="preserve">levelized cost of water production </w:t>
      </w:r>
      <w:r w:rsidR="008761C8" w:rsidRPr="006A1F7D">
        <w:t>is</w:t>
      </w:r>
      <w:r w:rsidR="00D62756" w:rsidRPr="006A1F7D">
        <w:t xml:space="preserve"> </w:t>
      </w:r>
      <w:r w:rsidR="00184CFF" w:rsidRPr="006A1F7D">
        <w:t>taken as USD 1.20/m</w:t>
      </w:r>
      <w:r w:rsidR="00184CFF" w:rsidRPr="006A1F7D">
        <w:rPr>
          <w:vertAlign w:val="superscript"/>
        </w:rPr>
        <w:t>3</w:t>
      </w:r>
      <w:r w:rsidR="001C17AD" w:rsidRPr="006A1F7D">
        <w:t xml:space="preserve"> for </w:t>
      </w:r>
      <w:r w:rsidR="00E54477" w:rsidRPr="006A1F7D">
        <w:t>Plant 1</w:t>
      </w:r>
      <w:r w:rsidR="001C17AD" w:rsidRPr="006A1F7D">
        <w:t>,</w:t>
      </w:r>
      <w:r w:rsidR="00184CFF" w:rsidRPr="006A1F7D">
        <w:t xml:space="preserve"> USD 1.50/m</w:t>
      </w:r>
      <w:r w:rsidR="00184CFF" w:rsidRPr="006A1F7D">
        <w:rPr>
          <w:vertAlign w:val="superscript"/>
        </w:rPr>
        <w:t>3</w:t>
      </w:r>
      <w:r w:rsidR="00184CFF" w:rsidRPr="006A1F7D">
        <w:t xml:space="preserve"> </w:t>
      </w:r>
      <w:r w:rsidR="001C17AD" w:rsidRPr="006A1F7D">
        <w:t xml:space="preserve">for </w:t>
      </w:r>
      <w:r w:rsidR="00E54477" w:rsidRPr="006A1F7D">
        <w:t xml:space="preserve">Plant 2 </w:t>
      </w:r>
      <w:r w:rsidR="00184CFF" w:rsidRPr="006A1F7D">
        <w:t>and USD 0.80/m</w:t>
      </w:r>
      <w:r w:rsidR="00184CFF" w:rsidRPr="006A1F7D">
        <w:rPr>
          <w:vertAlign w:val="superscript"/>
        </w:rPr>
        <w:t>3</w:t>
      </w:r>
      <w:r w:rsidR="00184CFF" w:rsidRPr="006A1F7D">
        <w:t xml:space="preserve"> </w:t>
      </w:r>
      <w:r w:rsidR="001C17AD" w:rsidRPr="006A1F7D">
        <w:t xml:space="preserve">for </w:t>
      </w:r>
      <w:r w:rsidR="00E54477" w:rsidRPr="006A1F7D">
        <w:t>Plant 3</w:t>
      </w:r>
      <w:r w:rsidR="00184CFF" w:rsidRPr="006A1F7D">
        <w:t xml:space="preserve">. </w:t>
      </w:r>
      <w:r w:rsidR="00524550" w:rsidRPr="006A1F7D">
        <w:t xml:space="preserve">The average daily water demand is </w:t>
      </w:r>
      <w:r w:rsidR="00DD379D" w:rsidRPr="006A1F7D">
        <w:t>estimated to be 1.85 million m</w:t>
      </w:r>
      <w:r w:rsidR="00DD379D" w:rsidRPr="006A1F7D">
        <w:rPr>
          <w:vertAlign w:val="superscript"/>
        </w:rPr>
        <w:t>3</w:t>
      </w:r>
      <w:r w:rsidR="00DD379D" w:rsidRPr="006A1F7D">
        <w:t>/d.</w:t>
      </w:r>
    </w:p>
    <w:p w14:paraId="2B5CE0D8" w14:textId="28B9CF53" w:rsidR="00AE1516" w:rsidRPr="006A1F7D" w:rsidRDefault="009642A0" w:rsidP="00AE666C">
      <w:pPr>
        <w:pStyle w:val="CETBodytext"/>
      </w:pPr>
      <w:r w:rsidRPr="006A1F7D">
        <w:rPr>
          <w:noProof/>
        </w:rPr>
        <w:drawing>
          <wp:inline distT="0" distB="0" distL="0" distR="0" wp14:anchorId="463B2ACB" wp14:editId="04905A17">
            <wp:extent cx="2721254" cy="1416386"/>
            <wp:effectExtent l="0" t="0" r="3175" b="0"/>
            <wp:docPr id="1311396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182" cy="1475164"/>
                    </a:xfrm>
                    <a:prstGeom prst="rect">
                      <a:avLst/>
                    </a:prstGeom>
                    <a:noFill/>
                  </pic:spPr>
                </pic:pic>
              </a:graphicData>
            </a:graphic>
          </wp:inline>
        </w:drawing>
      </w:r>
    </w:p>
    <w:p w14:paraId="6BD243AD" w14:textId="64F19249" w:rsidR="007A0C86" w:rsidRPr="006A1F7D" w:rsidRDefault="007A0C86" w:rsidP="00B90BC3">
      <w:pPr>
        <w:pStyle w:val="CETCaption"/>
      </w:pPr>
      <w:r w:rsidRPr="006A1F7D">
        <w:t xml:space="preserve">Figure 1: </w:t>
      </w:r>
      <w:r w:rsidR="00B90BC3" w:rsidRPr="006A1F7D">
        <w:t>Case study: Disruption scenario</w:t>
      </w:r>
    </w:p>
    <w:p w14:paraId="0D0F7502" w14:textId="51314FE1" w:rsidR="0002321A" w:rsidRPr="006A1F7D" w:rsidRDefault="00D145FA" w:rsidP="00AE666C">
      <w:pPr>
        <w:pStyle w:val="CETBodytext"/>
        <w:rPr>
          <w:lang w:val="en-GB"/>
        </w:rPr>
      </w:pPr>
      <w:r w:rsidRPr="006A1F7D">
        <w:rPr>
          <w:lang w:val="en-GB"/>
        </w:rPr>
        <w:t xml:space="preserve">This study evaluates several alternative water production technologies and supply </w:t>
      </w:r>
      <w:r w:rsidR="00CA4FFF" w:rsidRPr="006A1F7D">
        <w:rPr>
          <w:lang w:val="en-GB"/>
        </w:rPr>
        <w:t>options</w:t>
      </w:r>
      <w:r w:rsidRPr="006A1F7D">
        <w:rPr>
          <w:lang w:val="en-GB"/>
        </w:rPr>
        <w:t xml:space="preserve"> that can be deployed to mitigate water shortages during disruptive events </w:t>
      </w:r>
      <w:r w:rsidR="00CA4FFF" w:rsidRPr="006A1F7D">
        <w:rPr>
          <w:lang w:val="en-GB"/>
        </w:rPr>
        <w:t>at</w:t>
      </w:r>
      <w:r w:rsidRPr="006A1F7D">
        <w:rPr>
          <w:lang w:val="en-GB"/>
        </w:rPr>
        <w:t xml:space="preserve"> desalination facilities. The technologies considered include floating desalination barges</w:t>
      </w:r>
      <w:r w:rsidR="00175DAB" w:rsidRPr="006A1F7D">
        <w:rPr>
          <w:lang w:val="en-GB"/>
        </w:rPr>
        <w:t xml:space="preserve"> (FDB)</w:t>
      </w:r>
      <w:r w:rsidRPr="006A1F7D">
        <w:rPr>
          <w:lang w:val="en-GB"/>
        </w:rPr>
        <w:t xml:space="preserve">, atmospheric water </w:t>
      </w:r>
      <w:r w:rsidR="00CA4FFF" w:rsidRPr="006A1F7D">
        <w:rPr>
          <w:lang w:val="en-GB"/>
        </w:rPr>
        <w:t xml:space="preserve">generation - </w:t>
      </w:r>
      <w:r w:rsidRPr="006A1F7D">
        <w:rPr>
          <w:lang w:val="en-GB"/>
        </w:rPr>
        <w:t>condensation systems</w:t>
      </w:r>
      <w:r w:rsidR="00175DAB" w:rsidRPr="006A1F7D">
        <w:rPr>
          <w:lang w:val="en-GB"/>
        </w:rPr>
        <w:t xml:space="preserve"> (AWG-C)</w:t>
      </w:r>
      <w:r w:rsidRPr="006A1F7D">
        <w:rPr>
          <w:lang w:val="en-GB"/>
        </w:rPr>
        <w:t xml:space="preserve">, </w:t>
      </w:r>
      <w:r w:rsidR="00CA4FFF" w:rsidRPr="006A1F7D">
        <w:rPr>
          <w:lang w:val="en-GB"/>
        </w:rPr>
        <w:t xml:space="preserve">atmospheric water generation </w:t>
      </w:r>
      <w:r w:rsidR="00175DAB" w:rsidRPr="006A1F7D">
        <w:rPr>
          <w:lang w:val="en-GB"/>
        </w:rPr>
        <w:t>–</w:t>
      </w:r>
      <w:r w:rsidR="00CA4FFF" w:rsidRPr="006A1F7D">
        <w:rPr>
          <w:lang w:val="en-GB"/>
        </w:rPr>
        <w:t xml:space="preserve"> </w:t>
      </w:r>
      <w:r w:rsidRPr="006A1F7D">
        <w:rPr>
          <w:lang w:val="en-GB"/>
        </w:rPr>
        <w:t>solar</w:t>
      </w:r>
      <w:r w:rsidR="00175DAB" w:rsidRPr="006A1F7D">
        <w:rPr>
          <w:lang w:val="en-GB"/>
        </w:rPr>
        <w:t xml:space="preserve"> based</w:t>
      </w:r>
      <w:r w:rsidRPr="006A1F7D">
        <w:rPr>
          <w:lang w:val="en-GB"/>
        </w:rPr>
        <w:t xml:space="preserve"> absorption</w:t>
      </w:r>
      <w:r w:rsidR="00175DAB" w:rsidRPr="006A1F7D">
        <w:rPr>
          <w:lang w:val="en-GB"/>
        </w:rPr>
        <w:t xml:space="preserve"> system (AWG-A)</w:t>
      </w:r>
      <w:r w:rsidRPr="006A1F7D">
        <w:rPr>
          <w:lang w:val="en-GB"/>
        </w:rPr>
        <w:t>, and the import of freshwater via maritime transport</w:t>
      </w:r>
      <w:r w:rsidR="008F2F55" w:rsidRPr="006A1F7D">
        <w:rPr>
          <w:lang w:val="en-GB"/>
        </w:rPr>
        <w:t xml:space="preserve"> (IM)</w:t>
      </w:r>
      <w:r w:rsidRPr="006A1F7D">
        <w:rPr>
          <w:lang w:val="en-GB"/>
        </w:rPr>
        <w:t xml:space="preserve">. These alternatives were selected based on their technical feasibility and suitability within the Qatari context. The key characteristics of each technology, including maximum production or supply capacity, deployment lead time, capacity build-up rate, and levelized cost of water production, are summarized </w:t>
      </w:r>
      <w:r w:rsidR="00F16C14" w:rsidRPr="006A1F7D">
        <w:rPr>
          <w:lang w:val="en-GB"/>
        </w:rPr>
        <w:t xml:space="preserve">as shown </w:t>
      </w:r>
      <w:r w:rsidRPr="006A1F7D">
        <w:rPr>
          <w:lang w:val="en-GB"/>
        </w:rPr>
        <w:t>in Table 1.</w:t>
      </w:r>
      <w:r w:rsidR="002D2F53" w:rsidRPr="006A1F7D">
        <w:rPr>
          <w:lang w:val="en-GB"/>
        </w:rPr>
        <w:t xml:space="preserve"> </w:t>
      </w:r>
      <w:r w:rsidR="0002321A" w:rsidRPr="006A1F7D">
        <w:rPr>
          <w:lang w:val="en-GB"/>
        </w:rPr>
        <w:t xml:space="preserve">Since most of these technologies are still emerging and have seen limited or no large-scale commercial deployment, reliable cost and performance data are often unavailable. Therefore, where appropriate, costs were estimated using scaling approach based on available data. In cases where sufficient data were not available, reasonable engineering assumptions were made to represent the technologies within the model. In addition, the maximum water storage capacity available was assumed to be </w:t>
      </w:r>
      <w:r w:rsidR="00F07282" w:rsidRPr="006A1F7D">
        <w:rPr>
          <w:lang w:val="en-GB"/>
        </w:rPr>
        <w:t>1</w:t>
      </w:r>
      <w:r w:rsidR="0002321A" w:rsidRPr="006A1F7D">
        <w:rPr>
          <w:lang w:val="en-GB"/>
        </w:rPr>
        <w:t>4 million m³, reflecting Qatar's strategic water reserve infrastructure. These assumptions enable a preliminary assessment of the potential contribution of alternative water supply technologies to improving the resilience of the national water system during disruptive events.</w:t>
      </w:r>
    </w:p>
    <w:p w14:paraId="66F7DF2D" w14:textId="58875240" w:rsidR="00103414" w:rsidRPr="006A1F7D" w:rsidRDefault="00190E8A" w:rsidP="00DF64A0">
      <w:pPr>
        <w:pStyle w:val="CETCaption"/>
      </w:pPr>
      <w:r w:rsidRPr="006A1F7D">
        <w:t>Table 1:</w:t>
      </w:r>
      <w:r w:rsidR="008F0548" w:rsidRPr="006A1F7D">
        <w:t xml:space="preserve"> Alternate water production technology characteristics</w:t>
      </w:r>
    </w:p>
    <w:tbl>
      <w:tblPr>
        <w:tblW w:w="5000" w:type="pct"/>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2269"/>
        <w:gridCol w:w="1629"/>
        <w:gridCol w:w="1631"/>
        <w:gridCol w:w="1631"/>
        <w:gridCol w:w="1627"/>
      </w:tblGrid>
      <w:tr w:rsidR="002732AB" w:rsidRPr="006A1F7D" w14:paraId="7A3EC839" w14:textId="77777777" w:rsidTr="00317525">
        <w:tc>
          <w:tcPr>
            <w:tcW w:w="1291" w:type="pct"/>
            <w:tcBorders>
              <w:top w:val="single" w:sz="12" w:space="0" w:color="008000"/>
              <w:bottom w:val="single" w:sz="6" w:space="0" w:color="008000"/>
            </w:tcBorders>
            <w:shd w:val="clear" w:color="auto" w:fill="FFFFFF"/>
          </w:tcPr>
          <w:p w14:paraId="08082150" w14:textId="4A86E1E8" w:rsidR="002732AB" w:rsidRPr="006A1F7D" w:rsidRDefault="002732AB" w:rsidP="00136A20">
            <w:pPr>
              <w:pStyle w:val="CETBodytext"/>
              <w:rPr>
                <w:lang w:val="en-GB"/>
              </w:rPr>
            </w:pPr>
            <w:r w:rsidRPr="006A1F7D">
              <w:rPr>
                <w:lang w:val="en-GB"/>
              </w:rPr>
              <w:t xml:space="preserve">Technology </w:t>
            </w:r>
          </w:p>
        </w:tc>
        <w:tc>
          <w:tcPr>
            <w:tcW w:w="927" w:type="pct"/>
            <w:tcBorders>
              <w:top w:val="single" w:sz="12" w:space="0" w:color="008000"/>
              <w:bottom w:val="single" w:sz="6" w:space="0" w:color="008000"/>
            </w:tcBorders>
            <w:shd w:val="clear" w:color="auto" w:fill="FFFFFF"/>
          </w:tcPr>
          <w:p w14:paraId="42698D3A" w14:textId="77777777" w:rsidR="002C7456" w:rsidRPr="006A1F7D" w:rsidRDefault="00586A71" w:rsidP="00136A20">
            <w:pPr>
              <w:pStyle w:val="CETBodytext"/>
              <w:rPr>
                <w:lang w:val="en-GB"/>
              </w:rPr>
            </w:pPr>
            <w:r w:rsidRPr="006A1F7D">
              <w:rPr>
                <w:lang w:val="en-GB"/>
              </w:rPr>
              <w:t xml:space="preserve">Maximum </w:t>
            </w:r>
          </w:p>
          <w:p w14:paraId="01F6633B" w14:textId="58A9DC56" w:rsidR="002732AB" w:rsidRPr="006A1F7D" w:rsidRDefault="002C7456" w:rsidP="00136A20">
            <w:pPr>
              <w:pStyle w:val="CETBodytext"/>
              <w:rPr>
                <w:lang w:val="en-GB"/>
              </w:rPr>
            </w:pPr>
            <w:r w:rsidRPr="006A1F7D">
              <w:rPr>
                <w:lang w:val="en-GB"/>
              </w:rPr>
              <w:t>C</w:t>
            </w:r>
            <w:r w:rsidR="00586A71" w:rsidRPr="006A1F7D">
              <w:rPr>
                <w:lang w:val="en-GB"/>
              </w:rPr>
              <w:t>apacity</w:t>
            </w:r>
            <w:r w:rsidRPr="006A1F7D">
              <w:rPr>
                <w:lang w:val="en-GB"/>
              </w:rPr>
              <w:t xml:space="preserve"> (m</w:t>
            </w:r>
            <w:r w:rsidRPr="006A1F7D">
              <w:rPr>
                <w:vertAlign w:val="superscript"/>
                <w:lang w:val="en-GB"/>
              </w:rPr>
              <w:t>3</w:t>
            </w:r>
            <w:r w:rsidRPr="006A1F7D">
              <w:rPr>
                <w:lang w:val="en-GB"/>
              </w:rPr>
              <w:t>/d)</w:t>
            </w:r>
          </w:p>
          <w:p w14:paraId="3AF2BB1A" w14:textId="51240926" w:rsidR="00FB3212" w:rsidRPr="006A1F7D" w:rsidRDefault="00FB3212" w:rsidP="00136A20">
            <w:pPr>
              <w:pStyle w:val="CETBodytext"/>
              <w:rPr>
                <w:lang w:val="en-GB"/>
              </w:rPr>
            </w:pPr>
          </w:p>
        </w:tc>
        <w:tc>
          <w:tcPr>
            <w:tcW w:w="928" w:type="pct"/>
            <w:tcBorders>
              <w:top w:val="single" w:sz="12" w:space="0" w:color="008000"/>
              <w:bottom w:val="single" w:sz="6" w:space="0" w:color="008000"/>
            </w:tcBorders>
            <w:shd w:val="clear" w:color="auto" w:fill="FFFFFF"/>
          </w:tcPr>
          <w:p w14:paraId="6D55A6E7" w14:textId="77777777" w:rsidR="002732AB" w:rsidRPr="006A1F7D" w:rsidRDefault="00586A71" w:rsidP="00136A20">
            <w:pPr>
              <w:pStyle w:val="CETBodytext"/>
              <w:rPr>
                <w:lang w:val="en-GB"/>
              </w:rPr>
            </w:pPr>
            <w:r w:rsidRPr="006A1F7D">
              <w:rPr>
                <w:lang w:val="en-GB"/>
              </w:rPr>
              <w:t>Lead time</w:t>
            </w:r>
          </w:p>
          <w:p w14:paraId="0D00A166" w14:textId="7BD9AF74" w:rsidR="002C7456" w:rsidRPr="006A1F7D" w:rsidRDefault="002C7456" w:rsidP="00136A20">
            <w:pPr>
              <w:pStyle w:val="CETBodytext"/>
              <w:rPr>
                <w:lang w:val="en-GB"/>
              </w:rPr>
            </w:pPr>
            <w:r w:rsidRPr="006A1F7D">
              <w:rPr>
                <w:lang w:val="en-GB"/>
              </w:rPr>
              <w:t>(d)</w:t>
            </w:r>
          </w:p>
        </w:tc>
        <w:tc>
          <w:tcPr>
            <w:tcW w:w="928" w:type="pct"/>
            <w:tcBorders>
              <w:top w:val="single" w:sz="12" w:space="0" w:color="008000"/>
              <w:bottom w:val="single" w:sz="6" w:space="0" w:color="008000"/>
            </w:tcBorders>
            <w:shd w:val="clear" w:color="auto" w:fill="FFFFFF"/>
          </w:tcPr>
          <w:p w14:paraId="04C34B4B" w14:textId="77777777" w:rsidR="002C7456" w:rsidRPr="006A1F7D" w:rsidRDefault="00FB3212" w:rsidP="00136A20">
            <w:pPr>
              <w:pStyle w:val="CETBodytext"/>
              <w:ind w:right="-1"/>
              <w:rPr>
                <w:rFonts w:cs="Arial"/>
                <w:szCs w:val="18"/>
                <w:lang w:val="en-GB"/>
              </w:rPr>
            </w:pPr>
            <w:r w:rsidRPr="006A1F7D">
              <w:rPr>
                <w:rFonts w:cs="Arial"/>
                <w:szCs w:val="18"/>
                <w:lang w:val="en-GB"/>
              </w:rPr>
              <w:t>Capacity build</w:t>
            </w:r>
            <w:r w:rsidR="002C7456" w:rsidRPr="006A1F7D">
              <w:rPr>
                <w:rFonts w:cs="Arial"/>
                <w:szCs w:val="18"/>
                <w:lang w:val="en-GB"/>
              </w:rPr>
              <w:t>-</w:t>
            </w:r>
            <w:r w:rsidRPr="006A1F7D">
              <w:rPr>
                <w:rFonts w:cs="Arial"/>
                <w:szCs w:val="18"/>
                <w:lang w:val="en-GB"/>
              </w:rPr>
              <w:t>up</w:t>
            </w:r>
          </w:p>
          <w:p w14:paraId="6C3C8E6F" w14:textId="2106F03E" w:rsidR="002732AB" w:rsidRPr="006A1F7D" w:rsidRDefault="00FB3212" w:rsidP="00136A20">
            <w:pPr>
              <w:pStyle w:val="CETBodytext"/>
              <w:ind w:right="-1"/>
              <w:rPr>
                <w:rFonts w:cs="Arial"/>
                <w:szCs w:val="18"/>
                <w:lang w:val="en-GB"/>
              </w:rPr>
            </w:pPr>
            <w:r w:rsidRPr="006A1F7D">
              <w:rPr>
                <w:rFonts w:cs="Arial"/>
                <w:szCs w:val="18"/>
                <w:lang w:val="en-GB"/>
              </w:rPr>
              <w:t xml:space="preserve"> </w:t>
            </w:r>
            <w:r w:rsidR="002C7456" w:rsidRPr="006A1F7D">
              <w:rPr>
                <w:rFonts w:cs="Arial"/>
                <w:szCs w:val="18"/>
                <w:lang w:val="en-GB"/>
              </w:rPr>
              <w:t>R</w:t>
            </w:r>
            <w:r w:rsidRPr="006A1F7D">
              <w:rPr>
                <w:rFonts w:cs="Arial"/>
                <w:szCs w:val="18"/>
                <w:lang w:val="en-GB"/>
              </w:rPr>
              <w:t>ate</w:t>
            </w:r>
            <w:r w:rsidR="002C7456" w:rsidRPr="006A1F7D">
              <w:rPr>
                <w:rFonts w:cs="Arial"/>
                <w:szCs w:val="18"/>
                <w:lang w:val="en-GB"/>
              </w:rPr>
              <w:t xml:space="preserve"> (m</w:t>
            </w:r>
            <w:r w:rsidR="002C7456" w:rsidRPr="006A1F7D">
              <w:rPr>
                <w:rFonts w:cs="Arial"/>
                <w:szCs w:val="18"/>
                <w:vertAlign w:val="superscript"/>
                <w:lang w:val="en-GB"/>
              </w:rPr>
              <w:t>3</w:t>
            </w:r>
            <w:r w:rsidR="00E12561" w:rsidRPr="006A1F7D">
              <w:rPr>
                <w:rFonts w:cs="Arial"/>
                <w:szCs w:val="18"/>
                <w:lang w:val="en-GB"/>
              </w:rPr>
              <w:t>d</w:t>
            </w:r>
            <w:r w:rsidR="002C7456" w:rsidRPr="006A1F7D">
              <w:rPr>
                <w:rFonts w:cs="Arial"/>
                <w:szCs w:val="18"/>
                <w:lang w:val="en-GB"/>
              </w:rPr>
              <w:t xml:space="preserve">) </w:t>
            </w:r>
          </w:p>
        </w:tc>
        <w:tc>
          <w:tcPr>
            <w:tcW w:w="926" w:type="pct"/>
            <w:tcBorders>
              <w:top w:val="single" w:sz="12" w:space="0" w:color="008000"/>
              <w:bottom w:val="single" w:sz="6" w:space="0" w:color="008000"/>
            </w:tcBorders>
            <w:shd w:val="clear" w:color="auto" w:fill="FFFFFF"/>
          </w:tcPr>
          <w:p w14:paraId="63DEF88D" w14:textId="77777777" w:rsidR="002732AB" w:rsidRPr="006A1F7D" w:rsidRDefault="00FB3212" w:rsidP="00136A20">
            <w:pPr>
              <w:pStyle w:val="CETBodytext"/>
              <w:ind w:right="-1"/>
              <w:rPr>
                <w:rFonts w:cs="Arial"/>
                <w:szCs w:val="18"/>
                <w:lang w:val="en-GB"/>
              </w:rPr>
            </w:pPr>
            <w:r w:rsidRPr="006A1F7D">
              <w:rPr>
                <w:rFonts w:cs="Arial"/>
                <w:szCs w:val="18"/>
                <w:lang w:val="en-GB"/>
              </w:rPr>
              <w:t>Cost</w:t>
            </w:r>
          </w:p>
          <w:p w14:paraId="6A3123FE" w14:textId="27D77B32" w:rsidR="00E12561" w:rsidRPr="006A1F7D" w:rsidRDefault="00E12561" w:rsidP="00136A20">
            <w:pPr>
              <w:pStyle w:val="CETBodytext"/>
              <w:ind w:right="-1"/>
              <w:rPr>
                <w:rFonts w:cs="Arial"/>
                <w:szCs w:val="18"/>
                <w:lang w:val="en-GB"/>
              </w:rPr>
            </w:pPr>
            <w:r w:rsidRPr="006A1F7D">
              <w:rPr>
                <w:rFonts w:cs="Arial"/>
                <w:szCs w:val="18"/>
                <w:lang w:val="en-GB"/>
              </w:rPr>
              <w:t>(USD/</w:t>
            </w:r>
            <w:r w:rsidR="00860FDB" w:rsidRPr="006A1F7D">
              <w:rPr>
                <w:rFonts w:cs="Arial"/>
                <w:szCs w:val="18"/>
                <w:lang w:val="en-GB"/>
              </w:rPr>
              <w:t>m</w:t>
            </w:r>
            <w:r w:rsidRPr="006A1F7D">
              <w:rPr>
                <w:rFonts w:cs="Arial"/>
                <w:szCs w:val="18"/>
                <w:vertAlign w:val="superscript"/>
                <w:lang w:val="en-GB"/>
              </w:rPr>
              <w:t>3</w:t>
            </w:r>
            <w:r w:rsidRPr="006A1F7D">
              <w:rPr>
                <w:rFonts w:cs="Arial"/>
                <w:szCs w:val="18"/>
                <w:lang w:val="en-GB"/>
              </w:rPr>
              <w:t>)</w:t>
            </w:r>
          </w:p>
        </w:tc>
      </w:tr>
      <w:tr w:rsidR="002732AB" w:rsidRPr="006A1F7D" w14:paraId="473924B4" w14:textId="77777777" w:rsidTr="00317525">
        <w:tc>
          <w:tcPr>
            <w:tcW w:w="1291" w:type="pct"/>
            <w:shd w:val="clear" w:color="auto" w:fill="FFFFFF"/>
          </w:tcPr>
          <w:p w14:paraId="559423B3" w14:textId="5390C045" w:rsidR="002732AB" w:rsidRPr="006A1F7D" w:rsidRDefault="00103414" w:rsidP="00136A20">
            <w:pPr>
              <w:pStyle w:val="CETBodytext"/>
              <w:rPr>
                <w:lang w:val="en-GB"/>
              </w:rPr>
            </w:pPr>
            <w:r w:rsidRPr="006A1F7D">
              <w:rPr>
                <w:lang w:val="en-GB"/>
              </w:rPr>
              <w:t>FDB</w:t>
            </w:r>
          </w:p>
        </w:tc>
        <w:tc>
          <w:tcPr>
            <w:tcW w:w="927" w:type="pct"/>
            <w:shd w:val="clear" w:color="auto" w:fill="FFFFFF"/>
          </w:tcPr>
          <w:p w14:paraId="2F2A6092" w14:textId="749B9261" w:rsidR="002732AB" w:rsidRPr="006A1F7D" w:rsidRDefault="00A67EE1" w:rsidP="00DD3BDE">
            <w:pPr>
              <w:pStyle w:val="CETBodytext"/>
              <w:jc w:val="left"/>
              <w:rPr>
                <w:lang w:val="en-GB"/>
              </w:rPr>
            </w:pPr>
            <w:r w:rsidRPr="006A1F7D">
              <w:rPr>
                <w:lang w:val="en-GB"/>
              </w:rPr>
              <w:t>120,000</w:t>
            </w:r>
          </w:p>
        </w:tc>
        <w:tc>
          <w:tcPr>
            <w:tcW w:w="928" w:type="pct"/>
            <w:shd w:val="clear" w:color="auto" w:fill="FFFFFF"/>
          </w:tcPr>
          <w:p w14:paraId="07C79304" w14:textId="61BA0CD4" w:rsidR="002732AB" w:rsidRPr="006A1F7D" w:rsidRDefault="00DD3BDE" w:rsidP="00DD3BDE">
            <w:pPr>
              <w:pStyle w:val="CETBodytext"/>
              <w:jc w:val="left"/>
              <w:rPr>
                <w:lang w:val="en-GB"/>
              </w:rPr>
            </w:pPr>
            <w:r w:rsidRPr="006A1F7D">
              <w:rPr>
                <w:lang w:val="en-GB"/>
              </w:rPr>
              <w:t>14</w:t>
            </w:r>
          </w:p>
        </w:tc>
        <w:tc>
          <w:tcPr>
            <w:tcW w:w="928" w:type="pct"/>
            <w:shd w:val="clear" w:color="auto" w:fill="FFFFFF"/>
          </w:tcPr>
          <w:p w14:paraId="0E5FA8FE" w14:textId="05E2422F" w:rsidR="002732AB" w:rsidRPr="006A1F7D" w:rsidRDefault="00DD3BDE" w:rsidP="00136A20">
            <w:pPr>
              <w:pStyle w:val="CETBodytext"/>
              <w:ind w:right="-1"/>
              <w:rPr>
                <w:rFonts w:cs="Arial"/>
                <w:szCs w:val="18"/>
                <w:lang w:val="en-GB"/>
              </w:rPr>
            </w:pPr>
            <w:r w:rsidRPr="006A1F7D">
              <w:rPr>
                <w:rFonts w:cs="Arial"/>
                <w:szCs w:val="18"/>
                <w:lang w:val="en-GB"/>
              </w:rPr>
              <w:t>6</w:t>
            </w:r>
            <w:r w:rsidR="00860FDB" w:rsidRPr="006A1F7D">
              <w:rPr>
                <w:rFonts w:cs="Arial"/>
                <w:szCs w:val="18"/>
                <w:lang w:val="en-GB"/>
              </w:rPr>
              <w:t>0,000</w:t>
            </w:r>
          </w:p>
        </w:tc>
        <w:tc>
          <w:tcPr>
            <w:tcW w:w="926" w:type="pct"/>
            <w:shd w:val="clear" w:color="auto" w:fill="FFFFFF"/>
          </w:tcPr>
          <w:p w14:paraId="06E2D605" w14:textId="3009E547" w:rsidR="002732AB" w:rsidRPr="006A1F7D" w:rsidRDefault="00D62756" w:rsidP="00136A20">
            <w:pPr>
              <w:pStyle w:val="CETBodytext"/>
              <w:ind w:right="-1"/>
              <w:rPr>
                <w:rFonts w:cs="Arial"/>
                <w:szCs w:val="18"/>
                <w:lang w:val="en-GB"/>
              </w:rPr>
            </w:pPr>
            <w:r w:rsidRPr="006A1F7D">
              <w:rPr>
                <w:rFonts w:cs="Arial"/>
                <w:szCs w:val="18"/>
                <w:lang w:val="en-GB"/>
              </w:rPr>
              <w:t>2.10</w:t>
            </w:r>
          </w:p>
        </w:tc>
      </w:tr>
      <w:tr w:rsidR="00DD3BDE" w:rsidRPr="006A1F7D" w14:paraId="52817746" w14:textId="77777777" w:rsidTr="00317525">
        <w:tc>
          <w:tcPr>
            <w:tcW w:w="1291" w:type="pct"/>
            <w:shd w:val="clear" w:color="auto" w:fill="FFFFFF"/>
          </w:tcPr>
          <w:p w14:paraId="4D02A9F9" w14:textId="02B295E8" w:rsidR="00DD3BDE" w:rsidRPr="006A1F7D" w:rsidRDefault="00DD3BDE" w:rsidP="00136A20">
            <w:pPr>
              <w:pStyle w:val="CETBodytext"/>
              <w:rPr>
                <w:lang w:val="en-GB"/>
              </w:rPr>
            </w:pPr>
            <w:r w:rsidRPr="006A1F7D">
              <w:rPr>
                <w:lang w:val="en-GB"/>
              </w:rPr>
              <w:t>AWG-C</w:t>
            </w:r>
          </w:p>
        </w:tc>
        <w:tc>
          <w:tcPr>
            <w:tcW w:w="927" w:type="pct"/>
            <w:shd w:val="clear" w:color="auto" w:fill="FFFFFF"/>
          </w:tcPr>
          <w:p w14:paraId="7A3F9A02" w14:textId="4483195C" w:rsidR="00DD3BDE" w:rsidRPr="006A1F7D" w:rsidRDefault="00DD3BDE" w:rsidP="00DD3BDE">
            <w:pPr>
              <w:pStyle w:val="CETBodytext"/>
              <w:jc w:val="left"/>
              <w:rPr>
                <w:lang w:val="en-GB"/>
              </w:rPr>
            </w:pPr>
            <w:r w:rsidRPr="006A1F7D">
              <w:rPr>
                <w:lang w:val="en-GB"/>
              </w:rPr>
              <w:t>70,000</w:t>
            </w:r>
          </w:p>
        </w:tc>
        <w:tc>
          <w:tcPr>
            <w:tcW w:w="928" w:type="pct"/>
            <w:shd w:val="clear" w:color="auto" w:fill="FFFFFF"/>
          </w:tcPr>
          <w:p w14:paraId="750435C9" w14:textId="0D2FAB51" w:rsidR="00DD3BDE" w:rsidRPr="006A1F7D" w:rsidRDefault="00DD3BDE" w:rsidP="00DD3BDE">
            <w:pPr>
              <w:pStyle w:val="CETBodytext"/>
              <w:jc w:val="left"/>
              <w:rPr>
                <w:lang w:val="en-GB"/>
              </w:rPr>
            </w:pPr>
            <w:r w:rsidRPr="006A1F7D">
              <w:rPr>
                <w:lang w:val="en-GB"/>
              </w:rPr>
              <w:t>21</w:t>
            </w:r>
          </w:p>
        </w:tc>
        <w:tc>
          <w:tcPr>
            <w:tcW w:w="928" w:type="pct"/>
            <w:shd w:val="clear" w:color="auto" w:fill="FFFFFF"/>
          </w:tcPr>
          <w:p w14:paraId="3D9051FC" w14:textId="3E80EDB9" w:rsidR="00DD3BDE" w:rsidRPr="006A1F7D" w:rsidRDefault="00860FDB" w:rsidP="00136A20">
            <w:pPr>
              <w:pStyle w:val="CETBodytext"/>
              <w:ind w:right="-1"/>
              <w:rPr>
                <w:rFonts w:cs="Arial"/>
                <w:szCs w:val="18"/>
                <w:lang w:val="en-GB"/>
              </w:rPr>
            </w:pPr>
            <w:r w:rsidRPr="006A1F7D">
              <w:rPr>
                <w:rFonts w:cs="Arial"/>
                <w:szCs w:val="18"/>
                <w:lang w:val="en-GB"/>
              </w:rPr>
              <w:t>3,000</w:t>
            </w:r>
          </w:p>
        </w:tc>
        <w:tc>
          <w:tcPr>
            <w:tcW w:w="926" w:type="pct"/>
            <w:shd w:val="clear" w:color="auto" w:fill="FFFFFF"/>
          </w:tcPr>
          <w:p w14:paraId="64A61506" w14:textId="688E3172" w:rsidR="00DD3BDE" w:rsidRPr="006A1F7D" w:rsidRDefault="00D62756" w:rsidP="00136A20">
            <w:pPr>
              <w:pStyle w:val="CETBodytext"/>
              <w:ind w:right="-1"/>
              <w:rPr>
                <w:rFonts w:cs="Arial"/>
                <w:szCs w:val="18"/>
                <w:lang w:val="en-GB"/>
              </w:rPr>
            </w:pPr>
            <w:r w:rsidRPr="006A1F7D">
              <w:rPr>
                <w:rFonts w:cs="Arial"/>
                <w:szCs w:val="18"/>
                <w:lang w:val="en-GB"/>
              </w:rPr>
              <w:t>7.00</w:t>
            </w:r>
          </w:p>
        </w:tc>
      </w:tr>
      <w:tr w:rsidR="00DD3BDE" w:rsidRPr="006A1F7D" w14:paraId="0AA701D3" w14:textId="77777777" w:rsidTr="00317525">
        <w:tc>
          <w:tcPr>
            <w:tcW w:w="1291" w:type="pct"/>
            <w:shd w:val="clear" w:color="auto" w:fill="FFFFFF"/>
          </w:tcPr>
          <w:p w14:paraId="07F57F9D" w14:textId="0D10FA96" w:rsidR="00DD3BDE" w:rsidRPr="006A1F7D" w:rsidRDefault="00DD3BDE" w:rsidP="00136A20">
            <w:pPr>
              <w:pStyle w:val="CETBodytext"/>
              <w:rPr>
                <w:lang w:val="en-GB"/>
              </w:rPr>
            </w:pPr>
            <w:r w:rsidRPr="006A1F7D">
              <w:rPr>
                <w:lang w:val="en-GB"/>
              </w:rPr>
              <w:t>AWG-A</w:t>
            </w:r>
          </w:p>
        </w:tc>
        <w:tc>
          <w:tcPr>
            <w:tcW w:w="927" w:type="pct"/>
            <w:shd w:val="clear" w:color="auto" w:fill="FFFFFF"/>
          </w:tcPr>
          <w:p w14:paraId="702D4C20" w14:textId="7CD4FFD6" w:rsidR="00DD3BDE" w:rsidRPr="006A1F7D" w:rsidRDefault="00DD3BDE" w:rsidP="00DD3BDE">
            <w:pPr>
              <w:pStyle w:val="CETBodytext"/>
              <w:jc w:val="left"/>
              <w:rPr>
                <w:lang w:val="en-GB"/>
              </w:rPr>
            </w:pPr>
            <w:r w:rsidRPr="006A1F7D">
              <w:rPr>
                <w:lang w:val="en-GB"/>
              </w:rPr>
              <w:t>115,000</w:t>
            </w:r>
          </w:p>
        </w:tc>
        <w:tc>
          <w:tcPr>
            <w:tcW w:w="928" w:type="pct"/>
            <w:shd w:val="clear" w:color="auto" w:fill="FFFFFF"/>
          </w:tcPr>
          <w:p w14:paraId="14CE5A45" w14:textId="41AB875A" w:rsidR="00DD3BDE" w:rsidRPr="006A1F7D" w:rsidRDefault="00DD3BDE" w:rsidP="00DD3BDE">
            <w:pPr>
              <w:pStyle w:val="CETBodytext"/>
              <w:jc w:val="left"/>
              <w:rPr>
                <w:lang w:val="en-GB"/>
              </w:rPr>
            </w:pPr>
            <w:r w:rsidRPr="006A1F7D">
              <w:rPr>
                <w:lang w:val="en-GB"/>
              </w:rPr>
              <w:t>21</w:t>
            </w:r>
          </w:p>
        </w:tc>
        <w:tc>
          <w:tcPr>
            <w:tcW w:w="928" w:type="pct"/>
            <w:shd w:val="clear" w:color="auto" w:fill="FFFFFF"/>
          </w:tcPr>
          <w:p w14:paraId="4B69B93F" w14:textId="03D54B6D" w:rsidR="00DD3BDE" w:rsidRPr="006A1F7D" w:rsidRDefault="00860FDB" w:rsidP="00136A20">
            <w:pPr>
              <w:pStyle w:val="CETBodytext"/>
              <w:ind w:right="-1"/>
              <w:rPr>
                <w:rFonts w:cs="Arial"/>
                <w:szCs w:val="18"/>
                <w:lang w:val="en-GB"/>
              </w:rPr>
            </w:pPr>
            <w:r w:rsidRPr="006A1F7D">
              <w:rPr>
                <w:rFonts w:cs="Arial"/>
                <w:szCs w:val="18"/>
                <w:lang w:val="en-GB"/>
              </w:rPr>
              <w:t>2,000</w:t>
            </w:r>
          </w:p>
        </w:tc>
        <w:tc>
          <w:tcPr>
            <w:tcW w:w="926" w:type="pct"/>
            <w:shd w:val="clear" w:color="auto" w:fill="FFFFFF"/>
          </w:tcPr>
          <w:p w14:paraId="31F477DC" w14:textId="69BF3C39" w:rsidR="00DD3BDE" w:rsidRPr="006A1F7D" w:rsidRDefault="00D62756" w:rsidP="00136A20">
            <w:pPr>
              <w:pStyle w:val="CETBodytext"/>
              <w:ind w:right="-1"/>
              <w:rPr>
                <w:rFonts w:cs="Arial"/>
                <w:szCs w:val="18"/>
                <w:lang w:val="en-GB"/>
              </w:rPr>
            </w:pPr>
            <w:r w:rsidRPr="006A1F7D">
              <w:rPr>
                <w:rFonts w:cs="Arial"/>
                <w:szCs w:val="18"/>
                <w:lang w:val="en-GB"/>
              </w:rPr>
              <w:t>0.40</w:t>
            </w:r>
          </w:p>
        </w:tc>
      </w:tr>
      <w:tr w:rsidR="00DD3BDE" w:rsidRPr="006A1F7D" w14:paraId="2300B458" w14:textId="77777777" w:rsidTr="00317525">
        <w:tc>
          <w:tcPr>
            <w:tcW w:w="1291" w:type="pct"/>
            <w:shd w:val="clear" w:color="auto" w:fill="FFFFFF"/>
          </w:tcPr>
          <w:p w14:paraId="2087F486" w14:textId="0059E119" w:rsidR="00DD3BDE" w:rsidRPr="006A1F7D" w:rsidRDefault="00DD3BDE" w:rsidP="00136A20">
            <w:pPr>
              <w:pStyle w:val="CETBodytext"/>
              <w:rPr>
                <w:lang w:val="en-GB"/>
              </w:rPr>
            </w:pPr>
            <w:r w:rsidRPr="006A1F7D">
              <w:rPr>
                <w:lang w:val="en-GB"/>
              </w:rPr>
              <w:t>IM</w:t>
            </w:r>
          </w:p>
        </w:tc>
        <w:tc>
          <w:tcPr>
            <w:tcW w:w="927" w:type="pct"/>
            <w:shd w:val="clear" w:color="auto" w:fill="FFFFFF"/>
          </w:tcPr>
          <w:p w14:paraId="1ABC7F0A" w14:textId="5156083D" w:rsidR="00DD3BDE" w:rsidRPr="006A1F7D" w:rsidRDefault="00DD3BDE" w:rsidP="00DD3BDE">
            <w:pPr>
              <w:pStyle w:val="CETBodytext"/>
              <w:jc w:val="left"/>
              <w:rPr>
                <w:lang w:val="en-GB"/>
              </w:rPr>
            </w:pPr>
            <w:r w:rsidRPr="006A1F7D">
              <w:rPr>
                <w:lang w:val="en-GB"/>
              </w:rPr>
              <w:t>600,000</w:t>
            </w:r>
          </w:p>
        </w:tc>
        <w:tc>
          <w:tcPr>
            <w:tcW w:w="928" w:type="pct"/>
            <w:shd w:val="clear" w:color="auto" w:fill="FFFFFF"/>
          </w:tcPr>
          <w:p w14:paraId="4C626B9D" w14:textId="6C745DA3" w:rsidR="00DD3BDE" w:rsidRPr="006A1F7D" w:rsidRDefault="00DD3BDE" w:rsidP="00DD3BDE">
            <w:pPr>
              <w:pStyle w:val="CETBodytext"/>
              <w:jc w:val="left"/>
              <w:rPr>
                <w:lang w:val="en-GB"/>
              </w:rPr>
            </w:pPr>
            <w:r w:rsidRPr="006A1F7D">
              <w:rPr>
                <w:lang w:val="en-GB"/>
              </w:rPr>
              <w:t>7</w:t>
            </w:r>
          </w:p>
        </w:tc>
        <w:tc>
          <w:tcPr>
            <w:tcW w:w="928" w:type="pct"/>
            <w:shd w:val="clear" w:color="auto" w:fill="FFFFFF"/>
          </w:tcPr>
          <w:p w14:paraId="76C73CB9" w14:textId="26791484" w:rsidR="00DD3BDE" w:rsidRPr="006A1F7D" w:rsidRDefault="00860FDB" w:rsidP="00136A20">
            <w:pPr>
              <w:pStyle w:val="CETBodytext"/>
              <w:ind w:right="-1"/>
              <w:rPr>
                <w:rFonts w:cs="Arial"/>
                <w:szCs w:val="18"/>
                <w:lang w:val="en-GB"/>
              </w:rPr>
            </w:pPr>
            <w:r w:rsidRPr="006A1F7D">
              <w:rPr>
                <w:rFonts w:cs="Arial"/>
                <w:szCs w:val="18"/>
                <w:lang w:val="en-GB"/>
              </w:rPr>
              <w:t>200,000</w:t>
            </w:r>
          </w:p>
        </w:tc>
        <w:tc>
          <w:tcPr>
            <w:tcW w:w="926" w:type="pct"/>
            <w:shd w:val="clear" w:color="auto" w:fill="FFFFFF"/>
          </w:tcPr>
          <w:p w14:paraId="54718B7A" w14:textId="08EC816F" w:rsidR="00DD3BDE" w:rsidRPr="006A1F7D" w:rsidRDefault="00D62756" w:rsidP="00136A20">
            <w:pPr>
              <w:pStyle w:val="CETBodytext"/>
              <w:ind w:right="-1"/>
              <w:rPr>
                <w:rFonts w:cs="Arial"/>
                <w:szCs w:val="18"/>
                <w:lang w:val="en-GB"/>
              </w:rPr>
            </w:pPr>
            <w:r w:rsidRPr="006A1F7D">
              <w:rPr>
                <w:rFonts w:cs="Arial"/>
                <w:szCs w:val="18"/>
                <w:lang w:val="en-GB"/>
              </w:rPr>
              <w:t>4.30</w:t>
            </w:r>
          </w:p>
        </w:tc>
      </w:tr>
    </w:tbl>
    <w:p w14:paraId="4032D051" w14:textId="49CFC52C" w:rsidR="00317525" w:rsidRPr="006A1F7D" w:rsidRDefault="00366171" w:rsidP="00317525">
      <w:pPr>
        <w:pStyle w:val="CETBodytext"/>
      </w:pPr>
      <w:r w:rsidRPr="006A1F7D">
        <w:rPr>
          <w:lang w:val="en-GB"/>
        </w:rPr>
        <w:t>This case study considers a disruption scenario affecting Plant 1 and Plant 3. During the disruption period, Plant 1 operates at only 30% of its maximum production capacity, while Plant 3 experiences a complete shutdown. Th</w:t>
      </w:r>
      <w:r w:rsidR="003665BC" w:rsidRPr="006A1F7D">
        <w:rPr>
          <w:lang w:val="en-GB"/>
        </w:rPr>
        <w:t>is</w:t>
      </w:r>
      <w:r w:rsidRPr="006A1F7D">
        <w:rPr>
          <w:lang w:val="en-GB"/>
        </w:rPr>
        <w:t xml:space="preserve"> disruption profile represents a severe, prolonged event affecting multiple desalination facilities, as shown in Figure 1. This </w:t>
      </w:r>
      <w:r w:rsidR="007E3959" w:rsidRPr="006A1F7D">
        <w:rPr>
          <w:lang w:val="en-GB"/>
        </w:rPr>
        <w:t>disruption profile</w:t>
      </w:r>
      <w:r w:rsidRPr="006A1F7D">
        <w:rPr>
          <w:lang w:val="en-GB"/>
        </w:rPr>
        <w:t xml:space="preserve"> was selected to create a supply deficit that cannot be fully addressed by the remaining desalination capacity and therefore tests the adequacy of strategic storage and alternative options. Scenario 1 represents the baseline scenario, in which the system relies only on the remaining desalination capacity and strategic water storage. Scenario 2 considers the same disruption and demand conditions but </w:t>
      </w:r>
      <w:r w:rsidRPr="006A1F7D">
        <w:rPr>
          <w:lang w:val="en-GB"/>
        </w:rPr>
        <w:lastRenderedPageBreak/>
        <w:t xml:space="preserve">considers the deployment of alternative technologies. The two scenarios enable to identify the improvement in system performance from the deployment of optimal technology portfolio. </w:t>
      </w:r>
      <w:r w:rsidR="00BC15E3" w:rsidRPr="006A1F7D">
        <w:rPr>
          <w:lang w:val="en-GB"/>
        </w:rPr>
        <w:t>P</w:t>
      </w:r>
      <w:r w:rsidR="00663AF3" w:rsidRPr="006A1F7D">
        <w:rPr>
          <w:lang w:val="en-GB"/>
        </w:rPr>
        <w:t xml:space="preserve">lanning horizon of 40 days is considered in this case study with </w:t>
      </w:r>
      <w:r w:rsidR="00BC15E3" w:rsidRPr="006A1F7D">
        <w:rPr>
          <w:lang w:val="en-GB"/>
        </w:rPr>
        <w:t>e</w:t>
      </w:r>
      <w:r w:rsidR="00663AF3" w:rsidRPr="006A1F7D">
        <w:rPr>
          <w:lang w:val="en-GB"/>
        </w:rPr>
        <w:t xml:space="preserve">ach </w:t>
      </w:r>
      <w:r w:rsidR="00311ECC" w:rsidRPr="006A1F7D">
        <w:rPr>
          <w:lang w:val="en-GB"/>
        </w:rPr>
        <w:t>period</w:t>
      </w:r>
      <w:r w:rsidR="00663AF3" w:rsidRPr="006A1F7D">
        <w:rPr>
          <w:lang w:val="en-GB"/>
        </w:rPr>
        <w:t xml:space="preserve"> representing </w:t>
      </w:r>
      <w:r w:rsidR="00D928D9" w:rsidRPr="006A1F7D">
        <w:rPr>
          <w:lang w:val="en-GB"/>
        </w:rPr>
        <w:t>single</w:t>
      </w:r>
      <w:r w:rsidR="00663AF3" w:rsidRPr="006A1F7D">
        <w:rPr>
          <w:lang w:val="en-GB"/>
        </w:rPr>
        <w:t xml:space="preserve"> day. </w:t>
      </w:r>
      <w:r w:rsidR="00317525" w:rsidRPr="006A1F7D">
        <w:t xml:space="preserve">The equations presented in Section </w:t>
      </w:r>
      <w:r w:rsidR="006166E0" w:rsidRPr="006A1F7D">
        <w:t>2</w:t>
      </w:r>
      <w:r w:rsidR="00317525" w:rsidRPr="006A1F7D">
        <w:t xml:space="preserve"> along with the above-described dataset are coded in LINGO optimization solver. The model is of the class mixed integer linear programming (MILP) and is solved using an Intel® Core (TM) i5 processor built in a 64-bit Windows operating system. The computational time taken to determine the optimal solution – for both scenarios is less </w:t>
      </w:r>
      <w:r w:rsidR="009341EF" w:rsidRPr="006A1F7D">
        <w:t>than two minutes</w:t>
      </w:r>
      <w:r w:rsidR="00317525" w:rsidRPr="006A1F7D">
        <w:t xml:space="preserve">. </w:t>
      </w:r>
    </w:p>
    <w:p w14:paraId="7B4ABBC1" w14:textId="57799471" w:rsidR="001313CF" w:rsidRPr="006A1F7D" w:rsidRDefault="001313CF" w:rsidP="00317525">
      <w:pPr>
        <w:pStyle w:val="CETBodytext"/>
      </w:pPr>
    </w:p>
    <w:p w14:paraId="71B46C48" w14:textId="0904E10D" w:rsidR="00DE7C8B" w:rsidRPr="006A1F7D" w:rsidRDefault="00DE7C8B" w:rsidP="00DE7C8B">
      <w:pPr>
        <w:pStyle w:val="CETHeading1"/>
      </w:pPr>
      <w:r w:rsidRPr="006A1F7D">
        <w:t>Results and Discussion</w:t>
      </w:r>
    </w:p>
    <w:p w14:paraId="5ED80C80" w14:textId="20B47262" w:rsidR="009E5DE0" w:rsidRPr="006A1F7D" w:rsidRDefault="00AB57FF" w:rsidP="00D66D98">
      <w:pPr>
        <w:pStyle w:val="CETheadingx"/>
      </w:pPr>
      <w:r w:rsidRPr="006A1F7D">
        <w:t>Scenario 1</w:t>
      </w:r>
    </w:p>
    <w:p w14:paraId="3FD64DC4" w14:textId="1CD34AAC" w:rsidR="000E1758" w:rsidRPr="006A1F7D" w:rsidRDefault="000E1758" w:rsidP="000E1758">
      <w:pPr>
        <w:pStyle w:val="CETBodytext"/>
        <w:rPr>
          <w:lang w:val="en-MY"/>
        </w:rPr>
      </w:pPr>
      <w:r w:rsidRPr="006A1F7D">
        <w:rPr>
          <w:lang w:val="en-MY"/>
        </w:rPr>
        <w:t xml:space="preserve">This scenario represents the baseline response of the water system to the considered disruption event, without the deployment of alternative water production or supply technologies. Prior to the disruption, the system operates at full capacity, producing 2.32 million m³/day, which exceeds the average daily demand of 1.85 million m³/day. Once the disruption occurs, total water production declines to 0.93 million m³/day, a reduction of </w:t>
      </w:r>
      <w:r w:rsidR="004B58C7" w:rsidRPr="006A1F7D">
        <w:rPr>
          <w:lang w:val="en-MY"/>
        </w:rPr>
        <w:t>about</w:t>
      </w:r>
      <w:r w:rsidRPr="006A1F7D">
        <w:rPr>
          <w:lang w:val="en-MY"/>
        </w:rPr>
        <w:t xml:space="preserve"> 60% in production capacity.</w:t>
      </w:r>
      <w:r w:rsidR="00E739B0" w:rsidRPr="006A1F7D">
        <w:rPr>
          <w:lang w:val="en-MY"/>
        </w:rPr>
        <w:t xml:space="preserve"> </w:t>
      </w:r>
      <w:r w:rsidRPr="006A1F7D">
        <w:rPr>
          <w:lang w:val="en-MY"/>
        </w:rPr>
        <w:t xml:space="preserve">As shown in Figure 1, strategic water reserves play a critical role during the initial stages of the disruption. </w:t>
      </w:r>
      <w:r w:rsidR="00C110BA" w:rsidRPr="006A1F7D">
        <w:rPr>
          <w:lang w:val="en-MY"/>
        </w:rPr>
        <w:t>Storage</w:t>
      </w:r>
      <w:r w:rsidRPr="006A1F7D">
        <w:rPr>
          <w:lang w:val="en-MY"/>
        </w:rPr>
        <w:t xml:space="preserve"> water is utilized to bridge the gap between available production and demand, enabling the system to maintain service levels temporarily despite the </w:t>
      </w:r>
      <w:r w:rsidR="00C110BA" w:rsidRPr="006A1F7D">
        <w:rPr>
          <w:lang w:val="en-MY"/>
        </w:rPr>
        <w:t>significant</w:t>
      </w:r>
      <w:r w:rsidRPr="006A1F7D">
        <w:rPr>
          <w:lang w:val="en-MY"/>
        </w:rPr>
        <w:t xml:space="preserve"> loss in desalination capacity. However, as the disruption persists, the storage reserves are progressively depleted and are unable to sustain the required demand. Consequently, the system enters a prolonged period of supply deficit, during which water production remains significantly below the demand.</w:t>
      </w:r>
      <w:r w:rsidR="00157211" w:rsidRPr="006A1F7D">
        <w:rPr>
          <w:lang w:val="en-MY"/>
        </w:rPr>
        <w:t xml:space="preserve"> </w:t>
      </w:r>
    </w:p>
    <w:p w14:paraId="1B721CC4" w14:textId="49C1956F" w:rsidR="000E1758" w:rsidRPr="006A1F7D" w:rsidRDefault="00DC2C22" w:rsidP="000E1758">
      <w:pPr>
        <w:pStyle w:val="CETBodytext"/>
        <w:rPr>
          <w:lang w:val="en-MY"/>
        </w:rPr>
      </w:pPr>
      <w:r w:rsidRPr="006A1F7D">
        <w:rPr>
          <w:lang w:val="en-GB"/>
        </w:rPr>
        <w:t xml:space="preserve">The resilience index, defined as the ratio of time periods during which water demand is fully satisfied to the total analysis period, was determined to be 0.63. </w:t>
      </w:r>
      <w:r w:rsidR="00FF341E" w:rsidRPr="006A1F7D">
        <w:rPr>
          <w:lang w:val="en-MY"/>
        </w:rPr>
        <w:t>T</w:t>
      </w:r>
      <w:r w:rsidR="000E1758" w:rsidRPr="006A1F7D">
        <w:rPr>
          <w:lang w:val="en-MY"/>
        </w:rPr>
        <w:t>h</w:t>
      </w:r>
      <w:r w:rsidRPr="006A1F7D">
        <w:rPr>
          <w:lang w:val="en-MY"/>
        </w:rPr>
        <w:t xml:space="preserve">is indicates </w:t>
      </w:r>
      <w:r w:rsidR="000E1758" w:rsidRPr="006A1F7D">
        <w:rPr>
          <w:lang w:val="en-MY"/>
        </w:rPr>
        <w:t xml:space="preserve">that the existing </w:t>
      </w:r>
      <w:r w:rsidR="00764F9F" w:rsidRPr="006A1F7D">
        <w:rPr>
          <w:lang w:val="en-MY"/>
        </w:rPr>
        <w:t>strategic water reserve</w:t>
      </w:r>
      <w:r w:rsidR="000E1758" w:rsidRPr="006A1F7D">
        <w:rPr>
          <w:lang w:val="en-MY"/>
        </w:rPr>
        <w:t xml:space="preserve"> infrastructure alone is insufficient to mitigate the impacts of a prolonged disruption. </w:t>
      </w:r>
      <w:r w:rsidR="00BE0A96" w:rsidRPr="006A1F7D">
        <w:rPr>
          <w:lang w:val="en-MY"/>
        </w:rPr>
        <w:t xml:space="preserve">The </w:t>
      </w:r>
      <w:r w:rsidR="00A87F49" w:rsidRPr="006A1F7D">
        <w:rPr>
          <w:lang w:val="en-MY"/>
        </w:rPr>
        <w:t>scenario</w:t>
      </w:r>
      <w:r w:rsidR="000E1758" w:rsidRPr="006A1F7D">
        <w:rPr>
          <w:lang w:val="en-MY"/>
        </w:rPr>
        <w:t xml:space="preserve"> highlight</w:t>
      </w:r>
      <w:r w:rsidR="00BE0A96" w:rsidRPr="006A1F7D">
        <w:rPr>
          <w:lang w:val="en-MY"/>
        </w:rPr>
        <w:t>s</w:t>
      </w:r>
      <w:r w:rsidR="000E1758" w:rsidRPr="006A1F7D">
        <w:rPr>
          <w:lang w:val="en-MY"/>
        </w:rPr>
        <w:t xml:space="preserve"> the high vulnerability of desalination</w:t>
      </w:r>
      <w:r w:rsidR="00764F9F" w:rsidRPr="006A1F7D">
        <w:rPr>
          <w:lang w:val="en-MY"/>
        </w:rPr>
        <w:t xml:space="preserve"> </w:t>
      </w:r>
      <w:r w:rsidR="000E1758" w:rsidRPr="006A1F7D">
        <w:rPr>
          <w:lang w:val="en-MY"/>
        </w:rPr>
        <w:t>dependent water systems and the need for resilience</w:t>
      </w:r>
      <w:r w:rsidR="00764F9F" w:rsidRPr="006A1F7D">
        <w:rPr>
          <w:lang w:val="en-MY"/>
        </w:rPr>
        <w:t xml:space="preserve"> initiatives</w:t>
      </w:r>
      <w:r w:rsidR="000E1758" w:rsidRPr="006A1F7D">
        <w:rPr>
          <w:lang w:val="en-MY"/>
        </w:rPr>
        <w:t xml:space="preserve"> to enhance water security</w:t>
      </w:r>
      <w:r w:rsidR="00764F9F" w:rsidRPr="006A1F7D">
        <w:rPr>
          <w:lang w:val="en-MY"/>
        </w:rPr>
        <w:t>.</w:t>
      </w:r>
    </w:p>
    <w:p w14:paraId="1D3CE8BB" w14:textId="286FB59D" w:rsidR="00A16F8C" w:rsidRPr="006A1F7D" w:rsidRDefault="004D4538" w:rsidP="00AE666C">
      <w:pPr>
        <w:pStyle w:val="CETBodytext"/>
      </w:pPr>
      <w:r w:rsidRPr="006A1F7D">
        <w:rPr>
          <w:noProof/>
        </w:rPr>
        <w:drawing>
          <wp:inline distT="0" distB="0" distL="0" distR="0" wp14:anchorId="0F0EE8FE" wp14:editId="0C01B997">
            <wp:extent cx="2743200" cy="1427808"/>
            <wp:effectExtent l="0" t="0" r="0" b="1270"/>
            <wp:docPr id="8408226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2265" cy="1489780"/>
                    </a:xfrm>
                    <a:prstGeom prst="rect">
                      <a:avLst/>
                    </a:prstGeom>
                    <a:noFill/>
                  </pic:spPr>
                </pic:pic>
              </a:graphicData>
            </a:graphic>
          </wp:inline>
        </w:drawing>
      </w:r>
    </w:p>
    <w:p w14:paraId="3B0C2348" w14:textId="61F44A6A" w:rsidR="00FF341E" w:rsidRPr="006A1F7D" w:rsidRDefault="00FF341E" w:rsidP="000C047B">
      <w:pPr>
        <w:pStyle w:val="CETCaption"/>
      </w:pPr>
      <w:r w:rsidRPr="006A1F7D">
        <w:t xml:space="preserve">Figure 2: Scenario 1 </w:t>
      </w:r>
      <w:r w:rsidR="000C047B" w:rsidRPr="006A1F7D">
        <w:t>–</w:t>
      </w:r>
      <w:r w:rsidRPr="006A1F7D">
        <w:t xml:space="preserve"> </w:t>
      </w:r>
      <w:r w:rsidR="000C047B" w:rsidRPr="006A1F7D">
        <w:t>Recovery curve</w:t>
      </w:r>
    </w:p>
    <w:p w14:paraId="311B0C81" w14:textId="111F8633" w:rsidR="00A87F49" w:rsidRPr="006A1F7D" w:rsidRDefault="00A87F49" w:rsidP="00A87F49">
      <w:pPr>
        <w:pStyle w:val="CETheadingx"/>
      </w:pPr>
      <w:r w:rsidRPr="006A1F7D">
        <w:t xml:space="preserve">Scenario 2 </w:t>
      </w:r>
    </w:p>
    <w:p w14:paraId="7A9DE111" w14:textId="0CCB02A9" w:rsidR="00DC4DF4" w:rsidRPr="006A1F7D" w:rsidRDefault="00DC4DF4" w:rsidP="00DC4DF4">
      <w:pPr>
        <w:pStyle w:val="CETBodytext"/>
        <w:rPr>
          <w:lang w:val="en-MY"/>
        </w:rPr>
      </w:pPr>
      <w:r w:rsidRPr="006A1F7D">
        <w:rPr>
          <w:lang w:val="en-MY"/>
        </w:rPr>
        <w:t xml:space="preserve">This section evaluates the response of the water system when alternative water production and supply technologies are </w:t>
      </w:r>
      <w:r w:rsidR="0067253B" w:rsidRPr="006A1F7D">
        <w:rPr>
          <w:lang w:val="en-MY"/>
        </w:rPr>
        <w:t>considered</w:t>
      </w:r>
      <w:r w:rsidRPr="006A1F7D">
        <w:rPr>
          <w:lang w:val="en-MY"/>
        </w:rPr>
        <w:t xml:space="preserve"> for deployment during the disruptive event</w:t>
      </w:r>
      <w:r w:rsidR="006925F6" w:rsidRPr="006A1F7D">
        <w:rPr>
          <w:lang w:val="en-MY"/>
        </w:rPr>
        <w:t>.</w:t>
      </w:r>
      <w:r w:rsidRPr="006A1F7D">
        <w:rPr>
          <w:lang w:val="en-MY"/>
        </w:rPr>
        <w:t xml:space="preserve"> </w:t>
      </w:r>
      <w:r w:rsidR="001975BA" w:rsidRPr="006A1F7D">
        <w:rPr>
          <w:lang w:val="en-MY"/>
        </w:rPr>
        <w:t>T</w:t>
      </w:r>
      <w:r w:rsidRPr="006A1F7D">
        <w:rPr>
          <w:lang w:val="en-MY"/>
        </w:rPr>
        <w:t>he model prioritizes freshwater imports (IM) as the primary response measure due to their short</w:t>
      </w:r>
      <w:r w:rsidR="00066261" w:rsidRPr="006A1F7D">
        <w:rPr>
          <w:lang w:val="en-MY"/>
        </w:rPr>
        <w:t>er</w:t>
      </w:r>
      <w:r w:rsidRPr="006A1F7D">
        <w:rPr>
          <w:lang w:val="en-MY"/>
        </w:rPr>
        <w:t xml:space="preserve"> deployment lead time and large supply capacity. Freshwater imports are deployed </w:t>
      </w:r>
      <w:r w:rsidR="00DF2FC6" w:rsidRPr="006A1F7D">
        <w:rPr>
          <w:lang w:val="en-MY"/>
        </w:rPr>
        <w:t>on day 7 from the disruptive event</w:t>
      </w:r>
      <w:r w:rsidRPr="006A1F7D">
        <w:rPr>
          <w:lang w:val="en-MY"/>
        </w:rPr>
        <w:t xml:space="preserve"> and reach their maximum capacity of 0.60 million m³/d by </w:t>
      </w:r>
      <w:r w:rsidR="00DF2FC6" w:rsidRPr="006A1F7D">
        <w:rPr>
          <w:lang w:val="en-MY"/>
        </w:rPr>
        <w:t>d</w:t>
      </w:r>
      <w:r w:rsidRPr="006A1F7D">
        <w:rPr>
          <w:lang w:val="en-MY"/>
        </w:rPr>
        <w:t>ay 1</w:t>
      </w:r>
      <w:r w:rsidR="00AC5207" w:rsidRPr="006A1F7D">
        <w:rPr>
          <w:lang w:val="en-MY"/>
        </w:rPr>
        <w:t>0</w:t>
      </w:r>
      <w:r w:rsidRPr="006A1F7D">
        <w:rPr>
          <w:lang w:val="en-MY"/>
        </w:rPr>
        <w:t xml:space="preserve">, providing an immediate reduction in the supply deficit. Subsequently, floating desalination barges (FDB) are deployed and gradually increase production to 0.12 million m³/d by </w:t>
      </w:r>
      <w:r w:rsidR="00AC5207" w:rsidRPr="006A1F7D">
        <w:rPr>
          <w:lang w:val="en-MY"/>
        </w:rPr>
        <w:t>d</w:t>
      </w:r>
      <w:r w:rsidRPr="006A1F7D">
        <w:rPr>
          <w:lang w:val="en-MY"/>
        </w:rPr>
        <w:t xml:space="preserve">ay 20. Atmospheric water generation through condensation (AWG-C) and absorption (AWG-A) technologies are introduced only during the later stages of the disruption </w:t>
      </w:r>
      <w:r w:rsidR="001B4A5A" w:rsidRPr="006A1F7D">
        <w:rPr>
          <w:lang w:val="en-MY"/>
        </w:rPr>
        <w:t xml:space="preserve">due to their longer lead time and </w:t>
      </w:r>
      <w:r w:rsidR="005515A4" w:rsidRPr="006A1F7D">
        <w:rPr>
          <w:lang w:val="en-MY"/>
        </w:rPr>
        <w:t xml:space="preserve">slower </w:t>
      </w:r>
      <w:r w:rsidR="001B4A5A" w:rsidRPr="006A1F7D">
        <w:rPr>
          <w:lang w:val="en-MY"/>
        </w:rPr>
        <w:t xml:space="preserve">capacity build-up </w:t>
      </w:r>
      <w:r w:rsidR="0087772C" w:rsidRPr="006A1F7D">
        <w:rPr>
          <w:lang w:val="en-MY"/>
        </w:rPr>
        <w:t>rate; and</w:t>
      </w:r>
      <w:r w:rsidRPr="006A1F7D">
        <w:rPr>
          <w:lang w:val="en-MY"/>
        </w:rPr>
        <w:t xml:space="preserve"> contribute relatively small</w:t>
      </w:r>
      <w:r w:rsidR="0087772C" w:rsidRPr="006A1F7D">
        <w:rPr>
          <w:lang w:val="en-MY"/>
        </w:rPr>
        <w:t>er</w:t>
      </w:r>
      <w:r w:rsidRPr="006A1F7D">
        <w:rPr>
          <w:lang w:val="en-MY"/>
        </w:rPr>
        <w:t xml:space="preserve"> volume of water</w:t>
      </w:r>
      <w:r w:rsidR="000D69E9" w:rsidRPr="006A1F7D">
        <w:rPr>
          <w:lang w:val="en-MY"/>
        </w:rPr>
        <w:t xml:space="preserve">. </w:t>
      </w:r>
    </w:p>
    <w:p w14:paraId="6F79E3FD" w14:textId="130E1B84" w:rsidR="00DC4DF4" w:rsidRPr="006A1F7D" w:rsidRDefault="00DC4DF4" w:rsidP="00DC4DF4">
      <w:pPr>
        <w:pStyle w:val="CETBodytext"/>
        <w:rPr>
          <w:lang w:val="en-MY"/>
        </w:rPr>
      </w:pPr>
      <w:r w:rsidRPr="006A1F7D">
        <w:rPr>
          <w:lang w:val="en-MY"/>
        </w:rPr>
        <w:t xml:space="preserve">The impact of these interventions on system performance is evident from Figure </w:t>
      </w:r>
      <w:r w:rsidR="0087772C" w:rsidRPr="006A1F7D">
        <w:rPr>
          <w:lang w:val="en-MY"/>
        </w:rPr>
        <w:t>3</w:t>
      </w:r>
      <w:r w:rsidRPr="006A1F7D">
        <w:rPr>
          <w:lang w:val="en-MY"/>
        </w:rPr>
        <w:t xml:space="preserve">. </w:t>
      </w:r>
      <w:r w:rsidR="00241E7C" w:rsidRPr="006A1F7D">
        <w:rPr>
          <w:lang w:val="en-MY"/>
        </w:rPr>
        <w:t>T</w:t>
      </w:r>
      <w:r w:rsidRPr="006A1F7D">
        <w:rPr>
          <w:lang w:val="en-MY"/>
        </w:rPr>
        <w:t xml:space="preserve">he deployment of alternative technologies </w:t>
      </w:r>
      <w:r w:rsidR="0046323C" w:rsidRPr="006A1F7D">
        <w:rPr>
          <w:lang w:val="en-MY"/>
        </w:rPr>
        <w:t>with the combination of strategic water reserve significantly</w:t>
      </w:r>
      <w:r w:rsidRPr="006A1F7D">
        <w:rPr>
          <w:lang w:val="en-MY"/>
        </w:rPr>
        <w:t xml:space="preserve"> improve</w:t>
      </w:r>
      <w:r w:rsidR="0046323C" w:rsidRPr="006A1F7D">
        <w:rPr>
          <w:lang w:val="en-MY"/>
        </w:rPr>
        <w:t>d</w:t>
      </w:r>
      <w:r w:rsidRPr="006A1F7D">
        <w:rPr>
          <w:lang w:val="en-MY"/>
        </w:rPr>
        <w:t xml:space="preserve"> the resilience of the water system by maintaining water production at a 2.25 million m³/d</w:t>
      </w:r>
      <w:r w:rsidR="00241E7C" w:rsidRPr="006A1F7D">
        <w:rPr>
          <w:lang w:val="en-MY"/>
        </w:rPr>
        <w:t xml:space="preserve"> </w:t>
      </w:r>
      <w:r w:rsidR="0046323C" w:rsidRPr="006A1F7D">
        <w:rPr>
          <w:lang w:val="en-MY"/>
        </w:rPr>
        <w:t xml:space="preserve">during </w:t>
      </w:r>
      <w:r w:rsidR="00FD542D" w:rsidRPr="006A1F7D">
        <w:rPr>
          <w:lang w:val="en-MY"/>
        </w:rPr>
        <w:t xml:space="preserve">most of the </w:t>
      </w:r>
      <w:r w:rsidRPr="006A1F7D">
        <w:rPr>
          <w:lang w:val="en-MY"/>
        </w:rPr>
        <w:t xml:space="preserve">disruption period. Although a decline in production occurs after </w:t>
      </w:r>
      <w:r w:rsidR="00FD542D" w:rsidRPr="006A1F7D">
        <w:rPr>
          <w:lang w:val="en-MY"/>
        </w:rPr>
        <w:t>d</w:t>
      </w:r>
      <w:r w:rsidRPr="006A1F7D">
        <w:rPr>
          <w:lang w:val="en-MY"/>
        </w:rPr>
        <w:t>ay 20 due to the depletion of strategic water reserves, the recovery curve remains considerably higher than the disruption curve, demonstrating the effectiveness of the alternative supply portfolio in mitigating the impacts of the disruption.</w:t>
      </w:r>
      <w:r w:rsidR="00D53A8A" w:rsidRPr="006A1F7D">
        <w:rPr>
          <w:lang w:val="en-MY"/>
        </w:rPr>
        <w:t xml:space="preserve"> </w:t>
      </w:r>
      <w:r w:rsidRPr="006A1F7D">
        <w:rPr>
          <w:lang w:val="en-MY"/>
        </w:rPr>
        <w:t>Nevertheless, total water production still falls below the demand during the later stages of the disruption</w:t>
      </w:r>
      <w:r w:rsidR="007E2D08" w:rsidRPr="006A1F7D">
        <w:rPr>
          <w:lang w:val="en-MY"/>
        </w:rPr>
        <w:t xml:space="preserve">. Although the resilience index </w:t>
      </w:r>
      <w:r w:rsidR="00A07BF1" w:rsidRPr="006A1F7D">
        <w:rPr>
          <w:lang w:val="en-MY"/>
        </w:rPr>
        <w:t>improved to</w:t>
      </w:r>
      <w:r w:rsidR="007E2D08" w:rsidRPr="006A1F7D">
        <w:rPr>
          <w:lang w:val="en-MY"/>
        </w:rPr>
        <w:t xml:space="preserve"> 0.</w:t>
      </w:r>
      <w:r w:rsidR="00CC0245" w:rsidRPr="006A1F7D">
        <w:rPr>
          <w:lang w:val="en-MY"/>
        </w:rPr>
        <w:t xml:space="preserve">57, which </w:t>
      </w:r>
      <w:r w:rsidR="005D37E7" w:rsidRPr="006A1F7D">
        <w:rPr>
          <w:lang w:val="en-MY"/>
        </w:rPr>
        <w:t xml:space="preserve">is </w:t>
      </w:r>
      <w:r w:rsidR="006F6A37" w:rsidRPr="006A1F7D">
        <w:rPr>
          <w:lang w:val="en-MY"/>
        </w:rPr>
        <w:t>8</w:t>
      </w:r>
      <w:r w:rsidR="00CC0245" w:rsidRPr="006A1F7D">
        <w:rPr>
          <w:lang w:val="en-MY"/>
        </w:rPr>
        <w:t xml:space="preserve">% higher than Scenario 1, </w:t>
      </w:r>
      <w:r w:rsidRPr="006A1F7D">
        <w:rPr>
          <w:lang w:val="en-MY"/>
        </w:rPr>
        <w:t xml:space="preserve">the combined capacity of the available alternative technologies is insufficient to fully </w:t>
      </w:r>
      <w:r w:rsidRPr="006A1F7D">
        <w:rPr>
          <w:lang w:val="en-MY"/>
        </w:rPr>
        <w:lastRenderedPageBreak/>
        <w:t xml:space="preserve">compensate for the loss </w:t>
      </w:r>
      <w:r w:rsidR="00E7667F" w:rsidRPr="006A1F7D">
        <w:rPr>
          <w:lang w:val="en-MY"/>
        </w:rPr>
        <w:t>from</w:t>
      </w:r>
      <w:r w:rsidRPr="006A1F7D">
        <w:rPr>
          <w:lang w:val="en-MY"/>
        </w:rPr>
        <w:t xml:space="preserve"> desalination </w:t>
      </w:r>
      <w:r w:rsidR="00E7667F" w:rsidRPr="006A1F7D">
        <w:rPr>
          <w:lang w:val="en-MY"/>
        </w:rPr>
        <w:t>production</w:t>
      </w:r>
      <w:r w:rsidRPr="006A1F7D">
        <w:rPr>
          <w:lang w:val="en-MY"/>
        </w:rPr>
        <w:t xml:space="preserve">. This highlights the importance of strategic water </w:t>
      </w:r>
      <w:r w:rsidR="00E7667F" w:rsidRPr="006A1F7D">
        <w:rPr>
          <w:lang w:val="en-MY"/>
        </w:rPr>
        <w:t>reserve</w:t>
      </w:r>
      <w:r w:rsidRPr="006A1F7D">
        <w:rPr>
          <w:lang w:val="en-MY"/>
        </w:rPr>
        <w:t xml:space="preserve"> as a short-term buffer and suggests that additional supply options or larger deployment capacities may be required to achieve complete water security under severe and prolonged disruption scenarios.</w:t>
      </w:r>
    </w:p>
    <w:p w14:paraId="380A69B5" w14:textId="244FDB7E" w:rsidR="00C1473E" w:rsidRPr="006A1F7D" w:rsidRDefault="00C1473E" w:rsidP="00C1473E">
      <w:pPr>
        <w:pStyle w:val="CETBodytext"/>
      </w:pPr>
      <w:r w:rsidRPr="006A1F7D">
        <w:t xml:space="preserve">A sensitivity analysis varying the alternate technology costs up to 25% was conducted. The results showed that these cost variations did not affect the selection </w:t>
      </w:r>
      <w:r w:rsidR="00F41F6E" w:rsidRPr="006A1F7D">
        <w:t xml:space="preserve">and deployment timing </w:t>
      </w:r>
      <w:r w:rsidRPr="006A1F7D">
        <w:t>of alternative technologies, demonstrating the robustness of the optimal solution.</w:t>
      </w:r>
    </w:p>
    <w:p w14:paraId="22A782D3" w14:textId="77777777" w:rsidR="00C1473E" w:rsidRPr="006A1F7D" w:rsidRDefault="00C1473E" w:rsidP="00DC4DF4">
      <w:pPr>
        <w:pStyle w:val="CETBodytext"/>
      </w:pPr>
    </w:p>
    <w:p w14:paraId="7880DA07" w14:textId="7B7FF870" w:rsidR="004118ED" w:rsidRPr="006A1F7D" w:rsidRDefault="004118ED" w:rsidP="00A87F49">
      <w:pPr>
        <w:pStyle w:val="CETBodytext"/>
      </w:pPr>
      <w:r w:rsidRPr="006A1F7D">
        <w:rPr>
          <w:noProof/>
        </w:rPr>
        <w:drawing>
          <wp:inline distT="0" distB="0" distL="0" distR="0" wp14:anchorId="6876BF26" wp14:editId="0AE24C98">
            <wp:extent cx="2743200" cy="1427809"/>
            <wp:effectExtent l="0" t="0" r="0" b="1270"/>
            <wp:docPr id="13661714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61504" cy="1489385"/>
                    </a:xfrm>
                    <a:prstGeom prst="rect">
                      <a:avLst/>
                    </a:prstGeom>
                    <a:noFill/>
                  </pic:spPr>
                </pic:pic>
              </a:graphicData>
            </a:graphic>
          </wp:inline>
        </w:drawing>
      </w:r>
    </w:p>
    <w:p w14:paraId="18A54DA8" w14:textId="5000F287" w:rsidR="00DC4DF4" w:rsidRPr="006A1F7D" w:rsidRDefault="00DC4DF4" w:rsidP="00946932">
      <w:pPr>
        <w:pStyle w:val="CETCaption"/>
      </w:pPr>
      <w:r w:rsidRPr="006A1F7D">
        <w:t>Figure 3: Scenario 2 – Re</w:t>
      </w:r>
      <w:r w:rsidR="00792679" w:rsidRPr="006A1F7D">
        <w:t>covery</w:t>
      </w:r>
      <w:r w:rsidRPr="006A1F7D">
        <w:t xml:space="preserve"> curve</w:t>
      </w:r>
    </w:p>
    <w:p w14:paraId="05C2134B" w14:textId="1CEB242B" w:rsidR="00C82025" w:rsidRPr="006A1F7D" w:rsidRDefault="00C82025" w:rsidP="00DF64A0">
      <w:pPr>
        <w:pStyle w:val="CETBodytext"/>
      </w:pPr>
      <w:r w:rsidRPr="006A1F7D">
        <w:t>The</w:t>
      </w:r>
      <w:r w:rsidR="007F130F" w:rsidRPr="006A1F7D">
        <w:t xml:space="preserve"> </w:t>
      </w:r>
      <w:r w:rsidRPr="006A1F7D">
        <w:t xml:space="preserve">results were comparable with established resilience </w:t>
      </w:r>
      <w:r w:rsidR="00664D10" w:rsidRPr="006A1F7D">
        <w:t>principles. The</w:t>
      </w:r>
      <w:r w:rsidRPr="006A1F7D">
        <w:t xml:space="preserve"> model prioritizes existing production and strategic storage during the initial disruption period, followed by rapidly deployable supply options and, subsequently, technologies with longer lead times. This </w:t>
      </w:r>
      <w:r w:rsidR="007F130F" w:rsidRPr="006A1F7D">
        <w:t xml:space="preserve">deployment of alternative measures </w:t>
      </w:r>
      <w:r w:rsidRPr="006A1F7D">
        <w:t>is consistent with the role of strategic storage as an immediate response and alternative supply technologies as medium-term recovery measures reported in the literature</w:t>
      </w:r>
      <w:r w:rsidR="007F130F" w:rsidRPr="006A1F7D">
        <w:t xml:space="preserve"> (</w:t>
      </w:r>
      <w:proofErr w:type="spellStart"/>
      <w:r w:rsidR="007F130F" w:rsidRPr="006A1F7D">
        <w:t>Jägerskog</w:t>
      </w:r>
      <w:proofErr w:type="spellEnd"/>
      <w:r w:rsidR="007F130F" w:rsidRPr="006A1F7D">
        <w:t xml:space="preserve"> et al., 2021)</w:t>
      </w:r>
      <w:r w:rsidRPr="006A1F7D">
        <w:t xml:space="preserve">. </w:t>
      </w:r>
    </w:p>
    <w:p w14:paraId="68D26B83" w14:textId="52C5F4EC" w:rsidR="00600535" w:rsidRPr="006A1F7D" w:rsidRDefault="00600535" w:rsidP="00DE7C8B">
      <w:pPr>
        <w:pStyle w:val="CETHeading1"/>
        <w:rPr>
          <w:lang w:val="en-GB"/>
        </w:rPr>
      </w:pPr>
      <w:r w:rsidRPr="006A1F7D">
        <w:t>Conclusions</w:t>
      </w:r>
    </w:p>
    <w:p w14:paraId="218A0BD4" w14:textId="4D62AAF8" w:rsidR="003235E0" w:rsidRPr="006A1F7D" w:rsidRDefault="00792679" w:rsidP="00A125B3">
      <w:pPr>
        <w:rPr>
          <w:rFonts w:cs="Arial"/>
          <w:lang w:val="en-US"/>
        </w:rPr>
      </w:pPr>
      <w:r w:rsidRPr="006A1F7D">
        <w:t>The work presents a multi-period optimization model</w:t>
      </w:r>
      <w:r w:rsidR="00AF66A5" w:rsidRPr="006A1F7D">
        <w:t xml:space="preserve"> to determine an optimal combination of alternate water production technologies </w:t>
      </w:r>
      <w:r w:rsidR="001A4D41" w:rsidRPr="006A1F7D">
        <w:t>to mitigate supply risks during disruptive events at desalination facilities in arid regions.</w:t>
      </w:r>
      <w:r w:rsidR="0015585D" w:rsidRPr="006A1F7D">
        <w:t xml:space="preserve"> </w:t>
      </w:r>
      <w:r w:rsidR="00A713BA" w:rsidRPr="006A1F7D">
        <w:rPr>
          <w:rFonts w:cs="Arial"/>
        </w:rPr>
        <w:t>For the considered case study, t</w:t>
      </w:r>
      <w:r w:rsidR="003235E0" w:rsidRPr="006A1F7D">
        <w:rPr>
          <w:rFonts w:cs="Arial"/>
        </w:rPr>
        <w:t>he results demonstrate that the deployment of these technologies</w:t>
      </w:r>
      <w:r w:rsidR="00A713BA" w:rsidRPr="006A1F7D">
        <w:rPr>
          <w:rFonts w:cs="Arial"/>
        </w:rPr>
        <w:t xml:space="preserve"> </w:t>
      </w:r>
      <w:r w:rsidR="003235E0" w:rsidRPr="006A1F7D">
        <w:rPr>
          <w:rFonts w:cs="Arial"/>
        </w:rPr>
        <w:t xml:space="preserve">improves the resilience index by 16% compared to the baseline scenario. However, the available alternatives are unable to fully compensate for the loss in desalination capacity, resulting in periods of unmet water demand during prolonged disruptions. These findings highlight both the potential and limitations of current alternative water supply options in </w:t>
      </w:r>
      <w:r w:rsidR="00F4750E" w:rsidRPr="006A1F7D">
        <w:rPr>
          <w:rFonts w:cs="Arial"/>
        </w:rPr>
        <w:t>improving</w:t>
      </w:r>
      <w:r w:rsidR="003235E0" w:rsidRPr="006A1F7D">
        <w:rPr>
          <w:rFonts w:cs="Arial"/>
        </w:rPr>
        <w:t xml:space="preserve"> water system resilience. The proposed model can be extended to real-world case studies and serve as a decision-support tool for policymakers in long-term </w:t>
      </w:r>
      <w:r w:rsidR="0015585D" w:rsidRPr="006A1F7D">
        <w:rPr>
          <w:rFonts w:cs="Arial"/>
        </w:rPr>
        <w:t xml:space="preserve">planning </w:t>
      </w:r>
      <w:r w:rsidR="003235E0" w:rsidRPr="006A1F7D">
        <w:rPr>
          <w:rFonts w:cs="Arial"/>
        </w:rPr>
        <w:t>for resilient water systems.</w:t>
      </w:r>
      <w:r w:rsidR="0029468A" w:rsidRPr="006A1F7D">
        <w:rPr>
          <w:rFonts w:cs="Arial"/>
        </w:rPr>
        <w:t xml:space="preserve"> </w:t>
      </w:r>
      <w:r w:rsidR="00A125B3" w:rsidRPr="006A1F7D">
        <w:rPr>
          <w:rFonts w:cs="Arial"/>
        </w:rPr>
        <w:t>Furthermore, the work can be extended to examine the model’s sensitivity to other key parameters, such as technology deployment lead times and capacity build-up rates.</w:t>
      </w:r>
      <w:r w:rsidR="008B3631" w:rsidRPr="006A1F7D">
        <w:rPr>
          <w:rFonts w:cs="Arial"/>
        </w:rPr>
        <w:t xml:space="preserve"> </w:t>
      </w:r>
      <w:r w:rsidR="00214466" w:rsidRPr="006A1F7D">
        <w:rPr>
          <w:rFonts w:cs="Arial"/>
        </w:rPr>
        <w:t xml:space="preserve">Moreover, the optimization </w:t>
      </w:r>
      <w:r w:rsidR="00C61FB4" w:rsidRPr="006A1F7D">
        <w:rPr>
          <w:rFonts w:cs="Arial"/>
        </w:rPr>
        <w:t xml:space="preserve">framework can </w:t>
      </w:r>
      <w:r w:rsidR="00720BB5" w:rsidRPr="006A1F7D">
        <w:rPr>
          <w:rFonts w:cs="Arial"/>
        </w:rPr>
        <w:t>i</w:t>
      </w:r>
      <w:r w:rsidR="00C61FB4" w:rsidRPr="006A1F7D">
        <w:rPr>
          <w:rFonts w:cs="Arial"/>
        </w:rPr>
        <w:t xml:space="preserve">nclude </w:t>
      </w:r>
      <w:r w:rsidR="00720BB5" w:rsidRPr="006A1F7D">
        <w:rPr>
          <w:rFonts w:cs="Arial"/>
        </w:rPr>
        <w:t>footprints such</w:t>
      </w:r>
      <w:r w:rsidR="00C61FB4" w:rsidRPr="006A1F7D">
        <w:rPr>
          <w:rFonts w:cs="Arial"/>
        </w:rPr>
        <w:t xml:space="preserve"> as emissions and land in </w:t>
      </w:r>
      <w:r w:rsidR="00702ED1" w:rsidRPr="006A1F7D">
        <w:rPr>
          <w:rFonts w:cs="Arial"/>
        </w:rPr>
        <w:t>future works</w:t>
      </w:r>
      <w:r w:rsidR="00720BB5" w:rsidRPr="006A1F7D">
        <w:rPr>
          <w:rFonts w:cs="Arial"/>
        </w:rPr>
        <w:t>.</w:t>
      </w:r>
    </w:p>
    <w:p w14:paraId="459D05E6" w14:textId="59D538CF" w:rsidR="00600535" w:rsidRPr="006A1F7D" w:rsidRDefault="00600535" w:rsidP="0015585D">
      <w:pPr>
        <w:pStyle w:val="CETHeading1"/>
        <w:numPr>
          <w:ilvl w:val="0"/>
          <w:numId w:val="0"/>
        </w:numPr>
      </w:pPr>
      <w:r w:rsidRPr="006A1F7D">
        <w:t>Acknowledgments</w:t>
      </w:r>
    </w:p>
    <w:p w14:paraId="1A347AA4" w14:textId="0D976C72" w:rsidR="000F3620" w:rsidRPr="006A1F7D" w:rsidRDefault="000F3620" w:rsidP="000F3620">
      <w:pPr>
        <w:pStyle w:val="CETBodytext"/>
      </w:pPr>
      <w:r w:rsidRPr="006A1F7D">
        <w:t xml:space="preserve">The research reported in this paper was supported by the Qatar Research Development and Innovation Council (QRDI) [NPRP14C-0920-210017]. The content is solely the responsibility of the authors and does not necessarily represent the official views of the Qatar Research Development and Innovation Council (QRDI). </w:t>
      </w:r>
    </w:p>
    <w:p w14:paraId="4F1327F8" w14:textId="77777777" w:rsidR="00600535" w:rsidRPr="006A1F7D" w:rsidRDefault="00600535" w:rsidP="00600535">
      <w:pPr>
        <w:pStyle w:val="CETReference"/>
      </w:pPr>
      <w:r w:rsidRPr="006A1F7D">
        <w:t>References</w:t>
      </w:r>
    </w:p>
    <w:p w14:paraId="1CC57A77" w14:textId="77777777" w:rsidR="000B2FC7" w:rsidRPr="006A1F7D" w:rsidRDefault="000B2FC7" w:rsidP="000B2FC7">
      <w:pPr>
        <w:pStyle w:val="CETReferencetext"/>
      </w:pPr>
      <w:r w:rsidRPr="006A1F7D">
        <w:t xml:space="preserve">Hashimoto T., </w:t>
      </w:r>
      <w:proofErr w:type="spellStart"/>
      <w:r w:rsidRPr="006A1F7D">
        <w:t>Stedinger</w:t>
      </w:r>
      <w:proofErr w:type="spellEnd"/>
      <w:r w:rsidRPr="006A1F7D">
        <w:t xml:space="preserve"> J.R., Loucks, D.P., 1982, Reliability, resiliency, and vulnerability criteria for water resource system performance evaluation, Water Resources Research, 18, 14–20.</w:t>
      </w:r>
    </w:p>
    <w:p w14:paraId="617DE45A" w14:textId="4C8C080F" w:rsidR="00136757" w:rsidRPr="006A1F7D" w:rsidRDefault="001D5305" w:rsidP="001D5305">
      <w:pPr>
        <w:pStyle w:val="CETReferencetext"/>
      </w:pPr>
      <w:proofErr w:type="spellStart"/>
      <w:r w:rsidRPr="006A1F7D">
        <w:t>Jägerskog</w:t>
      </w:r>
      <w:proofErr w:type="spellEnd"/>
      <w:r w:rsidRPr="006A1F7D">
        <w:t xml:space="preserve"> A., Schulz M., Kim K., Giordano M., 2021, Advancing Knowledge of the Water-Energy Nexus in the Middle East and North Africa, World Bank, Washington DC, USA.</w:t>
      </w:r>
    </w:p>
    <w:p w14:paraId="17BC7CCD" w14:textId="567CC617" w:rsidR="006220E1" w:rsidRPr="006A1F7D" w:rsidRDefault="006220E1" w:rsidP="006220E1">
      <w:pPr>
        <w:pStyle w:val="CETReferencetext"/>
      </w:pPr>
      <w:r w:rsidRPr="006A1F7D">
        <w:t>Jia X., Zhang J., Li Z., Tan R.R., Lee J.-Y., Wang F., 2020, Inoperability Input-Output Models for Water System in Industrial Parks, Chemical Engineering Transactions, 81, 979–984.</w:t>
      </w:r>
    </w:p>
    <w:p w14:paraId="2CF138D3" w14:textId="5396F690" w:rsidR="00600535" w:rsidRPr="006A1F7D" w:rsidRDefault="00FC0EC3" w:rsidP="00754ACA">
      <w:pPr>
        <w:pStyle w:val="CETReferencetext"/>
      </w:pPr>
      <w:r w:rsidRPr="006A1F7D">
        <w:t>Khanzada N.K., Al-</w:t>
      </w:r>
      <w:proofErr w:type="spellStart"/>
      <w:r w:rsidRPr="006A1F7D">
        <w:t>Juboori</w:t>
      </w:r>
      <w:proofErr w:type="spellEnd"/>
      <w:r w:rsidRPr="006A1F7D">
        <w:t xml:space="preserve"> R.A., Ibrahim Y., Khatri M., Ahmed F.E., An A.K.</w:t>
      </w:r>
      <w:r w:rsidR="007A5508" w:rsidRPr="006A1F7D">
        <w:t>,</w:t>
      </w:r>
      <w:r w:rsidRPr="006A1F7D">
        <w:t xml:space="preserve"> Hilal N., 2026</w:t>
      </w:r>
      <w:r w:rsidR="004F567B" w:rsidRPr="006A1F7D">
        <w:t>,</w:t>
      </w:r>
      <w:r w:rsidRPr="006A1F7D">
        <w:t xml:space="preserve"> Desalination and the Middle East: research, practices, implications, and prospects</w:t>
      </w:r>
      <w:r w:rsidR="004F567B" w:rsidRPr="006A1F7D">
        <w:t xml:space="preserve">, </w:t>
      </w:r>
      <w:proofErr w:type="spellStart"/>
      <w:r w:rsidRPr="006A1F7D">
        <w:t>npj</w:t>
      </w:r>
      <w:proofErr w:type="spellEnd"/>
      <w:r w:rsidRPr="006A1F7D">
        <w:t xml:space="preserve"> Clean Water</w:t>
      </w:r>
      <w:r w:rsidR="00000496" w:rsidRPr="006A1F7D">
        <w:t>, 2026.</w:t>
      </w:r>
    </w:p>
    <w:p w14:paraId="1D62D410" w14:textId="07E8F5A8" w:rsidR="00DB2837" w:rsidRPr="006A1F7D" w:rsidRDefault="003F32B3" w:rsidP="00754ACA">
      <w:pPr>
        <w:pStyle w:val="CETReferencetext"/>
      </w:pPr>
      <w:r w:rsidRPr="006A1F7D">
        <w:t xml:space="preserve">Shin S., Park H., </w:t>
      </w:r>
      <w:r w:rsidR="00DB2837" w:rsidRPr="006A1F7D">
        <w:t>2018</w:t>
      </w:r>
      <w:r w:rsidR="00957D84" w:rsidRPr="006A1F7D">
        <w:t>,</w:t>
      </w:r>
      <w:r w:rsidR="00DB2837" w:rsidRPr="006A1F7D">
        <w:t xml:space="preserve"> Achieving cost-efficient diversification of water infrastructure systems against uncertainty using modern portfolio theory</w:t>
      </w:r>
      <w:r w:rsidR="00957D84" w:rsidRPr="006A1F7D">
        <w:t>,</w:t>
      </w:r>
      <w:r w:rsidRPr="006A1F7D">
        <w:rPr>
          <w:i/>
          <w:iCs/>
        </w:rPr>
        <w:t xml:space="preserve"> </w:t>
      </w:r>
      <w:r w:rsidRPr="006A1F7D">
        <w:t xml:space="preserve">Journal of </w:t>
      </w:r>
      <w:proofErr w:type="spellStart"/>
      <w:r w:rsidRPr="006A1F7D">
        <w:t>Hydroinformatics</w:t>
      </w:r>
      <w:proofErr w:type="spellEnd"/>
      <w:r w:rsidRPr="006A1F7D">
        <w:t>,</w:t>
      </w:r>
      <w:r w:rsidR="00957D84" w:rsidRPr="006A1F7D">
        <w:t xml:space="preserve"> </w:t>
      </w:r>
      <w:r w:rsidR="00814E26" w:rsidRPr="006A1F7D">
        <w:t>739 – 750.</w:t>
      </w:r>
    </w:p>
    <w:p w14:paraId="00BA3D4F" w14:textId="06287BF9" w:rsidR="00C52C3C" w:rsidRPr="006A1F7D" w:rsidRDefault="00334E05" w:rsidP="0028783A">
      <w:pPr>
        <w:pStyle w:val="CETReferencetext"/>
      </w:pPr>
      <w:r w:rsidRPr="006A1F7D">
        <w:t xml:space="preserve">Hashimoto T., </w:t>
      </w:r>
      <w:proofErr w:type="spellStart"/>
      <w:r w:rsidRPr="006A1F7D">
        <w:t>Stedinger</w:t>
      </w:r>
      <w:proofErr w:type="spellEnd"/>
      <w:r w:rsidRPr="006A1F7D">
        <w:t xml:space="preserve"> J.R.</w:t>
      </w:r>
      <w:r w:rsidR="00546686" w:rsidRPr="006A1F7D">
        <w:t>,</w:t>
      </w:r>
      <w:r w:rsidRPr="006A1F7D">
        <w:t xml:space="preserve"> Loucks, D.P.</w:t>
      </w:r>
      <w:r w:rsidR="00546686" w:rsidRPr="006A1F7D">
        <w:t>,</w:t>
      </w:r>
      <w:r w:rsidRPr="006A1F7D">
        <w:t xml:space="preserve"> 1982</w:t>
      </w:r>
      <w:r w:rsidR="00546686" w:rsidRPr="006A1F7D">
        <w:t>,</w:t>
      </w:r>
      <w:r w:rsidRPr="006A1F7D">
        <w:t xml:space="preserve"> Reliability, resiliency, and vulnerability criteria for water resource system performance evaluatio</w:t>
      </w:r>
      <w:r w:rsidR="00546686" w:rsidRPr="006A1F7D">
        <w:t>n,</w:t>
      </w:r>
      <w:r w:rsidRPr="006A1F7D">
        <w:t xml:space="preserve"> Water Resources Research, 18, 14–20.</w:t>
      </w:r>
    </w:p>
    <w:sectPr w:rsidR="00C52C3C" w:rsidRPr="006A1F7D"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FC5A9" w14:textId="77777777" w:rsidR="001272EA" w:rsidRDefault="001272EA" w:rsidP="004F5E36">
      <w:r>
        <w:separator/>
      </w:r>
    </w:p>
  </w:endnote>
  <w:endnote w:type="continuationSeparator" w:id="0">
    <w:p w14:paraId="190F8DDC" w14:textId="77777777" w:rsidR="001272EA" w:rsidRDefault="001272EA"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87AC8" w14:textId="77777777" w:rsidR="001272EA" w:rsidRDefault="001272EA" w:rsidP="004F5E36">
      <w:r>
        <w:separator/>
      </w:r>
    </w:p>
  </w:footnote>
  <w:footnote w:type="continuationSeparator" w:id="0">
    <w:p w14:paraId="03FADC39" w14:textId="77777777" w:rsidR="001272EA" w:rsidRDefault="001272EA"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leSimpl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0"/>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7"/>
  </w:num>
  <w:num w:numId="13" w16cid:durableId="695733619">
    <w:abstractNumId w:val="12"/>
  </w:num>
  <w:num w:numId="14" w16cid:durableId="145903400">
    <w:abstractNumId w:val="18"/>
  </w:num>
  <w:num w:numId="15" w16cid:durableId="19162326">
    <w:abstractNumId w:val="20"/>
  </w:num>
  <w:num w:numId="16" w16cid:durableId="1977102699">
    <w:abstractNumId w:val="19"/>
  </w:num>
  <w:num w:numId="17" w16cid:durableId="860774865">
    <w:abstractNumId w:val="11"/>
  </w:num>
  <w:num w:numId="18" w16cid:durableId="313221457">
    <w:abstractNumId w:val="12"/>
    <w:lvlOverride w:ilvl="0">
      <w:startOverride w:val="1"/>
    </w:lvlOverride>
  </w:num>
  <w:num w:numId="19" w16cid:durableId="534971577">
    <w:abstractNumId w:val="16"/>
  </w:num>
  <w:num w:numId="20" w16cid:durableId="1150947773">
    <w:abstractNumId w:val="15"/>
  </w:num>
  <w:num w:numId="21" w16cid:durableId="124660497">
    <w:abstractNumId w:val="14"/>
  </w:num>
  <w:num w:numId="22" w16cid:durableId="2099861471">
    <w:abstractNumId w:val="13"/>
  </w:num>
  <w:num w:numId="23" w16cid:durableId="233248719">
    <w:abstractNumId w:val="10"/>
    <w:lvlOverride w:ilvl="0">
      <w:startOverride w:val="1"/>
    </w:lvlOverride>
    <w:lvlOverride w:ilvl="1">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0496"/>
    <w:rsid w:val="00001F21"/>
    <w:rsid w:val="000027C0"/>
    <w:rsid w:val="00003764"/>
    <w:rsid w:val="000041C9"/>
    <w:rsid w:val="000052FB"/>
    <w:rsid w:val="00005884"/>
    <w:rsid w:val="00005A19"/>
    <w:rsid w:val="000117CB"/>
    <w:rsid w:val="00016EE3"/>
    <w:rsid w:val="000173F9"/>
    <w:rsid w:val="0002321A"/>
    <w:rsid w:val="0002433F"/>
    <w:rsid w:val="00027790"/>
    <w:rsid w:val="0003148D"/>
    <w:rsid w:val="00031EEC"/>
    <w:rsid w:val="0003421B"/>
    <w:rsid w:val="00051566"/>
    <w:rsid w:val="00055087"/>
    <w:rsid w:val="000562A9"/>
    <w:rsid w:val="0006164C"/>
    <w:rsid w:val="00062A9A"/>
    <w:rsid w:val="00065058"/>
    <w:rsid w:val="00066261"/>
    <w:rsid w:val="00071C91"/>
    <w:rsid w:val="0008627F"/>
    <w:rsid w:val="000866A5"/>
    <w:rsid w:val="00086C39"/>
    <w:rsid w:val="00090F65"/>
    <w:rsid w:val="0009485A"/>
    <w:rsid w:val="000A03B2"/>
    <w:rsid w:val="000A4317"/>
    <w:rsid w:val="000A4648"/>
    <w:rsid w:val="000A60BF"/>
    <w:rsid w:val="000B2FC7"/>
    <w:rsid w:val="000B6C63"/>
    <w:rsid w:val="000B7973"/>
    <w:rsid w:val="000C047B"/>
    <w:rsid w:val="000C1D39"/>
    <w:rsid w:val="000D0268"/>
    <w:rsid w:val="000D1872"/>
    <w:rsid w:val="000D34BE"/>
    <w:rsid w:val="000D69E9"/>
    <w:rsid w:val="000E102F"/>
    <w:rsid w:val="000E1758"/>
    <w:rsid w:val="000E36F1"/>
    <w:rsid w:val="000E3A73"/>
    <w:rsid w:val="000E414A"/>
    <w:rsid w:val="000E75FD"/>
    <w:rsid w:val="000F093C"/>
    <w:rsid w:val="000F35F5"/>
    <w:rsid w:val="000F3620"/>
    <w:rsid w:val="000F787B"/>
    <w:rsid w:val="00101F02"/>
    <w:rsid w:val="00103414"/>
    <w:rsid w:val="0012091F"/>
    <w:rsid w:val="00124AAD"/>
    <w:rsid w:val="00126BC2"/>
    <w:rsid w:val="001272EA"/>
    <w:rsid w:val="001308B6"/>
    <w:rsid w:val="0013121F"/>
    <w:rsid w:val="001313CF"/>
    <w:rsid w:val="00131FE6"/>
    <w:rsid w:val="0013263F"/>
    <w:rsid w:val="001331DF"/>
    <w:rsid w:val="00134DE4"/>
    <w:rsid w:val="00136757"/>
    <w:rsid w:val="001375AA"/>
    <w:rsid w:val="0014034D"/>
    <w:rsid w:val="00140FE3"/>
    <w:rsid w:val="00141E56"/>
    <w:rsid w:val="001444B8"/>
    <w:rsid w:val="00144D16"/>
    <w:rsid w:val="001459D2"/>
    <w:rsid w:val="00150E59"/>
    <w:rsid w:val="00152DE3"/>
    <w:rsid w:val="00154D79"/>
    <w:rsid w:val="0015585D"/>
    <w:rsid w:val="00157211"/>
    <w:rsid w:val="001640E9"/>
    <w:rsid w:val="00164CF9"/>
    <w:rsid w:val="001658BC"/>
    <w:rsid w:val="001667A6"/>
    <w:rsid w:val="00170284"/>
    <w:rsid w:val="00171A34"/>
    <w:rsid w:val="00175DAB"/>
    <w:rsid w:val="00184AD6"/>
    <w:rsid w:val="00184CFF"/>
    <w:rsid w:val="00190E8A"/>
    <w:rsid w:val="001975BA"/>
    <w:rsid w:val="001A4AF7"/>
    <w:rsid w:val="001A4D41"/>
    <w:rsid w:val="001B0349"/>
    <w:rsid w:val="001B1E93"/>
    <w:rsid w:val="001B4A5A"/>
    <w:rsid w:val="001B65C1"/>
    <w:rsid w:val="001C17AD"/>
    <w:rsid w:val="001C260F"/>
    <w:rsid w:val="001C33F1"/>
    <w:rsid w:val="001C684B"/>
    <w:rsid w:val="001C68EE"/>
    <w:rsid w:val="001D0CFB"/>
    <w:rsid w:val="001D21AF"/>
    <w:rsid w:val="001D5305"/>
    <w:rsid w:val="001D53FC"/>
    <w:rsid w:val="001E6BC2"/>
    <w:rsid w:val="001F386D"/>
    <w:rsid w:val="001F42A5"/>
    <w:rsid w:val="001F7B9D"/>
    <w:rsid w:val="00201C93"/>
    <w:rsid w:val="00203944"/>
    <w:rsid w:val="00212859"/>
    <w:rsid w:val="00214466"/>
    <w:rsid w:val="002224B4"/>
    <w:rsid w:val="00232383"/>
    <w:rsid w:val="002408CA"/>
    <w:rsid w:val="00241C0C"/>
    <w:rsid w:val="00241E7C"/>
    <w:rsid w:val="002447EF"/>
    <w:rsid w:val="00247EB2"/>
    <w:rsid w:val="00251550"/>
    <w:rsid w:val="00253344"/>
    <w:rsid w:val="002611CD"/>
    <w:rsid w:val="00263B05"/>
    <w:rsid w:val="00270999"/>
    <w:rsid w:val="0027221A"/>
    <w:rsid w:val="002732AB"/>
    <w:rsid w:val="00274ED5"/>
    <w:rsid w:val="00275B61"/>
    <w:rsid w:val="00280FAF"/>
    <w:rsid w:val="0028147C"/>
    <w:rsid w:val="0028252D"/>
    <w:rsid w:val="00282656"/>
    <w:rsid w:val="0028783A"/>
    <w:rsid w:val="00291712"/>
    <w:rsid w:val="00291B85"/>
    <w:rsid w:val="00291C64"/>
    <w:rsid w:val="0029468A"/>
    <w:rsid w:val="00296B83"/>
    <w:rsid w:val="002A7A11"/>
    <w:rsid w:val="002B0C87"/>
    <w:rsid w:val="002B4015"/>
    <w:rsid w:val="002B78CE"/>
    <w:rsid w:val="002C2FB6"/>
    <w:rsid w:val="002C4546"/>
    <w:rsid w:val="002C7456"/>
    <w:rsid w:val="002D2F53"/>
    <w:rsid w:val="002E183F"/>
    <w:rsid w:val="002E5FA7"/>
    <w:rsid w:val="002E6470"/>
    <w:rsid w:val="002F3309"/>
    <w:rsid w:val="003008CE"/>
    <w:rsid w:val="003009B7"/>
    <w:rsid w:val="00300E56"/>
    <w:rsid w:val="0030152C"/>
    <w:rsid w:val="0030469C"/>
    <w:rsid w:val="00305124"/>
    <w:rsid w:val="00305995"/>
    <w:rsid w:val="00311ECC"/>
    <w:rsid w:val="00317525"/>
    <w:rsid w:val="00321CA6"/>
    <w:rsid w:val="003235E0"/>
    <w:rsid w:val="00323763"/>
    <w:rsid w:val="00323C5F"/>
    <w:rsid w:val="0032523D"/>
    <w:rsid w:val="0032595B"/>
    <w:rsid w:val="00334C09"/>
    <w:rsid w:val="00334E05"/>
    <w:rsid w:val="00337191"/>
    <w:rsid w:val="00341001"/>
    <w:rsid w:val="00343BDD"/>
    <w:rsid w:val="003508A2"/>
    <w:rsid w:val="00366171"/>
    <w:rsid w:val="003665BC"/>
    <w:rsid w:val="003723D4"/>
    <w:rsid w:val="00375D0C"/>
    <w:rsid w:val="00381905"/>
    <w:rsid w:val="00381D84"/>
    <w:rsid w:val="00382F41"/>
    <w:rsid w:val="00384CC8"/>
    <w:rsid w:val="003871FD"/>
    <w:rsid w:val="003A1E30"/>
    <w:rsid w:val="003A2829"/>
    <w:rsid w:val="003A5182"/>
    <w:rsid w:val="003A7D1C"/>
    <w:rsid w:val="003B0819"/>
    <w:rsid w:val="003B227F"/>
    <w:rsid w:val="003B304B"/>
    <w:rsid w:val="003B3146"/>
    <w:rsid w:val="003B53B4"/>
    <w:rsid w:val="003D1E02"/>
    <w:rsid w:val="003F015E"/>
    <w:rsid w:val="003F32B3"/>
    <w:rsid w:val="00400414"/>
    <w:rsid w:val="004118ED"/>
    <w:rsid w:val="004127B0"/>
    <w:rsid w:val="0041446B"/>
    <w:rsid w:val="00434971"/>
    <w:rsid w:val="0044071E"/>
    <w:rsid w:val="0044329C"/>
    <w:rsid w:val="004509D0"/>
    <w:rsid w:val="00453E24"/>
    <w:rsid w:val="00457456"/>
    <w:rsid w:val="004577FE"/>
    <w:rsid w:val="00457B9C"/>
    <w:rsid w:val="0046164A"/>
    <w:rsid w:val="004622A5"/>
    <w:rsid w:val="004628D2"/>
    <w:rsid w:val="00462DCD"/>
    <w:rsid w:val="0046323C"/>
    <w:rsid w:val="004648AD"/>
    <w:rsid w:val="004679C4"/>
    <w:rsid w:val="004703A9"/>
    <w:rsid w:val="0047167F"/>
    <w:rsid w:val="004760DE"/>
    <w:rsid w:val="004763D7"/>
    <w:rsid w:val="00476435"/>
    <w:rsid w:val="0047719B"/>
    <w:rsid w:val="00487B98"/>
    <w:rsid w:val="004A004E"/>
    <w:rsid w:val="004A1A1F"/>
    <w:rsid w:val="004A2434"/>
    <w:rsid w:val="004A24CF"/>
    <w:rsid w:val="004A5663"/>
    <w:rsid w:val="004A5A80"/>
    <w:rsid w:val="004A5E57"/>
    <w:rsid w:val="004A6812"/>
    <w:rsid w:val="004B12B6"/>
    <w:rsid w:val="004B3B84"/>
    <w:rsid w:val="004B58C7"/>
    <w:rsid w:val="004B72B9"/>
    <w:rsid w:val="004C1008"/>
    <w:rsid w:val="004C194F"/>
    <w:rsid w:val="004C3D1D"/>
    <w:rsid w:val="004C3D84"/>
    <w:rsid w:val="004C768B"/>
    <w:rsid w:val="004C7913"/>
    <w:rsid w:val="004D0D11"/>
    <w:rsid w:val="004D4538"/>
    <w:rsid w:val="004D5B76"/>
    <w:rsid w:val="004E4DD6"/>
    <w:rsid w:val="004F567B"/>
    <w:rsid w:val="004F5E36"/>
    <w:rsid w:val="004F7FFB"/>
    <w:rsid w:val="00500D1F"/>
    <w:rsid w:val="00507B47"/>
    <w:rsid w:val="00507BEF"/>
    <w:rsid w:val="00507CC9"/>
    <w:rsid w:val="005119A5"/>
    <w:rsid w:val="00512DD3"/>
    <w:rsid w:val="00524550"/>
    <w:rsid w:val="005278B7"/>
    <w:rsid w:val="00532016"/>
    <w:rsid w:val="005345CB"/>
    <w:rsid w:val="005346C8"/>
    <w:rsid w:val="005358EA"/>
    <w:rsid w:val="00543E7D"/>
    <w:rsid w:val="00546686"/>
    <w:rsid w:val="00547A68"/>
    <w:rsid w:val="005515A4"/>
    <w:rsid w:val="005531C9"/>
    <w:rsid w:val="0055412D"/>
    <w:rsid w:val="00570C43"/>
    <w:rsid w:val="00573908"/>
    <w:rsid w:val="005755AC"/>
    <w:rsid w:val="00575C45"/>
    <w:rsid w:val="00585323"/>
    <w:rsid w:val="00586A71"/>
    <w:rsid w:val="00587D06"/>
    <w:rsid w:val="005918E9"/>
    <w:rsid w:val="00592274"/>
    <w:rsid w:val="005A1E37"/>
    <w:rsid w:val="005B1D70"/>
    <w:rsid w:val="005B2110"/>
    <w:rsid w:val="005B61E6"/>
    <w:rsid w:val="005B7EFD"/>
    <w:rsid w:val="005C024B"/>
    <w:rsid w:val="005C09B1"/>
    <w:rsid w:val="005C6355"/>
    <w:rsid w:val="005C77E1"/>
    <w:rsid w:val="005D2D0A"/>
    <w:rsid w:val="005D37E7"/>
    <w:rsid w:val="005D668A"/>
    <w:rsid w:val="005D6A2F"/>
    <w:rsid w:val="005E0592"/>
    <w:rsid w:val="005E1A82"/>
    <w:rsid w:val="005E1D4C"/>
    <w:rsid w:val="005E794C"/>
    <w:rsid w:val="005F0A28"/>
    <w:rsid w:val="005F0E5E"/>
    <w:rsid w:val="00600535"/>
    <w:rsid w:val="0060083C"/>
    <w:rsid w:val="00605E76"/>
    <w:rsid w:val="006103B4"/>
    <w:rsid w:val="006104F8"/>
    <w:rsid w:val="00610BF9"/>
    <w:rsid w:val="00610CD6"/>
    <w:rsid w:val="00610F64"/>
    <w:rsid w:val="006166E0"/>
    <w:rsid w:val="0061686E"/>
    <w:rsid w:val="0062004D"/>
    <w:rsid w:val="00620DEE"/>
    <w:rsid w:val="00621F92"/>
    <w:rsid w:val="006220E1"/>
    <w:rsid w:val="0062280A"/>
    <w:rsid w:val="006231E1"/>
    <w:rsid w:val="00625639"/>
    <w:rsid w:val="00631B33"/>
    <w:rsid w:val="00635C06"/>
    <w:rsid w:val="0064184D"/>
    <w:rsid w:val="00641B05"/>
    <w:rsid w:val="006422CC"/>
    <w:rsid w:val="00651D18"/>
    <w:rsid w:val="006555FE"/>
    <w:rsid w:val="00660E3E"/>
    <w:rsid w:val="00662E74"/>
    <w:rsid w:val="00663AF3"/>
    <w:rsid w:val="00664D10"/>
    <w:rsid w:val="00664F9F"/>
    <w:rsid w:val="00665367"/>
    <w:rsid w:val="00671399"/>
    <w:rsid w:val="0067253B"/>
    <w:rsid w:val="006809D0"/>
    <w:rsid w:val="00680C23"/>
    <w:rsid w:val="00683E23"/>
    <w:rsid w:val="006923F4"/>
    <w:rsid w:val="006925F6"/>
    <w:rsid w:val="00693766"/>
    <w:rsid w:val="00694002"/>
    <w:rsid w:val="006A1F7D"/>
    <w:rsid w:val="006A3281"/>
    <w:rsid w:val="006B0AC6"/>
    <w:rsid w:val="006B3831"/>
    <w:rsid w:val="006B4043"/>
    <w:rsid w:val="006B4888"/>
    <w:rsid w:val="006B6861"/>
    <w:rsid w:val="006C08B7"/>
    <w:rsid w:val="006C0C7F"/>
    <w:rsid w:val="006C13D8"/>
    <w:rsid w:val="006C2E45"/>
    <w:rsid w:val="006C2FE2"/>
    <w:rsid w:val="006C359C"/>
    <w:rsid w:val="006C5579"/>
    <w:rsid w:val="006C6921"/>
    <w:rsid w:val="006D10E0"/>
    <w:rsid w:val="006D22A5"/>
    <w:rsid w:val="006D6E8B"/>
    <w:rsid w:val="006D7209"/>
    <w:rsid w:val="006E0DC5"/>
    <w:rsid w:val="006E2700"/>
    <w:rsid w:val="006E737D"/>
    <w:rsid w:val="006F0016"/>
    <w:rsid w:val="006F6A37"/>
    <w:rsid w:val="00702ED1"/>
    <w:rsid w:val="00707DD1"/>
    <w:rsid w:val="00713973"/>
    <w:rsid w:val="00716ACB"/>
    <w:rsid w:val="00720A24"/>
    <w:rsid w:val="00720BB5"/>
    <w:rsid w:val="00732386"/>
    <w:rsid w:val="0073514D"/>
    <w:rsid w:val="00742E6B"/>
    <w:rsid w:val="007439DA"/>
    <w:rsid w:val="007447F3"/>
    <w:rsid w:val="0075499F"/>
    <w:rsid w:val="00754ACA"/>
    <w:rsid w:val="007617CC"/>
    <w:rsid w:val="00764F9F"/>
    <w:rsid w:val="007658AB"/>
    <w:rsid w:val="00765DF0"/>
    <w:rsid w:val="007661C8"/>
    <w:rsid w:val="0077098D"/>
    <w:rsid w:val="007836AB"/>
    <w:rsid w:val="00785BF9"/>
    <w:rsid w:val="00787801"/>
    <w:rsid w:val="00792679"/>
    <w:rsid w:val="007931FA"/>
    <w:rsid w:val="007A0C86"/>
    <w:rsid w:val="007A0EDD"/>
    <w:rsid w:val="007A4861"/>
    <w:rsid w:val="007A5508"/>
    <w:rsid w:val="007A7BBA"/>
    <w:rsid w:val="007B0C50"/>
    <w:rsid w:val="007B48F9"/>
    <w:rsid w:val="007C1A43"/>
    <w:rsid w:val="007C5D35"/>
    <w:rsid w:val="007D0951"/>
    <w:rsid w:val="007D227F"/>
    <w:rsid w:val="007D7AEB"/>
    <w:rsid w:val="007E2D08"/>
    <w:rsid w:val="007E3959"/>
    <w:rsid w:val="007F130F"/>
    <w:rsid w:val="007F27C8"/>
    <w:rsid w:val="0080013E"/>
    <w:rsid w:val="00803BEE"/>
    <w:rsid w:val="00813288"/>
    <w:rsid w:val="008139C3"/>
    <w:rsid w:val="00814E26"/>
    <w:rsid w:val="008168FC"/>
    <w:rsid w:val="00826A81"/>
    <w:rsid w:val="00830996"/>
    <w:rsid w:val="008314D7"/>
    <w:rsid w:val="008345F1"/>
    <w:rsid w:val="00842E40"/>
    <w:rsid w:val="008455FF"/>
    <w:rsid w:val="008504DB"/>
    <w:rsid w:val="00852CCE"/>
    <w:rsid w:val="00860FDB"/>
    <w:rsid w:val="00865B07"/>
    <w:rsid w:val="008667EA"/>
    <w:rsid w:val="00871558"/>
    <w:rsid w:val="008761C8"/>
    <w:rsid w:val="0087637F"/>
    <w:rsid w:val="0087772C"/>
    <w:rsid w:val="008833E4"/>
    <w:rsid w:val="00885CCF"/>
    <w:rsid w:val="00886063"/>
    <w:rsid w:val="00887171"/>
    <w:rsid w:val="00892AD5"/>
    <w:rsid w:val="008A04A1"/>
    <w:rsid w:val="008A1512"/>
    <w:rsid w:val="008A7EFC"/>
    <w:rsid w:val="008B3631"/>
    <w:rsid w:val="008B405B"/>
    <w:rsid w:val="008C5250"/>
    <w:rsid w:val="008C7D58"/>
    <w:rsid w:val="008D32B9"/>
    <w:rsid w:val="008D433B"/>
    <w:rsid w:val="008D4A16"/>
    <w:rsid w:val="008E0CBC"/>
    <w:rsid w:val="008E1D22"/>
    <w:rsid w:val="008E209A"/>
    <w:rsid w:val="008E45BC"/>
    <w:rsid w:val="008E566E"/>
    <w:rsid w:val="008E62D4"/>
    <w:rsid w:val="008F0548"/>
    <w:rsid w:val="008F2F55"/>
    <w:rsid w:val="008F4107"/>
    <w:rsid w:val="0090161A"/>
    <w:rsid w:val="00901EB6"/>
    <w:rsid w:val="009041F8"/>
    <w:rsid w:val="00904C62"/>
    <w:rsid w:val="00916E28"/>
    <w:rsid w:val="00922BA8"/>
    <w:rsid w:val="00924DAC"/>
    <w:rsid w:val="00927058"/>
    <w:rsid w:val="009320CE"/>
    <w:rsid w:val="009341EF"/>
    <w:rsid w:val="00942750"/>
    <w:rsid w:val="009450CE"/>
    <w:rsid w:val="009455DF"/>
    <w:rsid w:val="009459BB"/>
    <w:rsid w:val="00946932"/>
    <w:rsid w:val="00946CE9"/>
    <w:rsid w:val="00947179"/>
    <w:rsid w:val="0095164B"/>
    <w:rsid w:val="00951798"/>
    <w:rsid w:val="00954090"/>
    <w:rsid w:val="009573E7"/>
    <w:rsid w:val="00957D84"/>
    <w:rsid w:val="0096230F"/>
    <w:rsid w:val="00963E05"/>
    <w:rsid w:val="009642A0"/>
    <w:rsid w:val="00964A45"/>
    <w:rsid w:val="00966E51"/>
    <w:rsid w:val="00967843"/>
    <w:rsid w:val="00967D54"/>
    <w:rsid w:val="00971028"/>
    <w:rsid w:val="00993B84"/>
    <w:rsid w:val="00996483"/>
    <w:rsid w:val="00996F5A"/>
    <w:rsid w:val="009978ED"/>
    <w:rsid w:val="00997F8C"/>
    <w:rsid w:val="009A1CD9"/>
    <w:rsid w:val="009B041A"/>
    <w:rsid w:val="009B2947"/>
    <w:rsid w:val="009C37C3"/>
    <w:rsid w:val="009C7C86"/>
    <w:rsid w:val="009D2FF7"/>
    <w:rsid w:val="009E2BE3"/>
    <w:rsid w:val="009E5DE0"/>
    <w:rsid w:val="009E7884"/>
    <w:rsid w:val="009E788A"/>
    <w:rsid w:val="009E7C2C"/>
    <w:rsid w:val="009F0E08"/>
    <w:rsid w:val="009F2E2D"/>
    <w:rsid w:val="009F7310"/>
    <w:rsid w:val="00A079AE"/>
    <w:rsid w:val="00A07BF1"/>
    <w:rsid w:val="00A11F84"/>
    <w:rsid w:val="00A125B3"/>
    <w:rsid w:val="00A16F8C"/>
    <w:rsid w:val="00A1763D"/>
    <w:rsid w:val="00A17CEC"/>
    <w:rsid w:val="00A26CBB"/>
    <w:rsid w:val="00A27EF0"/>
    <w:rsid w:val="00A358B0"/>
    <w:rsid w:val="00A36373"/>
    <w:rsid w:val="00A42361"/>
    <w:rsid w:val="00A43311"/>
    <w:rsid w:val="00A47827"/>
    <w:rsid w:val="00A47918"/>
    <w:rsid w:val="00A50B20"/>
    <w:rsid w:val="00A51390"/>
    <w:rsid w:val="00A60D13"/>
    <w:rsid w:val="00A67EE1"/>
    <w:rsid w:val="00A713BA"/>
    <w:rsid w:val="00A71D6B"/>
    <w:rsid w:val="00A7223D"/>
    <w:rsid w:val="00A72745"/>
    <w:rsid w:val="00A76EFC"/>
    <w:rsid w:val="00A81830"/>
    <w:rsid w:val="00A87D50"/>
    <w:rsid w:val="00A87F49"/>
    <w:rsid w:val="00A91010"/>
    <w:rsid w:val="00A97F29"/>
    <w:rsid w:val="00AA702E"/>
    <w:rsid w:val="00AA7D26"/>
    <w:rsid w:val="00AB0964"/>
    <w:rsid w:val="00AB5011"/>
    <w:rsid w:val="00AB57FF"/>
    <w:rsid w:val="00AC0D26"/>
    <w:rsid w:val="00AC376F"/>
    <w:rsid w:val="00AC5207"/>
    <w:rsid w:val="00AC7368"/>
    <w:rsid w:val="00AD0278"/>
    <w:rsid w:val="00AD16B9"/>
    <w:rsid w:val="00AE1516"/>
    <w:rsid w:val="00AE377D"/>
    <w:rsid w:val="00AE666C"/>
    <w:rsid w:val="00AF0EBA"/>
    <w:rsid w:val="00AF66A5"/>
    <w:rsid w:val="00B0098C"/>
    <w:rsid w:val="00B02C8A"/>
    <w:rsid w:val="00B02DED"/>
    <w:rsid w:val="00B17FBD"/>
    <w:rsid w:val="00B22830"/>
    <w:rsid w:val="00B315A6"/>
    <w:rsid w:val="00B31813"/>
    <w:rsid w:val="00B33365"/>
    <w:rsid w:val="00B357B1"/>
    <w:rsid w:val="00B564A6"/>
    <w:rsid w:val="00B57B36"/>
    <w:rsid w:val="00B57E6F"/>
    <w:rsid w:val="00B65C30"/>
    <w:rsid w:val="00B73C0A"/>
    <w:rsid w:val="00B85AEF"/>
    <w:rsid w:val="00B85CFF"/>
    <w:rsid w:val="00B8686D"/>
    <w:rsid w:val="00B9081A"/>
    <w:rsid w:val="00B90BC3"/>
    <w:rsid w:val="00B93F69"/>
    <w:rsid w:val="00B96C44"/>
    <w:rsid w:val="00BA50CB"/>
    <w:rsid w:val="00BB1DDC"/>
    <w:rsid w:val="00BC15E3"/>
    <w:rsid w:val="00BC30C9"/>
    <w:rsid w:val="00BD077D"/>
    <w:rsid w:val="00BD2269"/>
    <w:rsid w:val="00BD2FA1"/>
    <w:rsid w:val="00BE0A96"/>
    <w:rsid w:val="00BE3E58"/>
    <w:rsid w:val="00BE501E"/>
    <w:rsid w:val="00C01616"/>
    <w:rsid w:val="00C0162B"/>
    <w:rsid w:val="00C068ED"/>
    <w:rsid w:val="00C110BA"/>
    <w:rsid w:val="00C1473E"/>
    <w:rsid w:val="00C2038D"/>
    <w:rsid w:val="00C208E9"/>
    <w:rsid w:val="00C21115"/>
    <w:rsid w:val="00C22E0C"/>
    <w:rsid w:val="00C2752F"/>
    <w:rsid w:val="00C32966"/>
    <w:rsid w:val="00C345B1"/>
    <w:rsid w:val="00C40142"/>
    <w:rsid w:val="00C44909"/>
    <w:rsid w:val="00C4532E"/>
    <w:rsid w:val="00C52C3C"/>
    <w:rsid w:val="00C57182"/>
    <w:rsid w:val="00C57863"/>
    <w:rsid w:val="00C61FB4"/>
    <w:rsid w:val="00C640AF"/>
    <w:rsid w:val="00C655FD"/>
    <w:rsid w:val="00C72155"/>
    <w:rsid w:val="00C7409D"/>
    <w:rsid w:val="00C75407"/>
    <w:rsid w:val="00C82025"/>
    <w:rsid w:val="00C82F24"/>
    <w:rsid w:val="00C841C6"/>
    <w:rsid w:val="00C870A8"/>
    <w:rsid w:val="00C90239"/>
    <w:rsid w:val="00C94434"/>
    <w:rsid w:val="00CA0D75"/>
    <w:rsid w:val="00CA1C95"/>
    <w:rsid w:val="00CA3B45"/>
    <w:rsid w:val="00CA456D"/>
    <w:rsid w:val="00CA4FFF"/>
    <w:rsid w:val="00CA5A9C"/>
    <w:rsid w:val="00CA7D5D"/>
    <w:rsid w:val="00CB2614"/>
    <w:rsid w:val="00CC0245"/>
    <w:rsid w:val="00CC4C20"/>
    <w:rsid w:val="00CC566F"/>
    <w:rsid w:val="00CD1F4A"/>
    <w:rsid w:val="00CD3517"/>
    <w:rsid w:val="00CD5FE2"/>
    <w:rsid w:val="00CE7C68"/>
    <w:rsid w:val="00D02B4C"/>
    <w:rsid w:val="00D040C4"/>
    <w:rsid w:val="00D138C0"/>
    <w:rsid w:val="00D145FA"/>
    <w:rsid w:val="00D20AD1"/>
    <w:rsid w:val="00D2582C"/>
    <w:rsid w:val="00D25936"/>
    <w:rsid w:val="00D4564A"/>
    <w:rsid w:val="00D46B7E"/>
    <w:rsid w:val="00D53A8A"/>
    <w:rsid w:val="00D57C84"/>
    <w:rsid w:val="00D6057D"/>
    <w:rsid w:val="00D62756"/>
    <w:rsid w:val="00D66D98"/>
    <w:rsid w:val="00D71640"/>
    <w:rsid w:val="00D7278A"/>
    <w:rsid w:val="00D750AF"/>
    <w:rsid w:val="00D8111A"/>
    <w:rsid w:val="00D836C5"/>
    <w:rsid w:val="00D83EC9"/>
    <w:rsid w:val="00D84576"/>
    <w:rsid w:val="00D86348"/>
    <w:rsid w:val="00D90982"/>
    <w:rsid w:val="00D90EEA"/>
    <w:rsid w:val="00D928D9"/>
    <w:rsid w:val="00DA1399"/>
    <w:rsid w:val="00DA24C6"/>
    <w:rsid w:val="00DA43F9"/>
    <w:rsid w:val="00DA4D7B"/>
    <w:rsid w:val="00DB2837"/>
    <w:rsid w:val="00DC2C22"/>
    <w:rsid w:val="00DC4DF4"/>
    <w:rsid w:val="00DC4F65"/>
    <w:rsid w:val="00DD0D97"/>
    <w:rsid w:val="00DD271C"/>
    <w:rsid w:val="00DD379D"/>
    <w:rsid w:val="00DD3BDE"/>
    <w:rsid w:val="00DE264A"/>
    <w:rsid w:val="00DE7C8B"/>
    <w:rsid w:val="00DF2FC6"/>
    <w:rsid w:val="00DF5072"/>
    <w:rsid w:val="00DF64A0"/>
    <w:rsid w:val="00E02D18"/>
    <w:rsid w:val="00E041E7"/>
    <w:rsid w:val="00E12561"/>
    <w:rsid w:val="00E1421C"/>
    <w:rsid w:val="00E146CB"/>
    <w:rsid w:val="00E23CA1"/>
    <w:rsid w:val="00E37D33"/>
    <w:rsid w:val="00E409A8"/>
    <w:rsid w:val="00E41407"/>
    <w:rsid w:val="00E4409D"/>
    <w:rsid w:val="00E47D61"/>
    <w:rsid w:val="00E50C12"/>
    <w:rsid w:val="00E54477"/>
    <w:rsid w:val="00E65B91"/>
    <w:rsid w:val="00E7209D"/>
    <w:rsid w:val="00E72EAD"/>
    <w:rsid w:val="00E739B0"/>
    <w:rsid w:val="00E75E16"/>
    <w:rsid w:val="00E7667F"/>
    <w:rsid w:val="00E77223"/>
    <w:rsid w:val="00E81456"/>
    <w:rsid w:val="00E8528B"/>
    <w:rsid w:val="00E85B94"/>
    <w:rsid w:val="00E86C01"/>
    <w:rsid w:val="00E91DCA"/>
    <w:rsid w:val="00E92E6B"/>
    <w:rsid w:val="00E931BA"/>
    <w:rsid w:val="00E978D0"/>
    <w:rsid w:val="00EA4613"/>
    <w:rsid w:val="00EA7F91"/>
    <w:rsid w:val="00EB1523"/>
    <w:rsid w:val="00EB5DD1"/>
    <w:rsid w:val="00EC0E49"/>
    <w:rsid w:val="00EC101F"/>
    <w:rsid w:val="00EC1D9F"/>
    <w:rsid w:val="00EC3071"/>
    <w:rsid w:val="00EE0131"/>
    <w:rsid w:val="00EE17B0"/>
    <w:rsid w:val="00EE72DF"/>
    <w:rsid w:val="00EF06D9"/>
    <w:rsid w:val="00EF0982"/>
    <w:rsid w:val="00EF4EEC"/>
    <w:rsid w:val="00F0231F"/>
    <w:rsid w:val="00F07282"/>
    <w:rsid w:val="00F126A5"/>
    <w:rsid w:val="00F1697A"/>
    <w:rsid w:val="00F16C14"/>
    <w:rsid w:val="00F3049E"/>
    <w:rsid w:val="00F30C64"/>
    <w:rsid w:val="00F32BA2"/>
    <w:rsid w:val="00F32CDB"/>
    <w:rsid w:val="00F3348F"/>
    <w:rsid w:val="00F37280"/>
    <w:rsid w:val="00F41EE4"/>
    <w:rsid w:val="00F41F6E"/>
    <w:rsid w:val="00F44705"/>
    <w:rsid w:val="00F44AB6"/>
    <w:rsid w:val="00F4750E"/>
    <w:rsid w:val="00F507A2"/>
    <w:rsid w:val="00F51406"/>
    <w:rsid w:val="00F51797"/>
    <w:rsid w:val="00F534B1"/>
    <w:rsid w:val="00F565FE"/>
    <w:rsid w:val="00F56885"/>
    <w:rsid w:val="00F63103"/>
    <w:rsid w:val="00F63A70"/>
    <w:rsid w:val="00F63D8C"/>
    <w:rsid w:val="00F70FEB"/>
    <w:rsid w:val="00F7534E"/>
    <w:rsid w:val="00F85AF4"/>
    <w:rsid w:val="00F93EDF"/>
    <w:rsid w:val="00F96F78"/>
    <w:rsid w:val="00FA1802"/>
    <w:rsid w:val="00FA21D0"/>
    <w:rsid w:val="00FA2C6E"/>
    <w:rsid w:val="00FA5D6D"/>
    <w:rsid w:val="00FA5F5F"/>
    <w:rsid w:val="00FB3212"/>
    <w:rsid w:val="00FB3BCB"/>
    <w:rsid w:val="00FB6262"/>
    <w:rsid w:val="00FB730C"/>
    <w:rsid w:val="00FC0EC3"/>
    <w:rsid w:val="00FC2695"/>
    <w:rsid w:val="00FC3764"/>
    <w:rsid w:val="00FC3E03"/>
    <w:rsid w:val="00FC3FC1"/>
    <w:rsid w:val="00FD542D"/>
    <w:rsid w:val="00FF341E"/>
    <w:rsid w:val="00FF5B61"/>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Heading1">
    <w:name w:val="heading 1"/>
    <w:basedOn w:val="CETHeading1"/>
    <w:next w:val="Normal"/>
    <w:link w:val="Heading1Char"/>
    <w:uiPriority w:val="9"/>
    <w:rsid w:val="004F5E36"/>
    <w:pPr>
      <w:tabs>
        <w:tab w:val="clear" w:pos="360"/>
        <w:tab w:val="right" w:pos="7100"/>
      </w:tabs>
      <w:jc w:val="both"/>
      <w:outlineLvl w:val="0"/>
    </w:pPr>
    <w:rPr>
      <w:lang w:val="en-GB"/>
    </w:rPr>
  </w:style>
  <w:style w:type="paragraph" w:styleId="Heading2">
    <w:name w:val="heading 2"/>
    <w:basedOn w:val="Normal"/>
    <w:next w:val="Normal"/>
    <w:link w:val="Heading2Char"/>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leSimple1">
    <w:name w:val="Table Simple 1"/>
    <w:basedOn w:val="TableNormal"/>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CommentReference">
    <w:name w:val="annotation reference"/>
    <w:basedOn w:val="DefaultParagraphFont"/>
    <w:uiPriority w:val="99"/>
    <w:semiHidden/>
    <w:unhideWhenUsed/>
    <w:rsid w:val="004577FE"/>
    <w:rPr>
      <w:sz w:val="16"/>
      <w:szCs w:val="16"/>
    </w:rPr>
  </w:style>
  <w:style w:type="paragraph" w:styleId="BalloonText">
    <w:name w:val="Balloon Text"/>
    <w:basedOn w:val="Normal"/>
    <w:link w:val="BalloonTextChar"/>
    <w:uiPriority w:val="99"/>
    <w:semiHidden/>
    <w:unhideWhenUsed/>
    <w:rsid w:val="000D34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4BE"/>
    <w:rPr>
      <w:rFonts w:ascii="Tahoma" w:hAnsi="Tahoma" w:cs="Tahoma"/>
      <w:sz w:val="16"/>
      <w:szCs w:val="16"/>
    </w:rPr>
  </w:style>
  <w:style w:type="paragraph" w:styleId="Bibliography">
    <w:name w:val="Bibliography"/>
    <w:basedOn w:val="CETReferencetext"/>
    <w:uiPriority w:val="37"/>
    <w:unhideWhenUsed/>
    <w:rsid w:val="00631B33"/>
    <w:pPr>
      <w:spacing w:line="240" w:lineRule="auto"/>
      <w:ind w:left="720" w:hanging="720"/>
    </w:pPr>
  </w:style>
  <w:style w:type="paragraph" w:styleId="BodyText2">
    <w:name w:val="Body Text 2"/>
    <w:basedOn w:val="Normal"/>
    <w:link w:val="BodyText2Char"/>
    <w:uiPriority w:val="99"/>
    <w:semiHidden/>
    <w:unhideWhenUsed/>
    <w:rsid w:val="0003148D"/>
    <w:pPr>
      <w:spacing w:after="120" w:line="480" w:lineRule="auto"/>
    </w:pPr>
  </w:style>
  <w:style w:type="character" w:customStyle="1" w:styleId="BodyText2Char">
    <w:name w:val="Body Text 2 Char"/>
    <w:basedOn w:val="DefaultParagraphFont"/>
    <w:link w:val="BodyText2"/>
    <w:uiPriority w:val="99"/>
    <w:semiHidden/>
    <w:rsid w:val="0003148D"/>
  </w:style>
  <w:style w:type="paragraph" w:styleId="BodyText3">
    <w:name w:val="Body Text 3"/>
    <w:basedOn w:val="Normal"/>
    <w:link w:val="BodyText3Char"/>
    <w:uiPriority w:val="99"/>
    <w:semiHidden/>
    <w:unhideWhenUsed/>
    <w:rsid w:val="0003148D"/>
    <w:pPr>
      <w:spacing w:after="120"/>
    </w:pPr>
    <w:rPr>
      <w:sz w:val="16"/>
      <w:szCs w:val="16"/>
    </w:rPr>
  </w:style>
  <w:style w:type="character" w:customStyle="1" w:styleId="BodyText3Char">
    <w:name w:val="Body Text 3 Char"/>
    <w:basedOn w:val="DefaultParagraphFont"/>
    <w:link w:val="BodyText3"/>
    <w:uiPriority w:val="99"/>
    <w:semiHidden/>
    <w:rsid w:val="0003148D"/>
    <w:rPr>
      <w:sz w:val="16"/>
      <w:szCs w:val="16"/>
    </w:rPr>
  </w:style>
  <w:style w:type="paragraph" w:styleId="BodyText">
    <w:name w:val="Body Text"/>
    <w:basedOn w:val="Normal"/>
    <w:link w:val="BodyTextChar"/>
    <w:uiPriority w:val="99"/>
    <w:semiHidden/>
    <w:unhideWhenUsed/>
    <w:rsid w:val="0003148D"/>
    <w:pPr>
      <w:spacing w:after="120"/>
    </w:pPr>
  </w:style>
  <w:style w:type="character" w:customStyle="1" w:styleId="BodyTextChar">
    <w:name w:val="Body Text Char"/>
    <w:basedOn w:val="DefaultParagraphFont"/>
    <w:link w:val="BodyText"/>
    <w:uiPriority w:val="99"/>
    <w:semiHidden/>
    <w:rsid w:val="0003148D"/>
  </w:style>
  <w:style w:type="paragraph" w:styleId="Date">
    <w:name w:val="Date"/>
    <w:basedOn w:val="Normal"/>
    <w:next w:val="Normal"/>
    <w:link w:val="DateChar"/>
    <w:uiPriority w:val="99"/>
    <w:semiHidden/>
    <w:unhideWhenUsed/>
    <w:rsid w:val="0003148D"/>
  </w:style>
  <w:style w:type="character" w:customStyle="1" w:styleId="DateChar">
    <w:name w:val="Date Char"/>
    <w:basedOn w:val="DefaultParagraphFont"/>
    <w:link w:val="Date"/>
    <w:uiPriority w:val="99"/>
    <w:semiHidden/>
    <w:rsid w:val="0003148D"/>
  </w:style>
  <w:style w:type="paragraph" w:styleId="Caption">
    <w:name w:val="caption"/>
    <w:basedOn w:val="Normal"/>
    <w:next w:val="Normal"/>
    <w:uiPriority w:val="35"/>
    <w:semiHidden/>
    <w:unhideWhenUsed/>
    <w:qFormat/>
    <w:rsid w:val="0003148D"/>
    <w:pPr>
      <w:spacing w:line="240" w:lineRule="auto"/>
    </w:pPr>
    <w:rPr>
      <w:b/>
      <w:bCs/>
      <w:color w:val="4F81BD" w:themeColor="accent1"/>
      <w:szCs w:val="18"/>
    </w:rPr>
  </w:style>
  <w:style w:type="paragraph" w:styleId="List">
    <w:name w:val="List"/>
    <w:basedOn w:val="Normal"/>
    <w:uiPriority w:val="99"/>
    <w:semiHidden/>
    <w:unhideWhenUsed/>
    <w:rsid w:val="0003148D"/>
    <w:pPr>
      <w:ind w:left="283" w:hanging="283"/>
      <w:contextualSpacing/>
    </w:pPr>
  </w:style>
  <w:style w:type="paragraph" w:styleId="List2">
    <w:name w:val="List 2"/>
    <w:basedOn w:val="Normal"/>
    <w:uiPriority w:val="99"/>
    <w:semiHidden/>
    <w:unhideWhenUsed/>
    <w:rsid w:val="0003148D"/>
    <w:pPr>
      <w:ind w:left="566" w:hanging="283"/>
      <w:contextualSpacing/>
    </w:pPr>
  </w:style>
  <w:style w:type="paragraph" w:styleId="List3">
    <w:name w:val="List 3"/>
    <w:basedOn w:val="Normal"/>
    <w:uiPriority w:val="99"/>
    <w:semiHidden/>
    <w:unhideWhenUsed/>
    <w:rsid w:val="0003148D"/>
    <w:pPr>
      <w:ind w:left="849" w:hanging="283"/>
      <w:contextualSpacing/>
    </w:pPr>
  </w:style>
  <w:style w:type="paragraph" w:styleId="List4">
    <w:name w:val="List 4"/>
    <w:basedOn w:val="Normal"/>
    <w:uiPriority w:val="99"/>
    <w:semiHidden/>
    <w:unhideWhenUsed/>
    <w:rsid w:val="0003148D"/>
    <w:pPr>
      <w:ind w:left="1132" w:hanging="283"/>
      <w:contextualSpacing/>
    </w:pPr>
  </w:style>
  <w:style w:type="paragraph" w:styleId="List5">
    <w:name w:val="List 5"/>
    <w:basedOn w:val="Normal"/>
    <w:uiPriority w:val="99"/>
    <w:semiHidden/>
    <w:unhideWhenUsed/>
    <w:rsid w:val="0003148D"/>
    <w:pPr>
      <w:ind w:left="1415" w:hanging="283"/>
      <w:contextualSpacing/>
    </w:pPr>
  </w:style>
  <w:style w:type="paragraph" w:styleId="ListContinue">
    <w:name w:val="List Continue"/>
    <w:basedOn w:val="Normal"/>
    <w:uiPriority w:val="99"/>
    <w:semiHidden/>
    <w:unhideWhenUsed/>
    <w:rsid w:val="0003148D"/>
    <w:pPr>
      <w:spacing w:after="120"/>
      <w:ind w:left="283"/>
      <w:contextualSpacing/>
    </w:pPr>
  </w:style>
  <w:style w:type="paragraph" w:styleId="ListContinue2">
    <w:name w:val="List Continue 2"/>
    <w:basedOn w:val="Normal"/>
    <w:uiPriority w:val="99"/>
    <w:semiHidden/>
    <w:unhideWhenUsed/>
    <w:rsid w:val="0003148D"/>
    <w:pPr>
      <w:spacing w:after="120"/>
      <w:ind w:left="566"/>
      <w:contextualSpacing/>
    </w:pPr>
  </w:style>
  <w:style w:type="paragraph" w:styleId="ListContinue3">
    <w:name w:val="List Continue 3"/>
    <w:basedOn w:val="Normal"/>
    <w:uiPriority w:val="99"/>
    <w:semiHidden/>
    <w:unhideWhenUsed/>
    <w:rsid w:val="0003148D"/>
    <w:pPr>
      <w:spacing w:after="120"/>
      <w:ind w:left="849"/>
      <w:contextualSpacing/>
    </w:pPr>
  </w:style>
  <w:style w:type="paragraph" w:styleId="ListContinue4">
    <w:name w:val="List Continue 4"/>
    <w:basedOn w:val="Normal"/>
    <w:uiPriority w:val="99"/>
    <w:semiHidden/>
    <w:unhideWhenUsed/>
    <w:rsid w:val="0003148D"/>
    <w:pPr>
      <w:spacing w:after="120"/>
      <w:ind w:left="1132"/>
      <w:contextualSpacing/>
    </w:pPr>
  </w:style>
  <w:style w:type="paragraph" w:styleId="ListContinue5">
    <w:name w:val="List Continue 5"/>
    <w:basedOn w:val="Normal"/>
    <w:uiPriority w:val="99"/>
    <w:semiHidden/>
    <w:unhideWhenUsed/>
    <w:rsid w:val="0003148D"/>
    <w:pPr>
      <w:spacing w:after="120"/>
      <w:ind w:left="1415"/>
      <w:contextualSpacing/>
    </w:pPr>
  </w:style>
  <w:style w:type="paragraph" w:styleId="Signature">
    <w:name w:val="Signature"/>
    <w:basedOn w:val="Normal"/>
    <w:link w:val="SignatureChar"/>
    <w:uiPriority w:val="99"/>
    <w:semiHidden/>
    <w:unhideWhenUsed/>
    <w:rsid w:val="0003148D"/>
    <w:pPr>
      <w:spacing w:line="240" w:lineRule="auto"/>
      <w:ind w:left="4252"/>
    </w:pPr>
  </w:style>
  <w:style w:type="character" w:customStyle="1" w:styleId="SignatureChar">
    <w:name w:val="Signature Char"/>
    <w:basedOn w:val="DefaultParagraphFont"/>
    <w:link w:val="Signature"/>
    <w:uiPriority w:val="99"/>
    <w:semiHidden/>
    <w:rsid w:val="0003148D"/>
  </w:style>
  <w:style w:type="paragraph" w:styleId="E-mailSignature">
    <w:name w:val="E-mail Signature"/>
    <w:basedOn w:val="Normal"/>
    <w:link w:val="E-mailSignatureChar"/>
    <w:uiPriority w:val="99"/>
    <w:semiHidden/>
    <w:unhideWhenUsed/>
    <w:rsid w:val="0003148D"/>
    <w:pPr>
      <w:spacing w:line="240" w:lineRule="auto"/>
    </w:pPr>
  </w:style>
  <w:style w:type="character" w:customStyle="1" w:styleId="E-mailSignatureChar">
    <w:name w:val="E-mail Signature Char"/>
    <w:basedOn w:val="DefaultParagraphFont"/>
    <w:link w:val="E-mailSignature"/>
    <w:uiPriority w:val="99"/>
    <w:semiHidden/>
    <w:rsid w:val="0003148D"/>
  </w:style>
  <w:style w:type="paragraph" w:styleId="Salutation">
    <w:name w:val="Salutation"/>
    <w:basedOn w:val="Normal"/>
    <w:next w:val="Normal"/>
    <w:link w:val="SalutationChar"/>
    <w:uiPriority w:val="99"/>
    <w:semiHidden/>
    <w:unhideWhenUsed/>
    <w:rsid w:val="0003148D"/>
  </w:style>
  <w:style w:type="character" w:customStyle="1" w:styleId="SalutationChar">
    <w:name w:val="Salutation Char"/>
    <w:basedOn w:val="DefaultParagraphFont"/>
    <w:link w:val="Salutation"/>
    <w:uiPriority w:val="99"/>
    <w:semiHidden/>
    <w:rsid w:val="0003148D"/>
  </w:style>
  <w:style w:type="paragraph" w:styleId="Closing">
    <w:name w:val="Closing"/>
    <w:basedOn w:val="Normal"/>
    <w:link w:val="ClosingChar"/>
    <w:uiPriority w:val="99"/>
    <w:semiHidden/>
    <w:unhideWhenUsed/>
    <w:rsid w:val="0003148D"/>
    <w:pPr>
      <w:spacing w:line="240" w:lineRule="auto"/>
      <w:ind w:left="4252"/>
    </w:pPr>
  </w:style>
  <w:style w:type="character" w:customStyle="1" w:styleId="ClosingChar">
    <w:name w:val="Closing Char"/>
    <w:basedOn w:val="DefaultParagraphFont"/>
    <w:link w:val="Closing"/>
    <w:uiPriority w:val="99"/>
    <w:semiHidden/>
    <w:rsid w:val="0003148D"/>
  </w:style>
  <w:style w:type="paragraph" w:styleId="Index1">
    <w:name w:val="index 1"/>
    <w:basedOn w:val="Normal"/>
    <w:next w:val="Normal"/>
    <w:autoRedefine/>
    <w:uiPriority w:val="99"/>
    <w:semiHidden/>
    <w:unhideWhenUsed/>
    <w:rsid w:val="0003148D"/>
    <w:pPr>
      <w:spacing w:line="240" w:lineRule="auto"/>
      <w:ind w:left="220" w:hanging="220"/>
    </w:pPr>
  </w:style>
  <w:style w:type="paragraph" w:styleId="Index2">
    <w:name w:val="index 2"/>
    <w:basedOn w:val="Normal"/>
    <w:next w:val="Normal"/>
    <w:autoRedefine/>
    <w:uiPriority w:val="99"/>
    <w:semiHidden/>
    <w:unhideWhenUsed/>
    <w:rsid w:val="0003148D"/>
    <w:pPr>
      <w:spacing w:line="240" w:lineRule="auto"/>
      <w:ind w:left="440" w:hanging="220"/>
    </w:pPr>
  </w:style>
  <w:style w:type="paragraph" w:styleId="Index3">
    <w:name w:val="index 3"/>
    <w:basedOn w:val="Normal"/>
    <w:next w:val="Normal"/>
    <w:autoRedefine/>
    <w:uiPriority w:val="99"/>
    <w:semiHidden/>
    <w:unhideWhenUsed/>
    <w:rsid w:val="0003148D"/>
    <w:pPr>
      <w:spacing w:line="240" w:lineRule="auto"/>
      <w:ind w:left="660" w:hanging="220"/>
    </w:pPr>
  </w:style>
  <w:style w:type="paragraph" w:styleId="Index4">
    <w:name w:val="index 4"/>
    <w:basedOn w:val="Normal"/>
    <w:next w:val="Normal"/>
    <w:autoRedefine/>
    <w:uiPriority w:val="99"/>
    <w:semiHidden/>
    <w:unhideWhenUsed/>
    <w:rsid w:val="0003148D"/>
    <w:pPr>
      <w:spacing w:line="240" w:lineRule="auto"/>
      <w:ind w:left="880" w:hanging="220"/>
    </w:pPr>
  </w:style>
  <w:style w:type="paragraph" w:styleId="Index5">
    <w:name w:val="index 5"/>
    <w:basedOn w:val="Normal"/>
    <w:next w:val="Normal"/>
    <w:autoRedefine/>
    <w:uiPriority w:val="99"/>
    <w:semiHidden/>
    <w:unhideWhenUsed/>
    <w:rsid w:val="0003148D"/>
    <w:pPr>
      <w:spacing w:line="240" w:lineRule="auto"/>
      <w:ind w:left="1100" w:hanging="220"/>
    </w:pPr>
  </w:style>
  <w:style w:type="paragraph" w:styleId="Index6">
    <w:name w:val="index 6"/>
    <w:basedOn w:val="Normal"/>
    <w:next w:val="Normal"/>
    <w:autoRedefine/>
    <w:uiPriority w:val="99"/>
    <w:semiHidden/>
    <w:unhideWhenUsed/>
    <w:rsid w:val="0003148D"/>
    <w:pPr>
      <w:spacing w:line="240" w:lineRule="auto"/>
      <w:ind w:left="1320" w:hanging="220"/>
    </w:pPr>
  </w:style>
  <w:style w:type="paragraph" w:styleId="Index7">
    <w:name w:val="index 7"/>
    <w:basedOn w:val="Normal"/>
    <w:next w:val="Normal"/>
    <w:autoRedefine/>
    <w:uiPriority w:val="99"/>
    <w:semiHidden/>
    <w:unhideWhenUsed/>
    <w:rsid w:val="0003148D"/>
    <w:pPr>
      <w:spacing w:line="240" w:lineRule="auto"/>
      <w:ind w:left="1540" w:hanging="220"/>
    </w:pPr>
  </w:style>
  <w:style w:type="paragraph" w:styleId="Index8">
    <w:name w:val="index 8"/>
    <w:basedOn w:val="Normal"/>
    <w:next w:val="Normal"/>
    <w:autoRedefine/>
    <w:uiPriority w:val="99"/>
    <w:semiHidden/>
    <w:unhideWhenUsed/>
    <w:rsid w:val="0003148D"/>
    <w:pPr>
      <w:spacing w:line="240" w:lineRule="auto"/>
      <w:ind w:left="1760" w:hanging="220"/>
    </w:pPr>
  </w:style>
  <w:style w:type="paragraph" w:styleId="Index9">
    <w:name w:val="index 9"/>
    <w:basedOn w:val="Normal"/>
    <w:next w:val="Normal"/>
    <w:autoRedefine/>
    <w:uiPriority w:val="99"/>
    <w:semiHidden/>
    <w:unhideWhenUsed/>
    <w:rsid w:val="0003148D"/>
    <w:pPr>
      <w:spacing w:line="240" w:lineRule="auto"/>
      <w:ind w:left="1980" w:hanging="220"/>
    </w:pPr>
  </w:style>
  <w:style w:type="paragraph" w:styleId="TableofFigures">
    <w:name w:val="table of figures"/>
    <w:basedOn w:val="Normal"/>
    <w:next w:val="Normal"/>
    <w:uiPriority w:val="99"/>
    <w:semiHidden/>
    <w:unhideWhenUsed/>
    <w:rsid w:val="0003148D"/>
  </w:style>
  <w:style w:type="paragraph" w:styleId="TableofAuthorities">
    <w:name w:val="table of authorities"/>
    <w:basedOn w:val="Normal"/>
    <w:next w:val="Normal"/>
    <w:uiPriority w:val="99"/>
    <w:semiHidden/>
    <w:unhideWhenUsed/>
    <w:rsid w:val="0003148D"/>
    <w:pPr>
      <w:ind w:left="220" w:hanging="220"/>
    </w:pPr>
  </w:style>
  <w:style w:type="paragraph" w:styleId="EnvelopeAddress">
    <w:name w:val="envelope address"/>
    <w:basedOn w:val="Normal"/>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dress">
    <w:name w:val="HTML Address"/>
    <w:basedOn w:val="Normal"/>
    <w:link w:val="HTMLAddressChar"/>
    <w:uiPriority w:val="99"/>
    <w:semiHidden/>
    <w:unhideWhenUsed/>
    <w:rsid w:val="0003148D"/>
    <w:pPr>
      <w:spacing w:line="240" w:lineRule="auto"/>
    </w:pPr>
    <w:rPr>
      <w:i/>
      <w:iCs/>
    </w:rPr>
  </w:style>
  <w:style w:type="character" w:customStyle="1" w:styleId="HTMLAddressChar">
    <w:name w:val="HTML Address Char"/>
    <w:basedOn w:val="DefaultParagraphFont"/>
    <w:link w:val="HTMLAddress"/>
    <w:uiPriority w:val="99"/>
    <w:semiHidden/>
    <w:rsid w:val="0003148D"/>
    <w:rPr>
      <w:i/>
      <w:iCs/>
    </w:rPr>
  </w:style>
  <w:style w:type="paragraph" w:styleId="EnvelopeReturn">
    <w:name w:val="envelope return"/>
    <w:basedOn w:val="Normal"/>
    <w:uiPriority w:val="99"/>
    <w:semiHidden/>
    <w:unhideWhenUsed/>
    <w:rsid w:val="0003148D"/>
    <w:pPr>
      <w:spacing w:line="240" w:lineRule="auto"/>
    </w:pPr>
    <w:rPr>
      <w:rFonts w:asciiTheme="majorHAnsi" w:eastAsiaTheme="majorEastAsia" w:hAnsiTheme="majorHAnsi" w:cstheme="majorBidi"/>
    </w:rPr>
  </w:style>
  <w:style w:type="paragraph" w:styleId="MessageHeader">
    <w:name w:val="Message Header"/>
    <w:basedOn w:val="Normal"/>
    <w:link w:val="MessageHeaderChar"/>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3148D"/>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03148D"/>
    <w:pPr>
      <w:spacing w:line="240" w:lineRule="auto"/>
    </w:pPr>
  </w:style>
  <w:style w:type="character" w:customStyle="1" w:styleId="NoteHeadingChar">
    <w:name w:val="Note Heading Char"/>
    <w:basedOn w:val="DefaultParagraphFont"/>
    <w:link w:val="NoteHeading"/>
    <w:uiPriority w:val="99"/>
    <w:semiHidden/>
    <w:rsid w:val="0003148D"/>
  </w:style>
  <w:style w:type="paragraph" w:styleId="DocumentMap">
    <w:name w:val="Document Map"/>
    <w:basedOn w:val="Normal"/>
    <w:link w:val="DocumentMapChar"/>
    <w:uiPriority w:val="99"/>
    <w:semiHidden/>
    <w:unhideWhenUsed/>
    <w:rsid w:val="0003148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148D"/>
    <w:rPr>
      <w:rFonts w:ascii="Tahoma" w:hAnsi="Tahoma" w:cs="Tahoma"/>
      <w:sz w:val="16"/>
      <w:szCs w:val="16"/>
    </w:rPr>
  </w:style>
  <w:style w:type="paragraph" w:styleId="NormalWeb">
    <w:name w:val="Normal (Web)"/>
    <w:basedOn w:val="Normal"/>
    <w:uiPriority w:val="99"/>
    <w:semiHidden/>
    <w:unhideWhenUsed/>
    <w:rsid w:val="0003148D"/>
    <w:rPr>
      <w:sz w:val="24"/>
      <w:szCs w:val="24"/>
    </w:rPr>
  </w:style>
  <w:style w:type="paragraph" w:styleId="ListNumber">
    <w:name w:val="List Number"/>
    <w:basedOn w:val="Normal"/>
    <w:uiPriority w:val="99"/>
    <w:semiHidden/>
    <w:unhideWhenUsed/>
    <w:rsid w:val="0003148D"/>
    <w:pPr>
      <w:numPr>
        <w:numId w:val="2"/>
      </w:numPr>
      <w:contextualSpacing/>
    </w:pPr>
  </w:style>
  <w:style w:type="paragraph" w:styleId="ListNumber2">
    <w:name w:val="List Number 2"/>
    <w:basedOn w:val="Normal"/>
    <w:uiPriority w:val="99"/>
    <w:semiHidden/>
    <w:unhideWhenUsed/>
    <w:rsid w:val="0003148D"/>
    <w:pPr>
      <w:numPr>
        <w:numId w:val="3"/>
      </w:numPr>
      <w:contextualSpacing/>
    </w:pPr>
  </w:style>
  <w:style w:type="paragraph" w:styleId="ListNumber3">
    <w:name w:val="List Number 3"/>
    <w:basedOn w:val="Normal"/>
    <w:uiPriority w:val="99"/>
    <w:semiHidden/>
    <w:unhideWhenUsed/>
    <w:rsid w:val="0003148D"/>
    <w:pPr>
      <w:numPr>
        <w:numId w:val="4"/>
      </w:numPr>
      <w:contextualSpacing/>
    </w:pPr>
  </w:style>
  <w:style w:type="paragraph" w:styleId="ListNumber4">
    <w:name w:val="List Number 4"/>
    <w:basedOn w:val="Normal"/>
    <w:uiPriority w:val="99"/>
    <w:semiHidden/>
    <w:unhideWhenUsed/>
    <w:rsid w:val="0003148D"/>
    <w:pPr>
      <w:numPr>
        <w:numId w:val="5"/>
      </w:numPr>
      <w:contextualSpacing/>
    </w:pPr>
  </w:style>
  <w:style w:type="paragraph" w:styleId="ListNumber5">
    <w:name w:val="List Number 5"/>
    <w:basedOn w:val="Normal"/>
    <w:uiPriority w:val="99"/>
    <w:semiHidden/>
    <w:unhideWhenUsed/>
    <w:rsid w:val="0003148D"/>
    <w:pPr>
      <w:numPr>
        <w:numId w:val="6"/>
      </w:numPr>
      <w:contextualSpacing/>
    </w:pPr>
  </w:style>
  <w:style w:type="paragraph" w:styleId="HTMLPreformatted">
    <w:name w:val="HTML Preformatted"/>
    <w:basedOn w:val="Normal"/>
    <w:link w:val="HTMLPreformattedChar"/>
    <w:uiPriority w:val="99"/>
    <w:semiHidden/>
    <w:unhideWhenUsed/>
    <w:rsid w:val="0003148D"/>
    <w:pPr>
      <w:spacing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03148D"/>
    <w:rPr>
      <w:rFonts w:ascii="Consolas" w:hAnsi="Consolas" w:cs="Consolas"/>
      <w:sz w:val="20"/>
      <w:szCs w:val="20"/>
    </w:rPr>
  </w:style>
  <w:style w:type="paragraph" w:styleId="BodyTextFirstIndent">
    <w:name w:val="Body Text First Indent"/>
    <w:basedOn w:val="BodyText"/>
    <w:link w:val="BodyTextFirstIndentChar"/>
    <w:uiPriority w:val="99"/>
    <w:semiHidden/>
    <w:unhideWhenUsed/>
    <w:rsid w:val="0003148D"/>
    <w:pPr>
      <w:spacing w:after="200"/>
      <w:ind w:firstLine="360"/>
    </w:pPr>
  </w:style>
  <w:style w:type="character" w:customStyle="1" w:styleId="BodyTextFirstIndentChar">
    <w:name w:val="Body Text First Indent Char"/>
    <w:basedOn w:val="BodyTextChar"/>
    <w:link w:val="BodyTextFirstIndent"/>
    <w:uiPriority w:val="99"/>
    <w:semiHidden/>
    <w:rsid w:val="0003148D"/>
  </w:style>
  <w:style w:type="paragraph" w:styleId="BodyTextIndent">
    <w:name w:val="Body Text Indent"/>
    <w:basedOn w:val="Normal"/>
    <w:link w:val="BodyTextIndentChar"/>
    <w:uiPriority w:val="99"/>
    <w:semiHidden/>
    <w:unhideWhenUsed/>
    <w:rsid w:val="0003148D"/>
    <w:pPr>
      <w:spacing w:after="120"/>
      <w:ind w:left="283"/>
    </w:pPr>
  </w:style>
  <w:style w:type="character" w:customStyle="1" w:styleId="BodyTextIndentChar">
    <w:name w:val="Body Text Indent Char"/>
    <w:basedOn w:val="DefaultParagraphFont"/>
    <w:link w:val="BodyTextIndent"/>
    <w:uiPriority w:val="99"/>
    <w:semiHidden/>
    <w:rsid w:val="0003148D"/>
  </w:style>
  <w:style w:type="paragraph" w:styleId="BodyTextFirstIndent2">
    <w:name w:val="Body Text First Indent 2"/>
    <w:basedOn w:val="BodyTextIndent"/>
    <w:link w:val="BodyTextFirstIndent2Char"/>
    <w:uiPriority w:val="99"/>
    <w:semiHidden/>
    <w:unhideWhenUsed/>
    <w:rsid w:val="0003148D"/>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03148D"/>
  </w:style>
  <w:style w:type="paragraph" w:styleId="ListBullet">
    <w:name w:val="List Bullet"/>
    <w:basedOn w:val="Normal"/>
    <w:uiPriority w:val="99"/>
    <w:semiHidden/>
    <w:unhideWhenUsed/>
    <w:rsid w:val="0003148D"/>
    <w:pPr>
      <w:numPr>
        <w:numId w:val="7"/>
      </w:numPr>
      <w:contextualSpacing/>
    </w:pPr>
  </w:style>
  <w:style w:type="paragraph" w:styleId="ListBullet2">
    <w:name w:val="List Bullet 2"/>
    <w:basedOn w:val="Normal"/>
    <w:uiPriority w:val="99"/>
    <w:semiHidden/>
    <w:unhideWhenUsed/>
    <w:rsid w:val="0003148D"/>
    <w:pPr>
      <w:numPr>
        <w:numId w:val="8"/>
      </w:numPr>
      <w:contextualSpacing/>
    </w:pPr>
  </w:style>
  <w:style w:type="paragraph" w:styleId="ListBullet3">
    <w:name w:val="List Bullet 3"/>
    <w:basedOn w:val="Normal"/>
    <w:uiPriority w:val="99"/>
    <w:semiHidden/>
    <w:unhideWhenUsed/>
    <w:rsid w:val="0003148D"/>
    <w:pPr>
      <w:numPr>
        <w:numId w:val="9"/>
      </w:numPr>
      <w:contextualSpacing/>
    </w:pPr>
  </w:style>
  <w:style w:type="paragraph" w:styleId="ListBullet4">
    <w:name w:val="List Bullet 4"/>
    <w:basedOn w:val="Normal"/>
    <w:uiPriority w:val="99"/>
    <w:semiHidden/>
    <w:unhideWhenUsed/>
    <w:rsid w:val="0003148D"/>
    <w:pPr>
      <w:numPr>
        <w:numId w:val="10"/>
      </w:numPr>
      <w:contextualSpacing/>
    </w:pPr>
  </w:style>
  <w:style w:type="paragraph" w:styleId="ListBullet5">
    <w:name w:val="List Bullet 5"/>
    <w:basedOn w:val="Normal"/>
    <w:uiPriority w:val="99"/>
    <w:semiHidden/>
    <w:unhideWhenUsed/>
    <w:rsid w:val="0003148D"/>
    <w:pPr>
      <w:numPr>
        <w:numId w:val="11"/>
      </w:numPr>
      <w:contextualSpacing/>
    </w:pPr>
  </w:style>
  <w:style w:type="paragraph" w:styleId="BodyTextIndent2">
    <w:name w:val="Body Text Indent 2"/>
    <w:basedOn w:val="Normal"/>
    <w:link w:val="BodyTextIndent2Char"/>
    <w:uiPriority w:val="99"/>
    <w:semiHidden/>
    <w:unhideWhenUsed/>
    <w:rsid w:val="0003148D"/>
    <w:pPr>
      <w:spacing w:after="120" w:line="480" w:lineRule="auto"/>
      <w:ind w:left="283"/>
    </w:pPr>
  </w:style>
  <w:style w:type="character" w:customStyle="1" w:styleId="BodyTextIndent2Char">
    <w:name w:val="Body Text Indent 2 Char"/>
    <w:basedOn w:val="DefaultParagraphFont"/>
    <w:link w:val="BodyTextIndent2"/>
    <w:uiPriority w:val="99"/>
    <w:semiHidden/>
    <w:rsid w:val="0003148D"/>
  </w:style>
  <w:style w:type="paragraph" w:styleId="BodyTextIndent3">
    <w:name w:val="Body Text Indent 3"/>
    <w:basedOn w:val="Normal"/>
    <w:link w:val="BodyTextIndent3Char"/>
    <w:uiPriority w:val="99"/>
    <w:semiHidden/>
    <w:unhideWhenUsed/>
    <w:rsid w:val="0003148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3148D"/>
    <w:rPr>
      <w:sz w:val="16"/>
      <w:szCs w:val="16"/>
    </w:rPr>
  </w:style>
  <w:style w:type="paragraph" w:styleId="NormalIndent">
    <w:name w:val="Normal Indent"/>
    <w:basedOn w:val="Normal"/>
    <w:uiPriority w:val="99"/>
    <w:semiHidden/>
    <w:unhideWhenUsed/>
    <w:rsid w:val="0003148D"/>
    <w:pPr>
      <w:ind w:left="720"/>
    </w:pPr>
  </w:style>
  <w:style w:type="paragraph" w:styleId="CommentText">
    <w:name w:val="annotation text"/>
    <w:basedOn w:val="Normal"/>
    <w:link w:val="CommentTextChar"/>
    <w:uiPriority w:val="99"/>
    <w:unhideWhenUsed/>
    <w:rsid w:val="0003148D"/>
    <w:pPr>
      <w:spacing w:line="240" w:lineRule="auto"/>
    </w:pPr>
  </w:style>
  <w:style w:type="character" w:customStyle="1" w:styleId="CommentTextChar">
    <w:name w:val="Comment Text Char"/>
    <w:basedOn w:val="DefaultParagraphFont"/>
    <w:link w:val="CommentText"/>
    <w:uiPriority w:val="99"/>
    <w:rsid w:val="0003148D"/>
    <w:rPr>
      <w:sz w:val="20"/>
      <w:szCs w:val="20"/>
    </w:rPr>
  </w:style>
  <w:style w:type="paragraph" w:styleId="CommentSubject">
    <w:name w:val="annotation subject"/>
    <w:basedOn w:val="CommentText"/>
    <w:next w:val="CommentText"/>
    <w:link w:val="CommentSubjectChar"/>
    <w:uiPriority w:val="99"/>
    <w:semiHidden/>
    <w:unhideWhenUsed/>
    <w:rsid w:val="0003148D"/>
    <w:rPr>
      <w:b/>
      <w:bCs/>
    </w:rPr>
  </w:style>
  <w:style w:type="character" w:customStyle="1" w:styleId="CommentSubjectChar">
    <w:name w:val="Comment Subject Char"/>
    <w:basedOn w:val="CommentTextChar"/>
    <w:link w:val="CommentSubject"/>
    <w:uiPriority w:val="99"/>
    <w:semiHidden/>
    <w:rsid w:val="0003148D"/>
    <w:rPr>
      <w:b/>
      <w:bCs/>
      <w:sz w:val="20"/>
      <w:szCs w:val="20"/>
    </w:rPr>
  </w:style>
  <w:style w:type="paragraph" w:styleId="TOC1">
    <w:name w:val="toc 1"/>
    <w:basedOn w:val="Normal"/>
    <w:next w:val="Normal"/>
    <w:autoRedefine/>
    <w:uiPriority w:val="39"/>
    <w:semiHidden/>
    <w:unhideWhenUsed/>
    <w:rsid w:val="0003148D"/>
    <w:pPr>
      <w:spacing w:after="100"/>
    </w:pPr>
  </w:style>
  <w:style w:type="paragraph" w:styleId="TOC2">
    <w:name w:val="toc 2"/>
    <w:basedOn w:val="Normal"/>
    <w:next w:val="Normal"/>
    <w:autoRedefine/>
    <w:uiPriority w:val="39"/>
    <w:semiHidden/>
    <w:unhideWhenUsed/>
    <w:rsid w:val="0003148D"/>
    <w:pPr>
      <w:spacing w:after="100"/>
      <w:ind w:left="220"/>
    </w:pPr>
  </w:style>
  <w:style w:type="paragraph" w:styleId="TOC3">
    <w:name w:val="toc 3"/>
    <w:basedOn w:val="Normal"/>
    <w:next w:val="Normal"/>
    <w:autoRedefine/>
    <w:uiPriority w:val="39"/>
    <w:semiHidden/>
    <w:unhideWhenUsed/>
    <w:rsid w:val="0003148D"/>
    <w:pPr>
      <w:spacing w:after="100"/>
      <w:ind w:left="440"/>
    </w:pPr>
  </w:style>
  <w:style w:type="paragraph" w:styleId="TOC4">
    <w:name w:val="toc 4"/>
    <w:basedOn w:val="Normal"/>
    <w:next w:val="Normal"/>
    <w:autoRedefine/>
    <w:uiPriority w:val="39"/>
    <w:semiHidden/>
    <w:unhideWhenUsed/>
    <w:rsid w:val="0003148D"/>
    <w:pPr>
      <w:spacing w:after="100"/>
      <w:ind w:left="660"/>
    </w:pPr>
  </w:style>
  <w:style w:type="paragraph" w:styleId="TOC5">
    <w:name w:val="toc 5"/>
    <w:basedOn w:val="Normal"/>
    <w:next w:val="Normal"/>
    <w:autoRedefine/>
    <w:uiPriority w:val="39"/>
    <w:semiHidden/>
    <w:unhideWhenUsed/>
    <w:rsid w:val="0003148D"/>
    <w:pPr>
      <w:spacing w:after="100"/>
      <w:ind w:left="880"/>
    </w:pPr>
  </w:style>
  <w:style w:type="paragraph" w:styleId="TOC6">
    <w:name w:val="toc 6"/>
    <w:basedOn w:val="Normal"/>
    <w:next w:val="Normal"/>
    <w:autoRedefine/>
    <w:uiPriority w:val="39"/>
    <w:semiHidden/>
    <w:unhideWhenUsed/>
    <w:rsid w:val="0003148D"/>
    <w:pPr>
      <w:spacing w:after="100"/>
      <w:ind w:left="1100"/>
    </w:pPr>
  </w:style>
  <w:style w:type="paragraph" w:styleId="TOC7">
    <w:name w:val="toc 7"/>
    <w:basedOn w:val="Normal"/>
    <w:next w:val="Normal"/>
    <w:autoRedefine/>
    <w:uiPriority w:val="39"/>
    <w:semiHidden/>
    <w:unhideWhenUsed/>
    <w:rsid w:val="0003148D"/>
    <w:pPr>
      <w:spacing w:after="100"/>
      <w:ind w:left="1320"/>
    </w:pPr>
  </w:style>
  <w:style w:type="paragraph" w:styleId="TOC8">
    <w:name w:val="toc 8"/>
    <w:basedOn w:val="Normal"/>
    <w:next w:val="Normal"/>
    <w:autoRedefine/>
    <w:uiPriority w:val="39"/>
    <w:semiHidden/>
    <w:unhideWhenUsed/>
    <w:rsid w:val="0003148D"/>
    <w:pPr>
      <w:spacing w:after="100"/>
      <w:ind w:left="1540"/>
    </w:pPr>
  </w:style>
  <w:style w:type="paragraph" w:styleId="TOC9">
    <w:name w:val="toc 9"/>
    <w:basedOn w:val="Normal"/>
    <w:next w:val="Normal"/>
    <w:autoRedefine/>
    <w:uiPriority w:val="39"/>
    <w:semiHidden/>
    <w:unhideWhenUsed/>
    <w:rsid w:val="0003148D"/>
    <w:pPr>
      <w:spacing w:after="100"/>
      <w:ind w:left="1760"/>
    </w:pPr>
  </w:style>
  <w:style w:type="paragraph" w:styleId="BlockText">
    <w:name w:val="Block Text"/>
    <w:basedOn w:val="Normal"/>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croText">
    <w:name w:val="macro"/>
    <w:link w:val="MacroTextChar"/>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3148D"/>
    <w:rPr>
      <w:rFonts w:ascii="Consolas" w:hAnsi="Consolas" w:cs="Consolas"/>
      <w:sz w:val="20"/>
      <w:szCs w:val="20"/>
    </w:rPr>
  </w:style>
  <w:style w:type="paragraph" w:styleId="PlainText">
    <w:name w:val="Plain Text"/>
    <w:basedOn w:val="Normal"/>
    <w:link w:val="PlainTextChar"/>
    <w:uiPriority w:val="99"/>
    <w:semiHidden/>
    <w:unhideWhenUsed/>
    <w:rsid w:val="0003148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03148D"/>
    <w:rPr>
      <w:rFonts w:ascii="Consolas" w:hAnsi="Consolas" w:cs="Consolas"/>
      <w:sz w:val="21"/>
      <w:szCs w:val="21"/>
    </w:rPr>
  </w:style>
  <w:style w:type="paragraph" w:styleId="FootnoteText">
    <w:name w:val="footnote text"/>
    <w:basedOn w:val="Normal"/>
    <w:link w:val="FootnoteTextChar"/>
    <w:uiPriority w:val="99"/>
    <w:semiHidden/>
    <w:unhideWhenUsed/>
    <w:rsid w:val="0003148D"/>
    <w:pPr>
      <w:spacing w:line="240" w:lineRule="auto"/>
    </w:pPr>
  </w:style>
  <w:style w:type="character" w:customStyle="1" w:styleId="FootnoteTextChar">
    <w:name w:val="Footnote Text Char"/>
    <w:basedOn w:val="DefaultParagraphFont"/>
    <w:link w:val="FootnoteText"/>
    <w:uiPriority w:val="99"/>
    <w:semiHidden/>
    <w:rsid w:val="0003148D"/>
    <w:rPr>
      <w:sz w:val="20"/>
      <w:szCs w:val="20"/>
    </w:rPr>
  </w:style>
  <w:style w:type="paragraph" w:styleId="EndnoteText">
    <w:name w:val="endnote text"/>
    <w:basedOn w:val="Normal"/>
    <w:link w:val="EndnoteTextChar"/>
    <w:uiPriority w:val="99"/>
    <w:semiHidden/>
    <w:unhideWhenUsed/>
    <w:rsid w:val="0003148D"/>
    <w:pPr>
      <w:spacing w:line="240" w:lineRule="auto"/>
    </w:pPr>
  </w:style>
  <w:style w:type="character" w:customStyle="1" w:styleId="EndnoteTextChar">
    <w:name w:val="Endnote Text Char"/>
    <w:basedOn w:val="DefaultParagraphFont"/>
    <w:link w:val="EndnoteText"/>
    <w:uiPriority w:val="99"/>
    <w:semiHidden/>
    <w:rsid w:val="0003148D"/>
    <w:rPr>
      <w:sz w:val="20"/>
      <w:szCs w:val="20"/>
    </w:rPr>
  </w:style>
  <w:style w:type="character" w:customStyle="1" w:styleId="Heading1Char">
    <w:name w:val="Heading 1 Char"/>
    <w:basedOn w:val="DefaultParagraphFont"/>
    <w:link w:val="Heading1"/>
    <w:uiPriority w:val="9"/>
    <w:rsid w:val="004F5E36"/>
    <w:rPr>
      <w:rFonts w:ascii="Arial" w:eastAsia="Times New Roman" w:hAnsi="Arial" w:cs="Times New Roman"/>
      <w:b/>
      <w:sz w:val="20"/>
      <w:szCs w:val="20"/>
      <w:lang w:val="en-GB"/>
    </w:rPr>
  </w:style>
  <w:style w:type="character" w:customStyle="1" w:styleId="Heading2Char">
    <w:name w:val="Heading 2 Char"/>
    <w:basedOn w:val="DefaultParagraphFont"/>
    <w:link w:val="Heading2"/>
    <w:uiPriority w:val="9"/>
    <w:semiHidden/>
    <w:rsid w:val="0003148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3148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3148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3148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3148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3148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148D"/>
    <w:rPr>
      <w:rFonts w:asciiTheme="majorHAnsi" w:eastAsiaTheme="majorEastAsia" w:hAnsiTheme="majorHAnsi" w:cstheme="majorBidi"/>
      <w:i/>
      <w:iCs/>
      <w:color w:val="404040" w:themeColor="text1" w:themeTint="BF"/>
      <w:sz w:val="20"/>
      <w:szCs w:val="20"/>
    </w:rPr>
  </w:style>
  <w:style w:type="paragraph" w:styleId="IndexHeading">
    <w:name w:val="index heading"/>
    <w:basedOn w:val="Normal"/>
    <w:next w:val="Index1"/>
    <w:uiPriority w:val="99"/>
    <w:semiHidden/>
    <w:unhideWhenUsed/>
    <w:rsid w:val="0003148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03148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DefaultParagraphFont"/>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Header">
    <w:name w:val="header"/>
    <w:basedOn w:val="Normal"/>
    <w:link w:val="HeaderChar"/>
    <w:uiPriority w:val="99"/>
    <w:unhideWhenUsed/>
    <w:rsid w:val="005278B7"/>
    <w:pPr>
      <w:tabs>
        <w:tab w:val="clear" w:pos="7100"/>
        <w:tab w:val="center" w:pos="4819"/>
        <w:tab w:val="right" w:pos="9638"/>
      </w:tabs>
      <w:spacing w:line="240" w:lineRule="auto"/>
    </w:pPr>
  </w:style>
  <w:style w:type="character" w:customStyle="1" w:styleId="HeaderChar">
    <w:name w:val="Header Char"/>
    <w:basedOn w:val="DefaultParagraphFont"/>
    <w:link w:val="Header"/>
    <w:uiPriority w:val="99"/>
    <w:rsid w:val="005278B7"/>
    <w:rPr>
      <w:rFonts w:ascii="Arial" w:eastAsia="Times New Roman" w:hAnsi="Arial" w:cs="Times New Roman"/>
      <w:sz w:val="18"/>
      <w:szCs w:val="20"/>
      <w:lang w:val="en-GB"/>
    </w:rPr>
  </w:style>
  <w:style w:type="paragraph" w:styleId="Footer">
    <w:name w:val="footer"/>
    <w:basedOn w:val="Normal"/>
    <w:link w:val="FooterChar"/>
    <w:uiPriority w:val="99"/>
    <w:unhideWhenUsed/>
    <w:rsid w:val="005278B7"/>
    <w:pPr>
      <w:tabs>
        <w:tab w:val="clear" w:pos="7100"/>
        <w:tab w:val="center" w:pos="4819"/>
        <w:tab w:val="right" w:pos="9638"/>
      </w:tabs>
      <w:spacing w:line="240" w:lineRule="auto"/>
    </w:pPr>
  </w:style>
  <w:style w:type="character" w:customStyle="1" w:styleId="FooterChar">
    <w:name w:val="Footer Char"/>
    <w:basedOn w:val="DefaultParagraphFont"/>
    <w:link w:val="Footer"/>
    <w:uiPriority w:val="99"/>
    <w:rsid w:val="005278B7"/>
    <w:rPr>
      <w:rFonts w:ascii="Arial" w:eastAsia="Times New Roman" w:hAnsi="Arial" w:cs="Times New Roman"/>
      <w:sz w:val="18"/>
      <w:szCs w:val="20"/>
      <w:lang w:val="en-GB"/>
    </w:rPr>
  </w:style>
  <w:style w:type="table" w:styleId="TableGrid">
    <w:name w:val="Table Grid"/>
    <w:basedOn w:val="TableNormal"/>
    <w:uiPriority w:val="3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C62"/>
    <w:rPr>
      <w:color w:val="0000FF" w:themeColor="hyperlink"/>
      <w:u w:val="single"/>
    </w:rPr>
  </w:style>
  <w:style w:type="character" w:customStyle="1" w:styleId="eudoraheader">
    <w:name w:val="eudoraheader"/>
    <w:basedOn w:val="DefaultParagraphFont"/>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Paragraph">
    <w:name w:val="List Paragraph"/>
    <w:basedOn w:val="Normal"/>
    <w:uiPriority w:val="34"/>
    <w:rsid w:val="00280FAF"/>
    <w:pPr>
      <w:ind w:left="720"/>
      <w:contextualSpacing/>
    </w:pPr>
  </w:style>
  <w:style w:type="character" w:customStyle="1" w:styleId="gmail-apple-converted-space">
    <w:name w:val="gmail-apple-converted-space"/>
    <w:basedOn w:val="DefaultParagraphFont"/>
    <w:rsid w:val="00005A19"/>
  </w:style>
  <w:style w:type="character" w:styleId="PlaceholderText">
    <w:name w:val="Placeholder Text"/>
    <w:basedOn w:val="DefaultParagraphFont"/>
    <w:uiPriority w:val="99"/>
    <w:semiHidden/>
    <w:rsid w:val="00D90982"/>
    <w:rPr>
      <w:color w:val="666666"/>
    </w:rPr>
  </w:style>
  <w:style w:type="paragraph" w:styleId="Revision">
    <w:name w:val="Revision"/>
    <w:hidden/>
    <w:uiPriority w:val="99"/>
    <w:semiHidden/>
    <w:rsid w:val="006D22A5"/>
    <w:pPr>
      <w:spacing w:after="0" w:line="240" w:lineRule="auto"/>
    </w:pPr>
    <w:rPr>
      <w:rFonts w:ascii="Arial" w:eastAsia="Times New Roman" w:hAnsi="Arial" w:cs="Times New Roman"/>
      <w:sz w:val="1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lmohannadi@hbku.edu.q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3369</Words>
  <Characters>19206</Characters>
  <Application>Microsoft Office Word</Application>
  <DocSecurity>0</DocSecurity>
  <Lines>160</Lines>
  <Paragraphs>45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Dipartimento CMIC - Politecnico di Milano</Company>
  <LinksUpToDate>false</LinksUpToDate>
  <CharactersWithSpaces>22530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Dr. Jaya P. Vasudevan</cp:lastModifiedBy>
  <cp:revision>7</cp:revision>
  <cp:lastPrinted>2015-05-12T18:31:00Z</cp:lastPrinted>
  <dcterms:created xsi:type="dcterms:W3CDTF">2026-08-12T13:59:00Z</dcterms:created>
  <dcterms:modified xsi:type="dcterms:W3CDTF">2026-08-12T14:11:00Z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