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9159D"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B9159D" w:rsidRDefault="000A03B2" w:rsidP="00DE264A">
            <w:pPr>
              <w:tabs>
                <w:tab w:val="left" w:pos="-108"/>
              </w:tabs>
              <w:ind w:left="-108"/>
              <w:jc w:val="left"/>
              <w:rPr>
                <w:rFonts w:cs="Arial"/>
                <w:b/>
                <w:bCs/>
                <w:i/>
                <w:iCs/>
                <w:color w:val="000066"/>
                <w:sz w:val="12"/>
                <w:szCs w:val="12"/>
                <w:lang w:eastAsia="it-IT"/>
              </w:rPr>
            </w:pPr>
            <w:bookmarkStart w:id="0" w:name="_Hlk145068772"/>
            <w:r w:rsidRPr="00B9159D">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9159D">
              <w:rPr>
                <w:rFonts w:ascii="AdvP6960" w:hAnsi="AdvP6960" w:cs="AdvP6960"/>
                <w:color w:val="241F20"/>
                <w:szCs w:val="18"/>
                <w:lang w:eastAsia="it-IT"/>
              </w:rPr>
              <w:t xml:space="preserve"> </w:t>
            </w:r>
            <w:r w:rsidRPr="00B9159D">
              <w:rPr>
                <w:rFonts w:cs="Arial"/>
                <w:b/>
                <w:bCs/>
                <w:i/>
                <w:iCs/>
                <w:color w:val="000066"/>
                <w:sz w:val="24"/>
                <w:szCs w:val="24"/>
                <w:lang w:eastAsia="it-IT"/>
              </w:rPr>
              <w:t>CHEMICAL ENGINEERING</w:t>
            </w:r>
            <w:r w:rsidRPr="00B9159D">
              <w:rPr>
                <w:rFonts w:cs="Arial"/>
                <w:b/>
                <w:bCs/>
                <w:i/>
                <w:iCs/>
                <w:color w:val="0033FF"/>
                <w:sz w:val="24"/>
                <w:szCs w:val="24"/>
                <w:lang w:eastAsia="it-IT"/>
              </w:rPr>
              <w:t xml:space="preserve"> </w:t>
            </w:r>
            <w:r w:rsidRPr="00B9159D">
              <w:rPr>
                <w:rFonts w:cs="Arial"/>
                <w:b/>
                <w:bCs/>
                <w:i/>
                <w:iCs/>
                <w:color w:val="666666"/>
                <w:sz w:val="24"/>
                <w:szCs w:val="24"/>
                <w:lang w:eastAsia="it-IT"/>
              </w:rPr>
              <w:t>TRANSACTIONS</w:t>
            </w:r>
            <w:r w:rsidRPr="00B9159D">
              <w:rPr>
                <w:color w:val="333333"/>
                <w:sz w:val="24"/>
                <w:szCs w:val="24"/>
                <w:lang w:eastAsia="it-IT"/>
              </w:rPr>
              <w:t xml:space="preserve"> </w:t>
            </w:r>
            <w:r w:rsidRPr="00B9159D">
              <w:rPr>
                <w:rFonts w:cs="Arial"/>
                <w:b/>
                <w:bCs/>
                <w:i/>
                <w:iCs/>
                <w:color w:val="000066"/>
                <w:sz w:val="27"/>
                <w:szCs w:val="27"/>
                <w:lang w:eastAsia="it-IT"/>
              </w:rPr>
              <w:br/>
            </w:r>
          </w:p>
          <w:p w14:paraId="4B780582" w14:textId="753620B8" w:rsidR="000A03B2" w:rsidRPr="00B9159D" w:rsidRDefault="00A76EFC" w:rsidP="001D21AF">
            <w:pPr>
              <w:tabs>
                <w:tab w:val="left" w:pos="-108"/>
              </w:tabs>
              <w:ind w:left="-108"/>
              <w:rPr>
                <w:rFonts w:cs="Arial"/>
                <w:b/>
                <w:bCs/>
                <w:i/>
                <w:iCs/>
                <w:color w:val="000066"/>
                <w:sz w:val="22"/>
                <w:szCs w:val="22"/>
                <w:lang w:eastAsia="it-IT"/>
              </w:rPr>
            </w:pPr>
            <w:r w:rsidRPr="00B9159D">
              <w:rPr>
                <w:rFonts w:cs="Arial"/>
                <w:b/>
                <w:bCs/>
                <w:i/>
                <w:iCs/>
                <w:color w:val="000066"/>
                <w:sz w:val="22"/>
                <w:szCs w:val="22"/>
                <w:lang w:eastAsia="it-IT"/>
              </w:rPr>
              <w:t>VOL.</w:t>
            </w:r>
            <w:r w:rsidR="00785BF9" w:rsidRPr="00B9159D">
              <w:rPr>
                <w:rFonts w:cs="Arial"/>
                <w:b/>
                <w:bCs/>
                <w:i/>
                <w:iCs/>
                <w:color w:val="000066"/>
                <w:sz w:val="22"/>
                <w:szCs w:val="22"/>
                <w:lang w:eastAsia="it-IT"/>
              </w:rPr>
              <w:t xml:space="preserve"> </w:t>
            </w:r>
            <w:r w:rsidR="00AD0278" w:rsidRPr="00B9159D">
              <w:rPr>
                <w:rFonts w:cs="Arial"/>
                <w:b/>
                <w:bCs/>
                <w:i/>
                <w:iCs/>
                <w:color w:val="000066"/>
                <w:sz w:val="22"/>
                <w:szCs w:val="22"/>
                <w:lang w:eastAsia="it-IT"/>
              </w:rPr>
              <w:t>xxx</w:t>
            </w:r>
            <w:r w:rsidR="007B48F9" w:rsidRPr="00B9159D">
              <w:rPr>
                <w:rFonts w:cs="Arial"/>
                <w:b/>
                <w:bCs/>
                <w:i/>
                <w:iCs/>
                <w:color w:val="000066"/>
                <w:sz w:val="22"/>
                <w:szCs w:val="22"/>
                <w:lang w:eastAsia="it-IT"/>
              </w:rPr>
              <w:t>,</w:t>
            </w:r>
            <w:r w:rsidR="00FA5F5F" w:rsidRPr="00B9159D">
              <w:rPr>
                <w:rFonts w:cs="Arial"/>
                <w:b/>
                <w:bCs/>
                <w:i/>
                <w:iCs/>
                <w:color w:val="000066"/>
                <w:sz w:val="22"/>
                <w:szCs w:val="22"/>
                <w:lang w:eastAsia="it-IT"/>
              </w:rPr>
              <w:t xml:space="preserve"> </w:t>
            </w:r>
            <w:r w:rsidR="0030152C" w:rsidRPr="00B9159D">
              <w:rPr>
                <w:rFonts w:cs="Arial"/>
                <w:b/>
                <w:bCs/>
                <w:i/>
                <w:iCs/>
                <w:color w:val="000066"/>
                <w:sz w:val="22"/>
                <w:szCs w:val="22"/>
                <w:lang w:eastAsia="it-IT"/>
              </w:rPr>
              <w:t>202</w:t>
            </w:r>
            <w:r w:rsidR="00AD0278" w:rsidRPr="00B9159D">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B9159D" w:rsidRDefault="000A03B2" w:rsidP="00CD5FE2">
            <w:pPr>
              <w:spacing w:line="140" w:lineRule="atLeast"/>
              <w:jc w:val="right"/>
              <w:rPr>
                <w:rFonts w:cs="Arial"/>
                <w:sz w:val="14"/>
                <w:szCs w:val="14"/>
              </w:rPr>
            </w:pPr>
            <w:r w:rsidRPr="00B9159D">
              <w:rPr>
                <w:rFonts w:cs="Arial"/>
                <w:sz w:val="14"/>
                <w:szCs w:val="14"/>
              </w:rPr>
              <w:t>A publication of</w:t>
            </w:r>
          </w:p>
          <w:p w14:paraId="599E5441" w14:textId="77777777" w:rsidR="000A03B2" w:rsidRPr="00B9159D" w:rsidRDefault="000A03B2" w:rsidP="00CD5FE2">
            <w:pPr>
              <w:jc w:val="right"/>
            </w:pPr>
            <w:r w:rsidRPr="00B9159D">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9159D" w14:paraId="380FA3CD" w14:textId="77777777" w:rsidTr="00DE264A">
        <w:trPr>
          <w:trHeight w:val="567"/>
          <w:jc w:val="center"/>
        </w:trPr>
        <w:tc>
          <w:tcPr>
            <w:tcW w:w="6946" w:type="dxa"/>
            <w:vMerge/>
            <w:tcBorders>
              <w:right w:val="single" w:sz="4" w:space="0" w:color="auto"/>
            </w:tcBorders>
          </w:tcPr>
          <w:p w14:paraId="39E5E4C1" w14:textId="77777777" w:rsidR="000A03B2" w:rsidRPr="00B9159D"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B9159D" w:rsidRDefault="000A03B2" w:rsidP="00CD5FE2">
            <w:pPr>
              <w:spacing w:line="140" w:lineRule="atLeast"/>
              <w:jc w:val="right"/>
              <w:rPr>
                <w:rFonts w:cs="Arial"/>
                <w:sz w:val="14"/>
                <w:szCs w:val="14"/>
              </w:rPr>
            </w:pPr>
            <w:r w:rsidRPr="00B9159D">
              <w:rPr>
                <w:rFonts w:cs="Arial"/>
                <w:sz w:val="14"/>
                <w:szCs w:val="14"/>
              </w:rPr>
              <w:t>The Italian Association</w:t>
            </w:r>
          </w:p>
          <w:p w14:paraId="7522B1D2" w14:textId="77777777" w:rsidR="000A03B2" w:rsidRPr="00B9159D" w:rsidRDefault="000A03B2" w:rsidP="00CD5FE2">
            <w:pPr>
              <w:spacing w:line="140" w:lineRule="atLeast"/>
              <w:jc w:val="right"/>
              <w:rPr>
                <w:rFonts w:cs="Arial"/>
                <w:sz w:val="14"/>
                <w:szCs w:val="14"/>
              </w:rPr>
            </w:pPr>
            <w:r w:rsidRPr="00B9159D">
              <w:rPr>
                <w:rFonts w:cs="Arial"/>
                <w:sz w:val="14"/>
                <w:szCs w:val="14"/>
              </w:rPr>
              <w:t>of Chemical Engineering</w:t>
            </w:r>
          </w:p>
          <w:p w14:paraId="4F0CC5DE" w14:textId="47FDB2FC" w:rsidR="000A03B2" w:rsidRPr="00B9159D" w:rsidRDefault="000D0268" w:rsidP="00CD5FE2">
            <w:pPr>
              <w:spacing w:line="140" w:lineRule="atLeast"/>
              <w:jc w:val="right"/>
              <w:rPr>
                <w:rFonts w:cs="Arial"/>
                <w:sz w:val="13"/>
                <w:szCs w:val="13"/>
              </w:rPr>
            </w:pPr>
            <w:r w:rsidRPr="00B9159D">
              <w:rPr>
                <w:rFonts w:cs="Arial"/>
                <w:sz w:val="13"/>
                <w:szCs w:val="13"/>
              </w:rPr>
              <w:t>Online at www.cetjournal.it</w:t>
            </w:r>
          </w:p>
        </w:tc>
      </w:tr>
      <w:tr w:rsidR="000A03B2" w:rsidRPr="00B9159D" w14:paraId="2D1B7169" w14:textId="77777777" w:rsidTr="00DE264A">
        <w:trPr>
          <w:trHeight w:val="68"/>
          <w:jc w:val="center"/>
        </w:trPr>
        <w:tc>
          <w:tcPr>
            <w:tcW w:w="8789" w:type="dxa"/>
            <w:gridSpan w:val="2"/>
          </w:tcPr>
          <w:p w14:paraId="1D8DD3C9" w14:textId="174205F6" w:rsidR="00AA7D26" w:rsidRPr="00B9159D" w:rsidRDefault="004A5E57" w:rsidP="00CB2614">
            <w:pPr>
              <w:ind w:left="-107"/>
              <w:outlineLvl w:val="2"/>
              <w:rPr>
                <w:rFonts w:ascii="Tahoma" w:hAnsi="Tahoma" w:cs="Tahoma"/>
                <w:color w:val="000000"/>
                <w:sz w:val="14"/>
                <w:szCs w:val="14"/>
                <w:shd w:val="clear" w:color="auto" w:fill="FFFFFF"/>
                <w:lang w:val="it-IT"/>
              </w:rPr>
            </w:pPr>
            <w:r w:rsidRPr="00B9159D">
              <w:rPr>
                <w:rFonts w:ascii="Tahoma" w:hAnsi="Tahoma" w:cs="Tahoma"/>
                <w:iCs/>
                <w:color w:val="333333"/>
                <w:sz w:val="14"/>
                <w:szCs w:val="14"/>
                <w:lang w:val="it-IT" w:eastAsia="it-IT"/>
              </w:rPr>
              <w:t>Guest Editors:</w:t>
            </w:r>
            <w:r w:rsidRPr="00B9159D">
              <w:rPr>
                <w:rFonts w:ascii="Tahoma" w:hAnsi="Tahoma" w:cs="Tahoma"/>
                <w:color w:val="000000"/>
                <w:sz w:val="14"/>
                <w:szCs w:val="14"/>
                <w:shd w:val="clear" w:color="auto" w:fill="FFFFFF"/>
                <w:lang w:val="it-IT"/>
              </w:rPr>
              <w:t xml:space="preserve"> </w:t>
            </w:r>
            <w:r w:rsidR="00CB2614" w:rsidRPr="00B9159D">
              <w:rPr>
                <w:rFonts w:ascii="Tahoma" w:hAnsi="Tahoma" w:cs="Tahoma"/>
                <w:color w:val="000000"/>
                <w:sz w:val="14"/>
                <w:szCs w:val="14"/>
                <w:shd w:val="clear" w:color="auto" w:fill="FFFFFF"/>
                <w:lang w:val="it-IT"/>
              </w:rPr>
              <w:t>Flavio Manenti, Botir Usmonov, Alessandro Di Pretoro</w:t>
            </w:r>
          </w:p>
          <w:p w14:paraId="1B0F1814" w14:textId="710B7B96" w:rsidR="000A03B2" w:rsidRPr="00B9159D" w:rsidRDefault="00AA7D26" w:rsidP="00AA7D26">
            <w:pPr>
              <w:tabs>
                <w:tab w:val="left" w:pos="-108"/>
              </w:tabs>
              <w:spacing w:line="140" w:lineRule="atLeast"/>
              <w:ind w:left="-107"/>
              <w:jc w:val="left"/>
            </w:pPr>
            <w:r w:rsidRPr="00B9159D">
              <w:rPr>
                <w:rFonts w:ascii="Tahoma" w:hAnsi="Tahoma" w:cs="Tahoma"/>
                <w:iCs/>
                <w:color w:val="333333"/>
                <w:sz w:val="14"/>
                <w:szCs w:val="14"/>
                <w:lang w:eastAsia="it-IT"/>
              </w:rPr>
              <w:t>Copyright © 202</w:t>
            </w:r>
            <w:r w:rsidR="00005884" w:rsidRPr="00B9159D">
              <w:rPr>
                <w:rFonts w:ascii="Tahoma" w:hAnsi="Tahoma" w:cs="Tahoma"/>
                <w:iCs/>
                <w:color w:val="333333"/>
                <w:sz w:val="14"/>
                <w:szCs w:val="14"/>
                <w:lang w:eastAsia="it-IT"/>
              </w:rPr>
              <w:t>6</w:t>
            </w:r>
            <w:r w:rsidRPr="00B9159D">
              <w:rPr>
                <w:rFonts w:ascii="Tahoma" w:hAnsi="Tahoma" w:cs="Tahoma"/>
                <w:iCs/>
                <w:color w:val="333333"/>
                <w:sz w:val="14"/>
                <w:szCs w:val="14"/>
                <w:lang w:eastAsia="it-IT"/>
              </w:rPr>
              <w:t xml:space="preserve">, AIDIC Servizi </w:t>
            </w:r>
            <w:proofErr w:type="spellStart"/>
            <w:r w:rsidRPr="00B9159D">
              <w:rPr>
                <w:rFonts w:ascii="Tahoma" w:hAnsi="Tahoma" w:cs="Tahoma"/>
                <w:iCs/>
                <w:color w:val="333333"/>
                <w:sz w:val="14"/>
                <w:szCs w:val="14"/>
                <w:lang w:eastAsia="it-IT"/>
              </w:rPr>
              <w:t>S.r.l</w:t>
            </w:r>
            <w:proofErr w:type="spellEnd"/>
            <w:r w:rsidRPr="00B9159D">
              <w:rPr>
                <w:rFonts w:ascii="Tahoma" w:hAnsi="Tahoma" w:cs="Tahoma"/>
                <w:iCs/>
                <w:color w:val="333333"/>
                <w:sz w:val="14"/>
                <w:szCs w:val="14"/>
                <w:lang w:eastAsia="it-IT"/>
              </w:rPr>
              <w:t>.</w:t>
            </w:r>
            <w:r w:rsidRPr="00B9159D">
              <w:rPr>
                <w:rFonts w:ascii="Tahoma" w:hAnsi="Tahoma" w:cs="Tahoma"/>
                <w:iCs/>
                <w:color w:val="333333"/>
                <w:sz w:val="14"/>
                <w:szCs w:val="14"/>
                <w:lang w:eastAsia="it-IT"/>
              </w:rPr>
              <w:br/>
            </w:r>
            <w:r w:rsidRPr="00B9159D">
              <w:rPr>
                <w:rFonts w:ascii="Tahoma" w:hAnsi="Tahoma" w:cs="Tahoma"/>
                <w:b/>
                <w:iCs/>
                <w:color w:val="000000"/>
                <w:sz w:val="14"/>
                <w:szCs w:val="14"/>
                <w:lang w:eastAsia="it-IT"/>
              </w:rPr>
              <w:t>ISBN</w:t>
            </w:r>
            <w:r w:rsidRPr="00B9159D">
              <w:rPr>
                <w:rFonts w:ascii="Tahoma" w:hAnsi="Tahoma" w:cs="Tahoma"/>
                <w:iCs/>
                <w:color w:val="000000"/>
                <w:sz w:val="14"/>
                <w:szCs w:val="14"/>
                <w:lang w:eastAsia="it-IT"/>
              </w:rPr>
              <w:t xml:space="preserve"> </w:t>
            </w:r>
            <w:r w:rsidR="00D2582C" w:rsidRPr="00B9159D">
              <w:rPr>
                <w:rFonts w:ascii="Tahoma" w:hAnsi="Tahoma" w:cs="Tahoma"/>
                <w:sz w:val="14"/>
                <w:szCs w:val="14"/>
              </w:rPr>
              <w:t>979-12-81206-</w:t>
            </w:r>
            <w:r w:rsidR="00005884" w:rsidRPr="00B9159D">
              <w:rPr>
                <w:rFonts w:ascii="Tahoma" w:hAnsi="Tahoma" w:cs="Tahoma"/>
                <w:sz w:val="14"/>
                <w:szCs w:val="14"/>
              </w:rPr>
              <w:t>xx</w:t>
            </w:r>
            <w:r w:rsidR="009041F8" w:rsidRPr="00B9159D">
              <w:rPr>
                <w:rFonts w:ascii="Tahoma" w:hAnsi="Tahoma" w:cs="Tahoma"/>
                <w:sz w:val="14"/>
                <w:szCs w:val="14"/>
              </w:rPr>
              <w:t>-</w:t>
            </w:r>
            <w:r w:rsidR="00005884" w:rsidRPr="00B9159D">
              <w:rPr>
                <w:rFonts w:ascii="Tahoma" w:hAnsi="Tahoma" w:cs="Tahoma"/>
                <w:sz w:val="14"/>
                <w:szCs w:val="14"/>
              </w:rPr>
              <w:t>x</w:t>
            </w:r>
            <w:r w:rsidRPr="00B9159D">
              <w:rPr>
                <w:rFonts w:ascii="Tahoma" w:hAnsi="Tahoma" w:cs="Tahoma"/>
                <w:iCs/>
                <w:color w:val="333333"/>
                <w:sz w:val="14"/>
                <w:szCs w:val="14"/>
                <w:lang w:eastAsia="it-IT"/>
              </w:rPr>
              <w:t xml:space="preserve">; </w:t>
            </w:r>
            <w:r w:rsidRPr="00B9159D">
              <w:rPr>
                <w:rFonts w:ascii="Tahoma" w:hAnsi="Tahoma" w:cs="Tahoma"/>
                <w:b/>
                <w:iCs/>
                <w:color w:val="333333"/>
                <w:sz w:val="14"/>
                <w:szCs w:val="14"/>
                <w:lang w:eastAsia="it-IT"/>
              </w:rPr>
              <w:t>ISSN</w:t>
            </w:r>
            <w:r w:rsidRPr="00B9159D">
              <w:rPr>
                <w:rFonts w:ascii="Tahoma" w:hAnsi="Tahoma" w:cs="Tahoma"/>
                <w:iCs/>
                <w:color w:val="333333"/>
                <w:sz w:val="14"/>
                <w:szCs w:val="14"/>
                <w:lang w:eastAsia="it-IT"/>
              </w:rPr>
              <w:t xml:space="preserve"> 2283-9216</w:t>
            </w:r>
          </w:p>
        </w:tc>
      </w:tr>
    </w:tbl>
    <w:bookmarkEnd w:id="0"/>
    <w:p w14:paraId="2E667253" w14:textId="1A162A1D" w:rsidR="00E978D0" w:rsidRPr="00B9159D" w:rsidRDefault="00CB7B1C" w:rsidP="00E978D0">
      <w:pPr>
        <w:pStyle w:val="CETTitle"/>
      </w:pPr>
      <w:r w:rsidRPr="00B9159D">
        <w:t>Comparative study of neural network-based and first-</w:t>
      </w:r>
      <w:proofErr w:type="gramStart"/>
      <w:r w:rsidRPr="00B9159D">
        <w:t>principle</w:t>
      </w:r>
      <w:proofErr w:type="gramEnd"/>
      <w:r w:rsidRPr="00B9159D">
        <w:t xml:space="preserve"> model-based predictive control of continuous crystallizer</w:t>
      </w:r>
    </w:p>
    <w:p w14:paraId="0488FED2" w14:textId="094E9D1E" w:rsidR="00B57E6F" w:rsidRPr="00B9159D" w:rsidRDefault="004A3497" w:rsidP="00B57E6F">
      <w:pPr>
        <w:pStyle w:val="CETAuthors"/>
      </w:pPr>
      <w:r w:rsidRPr="00B9159D">
        <w:t>László Balogh</w:t>
      </w:r>
      <w:r w:rsidRPr="00B9159D">
        <w:rPr>
          <w:vertAlign w:val="superscript"/>
        </w:rPr>
        <w:t>*</w:t>
      </w:r>
      <w:r w:rsidR="00B57E6F" w:rsidRPr="00B9159D">
        <w:t>,</w:t>
      </w:r>
      <w:r w:rsidRPr="00B9159D">
        <w:t>Ferenc Ficzere</w:t>
      </w:r>
      <w:r w:rsidR="00B57E6F" w:rsidRPr="00B9159D">
        <w:t>,</w:t>
      </w:r>
      <w:r w:rsidR="00AC2B30" w:rsidRPr="00B9159D">
        <w:t xml:space="preserve"> Lajos Nagy, </w:t>
      </w:r>
      <w:r w:rsidR="00564B07" w:rsidRPr="00B9159D">
        <w:t>Attila Egedy, Ágnes Bárkányi</w:t>
      </w:r>
    </w:p>
    <w:p w14:paraId="6B2D21B3" w14:textId="18ED9C0D" w:rsidR="00B57E6F" w:rsidRPr="00B9159D" w:rsidRDefault="00BC36AF" w:rsidP="00BC36AF">
      <w:pPr>
        <w:pStyle w:val="CETAddress"/>
        <w:jc w:val="both"/>
      </w:pPr>
      <w:r w:rsidRPr="00B9159D">
        <w:t xml:space="preserve">Faculty of Engineering, Research Centre of Biochemical, Environmental and Chemical Engineering, Department of   Process Engineering, Egyetem utca 10., Veszprém, 8200, HU, Hungary </w:t>
      </w:r>
      <w:r w:rsidR="00B57E6F" w:rsidRPr="00B9159D">
        <w:t xml:space="preserve"> </w:t>
      </w:r>
    </w:p>
    <w:p w14:paraId="73F1267A" w14:textId="3AE3A68B" w:rsidR="00B57E6F" w:rsidRPr="00B9159D" w:rsidRDefault="00945AAA" w:rsidP="00BC36AF">
      <w:pPr>
        <w:pStyle w:val="CETemail"/>
        <w:jc w:val="both"/>
      </w:pPr>
      <w:r w:rsidRPr="00B9159D">
        <w:t>*</w:t>
      </w:r>
      <w:r w:rsidR="003A1CC6" w:rsidRPr="00B9159D">
        <w:t xml:space="preserve">correspondig: </w:t>
      </w:r>
      <w:r w:rsidRPr="00B9159D">
        <w:t>balogh.laszlo</w:t>
      </w:r>
      <w:r w:rsidR="00B57E6F" w:rsidRPr="00B9159D">
        <w:t>@</w:t>
      </w:r>
      <w:r w:rsidRPr="00B9159D">
        <w:t>mk.uni-pannon.hu</w:t>
      </w:r>
    </w:p>
    <w:p w14:paraId="6893AF25" w14:textId="7C55D1D3" w:rsidR="00600535" w:rsidRPr="00B9159D" w:rsidRDefault="00CE098F" w:rsidP="00600535">
      <w:pPr>
        <w:pStyle w:val="CETBodytext"/>
        <w:rPr>
          <w:lang w:val="en-GB"/>
        </w:rPr>
      </w:pPr>
      <w:r w:rsidRPr="00B9159D">
        <w:rPr>
          <w:lang w:val="en-GB"/>
        </w:rPr>
        <w:t xml:space="preserve">Growing demand in the pharmaceutical industry is driving a shift towards continuous technologies. The precise control of the equipment is the basis of profitability. In </w:t>
      </w:r>
      <w:r w:rsidR="00F91D13" w:rsidRPr="00B9159D">
        <w:rPr>
          <w:lang w:val="en-GB"/>
        </w:rPr>
        <w:t>this</w:t>
      </w:r>
      <w:r w:rsidRPr="00B9159D">
        <w:rPr>
          <w:lang w:val="en-GB"/>
        </w:rPr>
        <w:t xml:space="preserve"> study, we compare two nonlinear control solutions for controlling the expected crystal size and the crystallizer yield. The manipulated variables are the inlet volume flow rate (which indirectly controls the residence time) and the cooling medium volume flow rate. In the first case, the </w:t>
      </w:r>
      <w:r w:rsidR="00BB7011" w:rsidRPr="00B9159D">
        <w:rPr>
          <w:lang w:val="en-GB"/>
        </w:rPr>
        <w:t>model predictive controller (</w:t>
      </w:r>
      <w:r w:rsidRPr="00B9159D">
        <w:rPr>
          <w:lang w:val="en-GB"/>
        </w:rPr>
        <w:t>MPC</w:t>
      </w:r>
      <w:r w:rsidR="00BB7011" w:rsidRPr="00B9159D">
        <w:rPr>
          <w:lang w:val="en-GB"/>
        </w:rPr>
        <w:t>)</w:t>
      </w:r>
      <w:r w:rsidRPr="00B9159D">
        <w:rPr>
          <w:lang w:val="en-GB"/>
        </w:rPr>
        <w:t xml:space="preserve"> is based on the crystallizer's </w:t>
      </w:r>
      <w:proofErr w:type="gramStart"/>
      <w:r w:rsidRPr="00B9159D">
        <w:rPr>
          <w:lang w:val="en-GB"/>
        </w:rPr>
        <w:t>first-principle</w:t>
      </w:r>
      <w:proofErr w:type="gramEnd"/>
      <w:r w:rsidR="00E35C61" w:rsidRPr="00B9159D">
        <w:rPr>
          <w:lang w:val="en-GB"/>
        </w:rPr>
        <w:t xml:space="preserve"> (FP)</w:t>
      </w:r>
      <w:r w:rsidRPr="00B9159D">
        <w:rPr>
          <w:lang w:val="en-GB"/>
        </w:rPr>
        <w:t xml:space="preserve"> momentum model, while in the second case, it is based on the crystallizer's neural network</w:t>
      </w:r>
      <w:r w:rsidR="00E35C61" w:rsidRPr="00B9159D">
        <w:rPr>
          <w:lang w:val="en-GB"/>
        </w:rPr>
        <w:t xml:space="preserve"> (NN)</w:t>
      </w:r>
      <w:r w:rsidRPr="00B9159D">
        <w:rPr>
          <w:lang w:val="en-GB"/>
        </w:rPr>
        <w:t xml:space="preserve"> model. The main advantages of the model-based solution for</w:t>
      </w:r>
      <w:r w:rsidR="00E35C61" w:rsidRPr="00B9159D">
        <w:rPr>
          <w:lang w:val="en-GB"/>
        </w:rPr>
        <w:t xml:space="preserve"> multiple-input multiple-output</w:t>
      </w:r>
      <w:r w:rsidRPr="00B9159D">
        <w:rPr>
          <w:lang w:val="en-GB"/>
        </w:rPr>
        <w:t xml:space="preserve"> </w:t>
      </w:r>
      <w:r w:rsidR="00E35C61" w:rsidRPr="00B9159D">
        <w:rPr>
          <w:lang w:val="en-GB"/>
        </w:rPr>
        <w:t>(</w:t>
      </w:r>
      <w:r w:rsidRPr="00B9159D">
        <w:rPr>
          <w:lang w:val="en-GB"/>
        </w:rPr>
        <w:t>MIMO</w:t>
      </w:r>
      <w:r w:rsidR="00E35C61" w:rsidRPr="00B9159D">
        <w:rPr>
          <w:lang w:val="en-GB"/>
        </w:rPr>
        <w:t>)</w:t>
      </w:r>
      <w:r w:rsidRPr="00B9159D">
        <w:rPr>
          <w:lang w:val="en-GB"/>
        </w:rPr>
        <w:t xml:space="preserve"> control are that the detaching effect is directly derived from the model and that it enables better utilisation of the manipulated variables. The process and its models are nonlinear; the controlled object could change the sign of the gain, so model-based control could be a good solution in this field. However, the application of the MPC has a few disadvantages, for example, high computational demand and limited realizability on DCS systems. During </w:t>
      </w:r>
      <w:r w:rsidR="00F91D13" w:rsidRPr="00B9159D">
        <w:rPr>
          <w:lang w:val="en-GB"/>
        </w:rPr>
        <w:t>this</w:t>
      </w:r>
      <w:r w:rsidRPr="00B9159D">
        <w:rPr>
          <w:lang w:val="en-GB"/>
        </w:rPr>
        <w:t xml:space="preserve"> investigation, we aim to address the computational demand problem using surrogate models. Through this comparative analysis</w:t>
      </w:r>
      <w:r w:rsidR="006B45AE">
        <w:rPr>
          <w:lang w:val="en-GB"/>
        </w:rPr>
        <w:t xml:space="preserve"> of the</w:t>
      </w:r>
      <w:r w:rsidR="00931902">
        <w:rPr>
          <w:lang w:val="en-GB"/>
        </w:rPr>
        <w:t xml:space="preserve"> </w:t>
      </w:r>
      <w:r w:rsidR="00790B9D">
        <w:rPr>
          <w:lang w:val="en-GB"/>
        </w:rPr>
        <w:t>simulation-based</w:t>
      </w:r>
      <w:r w:rsidR="00931902">
        <w:rPr>
          <w:lang w:val="en-GB"/>
        </w:rPr>
        <w:t xml:space="preserve"> FP-MPC and NN-MPC</w:t>
      </w:r>
      <w:r w:rsidRPr="00B9159D">
        <w:rPr>
          <w:lang w:val="en-GB"/>
        </w:rPr>
        <w:t>, we seek to provide practical insights for optimizing controller selection and implementation in industrial crystallization processes</w:t>
      </w:r>
      <w:r w:rsidR="00214871" w:rsidRPr="00B9159D">
        <w:rPr>
          <w:lang w:val="en-GB"/>
        </w:rPr>
        <w:t>.</w:t>
      </w:r>
    </w:p>
    <w:p w14:paraId="476B2F2E" w14:textId="77777777" w:rsidR="00600535" w:rsidRPr="00B9159D" w:rsidRDefault="00600535" w:rsidP="00AC6EC4">
      <w:pPr>
        <w:pStyle w:val="CETHeading1"/>
        <w:spacing w:before="120"/>
        <w:rPr>
          <w:lang w:val="en-GB"/>
        </w:rPr>
      </w:pPr>
      <w:r w:rsidRPr="00B9159D">
        <w:rPr>
          <w:lang w:val="en-GB"/>
        </w:rPr>
        <w:t>Introduction</w:t>
      </w:r>
    </w:p>
    <w:p w14:paraId="1D11BDD3" w14:textId="7B2683F4" w:rsidR="004F20CF" w:rsidRPr="00B9159D" w:rsidRDefault="004F20CF" w:rsidP="004F20CF">
      <w:pPr>
        <w:pStyle w:val="CETBodytext"/>
      </w:pPr>
      <w:r w:rsidRPr="00B9159D">
        <w:t>The basis of model predictive control is a proper model of the equipment, but the modeling approaches can vary. The traditional MPC uses a linear model, but the crystallizer's behavior is nonlinear. The process dynamics depend on the operating point, resulting in varying process gain and time constants across different conditions. Accordingly, the literature mainly discusses nonlinear model-based approaches. Another key is the model's solver method, as solution time is crucial for real-time optimization.</w:t>
      </w:r>
    </w:p>
    <w:p w14:paraId="6ADE5FB9" w14:textId="0FA16FC5" w:rsidR="004F20CF" w:rsidRPr="00B9159D" w:rsidRDefault="004F20CF" w:rsidP="004F20CF">
      <w:pPr>
        <w:pStyle w:val="CETBodytext"/>
      </w:pPr>
      <w:r w:rsidRPr="00B9159D">
        <w:t>Szilágyi et al. (2019) discussed an experimental implementation of MPC based on the FP-PBM</w:t>
      </w:r>
      <w:r w:rsidR="006C2A29" w:rsidRPr="00B9159D">
        <w:t xml:space="preserve"> (Population Balance Model)</w:t>
      </w:r>
      <w:r w:rsidRPr="00B9159D">
        <w:t xml:space="preserve"> model. They used the MPC in a batch crystallizer, and the model solver was a high-resolution finite-volume method. The proposed solution reduces the batch time for crystallization and overcomes </w:t>
      </w:r>
      <w:proofErr w:type="gramStart"/>
      <w:r w:rsidRPr="00B9159D">
        <w:t>process nonlinearity</w:t>
      </w:r>
      <w:proofErr w:type="gramEnd"/>
      <w:r w:rsidRPr="00B9159D">
        <w:t>. Yang and Nagy (2015) recommended a hierarchical control structure in which the MPC provides only a set point, with interventions handled by local control loops. Damour et al. (2010) developed an NN-based control system for an industrial continuous crystallizer. They concluded the supposed NN-based NMPC algorithm showed significant improvement over linear PID.</w:t>
      </w:r>
      <w:r w:rsidR="00AA71CB" w:rsidRPr="00B9159D">
        <w:t xml:space="preserve"> </w:t>
      </w:r>
      <w:r w:rsidRPr="00B9159D">
        <w:t>Lima et al. (2022) worked on NN-based concentration control in crystallization. They used a comparative approach to identify the best NN architecture for the task, finding that echo state networks yielded the best results. Johnson et al. (2026) reviewed current and future applications of MPC in crystallization. The examination extends to the solver methods of the PBE and different equipment models (MSPMR, tubular crystallizer), as well as to the surrogate models. They found that the surrogate model-based MPC’s performance was comparable to the FP-based MPC. Zheng et al. (2022) focused on different machine learning models. They compared the recurrent neural network (RNN), the autoencoder−RNN (AERNN), and the FP model. They found that the computation time of the NN-based algorithms is much shorter than that of the mechanistic approach.</w:t>
      </w:r>
    </w:p>
    <w:p w14:paraId="1CAB6964" w14:textId="1DBA80E2" w:rsidR="002A6586" w:rsidRPr="00B9159D" w:rsidRDefault="002A6586" w:rsidP="002A6586">
      <w:pPr>
        <w:pStyle w:val="CETBodytext"/>
      </w:pPr>
      <w:r w:rsidRPr="00B9159D">
        <w:t xml:space="preserve">In </w:t>
      </w:r>
      <w:r w:rsidR="00F91D13" w:rsidRPr="00B9159D">
        <w:t>this</w:t>
      </w:r>
      <w:r w:rsidRPr="00B9159D">
        <w:t xml:space="preserve"> study, we want to compare</w:t>
      </w:r>
      <w:r w:rsidR="00763CB2" w:rsidRPr="00B9159D">
        <w:t xml:space="preserve"> the performance of </w:t>
      </w:r>
      <w:r w:rsidRPr="00B9159D">
        <w:t xml:space="preserve">NN-based </w:t>
      </w:r>
      <w:r w:rsidR="00763CB2" w:rsidRPr="00B9159D">
        <w:t>simulation</w:t>
      </w:r>
      <w:r w:rsidRPr="00B9159D">
        <w:t xml:space="preserve"> with F</w:t>
      </w:r>
      <w:r w:rsidR="00350314" w:rsidRPr="00B9159D">
        <w:t>P</w:t>
      </w:r>
      <w:r w:rsidRPr="00B9159D">
        <w:t xml:space="preserve"> based </w:t>
      </w:r>
      <w:r w:rsidR="00763CB2" w:rsidRPr="00B9159D">
        <w:t>simulation</w:t>
      </w:r>
      <w:r w:rsidRPr="00B9159D">
        <w:t xml:space="preserve">, in a hierarchical control structure. For proper comparison, we demonstrate </w:t>
      </w:r>
      <w:r w:rsidR="00206E35" w:rsidRPr="00B9159D">
        <w:t xml:space="preserve">a </w:t>
      </w:r>
      <w:r w:rsidRPr="00B9159D">
        <w:t>the NN-F</w:t>
      </w:r>
      <w:r w:rsidR="002D0953" w:rsidRPr="00B9159D">
        <w:t>P</w:t>
      </w:r>
      <w:r w:rsidRPr="00B9159D">
        <w:t xml:space="preserve"> model mismatch, the </w:t>
      </w:r>
      <w:r w:rsidRPr="00B9159D">
        <w:lastRenderedPageBreak/>
        <w:t>performance of the two algorithms over the time horizon, and the characterized difference in the error between the setpoint</w:t>
      </w:r>
      <w:r w:rsidR="003C090F">
        <w:t xml:space="preserve"> (SP)</w:t>
      </w:r>
      <w:r w:rsidRPr="00B9159D">
        <w:t xml:space="preserve"> and the system output. In Section 2, we introduce the first principle, the neural network model, the controller algorithm scheme</w:t>
      </w:r>
      <w:r w:rsidR="00844C96" w:rsidRPr="00B9159D">
        <w:t xml:space="preserve"> and </w:t>
      </w:r>
      <w:r w:rsidR="00F65913" w:rsidRPr="00B9159D">
        <w:t>the result characterization method</w:t>
      </w:r>
      <w:r w:rsidRPr="00B9159D">
        <w:t>. Section 3 presents the results of the two approaches.</w:t>
      </w:r>
    </w:p>
    <w:p w14:paraId="5741900F" w14:textId="5CEF6FF6" w:rsidR="00453E24" w:rsidRPr="00B9159D" w:rsidRDefault="0051553F" w:rsidP="009C54FF">
      <w:pPr>
        <w:pStyle w:val="CETHeading1"/>
        <w:spacing w:before="120"/>
      </w:pPr>
      <w:r w:rsidRPr="00B9159D">
        <w:t xml:space="preserve">Mathematical modeling </w:t>
      </w:r>
    </w:p>
    <w:p w14:paraId="55EE4DD5" w14:textId="21CB8655" w:rsidR="00F67190" w:rsidRPr="00B9159D" w:rsidRDefault="00F67190" w:rsidP="00F67190">
      <w:pPr>
        <w:pStyle w:val="CETBodytext"/>
      </w:pPr>
      <w:r w:rsidRPr="00B9159D">
        <w:t>Proper models are important for model-based control. The crystallizer</w:t>
      </w:r>
      <w:r w:rsidR="00F747CE" w:rsidRPr="00B9159D">
        <w:t xml:space="preserve"> </w:t>
      </w:r>
      <w:r w:rsidRPr="00B9159D">
        <w:t>is typically modeled using PBEs</w:t>
      </w:r>
      <w:r w:rsidR="00F224EF" w:rsidRPr="00B9159D">
        <w:t xml:space="preserve"> (Population Balance Equation)</w:t>
      </w:r>
      <w:r w:rsidRPr="00B9159D">
        <w:t xml:space="preserve"> to describe the crystal-size distribution. In </w:t>
      </w:r>
      <w:r w:rsidR="00D16358" w:rsidRPr="00B9159D">
        <w:t>the case examined</w:t>
      </w:r>
      <w:r w:rsidRPr="00B9159D">
        <w:t xml:space="preserve">, we examined the system </w:t>
      </w:r>
      <w:proofErr w:type="gramStart"/>
      <w:r w:rsidRPr="00B9159D">
        <w:t>model-based</w:t>
      </w:r>
      <w:proofErr w:type="gramEnd"/>
      <w:r w:rsidRPr="00B9159D">
        <w:t xml:space="preserve">. The examined system is a continuous mixed-suspension, mixed-product-removal crystallizer equipped with a cooling jacket. For </w:t>
      </w:r>
      <w:proofErr w:type="gramStart"/>
      <w:r w:rsidRPr="00B9159D">
        <w:t>the hierarchical</w:t>
      </w:r>
      <w:proofErr w:type="gramEnd"/>
      <w:r w:rsidRPr="00B9159D">
        <w:t xml:space="preserve"> modeling, the following assumptions were implemented during the modeling process:</w:t>
      </w:r>
    </w:p>
    <w:p w14:paraId="5E25EDF8" w14:textId="4CD062B8" w:rsidR="007518DD" w:rsidRPr="00B9159D" w:rsidRDefault="007518DD" w:rsidP="008C2799">
      <w:pPr>
        <w:pStyle w:val="CETListbullets"/>
        <w:numPr>
          <w:ilvl w:val="0"/>
          <w:numId w:val="23"/>
        </w:numPr>
        <w:ind w:left="340" w:hanging="227"/>
      </w:pPr>
      <w:r w:rsidRPr="00B9159D">
        <w:t xml:space="preserve">The </w:t>
      </w:r>
      <w:r w:rsidR="00503435" w:rsidRPr="00B9159D">
        <w:t>crystallizer</w:t>
      </w:r>
      <w:r w:rsidRPr="00B9159D">
        <w:t xml:space="preserve"> </w:t>
      </w:r>
      <w:r w:rsidR="00503435" w:rsidRPr="00B9159D">
        <w:t>and the jacket site are</w:t>
      </w:r>
      <w:r w:rsidRPr="00B9159D">
        <w:t xml:space="preserve"> perfectly </w:t>
      </w:r>
      <w:r w:rsidR="00503435" w:rsidRPr="00B9159D">
        <w:t>mixed,</w:t>
      </w:r>
      <w:r w:rsidRPr="00B9159D">
        <w:t xml:space="preserve"> and the product removal is</w:t>
      </w:r>
      <w:r w:rsidR="004354DB" w:rsidRPr="00B9159D">
        <w:t xml:space="preserve"> representative. </w:t>
      </w:r>
    </w:p>
    <w:p w14:paraId="4B4EFAB9" w14:textId="134E4003" w:rsidR="003802F5" w:rsidRPr="00B9159D" w:rsidRDefault="004354DB" w:rsidP="008C2799">
      <w:pPr>
        <w:pStyle w:val="CETListbullets"/>
        <w:numPr>
          <w:ilvl w:val="0"/>
          <w:numId w:val="23"/>
        </w:numPr>
        <w:ind w:left="340" w:hanging="227"/>
      </w:pPr>
      <w:r w:rsidRPr="00B9159D">
        <w:t xml:space="preserve">The </w:t>
      </w:r>
      <w:r w:rsidR="007F0F50" w:rsidRPr="00B9159D">
        <w:t xml:space="preserve">level control is </w:t>
      </w:r>
      <w:r w:rsidR="00503435" w:rsidRPr="00B9159D">
        <w:t>ideal,</w:t>
      </w:r>
      <w:r w:rsidR="007F0F50" w:rsidRPr="00B9159D">
        <w:t xml:space="preserve"> so the liquid level is constant.</w:t>
      </w:r>
    </w:p>
    <w:p w14:paraId="7971C109" w14:textId="62EBEDA3" w:rsidR="009F4FC2" w:rsidRPr="00B9159D" w:rsidRDefault="009F4FC2" w:rsidP="008C2799">
      <w:pPr>
        <w:pStyle w:val="CETListbullets"/>
        <w:numPr>
          <w:ilvl w:val="0"/>
          <w:numId w:val="23"/>
        </w:numPr>
        <w:ind w:left="340" w:hanging="227"/>
      </w:pPr>
      <w:r w:rsidRPr="00B9159D">
        <w:t xml:space="preserve">The inlet is perfectly clear. </w:t>
      </w:r>
    </w:p>
    <w:p w14:paraId="0CF0D41A" w14:textId="58A092AC" w:rsidR="004354DB" w:rsidRPr="00B9159D" w:rsidRDefault="007D3E84" w:rsidP="008C2799">
      <w:pPr>
        <w:pStyle w:val="CETListbullets"/>
        <w:numPr>
          <w:ilvl w:val="0"/>
          <w:numId w:val="23"/>
        </w:numPr>
        <w:ind w:left="340" w:hanging="227"/>
      </w:pPr>
      <w:r w:rsidRPr="00B9159D">
        <w:t xml:space="preserve">The measured </w:t>
      </w:r>
      <w:r w:rsidR="004D723A" w:rsidRPr="00B9159D">
        <w:t xml:space="preserve">properties are directly </w:t>
      </w:r>
      <w:r w:rsidR="007620EF" w:rsidRPr="00B9159D">
        <w:t>measured</w:t>
      </w:r>
      <w:r w:rsidR="004D723A" w:rsidRPr="00B9159D">
        <w:t xml:space="preserve"> on the equipment. </w:t>
      </w:r>
    </w:p>
    <w:p w14:paraId="59A38329" w14:textId="234C3786" w:rsidR="0051553F" w:rsidRPr="00B9159D" w:rsidRDefault="0051553F" w:rsidP="0051553F">
      <w:pPr>
        <w:pStyle w:val="CETheadingx"/>
      </w:pPr>
      <w:r w:rsidRPr="00B9159D">
        <w:t>First-</w:t>
      </w:r>
      <w:proofErr w:type="gramStart"/>
      <w:r w:rsidRPr="00B9159D">
        <w:t>principle</w:t>
      </w:r>
      <w:proofErr w:type="gramEnd"/>
      <w:r w:rsidRPr="00B9159D">
        <w:t xml:space="preserve"> modelling</w:t>
      </w:r>
    </w:p>
    <w:p w14:paraId="3190F454" w14:textId="0398E6C1" w:rsidR="0051553F" w:rsidRPr="00B9159D" w:rsidRDefault="007620EF" w:rsidP="0051553F">
      <w:pPr>
        <w:pStyle w:val="CETBodytext"/>
      </w:pPr>
      <w:r w:rsidRPr="00B9159D">
        <w:t xml:space="preserve">The used </w:t>
      </w:r>
      <w:r w:rsidR="00B02677" w:rsidRPr="00B9159D">
        <w:t xml:space="preserve">PBM </w:t>
      </w:r>
      <w:r w:rsidR="00FA64EB" w:rsidRPr="00B9159D">
        <w:t>accordingly the assumptions</w:t>
      </w:r>
      <w:r w:rsidRPr="00B9159D">
        <w:t xml:space="preserve"> </w:t>
      </w:r>
      <w:r w:rsidR="00033FC9" w:rsidRPr="00B9159D">
        <w:t>are</w:t>
      </w:r>
      <w:r w:rsidR="001C6B4A" w:rsidRPr="00B9159D">
        <w:t xml:space="preserve"> the following</w:t>
      </w:r>
      <w:r w:rsidR="00E203E1" w:rsidRPr="00B9159D">
        <w:t xml:space="preserve"> (eq. (</w:t>
      </w:r>
      <w:r w:rsidR="00A37748" w:rsidRPr="00B9159D">
        <w:t>1</w:t>
      </w:r>
      <w:r w:rsidR="00E203E1" w:rsidRPr="00B9159D">
        <w:t>))</w:t>
      </w:r>
      <w:r w:rsidR="001C6B4A" w:rsidRPr="00B9159D">
        <w:t xml:space="preserve">: </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4"/>
        <w:gridCol w:w="803"/>
      </w:tblGrid>
      <w:tr w:rsidR="006D595B" w:rsidRPr="00B9159D" w14:paraId="5AE47449" w14:textId="77777777" w:rsidTr="00A37748">
        <w:tc>
          <w:tcPr>
            <w:tcW w:w="8188" w:type="dxa"/>
          </w:tcPr>
          <w:p w14:paraId="4F9E4229" w14:textId="2538293F" w:rsidR="000E19A1" w:rsidRPr="00B9159D" w:rsidRDefault="00983975" w:rsidP="000E19A1">
            <w:pPr>
              <w:pStyle w:val="CETEquation"/>
            </w:pPr>
            <m:oMathPara>
              <m:oMathParaPr>
                <m:jc m:val="left"/>
              </m:oMathParaPr>
              <m:oMath>
                <m:f>
                  <m:fPr>
                    <m:ctrlPr>
                      <w:rPr>
                        <w:rFonts w:ascii="Cambria Math" w:hAnsi="Cambria Math"/>
                        <w:i/>
                      </w:rPr>
                    </m:ctrlPr>
                  </m:fPr>
                  <m:num>
                    <m:r>
                      <m:rPr>
                        <m:sty m:val="p"/>
                      </m:rPr>
                      <w:rPr>
                        <w:rFonts w:ascii="Cambria Math" w:hAnsi="Cambria Math"/>
                      </w:rPr>
                      <m:t>∂Ψ</m:t>
                    </m:r>
                    <m:d>
                      <m:dPr>
                        <m:ctrlPr>
                          <w:rPr>
                            <w:rFonts w:ascii="Cambria Math" w:hAnsi="Cambria Math"/>
                            <w:i/>
                          </w:rPr>
                        </m:ctrlPr>
                      </m:dPr>
                      <m:e>
                        <m:r>
                          <w:rPr>
                            <w:rFonts w:ascii="Cambria Math" w:hAnsi="Cambria Math"/>
                          </w:rPr>
                          <m:t>t</m:t>
                        </m:r>
                        <m:r>
                          <w:rPr>
                            <w:rFonts w:ascii="Cambria Math" w:hAnsi="Cambria Math"/>
                          </w:rPr>
                          <m:t>,</m:t>
                        </m:r>
                        <m:r>
                          <w:rPr>
                            <w:rFonts w:ascii="Cambria Math" w:hAnsi="Cambria Math"/>
                          </w:rPr>
                          <m:t>r</m:t>
                        </m:r>
                      </m:e>
                    </m:d>
                  </m:num>
                  <m:den>
                    <m:r>
                      <w:rPr>
                        <w:rFonts w:ascii="Cambria Math" w:hAnsi="Cambria Math"/>
                      </w:rPr>
                      <m:t>∂t</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r</m:t>
                        </m:r>
                      </m:sub>
                    </m:sSub>
                    <m:r>
                      <w:rPr>
                        <w:rFonts w:ascii="Cambria Math" w:hAnsi="Cambria Math"/>
                      </w:rPr>
                      <m:t xml:space="preserve"> </m:t>
                    </m:r>
                    <m:r>
                      <w:rPr>
                        <w:rFonts w:ascii="Cambria Math" w:hAnsi="Cambria Math"/>
                      </w:rPr>
                      <m:t>∂</m:t>
                    </m:r>
                    <m:r>
                      <m:rPr>
                        <m:sty m:val="p"/>
                      </m:rPr>
                      <w:rPr>
                        <w:rFonts w:ascii="Cambria Math" w:hAnsi="Cambria Math"/>
                      </w:rPr>
                      <m:t>Ψ</m:t>
                    </m:r>
                    <m:r>
                      <w:rPr>
                        <w:rFonts w:ascii="Cambria Math" w:hAnsi="Cambria Math"/>
                      </w:rPr>
                      <m:t>(</m:t>
                    </m:r>
                    <m:r>
                      <w:rPr>
                        <w:rFonts w:ascii="Cambria Math" w:hAnsi="Cambria Math"/>
                      </w:rPr>
                      <m:t>t</m:t>
                    </m:r>
                    <m:r>
                      <w:rPr>
                        <w:rFonts w:ascii="Cambria Math" w:hAnsi="Cambria Math"/>
                      </w:rPr>
                      <m:t>,</m:t>
                    </m:r>
                    <m:r>
                      <w:rPr>
                        <w:rFonts w:ascii="Cambria Math" w:hAnsi="Cambria Math"/>
                      </w:rPr>
                      <m:t>r</m:t>
                    </m:r>
                    <m:r>
                      <w:rPr>
                        <w:rFonts w:ascii="Cambria Math" w:hAnsi="Cambria Math"/>
                      </w:rPr>
                      <m:t>)</m:t>
                    </m:r>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m:t>
                    </m:r>
                    <m:r>
                      <w:rPr>
                        <w:rFonts w:ascii="Cambria Math" w:hAnsi="Cambria Math"/>
                      </w:rPr>
                      <m:t xml:space="preserve"> </m:t>
                    </m:r>
                    <m:r>
                      <w:rPr>
                        <w:rFonts w:ascii="Cambria Math" w:hAnsi="Cambria Math"/>
                      </w:rPr>
                      <m:t>q</m:t>
                    </m:r>
                    <m:r>
                      <m:rPr>
                        <m:sty m:val="p"/>
                      </m:rPr>
                      <w:rPr>
                        <w:rFonts w:ascii="Cambria Math" w:hAnsi="Cambria Math"/>
                      </w:rPr>
                      <m:t>Ψ</m:t>
                    </m:r>
                    <m:r>
                      <w:rPr>
                        <w:rFonts w:ascii="Cambria Math" w:hAnsi="Cambria Math"/>
                      </w:rPr>
                      <m:t>(</m:t>
                    </m:r>
                    <m:r>
                      <w:rPr>
                        <w:rFonts w:ascii="Cambria Math" w:hAnsi="Cambria Math"/>
                      </w:rPr>
                      <m:t>t</m:t>
                    </m:r>
                    <m:r>
                      <w:rPr>
                        <w:rFonts w:ascii="Cambria Math" w:hAnsi="Cambria Math"/>
                      </w:rPr>
                      <m:t>,</m:t>
                    </m:r>
                    <m:r>
                      <w:rPr>
                        <w:rFonts w:ascii="Cambria Math" w:hAnsi="Cambria Math"/>
                      </w:rPr>
                      <m:t>r</m:t>
                    </m:r>
                    <m:r>
                      <w:rPr>
                        <w:rFonts w:ascii="Cambria Math" w:hAnsi="Cambria Math"/>
                      </w:rPr>
                      <m:t>)</m:t>
                    </m:r>
                  </m:num>
                  <m:den>
                    <m:r>
                      <w:rPr>
                        <w:rFonts w:ascii="Cambria Math" w:hAnsi="Cambria Math"/>
                      </w:rPr>
                      <m:t>V</m:t>
                    </m:r>
                  </m:den>
                </m:f>
                <m:r>
                  <w:rPr>
                    <w:rFonts w:ascii="Cambria Math" w:hAnsi="Cambria Math"/>
                  </w:rPr>
                  <m:t>+</m:t>
                </m:r>
                <m:r>
                  <w:rPr>
                    <w:rFonts w:ascii="Cambria Math" w:hAnsi="Cambria Math"/>
                  </w:rPr>
                  <m:t>Bϵδ</m:t>
                </m:r>
                <m:d>
                  <m:dPr>
                    <m:ctrlPr>
                      <w:rPr>
                        <w:rFonts w:ascii="Cambria Math" w:hAnsi="Cambria Math"/>
                        <w:i/>
                      </w:rPr>
                    </m:ctrlPr>
                  </m:dPr>
                  <m:e>
                    <m:r>
                      <w:rPr>
                        <w:rFonts w:ascii="Cambria Math" w:hAnsi="Cambria Math"/>
                      </w:rPr>
                      <m:t>r</m:t>
                    </m:r>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e>
                </m:d>
                <m:r>
                  <w:rPr>
                    <w:rFonts w:ascii="Cambria Math" w:hAnsi="Cambria Math"/>
                  </w:rPr>
                  <m:t xml:space="preserve">     </m:t>
                </m:r>
                <m:r>
                  <m:rPr>
                    <m:sty m:val="p"/>
                  </m:rPr>
                  <w:rPr>
                    <w:rFonts w:ascii="Cambria Math" w:hAnsi="Cambria Math"/>
                  </w:rPr>
                  <m:t>where</m:t>
                </m:r>
                <m:r>
                  <w:rPr>
                    <w:rFonts w:ascii="Cambria Math" w:hAnsi="Cambria Math"/>
                  </w:rPr>
                  <m:t xml:space="preserve">    </m:t>
                </m:r>
                <m:sSub>
                  <m:sSubPr>
                    <m:ctrlPr>
                      <w:rPr>
                        <w:rFonts w:ascii="Cambria Math" w:hAnsi="Cambria Math"/>
                        <w:i/>
                      </w:rPr>
                    </m:ctrlPr>
                  </m:sSubPr>
                  <m:e>
                    <m:r>
                      <w:rPr>
                        <w:rFonts w:ascii="Cambria Math" w:hAnsi="Cambria Math"/>
                      </w:rPr>
                      <m:t>v</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g</m:t>
                    </m:r>
                  </m:sub>
                </m:sSub>
                <m:sSup>
                  <m:sSupPr>
                    <m:ctrlPr>
                      <w:rPr>
                        <w:rFonts w:ascii="Cambria Math" w:hAnsi="Cambria Math"/>
                        <w:i/>
                      </w:rPr>
                    </m:ctrlPr>
                  </m:sSupPr>
                  <m:e>
                    <m:r>
                      <w:rPr>
                        <w:rFonts w:ascii="Cambria Math" w:hAnsi="Cambria Math"/>
                      </w:rPr>
                      <m:t>r</m:t>
                    </m:r>
                  </m:e>
                  <m:sup>
                    <m:r>
                      <w:rPr>
                        <w:rFonts w:ascii="Cambria Math" w:hAnsi="Cambria Math"/>
                      </w:rPr>
                      <m:t>α</m:t>
                    </m:r>
                  </m:sup>
                </m:sSup>
                <m:r>
                  <w:rPr>
                    <w:rFonts w:ascii="Cambria Math" w:hAnsi="Cambria Math"/>
                  </w:rPr>
                  <m:t xml:space="preserve">  </m:t>
                </m:r>
                <m:r>
                  <w:rPr>
                    <w:rFonts w:ascii="Cambria Math" w:hAnsi="Cambria Math"/>
                  </w:rPr>
                  <m:t>B</m:t>
                </m:r>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m:rPr>
                    <m:sty m:val="p"/>
                  </m:rPr>
                  <w:rPr>
                    <w:rFonts w:ascii="Cambria Math" w:hAnsi="Cambria Math"/>
                  </w:rPr>
                  <m:t>Δ</m:t>
                </m:r>
                <m:sSup>
                  <m:sSupPr>
                    <m:ctrlPr>
                      <w:rPr>
                        <w:rFonts w:ascii="Cambria Math" w:hAnsi="Cambria Math"/>
                        <w:i/>
                      </w:rPr>
                    </m:ctrlPr>
                  </m:sSupPr>
                  <m:e>
                    <m:r>
                      <w:rPr>
                        <w:rFonts w:ascii="Cambria Math" w:hAnsi="Cambria Math"/>
                      </w:rPr>
                      <m:t>c</m:t>
                    </m:r>
                  </m:e>
                  <m:sup>
                    <m:r>
                      <w:rPr>
                        <w:rFonts w:ascii="Cambria Math" w:hAnsi="Cambria Math"/>
                      </w:rPr>
                      <m:t>p</m:t>
                    </m:r>
                  </m:sup>
                </m:sSup>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s</m:t>
                    </m:r>
                  </m:sub>
                </m:sSub>
                <m:r>
                  <m:rPr>
                    <m:sty m:val="p"/>
                  </m:rPr>
                  <w:rPr>
                    <w:rFonts w:ascii="Cambria Math" w:hAnsi="Cambria Math"/>
                  </w:rPr>
                  <m:t>Δ</m:t>
                </m:r>
                <m:sSup>
                  <m:sSupPr>
                    <m:ctrlPr>
                      <w:rPr>
                        <w:rFonts w:ascii="Cambria Math" w:hAnsi="Cambria Math"/>
                        <w:i/>
                      </w:rPr>
                    </m:ctrlPr>
                  </m:sSupPr>
                  <m:e>
                    <m:r>
                      <w:rPr>
                        <w:rFonts w:ascii="Cambria Math" w:hAnsi="Cambria Math"/>
                      </w:rPr>
                      <m:t>c</m:t>
                    </m:r>
                  </m:e>
                  <m:sup>
                    <m:r>
                      <w:rPr>
                        <w:rFonts w:ascii="Cambria Math" w:hAnsi="Cambria Math"/>
                      </w:rPr>
                      <m:t>s</m:t>
                    </m:r>
                  </m:sup>
                </m:sSup>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ω</m:t>
                    </m:r>
                  </m:sup>
                </m:sSubSup>
                <m:r>
                  <w:rPr>
                    <w:rFonts w:ascii="Cambria Math" w:hAnsi="Cambria Math"/>
                  </w:rPr>
                  <m:t xml:space="preserve">   </m:t>
                </m:r>
              </m:oMath>
            </m:oMathPara>
          </w:p>
        </w:tc>
        <w:tc>
          <w:tcPr>
            <w:tcW w:w="815" w:type="dxa"/>
          </w:tcPr>
          <w:p w14:paraId="055CF9B6" w14:textId="77777777" w:rsidR="006D595B" w:rsidRPr="00B9159D" w:rsidRDefault="006D595B" w:rsidP="004E6F4C">
            <w:pPr>
              <w:pStyle w:val="CETEquation"/>
              <w:jc w:val="right"/>
            </w:pPr>
            <w:r w:rsidRPr="00B9159D">
              <w:t>(1)</w:t>
            </w:r>
          </w:p>
        </w:tc>
      </w:tr>
    </w:tbl>
    <w:p w14:paraId="43B459F6" w14:textId="7BC98870" w:rsidR="001C6B4A" w:rsidRPr="00B9159D" w:rsidRDefault="00FA64EB" w:rsidP="0051553F">
      <w:pPr>
        <w:pStyle w:val="CETBodytext"/>
      </w:pPr>
      <w:r w:rsidRPr="00B9159D">
        <w:t xml:space="preserve">The </w:t>
      </w:r>
      <w:r w:rsidR="001E14D7" w:rsidRPr="00B9159D">
        <w:t>equation is a hyperbolic</w:t>
      </w:r>
      <w:r w:rsidR="00D80A34" w:rsidRPr="00B9159D">
        <w:t>, inhomogeneous partial differential equation</w:t>
      </w:r>
      <w:r w:rsidR="00BE1B62" w:rsidRPr="00B9159D">
        <w:t>.</w:t>
      </w:r>
      <w:r w:rsidR="00C252EE" w:rsidRPr="00B9159D">
        <w:t xml:space="preserve"> </w:t>
      </w:r>
      <w:r w:rsidR="00BE1B62" w:rsidRPr="00B9159D">
        <w:t>F</w:t>
      </w:r>
      <w:r w:rsidR="00C252EE" w:rsidRPr="00B9159D">
        <w:t>or the solution</w:t>
      </w:r>
      <w:r w:rsidR="00E203E1" w:rsidRPr="00B9159D">
        <w:t>,</w:t>
      </w:r>
      <w:r w:rsidR="00C252EE" w:rsidRPr="00B9159D">
        <w:t xml:space="preserve"> </w:t>
      </w:r>
      <w:r w:rsidR="00C6217B" w:rsidRPr="00B9159D">
        <w:t xml:space="preserve">the initial and the two </w:t>
      </w:r>
      <w:r w:rsidR="001D2954" w:rsidRPr="00B9159D">
        <w:t>boundary conditions are the following</w:t>
      </w:r>
      <w:r w:rsidR="00E203E1" w:rsidRPr="00B9159D">
        <w:t xml:space="preserve"> (eq. </w:t>
      </w:r>
      <w:r w:rsidR="00A37748" w:rsidRPr="00B9159D">
        <w:t>(2)</w:t>
      </w:r>
      <w:r w:rsidR="00E203E1" w:rsidRPr="00B9159D">
        <w:t>):</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5"/>
        <w:gridCol w:w="792"/>
      </w:tblGrid>
      <w:tr w:rsidR="00C77525" w:rsidRPr="00B9159D" w14:paraId="1FA8748E" w14:textId="77777777" w:rsidTr="002D4B36">
        <w:tc>
          <w:tcPr>
            <w:tcW w:w="8188" w:type="dxa"/>
          </w:tcPr>
          <w:p w14:paraId="23DBD2D0" w14:textId="22F232EB" w:rsidR="001D2954" w:rsidRPr="00B9159D" w:rsidRDefault="00983975" w:rsidP="004E6F4C">
            <w:pPr>
              <w:pStyle w:val="CETEquation"/>
            </w:pPr>
            <m:oMathPara>
              <m:oMathParaPr>
                <m:jc m:val="left"/>
              </m:oMathParaPr>
              <m:oMath>
                <m:m>
                  <m:mPr>
                    <m:mcs>
                      <m:mc>
                        <m:mcPr>
                          <m:count m:val="3"/>
                          <m:mcJc m:val="center"/>
                        </m:mcPr>
                      </m:mc>
                    </m:mcs>
                    <m:ctrlPr>
                      <w:rPr>
                        <w:rFonts w:ascii="Cambria Math" w:hAnsi="Cambria Math"/>
                        <w:i/>
                      </w:rPr>
                    </m:ctrlPr>
                  </m:mPr>
                  <m:mr>
                    <m:e>
                      <m:r>
                        <m:rPr>
                          <m:sty m:val="p"/>
                        </m:rPr>
                        <w:rPr>
                          <w:rFonts w:ascii="Cambria Math" w:hAnsi="Cambria Math"/>
                        </w:rPr>
                        <m:t>Ψ</m:t>
                      </m:r>
                      <m:d>
                        <m:dPr>
                          <m:ctrlPr>
                            <w:rPr>
                              <w:rFonts w:ascii="Cambria Math" w:hAnsi="Cambria Math"/>
                              <w:i/>
                            </w:rPr>
                          </m:ctrlPr>
                        </m:dPr>
                        <m:e>
                          <m:r>
                            <w:rPr>
                              <w:rFonts w:ascii="Cambria Math" w:hAnsi="Cambria Math"/>
                            </w:rPr>
                            <m:t>0,</m:t>
                          </m:r>
                          <m:r>
                            <w:rPr>
                              <w:rFonts w:ascii="Cambria Math" w:hAnsi="Cambria Math"/>
                            </w:rPr>
                            <m:t>r</m:t>
                          </m:r>
                        </m:e>
                      </m:d>
                      <m:r>
                        <w:rPr>
                          <w:rFonts w:ascii="Cambria Math" w:hAnsi="Cambria Math"/>
                        </w:rPr>
                        <m:t>=</m:t>
                      </m:r>
                      <m:sSub>
                        <m:sSubPr>
                          <m:ctrlPr>
                            <w:rPr>
                              <w:rFonts w:ascii="Cambria Math" w:hAnsi="Cambria Math"/>
                            </w:rPr>
                          </m:ctrlPr>
                        </m:sSubPr>
                        <m:e>
                          <m:r>
                            <m:rPr>
                              <m:sty m:val="p"/>
                            </m:rPr>
                            <w:rPr>
                              <w:rFonts w:ascii="Cambria Math" w:hAnsi="Cambria Math"/>
                            </w:rPr>
                            <m:t>Ψ</m:t>
                          </m:r>
                        </m:e>
                        <m:sub>
                          <m:r>
                            <m:rPr>
                              <m:sty m:val="p"/>
                            </m:rPr>
                            <w:rPr>
                              <w:rFonts w:ascii="Cambria Math" w:hAnsi="Cambria Math"/>
                            </w:rPr>
                            <m:t>0</m:t>
                          </m:r>
                        </m:sub>
                      </m:sSub>
                      <m:d>
                        <m:dPr>
                          <m:ctrlPr>
                            <w:rPr>
                              <w:rFonts w:ascii="Cambria Math" w:hAnsi="Cambria Math"/>
                              <w:i/>
                            </w:rPr>
                          </m:ctrlPr>
                        </m:dPr>
                        <m:e>
                          <m:r>
                            <w:rPr>
                              <w:rFonts w:ascii="Cambria Math" w:hAnsi="Cambria Math"/>
                            </w:rPr>
                            <m:t>r</m:t>
                          </m:r>
                        </m:e>
                      </m:d>
                    </m:e>
                    <m:e>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r</m:t>
                              </m:r>
                              <m:r>
                                <w:rPr>
                                  <w:rFonts w:ascii="Cambria Math" w:hAnsi="Cambria Math"/>
                                </w:rPr>
                                <m:t>→0</m:t>
                              </m:r>
                            </m:lim>
                          </m:limLow>
                        </m:fName>
                        <m:e>
                          <m:r>
                            <m:rPr>
                              <m:sty m:val="p"/>
                            </m:rPr>
                            <w:rPr>
                              <w:rFonts w:ascii="Cambria Math" w:hAnsi="Cambria Math"/>
                            </w:rPr>
                            <m:t>Ψ</m:t>
                          </m:r>
                          <m:sSub>
                            <m:sSubPr>
                              <m:ctrlPr>
                                <w:rPr>
                                  <w:rFonts w:ascii="Cambria Math" w:hAnsi="Cambria Math"/>
                                  <w:i/>
                                </w:rPr>
                              </m:ctrlPr>
                            </m:sSubPr>
                            <m:e>
                              <m:r>
                                <w:rPr>
                                  <w:rFonts w:ascii="Cambria Math" w:hAnsi="Cambria Math"/>
                                </w:rPr>
                                <m:t>v</m:t>
                              </m:r>
                            </m:e>
                            <m:sub>
                              <m:r>
                                <w:rPr>
                                  <w:rFonts w:ascii="Cambria Math" w:hAnsi="Cambria Math"/>
                                </w:rPr>
                                <m:t>r</m:t>
                              </m:r>
                            </m:sub>
                          </m:sSub>
                          <m:r>
                            <w:rPr>
                              <w:rFonts w:ascii="Cambria Math" w:hAnsi="Cambria Math"/>
                            </w:rPr>
                            <m:t>=0</m:t>
                          </m:r>
                        </m:e>
                      </m:func>
                    </m:e>
                    <m:e>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r</m:t>
                              </m:r>
                              <m:r>
                                <w:rPr>
                                  <w:rFonts w:ascii="Cambria Math" w:hAnsi="Cambria Math"/>
                                </w:rPr>
                                <m:t>→∞</m:t>
                              </m:r>
                            </m:lim>
                          </m:limLow>
                        </m:fName>
                        <m:e>
                          <m:r>
                            <m:rPr>
                              <m:sty m:val="p"/>
                            </m:rPr>
                            <w:rPr>
                              <w:rFonts w:ascii="Cambria Math" w:hAnsi="Cambria Math"/>
                            </w:rPr>
                            <m:t>Ψ</m:t>
                          </m:r>
                          <m:r>
                            <w:rPr>
                              <w:rFonts w:ascii="Cambria Math" w:hAnsi="Cambria Math"/>
                            </w:rPr>
                            <m:t>=0</m:t>
                          </m:r>
                        </m:e>
                      </m:func>
                    </m:e>
                  </m:mr>
                </m:m>
              </m:oMath>
            </m:oMathPara>
          </w:p>
        </w:tc>
        <w:tc>
          <w:tcPr>
            <w:tcW w:w="815" w:type="dxa"/>
          </w:tcPr>
          <w:p w14:paraId="43333C98" w14:textId="7330089F" w:rsidR="001D2954" w:rsidRPr="00B9159D" w:rsidRDefault="001D2954" w:rsidP="004E6F4C">
            <w:pPr>
              <w:pStyle w:val="CETEquation"/>
              <w:jc w:val="right"/>
            </w:pPr>
            <w:r w:rsidRPr="00B9159D">
              <w:t>(</w:t>
            </w:r>
            <w:r w:rsidR="00A37748" w:rsidRPr="00B9159D">
              <w:t>2</w:t>
            </w:r>
            <w:r w:rsidRPr="00B9159D">
              <w:t>)</w:t>
            </w:r>
          </w:p>
        </w:tc>
      </w:tr>
    </w:tbl>
    <w:p w14:paraId="279896BF" w14:textId="27198A9C" w:rsidR="001D2954" w:rsidRPr="00B9159D" w:rsidRDefault="00431B31" w:rsidP="0051553F">
      <w:pPr>
        <w:pStyle w:val="CETBodytext"/>
      </w:pPr>
      <w:r w:rsidRPr="00B9159D">
        <w:t>The eq. (1) can be solve</w:t>
      </w:r>
      <w:r w:rsidR="001A7021" w:rsidRPr="00B9159D">
        <w:t>d</w:t>
      </w:r>
      <w:r w:rsidRPr="00B9159D">
        <w:t xml:space="preserve"> with</w:t>
      </w:r>
      <w:r w:rsidR="00C53341" w:rsidRPr="00B9159D">
        <w:t xml:space="preserve"> the</w:t>
      </w:r>
      <w:r w:rsidRPr="00B9159D">
        <w:t xml:space="preserve"> </w:t>
      </w:r>
      <w:r w:rsidR="00FC0CA5" w:rsidRPr="00B9159D">
        <w:t xml:space="preserve">standard method of moments (SMOM), so we used </w:t>
      </w:r>
      <w:proofErr w:type="gramStart"/>
      <w:r w:rsidR="00FC0CA5" w:rsidRPr="00B9159D">
        <w:t>the moments</w:t>
      </w:r>
      <w:proofErr w:type="gramEnd"/>
      <w:r w:rsidR="00FC0CA5" w:rsidRPr="00B9159D">
        <w:t xml:space="preserve"> transformed </w:t>
      </w:r>
      <w:r w:rsidR="00803282" w:rsidRPr="00B9159D">
        <w:t xml:space="preserve">model of eq. (1), in case of </w:t>
      </w:r>
      <m:oMath>
        <m:r>
          <w:rPr>
            <w:rFonts w:ascii="Cambria Math" w:hAnsi="Cambria Math"/>
          </w:rPr>
          <m:t>m&gt;3</m:t>
        </m:r>
      </m:oMath>
      <w:r w:rsidR="006743B2" w:rsidRPr="00B9159D">
        <w:t xml:space="preserve"> (</w:t>
      </w:r>
      <m:oMath>
        <m:r>
          <w:rPr>
            <w:rFonts w:ascii="Cambria Math" w:hAnsi="Cambria Math"/>
          </w:rPr>
          <m:t>m</m:t>
        </m:r>
      </m:oMath>
      <w:r w:rsidR="006743B2" w:rsidRPr="00B9159D">
        <w:t xml:space="preserve"> is the order of the moments)</w:t>
      </w:r>
      <w:r w:rsidR="00803282" w:rsidRPr="00B9159D">
        <w:t xml:space="preserve"> the moments give a closed</w:t>
      </w:r>
      <w:r w:rsidR="003D6546" w:rsidRPr="00B9159D">
        <w:t xml:space="preserve"> ordinary differential equation</w:t>
      </w:r>
      <w:r w:rsidR="00342C35" w:rsidRPr="00B9159D">
        <w:t xml:space="preserve"> (</w:t>
      </w:r>
      <w:r w:rsidR="00DD4AC4">
        <w:t>ODE</w:t>
      </w:r>
      <w:r w:rsidR="00342C35" w:rsidRPr="00B9159D">
        <w:t>)</w:t>
      </w:r>
      <w:r w:rsidR="00803282" w:rsidRPr="00B9159D">
        <w:t xml:space="preserve"> system</w:t>
      </w:r>
      <w:r w:rsidR="003D6546" w:rsidRPr="00B9159D">
        <w:t xml:space="preserve"> with the following form</w:t>
      </w:r>
      <w:r w:rsidR="00873A47" w:rsidRPr="00B9159D">
        <w:t xml:space="preserve"> (eq. (3))</w:t>
      </w:r>
      <w:r w:rsidR="003D6546" w:rsidRPr="00B9159D">
        <w:t xml:space="preserve">.   </w:t>
      </w:r>
      <w:r w:rsidR="00803282" w:rsidRPr="00B9159D">
        <w:t xml:space="preserve">  </w:t>
      </w:r>
      <w:r w:rsidR="00FC0CA5" w:rsidRPr="00B9159D">
        <w:t xml:space="preserve"> </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0"/>
        <w:gridCol w:w="797"/>
      </w:tblGrid>
      <w:tr w:rsidR="00AD7D17" w:rsidRPr="00B9159D" w14:paraId="4729DA86" w14:textId="77777777" w:rsidTr="00F224EF">
        <w:tc>
          <w:tcPr>
            <w:tcW w:w="8188" w:type="dxa"/>
            <w:vAlign w:val="center"/>
          </w:tcPr>
          <w:p w14:paraId="53B41147" w14:textId="65246DF1" w:rsidR="00520F77" w:rsidRPr="00B9159D" w:rsidRDefault="00DA7B2D" w:rsidP="00F224EF">
            <w:pPr>
              <w:pStyle w:val="CETEquation"/>
            </w:pPr>
            <m:oMathPara>
              <m:oMathParaPr>
                <m:jc m:val="left"/>
              </m:oMathParaPr>
              <m:oMath>
                <m:r>
                  <w:rPr>
                    <w:rFonts w:ascii="Cambria Math" w:hAnsi="Cambria Math"/>
                  </w:rPr>
                  <m:t xml:space="preserve"> </m:t>
                </m:r>
                <m:m>
                  <m:mPr>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(t)</m:t>
                          </m:r>
                        </m:num>
                        <m:den>
                          <m:r>
                            <w:rPr>
                              <w:rFonts w:ascii="Cambria Math" w:hAnsi="Cambria Math"/>
                            </w:rPr>
                            <m:t>dt</m:t>
                          </m:r>
                        </m:den>
                      </m:f>
                      <m:r>
                        <w:rPr>
                          <w:rFonts w:ascii="Cambria Math" w:hAnsi="Cambria Math"/>
                        </w:rPr>
                        <m:t>=Bϵ(t)</m:t>
                      </m:r>
                    </m:e>
                    <m:e>
                      <m:r>
                        <m:rPr>
                          <m:sty m:val="p"/>
                        </m:rPr>
                        <w:rPr>
                          <w:rFonts w:ascii="Cambria Math" w:hAnsi="Cambria Math"/>
                        </w:rPr>
                        <m:t xml:space="preserve">if </m:t>
                      </m:r>
                      <m:r>
                        <w:rPr>
                          <w:rFonts w:ascii="Cambria Math" w:hAnsi="Cambria Math"/>
                        </w:rPr>
                        <m:t xml:space="preserve">     m =0</m:t>
                      </m:r>
                    </m:e>
                  </m:mr>
                  <m:m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μ</m:t>
                              </m:r>
                            </m:e>
                            <m:sub>
                              <m:r>
                                <w:rPr>
                                  <w:rFonts w:ascii="Cambria Math" w:hAnsi="Cambria Math"/>
                                </w:rPr>
                                <m:t>m</m:t>
                              </m:r>
                            </m:sub>
                          </m:sSub>
                          <m:r>
                            <w:rPr>
                              <w:rFonts w:ascii="Cambria Math" w:hAnsi="Cambria Math"/>
                            </w:rPr>
                            <m:t>(t)</m:t>
                          </m:r>
                        </m:num>
                        <m:den>
                          <m:r>
                            <w:rPr>
                              <w:rFonts w:ascii="Cambria Math" w:hAnsi="Cambria Math"/>
                            </w:rPr>
                            <m:t>dt</m:t>
                          </m:r>
                        </m:den>
                      </m:f>
                      <m:r>
                        <w:rPr>
                          <w:rFonts w:ascii="Cambria Math" w:hAnsi="Cambria Math"/>
                        </w:rPr>
                        <m:t>=m</m:t>
                      </m:r>
                      <m:sSub>
                        <m:sSubPr>
                          <m:ctrlPr>
                            <w:rPr>
                              <w:rFonts w:ascii="Cambria Math" w:hAnsi="Cambria Math"/>
                              <w:i/>
                            </w:rPr>
                          </m:ctrlPr>
                        </m:sSubPr>
                        <m:e>
                          <m:r>
                            <w:rPr>
                              <w:rFonts w:ascii="Cambria Math" w:hAnsi="Cambria Math"/>
                            </w:rPr>
                            <m:t>v</m:t>
                          </m:r>
                        </m:e>
                        <m:sub>
                          <m:r>
                            <w:rPr>
                              <w:rFonts w:ascii="Cambria Math" w:hAnsi="Cambria Math"/>
                            </w:rPr>
                            <m:t>r</m:t>
                          </m:r>
                        </m:sub>
                      </m:sSub>
                      <m:sSub>
                        <m:sSubPr>
                          <m:ctrlPr>
                            <w:rPr>
                              <w:rFonts w:ascii="Cambria Math" w:hAnsi="Cambria Math"/>
                              <w:i/>
                            </w:rPr>
                          </m:ctrlPr>
                        </m:sSubPr>
                        <m:e>
                          <m:r>
                            <w:rPr>
                              <w:rFonts w:ascii="Cambria Math" w:hAnsi="Cambria Math"/>
                            </w:rPr>
                            <m:t>μ</m:t>
                          </m:r>
                        </m:e>
                        <m:sub>
                          <m:r>
                            <w:rPr>
                              <w:rFonts w:ascii="Cambria Math" w:hAnsi="Cambria Math"/>
                            </w:rPr>
                            <m:t>m-1</m:t>
                          </m:r>
                        </m:sub>
                      </m:sSub>
                      <m:r>
                        <w:rPr>
                          <w:rFonts w:ascii="Cambria Math" w:hAnsi="Cambria Math"/>
                        </w:rPr>
                        <m:t>(t)-</m:t>
                      </m:r>
                      <m:f>
                        <m:fPr>
                          <m:ctrlPr>
                            <w:rPr>
                              <w:rFonts w:ascii="Cambria Math" w:hAnsi="Cambria Math"/>
                              <w:i/>
                            </w:rPr>
                          </m:ctrlPr>
                        </m:fPr>
                        <m:num>
                          <m:r>
                            <w:rPr>
                              <w:rFonts w:ascii="Cambria Math" w:hAnsi="Cambria Math"/>
                            </w:rPr>
                            <m:t>q</m:t>
                          </m:r>
                        </m:num>
                        <m:den>
                          <m:r>
                            <w:rPr>
                              <w:rFonts w:ascii="Cambria Math" w:hAnsi="Cambria Math"/>
                            </w:rPr>
                            <m:t>V</m:t>
                          </m:r>
                        </m:den>
                      </m:f>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m</m:t>
                          </m:r>
                        </m:sub>
                      </m:sSub>
                      <m:r>
                        <w:rPr>
                          <w:rFonts w:ascii="Cambria Math" w:hAnsi="Cambria Math"/>
                        </w:rPr>
                        <m:t>(t)</m:t>
                      </m:r>
                    </m:e>
                    <m:e>
                      <m:r>
                        <m:rPr>
                          <m:sty m:val="p"/>
                        </m:rPr>
                        <w:rPr>
                          <w:rFonts w:ascii="Cambria Math" w:hAnsi="Cambria Math"/>
                        </w:rPr>
                        <m:t>if</m:t>
                      </m:r>
                      <m:r>
                        <w:rPr>
                          <w:rFonts w:ascii="Cambria Math" w:hAnsi="Cambria Math"/>
                        </w:rPr>
                        <m:t xml:space="preserve">      m&gt;0</m:t>
                      </m:r>
                    </m:e>
                  </m:mr>
                </m:m>
              </m:oMath>
            </m:oMathPara>
          </w:p>
        </w:tc>
        <w:tc>
          <w:tcPr>
            <w:tcW w:w="815" w:type="dxa"/>
            <w:vAlign w:val="center"/>
          </w:tcPr>
          <w:p w14:paraId="3E07AAA2" w14:textId="5571D038" w:rsidR="003D6546" w:rsidRPr="00B9159D" w:rsidRDefault="00595043" w:rsidP="00A37748">
            <w:pPr>
              <w:pStyle w:val="CETEquation"/>
              <w:jc w:val="right"/>
            </w:pPr>
            <w:r w:rsidRPr="00B9159D">
              <w:t>(</w:t>
            </w:r>
            <w:r w:rsidR="00A37748" w:rsidRPr="00B9159D">
              <w:t>3</w:t>
            </w:r>
            <w:r w:rsidRPr="00B9159D">
              <w:t>)</w:t>
            </w:r>
          </w:p>
        </w:tc>
      </w:tr>
    </w:tbl>
    <w:p w14:paraId="4180BAE1" w14:textId="64B32C38" w:rsidR="00D24256" w:rsidRPr="00B9159D" w:rsidRDefault="0057561B" w:rsidP="0051553F">
      <w:pPr>
        <w:pStyle w:val="CETBodytext"/>
      </w:pPr>
      <w:r w:rsidRPr="00B9159D">
        <w:t xml:space="preserve">The </w:t>
      </w:r>
      <w:r w:rsidR="00821884" w:rsidRPr="00B9159D">
        <w:t xml:space="preserve">unit model consists of 6 equations, </w:t>
      </w:r>
      <w:r w:rsidR="00432B11" w:rsidRPr="00B9159D">
        <w:t>that</w:t>
      </w:r>
      <w:r w:rsidR="00350952" w:rsidRPr="00B9159D">
        <w:t xml:space="preserve"> describe the volume of liquid</w:t>
      </w:r>
      <w:r w:rsidR="00DE0348" w:rsidRPr="00B9159D">
        <w:t xml:space="preserve"> (</w:t>
      </w:r>
      <m:oMath>
        <m:sSub>
          <m:sSubPr>
            <m:ctrlPr>
              <w:rPr>
                <w:rFonts w:ascii="Cambria Math" w:hAnsi="Cambria Math"/>
                <w:i/>
              </w:rPr>
            </m:ctrlPr>
          </m:sSubPr>
          <m:e>
            <m:r>
              <w:rPr>
                <w:rFonts w:ascii="Cambria Math" w:hAnsi="Cambria Math"/>
              </w:rPr>
              <m:t>V</m:t>
            </m:r>
          </m:e>
          <m:sub>
            <m:r>
              <w:rPr>
                <w:rFonts w:ascii="Cambria Math" w:hAnsi="Cambria Math"/>
              </w:rPr>
              <m:t>F</m:t>
            </m:r>
          </m:sub>
        </m:sSub>
      </m:oMath>
      <w:r w:rsidR="00DE0348" w:rsidRPr="00B9159D">
        <w:t>)</w:t>
      </w:r>
      <w:r w:rsidR="00350952" w:rsidRPr="00B9159D">
        <w:t xml:space="preserve"> and solid p</w:t>
      </w:r>
      <w:r w:rsidR="00432B11" w:rsidRPr="00B9159D">
        <w:t>hase</w:t>
      </w:r>
      <w:r w:rsidR="00DE0348" w:rsidRPr="00B9159D">
        <w:t xml:space="preserve"> (</w:t>
      </w:r>
      <m:oMath>
        <m:sSub>
          <m:sSubPr>
            <m:ctrlPr>
              <w:rPr>
                <w:rFonts w:ascii="Cambria Math" w:hAnsi="Cambria Math"/>
                <w:i/>
              </w:rPr>
            </m:ctrlPr>
          </m:sSubPr>
          <m:e>
            <m:r>
              <w:rPr>
                <w:rFonts w:ascii="Cambria Math" w:hAnsi="Cambria Math"/>
              </w:rPr>
              <m:t>V</m:t>
            </m:r>
          </m:e>
          <m:sub>
            <m:r>
              <w:rPr>
                <w:rFonts w:ascii="Cambria Math" w:hAnsi="Cambria Math"/>
              </w:rPr>
              <m:t>S</m:t>
            </m:r>
          </m:sub>
        </m:sSub>
      </m:oMath>
      <w:r w:rsidR="00DE0348" w:rsidRPr="00B9159D">
        <w:t>)</w:t>
      </w:r>
      <w:r w:rsidR="00350952" w:rsidRPr="00B9159D">
        <w:t xml:space="preserve">, </w:t>
      </w:r>
      <w:r w:rsidR="003D676A" w:rsidRPr="00B9159D">
        <w:t>the concentration of solute</w:t>
      </w:r>
      <w:r w:rsidR="00DE0348" w:rsidRPr="00B9159D">
        <w:t xml:space="preserve"> (</w:t>
      </w:r>
      <m:oMath>
        <m:sSub>
          <m:sSubPr>
            <m:ctrlPr>
              <w:rPr>
                <w:rFonts w:ascii="Cambria Math" w:hAnsi="Cambria Math"/>
                <w:i/>
              </w:rPr>
            </m:ctrlPr>
          </m:sSubPr>
          <m:e>
            <m:r>
              <w:rPr>
                <w:rFonts w:ascii="Cambria Math" w:hAnsi="Cambria Math"/>
              </w:rPr>
              <m:t>C</m:t>
            </m:r>
          </m:e>
          <m:sub>
            <m:r>
              <w:rPr>
                <w:rFonts w:ascii="Cambria Math" w:hAnsi="Cambria Math"/>
              </w:rPr>
              <m:t>F</m:t>
            </m:r>
          </m:sub>
        </m:sSub>
      </m:oMath>
      <w:r w:rsidR="00DE0348" w:rsidRPr="00B9159D">
        <w:t>)</w:t>
      </w:r>
      <w:r w:rsidR="003D676A" w:rsidRPr="00B9159D">
        <w:t xml:space="preserve"> and the solvent</w:t>
      </w:r>
      <w:r w:rsidR="00DE0348" w:rsidRPr="00B9159D">
        <w:t xml:space="preserve"> (</w:t>
      </w:r>
      <m:oMath>
        <m:sSub>
          <m:sSubPr>
            <m:ctrlPr>
              <w:rPr>
                <w:rFonts w:ascii="Cambria Math" w:hAnsi="Cambria Math"/>
                <w:i/>
              </w:rPr>
            </m:ctrlPr>
          </m:sSubPr>
          <m:e>
            <m:r>
              <w:rPr>
                <w:rFonts w:ascii="Cambria Math" w:hAnsi="Cambria Math"/>
              </w:rPr>
              <m:t>C</m:t>
            </m:r>
          </m:e>
          <m:sub>
            <m:r>
              <w:rPr>
                <w:rFonts w:ascii="Cambria Math" w:hAnsi="Cambria Math"/>
              </w:rPr>
              <m:t>O</m:t>
            </m:r>
          </m:sub>
        </m:sSub>
      </m:oMath>
      <w:r w:rsidR="00DE0348" w:rsidRPr="00B9159D">
        <w:t>)</w:t>
      </w:r>
      <w:r w:rsidR="003D676A" w:rsidRPr="00B9159D">
        <w:t>, and the temperature of the inside</w:t>
      </w:r>
      <w:r w:rsidR="00DE0348" w:rsidRPr="00B9159D">
        <w:t xml:space="preserve">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00DE0348" w:rsidRPr="00B9159D">
        <w:t>)</w:t>
      </w:r>
      <w:r w:rsidR="003D676A" w:rsidRPr="00B9159D">
        <w:t xml:space="preserve"> and the jacket site</w:t>
      </w:r>
      <w:r w:rsidR="00DE0348" w:rsidRPr="00B9159D">
        <w:t xml:space="preserve"> (</w:t>
      </w:r>
      <m:oMath>
        <m:sSub>
          <m:sSubPr>
            <m:ctrlPr>
              <w:rPr>
                <w:rFonts w:ascii="Cambria Math" w:hAnsi="Cambria Math"/>
                <w:i/>
              </w:rPr>
            </m:ctrlPr>
          </m:sSubPr>
          <m:e>
            <m:r>
              <w:rPr>
                <w:rFonts w:ascii="Cambria Math" w:hAnsi="Cambria Math"/>
              </w:rPr>
              <m:t>T</m:t>
            </m:r>
          </m:e>
          <m:sub>
            <m:r>
              <w:rPr>
                <w:rFonts w:ascii="Cambria Math" w:hAnsi="Cambria Math"/>
              </w:rPr>
              <m:t>J</m:t>
            </m:r>
          </m:sub>
        </m:sSub>
      </m:oMath>
      <w:r w:rsidR="00DE0348" w:rsidRPr="00B9159D">
        <w:t>)</w:t>
      </w:r>
      <w:r w:rsidR="003D676A" w:rsidRPr="00B9159D">
        <w:t xml:space="preserve">. </w:t>
      </w:r>
      <w:r w:rsidR="003A1CC6" w:rsidRPr="00B9159D">
        <w:t>So,</w:t>
      </w:r>
      <w:r w:rsidR="00573413" w:rsidRPr="00B9159D">
        <w:t xml:space="preserve"> the </w:t>
      </w:r>
      <w:r w:rsidR="0063484F" w:rsidRPr="00B9159D">
        <w:t xml:space="preserve">used </w:t>
      </w:r>
      <w:r w:rsidR="00DD4AC4">
        <w:t>ODE</w:t>
      </w:r>
      <w:r w:rsidR="0063484F" w:rsidRPr="00B9159D">
        <w:t xml:space="preserve"> system has </w:t>
      </w:r>
      <w:r w:rsidR="00473FD4" w:rsidRPr="00B9159D">
        <w:t>the following</w:t>
      </w:r>
      <w:r w:rsidR="0063484F" w:rsidRPr="00B9159D">
        <w:t xml:space="preserve"> form</w:t>
      </w:r>
      <w:r w:rsidR="003C507D" w:rsidRPr="00B9159D">
        <w:t xml:space="preserve"> (eq</w:t>
      </w:r>
      <w:r w:rsidR="00A37748" w:rsidRPr="00B9159D">
        <w:t>.</w:t>
      </w:r>
      <w:r w:rsidR="003C507D" w:rsidRPr="00B9159D">
        <w:t xml:space="preserve"> (</w:t>
      </w:r>
      <w:r w:rsidR="00A37748" w:rsidRPr="00B9159D">
        <w:t>4</w:t>
      </w:r>
      <w:r w:rsidR="003C507D" w:rsidRPr="00B9159D">
        <w:t>))</w:t>
      </w:r>
      <w:r w:rsidR="0063484F" w:rsidRPr="00B9159D">
        <w:t xml:space="preserve">:  </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8"/>
        <w:gridCol w:w="799"/>
      </w:tblGrid>
      <w:tr w:rsidR="00D24256" w:rsidRPr="00B9159D" w14:paraId="6256E9DA" w14:textId="77777777" w:rsidTr="00A37748">
        <w:tc>
          <w:tcPr>
            <w:tcW w:w="8188" w:type="dxa"/>
          </w:tcPr>
          <w:p w14:paraId="083691FC" w14:textId="0C20BBDA" w:rsidR="00D24256" w:rsidRPr="00B9159D" w:rsidRDefault="00983975" w:rsidP="00E93487">
            <w:pPr>
              <w:pStyle w:val="CETEquation"/>
              <w:rPr>
                <w:b/>
                <w:bCs/>
              </w:rPr>
            </w:pPr>
            <m:oMath>
              <m:acc>
                <m:accPr>
                  <m:chr m:val="̇"/>
                  <m:ctrlPr>
                    <w:rPr>
                      <w:rFonts w:ascii="Cambria Math" w:hAnsi="Cambria Math"/>
                      <w:b/>
                      <w:bCs/>
                      <w:i/>
                    </w:rPr>
                  </m:ctrlPr>
                </m:accPr>
                <m:e>
                  <m:r>
                    <m:rPr>
                      <m:sty m:val="bi"/>
                    </m:rPr>
                    <w:rPr>
                      <w:rFonts w:ascii="Cambria Math" w:hAnsi="Cambria Math"/>
                    </w:rPr>
                    <m:t>x</m:t>
                  </m:r>
                </m:e>
              </m:acc>
              <m:d>
                <m:dPr>
                  <m:ctrlPr>
                    <w:rPr>
                      <w:rFonts w:ascii="Cambria Math" w:hAnsi="Cambria Math"/>
                      <w:i/>
                    </w:rPr>
                  </m:ctrlPr>
                </m:dPr>
                <m:e>
                  <m:r>
                    <w:rPr>
                      <w:rFonts w:ascii="Cambria Math" w:hAnsi="Cambria Math"/>
                    </w:rPr>
                    <m:t>t</m:t>
                  </m:r>
                </m:e>
              </m:d>
              <m:r>
                <w:rPr>
                  <w:rFonts w:ascii="Cambria Math" w:hAnsi="Cambria Math"/>
                </w:rPr>
                <m:t>=</m:t>
              </m:r>
              <m:r>
                <w:rPr>
                  <w:rFonts w:ascii="Cambria Math" w:hAnsi="Cambria Math"/>
                </w:rPr>
                <m:t>f</m:t>
              </m:r>
              <m:d>
                <m:dPr>
                  <m:ctrlPr>
                    <w:rPr>
                      <w:rFonts w:ascii="Cambria Math" w:hAnsi="Cambria Math"/>
                      <w:i/>
                    </w:rPr>
                  </m:ctrlPr>
                </m:dPr>
                <m:e>
                  <m:r>
                    <w:rPr>
                      <w:rFonts w:ascii="Cambria Math" w:hAnsi="Cambria Math"/>
                    </w:rPr>
                    <m:t>t</m:t>
                  </m:r>
                  <m:r>
                    <w:rPr>
                      <w:rFonts w:ascii="Cambria Math" w:hAnsi="Cambria Math"/>
                    </w:rPr>
                    <m:t>,</m:t>
                  </m:r>
                  <m:r>
                    <m:rPr>
                      <m:sty m:val="bi"/>
                    </m:rPr>
                    <w:rPr>
                      <w:rFonts w:ascii="Cambria Math" w:hAnsi="Cambria Math"/>
                    </w:rPr>
                    <m:t>x</m:t>
                  </m:r>
                  <m:d>
                    <m:dPr>
                      <m:ctrlPr>
                        <w:rPr>
                          <w:rFonts w:ascii="Cambria Math" w:hAnsi="Cambria Math"/>
                          <w:i/>
                        </w:rPr>
                      </m:ctrlPr>
                    </m:dPr>
                    <m:e>
                      <m:r>
                        <w:rPr>
                          <w:rFonts w:ascii="Cambria Math" w:hAnsi="Cambria Math"/>
                        </w:rPr>
                        <m:t>t</m:t>
                      </m:r>
                    </m:e>
                  </m:d>
                </m:e>
              </m:d>
              <m:r>
                <w:rPr>
                  <w:rFonts w:ascii="Cambria Math" w:hAnsi="Cambria Math"/>
                </w:rPr>
                <m:t xml:space="preserve">,     </m:t>
              </m:r>
              <m:r>
                <m:rPr>
                  <m:sty m:val="p"/>
                </m:rPr>
                <w:rPr>
                  <w:rFonts w:ascii="Cambria Math" w:hAnsi="Cambria Math"/>
                </w:rPr>
                <m:t>where</m:t>
              </m:r>
              <m:r>
                <w:rPr>
                  <w:rFonts w:ascii="Cambria Math" w:hAnsi="Cambria Math"/>
                </w:rPr>
                <m:t xml:space="preserve">      </m:t>
              </m:r>
              <m:r>
                <m:rPr>
                  <m:sty m:val="bi"/>
                </m:rPr>
                <w:rPr>
                  <w:rFonts w:ascii="Cambria Math" w:hAnsi="Cambria Math"/>
                </w:rPr>
                <m:t>x</m:t>
              </m:r>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3</m:t>
                          </m:r>
                        </m:sub>
                      </m:sSub>
                    </m:e>
                  </m:d>
                </m:e>
                <m:sup>
                  <m:r>
                    <m:rPr>
                      <m:sty m:val="p"/>
                    </m:rPr>
                    <w:rPr>
                      <w:rFonts w:ascii="Cambria Math" w:hAnsi="Cambria Math"/>
                    </w:rPr>
                    <m:t>T</m:t>
                  </m:r>
                </m:sup>
              </m:sSup>
              <m:r>
                <w:rPr>
                  <w:rFonts w:ascii="Cambria Math" w:hAnsi="Cambria Math"/>
                </w:rPr>
                <m:t xml:space="preserve">         </m:t>
              </m:r>
              <m:r>
                <m:rPr>
                  <m:sty m:val="bi"/>
                </m:rP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 xml:space="preserve">∈ </m:t>
              </m:r>
              <m:sSup>
                <m:sSupPr>
                  <m:ctrlPr>
                    <w:rPr>
                      <w:rFonts w:ascii="Cambria Math" w:hAnsi="Cambria Math"/>
                      <w:i/>
                    </w:rPr>
                  </m:ctrlPr>
                </m:sSupPr>
                <m:e>
                  <m:r>
                    <m:rPr>
                      <m:scr m:val="double-struck"/>
                    </m:rPr>
                    <w:rPr>
                      <w:rFonts w:ascii="Cambria Math" w:hAnsi="Cambria Math"/>
                    </w:rPr>
                    <m:t>R</m:t>
                  </m:r>
                </m:e>
                <m:sup>
                  <m:r>
                    <w:rPr>
                      <w:rFonts w:ascii="Cambria Math" w:hAnsi="Cambria Math"/>
                    </w:rPr>
                    <m:t>10</m:t>
                  </m:r>
                </m:sup>
              </m:sSup>
            </m:oMath>
            <w:r w:rsidR="001613C0" w:rsidRPr="00B9159D">
              <w:t xml:space="preserve"> </w:t>
            </w:r>
          </w:p>
        </w:tc>
        <w:tc>
          <w:tcPr>
            <w:tcW w:w="815" w:type="dxa"/>
          </w:tcPr>
          <w:p w14:paraId="308B12A4" w14:textId="54A73FD9" w:rsidR="00D24256" w:rsidRPr="00B9159D" w:rsidRDefault="00D24256" w:rsidP="00E93487">
            <w:pPr>
              <w:pStyle w:val="CETEquation"/>
              <w:jc w:val="right"/>
            </w:pPr>
            <w:r w:rsidRPr="00B9159D">
              <w:t>(</w:t>
            </w:r>
            <w:r w:rsidR="00A37748" w:rsidRPr="00B9159D">
              <w:t>4</w:t>
            </w:r>
            <w:r w:rsidRPr="00B9159D">
              <w:t>)</w:t>
            </w:r>
          </w:p>
        </w:tc>
      </w:tr>
    </w:tbl>
    <w:p w14:paraId="152F53F1" w14:textId="551EDDE1" w:rsidR="003D6546" w:rsidRPr="00B9159D" w:rsidRDefault="003D676A" w:rsidP="0051553F">
      <w:pPr>
        <w:pStyle w:val="CETBodytext"/>
      </w:pPr>
      <w:r w:rsidRPr="00B9159D">
        <w:t xml:space="preserve">The used model </w:t>
      </w:r>
      <w:r w:rsidR="0063484F" w:rsidRPr="00B9159D">
        <w:t>equation</w:t>
      </w:r>
      <w:r w:rsidR="004B1478" w:rsidRPr="00B9159D">
        <w:t xml:space="preserve"> (</w:t>
      </w:r>
      <m:oMath>
        <m:r>
          <w:rPr>
            <w:rFonts w:ascii="Cambria Math" w:hAnsi="Cambria Math"/>
          </w:rPr>
          <m:t>f</m:t>
        </m:r>
      </m:oMath>
      <w:r w:rsidR="004B1478" w:rsidRPr="00B9159D">
        <w:t>)</w:t>
      </w:r>
      <w:r w:rsidR="00791E1D" w:rsidRPr="00B9159D">
        <w:t xml:space="preserve"> </w:t>
      </w:r>
      <w:proofErr w:type="gramStart"/>
      <w:r w:rsidR="00CF301E" w:rsidRPr="00B9159D">
        <w:t>is</w:t>
      </w:r>
      <w:proofErr w:type="gramEnd"/>
      <w:r w:rsidR="00CF301E" w:rsidRPr="00B9159D">
        <w:t xml:space="preserve"> in </w:t>
      </w:r>
      <w:r w:rsidR="00D46785" w:rsidRPr="00B9159D">
        <w:t>the same form</w:t>
      </w:r>
      <w:r w:rsidR="002339F6" w:rsidRPr="00B9159D">
        <w:t xml:space="preserve"> and parameter set</w:t>
      </w:r>
      <w:r w:rsidR="00791E1D" w:rsidRPr="00B9159D">
        <w:t xml:space="preserve"> as</w:t>
      </w:r>
      <w:r w:rsidR="008A14CD" w:rsidRPr="00B9159D">
        <w:t xml:space="preserve"> that used by</w:t>
      </w:r>
      <w:r w:rsidR="00791E1D" w:rsidRPr="00B9159D">
        <w:t xml:space="preserve"> Balogh et al</w:t>
      </w:r>
      <w:r w:rsidR="00D92F17" w:rsidRPr="00B9159D">
        <w:t>.</w:t>
      </w:r>
      <w:r w:rsidR="00791E1D" w:rsidRPr="00B9159D">
        <w:t xml:space="preserve"> </w:t>
      </w:r>
      <w:r w:rsidR="009F0116" w:rsidRPr="00B9159D">
        <w:t xml:space="preserve">(2023). </w:t>
      </w:r>
    </w:p>
    <w:p w14:paraId="526B8EEC" w14:textId="2C2CE11A" w:rsidR="0051553F" w:rsidRPr="00B9159D" w:rsidRDefault="0051553F" w:rsidP="0051553F">
      <w:pPr>
        <w:pStyle w:val="CETheadingx"/>
      </w:pPr>
      <w:r w:rsidRPr="00B9159D">
        <w:t>Neural network modelling</w:t>
      </w:r>
    </w:p>
    <w:p w14:paraId="658B6D9B" w14:textId="35EC6579" w:rsidR="009C12A3" w:rsidRPr="00B9159D" w:rsidRDefault="009C12A3" w:rsidP="009C12A3">
      <w:pPr>
        <w:pStyle w:val="CETBodytext"/>
      </w:pPr>
      <w:r w:rsidRPr="00B9159D">
        <w:t xml:space="preserve">The first step of NN modeling was data generation. In </w:t>
      </w:r>
      <w:r w:rsidR="00D16358" w:rsidRPr="00B9159D">
        <w:t>this</w:t>
      </w:r>
      <w:r w:rsidRPr="00B9159D">
        <w:t xml:space="preserve"> case, the system has two inputs and two outputs, so the fitted model needs to describe the effect of both inputs. The training dataset is the result of </w:t>
      </w:r>
      <w:r w:rsidR="00EB5784">
        <w:t>2000</w:t>
      </w:r>
      <w:r w:rsidRPr="00B9159D">
        <w:t xml:space="preserve"> step tests. For proper model fitting, 30% of the step tests changed only </w:t>
      </w:r>
      <m:oMath>
        <m:sSub>
          <m:sSubPr>
            <m:ctrlPr>
              <w:rPr>
                <w:rFonts w:ascii="Cambria Math" w:hAnsi="Cambria Math"/>
                <w:i/>
              </w:rPr>
            </m:ctrlPr>
          </m:sSubPr>
          <m:e>
            <m:r>
              <w:rPr>
                <w:rFonts w:ascii="Cambria Math" w:hAnsi="Cambria Math"/>
              </w:rPr>
              <m:t>u</m:t>
            </m:r>
          </m:e>
          <m:sub>
            <m:r>
              <w:rPr>
                <w:rFonts w:ascii="Cambria Math" w:hAnsi="Cambria Math"/>
              </w:rPr>
              <m:t>1</m:t>
            </m:r>
          </m:sub>
        </m:sSub>
      </m:oMath>
      <w:r w:rsidRPr="00B9159D">
        <w:t xml:space="preserve">, 30% only </w:t>
      </w:r>
      <m:oMath>
        <m:sSub>
          <m:sSubPr>
            <m:ctrlPr>
              <w:rPr>
                <w:rFonts w:ascii="Cambria Math" w:hAnsi="Cambria Math"/>
                <w:i/>
              </w:rPr>
            </m:ctrlPr>
          </m:sSubPr>
          <m:e>
            <m:r>
              <w:rPr>
                <w:rFonts w:ascii="Cambria Math" w:hAnsi="Cambria Math"/>
              </w:rPr>
              <m:t>u</m:t>
            </m:r>
          </m:e>
          <m:sub>
            <m:r>
              <w:rPr>
                <w:rFonts w:ascii="Cambria Math" w:hAnsi="Cambria Math"/>
              </w:rPr>
              <m:t>2</m:t>
            </m:r>
          </m:sub>
        </m:sSub>
      </m:oMath>
      <w:r w:rsidRPr="00B9159D">
        <w:t>, 30% both, and in 10% both input variables remained constant. In addition, 20% of the step tests are duplicated in the dataset (so the whole training dataset contains 2400 step tests). The dataset was normalized before the training.</w:t>
      </w:r>
    </w:p>
    <w:p w14:paraId="5AA51EF4" w14:textId="1EB6BCBA" w:rsidR="00A93654" w:rsidRPr="00B9159D" w:rsidRDefault="009C12A3" w:rsidP="009C12A3">
      <w:pPr>
        <w:pStyle w:val="CETBodytext"/>
      </w:pPr>
      <w:r w:rsidRPr="00B9159D">
        <w:t xml:space="preserve">For the training, only the stationary data points were used, so the NN estimates only the steady state. The neural network must estimate the </w:t>
      </w:r>
      <w:proofErr w:type="gramStart"/>
      <w:r w:rsidRPr="00B9159D">
        <w:t>steady-state</w:t>
      </w:r>
      <w:proofErr w:type="gramEnd"/>
      <w:r w:rsidRPr="00B9159D">
        <w:t xml:space="preserve"> output given the inputs and outputs at a given moment (as long as the input remains constant). The input and output vector of the NN is the following (the </w:t>
      </w:r>
      <m:oMath>
        <m:r>
          <w:rPr>
            <w:rFonts w:ascii="Cambria Math" w:hAnsi="Cambria Math"/>
          </w:rPr>
          <m:t>c</m:t>
        </m:r>
      </m:oMath>
      <w:r w:rsidRPr="00B9159D">
        <w:t xml:space="preserve"> lower index means the current value, the </w:t>
      </w:r>
      <m:oMath>
        <m:r>
          <w:rPr>
            <w:rFonts w:ascii="Cambria Math" w:hAnsi="Cambria Math"/>
          </w:rPr>
          <m:t>n</m:t>
        </m:r>
      </m:oMath>
      <w:r w:rsidRPr="00B9159D">
        <w:t xml:space="preserve"> means the new value, while the </w:t>
      </w:r>
      <m:oMath>
        <m:r>
          <w:rPr>
            <w:rFonts w:ascii="Cambria Math" w:hAnsi="Cambria Math"/>
          </w:rPr>
          <m:t>s</m:t>
        </m:r>
      </m:oMath>
      <w:r w:rsidRPr="00B9159D">
        <w:t xml:space="preserve"> means the stationary output).</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0"/>
        <w:gridCol w:w="777"/>
      </w:tblGrid>
      <w:tr w:rsidR="006117C8" w:rsidRPr="00B9159D" w14:paraId="0C5EE4E7" w14:textId="77777777" w:rsidTr="00484799">
        <w:tc>
          <w:tcPr>
            <w:tcW w:w="8010" w:type="dxa"/>
          </w:tcPr>
          <w:p w14:paraId="48248C49" w14:textId="503069C5" w:rsidR="006117C8" w:rsidRPr="00B9159D" w:rsidRDefault="00983975" w:rsidP="00B63A8F">
            <w:pPr>
              <w:pStyle w:val="CETEquation"/>
              <w:ind w:left="7788" w:hanging="7788"/>
            </w:pPr>
            <m:oMathPara>
              <m:oMathParaPr>
                <m:jc m:val="left"/>
              </m:oMathParaPr>
              <m:oMath>
                <m:m>
                  <m:mPr>
                    <m:mcs>
                      <m:mc>
                        <m:mcPr>
                          <m:count m:val="2"/>
                          <m:mcJc m:val="center"/>
                        </m:mcPr>
                      </m:mc>
                    </m:mcs>
                    <m:ctrlPr>
                      <w:rPr>
                        <w:rFonts w:ascii="Cambria Math" w:hAnsi="Cambria Math"/>
                        <w:i/>
                      </w:rPr>
                    </m:ctrlPr>
                  </m:mPr>
                  <m:mr>
                    <m:e>
                      <m:sSub>
                        <m:sSubPr>
                          <m:ctrlPr>
                            <w:rPr>
                              <w:rFonts w:ascii="Cambria Math" w:hAnsi="Cambria Math"/>
                              <w:i/>
                            </w:rPr>
                          </m:ctrlPr>
                        </m:sSubPr>
                        <m:e>
                          <m:r>
                            <m:rPr>
                              <m:sty m:val="bi"/>
                            </m:rPr>
                            <w:rPr>
                              <w:rFonts w:ascii="Cambria Math" w:hAnsi="Cambria Math"/>
                            </w:rPr>
                            <m:t>x</m:t>
                          </m:r>
                          <m:ctrlPr>
                            <w:rPr>
                              <w:rFonts w:ascii="Cambria Math" w:hAnsi="Cambria Math"/>
                              <w:b/>
                              <w:bCs/>
                              <w:i/>
                            </w:rPr>
                          </m:ctrlPr>
                        </m:e>
                        <m:sub>
                          <m:r>
                            <m:rPr>
                              <m:sty m:val="bi"/>
                            </m:rPr>
                            <w:rPr>
                              <w:rFonts w:ascii="Cambria Math" w:hAnsi="Cambria Math"/>
                            </w:rPr>
                            <m:t>NN</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1,</m:t>
                                  </m:r>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 xml:space="preserve"> </m:t>
                                  </m:r>
                                  <m:r>
                                    <w:rPr>
                                      <w:rFonts w:ascii="Cambria Math" w:hAnsi="Cambria Math"/>
                                    </w:rPr>
                                    <m:t>u</m:t>
                                  </m:r>
                                </m:e>
                                <m:sub>
                                  <m:r>
                                    <w:rPr>
                                      <w:rFonts w:ascii="Cambria Math" w:hAnsi="Cambria Math"/>
                                    </w:rPr>
                                    <m:t>2</m:t>
                                  </m:r>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 xml:space="preserve"> </m:t>
                                  </m:r>
                                  <m:r>
                                    <w:rPr>
                                      <w:rFonts w:ascii="Cambria Math" w:hAnsi="Cambria Math"/>
                                    </w:rPr>
                                    <m:t>u</m:t>
                                  </m:r>
                                </m:e>
                                <m:sub>
                                  <m:r>
                                    <w:rPr>
                                      <w:rFonts w:ascii="Cambria Math" w:hAnsi="Cambria Math"/>
                                    </w:rPr>
                                    <m:t>1</m:t>
                                  </m:r>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 xml:space="preserve"> </m:t>
                                  </m:r>
                                  <m:r>
                                    <w:rPr>
                                      <w:rFonts w:ascii="Cambria Math" w:hAnsi="Cambria Math"/>
                                    </w:rPr>
                                    <m:t>u</m:t>
                                  </m:r>
                                </m:e>
                                <m:sub>
                                  <m:r>
                                    <w:rPr>
                                      <w:rFonts w:ascii="Cambria Math" w:hAnsi="Cambria Math"/>
                                    </w:rPr>
                                    <m:t>2,</m:t>
                                  </m:r>
                                  <m:r>
                                    <w:rPr>
                                      <w:rFonts w:ascii="Cambria Math" w:hAnsi="Cambria Math"/>
                                    </w:rPr>
                                    <m:t>n</m:t>
                                  </m:r>
                                </m:sub>
                              </m:sSub>
                              <m:r>
                                <w:rPr>
                                  <w:rFonts w:ascii="Cambria Math" w:hAnsi="Cambria Math"/>
                                </w:rPr>
                                <m:t xml:space="preserve">, </m:t>
                              </m:r>
                              <m:r>
                                <m:rPr>
                                  <m:sty m:val="p"/>
                                </m:rPr>
                                <w:rPr>
                                  <w:rFonts w:ascii="Cambria Math" w:hAnsi="Cambria Math"/>
                                </w:rPr>
                                <m:t>Δ</m:t>
                              </m:r>
                              <m:sSub>
                                <m:sSubPr>
                                  <m:ctrlPr>
                                    <w:rPr>
                                      <w:rFonts w:ascii="Cambria Math" w:hAnsi="Cambria Math"/>
                                      <w:i/>
                                      <w:iCs/>
                                    </w:rPr>
                                  </m:ctrlPr>
                                </m:sSubPr>
                                <m:e>
                                  <m:r>
                                    <w:rPr>
                                      <w:rFonts w:ascii="Cambria Math" w:hAnsi="Cambria Math"/>
                                    </w:rPr>
                                    <m:t>u</m:t>
                                  </m:r>
                                </m:e>
                                <m:sub>
                                  <m:r>
                                    <w:rPr>
                                      <w:rFonts w:ascii="Cambria Math" w:hAnsi="Cambria Math"/>
                                    </w:rPr>
                                    <m:t>1</m:t>
                                  </m:r>
                                </m:sub>
                              </m:sSub>
                              <m:r>
                                <w:rPr>
                                  <w:rFonts w:ascii="Cambria Math" w:hAnsi="Cambria Math"/>
                                </w:rPr>
                                <m:t xml:space="preserve">, </m:t>
                              </m:r>
                              <m:r>
                                <m:rPr>
                                  <m:sty m:val="p"/>
                                </m:rPr>
                                <w:rPr>
                                  <w:rFonts w:ascii="Cambria Math" w:hAnsi="Cambria Math"/>
                                </w:rPr>
                                <m:t>Δ</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 xml:space="preserve"> </m:t>
                                  </m:r>
                                  <m:r>
                                    <w:rPr>
                                      <w:rFonts w:ascii="Cambria Math" w:hAnsi="Cambria Math"/>
                                    </w:rPr>
                                    <m:t>y</m:t>
                                  </m:r>
                                </m:e>
                                <m:sub>
                                  <m:r>
                                    <w:rPr>
                                      <w:rFonts w:ascii="Cambria Math" w:hAnsi="Cambria Math"/>
                                    </w:rPr>
                                    <m:t>1,</m:t>
                                  </m:r>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 xml:space="preserve"> </m:t>
                                  </m:r>
                                  <m:r>
                                    <w:rPr>
                                      <w:rFonts w:ascii="Cambria Math" w:hAnsi="Cambria Math"/>
                                    </w:rPr>
                                    <m:t>y</m:t>
                                  </m:r>
                                </m:e>
                                <m:sub>
                                  <m:r>
                                    <w:rPr>
                                      <w:rFonts w:ascii="Cambria Math" w:hAnsi="Cambria Math"/>
                                    </w:rPr>
                                    <m:t>2</m:t>
                                  </m:r>
                                  <m:r>
                                    <w:rPr>
                                      <w:rFonts w:ascii="Cambria Math" w:hAnsi="Cambria Math"/>
                                    </w:rPr>
                                    <m:t>c</m:t>
                                  </m:r>
                                </m:sub>
                              </m:sSub>
                              <m:r>
                                <w:rPr>
                                  <w:rFonts w:ascii="Cambria Math" w:hAnsi="Cambria Math"/>
                                </w:rPr>
                                <m:t xml:space="preserve"> </m:t>
                              </m:r>
                            </m:e>
                          </m:d>
                        </m:e>
                        <m:sup>
                          <m:r>
                            <m:rPr>
                              <m:sty m:val="p"/>
                            </m:rPr>
                            <w:rPr>
                              <w:rFonts w:ascii="Cambria Math" w:hAnsi="Cambria Math"/>
                            </w:rPr>
                            <m:t>T</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8</m:t>
                          </m:r>
                        </m:sup>
                      </m:sSup>
                    </m:e>
                    <m:e>
                      <m:sSub>
                        <m:sSubPr>
                          <m:ctrlPr>
                            <w:rPr>
                              <w:rFonts w:ascii="Cambria Math" w:hAnsi="Cambria Math"/>
                              <w:b/>
                              <w:bCs/>
                              <w:i/>
                            </w:rPr>
                          </m:ctrlPr>
                        </m:sSubPr>
                        <m:e>
                          <m:r>
                            <m:rPr>
                              <m:sty m:val="bi"/>
                            </m:rPr>
                            <w:rPr>
                              <w:rFonts w:ascii="Cambria Math" w:hAnsi="Cambria Math"/>
                            </w:rPr>
                            <m:t>y</m:t>
                          </m:r>
                        </m:e>
                        <m:sub>
                          <m:r>
                            <m:rPr>
                              <m:sty m:val="bi"/>
                            </m:rPr>
                            <w:rPr>
                              <w:rFonts w:ascii="Cambria Math" w:hAnsi="Cambria Math"/>
                            </w:rPr>
                            <m:t>NN</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r>
                                    <w:rPr>
                                      <w:rFonts w:ascii="Cambria Math" w:hAnsi="Cambria Math"/>
                                    </w:rPr>
                                    <m:t>s</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2,</m:t>
                                  </m:r>
                                  <m:r>
                                    <w:rPr>
                                      <w:rFonts w:ascii="Cambria Math" w:hAnsi="Cambria Math"/>
                                    </w:rPr>
                                    <m:t>s</m:t>
                                  </m:r>
                                </m:sub>
                              </m:sSub>
                            </m:e>
                          </m:d>
                        </m:e>
                        <m:sup>
                          <m:r>
                            <m:rPr>
                              <m:sty m:val="p"/>
                            </m:rPr>
                            <w:rPr>
                              <w:rFonts w:ascii="Cambria Math" w:hAnsi="Cambria Math"/>
                            </w:rPr>
                            <m:t>T</m:t>
                          </m:r>
                        </m:sup>
                      </m:sSup>
                      <m:r>
                        <w:rPr>
                          <w:rFonts w:ascii="Cambria Math" w:hAnsi="Cambria Math"/>
                        </w:rPr>
                        <m:t>∈</m:t>
                      </m:r>
                      <m:sSup>
                        <m:sSupPr>
                          <m:ctrlPr>
                            <w:rPr>
                              <w:rFonts w:ascii="Cambria Math" w:hAnsi="Cambria Math"/>
                              <w:i/>
                            </w:rPr>
                          </m:ctrlPr>
                        </m:sSupPr>
                        <m:e>
                          <m:r>
                            <m:rPr>
                              <m:scr m:val="double-struck"/>
                            </m:rPr>
                            <w:rPr>
                              <w:rFonts w:ascii="Cambria Math" w:hAnsi="Cambria Math"/>
                            </w:rPr>
                            <m:t>R</m:t>
                          </m:r>
                        </m:e>
                        <m:sup>
                          <m:r>
                            <w:rPr>
                              <w:rFonts w:ascii="Cambria Math" w:hAnsi="Cambria Math"/>
                            </w:rPr>
                            <m:t>2</m:t>
                          </m:r>
                        </m:sup>
                      </m:sSup>
                      <m:r>
                        <w:rPr>
                          <w:rFonts w:ascii="Cambria Math" w:hAnsi="Cambria Math"/>
                        </w:rPr>
                        <m:t xml:space="preserve"> </m:t>
                      </m:r>
                    </m:e>
                  </m:mr>
                </m:m>
              </m:oMath>
            </m:oMathPara>
          </w:p>
        </w:tc>
        <w:tc>
          <w:tcPr>
            <w:tcW w:w="777" w:type="dxa"/>
          </w:tcPr>
          <w:p w14:paraId="3D269640" w14:textId="7BC1CC6C" w:rsidR="006117C8" w:rsidRPr="00B9159D" w:rsidRDefault="006117C8" w:rsidP="006C0E6E">
            <w:pPr>
              <w:pStyle w:val="CETEquation"/>
              <w:jc w:val="right"/>
            </w:pPr>
            <w:r w:rsidRPr="00B9159D">
              <w:t>(</w:t>
            </w:r>
            <w:r w:rsidR="00B5627C" w:rsidRPr="00B9159D">
              <w:t>5</w:t>
            </w:r>
            <w:r w:rsidRPr="00B9159D">
              <w:t>)</w:t>
            </w:r>
          </w:p>
        </w:tc>
      </w:tr>
    </w:tbl>
    <w:p w14:paraId="24DBF016" w14:textId="3DF5A267" w:rsidR="00CE5B58" w:rsidRPr="00B9159D" w:rsidRDefault="00484799" w:rsidP="00291F0B">
      <w:pPr>
        <w:pStyle w:val="CETBodytext"/>
      </w:pPr>
      <w:r w:rsidRPr="00B9159D">
        <w:rPr>
          <w:lang w:val="en-GB"/>
        </w:rPr>
        <w:t>The neural network was trained with the Adam optimizer using a mini</w:t>
      </w:r>
      <w:r w:rsidR="00950DBC" w:rsidRPr="00B9159D">
        <w:rPr>
          <w:lang w:val="en-GB"/>
        </w:rPr>
        <w:t>-</w:t>
      </w:r>
      <w:r w:rsidRPr="00B9159D">
        <w:rPr>
          <w:lang w:val="en-GB"/>
        </w:rPr>
        <w:t>batch size of 64, an initial learning rate of 1e-3, and a maximum of 400 epochs.</w:t>
      </w:r>
      <w:r w:rsidR="00950DBC" w:rsidRPr="00B9159D">
        <w:rPr>
          <w:lang w:val="en-GB"/>
        </w:rPr>
        <w:t xml:space="preserve"> </w:t>
      </w:r>
      <w:r w:rsidR="009F2BBA" w:rsidRPr="00B9159D">
        <w:t xml:space="preserve">We minimize the error between the two outputs of the network using mean squared error. 70% of the created stationary samples were used for training, 15% for validation, and the remainder for testing. </w:t>
      </w:r>
      <w:r w:rsidR="00475371" w:rsidRPr="00B9159D">
        <w:t xml:space="preserve">The network used was a multilayer </w:t>
      </w:r>
      <w:proofErr w:type="gramStart"/>
      <w:r w:rsidR="00475371" w:rsidRPr="00B9159D">
        <w:t>perceptron</w:t>
      </w:r>
      <w:proofErr w:type="gramEnd"/>
      <w:r w:rsidR="00475371" w:rsidRPr="00B9159D">
        <w:t xml:space="preserve"> (MLP)</w:t>
      </w:r>
      <w:r w:rsidR="00326F37">
        <w:t>.</w:t>
      </w:r>
      <w:r w:rsidR="00475371" w:rsidRPr="00B9159D">
        <w:t xml:space="preserve"> </w:t>
      </w:r>
      <w:r w:rsidR="00326F37">
        <w:t>The MLP</w:t>
      </w:r>
      <w:r w:rsidR="00475371" w:rsidRPr="00B9159D">
        <w:t xml:space="preserve"> is a feedforward NN, consisting of fully connected neurons and nonlinear activation functions (Goodfellow et al, 2016).</w:t>
      </w:r>
    </w:p>
    <w:p w14:paraId="50C47ADC" w14:textId="55A31580" w:rsidR="0051553F" w:rsidRPr="00B9159D" w:rsidRDefault="0051553F" w:rsidP="0051553F">
      <w:pPr>
        <w:pStyle w:val="CETheadingx"/>
      </w:pPr>
      <w:r w:rsidRPr="00B9159D">
        <w:lastRenderedPageBreak/>
        <w:t>Control Schemes</w:t>
      </w:r>
    </w:p>
    <w:p w14:paraId="458059F8" w14:textId="6FE16BF3" w:rsidR="00595043" w:rsidRPr="00B9159D" w:rsidRDefault="007F0D6E" w:rsidP="006B2BAC">
      <w:pPr>
        <w:pStyle w:val="CETBodytext"/>
      </w:pPr>
      <w:r w:rsidRPr="00B9159D">
        <w:t>The examined system has two manipulated variables and two controlled variables, so it is a MIMO system</w:t>
      </w:r>
      <w:r w:rsidR="001312DB" w:rsidRPr="00B9159D">
        <w:t xml:space="preserve">. </w:t>
      </w:r>
      <w:r w:rsidR="00CA3B3D" w:rsidRPr="00B9159D">
        <w:t>The manipulated variable</w:t>
      </w:r>
      <w:r w:rsidR="00B72110" w:rsidRPr="00B9159D">
        <w:t xml:space="preserve">s (on the equipment) </w:t>
      </w:r>
      <w:r w:rsidR="00A020B8" w:rsidRPr="00B9159D">
        <w:t>are</w:t>
      </w:r>
      <w:r w:rsidR="00B72110" w:rsidRPr="00B9159D">
        <w:t xml:space="preserve"> the volume flow</w:t>
      </w:r>
      <w:r w:rsidR="00321022" w:rsidRPr="00B9159D">
        <w:t xml:space="preserve"> </w:t>
      </w:r>
      <w:r w:rsidR="00B72110" w:rsidRPr="00B9159D">
        <w:t xml:space="preserve">rate of the </w:t>
      </w:r>
      <w:r w:rsidR="00A020B8" w:rsidRPr="00B9159D">
        <w:t>hot solution and the volume flow (</w:t>
      </w:r>
      <m:oMath>
        <m:r>
          <w:rPr>
            <w:rFonts w:ascii="Cambria Math" w:hAnsi="Cambria Math"/>
          </w:rPr>
          <m:t>q</m:t>
        </m:r>
      </m:oMath>
      <w:r w:rsidR="00A020B8" w:rsidRPr="00B9159D">
        <w:t>) rate of the cooling medium (</w:t>
      </w:r>
      <m:oMath>
        <m:sSub>
          <m:sSubPr>
            <m:ctrlPr>
              <w:rPr>
                <w:rFonts w:ascii="Cambria Math" w:hAnsi="Cambria Math"/>
                <w:i/>
              </w:rPr>
            </m:ctrlPr>
          </m:sSubPr>
          <m:e>
            <m:r>
              <w:rPr>
                <w:rFonts w:ascii="Cambria Math" w:hAnsi="Cambria Math"/>
              </w:rPr>
              <m:t>q</m:t>
            </m:r>
          </m:e>
          <m:sub>
            <m:r>
              <w:rPr>
                <w:rFonts w:ascii="Cambria Math" w:hAnsi="Cambria Math"/>
              </w:rPr>
              <m:t>j</m:t>
            </m:r>
          </m:sub>
        </m:sSub>
      </m:oMath>
      <w:r w:rsidR="00A020B8" w:rsidRPr="00B9159D">
        <w:t>).</w:t>
      </w:r>
      <w:r w:rsidR="00B74BD1" w:rsidRPr="00B9159D">
        <w:t xml:space="preserve"> </w:t>
      </w:r>
      <w:r w:rsidR="00E40331" w:rsidRPr="00B9159D">
        <w:t>However,</w:t>
      </w:r>
      <w:r w:rsidR="00B74BD1" w:rsidRPr="00B9159D">
        <w:t xml:space="preserve"> the </w:t>
      </w:r>
      <w:r w:rsidR="004C4C48" w:rsidRPr="00B9159D">
        <w:t xml:space="preserve">MPC gives </w:t>
      </w:r>
      <w:r w:rsidR="003C090F">
        <w:t>SP</w:t>
      </w:r>
      <w:r w:rsidR="0052680E" w:rsidRPr="00B9159D">
        <w:t>s</w:t>
      </w:r>
      <w:r w:rsidR="004C4C48" w:rsidRPr="00B9159D">
        <w:t xml:space="preserve"> </w:t>
      </w:r>
      <w:r w:rsidR="00CF3A28" w:rsidRPr="00B9159D">
        <w:t>for</w:t>
      </w:r>
      <w:r w:rsidR="004C4C48" w:rsidRPr="00B9159D">
        <w:t xml:space="preserve"> </w:t>
      </w:r>
      <w:r w:rsidR="000A74E0" w:rsidRPr="00B9159D">
        <w:t>the</w:t>
      </w:r>
      <w:r w:rsidR="004C4C48" w:rsidRPr="00B9159D">
        <w:t xml:space="preserve"> internal temperature of the equipment</w:t>
      </w:r>
      <w:r w:rsidR="0052680E" w:rsidRPr="00B9159D">
        <w:t xml:space="preserve"> and </w:t>
      </w:r>
      <m:oMath>
        <m:r>
          <w:rPr>
            <w:rFonts w:ascii="Cambria Math" w:hAnsi="Cambria Math"/>
          </w:rPr>
          <m:t>q</m:t>
        </m:r>
      </m:oMath>
      <w:r w:rsidR="0052680E" w:rsidRPr="00B9159D">
        <w:t>.</w:t>
      </w:r>
      <w:r w:rsidR="00CF3A28" w:rsidRPr="00B9159D">
        <w:t xml:space="preserve"> And a </w:t>
      </w:r>
      <w:r w:rsidR="00B0647D" w:rsidRPr="00B9159D">
        <w:t>PID algorithm set</w:t>
      </w:r>
      <w:r w:rsidR="000E4097" w:rsidRPr="00B9159D">
        <w:t>s</w:t>
      </w:r>
      <w:r w:rsidR="00B0647D" w:rsidRPr="00B9159D">
        <w:t xml:space="preserve"> the temperature thought the </w:t>
      </w:r>
      <m:oMath>
        <m:sSub>
          <m:sSubPr>
            <m:ctrlPr>
              <w:rPr>
                <w:rFonts w:ascii="Cambria Math" w:hAnsi="Cambria Math"/>
                <w:i/>
              </w:rPr>
            </m:ctrlPr>
          </m:sSubPr>
          <m:e>
            <m:r>
              <w:rPr>
                <w:rFonts w:ascii="Cambria Math" w:hAnsi="Cambria Math"/>
              </w:rPr>
              <m:t>q</m:t>
            </m:r>
          </m:e>
          <m:sub>
            <m:r>
              <w:rPr>
                <w:rFonts w:ascii="Cambria Math" w:hAnsi="Cambria Math"/>
              </w:rPr>
              <m:t>j</m:t>
            </m:r>
          </m:sub>
        </m:sSub>
      </m:oMath>
      <w:r w:rsidR="00B0647D" w:rsidRPr="00B9159D">
        <w:t>.</w:t>
      </w:r>
      <w:r w:rsidR="0052680E" w:rsidRPr="00B9159D">
        <w:t xml:space="preserve"> </w:t>
      </w:r>
      <w:r w:rsidR="00A74AF0" w:rsidRPr="00B9159D">
        <w:t xml:space="preserve">The controlled </w:t>
      </w:r>
      <w:r w:rsidR="00CA3B3D" w:rsidRPr="00B9159D">
        <w:t>variables</w:t>
      </w:r>
      <w:r w:rsidR="00A74AF0" w:rsidRPr="00B9159D">
        <w:t xml:space="preserve"> are the expected value of the </w:t>
      </w:r>
      <w:r w:rsidR="00F679DC" w:rsidRPr="00B9159D">
        <w:t>crystal size</w:t>
      </w:r>
      <w:r w:rsidR="00882F8D" w:rsidRPr="00B9159D">
        <w:t xml:space="preserve"> (</w:t>
      </w:r>
      <m:oMath>
        <m:r>
          <w:rPr>
            <w:rFonts w:ascii="Cambria Math" w:hAnsi="Cambria Math"/>
          </w:rPr>
          <m:t>E</m:t>
        </m:r>
      </m:oMath>
      <w:r w:rsidR="00882F8D" w:rsidRPr="00B9159D">
        <w:t>)</w:t>
      </w:r>
      <w:r w:rsidR="00F679DC" w:rsidRPr="00B9159D">
        <w:t xml:space="preserve"> and the solid volume fraction of the inside</w:t>
      </w:r>
      <w:r w:rsidR="00882F8D" w:rsidRPr="00B9159D">
        <w:t xml:space="preserve"> (</w:t>
      </w:r>
      <m:oMath>
        <m:sSub>
          <m:sSubPr>
            <m:ctrlPr>
              <w:rPr>
                <w:rFonts w:ascii="Cambria Math" w:hAnsi="Cambria Math"/>
                <w:i/>
              </w:rPr>
            </m:ctrlPr>
          </m:sSubPr>
          <m:e>
            <m:r>
              <w:rPr>
                <w:rFonts w:ascii="Cambria Math" w:hAnsi="Cambria Math"/>
              </w:rPr>
              <m:t>V</m:t>
            </m:r>
          </m:e>
          <m:sub>
            <m:r>
              <w:rPr>
                <w:rFonts w:ascii="Cambria Math" w:hAnsi="Cambria Math"/>
              </w:rPr>
              <m:t>S</m:t>
            </m:r>
          </m:sub>
        </m:sSub>
      </m:oMath>
      <w:r w:rsidR="00882F8D" w:rsidRPr="00B9159D">
        <w:t>)</w:t>
      </w:r>
      <w:r w:rsidR="00F679DC" w:rsidRPr="00B9159D">
        <w:t xml:space="preserve"> (in case of </w:t>
      </w:r>
      <w:r w:rsidR="00CA3B3D" w:rsidRPr="00B9159D">
        <w:t>continuous</w:t>
      </w:r>
      <w:r w:rsidR="00F679DC" w:rsidRPr="00B9159D">
        <w:t xml:space="preserve"> crystallizer</w:t>
      </w:r>
      <w:r w:rsidR="00631E5F" w:rsidRPr="00B9159D">
        <w:t>,</w:t>
      </w:r>
      <w:r w:rsidR="00F679DC" w:rsidRPr="00B9159D">
        <w:t xml:space="preserve"> this variable </w:t>
      </w:r>
      <w:r w:rsidR="00CA3B3D" w:rsidRPr="00B9159D">
        <w:t xml:space="preserve">directly </w:t>
      </w:r>
      <w:r w:rsidR="00882F8D" w:rsidRPr="00B9159D">
        <w:t>determines</w:t>
      </w:r>
      <w:r w:rsidR="00CA3B3D" w:rsidRPr="00B9159D">
        <w:t xml:space="preserve"> the crystalline product yield</w:t>
      </w:r>
      <w:r w:rsidR="00631E5F" w:rsidRPr="00B9159D">
        <w:t>,</w:t>
      </w:r>
      <w:r w:rsidR="00882F8D" w:rsidRPr="00B9159D">
        <w:t xml:space="preserve"> </w:t>
      </w:r>
      <w:r w:rsidR="00E40331" w:rsidRPr="00B9159D">
        <w:t>but there is no direct mathematical relationship with the value of the inlet flow).</w:t>
      </w:r>
      <w:r w:rsidR="001C2FA4" w:rsidRPr="00B9159D">
        <w:t xml:space="preserve"> </w:t>
      </w:r>
      <w:r w:rsidR="00595043" w:rsidRPr="00B9159D">
        <w:t xml:space="preserve">The </w:t>
      </w:r>
      <m:oMath>
        <m:sSub>
          <m:sSubPr>
            <m:ctrlPr>
              <w:rPr>
                <w:rFonts w:ascii="Cambria Math" w:hAnsi="Cambria Math"/>
                <w:i/>
              </w:rPr>
            </m:ctrlPr>
          </m:sSubPr>
          <m:e>
            <m:r>
              <w:rPr>
                <w:rFonts w:ascii="Cambria Math" w:hAnsi="Cambria Math"/>
              </w:rPr>
              <m:t>V</m:t>
            </m:r>
          </m:e>
          <m:sub>
            <m:r>
              <w:rPr>
                <w:rFonts w:ascii="Cambria Math" w:hAnsi="Cambria Math"/>
              </w:rPr>
              <m:t>S</m:t>
            </m:r>
          </m:sub>
        </m:sSub>
      </m:oMath>
      <w:r w:rsidR="00342C35" w:rsidRPr="00B9159D">
        <w:t xml:space="preserve"> comes directly from the solution of the </w:t>
      </w:r>
      <w:r w:rsidR="005C75BB" w:rsidRPr="00B9159D">
        <w:t>ODE</w:t>
      </w:r>
      <w:r w:rsidR="00342C35" w:rsidRPr="00B9159D">
        <w:t xml:space="preserve"> system</w:t>
      </w:r>
      <w:r w:rsidR="005C75BB" w:rsidRPr="00B9159D">
        <w:t>,</w:t>
      </w:r>
      <w:r w:rsidR="00342C35" w:rsidRPr="00B9159D">
        <w:t xml:space="preserve"> and the </w:t>
      </w:r>
      <m:oMath>
        <m:r>
          <w:rPr>
            <w:rFonts w:ascii="Cambria Math" w:hAnsi="Cambria Math"/>
          </w:rPr>
          <m:t>E</m:t>
        </m:r>
      </m:oMath>
      <w:r w:rsidR="00595043" w:rsidRPr="00B9159D">
        <w:t xml:space="preserve"> is calculated with the following </w:t>
      </w:r>
      <w:r w:rsidR="00F52DC1" w:rsidRPr="00B9159D">
        <w:t>equation (eq. (</w:t>
      </w:r>
      <w:r w:rsidR="00873A47" w:rsidRPr="00B9159D">
        <w:t>5</w:t>
      </w:r>
      <w:r w:rsidR="00F52DC1" w:rsidRPr="00B9159D">
        <w:t>))</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3"/>
        <w:gridCol w:w="804"/>
      </w:tblGrid>
      <w:tr w:rsidR="00F52DC1" w:rsidRPr="00B9159D" w14:paraId="0AF84539" w14:textId="77777777" w:rsidTr="00873A47">
        <w:tc>
          <w:tcPr>
            <w:tcW w:w="8188" w:type="dxa"/>
          </w:tcPr>
          <w:p w14:paraId="59FB3050" w14:textId="2904A2AB" w:rsidR="00595043" w:rsidRPr="00B9159D" w:rsidRDefault="00F52DC1" w:rsidP="004E6F4C">
            <w:pPr>
              <w:pStyle w:val="CETEquation"/>
            </w:pPr>
            <m:oMathPara>
              <m:oMathParaPr>
                <m:jc m:val="left"/>
              </m:oMathParaPr>
              <m:oMath>
                <m:r>
                  <w:rPr>
                    <w:rFonts w:ascii="Cambria Math" w:hAnsi="Cambria Math"/>
                  </w:rPr>
                  <m:t>E(t) [</m:t>
                </m:r>
                <m:r>
                  <m:rPr>
                    <m:sty m:val="p"/>
                  </m:rPr>
                  <w:rPr>
                    <w:rFonts w:ascii="Cambria Math" w:hAnsi="Cambria Math"/>
                  </w:rPr>
                  <m:t>m</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(t)</m:t>
                    </m:r>
                  </m:num>
                  <m:den>
                    <m:sSub>
                      <m:sSubPr>
                        <m:ctrlPr>
                          <w:rPr>
                            <w:rFonts w:ascii="Cambria Math" w:hAnsi="Cambria Math"/>
                            <w:i/>
                          </w:rPr>
                        </m:ctrlPr>
                      </m:sSubPr>
                      <m:e>
                        <m:r>
                          <w:rPr>
                            <w:rFonts w:ascii="Cambria Math" w:hAnsi="Cambria Math"/>
                          </w:rPr>
                          <m:t>μ</m:t>
                        </m:r>
                      </m:e>
                      <m:sub>
                        <m:r>
                          <w:rPr>
                            <w:rFonts w:ascii="Cambria Math" w:hAnsi="Cambria Math"/>
                          </w:rPr>
                          <m:t>0</m:t>
                        </m:r>
                      </m:sub>
                    </m:sSub>
                    <m:r>
                      <w:rPr>
                        <w:rFonts w:ascii="Cambria Math" w:hAnsi="Cambria Math"/>
                      </w:rPr>
                      <m:t xml:space="preserve"> (t)</m:t>
                    </m:r>
                  </m:den>
                </m:f>
                <m:r>
                  <w:rPr>
                    <w:rFonts w:ascii="Cambria Math" w:hAnsi="Cambria Math"/>
                  </w:rPr>
                  <m:t xml:space="preserve"> </m:t>
                </m:r>
              </m:oMath>
            </m:oMathPara>
          </w:p>
        </w:tc>
        <w:tc>
          <w:tcPr>
            <w:tcW w:w="815" w:type="dxa"/>
          </w:tcPr>
          <w:p w14:paraId="1479427C" w14:textId="554C5DCB" w:rsidR="00595043" w:rsidRPr="00B9159D" w:rsidRDefault="00595043" w:rsidP="004E6F4C">
            <w:pPr>
              <w:pStyle w:val="CETEquation"/>
              <w:jc w:val="right"/>
            </w:pPr>
            <w:r w:rsidRPr="00B9159D">
              <w:t>(</w:t>
            </w:r>
            <w:r w:rsidR="00B5627C" w:rsidRPr="00B9159D">
              <w:t>7</w:t>
            </w:r>
            <w:r w:rsidRPr="00B9159D">
              <w:t>)</w:t>
            </w:r>
          </w:p>
        </w:tc>
      </w:tr>
    </w:tbl>
    <w:p w14:paraId="10DBDF3A" w14:textId="3898E8AC" w:rsidR="00161A06" w:rsidRPr="00B9159D" w:rsidRDefault="00161A06" w:rsidP="00136EB6">
      <w:pPr>
        <w:pStyle w:val="CETBodytext"/>
        <w:spacing w:after="120"/>
      </w:pPr>
      <w:r w:rsidRPr="00B9159D">
        <w:t>During the investigations we used following</w:t>
      </w:r>
      <w:r w:rsidR="000649C8" w:rsidRPr="00B9159D">
        <w:t xml:space="preserve"> control</w:t>
      </w:r>
      <w:r w:rsidRPr="00B9159D">
        <w:t xml:space="preserve"> </w:t>
      </w:r>
      <w:r w:rsidR="000649C8" w:rsidRPr="00B9159D">
        <w:t xml:space="preserve">structure, it can be seen in Figure 1. </w:t>
      </w:r>
    </w:p>
    <w:p w14:paraId="39AD11B6" w14:textId="77777777" w:rsidR="00FA14AC" w:rsidRPr="00B9159D" w:rsidRDefault="00232D8A" w:rsidP="00A71E10">
      <w:pPr>
        <w:pStyle w:val="CETBodytext"/>
        <w:keepNext/>
        <w:jc w:val="center"/>
      </w:pPr>
      <w:r w:rsidRPr="00B9159D">
        <w:rPr>
          <w:noProof/>
        </w:rPr>
        <w:drawing>
          <wp:inline distT="0" distB="0" distL="0" distR="0" wp14:anchorId="6AAAC9D2" wp14:editId="0C0F296D">
            <wp:extent cx="5089585" cy="1844069"/>
            <wp:effectExtent l="0" t="0" r="0" b="3810"/>
            <wp:docPr id="7847966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r="1396"/>
                    <a:stretch>
                      <a:fillRect/>
                    </a:stretch>
                  </pic:blipFill>
                  <pic:spPr bwMode="auto">
                    <a:xfrm>
                      <a:off x="0" y="0"/>
                      <a:ext cx="5109407" cy="1851251"/>
                    </a:xfrm>
                    <a:prstGeom prst="rect">
                      <a:avLst/>
                    </a:prstGeom>
                    <a:noFill/>
                    <a:ln>
                      <a:noFill/>
                    </a:ln>
                    <a:extLst>
                      <a:ext uri="{53640926-AAD7-44D8-BBD7-CCE9431645EC}">
                        <a14:shadowObscured xmlns:a14="http://schemas.microsoft.com/office/drawing/2010/main"/>
                      </a:ext>
                    </a:extLst>
                  </pic:spPr>
                </pic:pic>
              </a:graphicData>
            </a:graphic>
          </wp:inline>
        </w:drawing>
      </w:r>
    </w:p>
    <w:p w14:paraId="276B16F4" w14:textId="0572F5D6" w:rsidR="0040454A" w:rsidRPr="00B9159D" w:rsidRDefault="00FA14AC" w:rsidP="00136EB6">
      <w:pPr>
        <w:pStyle w:val="Kpalrs"/>
        <w:spacing w:before="120" w:after="120"/>
        <w:rPr>
          <w:b w:val="0"/>
          <w:bCs w:val="0"/>
          <w:i/>
          <w:iCs/>
          <w:color w:val="auto"/>
        </w:rPr>
      </w:pPr>
      <w:r w:rsidRPr="00B9159D">
        <w:rPr>
          <w:b w:val="0"/>
          <w:bCs w:val="0"/>
          <w:i/>
          <w:iCs/>
          <w:color w:val="auto"/>
        </w:rPr>
        <w:t xml:space="preserve">Figure 1: Structure of the </w:t>
      </w:r>
      <w:r w:rsidR="00442F2D" w:rsidRPr="00B9159D">
        <w:rPr>
          <w:b w:val="0"/>
          <w:bCs w:val="0"/>
          <w:i/>
          <w:iCs/>
          <w:color w:val="auto"/>
        </w:rPr>
        <w:t>hierarchical</w:t>
      </w:r>
      <w:r w:rsidRPr="00B9159D">
        <w:rPr>
          <w:b w:val="0"/>
          <w:bCs w:val="0"/>
          <w:i/>
          <w:iCs/>
          <w:color w:val="auto"/>
        </w:rPr>
        <w:t xml:space="preserve"> MPC</w:t>
      </w:r>
    </w:p>
    <w:p w14:paraId="7833CEF7" w14:textId="566C9937" w:rsidR="00F9282E" w:rsidRPr="00B9159D" w:rsidRDefault="00F9282E" w:rsidP="003C090F">
      <w:pPr>
        <w:pStyle w:val="CETBodytext"/>
      </w:pPr>
      <w:r w:rsidRPr="00B9159D">
        <w:t>The controller is divisible into two parts: the “</w:t>
      </w:r>
      <w:proofErr w:type="gramStart"/>
      <w:r w:rsidRPr="00B9159D">
        <w:t>MPC“ part</w:t>
      </w:r>
      <w:proofErr w:type="gramEnd"/>
      <w:r w:rsidRPr="00B9159D">
        <w:t xml:space="preserve"> and the “Local controller” part. The MPC gets the high-level (or supervisory) </w:t>
      </w:r>
      <w:r w:rsidR="003C090F">
        <w:t>SP</w:t>
      </w:r>
      <w:r w:rsidRPr="00B9159D">
        <w:t xml:space="preserve">s (and calculates the low-level </w:t>
      </w:r>
      <w:r w:rsidR="003C090F">
        <w:t>SPs</w:t>
      </w:r>
      <w:r w:rsidRPr="00B9159D">
        <w:t xml:space="preserve"> (</w:t>
      </w:r>
      <m:oMath>
        <m:sSub>
          <m:sSubPr>
            <m:ctrlPr>
              <w:rPr>
                <w:rFonts w:ascii="Cambria Math" w:hAnsi="Cambria Math"/>
                <w:i/>
              </w:rPr>
            </m:ctrlPr>
          </m:sSubPr>
          <m:e>
            <m:r>
              <w:rPr>
                <w:rFonts w:ascii="Cambria Math" w:hAnsi="Cambria Math"/>
              </w:rPr>
              <m:t>u</m:t>
            </m:r>
          </m:e>
          <m:sub>
            <m:r>
              <w:rPr>
                <w:rFonts w:ascii="Cambria Math" w:hAnsi="Cambria Math"/>
              </w:rPr>
              <m:t>L</m:t>
            </m:r>
          </m:sub>
        </m:sSub>
      </m:oMath>
      <w:r w:rsidRPr="00B9159D">
        <w:t>) for the temperature and volume flow rate controllers. The manipulated variables on the two levels can be summarized with the following:</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5"/>
        <w:gridCol w:w="802"/>
      </w:tblGrid>
      <w:tr w:rsidR="0052476A" w:rsidRPr="00B9159D" w14:paraId="6183715C" w14:textId="77777777" w:rsidTr="00873A47">
        <w:tc>
          <w:tcPr>
            <w:tcW w:w="7976" w:type="dxa"/>
          </w:tcPr>
          <w:p w14:paraId="010DA0D6" w14:textId="4A8A48A2" w:rsidR="0052476A" w:rsidRPr="00B9159D" w:rsidRDefault="00983975" w:rsidP="004E6F4C">
            <w:pPr>
              <w:pStyle w:val="CETEquation"/>
            </w:pPr>
            <m:oMath>
              <m:sSub>
                <m:sSubPr>
                  <m:ctrlPr>
                    <w:rPr>
                      <w:rFonts w:ascii="Cambria Math" w:hAnsi="Cambria Math"/>
                      <w:i/>
                    </w:rPr>
                  </m:ctrlPr>
                </m:sSubPr>
                <m:e>
                  <m:r>
                    <w:rPr>
                      <w:rFonts w:ascii="Cambria Math" w:hAnsi="Cambria Math"/>
                    </w:rPr>
                    <m:t>u</m:t>
                  </m:r>
                </m:e>
                <m:sub>
                  <m:r>
                    <w:rPr>
                      <w:rFonts w:ascii="Cambria Math" w:hAnsi="Cambria Math"/>
                    </w:rPr>
                    <m:t>H</m:t>
                  </m:r>
                </m:sub>
              </m:sSub>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T</m:t>
                            </m:r>
                          </m:e>
                          <m:sub>
                            <m:r>
                              <w:rPr>
                                <w:rFonts w:ascii="Cambria Math" w:hAnsi="Cambria Math"/>
                              </w:rPr>
                              <m:t>R</m:t>
                            </m:r>
                          </m:sub>
                        </m:sSub>
                      </m:e>
                      <m:e>
                        <m:r>
                          <w:rPr>
                            <w:rFonts w:ascii="Cambria Math" w:hAnsi="Cambria Math"/>
                          </w:rPr>
                          <m:t>q</m:t>
                        </m:r>
                      </m:e>
                    </m:mr>
                  </m:m>
                </m:e>
              </m:d>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L</m:t>
                  </m:r>
                </m:sub>
              </m:sSub>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q</m:t>
                            </m:r>
                          </m:e>
                          <m:sub>
                            <m:r>
                              <w:rPr>
                                <w:rFonts w:ascii="Cambria Math" w:hAnsi="Cambria Math"/>
                              </w:rPr>
                              <m:t>j</m:t>
                            </m:r>
                          </m:sub>
                        </m:sSub>
                      </m:e>
                      <m:e>
                        <m:r>
                          <w:rPr>
                            <w:rFonts w:ascii="Cambria Math" w:hAnsi="Cambria Math"/>
                          </w:rPr>
                          <m:t>q</m:t>
                        </m:r>
                      </m:e>
                    </m:mr>
                  </m:m>
                </m:e>
              </m:d>
              <m:r>
                <w:rPr>
                  <w:rFonts w:ascii="Cambria Math" w:hAnsi="Cambria Math"/>
                </w:rPr>
                <m:t xml:space="preserve"> </m:t>
              </m:r>
            </m:oMath>
            <w:r w:rsidR="002113C1" w:rsidRPr="00B9159D">
              <w:t xml:space="preserve">  </w:t>
            </w:r>
          </w:p>
        </w:tc>
        <w:tc>
          <w:tcPr>
            <w:tcW w:w="801" w:type="dxa"/>
          </w:tcPr>
          <w:p w14:paraId="02DFDF3A" w14:textId="22D14101" w:rsidR="0052476A" w:rsidRPr="00B9159D" w:rsidRDefault="0052476A" w:rsidP="004E6F4C">
            <w:pPr>
              <w:pStyle w:val="CETEquation"/>
              <w:jc w:val="right"/>
            </w:pPr>
            <w:r w:rsidRPr="00B9159D">
              <w:t>(</w:t>
            </w:r>
            <w:r w:rsidR="00B5627C" w:rsidRPr="00B9159D">
              <w:t>8</w:t>
            </w:r>
            <w:r w:rsidRPr="00B9159D">
              <w:t>)</w:t>
            </w:r>
          </w:p>
        </w:tc>
      </w:tr>
    </w:tbl>
    <w:p w14:paraId="743FE513" w14:textId="141076E5" w:rsidR="00332697" w:rsidRPr="00B9159D" w:rsidRDefault="00332697" w:rsidP="003C090F">
      <w:pPr>
        <w:pStyle w:val="CETBodytext"/>
      </w:pPr>
      <w:r w:rsidRPr="00B9159D">
        <w:t xml:space="preserve">The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Pr="00B9159D">
        <w:t xml:space="preserve"> could be changed through the inlet volume flow rate to the jacket, so the temperature control can be achieved precisely with a master slave structure</w:t>
      </w:r>
      <w:r w:rsidR="00B75BF5" w:rsidRPr="00B9159D">
        <w:t xml:space="preserve"> (The parameters of the PD controllers </w:t>
      </w:r>
      <w:proofErr w:type="gramStart"/>
      <w:r w:rsidR="00B75BF5" w:rsidRPr="00B9159D">
        <w:t>was</w:t>
      </w:r>
      <w:proofErr w:type="gramEnd"/>
      <w:r w:rsidR="00B75BF5" w:rsidRPr="00B9159D">
        <w:t xml:space="preserve"> determined by interna</w:t>
      </w:r>
      <w:r w:rsidR="006B2BAC" w:rsidRPr="00B9159D">
        <w:t>l model control</w:t>
      </w:r>
      <w:r w:rsidR="00B75BF5" w:rsidRPr="00B9159D">
        <w:t>)</w:t>
      </w:r>
      <w:r w:rsidRPr="00B9159D">
        <w:t>. However, the volume flow rate of the hot solution must also account for the temperature inside. This effect can be compensated for with gain scheduling in the master loop.</w:t>
      </w:r>
    </w:p>
    <w:p w14:paraId="29EDF0B9" w14:textId="6E9C1F40" w:rsidR="00103EDC" w:rsidRPr="00B9159D" w:rsidRDefault="00332697" w:rsidP="003C090F">
      <w:pPr>
        <w:pStyle w:val="CETBodytext"/>
      </w:pPr>
      <w:r w:rsidRPr="00B9159D">
        <w:t>The process simulator is a PBE</w:t>
      </w:r>
      <w:r w:rsidR="00422FDD" w:rsidRPr="00B9159D">
        <w:t>-</w:t>
      </w:r>
      <w:r w:rsidRPr="00B9159D">
        <w:t>moments-transformed model attached to a unit model of the equipment. For the first-principles model, we used the same model as the process simulator, except that the heat balance was removed. In the case of NN, the model was fitted to the process simulator model. The control model does not include the dynamics resulting from the temperature change, but the lower-level controller handles the dynamic interventions.</w:t>
      </w:r>
    </w:p>
    <w:p w14:paraId="3440A9FA" w14:textId="07A697E4" w:rsidR="006B0F63" w:rsidRPr="00B9159D" w:rsidRDefault="00E0580F" w:rsidP="00E0580F">
      <w:pPr>
        <w:pStyle w:val="CETheadingx"/>
      </w:pPr>
      <w:r w:rsidRPr="00B9159D">
        <w:t>Characterization</w:t>
      </w:r>
      <w:r w:rsidR="006B0F63" w:rsidRPr="00B9159D">
        <w:t xml:space="preserve"> of the results </w:t>
      </w:r>
    </w:p>
    <w:p w14:paraId="1EB10201" w14:textId="6F1D79D1" w:rsidR="00E0580F" w:rsidRPr="00B9159D" w:rsidRDefault="00D1280B" w:rsidP="00E0580F">
      <w:pPr>
        <w:pStyle w:val="CETBodytext"/>
      </w:pPr>
      <w:r w:rsidRPr="00B9159D">
        <w:t>The deviation between the controlled variable and the SP is quantified by the mean squared error (MSE). The MSE was calculated on the timescale for the two outputs with the following equation.</w:t>
      </w:r>
      <w:r w:rsidR="00A71E10" w:rsidRPr="00B9159D">
        <w:t xml:space="preserve"> </w:t>
      </w:r>
      <w:r w:rsidR="00A71E10" w:rsidRPr="00B9159D">
        <w:rPr>
          <w:iCs/>
        </w:rPr>
        <w:t xml:space="preserve">The runtime was measured with randomized </w:t>
      </w:r>
      <w:proofErr w:type="gramStart"/>
      <w:r w:rsidR="00A71E10" w:rsidRPr="00B9159D">
        <w:rPr>
          <w:iCs/>
        </w:rPr>
        <w:t>inputs</w:t>
      </w:r>
      <w:proofErr w:type="gramEnd"/>
      <w:r w:rsidR="00A71E10" w:rsidRPr="00B9159D">
        <w:rPr>
          <w:iCs/>
        </w:rPr>
        <w:t xml:space="preserve"> and the measured runtime is a mean of 1000 runs.</w:t>
      </w: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5"/>
        <w:gridCol w:w="802"/>
      </w:tblGrid>
      <w:tr w:rsidR="00F37ABA" w:rsidRPr="00B9159D" w14:paraId="1298876E" w14:textId="77777777" w:rsidTr="004D3F0F">
        <w:tc>
          <w:tcPr>
            <w:tcW w:w="7985" w:type="dxa"/>
          </w:tcPr>
          <w:p w14:paraId="7BFB069F" w14:textId="5A15F7ED" w:rsidR="00F37ABA" w:rsidRPr="00B9159D" w:rsidRDefault="00983975" w:rsidP="006C0E6E">
            <w:pPr>
              <w:pStyle w:val="CETEquation"/>
            </w:pPr>
            <m:oMath>
              <m:sSub>
                <m:sSubPr>
                  <m:ctrlPr>
                    <w:rPr>
                      <w:rFonts w:ascii="Cambria Math" w:hAnsi="Cambria Math"/>
                      <w:iCs/>
                    </w:rPr>
                  </m:ctrlPr>
                </m:sSubPr>
                <m:e>
                  <m:r>
                    <m:rPr>
                      <m:sty m:val="p"/>
                    </m:rPr>
                    <w:rPr>
                      <w:rFonts w:ascii="Cambria Math" w:hAnsi="Cambria Math"/>
                    </w:rPr>
                    <m:t>MSE</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d>
                    <m:dPr>
                      <m:begChr m:val="|"/>
                      <m:endChr m:val="|"/>
                      <m:ctrlPr>
                        <w:rPr>
                          <w:rFonts w:ascii="Cambria Math" w:hAnsi="Cambria Math"/>
                          <w:i/>
                        </w:rPr>
                      </m:ctrlPr>
                    </m:dPr>
                    <m:e>
                      <m:r>
                        <m:rPr>
                          <m:sty m:val="bi"/>
                        </m:rPr>
                        <w:rPr>
                          <w:rFonts w:ascii="Cambria Math" w:hAnsi="Cambria Math"/>
                        </w:rPr>
                        <m:t>t</m:t>
                      </m:r>
                    </m:e>
                  </m:d>
                </m:den>
              </m:f>
              <m:r>
                <w:rPr>
                  <w:rFonts w:ascii="Cambria Math" w:hAnsi="Cambria Math"/>
                </w:rPr>
                <m:t xml:space="preserve"> </m:t>
              </m:r>
              <m:nary>
                <m:naryPr>
                  <m:chr m:val="∑"/>
                  <m:limLoc m:val="undOvr"/>
                  <m:ctrlPr>
                    <w:rPr>
                      <w:rFonts w:ascii="Cambria Math" w:hAnsi="Cambria Math"/>
                      <w:i/>
                    </w:rPr>
                  </m:ctrlPr>
                </m:naryPr>
                <m:sub>
                  <m:r>
                    <w:rPr>
                      <w:rFonts w:ascii="Cambria Math" w:hAnsi="Cambria Math"/>
                    </w:rPr>
                    <m:t>t</m:t>
                  </m:r>
                  <m:r>
                    <w:rPr>
                      <w:rFonts w:ascii="Cambria Math" w:hAnsi="Cambria Math"/>
                    </w:rPr>
                    <m:t>=0</m:t>
                  </m:r>
                </m:sub>
                <m:sup>
                  <m:d>
                    <m:dPr>
                      <m:begChr m:val="|"/>
                      <m:endChr m:val="|"/>
                      <m:ctrlPr>
                        <w:rPr>
                          <w:rFonts w:ascii="Cambria Math" w:hAnsi="Cambria Math"/>
                          <w:i/>
                        </w:rPr>
                      </m:ctrlPr>
                    </m:dPr>
                    <m:e>
                      <m:r>
                        <m:rPr>
                          <m:sty m:val="bi"/>
                        </m:rPr>
                        <w:rPr>
                          <w:rFonts w:ascii="Cambria Math" w:hAnsi="Cambria Math"/>
                        </w:rPr>
                        <m:t>t</m:t>
                      </m:r>
                    </m:e>
                  </m:d>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r>
                            <m:rPr>
                              <m:sty m:val="p"/>
                            </m:rPr>
                            <w:rPr>
                              <w:rFonts w:ascii="Cambria Math" w:hAnsi="Cambria Math"/>
                            </w:rPr>
                            <m:t>S</m:t>
                          </m:r>
                          <m:sSub>
                            <m:sSubPr>
                              <m:ctrlPr>
                                <w:rPr>
                                  <w:rFonts w:ascii="Cambria Math" w:hAnsi="Cambria Math"/>
                                  <w:iCs/>
                                </w:rPr>
                              </m:ctrlPr>
                            </m:sSubPr>
                            <m:e>
                              <m:r>
                                <m:rPr>
                                  <m:sty m:val="p"/>
                                </m:rPr>
                                <w:rPr>
                                  <w:rFonts w:ascii="Cambria Math" w:hAnsi="Cambria Math"/>
                                </w:rPr>
                                <m:t>P</m:t>
                              </m:r>
                            </m:e>
                            <m:sub>
                              <m:r>
                                <w:rPr>
                                  <w:rFonts w:ascii="Cambria Math" w:hAnsi="Cambria Math"/>
                                </w:rPr>
                                <m:t>i</m:t>
                              </m:r>
                            </m:sub>
                          </m:sSub>
                        </m:e>
                      </m:d>
                    </m:e>
                    <m:sup>
                      <m:r>
                        <w:rPr>
                          <w:rFonts w:ascii="Cambria Math" w:hAnsi="Cambria Math"/>
                        </w:rPr>
                        <m:t>2</m:t>
                      </m:r>
                    </m:sup>
                  </m:sSup>
                </m:e>
              </m:nary>
              <m:r>
                <w:rPr>
                  <w:rFonts w:ascii="Cambria Math" w:hAnsi="Cambria Math"/>
                </w:rPr>
                <m:t xml:space="preserve">             </m:t>
              </m:r>
              <m:r>
                <m:rPr>
                  <m:sty m:val="p"/>
                </m:rPr>
                <w:rPr>
                  <w:rFonts w:ascii="Cambria Math" w:hAnsi="Cambria Math"/>
                </w:rPr>
                <m:t>where</m:t>
              </m:r>
              <m:r>
                <w:rPr>
                  <w:rFonts w:ascii="Cambria Math" w:hAnsi="Cambria Math"/>
                </w:rPr>
                <m:t xml:space="preserve">             </m:t>
              </m:r>
              <m:r>
                <w:rPr>
                  <w:rFonts w:ascii="Cambria Math" w:hAnsi="Cambria Math"/>
                </w:rPr>
                <m:t>i</m:t>
              </m:r>
              <m:r>
                <w:rPr>
                  <w:rFonts w:ascii="Cambria Math" w:hAnsi="Cambria Math"/>
                </w:rPr>
                <m:t>=1,2</m:t>
              </m:r>
            </m:oMath>
            <w:r w:rsidR="00422FDD" w:rsidRPr="00B9159D">
              <w:t xml:space="preserve"> </w:t>
            </w:r>
          </w:p>
        </w:tc>
        <w:tc>
          <w:tcPr>
            <w:tcW w:w="802" w:type="dxa"/>
          </w:tcPr>
          <w:p w14:paraId="6839F5D3" w14:textId="2979663A" w:rsidR="00F37ABA" w:rsidRPr="00B9159D" w:rsidRDefault="00F37ABA" w:rsidP="006C0E6E">
            <w:pPr>
              <w:pStyle w:val="CETEquation"/>
              <w:jc w:val="right"/>
            </w:pPr>
            <w:r w:rsidRPr="00B9159D">
              <w:t>(</w:t>
            </w:r>
            <w:r w:rsidR="00B5627C" w:rsidRPr="00B9159D">
              <w:t>9</w:t>
            </w:r>
            <w:r w:rsidRPr="00B9159D">
              <w:t>)</w:t>
            </w:r>
          </w:p>
        </w:tc>
      </w:tr>
    </w:tbl>
    <w:p w14:paraId="558958BF" w14:textId="2E264EB0" w:rsidR="00773E0B" w:rsidRPr="00B9159D" w:rsidRDefault="006828B2" w:rsidP="004355FD">
      <w:pPr>
        <w:pStyle w:val="CETHeading1"/>
        <w:tabs>
          <w:tab w:val="clear" w:pos="360"/>
          <w:tab w:val="right" w:pos="7100"/>
        </w:tabs>
        <w:spacing w:before="120"/>
        <w:jc w:val="both"/>
        <w:rPr>
          <w:lang w:val="en-GB"/>
        </w:rPr>
      </w:pPr>
      <w:r w:rsidRPr="00B9159D">
        <w:rPr>
          <w:lang w:val="en-GB"/>
        </w:rPr>
        <w:t xml:space="preserve">Results </w:t>
      </w:r>
    </w:p>
    <w:p w14:paraId="571F78A7" w14:textId="6DD4FF88" w:rsidR="00D95F92" w:rsidRPr="00B9159D" w:rsidRDefault="00EA0962" w:rsidP="002C108C">
      <w:pPr>
        <w:pStyle w:val="CETBodytext"/>
        <w:rPr>
          <w:lang w:val="en-GB"/>
        </w:rPr>
      </w:pPr>
      <w:r w:rsidRPr="00B9159D">
        <w:rPr>
          <w:lang w:val="en-GB"/>
        </w:rPr>
        <w:t xml:space="preserve">At first (in the section 3.1) we present the </w:t>
      </w:r>
      <w:r w:rsidR="00976FB5" w:rsidRPr="00B9159D">
        <w:rPr>
          <w:lang w:val="en-GB"/>
        </w:rPr>
        <w:t xml:space="preserve">performance of the NN, </w:t>
      </w:r>
      <w:r w:rsidR="00A2644F" w:rsidRPr="00B9159D">
        <w:rPr>
          <w:lang w:val="en-GB"/>
        </w:rPr>
        <w:t xml:space="preserve">and </w:t>
      </w:r>
      <w:r w:rsidR="0079737C" w:rsidRPr="00B9159D">
        <w:rPr>
          <w:lang w:val="en-GB"/>
        </w:rPr>
        <w:t>then (in the section 3.2) we compare the results of the FP based and the NN based MPC</w:t>
      </w:r>
      <w:r w:rsidR="00087529" w:rsidRPr="00B9159D">
        <w:rPr>
          <w:lang w:val="en-GB"/>
        </w:rPr>
        <w:t xml:space="preserve">. </w:t>
      </w:r>
      <w:r w:rsidR="00FC445A" w:rsidRPr="00B9159D">
        <w:rPr>
          <w:lang w:val="en-GB"/>
        </w:rPr>
        <w:t xml:space="preserve">All the simulations were carried out in MATLAB 2025b on an Intel 13th Gen Intel(R) </w:t>
      </w:r>
      <w:proofErr w:type="gramStart"/>
      <w:r w:rsidR="00FC445A" w:rsidRPr="00B9159D">
        <w:rPr>
          <w:lang w:val="en-GB"/>
        </w:rPr>
        <w:t>Core(</w:t>
      </w:r>
      <w:proofErr w:type="gramEnd"/>
      <w:r w:rsidR="00FC445A" w:rsidRPr="00B9159D">
        <w:rPr>
          <w:lang w:val="en-GB"/>
        </w:rPr>
        <w:t>TM) i7-13700 processor with 64 Gb of DDR5 RAM.</w:t>
      </w:r>
    </w:p>
    <w:p w14:paraId="04963A06" w14:textId="2C768BB1" w:rsidR="00600535" w:rsidRPr="00B9159D" w:rsidRDefault="000D7E97" w:rsidP="00FA5F5F">
      <w:pPr>
        <w:pStyle w:val="CETheadingx"/>
      </w:pPr>
      <w:r w:rsidRPr="00B9159D">
        <w:lastRenderedPageBreak/>
        <w:t>Performance</w:t>
      </w:r>
      <w:r w:rsidR="00773E0B" w:rsidRPr="00B9159D">
        <w:t xml:space="preserve"> of the </w:t>
      </w:r>
      <w:r w:rsidRPr="00B9159D">
        <w:t>NN</w:t>
      </w:r>
      <w:r w:rsidR="00CD63D9" w:rsidRPr="00B9159D">
        <w:t xml:space="preserve"> </w:t>
      </w:r>
    </w:p>
    <w:p w14:paraId="73D4A170" w14:textId="4AE12A47" w:rsidR="00182672" w:rsidRPr="00B9159D" w:rsidRDefault="002455B3" w:rsidP="00E77B36">
      <w:pPr>
        <w:pStyle w:val="CETBodytext"/>
      </w:pPr>
      <w:r w:rsidRPr="00B9159D">
        <w:t xml:space="preserve">During network testing, we examined the coefficient of determination for both output variables. For the test, we regenerated another 2000-step test. To compare the results of the FP model and the NN estimate, we plotted them on a common parity plot, one for the </w:t>
      </w:r>
      <m:oMath>
        <m:r>
          <w:rPr>
            <w:rFonts w:ascii="Cambria Math" w:hAnsi="Cambria Math"/>
          </w:rPr>
          <m:t>E</m:t>
        </m:r>
      </m:oMath>
      <w:r w:rsidR="00172EDF" w:rsidRPr="00B9159D">
        <w:t xml:space="preserve"> (or </w:t>
      </w:r>
      <m:oMath>
        <m:sSub>
          <m:sSubPr>
            <m:ctrlPr>
              <w:rPr>
                <w:rFonts w:ascii="Cambria Math" w:hAnsi="Cambria Math"/>
                <w:i/>
              </w:rPr>
            </m:ctrlPr>
          </m:sSubPr>
          <m:e>
            <m:r>
              <w:rPr>
                <w:rFonts w:ascii="Cambria Math" w:hAnsi="Cambria Math"/>
              </w:rPr>
              <m:t>y</m:t>
            </m:r>
          </m:e>
          <m:sub>
            <m:r>
              <w:rPr>
                <w:rFonts w:ascii="Cambria Math" w:hAnsi="Cambria Math"/>
              </w:rPr>
              <m:t>1</m:t>
            </m:r>
          </m:sub>
        </m:sSub>
      </m:oMath>
      <w:r w:rsidR="00172EDF" w:rsidRPr="00B9159D">
        <w:t>)</w:t>
      </w:r>
      <w:r w:rsidRPr="00B9159D">
        <w:t xml:space="preserve"> and one for the </w:t>
      </w:r>
      <m:oMath>
        <m:sSub>
          <m:sSubPr>
            <m:ctrlPr>
              <w:rPr>
                <w:rFonts w:ascii="Cambria Math" w:hAnsi="Cambria Math"/>
                <w:i/>
              </w:rPr>
            </m:ctrlPr>
          </m:sSubPr>
          <m:e>
            <m:r>
              <w:rPr>
                <w:rFonts w:ascii="Cambria Math" w:hAnsi="Cambria Math"/>
              </w:rPr>
              <m:t>V</m:t>
            </m:r>
          </m:e>
          <m:sub>
            <m:r>
              <w:rPr>
                <w:rFonts w:ascii="Cambria Math" w:hAnsi="Cambria Math"/>
              </w:rPr>
              <m:t>S</m:t>
            </m:r>
          </m:sub>
        </m:sSub>
      </m:oMath>
      <w:r w:rsidR="00172EDF" w:rsidRPr="00B9159D">
        <w:t xml:space="preserve"> (or </w:t>
      </w:r>
      <m:oMath>
        <m:sSub>
          <m:sSubPr>
            <m:ctrlPr>
              <w:rPr>
                <w:rFonts w:ascii="Cambria Math" w:hAnsi="Cambria Math"/>
                <w:i/>
              </w:rPr>
            </m:ctrlPr>
          </m:sSubPr>
          <m:e>
            <m:r>
              <w:rPr>
                <w:rFonts w:ascii="Cambria Math" w:hAnsi="Cambria Math"/>
              </w:rPr>
              <m:t>y</m:t>
            </m:r>
          </m:e>
          <m:sub>
            <m:r>
              <w:rPr>
                <w:rFonts w:ascii="Cambria Math" w:hAnsi="Cambria Math"/>
              </w:rPr>
              <m:t>2</m:t>
            </m:r>
          </m:sub>
        </m:sSub>
      </m:oMath>
      <w:r w:rsidR="00172EDF" w:rsidRPr="00B9159D">
        <w:t>)</w:t>
      </w:r>
      <w:r w:rsidRPr="00B9159D">
        <w:t>; this is shown in Figure 2.</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DD3511" w:rsidRPr="00B9159D" w14:paraId="6A41CD05" w14:textId="77777777" w:rsidTr="00527CA1">
        <w:trPr>
          <w:trHeight w:val="3242"/>
        </w:trPr>
        <w:tc>
          <w:tcPr>
            <w:tcW w:w="8777" w:type="dxa"/>
            <w:gridSpan w:val="2"/>
            <w:vAlign w:val="center"/>
          </w:tcPr>
          <w:p w14:paraId="3553C88E" w14:textId="3408FE2C" w:rsidR="00DD3511" w:rsidRPr="00B9159D" w:rsidRDefault="00DD3511" w:rsidP="00B5627C">
            <w:pPr>
              <w:pStyle w:val="CETCaption"/>
              <w:spacing w:before="120" w:after="120"/>
              <w:jc w:val="center"/>
              <w:rPr>
                <w:rStyle w:val="CETCaptionCarattere"/>
                <w:iCs/>
                <w:lang w:val="en-US"/>
              </w:rPr>
            </w:pPr>
            <w:r w:rsidRPr="00B9159D">
              <w:rPr>
                <w:noProof/>
              </w:rPr>
              <w:drawing>
                <wp:inline distT="0" distB="0" distL="0" distR="0" wp14:anchorId="580BAB16" wp14:editId="415921F6">
                  <wp:extent cx="5090615" cy="2052733"/>
                  <wp:effectExtent l="0" t="0" r="0" b="5080"/>
                  <wp:docPr id="1216071264" name="Áb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71264"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149478" cy="2076469"/>
                          </a:xfrm>
                          <a:prstGeom prst="rect">
                            <a:avLst/>
                          </a:prstGeom>
                        </pic:spPr>
                      </pic:pic>
                    </a:graphicData>
                  </a:graphic>
                </wp:inline>
              </w:drawing>
            </w:r>
          </w:p>
        </w:tc>
      </w:tr>
      <w:tr w:rsidR="00DD3511" w:rsidRPr="00B9159D" w14:paraId="0DF95C8A" w14:textId="77777777" w:rsidTr="00527CA1">
        <w:tc>
          <w:tcPr>
            <w:tcW w:w="4388" w:type="dxa"/>
          </w:tcPr>
          <w:p w14:paraId="7963260F" w14:textId="564765D3" w:rsidR="00DD3511" w:rsidRPr="00B9159D" w:rsidRDefault="00D01583" w:rsidP="004355FD">
            <w:pPr>
              <w:pStyle w:val="CETCaption"/>
              <w:spacing w:before="120" w:after="120"/>
              <w:rPr>
                <w:rStyle w:val="CETCaptionCarattere"/>
                <w:iCs/>
                <w:lang w:val="en-US"/>
              </w:rPr>
            </w:pPr>
            <w:r w:rsidRPr="00B9159D">
              <w:rPr>
                <w:rStyle w:val="CETCaptionCarattere"/>
                <w:iCs/>
                <w:lang w:val="en-US"/>
              </w:rPr>
              <w:t xml:space="preserve">                                </w:t>
            </w:r>
            <w:r w:rsidR="00B5627C" w:rsidRPr="00B9159D">
              <w:rPr>
                <w:rStyle w:val="CETCaptionCarattere"/>
                <w:iCs/>
                <w:lang w:val="en-US"/>
              </w:rPr>
              <w:t xml:space="preserve">    </w:t>
            </w:r>
            <w:r w:rsidRPr="00B9159D">
              <w:rPr>
                <w:rStyle w:val="CETCaptionCarattere"/>
                <w:iCs/>
                <w:lang w:val="en-US"/>
              </w:rPr>
              <w:t xml:space="preserve">  </w:t>
            </w:r>
            <w:r w:rsidR="00DD3511" w:rsidRPr="00B9159D">
              <w:rPr>
                <w:rStyle w:val="CETCaptionCarattere"/>
                <w:iCs/>
                <w:lang w:val="en-US"/>
              </w:rPr>
              <w:t>a</w:t>
            </w:r>
            <w:r w:rsidRPr="00B9159D">
              <w:rPr>
                <w:rStyle w:val="CETCaptionCarattere"/>
                <w:iCs/>
                <w:lang w:val="en-US"/>
              </w:rPr>
              <w:t>.</w:t>
            </w:r>
          </w:p>
        </w:tc>
        <w:tc>
          <w:tcPr>
            <w:tcW w:w="4389" w:type="dxa"/>
          </w:tcPr>
          <w:p w14:paraId="6BB80735" w14:textId="625D7C74" w:rsidR="00DD3511" w:rsidRPr="00B9159D" w:rsidRDefault="00D01583" w:rsidP="00B5627C">
            <w:pPr>
              <w:pStyle w:val="CETCaption"/>
              <w:keepNext/>
              <w:spacing w:before="0" w:after="0"/>
              <w:jc w:val="left"/>
              <w:rPr>
                <w:rStyle w:val="CETCaptionCarattere"/>
                <w:iCs/>
                <w:lang w:val="en-US"/>
              </w:rPr>
            </w:pPr>
            <w:r w:rsidRPr="00B9159D">
              <w:rPr>
                <w:rStyle w:val="CETCaptionCarattere"/>
                <w:iCs/>
                <w:lang w:val="en-US"/>
              </w:rPr>
              <w:t xml:space="preserve">                                                 </w:t>
            </w:r>
            <w:r w:rsidR="00DD3511" w:rsidRPr="00B9159D">
              <w:rPr>
                <w:rStyle w:val="CETCaptionCarattere"/>
                <w:iCs/>
                <w:lang w:val="en-US"/>
              </w:rPr>
              <w:t>b</w:t>
            </w:r>
            <w:r w:rsidR="00EA74C8" w:rsidRPr="00B9159D">
              <w:rPr>
                <w:rStyle w:val="CETCaptionCarattere"/>
                <w:iCs/>
                <w:lang w:val="en-US"/>
              </w:rPr>
              <w:t>.</w:t>
            </w:r>
          </w:p>
        </w:tc>
      </w:tr>
    </w:tbl>
    <w:p w14:paraId="63FBA05D" w14:textId="6541C1C4" w:rsidR="00DD3511" w:rsidRPr="00B9159D" w:rsidRDefault="009972AD" w:rsidP="00B5627C">
      <w:pPr>
        <w:pStyle w:val="Kpalrs"/>
        <w:spacing w:after="120"/>
        <w:rPr>
          <w:b w:val="0"/>
          <w:bCs w:val="0"/>
          <w:color w:val="auto"/>
        </w:rPr>
      </w:pPr>
      <w:r w:rsidRPr="00B9159D">
        <w:rPr>
          <w:b w:val="0"/>
          <w:bCs w:val="0"/>
          <w:i/>
          <w:iCs/>
          <w:color w:val="auto"/>
        </w:rPr>
        <w:t xml:space="preserve">Figure </w:t>
      </w:r>
      <w:r w:rsidR="00E82878" w:rsidRPr="00B9159D">
        <w:rPr>
          <w:b w:val="0"/>
          <w:bCs w:val="0"/>
          <w:i/>
          <w:iCs/>
          <w:color w:val="auto"/>
        </w:rPr>
        <w:t>2</w:t>
      </w:r>
      <w:r w:rsidRPr="00B9159D">
        <w:rPr>
          <w:b w:val="0"/>
          <w:bCs w:val="0"/>
          <w:i/>
          <w:iCs/>
          <w:color w:val="auto"/>
        </w:rPr>
        <w:t xml:space="preserve">. </w:t>
      </w:r>
      <w:r w:rsidR="00527CA1" w:rsidRPr="00B9159D">
        <w:rPr>
          <w:b w:val="0"/>
          <w:bCs w:val="0"/>
          <w:i/>
          <w:iCs/>
          <w:color w:val="auto"/>
        </w:rPr>
        <w:t>C</w:t>
      </w:r>
      <w:r w:rsidRPr="00B9159D">
        <w:rPr>
          <w:b w:val="0"/>
          <w:bCs w:val="0"/>
          <w:i/>
          <w:iCs/>
          <w:color w:val="auto"/>
        </w:rPr>
        <w:t xml:space="preserve">omparison of the </w:t>
      </w:r>
      <w:r w:rsidR="00594601" w:rsidRPr="00B9159D">
        <w:rPr>
          <w:b w:val="0"/>
          <w:bCs w:val="0"/>
          <w:i/>
          <w:iCs/>
          <w:color w:val="auto"/>
        </w:rPr>
        <w:t xml:space="preserve">estimated </w:t>
      </w:r>
      <w:r w:rsidR="00663047" w:rsidRPr="00B9159D">
        <w:rPr>
          <w:b w:val="0"/>
          <w:bCs w:val="0"/>
          <w:i/>
          <w:iCs/>
          <w:color w:val="auto"/>
        </w:rPr>
        <w:t>stationary</w:t>
      </w:r>
      <w:r w:rsidR="00594601" w:rsidRPr="00B9159D">
        <w:rPr>
          <w:b w:val="0"/>
          <w:bCs w:val="0"/>
          <w:i/>
          <w:iCs/>
          <w:color w:val="auto"/>
        </w:rPr>
        <w:t xml:space="preserve"> value of the output of the FP and the NN (a</w:t>
      </w:r>
      <w:r w:rsidR="00663047" w:rsidRPr="00B9159D">
        <w:rPr>
          <w:b w:val="0"/>
          <w:bCs w:val="0"/>
          <w:i/>
          <w:iCs/>
          <w:color w:val="auto"/>
        </w:rPr>
        <w:t>.: expected value of the crystal size; b.: solid volume rate of the crystals</w:t>
      </w:r>
      <w:r w:rsidR="00594601" w:rsidRPr="00B9159D">
        <w:rPr>
          <w:b w:val="0"/>
          <w:bCs w:val="0"/>
          <w:i/>
          <w:iCs/>
          <w:color w:val="auto"/>
        </w:rPr>
        <w:t xml:space="preserve">) </w:t>
      </w:r>
    </w:p>
    <w:p w14:paraId="565F5E4B" w14:textId="73050DB7" w:rsidR="00D43341" w:rsidRPr="00387B67" w:rsidRDefault="000E715A" w:rsidP="00387B67">
      <w:pPr>
        <w:pStyle w:val="CETBodytext"/>
      </w:pPr>
      <w:r w:rsidRPr="00387B67">
        <w:rPr>
          <w:rStyle w:val="CETCaptionCarattere"/>
          <w:i w:val="0"/>
          <w:lang w:val="en-US"/>
        </w:rPr>
        <w:t xml:space="preserve">Figure 2 shows the NN's performance in estimating the system's stationary values. The black dashed curves show the perfect case (identity line), and the blue dots show the output of the NN and the FP depending on each other. Most of the points follow the identity line well; however, in the subplot, the range around 6e-5 and 8e-5, a slightly larger deviation and some visible deviations appear. At higher values, a slight, systematic overestimation or underestimation can also be observed, but the extent of this is small. The estimate </w:t>
      </w:r>
      <w:proofErr w:type="gramStart"/>
      <w:r w:rsidRPr="00387B67">
        <w:rPr>
          <w:rStyle w:val="CETCaptionCarattere"/>
          <w:i w:val="0"/>
          <w:lang w:val="en-US"/>
        </w:rPr>
        <w:t>of</w:t>
      </w:r>
      <w:proofErr w:type="gramEnd"/>
      <w:r w:rsidRPr="00387B67">
        <w:rPr>
          <w:rStyle w:val="CETCaptionCarattere"/>
          <w:i w:val="0"/>
          <w:lang w:val="en-US"/>
        </w:rPr>
        <w:t xml:space="preserve"> the second output (b. subplot) is more uniform across the entire </w:t>
      </w:r>
      <w:proofErr w:type="gramStart"/>
      <w:r w:rsidRPr="00387B67">
        <w:rPr>
          <w:rStyle w:val="CETCaptionCarattere"/>
          <w:i w:val="0"/>
          <w:lang w:val="en-US"/>
        </w:rPr>
        <w:t>examined range</w:t>
      </w:r>
      <w:proofErr w:type="gramEnd"/>
      <w:r w:rsidRPr="00387B67">
        <w:rPr>
          <w:rStyle w:val="CETCaptionCarattere"/>
          <w:i w:val="0"/>
          <w:lang w:val="en-US"/>
        </w:rPr>
        <w:t>.</w:t>
      </w:r>
    </w:p>
    <w:p w14:paraId="0BF4AA9D" w14:textId="3DADF947" w:rsidR="00F21AA0" w:rsidRPr="00B9159D" w:rsidRDefault="00B14C9F" w:rsidP="00F21AA0">
      <w:pPr>
        <w:pStyle w:val="CETheadingx"/>
      </w:pPr>
      <w:r w:rsidRPr="00B9159D">
        <w:t xml:space="preserve">Performance of the different algorithm </w:t>
      </w:r>
    </w:p>
    <w:p w14:paraId="40E07BB2" w14:textId="4FD91A48" w:rsidR="004C7A84" w:rsidRPr="00B9159D" w:rsidRDefault="002D47E6" w:rsidP="004C7A84">
      <w:pPr>
        <w:pStyle w:val="CETBodytext"/>
        <w:keepNext/>
      </w:pPr>
      <w:r w:rsidRPr="00B9159D">
        <w:t xml:space="preserve">The performance of the two algorithms is compared on a time scale with the same parameter set. The prediction horizon was </w:t>
      </w:r>
      <w:r w:rsidR="003F3FFE" w:rsidRPr="00B9159D">
        <w:t>3</w:t>
      </w:r>
      <w:r w:rsidRPr="00B9159D">
        <w:t>000s</w:t>
      </w:r>
      <w:r w:rsidR="003F3FFE" w:rsidRPr="00B9159D">
        <w:t xml:space="preserve"> </w:t>
      </w:r>
      <w:r w:rsidR="002C199C" w:rsidRPr="00B9159D">
        <w:t>in case of FP-MPC</w:t>
      </w:r>
      <w:r w:rsidRPr="00B9159D">
        <w:t>, the MPC sampling time was 10s</w:t>
      </w:r>
      <w:r w:rsidR="00234814" w:rsidRPr="00B9159D">
        <w:t xml:space="preserve">. </w:t>
      </w:r>
      <w:r w:rsidR="00CB664F" w:rsidRPr="00B9159D">
        <w:t xml:space="preserve">The expected value of the crystal size is depicted in Figure 4, while the volume of the solid crystal volume is depicted in Figure 5. Figure 6 shows the MPC-set temperature </w:t>
      </w:r>
      <w:r w:rsidR="003C090F">
        <w:t>SP</w:t>
      </w:r>
      <w:r w:rsidR="00CB664F" w:rsidRPr="00B9159D">
        <w:t xml:space="preserve"> and the PID-set actual temperature.</w:t>
      </w:r>
      <w:r w:rsidR="007045B1" w:rsidRPr="00B9159D">
        <w:t xml:space="preserve"> Finaly the Figure </w:t>
      </w:r>
      <w:r w:rsidR="007A3AFC" w:rsidRPr="00B9159D">
        <w:t>7 shows the volume flowrate of the cooling medium and the hot solution</w:t>
      </w:r>
      <w:r w:rsidR="00CA5D6C" w:rsidRPr="00B9159D">
        <w:t xml:space="preserve">. </w:t>
      </w:r>
      <w:r w:rsidR="00727AAD" w:rsidRPr="00B9159D">
        <w:t>During t</w:t>
      </w:r>
      <w:r w:rsidR="00CA5D6C" w:rsidRPr="00B9159D">
        <w:t xml:space="preserve">he investigation </w:t>
      </w:r>
      <w:r w:rsidR="00335E1E" w:rsidRPr="00B9159D">
        <w:t xml:space="preserve">the </w:t>
      </w:r>
      <w:r w:rsidR="00BD4055" w:rsidRPr="00B9159D">
        <w:t xml:space="preserve">performance was </w:t>
      </w:r>
      <w:r w:rsidR="00C0437D" w:rsidRPr="00B9159D">
        <w:t xml:space="preserve">examined in servo mode when both </w:t>
      </w:r>
      <w:r w:rsidR="003C090F">
        <w:t>SP</w:t>
      </w:r>
      <w:r w:rsidR="00C0437D" w:rsidRPr="00B9159D">
        <w:t xml:space="preserve"> is changed (first part of the </w:t>
      </w:r>
      <w:r w:rsidR="00E639D1" w:rsidRPr="00B9159D">
        <w:t>diagrams</w:t>
      </w:r>
      <w:r w:rsidR="00C0437D" w:rsidRPr="00B9159D">
        <w:t>),</w:t>
      </w:r>
      <w:r w:rsidR="00E639D1" w:rsidRPr="00B9159D">
        <w:t xml:space="preserve"> and in </w:t>
      </w:r>
      <w:r w:rsidR="00860F1A" w:rsidRPr="00B9159D">
        <w:t>quas</w:t>
      </w:r>
      <w:r w:rsidR="00973B38" w:rsidRPr="00B9159D">
        <w:t>i</w:t>
      </w:r>
      <w:r w:rsidR="00860F1A" w:rsidRPr="00B9159D">
        <w:t xml:space="preserve"> </w:t>
      </w:r>
      <w:r w:rsidR="00E639D1" w:rsidRPr="00B9159D">
        <w:t xml:space="preserve">regulatory mode when </w:t>
      </w:r>
      <w:r w:rsidR="00860F1A" w:rsidRPr="00B9159D">
        <w:t xml:space="preserve">the </w:t>
      </w:r>
      <w:r w:rsidR="003C090F">
        <w:t>SP</w:t>
      </w:r>
      <w:r w:rsidR="00860F1A" w:rsidRPr="00B9159D">
        <w:t xml:space="preserve"> of E is constant and the other </w:t>
      </w:r>
      <w:r w:rsidR="003C090F">
        <w:t>SP</w:t>
      </w:r>
      <w:r w:rsidR="00860F1A" w:rsidRPr="00B9159D">
        <w:t xml:space="preserve"> </w:t>
      </w:r>
      <w:r w:rsidR="00973B38" w:rsidRPr="00B9159D">
        <w:t>changes</w:t>
      </w:r>
      <w:r w:rsidR="00860F1A" w:rsidRPr="00B9159D">
        <w:t xml:space="preserve">. </w:t>
      </w:r>
    </w:p>
    <w:p w14:paraId="693996FE" w14:textId="3C12E2D4" w:rsidR="00E47B2A" w:rsidRPr="00B9159D" w:rsidRDefault="002B5990" w:rsidP="00587224">
      <w:pPr>
        <w:pStyle w:val="CETBodytext"/>
        <w:keepNext/>
        <w:spacing w:before="120" w:after="120"/>
        <w:rPr>
          <w:i/>
          <w:lang w:val="hu-HU"/>
        </w:rPr>
      </w:pPr>
      <w:r w:rsidRPr="00B9159D">
        <w:rPr>
          <w:noProof/>
        </w:rPr>
        <w:t xml:space="preserve">Figures 4 and 5 show the controlled variables. It can be seen that the FP-based MPC follows the set points with minor errors and minimal overshoot. The behavior is smooth, and the controller can eliminate cross-effects between the two controlled variables. In contrast, the NN-based MPC performed worse, and Figures 6 and 7 show that the intervention change is sometimes abrupt (~500 s). The neural network-based controller reacts less aggressively to </w:t>
      </w:r>
      <w:r w:rsidR="003C090F">
        <w:rPr>
          <w:noProof/>
        </w:rPr>
        <w:t>SP</w:t>
      </w:r>
      <w:r w:rsidRPr="00B9159D">
        <w:rPr>
          <w:noProof/>
        </w:rPr>
        <w:t xml:space="preserve"> changes, but significant tracking errors are observed in several periods. This is especially visible in the period from 500 to 2500 s and after 4500 s, where the controlled value remains permanently below the </w:t>
      </w:r>
      <w:r w:rsidR="003C090F">
        <w:rPr>
          <w:noProof/>
        </w:rPr>
        <w:t>SP</w:t>
      </w:r>
      <w:r w:rsidRPr="00B9159D">
        <w:rPr>
          <w:noProof/>
        </w:rPr>
        <w:t>. The main difference and the deterioration in control performance come from the NN training error, and sometimes the used minimization algorithm cannot find a proper manipulated valid sequence.</w:t>
      </w:r>
      <w:r w:rsidR="00617B6C">
        <w:rPr>
          <w:noProof/>
        </w:rPr>
        <w:br/>
      </w:r>
      <w:r w:rsidR="00FA77CC" w:rsidRPr="00B9159D">
        <w:rPr>
          <w:noProof/>
        </w:rPr>
        <w:drawing>
          <wp:inline distT="0" distB="0" distL="0" distR="0" wp14:anchorId="6B013A6C" wp14:editId="274CA360">
            <wp:extent cx="5579744" cy="1354307"/>
            <wp:effectExtent l="0" t="0" r="2540" b="0"/>
            <wp:docPr id="1714177334" name="Áb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77334" name="Ábra 1"/>
                    <pic:cNvPicPr/>
                  </pic:nvPicPr>
                  <pic:blipFill>
                    <a:blip r:embed="rId13">
                      <a:extLst>
                        <a:ext uri="{96DAC541-7B7A-43D3-8B79-37D633B846F1}">
                          <asvg:svgBlip xmlns:asvg="http://schemas.microsoft.com/office/drawing/2016/SVG/main" r:embed="rId14"/>
                        </a:ext>
                      </a:extLst>
                    </a:blip>
                    <a:stretch>
                      <a:fillRect/>
                    </a:stretch>
                  </pic:blipFill>
                  <pic:spPr>
                    <a:xfrm>
                      <a:off x="0" y="0"/>
                      <a:ext cx="5579744" cy="1354307"/>
                    </a:xfrm>
                    <a:prstGeom prst="rect">
                      <a:avLst/>
                    </a:prstGeom>
                  </pic:spPr>
                </pic:pic>
              </a:graphicData>
            </a:graphic>
          </wp:inline>
        </w:drawing>
      </w:r>
      <w:r w:rsidR="00AE43A5" w:rsidRPr="00B9159D">
        <w:rPr>
          <w:rStyle w:val="CETCaptionCarattere"/>
        </w:rPr>
        <w:t xml:space="preserve">Figure 4: </w:t>
      </w:r>
      <w:r w:rsidR="00987BC7" w:rsidRPr="00B9159D">
        <w:rPr>
          <w:rStyle w:val="CETCaptionCarattere"/>
        </w:rPr>
        <w:t xml:space="preserve">Comparison of the performance of the two </w:t>
      </w:r>
      <w:r w:rsidR="009A6889" w:rsidRPr="00B9159D">
        <w:rPr>
          <w:rStyle w:val="CETCaptionCarattere"/>
        </w:rPr>
        <w:t>algorithms</w:t>
      </w:r>
      <w:r w:rsidR="00987BC7" w:rsidRPr="00B9159D">
        <w:rPr>
          <w:rStyle w:val="CETCaptionCarattere"/>
        </w:rPr>
        <w:t xml:space="preserve"> in case of</w:t>
      </w:r>
      <w:r w:rsidR="00B137B8" w:rsidRPr="00B9159D">
        <w:rPr>
          <w:rStyle w:val="CETCaptionCarattere"/>
        </w:rPr>
        <w:t xml:space="preserve"> control </w:t>
      </w:r>
      <w:r w:rsidR="009A6889" w:rsidRPr="00B9159D">
        <w:rPr>
          <w:rStyle w:val="CETCaptionCarattere"/>
        </w:rPr>
        <w:t>of expected</w:t>
      </w:r>
      <w:r w:rsidR="00987BC7" w:rsidRPr="00B9159D">
        <w:rPr>
          <w:rStyle w:val="CETCaptionCarattere"/>
        </w:rPr>
        <w:t xml:space="preserve"> crystal size</w:t>
      </w:r>
      <w:r w:rsidR="00E47B2A" w:rsidRPr="00B9159D">
        <w:rPr>
          <w:rStyle w:val="CETCaptionCarattere"/>
        </w:rPr>
        <w:br/>
      </w:r>
      <w:r w:rsidR="00E47B2A" w:rsidRPr="00B9159D">
        <w:lastRenderedPageBreak/>
        <w:t xml:space="preserve">The FP-MPC controller responds quickly to jumps, but at some transitions, for example, around 500, 1700, and 4600 s, short-term undershoot or overshoot occurs. The NN-MPC response is also slower for this output. The output approaches the new </w:t>
      </w:r>
      <w:r w:rsidR="003C090F">
        <w:t>SP</w:t>
      </w:r>
      <w:r w:rsidR="00E47B2A" w:rsidRPr="00B9159D">
        <w:t xml:space="preserve"> more gradually </w:t>
      </w:r>
      <w:proofErr w:type="gramStart"/>
      <w:r w:rsidR="00E47B2A" w:rsidRPr="00B9159D">
        <w:t>and in some sections</w:t>
      </w:r>
      <w:proofErr w:type="gramEnd"/>
      <w:r w:rsidR="00E47B2A" w:rsidRPr="00B9159D">
        <w:t xml:space="preserve"> only reaches its surroundings with a significant delay. A larger tracking deviation is observed for the higher </w:t>
      </w:r>
      <w:r w:rsidR="003C090F">
        <w:t>SP</w:t>
      </w:r>
      <w:r w:rsidR="00E47B2A" w:rsidRPr="00B9159D">
        <w:t xml:space="preserve"> between 1500 and 2500 s and after the last </w:t>
      </w:r>
      <w:r w:rsidR="003C090F">
        <w:t>SP</w:t>
      </w:r>
      <w:r w:rsidR="00E47B2A" w:rsidRPr="00B9159D">
        <w:t xml:space="preserve"> change. The advantage of NN-MPC here is also the smoother transition, but this comes at the expense of speed and accuracy.</w:t>
      </w:r>
    </w:p>
    <w:p w14:paraId="330E3725" w14:textId="602AD133" w:rsidR="00860F1A" w:rsidRPr="00B9159D" w:rsidRDefault="00E47B2A" w:rsidP="004231B7">
      <w:pPr>
        <w:pStyle w:val="CETBodytext"/>
        <w:keepNext/>
        <w:rPr>
          <w:noProof/>
        </w:rPr>
      </w:pPr>
      <w:r w:rsidRPr="00B9159D">
        <w:rPr>
          <w:noProof/>
        </w:rPr>
        <w:drawing>
          <wp:inline distT="0" distB="0" distL="0" distR="0" wp14:anchorId="7B913537" wp14:editId="7710BA40">
            <wp:extent cx="5579745" cy="1339215"/>
            <wp:effectExtent l="0" t="0" r="1905" b="0"/>
            <wp:docPr id="289758117" name="Áb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58117" name="Ábra 1"/>
                    <pic:cNvPicPr/>
                  </pic:nvPicPr>
                  <pic:blipFill>
                    <a:blip r:embed="rId15">
                      <a:extLst>
                        <a:ext uri="{96DAC541-7B7A-43D3-8B79-37D633B846F1}">
                          <asvg:svgBlip xmlns:asvg="http://schemas.microsoft.com/office/drawing/2016/SVG/main" r:embed="rId16"/>
                        </a:ext>
                      </a:extLst>
                    </a:blip>
                    <a:stretch>
                      <a:fillRect/>
                    </a:stretch>
                  </pic:blipFill>
                  <pic:spPr>
                    <a:xfrm>
                      <a:off x="0" y="0"/>
                      <a:ext cx="5579745" cy="1339215"/>
                    </a:xfrm>
                    <a:prstGeom prst="rect">
                      <a:avLst/>
                    </a:prstGeom>
                  </pic:spPr>
                </pic:pic>
              </a:graphicData>
            </a:graphic>
          </wp:inline>
        </w:drawing>
      </w:r>
      <w:r w:rsidRPr="00B9159D">
        <w:rPr>
          <w:rStyle w:val="CETCaptionCarattere"/>
        </w:rPr>
        <w:br/>
      </w:r>
      <w:r w:rsidR="00AE43A5" w:rsidRPr="00B9159D">
        <w:rPr>
          <w:rStyle w:val="CETCaptionCarattere"/>
        </w:rPr>
        <w:t xml:space="preserve">Figure 5: </w:t>
      </w:r>
      <w:r w:rsidR="009A6889" w:rsidRPr="00B9159D">
        <w:rPr>
          <w:rStyle w:val="CETCaptionCarattere"/>
        </w:rPr>
        <w:t xml:space="preserve">Comparison of the performance of the two algorithms in case of control of solid </w:t>
      </w:r>
      <w:r w:rsidR="00240EC8" w:rsidRPr="00B9159D">
        <w:rPr>
          <w:rStyle w:val="CETCaptionCarattere"/>
        </w:rPr>
        <w:t>volume</w:t>
      </w:r>
      <w:r w:rsidR="009A6889" w:rsidRPr="00B9159D">
        <w:rPr>
          <w:noProof/>
        </w:rPr>
        <w:t xml:space="preserve"> </w:t>
      </w:r>
    </w:p>
    <w:p w14:paraId="183D39AA" w14:textId="77777777" w:rsidR="00E47B2A" w:rsidRPr="00B9159D" w:rsidRDefault="00E47B2A" w:rsidP="004231B7">
      <w:pPr>
        <w:pStyle w:val="CETBodytext"/>
        <w:keepNext/>
        <w:rPr>
          <w:noProof/>
        </w:rPr>
      </w:pPr>
    </w:p>
    <w:p w14:paraId="77181169" w14:textId="77777777" w:rsidR="00E56791" w:rsidRPr="00B9159D" w:rsidRDefault="00E56791" w:rsidP="00387B67">
      <w:pPr>
        <w:pStyle w:val="CETBodytext"/>
      </w:pPr>
      <w:r w:rsidRPr="00B9159D">
        <w:t xml:space="preserve">Figures 6 and 7 show the manipulated variables over time. Figure 6 shows the performance of the PD controller. </w:t>
      </w:r>
      <w:proofErr w:type="gramStart"/>
      <w:r w:rsidRPr="00B9159D">
        <w:t>It can be seen that the</w:t>
      </w:r>
      <w:proofErr w:type="gramEnd"/>
      <w:r w:rsidRPr="00B9159D">
        <w:t xml:space="preserve"> controller follows the set point, and the temperature is set to it. In some cases, when the volume flow rate of the hot solution increases (between 4000s and 5000s), the controller compensates by increasing intervention.</w:t>
      </w:r>
    </w:p>
    <w:p w14:paraId="0466AFE3" w14:textId="7F9A09CA" w:rsidR="00E55DA5" w:rsidRPr="00B9159D" w:rsidRDefault="00AE43A5" w:rsidP="009B7690">
      <w:pPr>
        <w:pStyle w:val="CETBodytext"/>
        <w:keepNext/>
        <w:spacing w:before="120" w:after="120"/>
        <w:rPr>
          <w:rStyle w:val="CETCaptionCarattere"/>
          <w:i w:val="0"/>
          <w:iCs/>
        </w:rPr>
      </w:pPr>
      <w:r w:rsidRPr="00B9159D">
        <w:rPr>
          <w:noProof/>
        </w:rPr>
        <w:drawing>
          <wp:inline distT="0" distB="0" distL="0" distR="0" wp14:anchorId="3B4BB262" wp14:editId="53758406">
            <wp:extent cx="5579742" cy="1301495"/>
            <wp:effectExtent l="0" t="0" r="2540" b="0"/>
            <wp:docPr id="104894867" name="Áb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94867" name="Ábra 1"/>
                    <pic:cNvPicPr/>
                  </pic:nvPicPr>
                  <pic:blipFill>
                    <a:blip r:embed="rId17">
                      <a:extLst>
                        <a:ext uri="{96DAC541-7B7A-43D3-8B79-37D633B846F1}">
                          <asvg:svgBlip xmlns:asvg="http://schemas.microsoft.com/office/drawing/2016/SVG/main" r:embed="rId18"/>
                        </a:ext>
                      </a:extLst>
                    </a:blip>
                    <a:stretch>
                      <a:fillRect/>
                    </a:stretch>
                  </pic:blipFill>
                  <pic:spPr>
                    <a:xfrm>
                      <a:off x="0" y="0"/>
                      <a:ext cx="5579742" cy="1301495"/>
                    </a:xfrm>
                    <a:prstGeom prst="rect">
                      <a:avLst/>
                    </a:prstGeom>
                  </pic:spPr>
                </pic:pic>
              </a:graphicData>
            </a:graphic>
          </wp:inline>
        </w:drawing>
      </w:r>
      <w:r w:rsidRPr="00B9159D">
        <w:rPr>
          <w:rStyle w:val="CETCaptionCarattere"/>
        </w:rPr>
        <w:t xml:space="preserve">Figure 6: </w:t>
      </w:r>
      <w:r w:rsidR="00F634FB" w:rsidRPr="00B9159D">
        <w:rPr>
          <w:rStyle w:val="CETCaptionCarattere"/>
        </w:rPr>
        <w:t>Comparison of t</w:t>
      </w:r>
      <w:r w:rsidR="00240EC8" w:rsidRPr="00B9159D">
        <w:rPr>
          <w:rStyle w:val="CETCaptionCarattere"/>
        </w:rPr>
        <w:t xml:space="preserve">emperature </w:t>
      </w:r>
      <w:r w:rsidR="003C090F">
        <w:rPr>
          <w:rStyle w:val="CETCaptionCarattere"/>
        </w:rPr>
        <w:t>SP</w:t>
      </w:r>
      <w:r w:rsidR="00240EC8" w:rsidRPr="00B9159D">
        <w:rPr>
          <w:rStyle w:val="CETCaptionCarattere"/>
        </w:rPr>
        <w:t xml:space="preserve"> and </w:t>
      </w:r>
      <w:r w:rsidR="00F634FB" w:rsidRPr="00B9159D">
        <w:rPr>
          <w:rStyle w:val="CETCaptionCarattere"/>
        </w:rPr>
        <w:t>profile</w:t>
      </w:r>
      <w:r w:rsidR="00F634FB" w:rsidRPr="00B9159D">
        <w:rPr>
          <w:rStyle w:val="CETCaptionCarattere"/>
          <w:i w:val="0"/>
          <w:iCs/>
        </w:rPr>
        <w:t xml:space="preserve"> </w:t>
      </w:r>
    </w:p>
    <w:p w14:paraId="14656468" w14:textId="7C1673D5" w:rsidR="00AE43A5" w:rsidRPr="00B9159D" w:rsidRDefault="00AE43A5" w:rsidP="009B7690">
      <w:pPr>
        <w:pStyle w:val="CETBodytext"/>
        <w:keepNext/>
        <w:spacing w:before="120" w:after="120"/>
      </w:pPr>
      <w:r w:rsidRPr="00B9159D">
        <w:rPr>
          <w:noProof/>
        </w:rPr>
        <w:drawing>
          <wp:inline distT="0" distB="0" distL="0" distR="0" wp14:anchorId="6278DD87" wp14:editId="31FE4DA5">
            <wp:extent cx="5579744" cy="1366468"/>
            <wp:effectExtent l="0" t="0" r="2540" b="5715"/>
            <wp:docPr id="1651428855" name="Áb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28855" name="Ábra 1"/>
                    <pic:cNvPicPr/>
                  </pic:nvPicPr>
                  <pic:blipFill>
                    <a:blip r:embed="rId19">
                      <a:extLst>
                        <a:ext uri="{96DAC541-7B7A-43D3-8B79-37D633B846F1}">
                          <asvg:svgBlip xmlns:asvg="http://schemas.microsoft.com/office/drawing/2016/SVG/main" r:embed="rId20"/>
                        </a:ext>
                      </a:extLst>
                    </a:blip>
                    <a:stretch>
                      <a:fillRect/>
                    </a:stretch>
                  </pic:blipFill>
                  <pic:spPr>
                    <a:xfrm>
                      <a:off x="0" y="0"/>
                      <a:ext cx="5579744" cy="1366468"/>
                    </a:xfrm>
                    <a:prstGeom prst="rect">
                      <a:avLst/>
                    </a:prstGeom>
                  </pic:spPr>
                </pic:pic>
              </a:graphicData>
            </a:graphic>
          </wp:inline>
        </w:drawing>
      </w:r>
    </w:p>
    <w:p w14:paraId="02F39A8E" w14:textId="51D03757" w:rsidR="00AE43A5" w:rsidRPr="00B9159D" w:rsidRDefault="00AE43A5" w:rsidP="009B7690">
      <w:pPr>
        <w:pStyle w:val="Kpalrs"/>
        <w:spacing w:before="120" w:after="120"/>
        <w:rPr>
          <w:rStyle w:val="CETCaptionCarattere"/>
          <w:b w:val="0"/>
          <w:bCs w:val="0"/>
          <w:i w:val="0"/>
          <w:color w:val="auto"/>
        </w:rPr>
      </w:pPr>
      <w:r w:rsidRPr="00B9159D">
        <w:rPr>
          <w:rStyle w:val="CETCaptionCarattere"/>
          <w:b w:val="0"/>
          <w:bCs w:val="0"/>
          <w:iCs/>
          <w:color w:val="auto"/>
        </w:rPr>
        <w:t>Figure 7</w:t>
      </w:r>
      <w:r w:rsidRPr="00B9159D">
        <w:rPr>
          <w:rStyle w:val="CETCaptionCarattere"/>
          <w:b w:val="0"/>
          <w:bCs w:val="0"/>
          <w:i w:val="0"/>
          <w:color w:val="auto"/>
        </w:rPr>
        <w:t xml:space="preserve">: </w:t>
      </w:r>
      <w:r w:rsidR="00F634FB" w:rsidRPr="00B9159D">
        <w:rPr>
          <w:rStyle w:val="CETCaptionCarattere"/>
          <w:b w:val="0"/>
          <w:bCs w:val="0"/>
          <w:iCs/>
          <w:color w:val="auto"/>
        </w:rPr>
        <w:t xml:space="preserve">Volume flowrate of the </w:t>
      </w:r>
      <w:r w:rsidR="00437C0E" w:rsidRPr="00B9159D">
        <w:rPr>
          <w:rStyle w:val="CETCaptionCarattere"/>
          <w:b w:val="0"/>
          <w:bCs w:val="0"/>
          <w:iCs/>
          <w:color w:val="auto"/>
        </w:rPr>
        <w:t>hot solution and the cooling medium</w:t>
      </w:r>
      <w:r w:rsidR="00437C0E" w:rsidRPr="00B9159D">
        <w:rPr>
          <w:rStyle w:val="CETCaptionCarattere"/>
          <w:b w:val="0"/>
          <w:bCs w:val="0"/>
          <w:i w:val="0"/>
          <w:color w:val="auto"/>
        </w:rPr>
        <w:t xml:space="preserve"> </w:t>
      </w:r>
    </w:p>
    <w:p w14:paraId="499E66DA" w14:textId="126EC6B7" w:rsidR="009C54FF" w:rsidRPr="00B9159D" w:rsidRDefault="009C54FF" w:rsidP="00387B67">
      <w:pPr>
        <w:pStyle w:val="CETBodytext"/>
      </w:pPr>
      <w:r w:rsidRPr="00B9159D">
        <w:t xml:space="preserve">For the </w:t>
      </w:r>
      <w:r w:rsidR="009B7690" w:rsidRPr="00B9159D">
        <w:t xml:space="preserve">characterization of the results the MSE values between the SP and the outputs and the </w:t>
      </w:r>
      <w:r w:rsidR="005E777D" w:rsidRPr="00B9159D">
        <w:t>runtime</w:t>
      </w:r>
      <w:r w:rsidR="009B7690" w:rsidRPr="00B9159D">
        <w:t xml:space="preserve"> time of the different models can be found in Table 1. </w:t>
      </w:r>
      <w:r w:rsidR="005E777D" w:rsidRPr="00B9159D">
        <w:t xml:space="preserve">It can be said the FP </w:t>
      </w:r>
      <w:r w:rsidR="00E97F28" w:rsidRPr="00B9159D">
        <w:t>model-based</w:t>
      </w:r>
      <w:r w:rsidR="005E777D" w:rsidRPr="00B9159D">
        <w:t xml:space="preserve"> solution outperform </w:t>
      </w:r>
      <w:r w:rsidR="00E97F28" w:rsidRPr="00B9159D">
        <w:t xml:space="preserve">in both of MSE and runtime value of the NN. </w:t>
      </w:r>
      <w:r w:rsidR="00656BDA" w:rsidRPr="00B9159D">
        <w:t>For output E, the MSE of the FP model is about 72% lower than that of the NN model, while for Vs it is about 31%.</w:t>
      </w:r>
    </w:p>
    <w:p w14:paraId="46019833" w14:textId="6A7E2C49" w:rsidR="00042427" w:rsidRPr="00B9159D" w:rsidRDefault="00042427" w:rsidP="009B7690">
      <w:pPr>
        <w:pStyle w:val="CETTabletitle"/>
        <w:spacing w:before="120" w:after="120"/>
      </w:pPr>
      <w:r w:rsidRPr="00B9159D">
        <w:t xml:space="preserve">Table 1: </w:t>
      </w:r>
      <w:r w:rsidR="003C130C" w:rsidRPr="00B9159D">
        <w:t>S</w:t>
      </w:r>
      <w:r w:rsidR="00990BE4" w:rsidRPr="00B9159D">
        <w:t xml:space="preserve">ummary of the control accuracy and the </w:t>
      </w:r>
      <w:r w:rsidR="003C130C" w:rsidRPr="00B9159D">
        <w:t>runtime of the two model</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197"/>
        <w:gridCol w:w="2197"/>
        <w:gridCol w:w="2197"/>
        <w:gridCol w:w="2198"/>
      </w:tblGrid>
      <w:tr w:rsidR="007A253E" w:rsidRPr="00B9159D" w14:paraId="674A5524" w14:textId="58711EE7" w:rsidTr="007A253E">
        <w:tc>
          <w:tcPr>
            <w:tcW w:w="2197" w:type="dxa"/>
            <w:tcBorders>
              <w:top w:val="single" w:sz="12" w:space="0" w:color="008000"/>
              <w:bottom w:val="single" w:sz="6" w:space="0" w:color="008000"/>
            </w:tcBorders>
            <w:shd w:val="clear" w:color="auto" w:fill="FFFFFF"/>
          </w:tcPr>
          <w:p w14:paraId="4638B4CB" w14:textId="720FD857" w:rsidR="007A253E" w:rsidRPr="00B9159D" w:rsidRDefault="007A253E" w:rsidP="006C0E6E">
            <w:pPr>
              <w:pStyle w:val="CETBodytext"/>
              <w:rPr>
                <w:lang w:val="en-GB"/>
              </w:rPr>
            </w:pPr>
            <w:r w:rsidRPr="00B9159D">
              <w:rPr>
                <w:lang w:val="en-GB"/>
              </w:rPr>
              <w:t xml:space="preserve">used model </w:t>
            </w:r>
          </w:p>
        </w:tc>
        <w:tc>
          <w:tcPr>
            <w:tcW w:w="2197" w:type="dxa"/>
            <w:tcBorders>
              <w:top w:val="single" w:sz="12" w:space="0" w:color="008000"/>
              <w:bottom w:val="single" w:sz="6" w:space="0" w:color="008000"/>
            </w:tcBorders>
            <w:shd w:val="clear" w:color="auto" w:fill="FFFFFF"/>
          </w:tcPr>
          <w:p w14:paraId="4C18E1E1" w14:textId="4C311E24" w:rsidR="007A253E" w:rsidRPr="00B9159D" w:rsidRDefault="007A253E" w:rsidP="006C0E6E">
            <w:pPr>
              <w:pStyle w:val="CETBodytext"/>
              <w:rPr>
                <w:lang w:val="en-GB"/>
              </w:rPr>
            </w:pPr>
            <w:r w:rsidRPr="00B9159D">
              <w:rPr>
                <w:lang w:val="en-GB"/>
              </w:rPr>
              <w:t xml:space="preserve">MSE – </w:t>
            </w:r>
            <m:oMath>
              <m:r>
                <w:rPr>
                  <w:rFonts w:ascii="Cambria Math" w:hAnsi="Cambria Math"/>
                  <w:lang w:val="en-GB"/>
                </w:rPr>
                <m:t>E</m:t>
              </m:r>
            </m:oMath>
            <w:r w:rsidRPr="00B9159D">
              <w:rPr>
                <w:lang w:val="en-GB"/>
              </w:rPr>
              <w:t xml:space="preserve"> [m]</w:t>
            </w:r>
          </w:p>
        </w:tc>
        <w:tc>
          <w:tcPr>
            <w:tcW w:w="2197" w:type="dxa"/>
            <w:tcBorders>
              <w:top w:val="single" w:sz="12" w:space="0" w:color="008000"/>
              <w:bottom w:val="single" w:sz="6" w:space="0" w:color="008000"/>
            </w:tcBorders>
            <w:shd w:val="clear" w:color="auto" w:fill="FFFFFF"/>
          </w:tcPr>
          <w:p w14:paraId="087CA88A" w14:textId="1216979F" w:rsidR="007A253E" w:rsidRPr="00B9159D" w:rsidRDefault="007A253E" w:rsidP="006C0E6E">
            <w:pPr>
              <w:pStyle w:val="CETBodytext"/>
              <w:rPr>
                <w:lang w:val="en-GB"/>
              </w:rPr>
            </w:pPr>
            <w:r w:rsidRPr="00B9159D">
              <w:rPr>
                <w:lang w:val="en-GB"/>
              </w:rPr>
              <w:t xml:space="preserve">MSE – </w:t>
            </w:r>
            <m:oMath>
              <m:sSub>
                <m:sSubPr>
                  <m:ctrlPr>
                    <w:rPr>
                      <w:rFonts w:ascii="Cambria Math" w:hAnsi="Cambria Math"/>
                      <w:i/>
                      <w:lang w:val="en-GB"/>
                    </w:rPr>
                  </m:ctrlPr>
                </m:sSubPr>
                <m:e>
                  <m:r>
                    <w:rPr>
                      <w:rFonts w:ascii="Cambria Math" w:hAnsi="Cambria Math"/>
                      <w:lang w:val="en-GB"/>
                    </w:rPr>
                    <m:t>V</m:t>
                  </m:r>
                </m:e>
                <m:sub>
                  <m:r>
                    <w:rPr>
                      <w:rFonts w:ascii="Cambria Math" w:hAnsi="Cambria Math"/>
                      <w:lang w:val="en-GB"/>
                    </w:rPr>
                    <m:t>S</m:t>
                  </m:r>
                </m:sub>
              </m:sSub>
            </m:oMath>
            <w:r w:rsidRPr="00B9159D">
              <w:rPr>
                <w:lang w:val="en-GB"/>
              </w:rPr>
              <w:t xml:space="preserve"> [m</w:t>
            </w:r>
            <w:r w:rsidRPr="00B9159D">
              <w:rPr>
                <w:vertAlign w:val="superscript"/>
                <w:lang w:val="en-GB"/>
              </w:rPr>
              <w:t>3</w:t>
            </w:r>
            <w:r w:rsidRPr="00B9159D">
              <w:rPr>
                <w:lang w:val="en-GB"/>
              </w:rPr>
              <w:t>]</w:t>
            </w:r>
          </w:p>
        </w:tc>
        <w:tc>
          <w:tcPr>
            <w:tcW w:w="2198" w:type="dxa"/>
            <w:tcBorders>
              <w:top w:val="single" w:sz="12" w:space="0" w:color="008000"/>
              <w:bottom w:val="single" w:sz="6" w:space="0" w:color="008000"/>
            </w:tcBorders>
            <w:shd w:val="clear" w:color="auto" w:fill="FFFFFF"/>
          </w:tcPr>
          <w:p w14:paraId="06BB66AD" w14:textId="4FE70C16" w:rsidR="007A253E" w:rsidRPr="00B9159D" w:rsidRDefault="007A253E" w:rsidP="006C0E6E">
            <w:pPr>
              <w:pStyle w:val="CETBodytext"/>
              <w:rPr>
                <w:lang w:val="en-GB"/>
              </w:rPr>
            </w:pPr>
            <w:r w:rsidRPr="00B9159D">
              <w:rPr>
                <w:lang w:val="en-GB"/>
              </w:rPr>
              <w:t>runtime of the model</w:t>
            </w:r>
            <w:r w:rsidR="00D376C4" w:rsidRPr="00B9159D">
              <w:rPr>
                <w:lang w:val="en-GB"/>
              </w:rPr>
              <w:t xml:space="preserve"> [s]</w:t>
            </w:r>
          </w:p>
        </w:tc>
      </w:tr>
      <w:tr w:rsidR="007A253E" w:rsidRPr="00B9159D" w14:paraId="6928DD95" w14:textId="4074E885" w:rsidTr="007A253E">
        <w:tc>
          <w:tcPr>
            <w:tcW w:w="2197" w:type="dxa"/>
            <w:shd w:val="clear" w:color="auto" w:fill="FFFFFF"/>
          </w:tcPr>
          <w:p w14:paraId="29B133ED" w14:textId="586F09F0" w:rsidR="007A253E" w:rsidRPr="00B9159D" w:rsidRDefault="007A253E" w:rsidP="006C0E6E">
            <w:pPr>
              <w:pStyle w:val="CETBodytext"/>
              <w:rPr>
                <w:lang w:val="en-GB"/>
              </w:rPr>
            </w:pPr>
            <w:r w:rsidRPr="00B9159D">
              <w:rPr>
                <w:lang w:val="en-GB"/>
              </w:rPr>
              <w:t>FP</w:t>
            </w:r>
          </w:p>
        </w:tc>
        <w:tc>
          <w:tcPr>
            <w:tcW w:w="2197" w:type="dxa"/>
            <w:shd w:val="clear" w:color="auto" w:fill="FFFFFF"/>
          </w:tcPr>
          <w:p w14:paraId="3BE6D9A5" w14:textId="0FAC1033" w:rsidR="007A253E" w:rsidRPr="00B9159D" w:rsidRDefault="007A253E" w:rsidP="00E90E10">
            <w:pPr>
              <w:pStyle w:val="CETBodytext"/>
              <w:rPr>
                <w:lang w:val="en-GB"/>
              </w:rPr>
            </w:pPr>
            <w:r w:rsidRPr="00B9159D">
              <w:rPr>
                <w:lang w:val="hu-HU"/>
              </w:rPr>
              <w:t>0.1007</w:t>
            </w:r>
          </w:p>
        </w:tc>
        <w:tc>
          <w:tcPr>
            <w:tcW w:w="2197" w:type="dxa"/>
            <w:shd w:val="clear" w:color="auto" w:fill="FFFFFF"/>
          </w:tcPr>
          <w:p w14:paraId="0E21C984" w14:textId="76A2D9C8" w:rsidR="007A253E" w:rsidRPr="00B9159D" w:rsidRDefault="007A253E" w:rsidP="006C0E6E">
            <w:pPr>
              <w:pStyle w:val="CETBodytext"/>
              <w:rPr>
                <w:lang w:val="hu-HU"/>
              </w:rPr>
            </w:pPr>
            <w:r w:rsidRPr="00B9159D">
              <w:rPr>
                <w:lang w:val="hu-HU"/>
              </w:rPr>
              <w:t>1.51e6</w:t>
            </w:r>
          </w:p>
        </w:tc>
        <w:tc>
          <w:tcPr>
            <w:tcW w:w="2198" w:type="dxa"/>
            <w:shd w:val="clear" w:color="auto" w:fill="FFFFFF"/>
          </w:tcPr>
          <w:p w14:paraId="60090510" w14:textId="29B8CC64" w:rsidR="007A253E" w:rsidRPr="00B9159D" w:rsidRDefault="00FE07EF" w:rsidP="006C0E6E">
            <w:pPr>
              <w:pStyle w:val="CETBodytext"/>
              <w:rPr>
                <w:lang w:val="hu-HU"/>
              </w:rPr>
            </w:pPr>
            <w:r w:rsidRPr="00B9159D">
              <w:rPr>
                <w:rFonts w:cs="Arial"/>
                <w:szCs w:val="18"/>
                <w:lang w:val="hu-HU"/>
              </w:rPr>
              <w:t>0.0073</w:t>
            </w:r>
          </w:p>
        </w:tc>
      </w:tr>
      <w:tr w:rsidR="007A253E" w:rsidRPr="00B9159D" w14:paraId="47F0C107" w14:textId="13D36E60" w:rsidTr="007A253E">
        <w:tc>
          <w:tcPr>
            <w:tcW w:w="2197" w:type="dxa"/>
            <w:shd w:val="clear" w:color="auto" w:fill="FFFFFF"/>
          </w:tcPr>
          <w:p w14:paraId="5FC97F6F" w14:textId="2DFCDC0D" w:rsidR="007A253E" w:rsidRPr="00B9159D" w:rsidRDefault="007A253E" w:rsidP="006C0E6E">
            <w:pPr>
              <w:pStyle w:val="CETBodytext"/>
              <w:ind w:right="-1"/>
              <w:rPr>
                <w:rFonts w:cs="Arial"/>
                <w:szCs w:val="18"/>
                <w:lang w:val="en-GB"/>
              </w:rPr>
            </w:pPr>
            <w:r w:rsidRPr="00B9159D">
              <w:rPr>
                <w:rFonts w:cs="Arial"/>
                <w:szCs w:val="18"/>
                <w:lang w:val="en-GB"/>
              </w:rPr>
              <w:t>NN</w:t>
            </w:r>
          </w:p>
        </w:tc>
        <w:tc>
          <w:tcPr>
            <w:tcW w:w="2197" w:type="dxa"/>
            <w:shd w:val="clear" w:color="auto" w:fill="FFFFFF"/>
          </w:tcPr>
          <w:p w14:paraId="40496710" w14:textId="57DBF3E4" w:rsidR="007A253E" w:rsidRPr="00B9159D" w:rsidRDefault="007A253E" w:rsidP="00CE3ECA">
            <w:pPr>
              <w:pStyle w:val="CETBodytext"/>
              <w:ind w:right="-1"/>
              <w:rPr>
                <w:rFonts w:cs="Arial"/>
                <w:szCs w:val="18"/>
                <w:lang w:val="en-GB"/>
              </w:rPr>
            </w:pPr>
            <w:r w:rsidRPr="00B9159D">
              <w:rPr>
                <w:rFonts w:cs="Arial"/>
                <w:szCs w:val="18"/>
                <w:lang w:val="hu-HU"/>
              </w:rPr>
              <w:t>0.3618</w:t>
            </w:r>
          </w:p>
        </w:tc>
        <w:tc>
          <w:tcPr>
            <w:tcW w:w="2197" w:type="dxa"/>
            <w:shd w:val="clear" w:color="auto" w:fill="FFFFFF"/>
          </w:tcPr>
          <w:p w14:paraId="502AAB27" w14:textId="17D96DAE" w:rsidR="007A253E" w:rsidRPr="00B9159D" w:rsidRDefault="007A253E" w:rsidP="006C0E6E">
            <w:pPr>
              <w:pStyle w:val="CETBodytext"/>
              <w:ind w:right="-1"/>
              <w:rPr>
                <w:rFonts w:cs="Arial"/>
                <w:szCs w:val="18"/>
                <w:lang w:val="en-GB"/>
              </w:rPr>
            </w:pPr>
            <w:r w:rsidRPr="00B9159D">
              <w:rPr>
                <w:rFonts w:cs="Arial"/>
                <w:szCs w:val="18"/>
                <w:lang w:val="en-GB"/>
              </w:rPr>
              <w:t>2.19e6</w:t>
            </w:r>
          </w:p>
        </w:tc>
        <w:tc>
          <w:tcPr>
            <w:tcW w:w="2198" w:type="dxa"/>
            <w:shd w:val="clear" w:color="auto" w:fill="FFFFFF"/>
          </w:tcPr>
          <w:p w14:paraId="313E14BF" w14:textId="3B899F80" w:rsidR="007A253E" w:rsidRPr="00B9159D" w:rsidRDefault="00FE07EF" w:rsidP="006C0E6E">
            <w:pPr>
              <w:pStyle w:val="CETBodytext"/>
              <w:ind w:right="-1"/>
              <w:rPr>
                <w:rFonts w:cs="Arial"/>
                <w:szCs w:val="18"/>
                <w:lang w:val="hu-HU"/>
              </w:rPr>
            </w:pPr>
            <w:r w:rsidRPr="00B9159D">
              <w:rPr>
                <w:lang w:val="hu-HU"/>
              </w:rPr>
              <w:t>0.0633</w:t>
            </w:r>
          </w:p>
        </w:tc>
      </w:tr>
    </w:tbl>
    <w:p w14:paraId="02ED9AAA" w14:textId="4E55095D" w:rsidR="00B14C9F" w:rsidRPr="00B9159D" w:rsidRDefault="00695A5B" w:rsidP="00695A5B">
      <w:pPr>
        <w:pStyle w:val="CETHeading1"/>
      </w:pPr>
      <w:r w:rsidRPr="00B9159D">
        <w:t>Conclusion</w:t>
      </w:r>
    </w:p>
    <w:p w14:paraId="2B1F815C" w14:textId="54C87297" w:rsidR="00F30F6A" w:rsidRPr="00B9159D" w:rsidRDefault="00DA44B9" w:rsidP="002D47E6">
      <w:pPr>
        <w:pStyle w:val="CETBodytext"/>
      </w:pPr>
      <w:r w:rsidRPr="00B9159D">
        <w:t xml:space="preserve">In comparison, the FP outperforms the NN-based solution. However, the results are promising for applicability; this is primarily because an efficient SMOM-based model can be applied to this system. For more complex </w:t>
      </w:r>
      <w:r w:rsidRPr="00B9159D">
        <w:lastRenderedPageBreak/>
        <w:t xml:space="preserve">systems, where SMOM is not applicable or can only be used with significantly higher computational requirements, the runtime of FP-based optimization can increase significantly. In contrast, the evaluation time of an already trained neural network is expected to remain nearly unchanged, as it is primarily determined by the fixed structure of the network, rather than the complexity of the original process model. The computational time of the NN is much shorter than that of general PBE solvers (especially if the descriptive model contains an aggregation or fragmentation term). Therefore, although the NN-based solution performs less well on the current test system, it may represent a more computationally favorable alternative for more complex systems. Note that, next to NN, the network was trained on the FP model, so its accuracy reflects that training. In </w:t>
      </w:r>
      <w:r w:rsidR="00720B30" w:rsidRPr="00B9159D">
        <w:t>this</w:t>
      </w:r>
      <w:r w:rsidRPr="00B9159D">
        <w:t xml:space="preserve"> case, the dynamic information is lost from the system; only the controller uses the output's stationary value. The performance of the NN could be improved with dynamic information, although this would come at the expense of runtime.</w:t>
      </w:r>
    </w:p>
    <w:p w14:paraId="7A611D6B" w14:textId="4FE1A048" w:rsidR="00930A48" w:rsidRPr="00B9159D" w:rsidRDefault="00280FAF" w:rsidP="00555CCF">
      <w:pPr>
        <w:tabs>
          <w:tab w:val="clear" w:pos="7100"/>
        </w:tabs>
        <w:spacing w:before="120" w:after="120" w:line="276" w:lineRule="auto"/>
        <w:jc w:val="left"/>
        <w:rPr>
          <w:b/>
          <w:bCs/>
        </w:rPr>
      </w:pPr>
      <w:r w:rsidRPr="00B9159D">
        <w:rPr>
          <w:b/>
          <w:bCs/>
        </w:rPr>
        <w:t>Nomenclature</w:t>
      </w:r>
    </w:p>
    <w:p w14:paraId="7DFFBF41" w14:textId="3790DD8B" w:rsidR="00930A48" w:rsidRPr="00B9159D" w:rsidRDefault="00930A48" w:rsidP="00280FAF">
      <w:pPr>
        <w:pStyle w:val="CETBodytext"/>
        <w:jc w:val="left"/>
        <w:rPr>
          <w:rFonts w:eastAsia="SimSun"/>
        </w:rPr>
        <w:sectPr w:rsidR="00930A48" w:rsidRPr="00B9159D" w:rsidSect="008314D7">
          <w:type w:val="continuous"/>
          <w:pgSz w:w="11906" w:h="16838" w:code="9"/>
          <w:pgMar w:top="1701" w:right="1418" w:bottom="1701" w:left="1701" w:header="1701" w:footer="0" w:gutter="0"/>
          <w:cols w:space="708"/>
          <w:formProt w:val="0"/>
          <w:titlePg/>
          <w:docGrid w:linePitch="360"/>
        </w:sectPr>
      </w:pPr>
    </w:p>
    <w:p w14:paraId="4347EB51" w14:textId="12F084D9"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α</m:t>
        </m:r>
      </m:oMath>
      <w:r w:rsidR="002F4904" w:rsidRPr="00B9159D">
        <w:rPr>
          <w:rFonts w:eastAsia="SimSun" w:cs="Arial"/>
          <w:iCs/>
          <w:lang w:val="en-GB"/>
        </w:rPr>
        <w:t xml:space="preserve"> </w:t>
      </w:r>
      <w:r w:rsidRPr="00B9159D">
        <w:rPr>
          <w:rFonts w:eastAsia="SimSun" w:cs="Arial"/>
          <w:iCs/>
          <w:lang w:val="en-GB"/>
        </w:rPr>
        <w:t>–</w:t>
      </w:r>
      <w:r w:rsidR="002F4904" w:rsidRPr="00B9159D">
        <w:rPr>
          <w:rFonts w:eastAsia="SimSun" w:cs="Arial"/>
          <w:iCs/>
          <w:lang w:val="en-GB"/>
        </w:rPr>
        <w:t xml:space="preserve"> exponent of the crystal growing rate function </w:t>
      </w:r>
    </w:p>
    <w:p w14:paraId="27AA7814" w14:textId="2043A04B"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B</m:t>
        </m:r>
      </m:oMath>
      <w:r w:rsidRPr="00B9159D">
        <w:rPr>
          <w:rFonts w:eastAsia="SimSun" w:cs="Arial"/>
          <w:iCs/>
          <w:lang w:val="en-GB"/>
        </w:rPr>
        <w:t xml:space="preserve"> –</w:t>
      </w:r>
      <w:r w:rsidR="002F4904" w:rsidRPr="00B9159D">
        <w:rPr>
          <w:rFonts w:eastAsia="SimSun" w:cs="Arial"/>
          <w:iCs/>
          <w:lang w:val="en-GB"/>
        </w:rPr>
        <w:t xml:space="preserve"> nucleation rate</w:t>
      </w:r>
    </w:p>
    <w:p w14:paraId="72F5EEA1" w14:textId="25CC64DD"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C</m:t>
            </m:r>
          </m:e>
          <m:sub>
            <m:r>
              <m:rPr>
                <m:sty m:val="p"/>
              </m:rPr>
              <w:rPr>
                <w:rFonts w:ascii="Cambria Math" w:eastAsia="SimSun" w:hAnsi="Cambria Math" w:cs="Arial"/>
                <w:lang w:val="en-GB"/>
              </w:rPr>
              <m:t>F</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solute concentration of liquid phase</w:t>
      </w:r>
      <w:r w:rsidR="00695A5B" w:rsidRPr="00B9159D">
        <w:rPr>
          <w:rFonts w:eastAsia="SimSun" w:cs="Arial"/>
          <w:iCs/>
          <w:lang w:val="en-GB"/>
        </w:rPr>
        <w:t>, kgkg</w:t>
      </w:r>
      <w:r w:rsidR="00695A5B" w:rsidRPr="00B9159D">
        <w:rPr>
          <w:rFonts w:eastAsia="SimSun" w:cs="Arial"/>
          <w:iCs/>
          <w:vertAlign w:val="superscript"/>
          <w:lang w:val="en-GB"/>
        </w:rPr>
        <w:t>-1</w:t>
      </w:r>
      <w:r w:rsidR="00695A5B" w:rsidRPr="00B9159D">
        <w:rPr>
          <w:rFonts w:eastAsia="SimSun" w:cs="Arial"/>
          <w:iCs/>
          <w:lang w:val="en-GB"/>
        </w:rPr>
        <w:t xml:space="preserve"> solvent</w:t>
      </w:r>
    </w:p>
    <w:p w14:paraId="6F7A1A09" w14:textId="53424CD7"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C</m:t>
            </m:r>
          </m:e>
          <m:sub>
            <m:r>
              <m:rPr>
                <m:sty m:val="p"/>
              </m:rPr>
              <w:rPr>
                <w:rFonts w:ascii="Cambria Math" w:eastAsia="SimSun" w:hAnsi="Cambria Math" w:cs="Arial"/>
                <w:lang w:val="en-GB"/>
              </w:rPr>
              <m:t>O</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solvent concentration of liquid phase</w:t>
      </w:r>
    </w:p>
    <w:p w14:paraId="16485AAC" w14:textId="58E2A1FB" w:rsidR="00643C74" w:rsidRPr="00B9159D" w:rsidRDefault="00643C74" w:rsidP="00280FAF">
      <w:pPr>
        <w:pStyle w:val="CETBodytext"/>
        <w:jc w:val="left"/>
        <w:rPr>
          <w:rFonts w:eastAsia="SimSun" w:cs="Arial"/>
          <w:iCs/>
          <w:lang w:val="en-GB"/>
        </w:rPr>
      </w:pPr>
      <w:r w:rsidRPr="00B9159D">
        <w:rPr>
          <w:rFonts w:eastAsia="SimSun" w:cs="Arial"/>
          <w:iCs/>
          <w:lang w:val="en-GB"/>
        </w:rPr>
        <w:t>c – current value (as index)</w:t>
      </w:r>
    </w:p>
    <w:p w14:paraId="1ACA8AB9" w14:textId="259A7CAE"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E</m:t>
        </m:r>
      </m:oMath>
      <w:r w:rsidR="002F4904" w:rsidRPr="00B9159D">
        <w:rPr>
          <w:rFonts w:eastAsia="SimSun" w:cs="Arial"/>
          <w:iCs/>
          <w:lang w:val="en-GB"/>
        </w:rPr>
        <w:t xml:space="preserve"> </w:t>
      </w:r>
      <w:r w:rsidRPr="00B9159D">
        <w:rPr>
          <w:rFonts w:eastAsia="SimSun" w:cs="Arial"/>
          <w:iCs/>
          <w:lang w:val="en-GB"/>
        </w:rPr>
        <w:t>–</w:t>
      </w:r>
      <w:r w:rsidR="002F4904" w:rsidRPr="00B9159D">
        <w:rPr>
          <w:rFonts w:eastAsia="SimSun" w:cs="Arial"/>
          <w:iCs/>
          <w:lang w:val="en-GB"/>
        </w:rPr>
        <w:t xml:space="preserve"> expected crystal size</w:t>
      </w:r>
      <w:r w:rsidRPr="00B9159D">
        <w:rPr>
          <w:rFonts w:eastAsia="SimSun" w:cs="Arial"/>
          <w:iCs/>
          <w:lang w:val="en-GB"/>
        </w:rPr>
        <w:t>, m</w:t>
      </w:r>
    </w:p>
    <w:p w14:paraId="6D6B632B" w14:textId="52FEAE42" w:rsidR="00510FE3" w:rsidRPr="00B9159D" w:rsidRDefault="00510FE3" w:rsidP="00280FAF">
      <w:pPr>
        <w:pStyle w:val="CETBodytext"/>
        <w:jc w:val="left"/>
        <w:rPr>
          <w:rFonts w:eastAsia="SimSun" w:cs="Arial"/>
          <w:iCs/>
          <w:lang w:val="en-GB"/>
        </w:rPr>
      </w:pPr>
      <w:r w:rsidRPr="00B9159D">
        <w:rPr>
          <w:rFonts w:eastAsia="SimSun" w:cs="Arial"/>
          <w:iCs/>
          <w:lang w:val="en-GB"/>
        </w:rPr>
        <w:t>f – nonlinear ode system</w:t>
      </w:r>
    </w:p>
    <w:p w14:paraId="1FA50D17" w14:textId="7DC16905"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ϵ(t)</m:t>
        </m:r>
      </m:oMath>
      <w:r w:rsidRPr="00B9159D">
        <w:rPr>
          <w:rFonts w:eastAsia="SimSun" w:cs="Arial"/>
          <w:iCs/>
          <w:lang w:val="en-GB"/>
        </w:rPr>
        <w:t xml:space="preserve"> –</w:t>
      </w:r>
      <w:r w:rsidR="002F4904" w:rsidRPr="00B9159D">
        <w:rPr>
          <w:rFonts w:eastAsia="SimSun" w:cs="Arial"/>
          <w:iCs/>
          <w:lang w:val="en-GB"/>
        </w:rPr>
        <w:t xml:space="preserve"> solid volume fraction</w:t>
      </w:r>
    </w:p>
    <w:p w14:paraId="0980B35A" w14:textId="6A7B0A25"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k</m:t>
            </m:r>
          </m:e>
          <m:sub>
            <m:r>
              <m:rPr>
                <m:sty m:val="p"/>
              </m:rPr>
              <w:rPr>
                <w:rFonts w:ascii="Cambria Math" w:eastAsia="SimSun" w:hAnsi="Cambria Math" w:cs="Arial"/>
                <w:lang w:val="en-GB"/>
              </w:rPr>
              <m:t>g</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crystal growing rate constant</w:t>
      </w:r>
    </w:p>
    <w:p w14:paraId="07B3E857" w14:textId="4D5FFC84"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k</m:t>
            </m:r>
          </m:e>
          <m:sub>
            <m:r>
              <m:rPr>
                <m:sty m:val="p"/>
              </m:rPr>
              <w:rPr>
                <w:rFonts w:ascii="Cambria Math" w:eastAsia="SimSun" w:hAnsi="Cambria Math" w:cs="Arial"/>
                <w:lang w:val="en-GB"/>
              </w:rPr>
              <m:t>p</m:t>
            </m:r>
          </m:sub>
        </m:sSub>
        <m:r>
          <m:rPr>
            <m:sty m:val="p"/>
          </m:rPr>
          <w:rPr>
            <w:rFonts w:ascii="Cambria Math" w:eastAsia="SimSun" w:hAnsi="Cambria Math" w:cs="Arial"/>
            <w:lang w:val="en-GB"/>
          </w:rPr>
          <m:t xml:space="preserve">, </m:t>
        </m:r>
        <m:sSub>
          <m:sSubPr>
            <m:ctrlPr>
              <w:rPr>
                <w:rFonts w:ascii="Cambria Math" w:eastAsia="SimSun" w:hAnsi="Cambria Math" w:cs="Arial"/>
                <w:iCs/>
                <w:lang w:val="en-GB"/>
              </w:rPr>
            </m:ctrlPr>
          </m:sSubPr>
          <m:e>
            <m:r>
              <m:rPr>
                <m:sty m:val="p"/>
              </m:rPr>
              <w:rPr>
                <w:rFonts w:ascii="Cambria Math" w:eastAsia="SimSun" w:hAnsi="Cambria Math" w:cs="Arial"/>
                <w:lang w:val="en-GB"/>
              </w:rPr>
              <m:t>k</m:t>
            </m:r>
          </m:e>
          <m:sub>
            <m:r>
              <m:rPr>
                <m:sty m:val="p"/>
              </m:rPr>
              <w:rPr>
                <w:rFonts w:ascii="Cambria Math" w:eastAsia="SimSun" w:hAnsi="Cambria Math" w:cs="Arial"/>
                <w:lang w:val="en-GB"/>
              </w:rPr>
              <m:t>s</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nucleation rate constants</w:t>
      </w:r>
    </w:p>
    <w:p w14:paraId="389523D7" w14:textId="6F6E7540"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m</m:t>
        </m:r>
      </m:oMath>
      <w:r w:rsidR="002F4904" w:rsidRPr="00B9159D">
        <w:rPr>
          <w:rFonts w:eastAsia="SimSun" w:cs="Arial"/>
          <w:iCs/>
          <w:lang w:val="en-GB"/>
        </w:rPr>
        <w:t xml:space="preserve"> </w:t>
      </w:r>
      <w:r w:rsidRPr="00B9159D">
        <w:rPr>
          <w:rFonts w:eastAsia="SimSun" w:cs="Arial"/>
          <w:iCs/>
          <w:lang w:val="en-GB"/>
        </w:rPr>
        <w:t>–</w:t>
      </w:r>
      <w:r w:rsidR="002F4904" w:rsidRPr="00B9159D">
        <w:rPr>
          <w:rFonts w:eastAsia="SimSun" w:cs="Arial"/>
          <w:iCs/>
          <w:lang w:val="en-GB"/>
        </w:rPr>
        <w:t xml:space="preserve"> order of moments</w:t>
      </w:r>
    </w:p>
    <w:p w14:paraId="39CD662B" w14:textId="5AE4BB6F" w:rsidR="009C216F" w:rsidRPr="00B9159D" w:rsidRDefault="00B40FFD" w:rsidP="00280FAF">
      <w:pPr>
        <w:pStyle w:val="CETBodytext"/>
        <w:jc w:val="left"/>
        <w:rPr>
          <w:rFonts w:eastAsia="SimSun" w:cs="Arial"/>
          <w:iCs/>
          <w:lang w:val="en-GB"/>
        </w:rPr>
      </w:pPr>
      <w:r w:rsidRPr="00B9159D">
        <w:rPr>
          <w:rFonts w:eastAsia="SimSun" w:cs="Arial"/>
          <w:iCs/>
          <w:lang w:val="en-GB"/>
        </w:rPr>
        <w:t>n – new value (as index)</w:t>
      </w:r>
    </w:p>
    <w:p w14:paraId="2065E9D7" w14:textId="68AA620F"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μ</m:t>
            </m:r>
          </m:e>
          <m:sub>
            <m:r>
              <m:rPr>
                <m:sty m:val="p"/>
              </m:rPr>
              <w:rPr>
                <w:rFonts w:ascii="Cambria Math" w:eastAsia="SimSun" w:hAnsi="Cambria Math" w:cs="Arial"/>
                <w:lang w:val="en-GB"/>
              </w:rPr>
              <m:t>m</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m-</w:t>
      </w:r>
      <w:proofErr w:type="spellStart"/>
      <w:r w:rsidR="002F4904" w:rsidRPr="00B9159D">
        <w:rPr>
          <w:rFonts w:eastAsia="SimSun" w:cs="Arial"/>
          <w:iCs/>
          <w:lang w:val="en-GB"/>
        </w:rPr>
        <w:t>th</w:t>
      </w:r>
      <w:proofErr w:type="spellEnd"/>
      <w:r w:rsidR="002F4904" w:rsidRPr="00B9159D">
        <w:rPr>
          <w:rFonts w:eastAsia="SimSun" w:cs="Arial"/>
          <w:iCs/>
          <w:lang w:val="en-GB"/>
        </w:rPr>
        <w:t xml:space="preserve"> moments</w:t>
      </w:r>
    </w:p>
    <w:p w14:paraId="187C31DC" w14:textId="270D095F"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p, s, ω-</m:t>
        </m:r>
      </m:oMath>
      <w:r w:rsidR="002F4904" w:rsidRPr="00B9159D">
        <w:rPr>
          <w:rFonts w:eastAsia="SimSun" w:cs="Arial"/>
          <w:iCs/>
          <w:lang w:val="en-GB"/>
        </w:rPr>
        <w:t xml:space="preserve"> exponent of the nucleation rate function</w:t>
      </w:r>
    </w:p>
    <w:p w14:paraId="24A60A9F" w14:textId="3E3D1F14"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Ψ(t,r)</m:t>
        </m:r>
      </m:oMath>
      <w:r w:rsidR="002F4904" w:rsidRPr="00B9159D">
        <w:rPr>
          <w:rFonts w:eastAsia="SimSun" w:cs="Arial"/>
          <w:iCs/>
          <w:lang w:val="en-GB"/>
        </w:rPr>
        <w:t xml:space="preserve"> </w:t>
      </w:r>
      <w:r w:rsidRPr="00B9159D">
        <w:rPr>
          <w:rFonts w:eastAsia="SimSun" w:cs="Arial"/>
          <w:iCs/>
          <w:lang w:val="en-GB"/>
        </w:rPr>
        <w:t>–</w:t>
      </w:r>
      <w:r w:rsidR="002F4904" w:rsidRPr="00B9159D">
        <w:rPr>
          <w:rFonts w:eastAsia="SimSun" w:cs="Arial"/>
          <w:iCs/>
          <w:lang w:val="en-GB"/>
        </w:rPr>
        <w:t xml:space="preserve"> number distribution function</w:t>
      </w:r>
    </w:p>
    <w:p w14:paraId="7F8C5F77" w14:textId="0ECDED1C"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Ψ</m:t>
            </m:r>
          </m:e>
          <m:sub>
            <m:r>
              <m:rPr>
                <m:sty m:val="p"/>
              </m:rPr>
              <w:rPr>
                <w:rFonts w:ascii="Cambria Math" w:eastAsia="SimSun" w:hAnsi="Cambria Math" w:cs="Arial"/>
                <w:lang w:val="en-GB"/>
              </w:rPr>
              <m:t>0</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initial distribution</w:t>
      </w:r>
    </w:p>
    <w:p w14:paraId="44CA2763" w14:textId="0BBF3683"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q</m:t>
        </m:r>
      </m:oMath>
      <w:r w:rsidR="002F4904" w:rsidRPr="00B9159D">
        <w:rPr>
          <w:rFonts w:eastAsia="SimSun" w:cs="Arial"/>
          <w:iCs/>
          <w:lang w:val="en-GB"/>
        </w:rPr>
        <w:t xml:space="preserve"> </w:t>
      </w:r>
      <w:r w:rsidRPr="00B9159D">
        <w:rPr>
          <w:rFonts w:eastAsia="SimSun" w:cs="Arial"/>
          <w:iCs/>
          <w:lang w:val="en-GB"/>
        </w:rPr>
        <w:t>–</w:t>
      </w:r>
      <w:r w:rsidR="002F4904" w:rsidRPr="00B9159D">
        <w:rPr>
          <w:rFonts w:eastAsia="SimSun" w:cs="Arial"/>
          <w:iCs/>
          <w:lang w:val="en-GB"/>
        </w:rPr>
        <w:t xml:space="preserve"> volume flow of solution</w:t>
      </w:r>
      <w:r w:rsidRPr="00B9159D">
        <w:rPr>
          <w:rFonts w:eastAsia="SimSun" w:cs="Arial"/>
          <w:iCs/>
          <w:lang w:val="en-GB"/>
        </w:rPr>
        <w:t>, m</w:t>
      </w:r>
      <w:r w:rsidRPr="00B9159D">
        <w:rPr>
          <w:rFonts w:eastAsia="SimSun" w:cs="Arial"/>
          <w:iCs/>
          <w:vertAlign w:val="superscript"/>
          <w:lang w:val="en-GB"/>
        </w:rPr>
        <w:t>3</w:t>
      </w:r>
      <w:r w:rsidRPr="00B9159D">
        <w:rPr>
          <w:rFonts w:eastAsia="SimSun" w:cs="Arial"/>
          <w:iCs/>
          <w:lang w:val="en-GB"/>
        </w:rPr>
        <w:t>s</w:t>
      </w:r>
      <w:r w:rsidRPr="00B9159D">
        <w:rPr>
          <w:rFonts w:eastAsia="SimSun" w:cs="Arial"/>
          <w:iCs/>
          <w:vertAlign w:val="superscript"/>
          <w:lang w:val="en-GB"/>
        </w:rPr>
        <w:t>-1</w:t>
      </w:r>
    </w:p>
    <w:p w14:paraId="6822A417" w14:textId="7104D20F"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q</m:t>
            </m:r>
          </m:e>
          <m:sub>
            <m:r>
              <m:rPr>
                <m:sty m:val="p"/>
              </m:rPr>
              <w:rPr>
                <w:rFonts w:ascii="Cambria Math" w:eastAsia="SimSun" w:hAnsi="Cambria Math" w:cs="Arial"/>
                <w:lang w:val="en-GB"/>
              </w:rPr>
              <m:t>j</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volume flow of cooling medium</w:t>
      </w:r>
      <w:r w:rsidR="00695A5B" w:rsidRPr="00B9159D">
        <w:rPr>
          <w:rFonts w:eastAsia="SimSun" w:cs="Arial"/>
          <w:iCs/>
          <w:lang w:val="en-GB"/>
        </w:rPr>
        <w:t>, m</w:t>
      </w:r>
      <w:r w:rsidR="00695A5B" w:rsidRPr="00B9159D">
        <w:rPr>
          <w:rFonts w:eastAsia="SimSun" w:cs="Arial"/>
          <w:iCs/>
          <w:vertAlign w:val="superscript"/>
          <w:lang w:val="en-GB"/>
        </w:rPr>
        <w:t>3</w:t>
      </w:r>
      <w:r w:rsidR="00695A5B" w:rsidRPr="00B9159D">
        <w:rPr>
          <w:rFonts w:eastAsia="SimSun" w:cs="Arial"/>
          <w:iCs/>
          <w:lang w:val="en-GB"/>
        </w:rPr>
        <w:t>s</w:t>
      </w:r>
      <w:r w:rsidR="00695A5B" w:rsidRPr="00B9159D">
        <w:rPr>
          <w:rFonts w:eastAsia="SimSun" w:cs="Arial"/>
          <w:iCs/>
          <w:vertAlign w:val="superscript"/>
          <w:lang w:val="en-GB"/>
        </w:rPr>
        <w:t>-1</w:t>
      </w:r>
    </w:p>
    <w:p w14:paraId="39563395" w14:textId="206E9907"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r</m:t>
        </m:r>
      </m:oMath>
      <w:r w:rsidR="002F4904" w:rsidRPr="00B9159D">
        <w:rPr>
          <w:rFonts w:eastAsia="SimSun" w:cs="Arial"/>
          <w:iCs/>
          <w:lang w:val="en-GB"/>
        </w:rPr>
        <w:t xml:space="preserve"> </w:t>
      </w:r>
      <w:r w:rsidRPr="00B9159D">
        <w:rPr>
          <w:rFonts w:eastAsia="SimSun" w:cs="Arial"/>
          <w:iCs/>
          <w:lang w:val="en-GB"/>
        </w:rPr>
        <w:t>–</w:t>
      </w:r>
      <w:r w:rsidR="002F4904" w:rsidRPr="00B9159D">
        <w:rPr>
          <w:rFonts w:eastAsia="SimSun" w:cs="Arial"/>
          <w:iCs/>
          <w:lang w:val="en-GB"/>
        </w:rPr>
        <w:t xml:space="preserve"> size coordinate</w:t>
      </w:r>
      <w:r w:rsidRPr="00B9159D">
        <w:rPr>
          <w:rFonts w:eastAsia="SimSun" w:cs="Arial"/>
          <w:iCs/>
          <w:lang w:val="en-GB"/>
        </w:rPr>
        <w:t>, m</w:t>
      </w:r>
    </w:p>
    <w:p w14:paraId="4E7CA908" w14:textId="609E2412" w:rsidR="00695A5B"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r</m:t>
            </m:r>
          </m:e>
          <m:sub>
            <m:r>
              <m:rPr>
                <m:sty m:val="p"/>
              </m:rPr>
              <w:rPr>
                <w:rFonts w:ascii="Cambria Math" w:eastAsia="SimSun" w:hAnsi="Cambria Math" w:cs="Arial"/>
                <w:lang w:val="en-GB"/>
              </w:rPr>
              <m:t>0</m:t>
            </m:r>
          </m:sub>
        </m:sSub>
      </m:oMath>
      <w:r w:rsidR="00695A5B" w:rsidRPr="00B9159D">
        <w:rPr>
          <w:rFonts w:eastAsia="SimSun" w:cs="Arial"/>
          <w:iCs/>
          <w:lang w:val="en-GB"/>
        </w:rPr>
        <w:t xml:space="preserve"> – smallest nucleus size, m</w:t>
      </w:r>
    </w:p>
    <w:p w14:paraId="4B8F3AA7" w14:textId="6FD5F619" w:rsidR="00545E11" w:rsidRPr="00B9159D" w:rsidRDefault="00545E11" w:rsidP="00280FAF">
      <w:pPr>
        <w:pStyle w:val="CETBodytext"/>
        <w:jc w:val="left"/>
        <w:rPr>
          <w:rFonts w:eastAsia="SimSun" w:cs="Arial"/>
          <w:iCs/>
          <w:lang w:val="en-GB"/>
        </w:rPr>
      </w:pPr>
      <w:r w:rsidRPr="00B9159D">
        <w:rPr>
          <w:rFonts w:eastAsia="SimSun" w:cs="Arial"/>
          <w:iCs/>
          <w:lang w:val="en-GB"/>
        </w:rPr>
        <w:t>s</w:t>
      </w:r>
      <w:r w:rsidR="009C216F" w:rsidRPr="00B9159D">
        <w:rPr>
          <w:rFonts w:eastAsia="SimSun" w:cs="Arial"/>
          <w:iCs/>
          <w:lang w:val="en-GB"/>
        </w:rPr>
        <w:t xml:space="preserve"> – stationary value (as index)</w:t>
      </w:r>
    </w:p>
    <w:p w14:paraId="657FB107" w14:textId="37879D11"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t</m:t>
        </m:r>
      </m:oMath>
      <w:r w:rsidR="002F4904" w:rsidRPr="00B9159D">
        <w:rPr>
          <w:rFonts w:eastAsia="SimSun" w:cs="Arial"/>
          <w:iCs/>
          <w:lang w:val="en-GB"/>
        </w:rPr>
        <w:t xml:space="preserve"> </w:t>
      </w:r>
      <w:r w:rsidRPr="00B9159D">
        <w:rPr>
          <w:rFonts w:eastAsia="SimSun" w:cs="Arial"/>
          <w:iCs/>
          <w:lang w:val="en-GB"/>
        </w:rPr>
        <w:t>–</w:t>
      </w:r>
      <w:r w:rsidR="002F4904" w:rsidRPr="00B9159D">
        <w:rPr>
          <w:rFonts w:eastAsia="SimSun" w:cs="Arial"/>
          <w:iCs/>
          <w:lang w:val="en-GB"/>
        </w:rPr>
        <w:t xml:space="preserve"> time coordinate</w:t>
      </w:r>
      <w:r w:rsidRPr="00B9159D">
        <w:rPr>
          <w:rFonts w:eastAsia="SimSun" w:cs="Arial"/>
          <w:iCs/>
          <w:lang w:val="en-GB"/>
        </w:rPr>
        <w:t>, s</w:t>
      </w:r>
    </w:p>
    <w:p w14:paraId="1F789670" w14:textId="31174F77"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T</m:t>
            </m:r>
          </m:e>
          <m:sub>
            <m:r>
              <m:rPr>
                <m:sty m:val="p"/>
              </m:rPr>
              <w:rPr>
                <w:rFonts w:ascii="Cambria Math" w:eastAsia="SimSun" w:hAnsi="Cambria Math" w:cs="Arial"/>
                <w:lang w:val="en-GB"/>
              </w:rPr>
              <m:t>J</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temperature of jacket side</w:t>
      </w:r>
      <w:r w:rsidR="00695A5B" w:rsidRPr="00B9159D">
        <w:rPr>
          <w:rFonts w:eastAsia="SimSun" w:cs="Arial"/>
          <w:iCs/>
          <w:lang w:val="en-GB"/>
        </w:rPr>
        <w:t xml:space="preserve">, °C </w:t>
      </w:r>
    </w:p>
    <w:p w14:paraId="24C38FFC" w14:textId="2731BCEF"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T</m:t>
            </m:r>
          </m:e>
          <m:sub>
            <m:r>
              <m:rPr>
                <m:sty m:val="p"/>
              </m:rPr>
              <w:rPr>
                <w:rFonts w:ascii="Cambria Math" w:eastAsia="SimSun" w:hAnsi="Cambria Math" w:cs="Arial"/>
                <w:lang w:val="en-GB"/>
              </w:rPr>
              <m:t>R</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temperature inside the crystallizer</w:t>
      </w:r>
      <w:r w:rsidR="00695A5B" w:rsidRPr="00B9159D">
        <w:rPr>
          <w:rFonts w:eastAsia="SimSun" w:cs="Arial"/>
          <w:iCs/>
          <w:lang w:val="en-GB"/>
        </w:rPr>
        <w:t xml:space="preserve">, °C </w:t>
      </w:r>
    </w:p>
    <w:p w14:paraId="09175C7F" w14:textId="4EF696EE"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u</m:t>
            </m:r>
          </m:e>
          <m:sub>
            <m:r>
              <m:rPr>
                <m:sty m:val="p"/>
              </m:rPr>
              <w:rPr>
                <w:rFonts w:ascii="Cambria Math" w:eastAsia="SimSun" w:hAnsi="Cambria Math" w:cs="Arial"/>
                <w:lang w:val="en-GB"/>
              </w:rPr>
              <m:t>H</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high level manipulated variable</w:t>
      </w:r>
    </w:p>
    <w:p w14:paraId="20D821A0" w14:textId="005089D1"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u</m:t>
            </m:r>
          </m:e>
          <m:sub>
            <m:r>
              <m:rPr>
                <m:sty m:val="p"/>
              </m:rPr>
              <w:rPr>
                <w:rFonts w:ascii="Cambria Math" w:eastAsia="SimSun" w:hAnsi="Cambria Math" w:cs="Arial"/>
                <w:lang w:val="en-GB"/>
              </w:rPr>
              <m:t>L</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low level manipulated variables</w:t>
      </w:r>
    </w:p>
    <w:p w14:paraId="21507C2E" w14:textId="4A72F319" w:rsidR="002F4904" w:rsidRPr="00B9159D" w:rsidRDefault="00695A5B" w:rsidP="00280FAF">
      <w:pPr>
        <w:pStyle w:val="CETBodytext"/>
        <w:jc w:val="left"/>
        <w:rPr>
          <w:rFonts w:eastAsia="SimSun" w:cs="Arial"/>
          <w:iCs/>
          <w:lang w:val="en-GB"/>
        </w:rPr>
      </w:pPr>
      <m:oMath>
        <m:r>
          <m:rPr>
            <m:sty m:val="p"/>
          </m:rPr>
          <w:rPr>
            <w:rFonts w:ascii="Cambria Math" w:eastAsia="SimSun" w:hAnsi="Cambria Math" w:cs="Arial"/>
            <w:lang w:val="en-GB"/>
          </w:rPr>
          <m:t>V</m:t>
        </m:r>
      </m:oMath>
      <w:r w:rsidR="002F4904" w:rsidRPr="00B9159D">
        <w:rPr>
          <w:rFonts w:eastAsia="SimSun" w:cs="Arial"/>
          <w:iCs/>
          <w:lang w:val="en-GB"/>
        </w:rPr>
        <w:t xml:space="preserve"> </w:t>
      </w:r>
      <w:r w:rsidRPr="00B9159D">
        <w:rPr>
          <w:rFonts w:eastAsia="SimSun" w:cs="Arial"/>
          <w:iCs/>
          <w:lang w:val="en-GB"/>
        </w:rPr>
        <w:t xml:space="preserve">– </w:t>
      </w:r>
      <w:r w:rsidR="002F4904" w:rsidRPr="00B9159D">
        <w:rPr>
          <w:rFonts w:eastAsia="SimSun" w:cs="Arial"/>
          <w:iCs/>
          <w:lang w:val="en-GB"/>
        </w:rPr>
        <w:t>volume of the equipment</w:t>
      </w:r>
      <w:r w:rsidRPr="00B9159D">
        <w:rPr>
          <w:rFonts w:eastAsia="SimSun" w:cs="Arial"/>
          <w:iCs/>
          <w:lang w:val="en-GB"/>
        </w:rPr>
        <w:t>, m</w:t>
      </w:r>
      <w:r w:rsidRPr="00B9159D">
        <w:rPr>
          <w:rFonts w:eastAsia="SimSun" w:cs="Arial"/>
          <w:iCs/>
          <w:vertAlign w:val="superscript"/>
          <w:lang w:val="en-GB"/>
        </w:rPr>
        <w:t>3</w:t>
      </w:r>
      <w:r w:rsidRPr="00B9159D">
        <w:rPr>
          <w:rFonts w:eastAsia="SimSun" w:cs="Arial"/>
          <w:iCs/>
          <w:lang w:val="en-GB"/>
        </w:rPr>
        <w:t xml:space="preserve"> </w:t>
      </w:r>
    </w:p>
    <w:p w14:paraId="44CEE564" w14:textId="29FD5B29"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V</m:t>
            </m:r>
          </m:e>
          <m:sub>
            <m:r>
              <m:rPr>
                <m:sty m:val="p"/>
              </m:rPr>
              <w:rPr>
                <w:rFonts w:ascii="Cambria Math" w:eastAsia="SimSun" w:hAnsi="Cambria Math" w:cs="Arial"/>
                <w:lang w:val="en-GB"/>
              </w:rPr>
              <m:t>F</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volume of liquid phase</w:t>
      </w:r>
      <w:r w:rsidR="00695A5B" w:rsidRPr="00B9159D">
        <w:rPr>
          <w:rFonts w:eastAsia="SimSun" w:cs="Arial"/>
          <w:iCs/>
          <w:lang w:val="en-GB"/>
        </w:rPr>
        <w:t>, m</w:t>
      </w:r>
      <w:r w:rsidR="00695A5B" w:rsidRPr="00B9159D">
        <w:rPr>
          <w:rFonts w:eastAsia="SimSun" w:cs="Arial"/>
          <w:iCs/>
          <w:vertAlign w:val="superscript"/>
          <w:lang w:val="en-GB"/>
        </w:rPr>
        <w:t>3</w:t>
      </w:r>
    </w:p>
    <w:p w14:paraId="14A19D83" w14:textId="779F04F7"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V</m:t>
            </m:r>
          </m:e>
          <m:sub>
            <m:r>
              <m:rPr>
                <m:sty m:val="p"/>
              </m:rPr>
              <w:rPr>
                <w:rFonts w:ascii="Cambria Math" w:eastAsia="SimSun" w:hAnsi="Cambria Math" w:cs="Arial"/>
                <w:lang w:val="en-GB"/>
              </w:rPr>
              <m:t>S</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volume of solid phase</w:t>
      </w:r>
      <w:r w:rsidR="00695A5B" w:rsidRPr="00B9159D">
        <w:rPr>
          <w:rFonts w:eastAsia="SimSun" w:cs="Arial"/>
          <w:iCs/>
          <w:lang w:val="en-GB"/>
        </w:rPr>
        <w:t>, m</w:t>
      </w:r>
      <w:r w:rsidR="00695A5B" w:rsidRPr="00B9159D">
        <w:rPr>
          <w:rFonts w:eastAsia="SimSun" w:cs="Arial"/>
          <w:iCs/>
          <w:vertAlign w:val="superscript"/>
          <w:lang w:val="en-GB"/>
        </w:rPr>
        <w:t>3</w:t>
      </w:r>
    </w:p>
    <w:p w14:paraId="6CC8BAD9" w14:textId="707E2494" w:rsidR="002F4904" w:rsidRPr="00B9159D" w:rsidRDefault="00983975" w:rsidP="00280FAF">
      <w:pPr>
        <w:pStyle w:val="CETBodytext"/>
        <w:jc w:val="left"/>
        <w:rPr>
          <w:rFonts w:eastAsia="SimSun" w:cs="Arial"/>
          <w:iCs/>
          <w:lang w:val="en-GB"/>
        </w:rPr>
      </w:pPr>
      <m:oMath>
        <m:sSub>
          <m:sSubPr>
            <m:ctrlPr>
              <w:rPr>
                <w:rFonts w:ascii="Cambria Math" w:eastAsia="SimSun" w:hAnsi="Cambria Math" w:cs="Arial"/>
                <w:iCs/>
                <w:lang w:val="en-GB"/>
              </w:rPr>
            </m:ctrlPr>
          </m:sSubPr>
          <m:e>
            <m:r>
              <m:rPr>
                <m:sty m:val="p"/>
              </m:rPr>
              <w:rPr>
                <w:rFonts w:ascii="Cambria Math" w:eastAsia="SimSun" w:hAnsi="Cambria Math" w:cs="Arial"/>
                <w:lang w:val="en-GB"/>
              </w:rPr>
              <m:t>v</m:t>
            </m:r>
          </m:e>
          <m:sub>
            <m:r>
              <m:rPr>
                <m:sty m:val="p"/>
              </m:rPr>
              <w:rPr>
                <w:rFonts w:ascii="Cambria Math" w:eastAsia="SimSun" w:hAnsi="Cambria Math" w:cs="Arial"/>
                <w:lang w:val="en-GB"/>
              </w:rPr>
              <m:t>r</m:t>
            </m:r>
          </m:sub>
        </m:sSub>
      </m:oMath>
      <w:r w:rsidR="002F4904" w:rsidRPr="00B9159D">
        <w:rPr>
          <w:rFonts w:eastAsia="SimSun" w:cs="Arial"/>
          <w:iCs/>
          <w:lang w:val="en-GB"/>
        </w:rPr>
        <w:t xml:space="preserve"> </w:t>
      </w:r>
      <w:r w:rsidR="00695A5B" w:rsidRPr="00B9159D">
        <w:rPr>
          <w:rFonts w:eastAsia="SimSun" w:cs="Arial"/>
          <w:iCs/>
          <w:lang w:val="en-GB"/>
        </w:rPr>
        <w:t>–</w:t>
      </w:r>
      <w:r w:rsidR="002F4904" w:rsidRPr="00B9159D">
        <w:rPr>
          <w:rFonts w:eastAsia="SimSun" w:cs="Arial"/>
          <w:iCs/>
          <w:lang w:val="en-GB"/>
        </w:rPr>
        <w:t xml:space="preserve"> crystal growing rate</w:t>
      </w:r>
      <w:r w:rsidR="00695A5B" w:rsidRPr="00B9159D">
        <w:rPr>
          <w:rFonts w:eastAsia="SimSun" w:cs="Arial"/>
          <w:iCs/>
          <w:lang w:val="en-GB"/>
        </w:rPr>
        <w:t>, ms</w:t>
      </w:r>
      <w:r w:rsidR="00695A5B" w:rsidRPr="00B9159D">
        <w:rPr>
          <w:rFonts w:eastAsia="SimSun" w:cs="Arial"/>
          <w:iCs/>
          <w:vertAlign w:val="superscript"/>
          <w:lang w:val="en-GB"/>
        </w:rPr>
        <w:t>-1</w:t>
      </w:r>
    </w:p>
    <w:p w14:paraId="180B20E6" w14:textId="36692FC7" w:rsidR="00C16E3A" w:rsidRPr="00B9159D" w:rsidRDefault="00C16E3A" w:rsidP="00280FAF">
      <w:pPr>
        <w:pStyle w:val="CETBodytext"/>
        <w:jc w:val="left"/>
        <w:rPr>
          <w:rFonts w:eastAsia="SimSun" w:cs="Arial"/>
          <w:iCs/>
          <w:lang w:val="en-GB"/>
        </w:rPr>
      </w:pPr>
      <w:proofErr w:type="spellStart"/>
      <w:r w:rsidRPr="00B9159D">
        <w:rPr>
          <w:rFonts w:eastAsia="SimSun" w:cs="Arial"/>
          <w:iCs/>
          <w:lang w:val="en-GB"/>
        </w:rPr>
        <w:t>x</w:t>
      </w:r>
      <w:r w:rsidRPr="00DD4AC4">
        <w:rPr>
          <w:rFonts w:eastAsia="SimSun" w:cs="Arial"/>
          <w:iCs/>
          <w:vertAlign w:val="subscript"/>
          <w:lang w:val="en-GB"/>
        </w:rPr>
        <w:t>NN</w:t>
      </w:r>
      <w:proofErr w:type="spellEnd"/>
      <w:r w:rsidRPr="00B9159D">
        <w:rPr>
          <w:rFonts w:eastAsia="SimSun" w:cs="Arial"/>
          <w:iCs/>
          <w:lang w:val="en-GB"/>
        </w:rPr>
        <w:t xml:space="preserve"> – input vector of the NN</w:t>
      </w:r>
    </w:p>
    <w:p w14:paraId="321B7439" w14:textId="5CC3176B" w:rsidR="00FE476F" w:rsidRPr="00B9159D" w:rsidRDefault="00FE476F" w:rsidP="00280FAF">
      <w:pPr>
        <w:pStyle w:val="CETBodytext"/>
        <w:jc w:val="left"/>
        <w:rPr>
          <w:rFonts w:eastAsia="SimSun" w:cs="Arial"/>
          <w:b/>
          <w:bCs/>
          <w:iCs/>
          <w:lang w:val="en-GB"/>
        </w:rPr>
      </w:pPr>
      <w:proofErr w:type="spellStart"/>
      <w:r w:rsidRPr="00B9159D">
        <w:rPr>
          <w:rFonts w:eastAsia="SimSun" w:cs="Arial"/>
          <w:iCs/>
          <w:lang w:val="en-GB"/>
        </w:rPr>
        <w:t>y</w:t>
      </w:r>
      <w:r w:rsidRPr="00DD4AC4">
        <w:rPr>
          <w:rFonts w:eastAsia="SimSun" w:cs="Arial"/>
          <w:iCs/>
          <w:vertAlign w:val="subscript"/>
          <w:lang w:val="en-GB"/>
        </w:rPr>
        <w:t>NN</w:t>
      </w:r>
      <w:proofErr w:type="spellEnd"/>
      <w:r w:rsidRPr="00B9159D">
        <w:rPr>
          <w:rFonts w:eastAsia="SimSun" w:cs="Arial"/>
          <w:iCs/>
          <w:lang w:val="en-GB"/>
        </w:rPr>
        <w:t xml:space="preserve"> – output vector of the NN </w:t>
      </w:r>
    </w:p>
    <w:p w14:paraId="53BC797A" w14:textId="7B1CB9A6" w:rsidR="002F4904" w:rsidRPr="00B9159D" w:rsidRDefault="002F4904" w:rsidP="00280FAF">
      <w:pPr>
        <w:pStyle w:val="CETBodytext"/>
        <w:jc w:val="left"/>
        <w:rPr>
          <w:rFonts w:eastAsia="SimSun" w:cs="Arial"/>
          <w:iCs/>
          <w:lang w:val="en-GB"/>
        </w:rPr>
      </w:pPr>
      <w:r w:rsidRPr="00B9159D">
        <w:rPr>
          <w:rFonts w:eastAsia="SimSun" w:cs="Arial"/>
          <w:iCs/>
          <w:lang w:val="en-GB"/>
        </w:rPr>
        <w:t xml:space="preserve">MPC </w:t>
      </w:r>
      <w:r w:rsidR="00695A5B" w:rsidRPr="00B9159D">
        <w:rPr>
          <w:rFonts w:eastAsia="SimSun" w:cs="Arial"/>
          <w:iCs/>
          <w:lang w:val="en-GB"/>
        </w:rPr>
        <w:t>–</w:t>
      </w:r>
      <w:r w:rsidRPr="00B9159D">
        <w:rPr>
          <w:rFonts w:eastAsia="SimSun" w:cs="Arial"/>
          <w:iCs/>
          <w:lang w:val="en-GB"/>
        </w:rPr>
        <w:t xml:space="preserve"> model predictive control</w:t>
      </w:r>
    </w:p>
    <w:p w14:paraId="35D730B1" w14:textId="56A8C24F" w:rsidR="002F4904" w:rsidRPr="00B9159D" w:rsidRDefault="002F4904" w:rsidP="00280FAF">
      <w:pPr>
        <w:pStyle w:val="CETBodytext"/>
        <w:jc w:val="left"/>
        <w:rPr>
          <w:rFonts w:eastAsia="SimSun" w:cs="Arial"/>
          <w:iCs/>
          <w:lang w:val="en-GB"/>
        </w:rPr>
      </w:pPr>
      <w:r w:rsidRPr="00B9159D">
        <w:rPr>
          <w:rFonts w:eastAsia="SimSun" w:cs="Arial"/>
          <w:iCs/>
          <w:lang w:val="en-GB"/>
        </w:rPr>
        <w:t xml:space="preserve">FP </w:t>
      </w:r>
      <w:r w:rsidR="00695A5B" w:rsidRPr="00B9159D">
        <w:rPr>
          <w:rFonts w:eastAsia="SimSun" w:cs="Arial"/>
          <w:iCs/>
          <w:lang w:val="en-GB"/>
        </w:rPr>
        <w:t>–</w:t>
      </w:r>
      <w:r w:rsidRPr="00B9159D">
        <w:rPr>
          <w:rFonts w:eastAsia="SimSun" w:cs="Arial"/>
          <w:iCs/>
          <w:lang w:val="en-GB"/>
        </w:rPr>
        <w:t xml:space="preserve"> first principle</w:t>
      </w:r>
    </w:p>
    <w:p w14:paraId="50258765" w14:textId="17C00A38" w:rsidR="002F4904" w:rsidRPr="00B9159D" w:rsidRDefault="002F4904" w:rsidP="00280FAF">
      <w:pPr>
        <w:pStyle w:val="CETBodytext"/>
        <w:jc w:val="left"/>
        <w:rPr>
          <w:rFonts w:eastAsia="SimSun" w:cs="Arial"/>
          <w:iCs/>
          <w:lang w:val="en-GB"/>
        </w:rPr>
      </w:pPr>
      <w:r w:rsidRPr="00B9159D">
        <w:rPr>
          <w:rFonts w:eastAsia="SimSun" w:cs="Arial"/>
          <w:iCs/>
          <w:lang w:val="en-GB"/>
        </w:rPr>
        <w:t xml:space="preserve">MIMO </w:t>
      </w:r>
      <w:r w:rsidR="00695A5B" w:rsidRPr="00B9159D">
        <w:rPr>
          <w:rFonts w:eastAsia="SimSun" w:cs="Arial"/>
          <w:iCs/>
          <w:lang w:val="en-GB"/>
        </w:rPr>
        <w:t>–</w:t>
      </w:r>
      <w:r w:rsidRPr="00B9159D">
        <w:rPr>
          <w:rFonts w:eastAsia="SimSun" w:cs="Arial"/>
          <w:iCs/>
          <w:lang w:val="en-GB"/>
        </w:rPr>
        <w:t xml:space="preserve"> multi-input multi-output</w:t>
      </w:r>
    </w:p>
    <w:p w14:paraId="0C997E50" w14:textId="77777777" w:rsidR="00DB6A51" w:rsidRDefault="002F4904" w:rsidP="00280FAF">
      <w:pPr>
        <w:pStyle w:val="CETBodytext"/>
        <w:jc w:val="left"/>
        <w:rPr>
          <w:rFonts w:eastAsia="SimSun" w:cs="Arial"/>
          <w:iCs/>
          <w:lang w:val="en-GB"/>
        </w:rPr>
      </w:pPr>
      <w:r w:rsidRPr="00B9159D">
        <w:rPr>
          <w:rFonts w:eastAsia="SimSun" w:cs="Arial"/>
          <w:iCs/>
          <w:lang w:val="en-GB"/>
        </w:rPr>
        <w:t xml:space="preserve">NN </w:t>
      </w:r>
      <w:r w:rsidR="00695A5B" w:rsidRPr="00B9159D">
        <w:rPr>
          <w:rFonts w:eastAsia="SimSun" w:cs="Arial"/>
          <w:iCs/>
          <w:lang w:val="en-GB"/>
        </w:rPr>
        <w:t>–</w:t>
      </w:r>
      <w:r w:rsidRPr="00B9159D">
        <w:rPr>
          <w:rFonts w:eastAsia="SimSun" w:cs="Arial"/>
          <w:iCs/>
          <w:lang w:val="en-GB"/>
        </w:rPr>
        <w:t xml:space="preserve"> neural network</w:t>
      </w:r>
    </w:p>
    <w:p w14:paraId="608C2E21" w14:textId="14E9C2BF" w:rsidR="002F4904" w:rsidRPr="00B9159D" w:rsidRDefault="00DB6A51" w:rsidP="00280FAF">
      <w:pPr>
        <w:pStyle w:val="CETBodytext"/>
        <w:jc w:val="left"/>
        <w:rPr>
          <w:rFonts w:eastAsia="SimSun" w:cs="Arial"/>
          <w:iCs/>
          <w:lang w:val="en-GB"/>
        </w:rPr>
      </w:pPr>
      <w:r>
        <w:rPr>
          <w:rFonts w:eastAsia="SimSun" w:cs="Arial"/>
          <w:iCs/>
          <w:lang w:val="en-GB"/>
        </w:rPr>
        <w:t xml:space="preserve">ODE </w:t>
      </w:r>
      <w:r w:rsidRPr="00B9159D">
        <w:rPr>
          <w:rFonts w:eastAsia="SimSun" w:cs="Arial"/>
          <w:iCs/>
          <w:lang w:val="en-GB"/>
        </w:rPr>
        <w:t>–</w:t>
      </w:r>
      <w:r>
        <w:rPr>
          <w:rFonts w:eastAsia="SimSun" w:cs="Arial"/>
          <w:iCs/>
          <w:lang w:val="en-GB"/>
        </w:rPr>
        <w:t xml:space="preserve"> ordinary differential equation </w:t>
      </w:r>
      <w:r w:rsidR="002F4904" w:rsidRPr="00B9159D">
        <w:rPr>
          <w:rFonts w:eastAsia="SimSun" w:cs="Arial"/>
          <w:iCs/>
          <w:lang w:val="en-GB"/>
        </w:rPr>
        <w:t xml:space="preserve"> </w:t>
      </w:r>
    </w:p>
    <w:p w14:paraId="543400F7" w14:textId="34F5031F" w:rsidR="007A2260" w:rsidRPr="00B9159D" w:rsidRDefault="002F4904" w:rsidP="00280FAF">
      <w:pPr>
        <w:pStyle w:val="CETBodytext"/>
        <w:jc w:val="left"/>
        <w:rPr>
          <w:rFonts w:eastAsia="SimSun" w:cs="Arial"/>
          <w:iCs/>
          <w:lang w:val="en-GB"/>
        </w:rPr>
      </w:pPr>
      <w:r w:rsidRPr="00B9159D">
        <w:rPr>
          <w:rFonts w:eastAsia="SimSun" w:cs="Arial"/>
          <w:iCs/>
          <w:lang w:val="en-GB"/>
        </w:rPr>
        <w:t xml:space="preserve">PBM </w:t>
      </w:r>
      <w:r w:rsidR="00695A5B" w:rsidRPr="00B9159D">
        <w:rPr>
          <w:rFonts w:eastAsia="SimSun" w:cs="Arial"/>
          <w:iCs/>
          <w:lang w:val="en-GB"/>
        </w:rPr>
        <w:t>–</w:t>
      </w:r>
      <w:r w:rsidRPr="00B9159D">
        <w:rPr>
          <w:rFonts w:eastAsia="SimSun" w:cs="Arial"/>
          <w:iCs/>
          <w:lang w:val="en-GB"/>
        </w:rPr>
        <w:t xml:space="preserve"> population balance model</w:t>
      </w:r>
    </w:p>
    <w:p w14:paraId="38218A94" w14:textId="7D1FEFB0" w:rsidR="00643C74" w:rsidRPr="00B9159D" w:rsidRDefault="00643C74" w:rsidP="00280FAF">
      <w:pPr>
        <w:pStyle w:val="CETBodytext"/>
        <w:jc w:val="left"/>
        <w:rPr>
          <w:rFonts w:eastAsia="SimSun" w:cs="Arial"/>
          <w:iCs/>
          <w:lang w:val="en-GB"/>
        </w:rPr>
      </w:pPr>
      <w:r w:rsidRPr="00B9159D">
        <w:rPr>
          <w:rFonts w:eastAsia="SimSun" w:cs="Arial"/>
          <w:iCs/>
          <w:lang w:val="en-GB"/>
        </w:rPr>
        <w:t>PBE – population balance equation</w:t>
      </w:r>
    </w:p>
    <w:p w14:paraId="419FB373" w14:textId="228B2DA5" w:rsidR="007377C9" w:rsidRPr="00B9159D" w:rsidRDefault="00245622" w:rsidP="00280FAF">
      <w:pPr>
        <w:pStyle w:val="CETBodytext"/>
        <w:jc w:val="left"/>
        <w:rPr>
          <w:rFonts w:eastAsia="SimSun" w:cs="Arial"/>
          <w:iCs/>
          <w:lang w:val="en-GB"/>
        </w:rPr>
      </w:pPr>
      <w:r w:rsidRPr="00B9159D">
        <w:rPr>
          <w:rFonts w:eastAsia="SimSun" w:cs="Arial"/>
          <w:iCs/>
          <w:lang w:val="en-GB"/>
        </w:rPr>
        <w:t xml:space="preserve">MSE – </w:t>
      </w:r>
      <w:r w:rsidR="00D36C7B" w:rsidRPr="00B9159D">
        <w:rPr>
          <w:rFonts w:eastAsia="SimSun" w:cs="Arial"/>
          <w:iCs/>
          <w:lang w:val="en-GB"/>
        </w:rPr>
        <w:t>mean squared error</w:t>
      </w:r>
    </w:p>
    <w:p w14:paraId="42660E84" w14:textId="77777777" w:rsidR="003E6777" w:rsidRPr="00B9159D" w:rsidRDefault="007377C9" w:rsidP="00280FAF">
      <w:pPr>
        <w:pStyle w:val="CETBodytext"/>
        <w:jc w:val="left"/>
      </w:pPr>
      <w:r w:rsidRPr="00B9159D">
        <w:t>MLP</w:t>
      </w:r>
      <w:r w:rsidR="00245622" w:rsidRPr="00B9159D">
        <w:t xml:space="preserve"> </w:t>
      </w:r>
      <w:r w:rsidR="00245622" w:rsidRPr="00B9159D">
        <w:rPr>
          <w:rFonts w:eastAsia="SimSun" w:cs="Arial"/>
          <w:iCs/>
          <w:lang w:val="en-GB"/>
        </w:rPr>
        <w:t>–</w:t>
      </w:r>
      <w:r w:rsidRPr="00B9159D">
        <w:t xml:space="preserve"> </w:t>
      </w:r>
      <w:r w:rsidR="00245622" w:rsidRPr="00B9159D">
        <w:t>multilayer perceptron</w:t>
      </w:r>
    </w:p>
    <w:p w14:paraId="4B211861" w14:textId="77777777" w:rsidR="00F15D28" w:rsidRPr="00B9159D" w:rsidRDefault="00283ECB" w:rsidP="00280FAF">
      <w:pPr>
        <w:pStyle w:val="CETBodytext"/>
        <w:jc w:val="left"/>
        <w:rPr>
          <w:rFonts w:eastAsia="SimSun" w:cs="Arial"/>
          <w:iCs/>
          <w:lang w:val="en-GB"/>
        </w:rPr>
      </w:pPr>
      <w:r w:rsidRPr="00B9159D">
        <w:t xml:space="preserve">SP </w:t>
      </w:r>
      <w:r w:rsidRPr="00B9159D">
        <w:rPr>
          <w:rFonts w:eastAsia="SimSun" w:cs="Arial"/>
          <w:iCs/>
          <w:lang w:val="en-GB"/>
        </w:rPr>
        <w:t>– setpoint</w:t>
      </w:r>
    </w:p>
    <w:p w14:paraId="4AE50F49" w14:textId="501BCA74" w:rsidR="00283ECB" w:rsidRPr="00B9159D" w:rsidRDefault="00F15D28" w:rsidP="00280FAF">
      <w:pPr>
        <w:pStyle w:val="CETBodytext"/>
        <w:jc w:val="left"/>
      </w:pPr>
      <w:r w:rsidRPr="00B9159D">
        <w:rPr>
          <w:rFonts w:eastAsia="SimSun" w:cs="Arial"/>
          <w:iCs/>
          <w:lang w:val="en-GB"/>
        </w:rPr>
        <w:t>SMOM –</w:t>
      </w:r>
      <w:r w:rsidR="00283ECB" w:rsidRPr="00B9159D">
        <w:rPr>
          <w:rFonts w:eastAsia="SimSun" w:cs="Arial"/>
          <w:iCs/>
          <w:lang w:val="en-GB"/>
        </w:rPr>
        <w:t xml:space="preserve"> </w:t>
      </w:r>
      <w:r w:rsidRPr="00B9159D">
        <w:rPr>
          <w:rFonts w:eastAsia="SimSun" w:cs="Arial"/>
          <w:iCs/>
          <w:lang w:val="en-GB"/>
        </w:rPr>
        <w:t xml:space="preserve">standard method of moments </w:t>
      </w:r>
    </w:p>
    <w:p w14:paraId="38BFE636" w14:textId="08D5BF9A" w:rsidR="00283ECB" w:rsidRPr="00B9159D" w:rsidRDefault="00283ECB" w:rsidP="00280FAF">
      <w:pPr>
        <w:pStyle w:val="CETBodytext"/>
        <w:jc w:val="left"/>
        <w:rPr>
          <w:rFonts w:eastAsia="SimSun" w:cs="Arial"/>
          <w:iCs/>
        </w:rPr>
        <w:sectPr w:rsidR="00283ECB" w:rsidRPr="00B9159D" w:rsidSect="008314D7">
          <w:type w:val="continuous"/>
          <w:pgSz w:w="11906" w:h="16838" w:code="9"/>
          <w:pgMar w:top="1701" w:right="1418" w:bottom="1701" w:left="1701" w:header="1701" w:footer="0" w:gutter="0"/>
          <w:cols w:num="2" w:space="708"/>
          <w:formProt w:val="0"/>
          <w:titlePg/>
          <w:docGrid w:linePitch="360"/>
        </w:sectPr>
      </w:pPr>
    </w:p>
    <w:p w14:paraId="4F1327F8" w14:textId="77777777" w:rsidR="00600535" w:rsidRPr="00B9159D" w:rsidRDefault="00600535" w:rsidP="00555CCF">
      <w:pPr>
        <w:pStyle w:val="CETReference"/>
        <w:spacing w:before="120"/>
      </w:pPr>
      <w:r w:rsidRPr="00B9159D">
        <w:t>References</w:t>
      </w:r>
    </w:p>
    <w:p w14:paraId="2DF224B2" w14:textId="77777777" w:rsidR="00D85C74" w:rsidRPr="00B9159D" w:rsidRDefault="00D85C74" w:rsidP="00D85C74">
      <w:pPr>
        <w:pStyle w:val="CETReferencetext"/>
        <w:rPr>
          <w:lang w:val="en-US"/>
        </w:rPr>
      </w:pPr>
      <w:r w:rsidRPr="00B9159D">
        <w:rPr>
          <w:lang w:val="en-US"/>
        </w:rPr>
        <w:t xml:space="preserve">Balogh L., Egedy A., Bárkányi Á., 2023, Model Predictive Control of CMSMPR </w:t>
      </w:r>
      <w:proofErr w:type="spellStart"/>
      <w:r w:rsidRPr="00B9159D">
        <w:rPr>
          <w:lang w:val="en-US"/>
        </w:rPr>
        <w:t>Crystalliser</w:t>
      </w:r>
      <w:proofErr w:type="spellEnd"/>
      <w:r w:rsidRPr="00B9159D">
        <w:rPr>
          <w:lang w:val="en-US"/>
        </w:rPr>
        <w:t>, Chemical Engineering Transactions, 99, 661–666.</w:t>
      </w:r>
    </w:p>
    <w:p w14:paraId="3D76976E" w14:textId="77777777" w:rsidR="00D85C74" w:rsidRPr="00B9159D" w:rsidRDefault="00D85C74" w:rsidP="00D85C74">
      <w:pPr>
        <w:pStyle w:val="CETReferencetext"/>
        <w:rPr>
          <w:lang w:val="en-US"/>
        </w:rPr>
      </w:pPr>
      <w:r w:rsidRPr="00B9159D">
        <w:rPr>
          <w:lang w:val="en-US"/>
        </w:rPr>
        <w:t xml:space="preserve">Damour C., Benne M., Grondin-Perez B., </w:t>
      </w:r>
      <w:proofErr w:type="spellStart"/>
      <w:r w:rsidRPr="00B9159D">
        <w:rPr>
          <w:lang w:val="en-US"/>
        </w:rPr>
        <w:t>Chabriat</w:t>
      </w:r>
      <w:proofErr w:type="spellEnd"/>
      <w:r w:rsidRPr="00B9159D">
        <w:rPr>
          <w:lang w:val="en-US"/>
        </w:rPr>
        <w:t xml:space="preserve"> J.-P., 2010, Nonlinear predictive control based on artificial neural network model for industrial crystallization, Journal of Food Engineering, 99 (2), 225–231.</w:t>
      </w:r>
    </w:p>
    <w:p w14:paraId="56D15AA1" w14:textId="03AC6B43" w:rsidR="00B46130" w:rsidRPr="00B9159D" w:rsidRDefault="00B46130" w:rsidP="00D85C74">
      <w:pPr>
        <w:pStyle w:val="CETReferencetext"/>
        <w:rPr>
          <w:lang w:val="en-US"/>
        </w:rPr>
      </w:pPr>
      <w:r w:rsidRPr="00B9159D">
        <w:t>Goodfellow I., Bengio Y., Courville A., 2016, Deep Learning, MIT Press, Cambridge, Massachusetts, USA.</w:t>
      </w:r>
    </w:p>
    <w:p w14:paraId="099C3DD7" w14:textId="77777777" w:rsidR="00D85C74" w:rsidRPr="00B9159D" w:rsidRDefault="00D85C74" w:rsidP="00D85C74">
      <w:pPr>
        <w:pStyle w:val="CETReferencetext"/>
        <w:rPr>
          <w:lang w:val="en-US"/>
        </w:rPr>
      </w:pPr>
      <w:r w:rsidRPr="00B9159D">
        <w:rPr>
          <w:lang w:val="en-US"/>
        </w:rPr>
        <w:t>Johnson C.R., Wohlgemuth K., Lucia S., 2026, A tutorial overview of model predictive control for continuous crystallization: Current possibilities and future perspectives, Journal of Process Control, 158, 103630.</w:t>
      </w:r>
    </w:p>
    <w:p w14:paraId="0F4D2FCF" w14:textId="77777777" w:rsidR="00D85C74" w:rsidRPr="00B9159D" w:rsidRDefault="00D85C74" w:rsidP="00BB2BFC">
      <w:pPr>
        <w:pStyle w:val="CETReferencetext"/>
        <w:ind w:left="0" w:firstLine="0"/>
        <w:rPr>
          <w:lang w:val="en-US"/>
        </w:rPr>
      </w:pPr>
      <w:r w:rsidRPr="00B9159D">
        <w:rPr>
          <w:lang w:val="en-US"/>
        </w:rPr>
        <w:t>Lima F.A.R.D., de Moraes M.G.F., Secchi A.R., de Souza Jr. M.B., 2022, Development of a recurrent neural networks-based NMPC for controlling the concentration of a crystallization process, Digital Chemical Engineering, 5, 100052.</w:t>
      </w:r>
    </w:p>
    <w:p w14:paraId="1F2FDAE3" w14:textId="77777777" w:rsidR="00D85C74" w:rsidRPr="00B9159D" w:rsidRDefault="00D85C74" w:rsidP="00D85C74">
      <w:pPr>
        <w:pStyle w:val="CETReferencetext"/>
        <w:rPr>
          <w:lang w:val="en-US"/>
        </w:rPr>
      </w:pPr>
      <w:r w:rsidRPr="00B9159D">
        <w:rPr>
          <w:lang w:val="en-US"/>
        </w:rPr>
        <w:t>Szilágyi B., Borsos Á., Pal K., Nagy Z.K., 2019, Experimental implementation of a Quality-by-Control (</w:t>
      </w:r>
      <w:proofErr w:type="spellStart"/>
      <w:r w:rsidRPr="00B9159D">
        <w:rPr>
          <w:lang w:val="en-US"/>
        </w:rPr>
        <w:t>QbC</w:t>
      </w:r>
      <w:proofErr w:type="spellEnd"/>
      <w:r w:rsidRPr="00B9159D">
        <w:rPr>
          <w:lang w:val="en-US"/>
        </w:rPr>
        <w:t>) framework using a mechanistic PBM-based nonlinear model predictive control involving chord length distribution measurement for the batch cooling crystallization of l-ascorbic acid, Chemical Engineering Science, 195, 335–346.</w:t>
      </w:r>
    </w:p>
    <w:p w14:paraId="64A32882" w14:textId="77777777" w:rsidR="00D85C74" w:rsidRPr="00B9159D" w:rsidRDefault="00D85C74" w:rsidP="00D85C74">
      <w:pPr>
        <w:pStyle w:val="CETReferencetext"/>
        <w:rPr>
          <w:lang w:val="en-US"/>
        </w:rPr>
      </w:pPr>
      <w:r w:rsidRPr="00B9159D">
        <w:rPr>
          <w:lang w:val="en-US"/>
        </w:rPr>
        <w:t>Yang Y., Nagy Z.K., 2015, Advanced control approaches for combined cooling/antisolvent crystallization in continuous mixed suspension mixed product removal cascade crystallizers, Chemical Engineering Science, 127, 362–373.</w:t>
      </w:r>
    </w:p>
    <w:p w14:paraId="6255F724" w14:textId="77777777" w:rsidR="00D85C74" w:rsidRPr="00D85C74" w:rsidRDefault="00D85C74" w:rsidP="00D85C74">
      <w:pPr>
        <w:pStyle w:val="CETReferencetext"/>
        <w:rPr>
          <w:lang w:val="en-US"/>
        </w:rPr>
      </w:pPr>
      <w:r w:rsidRPr="00B9159D">
        <w:rPr>
          <w:lang w:val="en-US"/>
        </w:rPr>
        <w:t>Zheng Y., Wang X., Wu Z., 2022, Machine Learning Modeling and Predictive Control of the Batch Crystallization Process, Industrial &amp; Engineering Chemistry Research, 61 (16), 5578–5592.</w:t>
      </w:r>
    </w:p>
    <w:p w14:paraId="3A46A664" w14:textId="29AEB212" w:rsidR="006954AC" w:rsidRPr="00D85C74" w:rsidRDefault="006954AC" w:rsidP="00D85C74">
      <w:pPr>
        <w:pStyle w:val="CETReferencetext"/>
        <w:rPr>
          <w:lang w:val="en-US"/>
        </w:rPr>
      </w:pPr>
    </w:p>
    <w:sectPr w:rsidR="006954AC" w:rsidRPr="00D85C74"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BB312" w14:textId="77777777" w:rsidR="00983975" w:rsidRDefault="00983975" w:rsidP="004F5E36">
      <w:r>
        <w:separator/>
      </w:r>
    </w:p>
  </w:endnote>
  <w:endnote w:type="continuationSeparator" w:id="0">
    <w:p w14:paraId="03CCEE59" w14:textId="77777777" w:rsidR="00983975" w:rsidRDefault="00983975"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BA3CE" w14:textId="77777777" w:rsidR="00983975" w:rsidRDefault="00983975" w:rsidP="004F5E36">
      <w:r>
        <w:separator/>
      </w:r>
    </w:p>
  </w:footnote>
  <w:footnote w:type="continuationSeparator" w:id="0">
    <w:p w14:paraId="1E5E3843" w14:textId="77777777" w:rsidR="00983975" w:rsidRDefault="00983975"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Szmozottlista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Szmozottlista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Szmozottlista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Szmozottlista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Felsorol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Felsorol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Felsorol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Felsorol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Szmozottlist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Felsorols"/>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Egyszertblzat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DFF6632"/>
    <w:multiLevelType w:val="hybridMultilevel"/>
    <w:tmpl w:val="B9EC27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8"/>
  </w:num>
  <w:num w:numId="13" w16cid:durableId="695733619">
    <w:abstractNumId w:val="12"/>
  </w:num>
  <w:num w:numId="14" w16cid:durableId="145903400">
    <w:abstractNumId w:val="19"/>
  </w:num>
  <w:num w:numId="15" w16cid:durableId="19162326">
    <w:abstractNumId w:val="21"/>
  </w:num>
  <w:num w:numId="16" w16cid:durableId="1977102699">
    <w:abstractNumId w:val="20"/>
  </w:num>
  <w:num w:numId="17" w16cid:durableId="860774865">
    <w:abstractNumId w:val="11"/>
  </w:num>
  <w:num w:numId="18" w16cid:durableId="313221457">
    <w:abstractNumId w:val="12"/>
    <w:lvlOverride w:ilvl="0">
      <w:startOverride w:val="1"/>
    </w:lvlOverride>
  </w:num>
  <w:num w:numId="19" w16cid:durableId="534971577">
    <w:abstractNumId w:val="17"/>
  </w:num>
  <w:num w:numId="20" w16cid:durableId="1150947773">
    <w:abstractNumId w:val="16"/>
  </w:num>
  <w:num w:numId="21" w16cid:durableId="124660497">
    <w:abstractNumId w:val="14"/>
  </w:num>
  <w:num w:numId="22" w16cid:durableId="2099861471">
    <w:abstractNumId w:val="13"/>
  </w:num>
  <w:num w:numId="23" w16cid:durableId="504442247">
    <w:abstractNumId w:val="15"/>
  </w:num>
  <w:num w:numId="24" w16cid:durableId="13896495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1609"/>
    <w:rsid w:val="000027C0"/>
    <w:rsid w:val="00003D20"/>
    <w:rsid w:val="000052FB"/>
    <w:rsid w:val="00005884"/>
    <w:rsid w:val="00005A19"/>
    <w:rsid w:val="0001046D"/>
    <w:rsid w:val="00010B6E"/>
    <w:rsid w:val="000113AC"/>
    <w:rsid w:val="000117CB"/>
    <w:rsid w:val="00014002"/>
    <w:rsid w:val="00015DFD"/>
    <w:rsid w:val="000173F9"/>
    <w:rsid w:val="0002068E"/>
    <w:rsid w:val="00026B5C"/>
    <w:rsid w:val="0003148D"/>
    <w:rsid w:val="00031E4D"/>
    <w:rsid w:val="00031EEC"/>
    <w:rsid w:val="00033FC9"/>
    <w:rsid w:val="00034BCE"/>
    <w:rsid w:val="00037CCC"/>
    <w:rsid w:val="0004125A"/>
    <w:rsid w:val="00042427"/>
    <w:rsid w:val="00045549"/>
    <w:rsid w:val="0004718E"/>
    <w:rsid w:val="0005030E"/>
    <w:rsid w:val="00051566"/>
    <w:rsid w:val="00054548"/>
    <w:rsid w:val="00054B4C"/>
    <w:rsid w:val="000562A9"/>
    <w:rsid w:val="00061AEA"/>
    <w:rsid w:val="00062A9A"/>
    <w:rsid w:val="000648DB"/>
    <w:rsid w:val="000649C8"/>
    <w:rsid w:val="00064DD2"/>
    <w:rsid w:val="00065058"/>
    <w:rsid w:val="00086C39"/>
    <w:rsid w:val="00087529"/>
    <w:rsid w:val="00092312"/>
    <w:rsid w:val="000A03B2"/>
    <w:rsid w:val="000A12E6"/>
    <w:rsid w:val="000A74E0"/>
    <w:rsid w:val="000B18C8"/>
    <w:rsid w:val="000C3811"/>
    <w:rsid w:val="000C6DA8"/>
    <w:rsid w:val="000D0268"/>
    <w:rsid w:val="000D1567"/>
    <w:rsid w:val="000D34BE"/>
    <w:rsid w:val="000D7377"/>
    <w:rsid w:val="000D7E97"/>
    <w:rsid w:val="000D7FF4"/>
    <w:rsid w:val="000E102F"/>
    <w:rsid w:val="000E1455"/>
    <w:rsid w:val="000E1695"/>
    <w:rsid w:val="000E1982"/>
    <w:rsid w:val="000E19A1"/>
    <w:rsid w:val="000E36F1"/>
    <w:rsid w:val="000E3A73"/>
    <w:rsid w:val="000E4097"/>
    <w:rsid w:val="000E414A"/>
    <w:rsid w:val="000E5B3F"/>
    <w:rsid w:val="000E715A"/>
    <w:rsid w:val="000E75FD"/>
    <w:rsid w:val="000F093C"/>
    <w:rsid w:val="000F1C62"/>
    <w:rsid w:val="000F68FC"/>
    <w:rsid w:val="000F787B"/>
    <w:rsid w:val="00100FCA"/>
    <w:rsid w:val="00101CD8"/>
    <w:rsid w:val="00101D55"/>
    <w:rsid w:val="00101F02"/>
    <w:rsid w:val="00103EDC"/>
    <w:rsid w:val="001054D9"/>
    <w:rsid w:val="00107F3F"/>
    <w:rsid w:val="0012091F"/>
    <w:rsid w:val="00124AAD"/>
    <w:rsid w:val="001266E3"/>
    <w:rsid w:val="00126BC2"/>
    <w:rsid w:val="001308B6"/>
    <w:rsid w:val="0013121F"/>
    <w:rsid w:val="001312DB"/>
    <w:rsid w:val="00131FE6"/>
    <w:rsid w:val="0013263F"/>
    <w:rsid w:val="001331DF"/>
    <w:rsid w:val="00134DE4"/>
    <w:rsid w:val="00136EB6"/>
    <w:rsid w:val="0014034D"/>
    <w:rsid w:val="00140FE3"/>
    <w:rsid w:val="00144D16"/>
    <w:rsid w:val="00147585"/>
    <w:rsid w:val="00150E59"/>
    <w:rsid w:val="00152DE3"/>
    <w:rsid w:val="00154C26"/>
    <w:rsid w:val="00160E54"/>
    <w:rsid w:val="001613C0"/>
    <w:rsid w:val="00161A06"/>
    <w:rsid w:val="00164CF9"/>
    <w:rsid w:val="001667A6"/>
    <w:rsid w:val="00166AFF"/>
    <w:rsid w:val="001717CB"/>
    <w:rsid w:val="00171E5E"/>
    <w:rsid w:val="00172EDF"/>
    <w:rsid w:val="00173BCF"/>
    <w:rsid w:val="00180D91"/>
    <w:rsid w:val="00182672"/>
    <w:rsid w:val="00184AD6"/>
    <w:rsid w:val="00192F89"/>
    <w:rsid w:val="001955F7"/>
    <w:rsid w:val="00197694"/>
    <w:rsid w:val="001A1D7C"/>
    <w:rsid w:val="001A4AF7"/>
    <w:rsid w:val="001A7021"/>
    <w:rsid w:val="001B0349"/>
    <w:rsid w:val="001B1E93"/>
    <w:rsid w:val="001B6118"/>
    <w:rsid w:val="001B65C1"/>
    <w:rsid w:val="001B78AF"/>
    <w:rsid w:val="001C0FF2"/>
    <w:rsid w:val="001C260F"/>
    <w:rsid w:val="001C2FA4"/>
    <w:rsid w:val="001C33F1"/>
    <w:rsid w:val="001C5813"/>
    <w:rsid w:val="001C684B"/>
    <w:rsid w:val="001C6B4A"/>
    <w:rsid w:val="001D0CFB"/>
    <w:rsid w:val="001D12B1"/>
    <w:rsid w:val="001D21AF"/>
    <w:rsid w:val="001D23B5"/>
    <w:rsid w:val="001D270E"/>
    <w:rsid w:val="001D2954"/>
    <w:rsid w:val="001D330A"/>
    <w:rsid w:val="001D53FC"/>
    <w:rsid w:val="001E14D7"/>
    <w:rsid w:val="001E3B14"/>
    <w:rsid w:val="001E4304"/>
    <w:rsid w:val="001E5D56"/>
    <w:rsid w:val="001F42A5"/>
    <w:rsid w:val="001F7B9D"/>
    <w:rsid w:val="002015C2"/>
    <w:rsid w:val="00201C93"/>
    <w:rsid w:val="00202854"/>
    <w:rsid w:val="0020304F"/>
    <w:rsid w:val="00206E35"/>
    <w:rsid w:val="002113C1"/>
    <w:rsid w:val="00211E06"/>
    <w:rsid w:val="00212049"/>
    <w:rsid w:val="00212593"/>
    <w:rsid w:val="00213C3F"/>
    <w:rsid w:val="00214871"/>
    <w:rsid w:val="002224B4"/>
    <w:rsid w:val="00232D8A"/>
    <w:rsid w:val="002339F6"/>
    <w:rsid w:val="00234814"/>
    <w:rsid w:val="002350B6"/>
    <w:rsid w:val="00235BD4"/>
    <w:rsid w:val="00240EC8"/>
    <w:rsid w:val="002447EF"/>
    <w:rsid w:val="002455B3"/>
    <w:rsid w:val="00245622"/>
    <w:rsid w:val="00251550"/>
    <w:rsid w:val="00257A19"/>
    <w:rsid w:val="002630A5"/>
    <w:rsid w:val="00263B05"/>
    <w:rsid w:val="00264A59"/>
    <w:rsid w:val="002672FE"/>
    <w:rsid w:val="002715CB"/>
    <w:rsid w:val="0027221A"/>
    <w:rsid w:val="00275B61"/>
    <w:rsid w:val="00280FAF"/>
    <w:rsid w:val="00281444"/>
    <w:rsid w:val="00282656"/>
    <w:rsid w:val="00283ECB"/>
    <w:rsid w:val="00291F0B"/>
    <w:rsid w:val="00291FB3"/>
    <w:rsid w:val="00293691"/>
    <w:rsid w:val="00296B83"/>
    <w:rsid w:val="002A5456"/>
    <w:rsid w:val="002A6586"/>
    <w:rsid w:val="002B22F1"/>
    <w:rsid w:val="002B4015"/>
    <w:rsid w:val="002B5990"/>
    <w:rsid w:val="002B78CE"/>
    <w:rsid w:val="002C108C"/>
    <w:rsid w:val="002C190F"/>
    <w:rsid w:val="002C199C"/>
    <w:rsid w:val="002C2FB6"/>
    <w:rsid w:val="002D05D4"/>
    <w:rsid w:val="002D0953"/>
    <w:rsid w:val="002D1ACE"/>
    <w:rsid w:val="002D2B02"/>
    <w:rsid w:val="002D38F3"/>
    <w:rsid w:val="002D47E6"/>
    <w:rsid w:val="002D4B36"/>
    <w:rsid w:val="002E1E65"/>
    <w:rsid w:val="002E23D2"/>
    <w:rsid w:val="002E329F"/>
    <w:rsid w:val="002E5FA7"/>
    <w:rsid w:val="002E6B39"/>
    <w:rsid w:val="002E6E49"/>
    <w:rsid w:val="002F3309"/>
    <w:rsid w:val="002F4904"/>
    <w:rsid w:val="002F6FEC"/>
    <w:rsid w:val="002F7B0C"/>
    <w:rsid w:val="00300356"/>
    <w:rsid w:val="00300463"/>
    <w:rsid w:val="003008CE"/>
    <w:rsid w:val="003009B7"/>
    <w:rsid w:val="00300E56"/>
    <w:rsid w:val="0030152C"/>
    <w:rsid w:val="0030469C"/>
    <w:rsid w:val="00311A9B"/>
    <w:rsid w:val="00312EFE"/>
    <w:rsid w:val="00321022"/>
    <w:rsid w:val="00321CA6"/>
    <w:rsid w:val="00323763"/>
    <w:rsid w:val="00323C5F"/>
    <w:rsid w:val="00326F37"/>
    <w:rsid w:val="00332697"/>
    <w:rsid w:val="00334C09"/>
    <w:rsid w:val="00335E1E"/>
    <w:rsid w:val="00336220"/>
    <w:rsid w:val="00340C0B"/>
    <w:rsid w:val="003428B9"/>
    <w:rsid w:val="00342C35"/>
    <w:rsid w:val="00350314"/>
    <w:rsid w:val="003505C7"/>
    <w:rsid w:val="00350952"/>
    <w:rsid w:val="00352B4F"/>
    <w:rsid w:val="00356C03"/>
    <w:rsid w:val="0036598D"/>
    <w:rsid w:val="003723D4"/>
    <w:rsid w:val="003749A3"/>
    <w:rsid w:val="003763B1"/>
    <w:rsid w:val="003802D9"/>
    <w:rsid w:val="003802F5"/>
    <w:rsid w:val="00381905"/>
    <w:rsid w:val="00382B1B"/>
    <w:rsid w:val="00384CC8"/>
    <w:rsid w:val="00385539"/>
    <w:rsid w:val="003871FD"/>
    <w:rsid w:val="00387B67"/>
    <w:rsid w:val="00393A4D"/>
    <w:rsid w:val="00393FA3"/>
    <w:rsid w:val="003941AF"/>
    <w:rsid w:val="00396ECC"/>
    <w:rsid w:val="003973E0"/>
    <w:rsid w:val="003A01D6"/>
    <w:rsid w:val="003A1CC6"/>
    <w:rsid w:val="003A1E30"/>
    <w:rsid w:val="003A2829"/>
    <w:rsid w:val="003A7D1C"/>
    <w:rsid w:val="003B304B"/>
    <w:rsid w:val="003B3146"/>
    <w:rsid w:val="003B5035"/>
    <w:rsid w:val="003C049A"/>
    <w:rsid w:val="003C090F"/>
    <w:rsid w:val="003C130C"/>
    <w:rsid w:val="003C46F6"/>
    <w:rsid w:val="003C507D"/>
    <w:rsid w:val="003C6ADF"/>
    <w:rsid w:val="003D1E02"/>
    <w:rsid w:val="003D6546"/>
    <w:rsid w:val="003D676A"/>
    <w:rsid w:val="003D71A7"/>
    <w:rsid w:val="003E5927"/>
    <w:rsid w:val="003E653A"/>
    <w:rsid w:val="003E6737"/>
    <w:rsid w:val="003E6777"/>
    <w:rsid w:val="003F015E"/>
    <w:rsid w:val="003F06EA"/>
    <w:rsid w:val="003F3FFE"/>
    <w:rsid w:val="003F71CE"/>
    <w:rsid w:val="00400414"/>
    <w:rsid w:val="0040454A"/>
    <w:rsid w:val="0041446B"/>
    <w:rsid w:val="00414B07"/>
    <w:rsid w:val="00415EF3"/>
    <w:rsid w:val="00416AE4"/>
    <w:rsid w:val="00420365"/>
    <w:rsid w:val="00422727"/>
    <w:rsid w:val="00422FDD"/>
    <w:rsid w:val="004231B7"/>
    <w:rsid w:val="00425FBC"/>
    <w:rsid w:val="00426188"/>
    <w:rsid w:val="00431B31"/>
    <w:rsid w:val="00432B11"/>
    <w:rsid w:val="004354DB"/>
    <w:rsid w:val="004355FD"/>
    <w:rsid w:val="00437C0E"/>
    <w:rsid w:val="0044071E"/>
    <w:rsid w:val="00442F2D"/>
    <w:rsid w:val="0044329C"/>
    <w:rsid w:val="00450975"/>
    <w:rsid w:val="00452974"/>
    <w:rsid w:val="00453E24"/>
    <w:rsid w:val="00457456"/>
    <w:rsid w:val="004577FE"/>
    <w:rsid w:val="00457B9C"/>
    <w:rsid w:val="0046164A"/>
    <w:rsid w:val="004628D2"/>
    <w:rsid w:val="00462DCD"/>
    <w:rsid w:val="004648AD"/>
    <w:rsid w:val="004703A9"/>
    <w:rsid w:val="00473FD4"/>
    <w:rsid w:val="0047403C"/>
    <w:rsid w:val="00475371"/>
    <w:rsid w:val="004760DE"/>
    <w:rsid w:val="004763D7"/>
    <w:rsid w:val="00484799"/>
    <w:rsid w:val="004934A5"/>
    <w:rsid w:val="00493CD6"/>
    <w:rsid w:val="00497F88"/>
    <w:rsid w:val="004A004E"/>
    <w:rsid w:val="004A173C"/>
    <w:rsid w:val="004A24CF"/>
    <w:rsid w:val="004A3497"/>
    <w:rsid w:val="004A3DCD"/>
    <w:rsid w:val="004A4558"/>
    <w:rsid w:val="004A5E57"/>
    <w:rsid w:val="004A7BEB"/>
    <w:rsid w:val="004B123B"/>
    <w:rsid w:val="004B1478"/>
    <w:rsid w:val="004B2ECA"/>
    <w:rsid w:val="004B6B9C"/>
    <w:rsid w:val="004B6FDC"/>
    <w:rsid w:val="004C194F"/>
    <w:rsid w:val="004C3787"/>
    <w:rsid w:val="004C3D1D"/>
    <w:rsid w:val="004C3D84"/>
    <w:rsid w:val="004C4C48"/>
    <w:rsid w:val="004C7913"/>
    <w:rsid w:val="004C7A84"/>
    <w:rsid w:val="004D242E"/>
    <w:rsid w:val="004D3F0F"/>
    <w:rsid w:val="004D723A"/>
    <w:rsid w:val="004E3D42"/>
    <w:rsid w:val="004E4DD6"/>
    <w:rsid w:val="004E7EA2"/>
    <w:rsid w:val="004F20CF"/>
    <w:rsid w:val="004F5E36"/>
    <w:rsid w:val="00500C5E"/>
    <w:rsid w:val="00503435"/>
    <w:rsid w:val="0050521E"/>
    <w:rsid w:val="005078BB"/>
    <w:rsid w:val="00507B47"/>
    <w:rsid w:val="00507BEF"/>
    <w:rsid w:val="00507CC9"/>
    <w:rsid w:val="00510FE3"/>
    <w:rsid w:val="00511767"/>
    <w:rsid w:val="005119A5"/>
    <w:rsid w:val="00511E5A"/>
    <w:rsid w:val="00512DB7"/>
    <w:rsid w:val="0051553F"/>
    <w:rsid w:val="00520F77"/>
    <w:rsid w:val="00521AE1"/>
    <w:rsid w:val="0052375C"/>
    <w:rsid w:val="005240A1"/>
    <w:rsid w:val="0052476A"/>
    <w:rsid w:val="0052680E"/>
    <w:rsid w:val="005278B7"/>
    <w:rsid w:val="00527CA1"/>
    <w:rsid w:val="00532016"/>
    <w:rsid w:val="00532140"/>
    <w:rsid w:val="00532B20"/>
    <w:rsid w:val="005346C8"/>
    <w:rsid w:val="00536EB2"/>
    <w:rsid w:val="00543E7D"/>
    <w:rsid w:val="00545E11"/>
    <w:rsid w:val="00547A68"/>
    <w:rsid w:val="005531C9"/>
    <w:rsid w:val="00555CCF"/>
    <w:rsid w:val="005640BE"/>
    <w:rsid w:val="00564B07"/>
    <w:rsid w:val="00565633"/>
    <w:rsid w:val="00570C43"/>
    <w:rsid w:val="00573413"/>
    <w:rsid w:val="0057561B"/>
    <w:rsid w:val="00587224"/>
    <w:rsid w:val="0058790A"/>
    <w:rsid w:val="00592274"/>
    <w:rsid w:val="00594601"/>
    <w:rsid w:val="00595043"/>
    <w:rsid w:val="005A6EC9"/>
    <w:rsid w:val="005A7B3A"/>
    <w:rsid w:val="005B2110"/>
    <w:rsid w:val="005B61E6"/>
    <w:rsid w:val="005C350F"/>
    <w:rsid w:val="005C358E"/>
    <w:rsid w:val="005C6F50"/>
    <w:rsid w:val="005C75BB"/>
    <w:rsid w:val="005C77E1"/>
    <w:rsid w:val="005D668A"/>
    <w:rsid w:val="005D6A2F"/>
    <w:rsid w:val="005E0592"/>
    <w:rsid w:val="005E1A82"/>
    <w:rsid w:val="005E1E42"/>
    <w:rsid w:val="005E770F"/>
    <w:rsid w:val="005E777D"/>
    <w:rsid w:val="005E794C"/>
    <w:rsid w:val="005F0A28"/>
    <w:rsid w:val="005F0E5E"/>
    <w:rsid w:val="005F2220"/>
    <w:rsid w:val="00600535"/>
    <w:rsid w:val="00602E48"/>
    <w:rsid w:val="00610CD6"/>
    <w:rsid w:val="006117C8"/>
    <w:rsid w:val="00617B6C"/>
    <w:rsid w:val="00620DEE"/>
    <w:rsid w:val="00621F92"/>
    <w:rsid w:val="0062280A"/>
    <w:rsid w:val="006231E1"/>
    <w:rsid w:val="00625639"/>
    <w:rsid w:val="00631B33"/>
    <w:rsid w:val="00631E5F"/>
    <w:rsid w:val="0063484F"/>
    <w:rsid w:val="0063598C"/>
    <w:rsid w:val="0064184D"/>
    <w:rsid w:val="006422CC"/>
    <w:rsid w:val="00643C74"/>
    <w:rsid w:val="00646646"/>
    <w:rsid w:val="00651BBF"/>
    <w:rsid w:val="00651C3D"/>
    <w:rsid w:val="00651D18"/>
    <w:rsid w:val="00656B9B"/>
    <w:rsid w:val="00656BDA"/>
    <w:rsid w:val="00660E3E"/>
    <w:rsid w:val="00662E74"/>
    <w:rsid w:val="00663047"/>
    <w:rsid w:val="00664F9F"/>
    <w:rsid w:val="00665F75"/>
    <w:rsid w:val="006735EC"/>
    <w:rsid w:val="006743B2"/>
    <w:rsid w:val="00677DB8"/>
    <w:rsid w:val="006801C3"/>
    <w:rsid w:val="00680C23"/>
    <w:rsid w:val="00680E22"/>
    <w:rsid w:val="006827F7"/>
    <w:rsid w:val="006828B2"/>
    <w:rsid w:val="00683182"/>
    <w:rsid w:val="00683B73"/>
    <w:rsid w:val="00683E23"/>
    <w:rsid w:val="00684FFB"/>
    <w:rsid w:val="0069041B"/>
    <w:rsid w:val="00693766"/>
    <w:rsid w:val="006953F5"/>
    <w:rsid w:val="006954AC"/>
    <w:rsid w:val="00695A5B"/>
    <w:rsid w:val="006A0AF3"/>
    <w:rsid w:val="006A2BC6"/>
    <w:rsid w:val="006A3281"/>
    <w:rsid w:val="006A3410"/>
    <w:rsid w:val="006B0F63"/>
    <w:rsid w:val="006B1847"/>
    <w:rsid w:val="006B2BAC"/>
    <w:rsid w:val="006B45AE"/>
    <w:rsid w:val="006B4888"/>
    <w:rsid w:val="006B5D63"/>
    <w:rsid w:val="006C2A29"/>
    <w:rsid w:val="006C2E45"/>
    <w:rsid w:val="006C359C"/>
    <w:rsid w:val="006C5579"/>
    <w:rsid w:val="006C7B91"/>
    <w:rsid w:val="006D3EE1"/>
    <w:rsid w:val="006D52AF"/>
    <w:rsid w:val="006D595B"/>
    <w:rsid w:val="006D6E8B"/>
    <w:rsid w:val="006D7209"/>
    <w:rsid w:val="006E2F9C"/>
    <w:rsid w:val="006E737D"/>
    <w:rsid w:val="006F0E4E"/>
    <w:rsid w:val="006F6FCC"/>
    <w:rsid w:val="007045B1"/>
    <w:rsid w:val="007079C8"/>
    <w:rsid w:val="00707DD1"/>
    <w:rsid w:val="007112A3"/>
    <w:rsid w:val="007123CC"/>
    <w:rsid w:val="00713973"/>
    <w:rsid w:val="007178D6"/>
    <w:rsid w:val="00720A24"/>
    <w:rsid w:val="00720B30"/>
    <w:rsid w:val="00724792"/>
    <w:rsid w:val="00727AAD"/>
    <w:rsid w:val="00732386"/>
    <w:rsid w:val="00734DAE"/>
    <w:rsid w:val="0073514D"/>
    <w:rsid w:val="007377C9"/>
    <w:rsid w:val="007446AD"/>
    <w:rsid w:val="007447F3"/>
    <w:rsid w:val="00745941"/>
    <w:rsid w:val="007460C6"/>
    <w:rsid w:val="0075057D"/>
    <w:rsid w:val="007518DD"/>
    <w:rsid w:val="0075499F"/>
    <w:rsid w:val="007573B5"/>
    <w:rsid w:val="00757F0B"/>
    <w:rsid w:val="007617CC"/>
    <w:rsid w:val="007620EF"/>
    <w:rsid w:val="007629AD"/>
    <w:rsid w:val="00763CB2"/>
    <w:rsid w:val="0076539E"/>
    <w:rsid w:val="00765DF0"/>
    <w:rsid w:val="00765EDF"/>
    <w:rsid w:val="007661C8"/>
    <w:rsid w:val="0077098D"/>
    <w:rsid w:val="00773E0B"/>
    <w:rsid w:val="007756D0"/>
    <w:rsid w:val="00775A7E"/>
    <w:rsid w:val="00780C4B"/>
    <w:rsid w:val="00783292"/>
    <w:rsid w:val="00785BF9"/>
    <w:rsid w:val="00786FEE"/>
    <w:rsid w:val="00790B9D"/>
    <w:rsid w:val="00791940"/>
    <w:rsid w:val="00791E1D"/>
    <w:rsid w:val="007931FA"/>
    <w:rsid w:val="0079737C"/>
    <w:rsid w:val="007A2260"/>
    <w:rsid w:val="007A253E"/>
    <w:rsid w:val="007A3AFC"/>
    <w:rsid w:val="007A456E"/>
    <w:rsid w:val="007A4861"/>
    <w:rsid w:val="007A56C9"/>
    <w:rsid w:val="007A654E"/>
    <w:rsid w:val="007A7BBA"/>
    <w:rsid w:val="007B0C50"/>
    <w:rsid w:val="007B48F9"/>
    <w:rsid w:val="007C1A43"/>
    <w:rsid w:val="007C2040"/>
    <w:rsid w:val="007C6008"/>
    <w:rsid w:val="007C62B2"/>
    <w:rsid w:val="007D0951"/>
    <w:rsid w:val="007D28D3"/>
    <w:rsid w:val="007D3272"/>
    <w:rsid w:val="007D3E84"/>
    <w:rsid w:val="007D65EC"/>
    <w:rsid w:val="007E1E0C"/>
    <w:rsid w:val="007E379B"/>
    <w:rsid w:val="007E4D40"/>
    <w:rsid w:val="007E7BD2"/>
    <w:rsid w:val="007F0D6E"/>
    <w:rsid w:val="007F0F50"/>
    <w:rsid w:val="007F27C8"/>
    <w:rsid w:val="007F65EE"/>
    <w:rsid w:val="007F7EE4"/>
    <w:rsid w:val="0080013E"/>
    <w:rsid w:val="00801E4D"/>
    <w:rsid w:val="00803282"/>
    <w:rsid w:val="00804D14"/>
    <w:rsid w:val="00806C5C"/>
    <w:rsid w:val="00806D97"/>
    <w:rsid w:val="00813288"/>
    <w:rsid w:val="008168FC"/>
    <w:rsid w:val="00821884"/>
    <w:rsid w:val="00821F74"/>
    <w:rsid w:val="0082603F"/>
    <w:rsid w:val="00826A9D"/>
    <w:rsid w:val="00830996"/>
    <w:rsid w:val="008314D7"/>
    <w:rsid w:val="008327F4"/>
    <w:rsid w:val="008345F1"/>
    <w:rsid w:val="008421F5"/>
    <w:rsid w:val="00844C96"/>
    <w:rsid w:val="0084726F"/>
    <w:rsid w:val="008502E8"/>
    <w:rsid w:val="00853B34"/>
    <w:rsid w:val="008578A4"/>
    <w:rsid w:val="00860F1A"/>
    <w:rsid w:val="00864640"/>
    <w:rsid w:val="00865B07"/>
    <w:rsid w:val="008667EA"/>
    <w:rsid w:val="00867260"/>
    <w:rsid w:val="00872374"/>
    <w:rsid w:val="00873A47"/>
    <w:rsid w:val="0087637F"/>
    <w:rsid w:val="00881542"/>
    <w:rsid w:val="00881823"/>
    <w:rsid w:val="00882F8D"/>
    <w:rsid w:val="00886519"/>
    <w:rsid w:val="00892AD5"/>
    <w:rsid w:val="00893F18"/>
    <w:rsid w:val="00895E50"/>
    <w:rsid w:val="00896C21"/>
    <w:rsid w:val="008A0B88"/>
    <w:rsid w:val="008A14CD"/>
    <w:rsid w:val="008A1512"/>
    <w:rsid w:val="008A7FF1"/>
    <w:rsid w:val="008B07B3"/>
    <w:rsid w:val="008B25FA"/>
    <w:rsid w:val="008C2799"/>
    <w:rsid w:val="008D0401"/>
    <w:rsid w:val="008D080E"/>
    <w:rsid w:val="008D32B9"/>
    <w:rsid w:val="008D41D8"/>
    <w:rsid w:val="008D433B"/>
    <w:rsid w:val="008D45B8"/>
    <w:rsid w:val="008D4A16"/>
    <w:rsid w:val="008D5004"/>
    <w:rsid w:val="008E0F4F"/>
    <w:rsid w:val="008E1453"/>
    <w:rsid w:val="008E209A"/>
    <w:rsid w:val="008E45BC"/>
    <w:rsid w:val="008E566E"/>
    <w:rsid w:val="008F05EF"/>
    <w:rsid w:val="008F3D95"/>
    <w:rsid w:val="008F6D43"/>
    <w:rsid w:val="0090161A"/>
    <w:rsid w:val="00901B9E"/>
    <w:rsid w:val="00901EB6"/>
    <w:rsid w:val="00901EF0"/>
    <w:rsid w:val="009041F8"/>
    <w:rsid w:val="00904C62"/>
    <w:rsid w:val="00913BF9"/>
    <w:rsid w:val="00916E5F"/>
    <w:rsid w:val="00922BA8"/>
    <w:rsid w:val="00924DAC"/>
    <w:rsid w:val="00927058"/>
    <w:rsid w:val="009300A7"/>
    <w:rsid w:val="00930A48"/>
    <w:rsid w:val="00931902"/>
    <w:rsid w:val="00932D78"/>
    <w:rsid w:val="00940D49"/>
    <w:rsid w:val="00942750"/>
    <w:rsid w:val="00944FC5"/>
    <w:rsid w:val="009450CE"/>
    <w:rsid w:val="009459BB"/>
    <w:rsid w:val="00945AAA"/>
    <w:rsid w:val="00946CEA"/>
    <w:rsid w:val="00947179"/>
    <w:rsid w:val="00950DBC"/>
    <w:rsid w:val="0095164B"/>
    <w:rsid w:val="00954090"/>
    <w:rsid w:val="009555C8"/>
    <w:rsid w:val="00956332"/>
    <w:rsid w:val="0095667A"/>
    <w:rsid w:val="009573E7"/>
    <w:rsid w:val="00963E05"/>
    <w:rsid w:val="00964A45"/>
    <w:rsid w:val="00967843"/>
    <w:rsid w:val="00967D54"/>
    <w:rsid w:val="00971028"/>
    <w:rsid w:val="00971D79"/>
    <w:rsid w:val="00973B38"/>
    <w:rsid w:val="00976FB5"/>
    <w:rsid w:val="00980B08"/>
    <w:rsid w:val="00980B94"/>
    <w:rsid w:val="009837AC"/>
    <w:rsid w:val="00983975"/>
    <w:rsid w:val="00986ADB"/>
    <w:rsid w:val="00987BC7"/>
    <w:rsid w:val="00990BE4"/>
    <w:rsid w:val="00993B84"/>
    <w:rsid w:val="00994FE7"/>
    <w:rsid w:val="00996483"/>
    <w:rsid w:val="00996F5A"/>
    <w:rsid w:val="009972AD"/>
    <w:rsid w:val="009A6889"/>
    <w:rsid w:val="009A6A0E"/>
    <w:rsid w:val="009B041A"/>
    <w:rsid w:val="009B7690"/>
    <w:rsid w:val="009B7EFC"/>
    <w:rsid w:val="009C12A3"/>
    <w:rsid w:val="009C216F"/>
    <w:rsid w:val="009C37C3"/>
    <w:rsid w:val="009C54FF"/>
    <w:rsid w:val="009C7C86"/>
    <w:rsid w:val="009D2FF7"/>
    <w:rsid w:val="009D5CAA"/>
    <w:rsid w:val="009E382C"/>
    <w:rsid w:val="009E7884"/>
    <w:rsid w:val="009E788A"/>
    <w:rsid w:val="009F0116"/>
    <w:rsid w:val="009F0E08"/>
    <w:rsid w:val="009F2BBA"/>
    <w:rsid w:val="009F4FC2"/>
    <w:rsid w:val="00A01734"/>
    <w:rsid w:val="00A020B8"/>
    <w:rsid w:val="00A05682"/>
    <w:rsid w:val="00A079AE"/>
    <w:rsid w:val="00A1763D"/>
    <w:rsid w:val="00A17CEC"/>
    <w:rsid w:val="00A20490"/>
    <w:rsid w:val="00A239A8"/>
    <w:rsid w:val="00A2644F"/>
    <w:rsid w:val="00A26CBB"/>
    <w:rsid w:val="00A27EF0"/>
    <w:rsid w:val="00A30D0C"/>
    <w:rsid w:val="00A31789"/>
    <w:rsid w:val="00A33C66"/>
    <w:rsid w:val="00A34529"/>
    <w:rsid w:val="00A348B3"/>
    <w:rsid w:val="00A37748"/>
    <w:rsid w:val="00A42361"/>
    <w:rsid w:val="00A509A7"/>
    <w:rsid w:val="00A50B20"/>
    <w:rsid w:val="00A51390"/>
    <w:rsid w:val="00A57B54"/>
    <w:rsid w:val="00A607B6"/>
    <w:rsid w:val="00A60D13"/>
    <w:rsid w:val="00A71E10"/>
    <w:rsid w:val="00A7223D"/>
    <w:rsid w:val="00A72745"/>
    <w:rsid w:val="00A74086"/>
    <w:rsid w:val="00A74AF0"/>
    <w:rsid w:val="00A76EFC"/>
    <w:rsid w:val="00A80BA5"/>
    <w:rsid w:val="00A86A55"/>
    <w:rsid w:val="00A87D50"/>
    <w:rsid w:val="00A87ED5"/>
    <w:rsid w:val="00A91010"/>
    <w:rsid w:val="00A93654"/>
    <w:rsid w:val="00A93C47"/>
    <w:rsid w:val="00A97F29"/>
    <w:rsid w:val="00AA19C1"/>
    <w:rsid w:val="00AA702E"/>
    <w:rsid w:val="00AA71CB"/>
    <w:rsid w:val="00AA7D26"/>
    <w:rsid w:val="00AB0964"/>
    <w:rsid w:val="00AB5011"/>
    <w:rsid w:val="00AB584B"/>
    <w:rsid w:val="00AB641C"/>
    <w:rsid w:val="00AC2B30"/>
    <w:rsid w:val="00AC6EC4"/>
    <w:rsid w:val="00AC7368"/>
    <w:rsid w:val="00AD0278"/>
    <w:rsid w:val="00AD1104"/>
    <w:rsid w:val="00AD16B9"/>
    <w:rsid w:val="00AD1E50"/>
    <w:rsid w:val="00AD7D17"/>
    <w:rsid w:val="00AE303F"/>
    <w:rsid w:val="00AE377D"/>
    <w:rsid w:val="00AE43A5"/>
    <w:rsid w:val="00AF0EBA"/>
    <w:rsid w:val="00AF36DC"/>
    <w:rsid w:val="00B02677"/>
    <w:rsid w:val="00B02C8A"/>
    <w:rsid w:val="00B032FF"/>
    <w:rsid w:val="00B0647D"/>
    <w:rsid w:val="00B07481"/>
    <w:rsid w:val="00B10244"/>
    <w:rsid w:val="00B1186C"/>
    <w:rsid w:val="00B137AC"/>
    <w:rsid w:val="00B137B8"/>
    <w:rsid w:val="00B14C9F"/>
    <w:rsid w:val="00B17FBD"/>
    <w:rsid w:val="00B2532B"/>
    <w:rsid w:val="00B30AC6"/>
    <w:rsid w:val="00B315A6"/>
    <w:rsid w:val="00B31813"/>
    <w:rsid w:val="00B33365"/>
    <w:rsid w:val="00B40FFD"/>
    <w:rsid w:val="00B412DC"/>
    <w:rsid w:val="00B434C2"/>
    <w:rsid w:val="00B46130"/>
    <w:rsid w:val="00B5099E"/>
    <w:rsid w:val="00B5627C"/>
    <w:rsid w:val="00B573C4"/>
    <w:rsid w:val="00B57895"/>
    <w:rsid w:val="00B57B36"/>
    <w:rsid w:val="00B57E6F"/>
    <w:rsid w:val="00B60002"/>
    <w:rsid w:val="00B637BB"/>
    <w:rsid w:val="00B63A8F"/>
    <w:rsid w:val="00B72110"/>
    <w:rsid w:val="00B74BD1"/>
    <w:rsid w:val="00B75BF5"/>
    <w:rsid w:val="00B8686D"/>
    <w:rsid w:val="00B9159D"/>
    <w:rsid w:val="00B91729"/>
    <w:rsid w:val="00B93F69"/>
    <w:rsid w:val="00BA0E91"/>
    <w:rsid w:val="00BA30FF"/>
    <w:rsid w:val="00BB1DDC"/>
    <w:rsid w:val="00BB2BFC"/>
    <w:rsid w:val="00BB6023"/>
    <w:rsid w:val="00BB7011"/>
    <w:rsid w:val="00BB7CAE"/>
    <w:rsid w:val="00BC1761"/>
    <w:rsid w:val="00BC2FB6"/>
    <w:rsid w:val="00BC30C9"/>
    <w:rsid w:val="00BC36AF"/>
    <w:rsid w:val="00BC7C3B"/>
    <w:rsid w:val="00BD077D"/>
    <w:rsid w:val="00BD4055"/>
    <w:rsid w:val="00BE1B62"/>
    <w:rsid w:val="00BE3E58"/>
    <w:rsid w:val="00BF4266"/>
    <w:rsid w:val="00C00F3C"/>
    <w:rsid w:val="00C01616"/>
    <w:rsid w:val="00C0162B"/>
    <w:rsid w:val="00C0437D"/>
    <w:rsid w:val="00C06707"/>
    <w:rsid w:val="00C068ED"/>
    <w:rsid w:val="00C15AC2"/>
    <w:rsid w:val="00C16E3A"/>
    <w:rsid w:val="00C208E9"/>
    <w:rsid w:val="00C21850"/>
    <w:rsid w:val="00C22E0C"/>
    <w:rsid w:val="00C24CC5"/>
    <w:rsid w:val="00C252EE"/>
    <w:rsid w:val="00C266FA"/>
    <w:rsid w:val="00C2758B"/>
    <w:rsid w:val="00C3061F"/>
    <w:rsid w:val="00C33D47"/>
    <w:rsid w:val="00C345B1"/>
    <w:rsid w:val="00C40142"/>
    <w:rsid w:val="00C406CA"/>
    <w:rsid w:val="00C439F9"/>
    <w:rsid w:val="00C45CB3"/>
    <w:rsid w:val="00C5185A"/>
    <w:rsid w:val="00C52C3C"/>
    <w:rsid w:val="00C53341"/>
    <w:rsid w:val="00C53892"/>
    <w:rsid w:val="00C57182"/>
    <w:rsid w:val="00C57863"/>
    <w:rsid w:val="00C61F3E"/>
    <w:rsid w:val="00C62119"/>
    <w:rsid w:val="00C6217B"/>
    <w:rsid w:val="00C62CD5"/>
    <w:rsid w:val="00C640AF"/>
    <w:rsid w:val="00C655FD"/>
    <w:rsid w:val="00C74348"/>
    <w:rsid w:val="00C75407"/>
    <w:rsid w:val="00C77525"/>
    <w:rsid w:val="00C834FC"/>
    <w:rsid w:val="00C841C6"/>
    <w:rsid w:val="00C85BB5"/>
    <w:rsid w:val="00C85EE1"/>
    <w:rsid w:val="00C870A8"/>
    <w:rsid w:val="00C87837"/>
    <w:rsid w:val="00C90E68"/>
    <w:rsid w:val="00C9328C"/>
    <w:rsid w:val="00C94434"/>
    <w:rsid w:val="00CA0D75"/>
    <w:rsid w:val="00CA1C95"/>
    <w:rsid w:val="00CA3B3D"/>
    <w:rsid w:val="00CA5A9C"/>
    <w:rsid w:val="00CA5D6C"/>
    <w:rsid w:val="00CB2614"/>
    <w:rsid w:val="00CB664F"/>
    <w:rsid w:val="00CB7B1C"/>
    <w:rsid w:val="00CC1E5A"/>
    <w:rsid w:val="00CC27F8"/>
    <w:rsid w:val="00CC4C20"/>
    <w:rsid w:val="00CC4C43"/>
    <w:rsid w:val="00CD3517"/>
    <w:rsid w:val="00CD5FE2"/>
    <w:rsid w:val="00CD63D9"/>
    <w:rsid w:val="00CE098F"/>
    <w:rsid w:val="00CE1ED8"/>
    <w:rsid w:val="00CE3ECA"/>
    <w:rsid w:val="00CE5B58"/>
    <w:rsid w:val="00CE7C68"/>
    <w:rsid w:val="00CF301E"/>
    <w:rsid w:val="00CF3A28"/>
    <w:rsid w:val="00D005EE"/>
    <w:rsid w:val="00D01583"/>
    <w:rsid w:val="00D026B1"/>
    <w:rsid w:val="00D02B4C"/>
    <w:rsid w:val="00D03851"/>
    <w:rsid w:val="00D040C4"/>
    <w:rsid w:val="00D06D89"/>
    <w:rsid w:val="00D1280B"/>
    <w:rsid w:val="00D16358"/>
    <w:rsid w:val="00D20AD1"/>
    <w:rsid w:val="00D24256"/>
    <w:rsid w:val="00D25617"/>
    <w:rsid w:val="00D2582C"/>
    <w:rsid w:val="00D3366E"/>
    <w:rsid w:val="00D36C7B"/>
    <w:rsid w:val="00D376C4"/>
    <w:rsid w:val="00D40301"/>
    <w:rsid w:val="00D43341"/>
    <w:rsid w:val="00D46493"/>
    <w:rsid w:val="00D46785"/>
    <w:rsid w:val="00D46B7E"/>
    <w:rsid w:val="00D57C84"/>
    <w:rsid w:val="00D6057D"/>
    <w:rsid w:val="00D71640"/>
    <w:rsid w:val="00D80A34"/>
    <w:rsid w:val="00D836C5"/>
    <w:rsid w:val="00D84576"/>
    <w:rsid w:val="00D85315"/>
    <w:rsid w:val="00D85C74"/>
    <w:rsid w:val="00D87B4A"/>
    <w:rsid w:val="00D904BC"/>
    <w:rsid w:val="00D92F17"/>
    <w:rsid w:val="00D9508F"/>
    <w:rsid w:val="00D95F92"/>
    <w:rsid w:val="00DA1399"/>
    <w:rsid w:val="00DA24C6"/>
    <w:rsid w:val="00DA44B9"/>
    <w:rsid w:val="00DA4D7B"/>
    <w:rsid w:val="00DA623A"/>
    <w:rsid w:val="00DA7B2D"/>
    <w:rsid w:val="00DB26C1"/>
    <w:rsid w:val="00DB554D"/>
    <w:rsid w:val="00DB6A51"/>
    <w:rsid w:val="00DB6F14"/>
    <w:rsid w:val="00DB7367"/>
    <w:rsid w:val="00DC23AC"/>
    <w:rsid w:val="00DC543C"/>
    <w:rsid w:val="00DC6162"/>
    <w:rsid w:val="00DD271C"/>
    <w:rsid w:val="00DD3511"/>
    <w:rsid w:val="00DD4AC4"/>
    <w:rsid w:val="00DD652A"/>
    <w:rsid w:val="00DE0348"/>
    <w:rsid w:val="00DE05C7"/>
    <w:rsid w:val="00DE264A"/>
    <w:rsid w:val="00DE3AE3"/>
    <w:rsid w:val="00DE5B59"/>
    <w:rsid w:val="00DF5072"/>
    <w:rsid w:val="00DF5E2F"/>
    <w:rsid w:val="00DF71D1"/>
    <w:rsid w:val="00E02D18"/>
    <w:rsid w:val="00E041E7"/>
    <w:rsid w:val="00E05455"/>
    <w:rsid w:val="00E0580F"/>
    <w:rsid w:val="00E12DB4"/>
    <w:rsid w:val="00E15A7E"/>
    <w:rsid w:val="00E176B6"/>
    <w:rsid w:val="00E203E1"/>
    <w:rsid w:val="00E21368"/>
    <w:rsid w:val="00E218C2"/>
    <w:rsid w:val="00E23CA1"/>
    <w:rsid w:val="00E26CC0"/>
    <w:rsid w:val="00E35B1C"/>
    <w:rsid w:val="00E35C61"/>
    <w:rsid w:val="00E40331"/>
    <w:rsid w:val="00E409A8"/>
    <w:rsid w:val="00E424A1"/>
    <w:rsid w:val="00E4321B"/>
    <w:rsid w:val="00E47B2A"/>
    <w:rsid w:val="00E47D61"/>
    <w:rsid w:val="00E50C12"/>
    <w:rsid w:val="00E5515E"/>
    <w:rsid w:val="00E55DA5"/>
    <w:rsid w:val="00E56791"/>
    <w:rsid w:val="00E60787"/>
    <w:rsid w:val="00E63915"/>
    <w:rsid w:val="00E639D1"/>
    <w:rsid w:val="00E64C0B"/>
    <w:rsid w:val="00E65B91"/>
    <w:rsid w:val="00E7209D"/>
    <w:rsid w:val="00E72EAD"/>
    <w:rsid w:val="00E7339B"/>
    <w:rsid w:val="00E77223"/>
    <w:rsid w:val="00E77B36"/>
    <w:rsid w:val="00E82069"/>
    <w:rsid w:val="00E82878"/>
    <w:rsid w:val="00E830CC"/>
    <w:rsid w:val="00E8528B"/>
    <w:rsid w:val="00E85B94"/>
    <w:rsid w:val="00E86219"/>
    <w:rsid w:val="00E86DBA"/>
    <w:rsid w:val="00E90E10"/>
    <w:rsid w:val="00E94936"/>
    <w:rsid w:val="00E978D0"/>
    <w:rsid w:val="00E97F28"/>
    <w:rsid w:val="00EA0962"/>
    <w:rsid w:val="00EA3045"/>
    <w:rsid w:val="00EA3DEA"/>
    <w:rsid w:val="00EA4613"/>
    <w:rsid w:val="00EA74C8"/>
    <w:rsid w:val="00EA7F91"/>
    <w:rsid w:val="00EB1523"/>
    <w:rsid w:val="00EB1DB2"/>
    <w:rsid w:val="00EB3D0E"/>
    <w:rsid w:val="00EB55DC"/>
    <w:rsid w:val="00EB5784"/>
    <w:rsid w:val="00EC0E49"/>
    <w:rsid w:val="00EC101F"/>
    <w:rsid w:val="00EC11FD"/>
    <w:rsid w:val="00EC1D9F"/>
    <w:rsid w:val="00EC3EFF"/>
    <w:rsid w:val="00EC654A"/>
    <w:rsid w:val="00ED5E3B"/>
    <w:rsid w:val="00ED6819"/>
    <w:rsid w:val="00EE0131"/>
    <w:rsid w:val="00EE17B0"/>
    <w:rsid w:val="00EE3F24"/>
    <w:rsid w:val="00EE6082"/>
    <w:rsid w:val="00EF06D9"/>
    <w:rsid w:val="00EF0982"/>
    <w:rsid w:val="00EF208F"/>
    <w:rsid w:val="00EF5927"/>
    <w:rsid w:val="00F01241"/>
    <w:rsid w:val="00F012D4"/>
    <w:rsid w:val="00F05345"/>
    <w:rsid w:val="00F126A5"/>
    <w:rsid w:val="00F147E8"/>
    <w:rsid w:val="00F15D28"/>
    <w:rsid w:val="00F16828"/>
    <w:rsid w:val="00F2080B"/>
    <w:rsid w:val="00F21AA0"/>
    <w:rsid w:val="00F224EF"/>
    <w:rsid w:val="00F25D58"/>
    <w:rsid w:val="00F3049E"/>
    <w:rsid w:val="00F30C64"/>
    <w:rsid w:val="00F30F6A"/>
    <w:rsid w:val="00F32BA2"/>
    <w:rsid w:val="00F32CDB"/>
    <w:rsid w:val="00F3348F"/>
    <w:rsid w:val="00F37280"/>
    <w:rsid w:val="00F37748"/>
    <w:rsid w:val="00F37ABA"/>
    <w:rsid w:val="00F41EE4"/>
    <w:rsid w:val="00F42263"/>
    <w:rsid w:val="00F4476D"/>
    <w:rsid w:val="00F52DC1"/>
    <w:rsid w:val="00F565FE"/>
    <w:rsid w:val="00F634FB"/>
    <w:rsid w:val="00F63A70"/>
    <w:rsid w:val="00F63D8C"/>
    <w:rsid w:val="00F65913"/>
    <w:rsid w:val="00F66762"/>
    <w:rsid w:val="00F67190"/>
    <w:rsid w:val="00F679DC"/>
    <w:rsid w:val="00F67B8F"/>
    <w:rsid w:val="00F747CE"/>
    <w:rsid w:val="00F7534E"/>
    <w:rsid w:val="00F85B71"/>
    <w:rsid w:val="00F9023A"/>
    <w:rsid w:val="00F91D13"/>
    <w:rsid w:val="00F9282E"/>
    <w:rsid w:val="00F93EDF"/>
    <w:rsid w:val="00FA14AC"/>
    <w:rsid w:val="00FA1802"/>
    <w:rsid w:val="00FA21D0"/>
    <w:rsid w:val="00FA5F5F"/>
    <w:rsid w:val="00FA64EB"/>
    <w:rsid w:val="00FA77CC"/>
    <w:rsid w:val="00FB730C"/>
    <w:rsid w:val="00FC0CA5"/>
    <w:rsid w:val="00FC2695"/>
    <w:rsid w:val="00FC3664"/>
    <w:rsid w:val="00FC38CF"/>
    <w:rsid w:val="00FC3E03"/>
    <w:rsid w:val="00FC3FC1"/>
    <w:rsid w:val="00FC42D6"/>
    <w:rsid w:val="00FC445A"/>
    <w:rsid w:val="00FC6031"/>
    <w:rsid w:val="00FD19A7"/>
    <w:rsid w:val="00FD44DD"/>
    <w:rsid w:val="00FE07EF"/>
    <w:rsid w:val="00FE476F"/>
    <w:rsid w:val="00FE55B0"/>
    <w:rsid w:val="00FF5D02"/>
    <w:rsid w:val="00FF698C"/>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Cmsor1">
    <w:name w:val="heading 1"/>
    <w:basedOn w:val="CETHeading1"/>
    <w:next w:val="Norml"/>
    <w:link w:val="Cmsor1Char"/>
    <w:uiPriority w:val="9"/>
    <w:rsid w:val="004F5E36"/>
    <w:pPr>
      <w:tabs>
        <w:tab w:val="clear" w:pos="360"/>
        <w:tab w:val="right" w:pos="7100"/>
      </w:tabs>
      <w:jc w:val="both"/>
      <w:outlineLvl w:val="0"/>
    </w:pPr>
    <w:rPr>
      <w:lang w:val="en-GB"/>
    </w:rPr>
  </w:style>
  <w:style w:type="paragraph" w:styleId="Cmsor2">
    <w:name w:val="heading 2"/>
    <w:basedOn w:val="Norml"/>
    <w:next w:val="Norml"/>
    <w:link w:val="Cmsor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Cmsor9">
    <w:name w:val="heading 9"/>
    <w:basedOn w:val="Norml"/>
    <w:next w:val="Norml"/>
    <w:link w:val="Cmsor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Egyszertblzat1">
    <w:name w:val="Table Simple 1"/>
    <w:basedOn w:val="Normltblzat"/>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Jegyzethivatkozs">
    <w:name w:val="annotation reference"/>
    <w:basedOn w:val="Bekezdsalapbettpusa"/>
    <w:uiPriority w:val="99"/>
    <w:semiHidden/>
    <w:unhideWhenUsed/>
    <w:rsid w:val="004577FE"/>
    <w:rPr>
      <w:sz w:val="16"/>
      <w:szCs w:val="16"/>
    </w:rPr>
  </w:style>
  <w:style w:type="paragraph" w:styleId="Buborkszveg">
    <w:name w:val="Balloon Text"/>
    <w:basedOn w:val="Norml"/>
    <w:link w:val="BuborkszvegChar"/>
    <w:uiPriority w:val="99"/>
    <w:semiHidden/>
    <w:unhideWhenUsed/>
    <w:rsid w:val="000D34BE"/>
    <w:pPr>
      <w:spacing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D34BE"/>
    <w:rPr>
      <w:rFonts w:ascii="Tahoma" w:hAnsi="Tahoma" w:cs="Tahoma"/>
      <w:sz w:val="16"/>
      <w:szCs w:val="16"/>
    </w:rPr>
  </w:style>
  <w:style w:type="paragraph" w:styleId="Irodalomjegyzk">
    <w:name w:val="Bibliography"/>
    <w:basedOn w:val="CETReferencetext"/>
    <w:uiPriority w:val="37"/>
    <w:unhideWhenUsed/>
    <w:rsid w:val="00631B33"/>
    <w:pPr>
      <w:spacing w:line="240" w:lineRule="auto"/>
      <w:ind w:left="720" w:hanging="720"/>
    </w:pPr>
  </w:style>
  <w:style w:type="paragraph" w:styleId="Szvegtrzs2">
    <w:name w:val="Body Text 2"/>
    <w:basedOn w:val="Norml"/>
    <w:link w:val="Szvegtrzs2Char"/>
    <w:uiPriority w:val="99"/>
    <w:semiHidden/>
    <w:unhideWhenUsed/>
    <w:rsid w:val="0003148D"/>
    <w:pPr>
      <w:spacing w:after="120" w:line="480" w:lineRule="auto"/>
    </w:pPr>
  </w:style>
  <w:style w:type="character" w:customStyle="1" w:styleId="Szvegtrzs2Char">
    <w:name w:val="Szövegtörzs 2 Char"/>
    <w:basedOn w:val="Bekezdsalapbettpusa"/>
    <w:link w:val="Szvegtrzs2"/>
    <w:uiPriority w:val="99"/>
    <w:semiHidden/>
    <w:rsid w:val="0003148D"/>
  </w:style>
  <w:style w:type="paragraph" w:styleId="Szvegtrzs3">
    <w:name w:val="Body Text 3"/>
    <w:basedOn w:val="Norml"/>
    <w:link w:val="Szvegtrzs3Char"/>
    <w:uiPriority w:val="99"/>
    <w:semiHidden/>
    <w:unhideWhenUsed/>
    <w:rsid w:val="0003148D"/>
    <w:pPr>
      <w:spacing w:after="120"/>
    </w:pPr>
    <w:rPr>
      <w:sz w:val="16"/>
      <w:szCs w:val="16"/>
    </w:rPr>
  </w:style>
  <w:style w:type="character" w:customStyle="1" w:styleId="Szvegtrzs3Char">
    <w:name w:val="Szövegtörzs 3 Char"/>
    <w:basedOn w:val="Bekezdsalapbettpusa"/>
    <w:link w:val="Szvegtrzs3"/>
    <w:uiPriority w:val="99"/>
    <w:semiHidden/>
    <w:rsid w:val="0003148D"/>
    <w:rPr>
      <w:sz w:val="16"/>
      <w:szCs w:val="16"/>
    </w:rPr>
  </w:style>
  <w:style w:type="paragraph" w:styleId="Szvegtrzs">
    <w:name w:val="Body Text"/>
    <w:basedOn w:val="Norml"/>
    <w:link w:val="SzvegtrzsChar"/>
    <w:uiPriority w:val="99"/>
    <w:semiHidden/>
    <w:unhideWhenUsed/>
    <w:rsid w:val="0003148D"/>
    <w:pPr>
      <w:spacing w:after="120"/>
    </w:pPr>
  </w:style>
  <w:style w:type="character" w:customStyle="1" w:styleId="SzvegtrzsChar">
    <w:name w:val="Szövegtörzs Char"/>
    <w:basedOn w:val="Bekezdsalapbettpusa"/>
    <w:link w:val="Szvegtrzs"/>
    <w:uiPriority w:val="99"/>
    <w:semiHidden/>
    <w:rsid w:val="0003148D"/>
  </w:style>
  <w:style w:type="paragraph" w:styleId="Dtum">
    <w:name w:val="Date"/>
    <w:basedOn w:val="Norml"/>
    <w:next w:val="Norml"/>
    <w:link w:val="DtumChar"/>
    <w:uiPriority w:val="99"/>
    <w:semiHidden/>
    <w:unhideWhenUsed/>
    <w:rsid w:val="0003148D"/>
  </w:style>
  <w:style w:type="character" w:customStyle="1" w:styleId="DtumChar">
    <w:name w:val="Dátum Char"/>
    <w:basedOn w:val="Bekezdsalapbettpusa"/>
    <w:link w:val="Dtum"/>
    <w:uiPriority w:val="99"/>
    <w:semiHidden/>
    <w:rsid w:val="0003148D"/>
  </w:style>
  <w:style w:type="paragraph" w:styleId="Kpalrs">
    <w:name w:val="caption"/>
    <w:basedOn w:val="Norml"/>
    <w:next w:val="Norml"/>
    <w:uiPriority w:val="35"/>
    <w:unhideWhenUsed/>
    <w:qFormat/>
    <w:rsid w:val="0003148D"/>
    <w:pPr>
      <w:spacing w:line="240" w:lineRule="auto"/>
    </w:pPr>
    <w:rPr>
      <w:b/>
      <w:bCs/>
      <w:color w:val="4F81BD" w:themeColor="accent1"/>
      <w:szCs w:val="18"/>
    </w:rPr>
  </w:style>
  <w:style w:type="paragraph" w:styleId="Lista">
    <w:name w:val="List"/>
    <w:basedOn w:val="Norml"/>
    <w:uiPriority w:val="99"/>
    <w:semiHidden/>
    <w:unhideWhenUsed/>
    <w:rsid w:val="0003148D"/>
    <w:pPr>
      <w:ind w:left="283" w:hanging="283"/>
      <w:contextualSpacing/>
    </w:pPr>
  </w:style>
  <w:style w:type="paragraph" w:styleId="Lista2">
    <w:name w:val="List 2"/>
    <w:basedOn w:val="Norml"/>
    <w:uiPriority w:val="99"/>
    <w:semiHidden/>
    <w:unhideWhenUsed/>
    <w:rsid w:val="0003148D"/>
    <w:pPr>
      <w:ind w:left="566" w:hanging="283"/>
      <w:contextualSpacing/>
    </w:pPr>
  </w:style>
  <w:style w:type="paragraph" w:styleId="Lista3">
    <w:name w:val="List 3"/>
    <w:basedOn w:val="Norml"/>
    <w:uiPriority w:val="99"/>
    <w:semiHidden/>
    <w:unhideWhenUsed/>
    <w:rsid w:val="0003148D"/>
    <w:pPr>
      <w:ind w:left="849" w:hanging="283"/>
      <w:contextualSpacing/>
    </w:pPr>
  </w:style>
  <w:style w:type="paragraph" w:styleId="Lista4">
    <w:name w:val="List 4"/>
    <w:basedOn w:val="Norml"/>
    <w:uiPriority w:val="99"/>
    <w:semiHidden/>
    <w:unhideWhenUsed/>
    <w:rsid w:val="0003148D"/>
    <w:pPr>
      <w:ind w:left="1132" w:hanging="283"/>
      <w:contextualSpacing/>
    </w:pPr>
  </w:style>
  <w:style w:type="paragraph" w:styleId="Lista5">
    <w:name w:val="List 5"/>
    <w:basedOn w:val="Norml"/>
    <w:uiPriority w:val="99"/>
    <w:semiHidden/>
    <w:unhideWhenUsed/>
    <w:rsid w:val="0003148D"/>
    <w:pPr>
      <w:ind w:left="1415" w:hanging="283"/>
      <w:contextualSpacing/>
    </w:pPr>
  </w:style>
  <w:style w:type="paragraph" w:styleId="Listafolytatsa">
    <w:name w:val="List Continue"/>
    <w:basedOn w:val="Norml"/>
    <w:uiPriority w:val="99"/>
    <w:semiHidden/>
    <w:unhideWhenUsed/>
    <w:rsid w:val="0003148D"/>
    <w:pPr>
      <w:spacing w:after="120"/>
      <w:ind w:left="283"/>
      <w:contextualSpacing/>
    </w:pPr>
  </w:style>
  <w:style w:type="paragraph" w:styleId="Listafolytatsa2">
    <w:name w:val="List Continue 2"/>
    <w:basedOn w:val="Norml"/>
    <w:uiPriority w:val="99"/>
    <w:semiHidden/>
    <w:unhideWhenUsed/>
    <w:rsid w:val="0003148D"/>
    <w:pPr>
      <w:spacing w:after="120"/>
      <w:ind w:left="566"/>
      <w:contextualSpacing/>
    </w:pPr>
  </w:style>
  <w:style w:type="paragraph" w:styleId="Listafolytatsa3">
    <w:name w:val="List Continue 3"/>
    <w:basedOn w:val="Norml"/>
    <w:uiPriority w:val="99"/>
    <w:semiHidden/>
    <w:unhideWhenUsed/>
    <w:rsid w:val="0003148D"/>
    <w:pPr>
      <w:spacing w:after="120"/>
      <w:ind w:left="849"/>
      <w:contextualSpacing/>
    </w:pPr>
  </w:style>
  <w:style w:type="paragraph" w:styleId="Listafolytatsa4">
    <w:name w:val="List Continue 4"/>
    <w:basedOn w:val="Norml"/>
    <w:uiPriority w:val="99"/>
    <w:semiHidden/>
    <w:unhideWhenUsed/>
    <w:rsid w:val="0003148D"/>
    <w:pPr>
      <w:spacing w:after="120"/>
      <w:ind w:left="1132"/>
      <w:contextualSpacing/>
    </w:pPr>
  </w:style>
  <w:style w:type="paragraph" w:styleId="Listafolytatsa5">
    <w:name w:val="List Continue 5"/>
    <w:basedOn w:val="Norml"/>
    <w:uiPriority w:val="99"/>
    <w:semiHidden/>
    <w:unhideWhenUsed/>
    <w:rsid w:val="0003148D"/>
    <w:pPr>
      <w:spacing w:after="120"/>
      <w:ind w:left="1415"/>
      <w:contextualSpacing/>
    </w:pPr>
  </w:style>
  <w:style w:type="paragraph" w:styleId="Alrs">
    <w:name w:val="Signature"/>
    <w:basedOn w:val="Norml"/>
    <w:link w:val="AlrsChar"/>
    <w:uiPriority w:val="99"/>
    <w:semiHidden/>
    <w:unhideWhenUsed/>
    <w:rsid w:val="0003148D"/>
    <w:pPr>
      <w:spacing w:line="240" w:lineRule="auto"/>
      <w:ind w:left="4252"/>
    </w:pPr>
  </w:style>
  <w:style w:type="character" w:customStyle="1" w:styleId="AlrsChar">
    <w:name w:val="Aláírás Char"/>
    <w:basedOn w:val="Bekezdsalapbettpusa"/>
    <w:link w:val="Alrs"/>
    <w:uiPriority w:val="99"/>
    <w:semiHidden/>
    <w:rsid w:val="0003148D"/>
  </w:style>
  <w:style w:type="paragraph" w:styleId="E-mail-alrs">
    <w:name w:val="E-mail Signature"/>
    <w:basedOn w:val="Norml"/>
    <w:link w:val="E-mail-alrsChar"/>
    <w:uiPriority w:val="99"/>
    <w:semiHidden/>
    <w:unhideWhenUsed/>
    <w:rsid w:val="0003148D"/>
    <w:pPr>
      <w:spacing w:line="240" w:lineRule="auto"/>
    </w:pPr>
  </w:style>
  <w:style w:type="character" w:customStyle="1" w:styleId="E-mail-alrsChar">
    <w:name w:val="E-mail-aláírás Char"/>
    <w:basedOn w:val="Bekezdsalapbettpusa"/>
    <w:link w:val="E-mail-alrs"/>
    <w:uiPriority w:val="99"/>
    <w:semiHidden/>
    <w:rsid w:val="0003148D"/>
  </w:style>
  <w:style w:type="paragraph" w:styleId="Megszlts">
    <w:name w:val="Salutation"/>
    <w:basedOn w:val="Norml"/>
    <w:next w:val="Norml"/>
    <w:link w:val="MegszltsChar"/>
    <w:uiPriority w:val="99"/>
    <w:semiHidden/>
    <w:unhideWhenUsed/>
    <w:rsid w:val="0003148D"/>
  </w:style>
  <w:style w:type="character" w:customStyle="1" w:styleId="MegszltsChar">
    <w:name w:val="Megszólítás Char"/>
    <w:basedOn w:val="Bekezdsalapbettpusa"/>
    <w:link w:val="Megszlts"/>
    <w:uiPriority w:val="99"/>
    <w:semiHidden/>
    <w:rsid w:val="0003148D"/>
  </w:style>
  <w:style w:type="paragraph" w:styleId="Befejezs">
    <w:name w:val="Closing"/>
    <w:basedOn w:val="Norml"/>
    <w:link w:val="BefejezsChar"/>
    <w:uiPriority w:val="99"/>
    <w:semiHidden/>
    <w:unhideWhenUsed/>
    <w:rsid w:val="0003148D"/>
    <w:pPr>
      <w:spacing w:line="240" w:lineRule="auto"/>
      <w:ind w:left="4252"/>
    </w:pPr>
  </w:style>
  <w:style w:type="character" w:customStyle="1" w:styleId="BefejezsChar">
    <w:name w:val="Befejezés Char"/>
    <w:basedOn w:val="Bekezdsalapbettpusa"/>
    <w:link w:val="Befejezs"/>
    <w:uiPriority w:val="99"/>
    <w:semiHidden/>
    <w:rsid w:val="0003148D"/>
  </w:style>
  <w:style w:type="paragraph" w:styleId="Trgymutat1">
    <w:name w:val="index 1"/>
    <w:basedOn w:val="Norml"/>
    <w:next w:val="Norml"/>
    <w:autoRedefine/>
    <w:uiPriority w:val="99"/>
    <w:semiHidden/>
    <w:unhideWhenUsed/>
    <w:rsid w:val="0003148D"/>
    <w:pPr>
      <w:spacing w:line="240" w:lineRule="auto"/>
      <w:ind w:left="220" w:hanging="220"/>
    </w:pPr>
  </w:style>
  <w:style w:type="paragraph" w:styleId="Trgymutat2">
    <w:name w:val="index 2"/>
    <w:basedOn w:val="Norml"/>
    <w:next w:val="Norml"/>
    <w:autoRedefine/>
    <w:uiPriority w:val="99"/>
    <w:semiHidden/>
    <w:unhideWhenUsed/>
    <w:rsid w:val="0003148D"/>
    <w:pPr>
      <w:spacing w:line="240" w:lineRule="auto"/>
      <w:ind w:left="440" w:hanging="220"/>
    </w:pPr>
  </w:style>
  <w:style w:type="paragraph" w:styleId="Trgymutat3">
    <w:name w:val="index 3"/>
    <w:basedOn w:val="Norml"/>
    <w:next w:val="Norml"/>
    <w:autoRedefine/>
    <w:uiPriority w:val="99"/>
    <w:semiHidden/>
    <w:unhideWhenUsed/>
    <w:rsid w:val="0003148D"/>
    <w:pPr>
      <w:spacing w:line="240" w:lineRule="auto"/>
      <w:ind w:left="660" w:hanging="220"/>
    </w:pPr>
  </w:style>
  <w:style w:type="paragraph" w:styleId="Trgymutat4">
    <w:name w:val="index 4"/>
    <w:basedOn w:val="Norml"/>
    <w:next w:val="Norml"/>
    <w:autoRedefine/>
    <w:uiPriority w:val="99"/>
    <w:semiHidden/>
    <w:unhideWhenUsed/>
    <w:rsid w:val="0003148D"/>
    <w:pPr>
      <w:spacing w:line="240" w:lineRule="auto"/>
      <w:ind w:left="880" w:hanging="220"/>
    </w:pPr>
  </w:style>
  <w:style w:type="paragraph" w:styleId="Trgymutat5">
    <w:name w:val="index 5"/>
    <w:basedOn w:val="Norml"/>
    <w:next w:val="Norml"/>
    <w:autoRedefine/>
    <w:uiPriority w:val="99"/>
    <w:semiHidden/>
    <w:unhideWhenUsed/>
    <w:rsid w:val="0003148D"/>
    <w:pPr>
      <w:spacing w:line="240" w:lineRule="auto"/>
      <w:ind w:left="1100" w:hanging="220"/>
    </w:pPr>
  </w:style>
  <w:style w:type="paragraph" w:styleId="Trgymutat6">
    <w:name w:val="index 6"/>
    <w:basedOn w:val="Norml"/>
    <w:next w:val="Norml"/>
    <w:autoRedefine/>
    <w:uiPriority w:val="99"/>
    <w:semiHidden/>
    <w:unhideWhenUsed/>
    <w:rsid w:val="0003148D"/>
    <w:pPr>
      <w:spacing w:line="240" w:lineRule="auto"/>
      <w:ind w:left="1320" w:hanging="220"/>
    </w:pPr>
  </w:style>
  <w:style w:type="paragraph" w:styleId="Trgymutat7">
    <w:name w:val="index 7"/>
    <w:basedOn w:val="Norml"/>
    <w:next w:val="Norml"/>
    <w:autoRedefine/>
    <w:uiPriority w:val="99"/>
    <w:semiHidden/>
    <w:unhideWhenUsed/>
    <w:rsid w:val="0003148D"/>
    <w:pPr>
      <w:spacing w:line="240" w:lineRule="auto"/>
      <w:ind w:left="1540" w:hanging="220"/>
    </w:pPr>
  </w:style>
  <w:style w:type="paragraph" w:styleId="Trgymutat8">
    <w:name w:val="index 8"/>
    <w:basedOn w:val="Norml"/>
    <w:next w:val="Norml"/>
    <w:autoRedefine/>
    <w:uiPriority w:val="99"/>
    <w:semiHidden/>
    <w:unhideWhenUsed/>
    <w:rsid w:val="0003148D"/>
    <w:pPr>
      <w:spacing w:line="240" w:lineRule="auto"/>
      <w:ind w:left="1760" w:hanging="220"/>
    </w:pPr>
  </w:style>
  <w:style w:type="paragraph" w:styleId="Trgymutat9">
    <w:name w:val="index 9"/>
    <w:basedOn w:val="Norml"/>
    <w:next w:val="Norml"/>
    <w:autoRedefine/>
    <w:uiPriority w:val="99"/>
    <w:semiHidden/>
    <w:unhideWhenUsed/>
    <w:rsid w:val="0003148D"/>
    <w:pPr>
      <w:spacing w:line="240" w:lineRule="auto"/>
      <w:ind w:left="1980" w:hanging="220"/>
    </w:pPr>
  </w:style>
  <w:style w:type="paragraph" w:styleId="brajegyzk">
    <w:name w:val="table of figures"/>
    <w:basedOn w:val="Norml"/>
    <w:next w:val="Norml"/>
    <w:uiPriority w:val="99"/>
    <w:semiHidden/>
    <w:unhideWhenUsed/>
    <w:rsid w:val="0003148D"/>
  </w:style>
  <w:style w:type="paragraph" w:styleId="Hivatkozsjegyzk">
    <w:name w:val="table of authorities"/>
    <w:basedOn w:val="Norml"/>
    <w:next w:val="Norml"/>
    <w:uiPriority w:val="99"/>
    <w:semiHidden/>
    <w:unhideWhenUsed/>
    <w:rsid w:val="0003148D"/>
    <w:pPr>
      <w:ind w:left="220" w:hanging="220"/>
    </w:pPr>
  </w:style>
  <w:style w:type="paragraph" w:styleId="Bortkcm">
    <w:name w:val="envelope address"/>
    <w:basedOn w:val="Norm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cm">
    <w:name w:val="HTML Address"/>
    <w:basedOn w:val="Norml"/>
    <w:link w:val="HTML-cmChar"/>
    <w:uiPriority w:val="99"/>
    <w:semiHidden/>
    <w:unhideWhenUsed/>
    <w:rsid w:val="0003148D"/>
    <w:pPr>
      <w:spacing w:line="240" w:lineRule="auto"/>
    </w:pPr>
    <w:rPr>
      <w:i/>
      <w:iCs/>
    </w:rPr>
  </w:style>
  <w:style w:type="character" w:customStyle="1" w:styleId="HTML-cmChar">
    <w:name w:val="HTML-cím Char"/>
    <w:basedOn w:val="Bekezdsalapbettpusa"/>
    <w:link w:val="HTML-cm"/>
    <w:uiPriority w:val="99"/>
    <w:semiHidden/>
    <w:rsid w:val="0003148D"/>
    <w:rPr>
      <w:i/>
      <w:iCs/>
    </w:rPr>
  </w:style>
  <w:style w:type="paragraph" w:styleId="Feladcmebortkon">
    <w:name w:val="envelope return"/>
    <w:basedOn w:val="Norml"/>
    <w:uiPriority w:val="99"/>
    <w:semiHidden/>
    <w:unhideWhenUsed/>
    <w:rsid w:val="0003148D"/>
    <w:pPr>
      <w:spacing w:line="240" w:lineRule="auto"/>
    </w:pPr>
    <w:rPr>
      <w:rFonts w:asciiTheme="majorHAnsi" w:eastAsiaTheme="majorEastAsia" w:hAnsiTheme="majorHAnsi" w:cstheme="majorBidi"/>
    </w:rPr>
  </w:style>
  <w:style w:type="paragraph" w:styleId="zenetfej">
    <w:name w:val="Message Header"/>
    <w:basedOn w:val="Norml"/>
    <w:link w:val="zenetfej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zenetfejChar">
    <w:name w:val="Üzenetfej Char"/>
    <w:basedOn w:val="Bekezdsalapbettpusa"/>
    <w:link w:val="zenetfej"/>
    <w:uiPriority w:val="99"/>
    <w:semiHidden/>
    <w:rsid w:val="0003148D"/>
    <w:rPr>
      <w:rFonts w:asciiTheme="majorHAnsi" w:eastAsiaTheme="majorEastAsia" w:hAnsiTheme="majorHAnsi" w:cstheme="majorBidi"/>
      <w:sz w:val="24"/>
      <w:szCs w:val="24"/>
      <w:shd w:val="pct20" w:color="auto" w:fill="auto"/>
    </w:rPr>
  </w:style>
  <w:style w:type="paragraph" w:styleId="Megjegyzsfej">
    <w:name w:val="Note Heading"/>
    <w:basedOn w:val="Norml"/>
    <w:next w:val="Norml"/>
    <w:link w:val="MegjegyzsfejChar"/>
    <w:uiPriority w:val="99"/>
    <w:semiHidden/>
    <w:unhideWhenUsed/>
    <w:rsid w:val="0003148D"/>
    <w:pPr>
      <w:spacing w:line="240" w:lineRule="auto"/>
    </w:pPr>
  </w:style>
  <w:style w:type="character" w:customStyle="1" w:styleId="MegjegyzsfejChar">
    <w:name w:val="Megjegyzésfej Char"/>
    <w:basedOn w:val="Bekezdsalapbettpusa"/>
    <w:link w:val="Megjegyzsfej"/>
    <w:uiPriority w:val="99"/>
    <w:semiHidden/>
    <w:rsid w:val="0003148D"/>
  </w:style>
  <w:style w:type="paragraph" w:styleId="Dokumentumtrkp">
    <w:name w:val="Document Map"/>
    <w:basedOn w:val="Norml"/>
    <w:link w:val="DokumentumtrkpChar"/>
    <w:uiPriority w:val="99"/>
    <w:semiHidden/>
    <w:unhideWhenUsed/>
    <w:rsid w:val="0003148D"/>
    <w:pPr>
      <w:spacing w:line="240" w:lineRule="auto"/>
    </w:pPr>
    <w:rPr>
      <w:rFonts w:ascii="Tahoma" w:hAnsi="Tahoma" w:cs="Tahoma"/>
      <w:sz w:val="16"/>
      <w:szCs w:val="16"/>
    </w:rPr>
  </w:style>
  <w:style w:type="character" w:customStyle="1" w:styleId="DokumentumtrkpChar">
    <w:name w:val="Dokumentumtérkép Char"/>
    <w:basedOn w:val="Bekezdsalapbettpusa"/>
    <w:link w:val="Dokumentumtrkp"/>
    <w:uiPriority w:val="99"/>
    <w:semiHidden/>
    <w:rsid w:val="0003148D"/>
    <w:rPr>
      <w:rFonts w:ascii="Tahoma" w:hAnsi="Tahoma" w:cs="Tahoma"/>
      <w:sz w:val="16"/>
      <w:szCs w:val="16"/>
    </w:rPr>
  </w:style>
  <w:style w:type="paragraph" w:styleId="NormlWeb">
    <w:name w:val="Normal (Web)"/>
    <w:basedOn w:val="Norml"/>
    <w:uiPriority w:val="99"/>
    <w:semiHidden/>
    <w:unhideWhenUsed/>
    <w:rsid w:val="0003148D"/>
    <w:rPr>
      <w:sz w:val="24"/>
      <w:szCs w:val="24"/>
    </w:rPr>
  </w:style>
  <w:style w:type="paragraph" w:styleId="Szmozottlista">
    <w:name w:val="List Number"/>
    <w:basedOn w:val="Norml"/>
    <w:uiPriority w:val="99"/>
    <w:semiHidden/>
    <w:unhideWhenUsed/>
    <w:rsid w:val="0003148D"/>
    <w:pPr>
      <w:numPr>
        <w:numId w:val="2"/>
      </w:numPr>
      <w:contextualSpacing/>
    </w:pPr>
  </w:style>
  <w:style w:type="paragraph" w:styleId="Szmozottlista2">
    <w:name w:val="List Number 2"/>
    <w:basedOn w:val="Norml"/>
    <w:uiPriority w:val="99"/>
    <w:semiHidden/>
    <w:unhideWhenUsed/>
    <w:rsid w:val="0003148D"/>
    <w:pPr>
      <w:numPr>
        <w:numId w:val="3"/>
      </w:numPr>
      <w:contextualSpacing/>
    </w:pPr>
  </w:style>
  <w:style w:type="paragraph" w:styleId="Szmozottlista3">
    <w:name w:val="List Number 3"/>
    <w:basedOn w:val="Norml"/>
    <w:uiPriority w:val="99"/>
    <w:semiHidden/>
    <w:unhideWhenUsed/>
    <w:rsid w:val="0003148D"/>
    <w:pPr>
      <w:numPr>
        <w:numId w:val="4"/>
      </w:numPr>
      <w:contextualSpacing/>
    </w:pPr>
  </w:style>
  <w:style w:type="paragraph" w:styleId="Szmozottlista4">
    <w:name w:val="List Number 4"/>
    <w:basedOn w:val="Norml"/>
    <w:uiPriority w:val="99"/>
    <w:semiHidden/>
    <w:unhideWhenUsed/>
    <w:rsid w:val="0003148D"/>
    <w:pPr>
      <w:numPr>
        <w:numId w:val="5"/>
      </w:numPr>
      <w:contextualSpacing/>
    </w:pPr>
  </w:style>
  <w:style w:type="paragraph" w:styleId="Szmozottlista5">
    <w:name w:val="List Number 5"/>
    <w:basedOn w:val="Norml"/>
    <w:uiPriority w:val="99"/>
    <w:semiHidden/>
    <w:unhideWhenUsed/>
    <w:rsid w:val="0003148D"/>
    <w:pPr>
      <w:numPr>
        <w:numId w:val="6"/>
      </w:numPr>
      <w:contextualSpacing/>
    </w:pPr>
  </w:style>
  <w:style w:type="paragraph" w:styleId="HTML-kntformzott">
    <w:name w:val="HTML Preformatted"/>
    <w:basedOn w:val="Norml"/>
    <w:link w:val="HTML-kntformzottChar"/>
    <w:uiPriority w:val="99"/>
    <w:semiHidden/>
    <w:unhideWhenUsed/>
    <w:rsid w:val="0003148D"/>
    <w:pPr>
      <w:spacing w:line="240" w:lineRule="auto"/>
    </w:pPr>
    <w:rPr>
      <w:rFonts w:ascii="Consolas" w:hAnsi="Consolas" w:cs="Consolas"/>
    </w:rPr>
  </w:style>
  <w:style w:type="character" w:customStyle="1" w:styleId="HTML-kntformzottChar">
    <w:name w:val="HTML-ként formázott Char"/>
    <w:basedOn w:val="Bekezdsalapbettpusa"/>
    <w:link w:val="HTML-kntformzott"/>
    <w:uiPriority w:val="99"/>
    <w:semiHidden/>
    <w:rsid w:val="0003148D"/>
    <w:rPr>
      <w:rFonts w:ascii="Consolas" w:hAnsi="Consolas" w:cs="Consolas"/>
      <w:sz w:val="20"/>
      <w:szCs w:val="20"/>
    </w:rPr>
  </w:style>
  <w:style w:type="paragraph" w:styleId="Szvegtrzselssora">
    <w:name w:val="Body Text First Indent"/>
    <w:basedOn w:val="Szvegtrzs"/>
    <w:link w:val="SzvegtrzselssoraChar"/>
    <w:uiPriority w:val="99"/>
    <w:semiHidden/>
    <w:unhideWhenUsed/>
    <w:rsid w:val="0003148D"/>
    <w:pPr>
      <w:spacing w:after="200"/>
      <w:ind w:firstLine="360"/>
    </w:pPr>
  </w:style>
  <w:style w:type="character" w:customStyle="1" w:styleId="SzvegtrzselssoraChar">
    <w:name w:val="Szövegtörzs első sora Char"/>
    <w:basedOn w:val="SzvegtrzsChar"/>
    <w:link w:val="Szvegtrzselssora"/>
    <w:uiPriority w:val="99"/>
    <w:semiHidden/>
    <w:rsid w:val="0003148D"/>
  </w:style>
  <w:style w:type="paragraph" w:styleId="Szvegtrzsbehzssal">
    <w:name w:val="Body Text Indent"/>
    <w:basedOn w:val="Norml"/>
    <w:link w:val="SzvegtrzsbehzssalChar"/>
    <w:uiPriority w:val="99"/>
    <w:semiHidden/>
    <w:unhideWhenUsed/>
    <w:rsid w:val="0003148D"/>
    <w:pPr>
      <w:spacing w:after="120"/>
      <w:ind w:left="283"/>
    </w:pPr>
  </w:style>
  <w:style w:type="character" w:customStyle="1" w:styleId="SzvegtrzsbehzssalChar">
    <w:name w:val="Szövegtörzs behúzással Char"/>
    <w:basedOn w:val="Bekezdsalapbettpusa"/>
    <w:link w:val="Szvegtrzsbehzssal"/>
    <w:uiPriority w:val="99"/>
    <w:semiHidden/>
    <w:rsid w:val="0003148D"/>
  </w:style>
  <w:style w:type="paragraph" w:styleId="Szvegtrzselssora2">
    <w:name w:val="Body Text First Indent 2"/>
    <w:basedOn w:val="Szvegtrzsbehzssal"/>
    <w:link w:val="Szvegtrzselssora2Char"/>
    <w:uiPriority w:val="99"/>
    <w:semiHidden/>
    <w:unhideWhenUsed/>
    <w:rsid w:val="0003148D"/>
    <w:pPr>
      <w:spacing w:after="200"/>
      <w:ind w:left="360" w:firstLine="360"/>
    </w:pPr>
  </w:style>
  <w:style w:type="character" w:customStyle="1" w:styleId="Szvegtrzselssora2Char">
    <w:name w:val="Szövegtörzs első sora 2 Char"/>
    <w:basedOn w:val="SzvegtrzsbehzssalChar"/>
    <w:link w:val="Szvegtrzselssora2"/>
    <w:uiPriority w:val="99"/>
    <w:semiHidden/>
    <w:rsid w:val="0003148D"/>
  </w:style>
  <w:style w:type="paragraph" w:styleId="Felsorols">
    <w:name w:val="List Bullet"/>
    <w:basedOn w:val="Norml"/>
    <w:uiPriority w:val="99"/>
    <w:semiHidden/>
    <w:unhideWhenUsed/>
    <w:rsid w:val="0003148D"/>
    <w:pPr>
      <w:numPr>
        <w:numId w:val="7"/>
      </w:numPr>
      <w:contextualSpacing/>
    </w:pPr>
  </w:style>
  <w:style w:type="paragraph" w:styleId="Felsorols2">
    <w:name w:val="List Bullet 2"/>
    <w:basedOn w:val="Norml"/>
    <w:uiPriority w:val="99"/>
    <w:semiHidden/>
    <w:unhideWhenUsed/>
    <w:rsid w:val="0003148D"/>
    <w:pPr>
      <w:numPr>
        <w:numId w:val="8"/>
      </w:numPr>
      <w:contextualSpacing/>
    </w:pPr>
  </w:style>
  <w:style w:type="paragraph" w:styleId="Felsorols3">
    <w:name w:val="List Bullet 3"/>
    <w:basedOn w:val="Norml"/>
    <w:uiPriority w:val="99"/>
    <w:semiHidden/>
    <w:unhideWhenUsed/>
    <w:rsid w:val="0003148D"/>
    <w:pPr>
      <w:numPr>
        <w:numId w:val="9"/>
      </w:numPr>
      <w:contextualSpacing/>
    </w:pPr>
  </w:style>
  <w:style w:type="paragraph" w:styleId="Felsorols4">
    <w:name w:val="List Bullet 4"/>
    <w:basedOn w:val="Norml"/>
    <w:uiPriority w:val="99"/>
    <w:semiHidden/>
    <w:unhideWhenUsed/>
    <w:rsid w:val="0003148D"/>
    <w:pPr>
      <w:numPr>
        <w:numId w:val="10"/>
      </w:numPr>
      <w:contextualSpacing/>
    </w:pPr>
  </w:style>
  <w:style w:type="paragraph" w:styleId="Felsorols5">
    <w:name w:val="List Bullet 5"/>
    <w:basedOn w:val="Norml"/>
    <w:uiPriority w:val="99"/>
    <w:semiHidden/>
    <w:unhideWhenUsed/>
    <w:rsid w:val="0003148D"/>
    <w:pPr>
      <w:numPr>
        <w:numId w:val="11"/>
      </w:numPr>
      <w:contextualSpacing/>
    </w:pPr>
  </w:style>
  <w:style w:type="paragraph" w:styleId="Szvegtrzsbehzssal2">
    <w:name w:val="Body Text Indent 2"/>
    <w:basedOn w:val="Norml"/>
    <w:link w:val="Szvegtrzsbehzssal2Char"/>
    <w:uiPriority w:val="99"/>
    <w:semiHidden/>
    <w:unhideWhenUsed/>
    <w:rsid w:val="0003148D"/>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03148D"/>
  </w:style>
  <w:style w:type="paragraph" w:styleId="Szvegtrzsbehzssal3">
    <w:name w:val="Body Text Indent 3"/>
    <w:basedOn w:val="Norml"/>
    <w:link w:val="Szvegtrzsbehzssal3Char"/>
    <w:uiPriority w:val="99"/>
    <w:semiHidden/>
    <w:unhideWhenUsed/>
    <w:rsid w:val="0003148D"/>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03148D"/>
    <w:rPr>
      <w:sz w:val="16"/>
      <w:szCs w:val="16"/>
    </w:rPr>
  </w:style>
  <w:style w:type="paragraph" w:styleId="Normlbehzs">
    <w:name w:val="Normal Indent"/>
    <w:basedOn w:val="Norml"/>
    <w:uiPriority w:val="99"/>
    <w:semiHidden/>
    <w:unhideWhenUsed/>
    <w:rsid w:val="0003148D"/>
    <w:pPr>
      <w:ind w:left="720"/>
    </w:pPr>
  </w:style>
  <w:style w:type="paragraph" w:styleId="Jegyzetszveg">
    <w:name w:val="annotation text"/>
    <w:basedOn w:val="Norml"/>
    <w:link w:val="JegyzetszvegChar"/>
    <w:uiPriority w:val="99"/>
    <w:unhideWhenUsed/>
    <w:rsid w:val="0003148D"/>
    <w:pPr>
      <w:spacing w:line="240" w:lineRule="auto"/>
    </w:pPr>
  </w:style>
  <w:style w:type="character" w:customStyle="1" w:styleId="JegyzetszvegChar">
    <w:name w:val="Jegyzetszöveg Char"/>
    <w:basedOn w:val="Bekezdsalapbettpusa"/>
    <w:link w:val="Jegyzetszveg"/>
    <w:uiPriority w:val="99"/>
    <w:rsid w:val="0003148D"/>
    <w:rPr>
      <w:sz w:val="20"/>
      <w:szCs w:val="20"/>
    </w:rPr>
  </w:style>
  <w:style w:type="paragraph" w:styleId="Megjegyzstrgya">
    <w:name w:val="annotation subject"/>
    <w:basedOn w:val="Jegyzetszveg"/>
    <w:next w:val="Jegyzetszveg"/>
    <w:link w:val="MegjegyzstrgyaChar"/>
    <w:uiPriority w:val="99"/>
    <w:semiHidden/>
    <w:unhideWhenUsed/>
    <w:rsid w:val="0003148D"/>
    <w:rPr>
      <w:b/>
      <w:bCs/>
    </w:rPr>
  </w:style>
  <w:style w:type="character" w:customStyle="1" w:styleId="MegjegyzstrgyaChar">
    <w:name w:val="Megjegyzés tárgya Char"/>
    <w:basedOn w:val="JegyzetszvegChar"/>
    <w:link w:val="Megjegyzstrgya"/>
    <w:uiPriority w:val="99"/>
    <w:semiHidden/>
    <w:rsid w:val="0003148D"/>
    <w:rPr>
      <w:b/>
      <w:bCs/>
      <w:sz w:val="20"/>
      <w:szCs w:val="20"/>
    </w:rPr>
  </w:style>
  <w:style w:type="paragraph" w:styleId="TJ1">
    <w:name w:val="toc 1"/>
    <w:basedOn w:val="Norml"/>
    <w:next w:val="Norml"/>
    <w:autoRedefine/>
    <w:uiPriority w:val="39"/>
    <w:semiHidden/>
    <w:unhideWhenUsed/>
    <w:rsid w:val="0003148D"/>
    <w:pPr>
      <w:spacing w:after="100"/>
    </w:pPr>
  </w:style>
  <w:style w:type="paragraph" w:styleId="TJ2">
    <w:name w:val="toc 2"/>
    <w:basedOn w:val="Norml"/>
    <w:next w:val="Norml"/>
    <w:autoRedefine/>
    <w:uiPriority w:val="39"/>
    <w:semiHidden/>
    <w:unhideWhenUsed/>
    <w:rsid w:val="0003148D"/>
    <w:pPr>
      <w:spacing w:after="100"/>
      <w:ind w:left="220"/>
    </w:pPr>
  </w:style>
  <w:style w:type="paragraph" w:styleId="TJ3">
    <w:name w:val="toc 3"/>
    <w:basedOn w:val="Norml"/>
    <w:next w:val="Norml"/>
    <w:autoRedefine/>
    <w:uiPriority w:val="39"/>
    <w:semiHidden/>
    <w:unhideWhenUsed/>
    <w:rsid w:val="0003148D"/>
    <w:pPr>
      <w:spacing w:after="100"/>
      <w:ind w:left="440"/>
    </w:pPr>
  </w:style>
  <w:style w:type="paragraph" w:styleId="TJ4">
    <w:name w:val="toc 4"/>
    <w:basedOn w:val="Norml"/>
    <w:next w:val="Norml"/>
    <w:autoRedefine/>
    <w:uiPriority w:val="39"/>
    <w:semiHidden/>
    <w:unhideWhenUsed/>
    <w:rsid w:val="0003148D"/>
    <w:pPr>
      <w:spacing w:after="100"/>
      <w:ind w:left="660"/>
    </w:pPr>
  </w:style>
  <w:style w:type="paragraph" w:styleId="TJ5">
    <w:name w:val="toc 5"/>
    <w:basedOn w:val="Norml"/>
    <w:next w:val="Norml"/>
    <w:autoRedefine/>
    <w:uiPriority w:val="39"/>
    <w:semiHidden/>
    <w:unhideWhenUsed/>
    <w:rsid w:val="0003148D"/>
    <w:pPr>
      <w:spacing w:after="100"/>
      <w:ind w:left="880"/>
    </w:pPr>
  </w:style>
  <w:style w:type="paragraph" w:styleId="TJ6">
    <w:name w:val="toc 6"/>
    <w:basedOn w:val="Norml"/>
    <w:next w:val="Norml"/>
    <w:autoRedefine/>
    <w:uiPriority w:val="39"/>
    <w:semiHidden/>
    <w:unhideWhenUsed/>
    <w:rsid w:val="0003148D"/>
    <w:pPr>
      <w:spacing w:after="100"/>
      <w:ind w:left="1100"/>
    </w:pPr>
  </w:style>
  <w:style w:type="paragraph" w:styleId="TJ7">
    <w:name w:val="toc 7"/>
    <w:basedOn w:val="Norml"/>
    <w:next w:val="Norml"/>
    <w:autoRedefine/>
    <w:uiPriority w:val="39"/>
    <w:semiHidden/>
    <w:unhideWhenUsed/>
    <w:rsid w:val="0003148D"/>
    <w:pPr>
      <w:spacing w:after="100"/>
      <w:ind w:left="1320"/>
    </w:pPr>
  </w:style>
  <w:style w:type="paragraph" w:styleId="TJ8">
    <w:name w:val="toc 8"/>
    <w:basedOn w:val="Norml"/>
    <w:next w:val="Norml"/>
    <w:autoRedefine/>
    <w:uiPriority w:val="39"/>
    <w:semiHidden/>
    <w:unhideWhenUsed/>
    <w:rsid w:val="0003148D"/>
    <w:pPr>
      <w:spacing w:after="100"/>
      <w:ind w:left="1540"/>
    </w:pPr>
  </w:style>
  <w:style w:type="paragraph" w:styleId="TJ9">
    <w:name w:val="toc 9"/>
    <w:basedOn w:val="Norml"/>
    <w:next w:val="Norml"/>
    <w:autoRedefine/>
    <w:uiPriority w:val="39"/>
    <w:semiHidden/>
    <w:unhideWhenUsed/>
    <w:rsid w:val="0003148D"/>
    <w:pPr>
      <w:spacing w:after="100"/>
      <w:ind w:left="1760"/>
    </w:pPr>
  </w:style>
  <w:style w:type="paragraph" w:styleId="Szvegblokk">
    <w:name w:val="Block Text"/>
    <w:basedOn w:val="Norm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krszvege">
    <w:name w:val="macro"/>
    <w:link w:val="Makrszvege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szvegeChar">
    <w:name w:val="Makró szövege Char"/>
    <w:basedOn w:val="Bekezdsalapbettpusa"/>
    <w:link w:val="Makrszvege"/>
    <w:uiPriority w:val="99"/>
    <w:semiHidden/>
    <w:rsid w:val="0003148D"/>
    <w:rPr>
      <w:rFonts w:ascii="Consolas" w:hAnsi="Consolas" w:cs="Consolas"/>
      <w:sz w:val="20"/>
      <w:szCs w:val="20"/>
    </w:rPr>
  </w:style>
  <w:style w:type="paragraph" w:styleId="Csakszveg">
    <w:name w:val="Plain Text"/>
    <w:basedOn w:val="Norml"/>
    <w:link w:val="CsakszvegChar"/>
    <w:uiPriority w:val="99"/>
    <w:semiHidden/>
    <w:unhideWhenUsed/>
    <w:rsid w:val="0003148D"/>
    <w:pPr>
      <w:spacing w:line="240" w:lineRule="auto"/>
    </w:pPr>
    <w:rPr>
      <w:rFonts w:ascii="Consolas" w:hAnsi="Consolas" w:cs="Consolas"/>
      <w:sz w:val="21"/>
      <w:szCs w:val="21"/>
    </w:rPr>
  </w:style>
  <w:style w:type="character" w:customStyle="1" w:styleId="CsakszvegChar">
    <w:name w:val="Csak szöveg Char"/>
    <w:basedOn w:val="Bekezdsalapbettpusa"/>
    <w:link w:val="Csakszveg"/>
    <w:uiPriority w:val="99"/>
    <w:semiHidden/>
    <w:rsid w:val="0003148D"/>
    <w:rPr>
      <w:rFonts w:ascii="Consolas" w:hAnsi="Consolas" w:cs="Consolas"/>
      <w:sz w:val="21"/>
      <w:szCs w:val="21"/>
    </w:rPr>
  </w:style>
  <w:style w:type="paragraph" w:styleId="Lbjegyzetszveg">
    <w:name w:val="footnote text"/>
    <w:basedOn w:val="Norml"/>
    <w:link w:val="LbjegyzetszvegChar"/>
    <w:uiPriority w:val="99"/>
    <w:semiHidden/>
    <w:unhideWhenUsed/>
    <w:rsid w:val="0003148D"/>
    <w:pPr>
      <w:spacing w:line="240" w:lineRule="auto"/>
    </w:pPr>
  </w:style>
  <w:style w:type="character" w:customStyle="1" w:styleId="LbjegyzetszvegChar">
    <w:name w:val="Lábjegyzetszöveg Char"/>
    <w:basedOn w:val="Bekezdsalapbettpusa"/>
    <w:link w:val="Lbjegyzetszveg"/>
    <w:uiPriority w:val="99"/>
    <w:semiHidden/>
    <w:rsid w:val="0003148D"/>
    <w:rPr>
      <w:sz w:val="20"/>
      <w:szCs w:val="20"/>
    </w:rPr>
  </w:style>
  <w:style w:type="paragraph" w:styleId="Vgjegyzetszvege">
    <w:name w:val="endnote text"/>
    <w:basedOn w:val="Norml"/>
    <w:link w:val="VgjegyzetszvegeChar"/>
    <w:uiPriority w:val="99"/>
    <w:semiHidden/>
    <w:unhideWhenUsed/>
    <w:rsid w:val="0003148D"/>
    <w:pPr>
      <w:spacing w:line="240" w:lineRule="auto"/>
    </w:pPr>
  </w:style>
  <w:style w:type="character" w:customStyle="1" w:styleId="VgjegyzetszvegeChar">
    <w:name w:val="Végjegyzet szövege Char"/>
    <w:basedOn w:val="Bekezdsalapbettpusa"/>
    <w:link w:val="Vgjegyzetszvege"/>
    <w:uiPriority w:val="99"/>
    <w:semiHidden/>
    <w:rsid w:val="0003148D"/>
    <w:rPr>
      <w:sz w:val="20"/>
      <w:szCs w:val="20"/>
    </w:rPr>
  </w:style>
  <w:style w:type="character" w:customStyle="1" w:styleId="Cmsor1Char">
    <w:name w:val="Címsor 1 Char"/>
    <w:basedOn w:val="Bekezdsalapbettpusa"/>
    <w:link w:val="Cmsor1"/>
    <w:uiPriority w:val="9"/>
    <w:rsid w:val="004F5E36"/>
    <w:rPr>
      <w:rFonts w:ascii="Arial" w:eastAsia="Times New Roman" w:hAnsi="Arial" w:cs="Times New Roman"/>
      <w:b/>
      <w:sz w:val="20"/>
      <w:szCs w:val="20"/>
      <w:lang w:val="en-GB"/>
    </w:rPr>
  </w:style>
  <w:style w:type="character" w:customStyle="1" w:styleId="Cmsor2Char">
    <w:name w:val="Címsor 2 Char"/>
    <w:basedOn w:val="Bekezdsalapbettpusa"/>
    <w:link w:val="Cmsor2"/>
    <w:uiPriority w:val="9"/>
    <w:semiHidden/>
    <w:rsid w:val="0003148D"/>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semiHidden/>
    <w:rsid w:val="0003148D"/>
    <w:rPr>
      <w:rFonts w:asciiTheme="majorHAnsi" w:eastAsiaTheme="majorEastAsia" w:hAnsiTheme="majorHAnsi" w:cstheme="majorBidi"/>
      <w:b/>
      <w:bCs/>
      <w:color w:val="4F81BD" w:themeColor="accent1"/>
    </w:rPr>
  </w:style>
  <w:style w:type="character" w:customStyle="1" w:styleId="Cmsor4Char">
    <w:name w:val="Címsor 4 Char"/>
    <w:basedOn w:val="Bekezdsalapbettpusa"/>
    <w:link w:val="Cmsor4"/>
    <w:uiPriority w:val="9"/>
    <w:semiHidden/>
    <w:rsid w:val="0003148D"/>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03148D"/>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03148D"/>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03148D"/>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Cmsor9Char">
    <w:name w:val="Címsor 9 Char"/>
    <w:basedOn w:val="Bekezdsalapbettpusa"/>
    <w:link w:val="Cmsor9"/>
    <w:uiPriority w:val="9"/>
    <w:semiHidden/>
    <w:rsid w:val="0003148D"/>
    <w:rPr>
      <w:rFonts w:asciiTheme="majorHAnsi" w:eastAsiaTheme="majorEastAsia" w:hAnsiTheme="majorHAnsi" w:cstheme="majorBidi"/>
      <w:i/>
      <w:iCs/>
      <w:color w:val="404040" w:themeColor="text1" w:themeTint="BF"/>
      <w:sz w:val="20"/>
      <w:szCs w:val="20"/>
    </w:rPr>
  </w:style>
  <w:style w:type="paragraph" w:styleId="Trgymutatcm">
    <w:name w:val="index heading"/>
    <w:basedOn w:val="Norml"/>
    <w:next w:val="Trgymutat1"/>
    <w:uiPriority w:val="99"/>
    <w:semiHidden/>
    <w:unhideWhenUsed/>
    <w:rsid w:val="0003148D"/>
    <w:rPr>
      <w:rFonts w:asciiTheme="majorHAnsi" w:eastAsiaTheme="majorEastAsia" w:hAnsiTheme="majorHAnsi" w:cstheme="majorBidi"/>
      <w:b/>
      <w:bCs/>
    </w:rPr>
  </w:style>
  <w:style w:type="paragraph" w:styleId="Hivatkozsjegyzk-fej">
    <w:name w:val="toa heading"/>
    <w:basedOn w:val="Norml"/>
    <w:next w:val="Norml"/>
    <w:uiPriority w:val="99"/>
    <w:semiHidden/>
    <w:unhideWhenUsed/>
    <w:rsid w:val="0003148D"/>
    <w:pPr>
      <w:spacing w:before="120"/>
    </w:pPr>
    <w:rPr>
      <w:rFonts w:asciiTheme="majorHAnsi" w:eastAsiaTheme="majorEastAsia" w:hAnsiTheme="majorHAnsi" w:cstheme="majorBidi"/>
      <w:b/>
      <w:bCs/>
      <w:sz w:val="24"/>
      <w:szCs w:val="24"/>
    </w:rPr>
  </w:style>
  <w:style w:type="paragraph" w:styleId="Tartalomjegyzkcmsora">
    <w:name w:val="TOC Heading"/>
    <w:basedOn w:val="Cmsor1"/>
    <w:next w:val="Norm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Bekezdsalapbettpusa"/>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lfej">
    <w:name w:val="header"/>
    <w:basedOn w:val="Norml"/>
    <w:link w:val="lfejChar"/>
    <w:uiPriority w:val="99"/>
    <w:unhideWhenUsed/>
    <w:rsid w:val="005278B7"/>
    <w:pPr>
      <w:tabs>
        <w:tab w:val="clear" w:pos="7100"/>
        <w:tab w:val="center" w:pos="4819"/>
        <w:tab w:val="right" w:pos="9638"/>
      </w:tabs>
      <w:spacing w:line="240" w:lineRule="auto"/>
    </w:pPr>
  </w:style>
  <w:style w:type="character" w:customStyle="1" w:styleId="lfejChar">
    <w:name w:val="Élőfej Char"/>
    <w:basedOn w:val="Bekezdsalapbettpusa"/>
    <w:link w:val="lfej"/>
    <w:uiPriority w:val="99"/>
    <w:rsid w:val="005278B7"/>
    <w:rPr>
      <w:rFonts w:ascii="Arial" w:eastAsia="Times New Roman" w:hAnsi="Arial" w:cs="Times New Roman"/>
      <w:sz w:val="18"/>
      <w:szCs w:val="20"/>
      <w:lang w:val="en-GB"/>
    </w:rPr>
  </w:style>
  <w:style w:type="paragraph" w:styleId="llb">
    <w:name w:val="footer"/>
    <w:basedOn w:val="Norml"/>
    <w:link w:val="llbChar"/>
    <w:uiPriority w:val="99"/>
    <w:unhideWhenUsed/>
    <w:rsid w:val="005278B7"/>
    <w:pPr>
      <w:tabs>
        <w:tab w:val="clear" w:pos="7100"/>
        <w:tab w:val="center" w:pos="4819"/>
        <w:tab w:val="right" w:pos="9638"/>
      </w:tabs>
      <w:spacing w:line="240" w:lineRule="auto"/>
    </w:pPr>
  </w:style>
  <w:style w:type="character" w:customStyle="1" w:styleId="llbChar">
    <w:name w:val="Élőláb Char"/>
    <w:basedOn w:val="Bekezdsalapbettpusa"/>
    <w:link w:val="llb"/>
    <w:uiPriority w:val="99"/>
    <w:rsid w:val="005278B7"/>
    <w:rPr>
      <w:rFonts w:ascii="Arial" w:eastAsia="Times New Roman" w:hAnsi="Arial" w:cs="Times New Roman"/>
      <w:sz w:val="18"/>
      <w:szCs w:val="20"/>
      <w:lang w:val="en-GB"/>
    </w:rPr>
  </w:style>
  <w:style w:type="table" w:styleId="Rcsostblzat">
    <w:name w:val="Table Grid"/>
    <w:basedOn w:val="Normltblzat"/>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904C62"/>
    <w:rPr>
      <w:color w:val="0000FF" w:themeColor="hyperlink"/>
      <w:u w:val="single"/>
    </w:rPr>
  </w:style>
  <w:style w:type="character" w:customStyle="1" w:styleId="eudoraheader">
    <w:name w:val="eudoraheader"/>
    <w:basedOn w:val="Bekezdsalapbettpusa"/>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aszerbekezds">
    <w:name w:val="List Paragraph"/>
    <w:basedOn w:val="Norml"/>
    <w:uiPriority w:val="34"/>
    <w:rsid w:val="00280FAF"/>
    <w:pPr>
      <w:ind w:left="720"/>
      <w:contextualSpacing/>
    </w:pPr>
  </w:style>
  <w:style w:type="character" w:customStyle="1" w:styleId="gmail-apple-converted-space">
    <w:name w:val="gmail-apple-converted-space"/>
    <w:basedOn w:val="Bekezdsalapbettpusa"/>
    <w:rsid w:val="00005A19"/>
  </w:style>
  <w:style w:type="character" w:styleId="Helyrzszveg">
    <w:name w:val="Placeholder Text"/>
    <w:basedOn w:val="Bekezdsalapbettpusa"/>
    <w:uiPriority w:val="99"/>
    <w:semiHidden/>
    <w:rsid w:val="003802F5"/>
    <w:rPr>
      <w:color w:val="666666"/>
    </w:rPr>
  </w:style>
  <w:style w:type="table" w:styleId="Tblzatrcsosvilgos">
    <w:name w:val="Grid Table Light"/>
    <w:basedOn w:val="Normltblzat"/>
    <w:uiPriority w:val="40"/>
    <w:rsid w:val="0082603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sv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image" Target="media/image13.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svg"/><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3681</TotalTime>
  <Pages>6</Pages>
  <Words>2638</Words>
  <Characters>18206</Characters>
  <Application>Microsoft Office Word</Application>
  <DocSecurity>0</DocSecurity>
  <Lines>151</Lines>
  <Paragraphs>41</Paragraphs>
  <ScaleCrop>false</ScaleCrop>
  <HeadingPairs>
    <vt:vector size="6" baseType="variant">
      <vt:variant>
        <vt:lpstr>Cím</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Balogh László</cp:lastModifiedBy>
  <cp:revision>667</cp:revision>
  <cp:lastPrinted>2026-07-19T14:39:00Z</cp:lastPrinted>
  <dcterms:created xsi:type="dcterms:W3CDTF">2026-02-10T10:00:00Z</dcterms:created>
  <dcterms:modified xsi:type="dcterms:W3CDTF">2026-07-21T10:55:00Z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