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DE264A">
        <w:trPr>
          <w:trHeight w:val="852"/>
          <w:jc w:val="center"/>
        </w:trPr>
        <w:tc>
          <w:tcPr>
            <w:tcW w:w="6946"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3"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DE264A">
        <w:trPr>
          <w:trHeight w:val="567"/>
          <w:jc w:val="center"/>
        </w:trPr>
        <w:tc>
          <w:tcPr>
            <w:tcW w:w="6946" w:type="dxa"/>
            <w:vMerge/>
            <w:tcBorders>
              <w:right w:val="single" w:sz="4" w:space="0" w:color="auto"/>
            </w:tcBorders>
          </w:tcPr>
          <w:p w14:paraId="39E5E4C1" w14:textId="77777777" w:rsidR="000A03B2" w:rsidRPr="00B57B36" w:rsidRDefault="000A03B2" w:rsidP="00CD5FE2">
            <w:pPr>
              <w:tabs>
                <w:tab w:val="left" w:pos="-108"/>
              </w:tabs>
            </w:pPr>
          </w:p>
        </w:tc>
        <w:tc>
          <w:tcPr>
            <w:tcW w:w="1843"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DE264A">
        <w:trPr>
          <w:trHeight w:val="68"/>
          <w:jc w:val="center"/>
        </w:trPr>
        <w:tc>
          <w:tcPr>
            <w:tcW w:w="8789"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2E667253" w14:textId="1428070E" w:rsidR="00E978D0" w:rsidRPr="00B57B36" w:rsidRDefault="006B043F" w:rsidP="00E978D0">
      <w:pPr>
        <w:pStyle w:val="CETTitle"/>
      </w:pPr>
      <w:r>
        <w:t>Adaptive Forecasting in Industry 4.0 with Gaussian Processes: Robust Global-Optimal Kernel Discovery</w:t>
      </w:r>
    </w:p>
    <w:p w14:paraId="0488FED2" w14:textId="724B0BF3" w:rsidR="00B57E6F" w:rsidRPr="008E32C2" w:rsidRDefault="00DB4754" w:rsidP="00B57E6F">
      <w:pPr>
        <w:pStyle w:val="CETAuthors"/>
        <w:rPr>
          <w:lang w:val="it-IT"/>
        </w:rPr>
      </w:pPr>
      <w:r w:rsidRPr="008E32C2">
        <w:rPr>
          <w:lang w:val="it-IT"/>
        </w:rPr>
        <w:t>Francesco Negri</w:t>
      </w:r>
      <w:r w:rsidRPr="008E32C2">
        <w:rPr>
          <w:vertAlign w:val="superscript"/>
          <w:lang w:val="it-IT"/>
        </w:rPr>
        <w:t>a,b</w:t>
      </w:r>
      <w:r w:rsidRPr="008E32C2">
        <w:rPr>
          <w:lang w:val="it-IT"/>
        </w:rPr>
        <w:t xml:space="preserve">, </w:t>
      </w:r>
      <w:r w:rsidR="008E32C2" w:rsidRPr="008E32C2">
        <w:rPr>
          <w:lang w:val="it-IT"/>
        </w:rPr>
        <w:t>Andrea G</w:t>
      </w:r>
      <w:r w:rsidR="008E32C2">
        <w:rPr>
          <w:lang w:val="it-IT"/>
        </w:rPr>
        <w:t>aleazzi</w:t>
      </w:r>
      <w:r w:rsidR="008E32C2" w:rsidRPr="008E32C2">
        <w:rPr>
          <w:vertAlign w:val="superscript"/>
          <w:lang w:val="it-IT"/>
        </w:rPr>
        <w:t>c,d</w:t>
      </w:r>
      <w:r w:rsidR="008E32C2">
        <w:rPr>
          <w:lang w:val="it-IT"/>
        </w:rPr>
        <w:t>, Francesco Gallo</w:t>
      </w:r>
      <w:r w:rsidR="008E32C2" w:rsidRPr="008E32C2">
        <w:rPr>
          <w:vertAlign w:val="superscript"/>
          <w:lang w:val="it-IT"/>
        </w:rPr>
        <w:t>a</w:t>
      </w:r>
      <w:r w:rsidR="008E32C2">
        <w:rPr>
          <w:lang w:val="it-IT"/>
        </w:rPr>
        <w:t>, Flavio Manenti</w:t>
      </w:r>
      <w:r w:rsidR="008E32C2" w:rsidRPr="008E32C2">
        <w:rPr>
          <w:vertAlign w:val="superscript"/>
          <w:lang w:val="it-IT"/>
        </w:rPr>
        <w:t>b,*</w:t>
      </w:r>
    </w:p>
    <w:p w14:paraId="6B2D21B3" w14:textId="7DDD6221" w:rsidR="00B57E6F" w:rsidRPr="00A46B8C" w:rsidRDefault="00B57E6F" w:rsidP="00B57E6F">
      <w:pPr>
        <w:pStyle w:val="CETAddress"/>
        <w:rPr>
          <w:lang w:val="it-IT"/>
        </w:rPr>
      </w:pPr>
      <w:r w:rsidRPr="00A46B8C">
        <w:rPr>
          <w:vertAlign w:val="superscript"/>
          <w:lang w:val="it-IT"/>
        </w:rPr>
        <w:t>a</w:t>
      </w:r>
      <w:r w:rsidR="006A437E" w:rsidRPr="00A46B8C">
        <w:rPr>
          <w:lang w:val="it-IT"/>
        </w:rPr>
        <w:t xml:space="preserve">Itelyum Regeneration </w:t>
      </w:r>
      <w:r w:rsidR="00A46B8C" w:rsidRPr="00A46B8C">
        <w:rPr>
          <w:lang w:val="it-IT"/>
        </w:rPr>
        <w:t>S.p.A., Via Tavernelle, 19, Pieve Fissiraga, 26854, Italy</w:t>
      </w:r>
    </w:p>
    <w:p w14:paraId="3D72B0B0" w14:textId="6E2FD21D" w:rsidR="00B57E6F" w:rsidRDefault="00B57E6F" w:rsidP="00B57E6F">
      <w:pPr>
        <w:pStyle w:val="CETAddress"/>
        <w:rPr>
          <w:lang w:val="it-IT"/>
        </w:rPr>
      </w:pPr>
      <w:r w:rsidRPr="00197DBD">
        <w:rPr>
          <w:vertAlign w:val="superscript"/>
          <w:lang w:val="it-IT"/>
        </w:rPr>
        <w:t>b</w:t>
      </w:r>
      <w:r w:rsidR="00197DBD" w:rsidRPr="00197DBD">
        <w:rPr>
          <w:lang w:val="it-IT"/>
        </w:rPr>
        <w:t>Dipartimento di Chimica, Materiali e Ingegneria Chimica “Giulio</w:t>
      </w:r>
      <w:r w:rsidR="00197DBD">
        <w:rPr>
          <w:lang w:val="it-IT"/>
        </w:rPr>
        <w:t xml:space="preserve"> Natta”, Politecnico di Milano, Piazza Leonardo da Vinci 32, Milano, 20133, Italy</w:t>
      </w:r>
    </w:p>
    <w:p w14:paraId="3B9C96C0" w14:textId="1F5964A6" w:rsidR="00527AD7" w:rsidRDefault="00527AD7" w:rsidP="00B57E6F">
      <w:pPr>
        <w:pStyle w:val="CETAddress"/>
        <w:rPr>
          <w:lang w:val="en-US"/>
        </w:rPr>
      </w:pPr>
      <w:r w:rsidRPr="00527AD7">
        <w:rPr>
          <w:vertAlign w:val="superscript"/>
          <w:lang w:val="en-US"/>
        </w:rPr>
        <w:t>c</w:t>
      </w:r>
      <w:r w:rsidRPr="00527AD7">
        <w:rPr>
          <w:lang w:val="en-US"/>
        </w:rPr>
        <w:t>Department of</w:t>
      </w:r>
      <w:r>
        <w:rPr>
          <w:lang w:val="en-US"/>
        </w:rPr>
        <w:t xml:space="preserve"> Chemical Engineering, Imperial College London, South Kensington Campus, London SW7 2AZ, UK</w:t>
      </w:r>
    </w:p>
    <w:p w14:paraId="4376EBAD" w14:textId="3C4D0A10" w:rsidR="00527AD7" w:rsidRPr="00527AD7" w:rsidRDefault="00527AD7" w:rsidP="00B57E6F">
      <w:pPr>
        <w:pStyle w:val="CETAddress"/>
        <w:rPr>
          <w:lang w:val="en-US"/>
        </w:rPr>
      </w:pPr>
      <w:r w:rsidRPr="00527AD7">
        <w:rPr>
          <w:vertAlign w:val="superscript"/>
          <w:lang w:val="en-US"/>
        </w:rPr>
        <w:t>d</w:t>
      </w:r>
      <w:r>
        <w:rPr>
          <w:lang w:val="en-US"/>
        </w:rPr>
        <w:t>The Sargent Centre for Process Systems Engineering, Imperial College London, South Kensington Campus, London SW7 2AZ, UK</w:t>
      </w:r>
    </w:p>
    <w:p w14:paraId="73F1267A" w14:textId="3F82D644" w:rsidR="00B57E6F" w:rsidRPr="00B57B36" w:rsidRDefault="00B57E6F" w:rsidP="00B57E6F">
      <w:pPr>
        <w:pStyle w:val="CETemail"/>
      </w:pPr>
      <w:r w:rsidRPr="001B4E21">
        <w:rPr>
          <w:lang w:val="en-US"/>
        </w:rPr>
        <w:t xml:space="preserve"> </w:t>
      </w:r>
      <w:r w:rsidR="00DC66E9">
        <w:rPr>
          <w:lang w:val="en-US"/>
        </w:rPr>
        <w:t>flavio.manenti@polimi.it</w:t>
      </w:r>
    </w:p>
    <w:p w14:paraId="37A61FCE" w14:textId="150F68BD" w:rsidR="00DA24C6" w:rsidRDefault="00B453BE" w:rsidP="006A437E">
      <w:pPr>
        <w:pStyle w:val="CETListbullets"/>
        <w:ind w:left="113" w:firstLine="0"/>
      </w:pPr>
      <w:r w:rsidRPr="00B453BE">
        <w:t>Industry 4.0 is reshaping the chemical processing sector by transforming plants into data-rich environments where adaptive forecasting can support advanced strategies such as predictive maintenance.</w:t>
      </w:r>
      <w:r w:rsidR="00A01F3E">
        <w:t xml:space="preserve"> </w:t>
      </w:r>
      <w:r w:rsidR="004B0B82">
        <w:t>In this context</w:t>
      </w:r>
      <w:r w:rsidR="008309E7">
        <w:t xml:space="preserve">, </w:t>
      </w:r>
      <w:r w:rsidRPr="00B453BE">
        <w:t xml:space="preserve">Gaussian Process Regression (GPR) is </w:t>
      </w:r>
      <w:r w:rsidR="004B0B82">
        <w:t>particularly</w:t>
      </w:r>
      <w:r w:rsidRPr="00B453BE">
        <w:t xml:space="preserve"> promising because it </w:t>
      </w:r>
      <w:r w:rsidR="00F92C4A">
        <w:t>enables</w:t>
      </w:r>
      <w:r w:rsidRPr="00B453BE">
        <w:t xml:space="preserve"> flexible function learning </w:t>
      </w:r>
      <w:r w:rsidR="00F92C4A">
        <w:t>while providing</w:t>
      </w:r>
      <w:r w:rsidRPr="00B453BE">
        <w:t xml:space="preserve"> uncertainty quantification. Its adaptability can be enhanced through automated kernel </w:t>
      </w:r>
      <w:r w:rsidR="00D42F6B">
        <w:t>search</w:t>
      </w:r>
      <w:r w:rsidRPr="00B453BE">
        <w:t xml:space="preserve">, in which the covariance structure is updated as new data become available. The baseline for automated GPR is greedy search, where only the best-ranked model is expanded at each </w:t>
      </w:r>
      <w:r w:rsidR="0062231E">
        <w:t>step</w:t>
      </w:r>
      <w:r w:rsidRPr="00B453BE">
        <w:t xml:space="preserve">. This work proposes a broader search strategy based on beam search with limited-discrepancy backtracking. The proposed BULB approach retains the top-ranked kernels within a beam width B and explores suboptimal branches within a discrepancy budget D, reducing the risk of premature convergence to suboptimal structures. The study evaluates several combinations of search parameters on five heterogeneous datasets </w:t>
      </w:r>
      <w:r w:rsidR="00730EE4">
        <w:t>for generality</w:t>
      </w:r>
      <w:r w:rsidRPr="00B453BE">
        <w:t xml:space="preserve">. The results identify a robust search configuration (B, D) = (145, 1) that recovers the global-optimal kernel for all datasets while exploring, on average, only 63.5% of the full search space. This configuration can support adaptive GPR for industrial forecasting, including predictive maintenance applications where greedy search </w:t>
      </w:r>
      <w:r w:rsidR="00DA09D7">
        <w:t>has already</w:t>
      </w:r>
      <w:r w:rsidRPr="00B453BE">
        <w:t xml:space="preserve"> shown promising results. Future developments may include extending the analysis to a larger number of datasets and incorporating uncertainty over the kernel structure by combining the best-ranked models into a meta-kernel.</w:t>
      </w:r>
    </w:p>
    <w:p w14:paraId="476B2F2E" w14:textId="77777777" w:rsidR="00600535" w:rsidRPr="00B57B36" w:rsidRDefault="00600535" w:rsidP="00600535">
      <w:pPr>
        <w:pStyle w:val="CETHeading1"/>
        <w:rPr>
          <w:lang w:val="en-GB"/>
        </w:rPr>
      </w:pPr>
      <w:r w:rsidRPr="00B57B36">
        <w:rPr>
          <w:lang w:val="en-GB"/>
        </w:rPr>
        <w:t>Introduction</w:t>
      </w:r>
    </w:p>
    <w:p w14:paraId="017385DA" w14:textId="112D78D9" w:rsidR="00743A8A" w:rsidRPr="00B07A35" w:rsidRDefault="00267350" w:rsidP="00B07A35">
      <w:pPr>
        <w:pStyle w:val="CETBodytext"/>
      </w:pPr>
      <w:r w:rsidRPr="00B07A35">
        <w:t>Industry 4.0 represents a broad reorganization of production around connected, data-rich, and increasingly autonomous systems</w:t>
      </w:r>
      <w:r w:rsidR="00FB79D9" w:rsidRPr="00B07A35">
        <w:t xml:space="preserve"> </w:t>
      </w:r>
      <w:r w:rsidR="00797C81" w:rsidRPr="00B07A35">
        <w:fldChar w:fldCharType="begin"/>
      </w:r>
      <w:r w:rsidR="00797C81" w:rsidRPr="00B07A35">
        <w:instrText xml:space="preserve"> ADDIN ZOTERO_ITEM CSL_CITATION {"citationID":"iX40sr8P","properties":{"unsorted":false,"formattedCitation":"(Lu, 2017)","plainCitation":"(Lu, 2017)","noteIndex":0},"citationItems":[{"id":1440,"uris":["http://zotero.org/users/11115034/items/GU8JTSFK"],"itemData":{"id":1440,"type":"article-journal","abstract":"Originally initiated in Germany, Industry 4.0, the fourth industrial revolution, has attracted much attention in recent literatures. It is closely related with the Internet of Things (IoT), Cyber Physical System (CPS), information and communications technology (ICT), Enterprise Architecture (EA), and Enterprise Integration (EI). Despite of the dynamic nature of the research on Industry 4.0, however, a systematic and extensive review of recent research on it is has been unavailable. Accordingly, this paper conducts a comprehensive review on Industry 4.0 and presents an overview of the content, scope, and findings of Industry 4.0 by examining the existing literatures in all of the databases within the Web of Science. Altogether, 88 papers related to Industry 4.0 are grouped into five research categories and reviewed. In addition, this paper outlines the critical issue of the interoperability of Industry 4.0, and proposes a conceptual framework of interoperability regarding Industry 4.0. Challenges and trends for future research on Industry 4.0 are discussed.","citation-key":"lu:2017","container-title":"Journal of Industrial Information Integration","DOI":"10.1016/j.jii.2017.04.005","ISSN":"2452-414X","note":"citation-key: lu:2017","page":"1–10","title":"Industry 4.0: A survey on technologies, applications and open research issues","title-short":"Industry 4.0","volume":"6","author":[{"family":"Lu","given":"Yang"}],"issued":{"date-parts":[["2017",6]]}}}],"schema":"https://github.com/citation-style-language/schema/raw/master/csl-citation.json"} </w:instrText>
      </w:r>
      <w:r w:rsidR="00797C81" w:rsidRPr="00B07A35">
        <w:fldChar w:fldCharType="separate"/>
      </w:r>
      <w:r w:rsidR="00797C81" w:rsidRPr="00B07A35">
        <w:t>(Lu, 2017)</w:t>
      </w:r>
      <w:r w:rsidR="00797C81" w:rsidRPr="00B07A35">
        <w:fldChar w:fldCharType="end"/>
      </w:r>
      <w:r w:rsidRPr="00B07A35">
        <w:t xml:space="preserve">. In industrial practice, </w:t>
      </w:r>
      <w:r w:rsidR="00FB79D9" w:rsidRPr="00B07A35">
        <w:t>m</w:t>
      </w:r>
      <w:r w:rsidRPr="00B07A35">
        <w:t>aintenance is one of the areas most affected by this transition,</w:t>
      </w:r>
      <w:r w:rsidR="00987FAB">
        <w:t xml:space="preserve"> where</w:t>
      </w:r>
      <w:r w:rsidRPr="00B07A35">
        <w:t xml:space="preserve"> traditional reactive and preventive strategies are increasingly complemented by predictive and prescriptive maintenance approaches based on real-time data and </w:t>
      </w:r>
      <w:r w:rsidR="00134EC3" w:rsidRPr="00B07A35">
        <w:t>adaptive forecasting</w:t>
      </w:r>
      <w:r w:rsidRPr="00B07A35">
        <w:t xml:space="preserve"> models </w:t>
      </w:r>
      <w:r w:rsidR="00797C81" w:rsidRPr="00B07A35">
        <w:fldChar w:fldCharType="begin"/>
      </w:r>
      <w:r w:rsidR="007A515F">
        <w:instrText xml:space="preserve"> ADDIN ZOTERO_ITEM CSL_CITATION {"citationID":"T4zUfyub","properties":{"unsorted":false,"formattedCitation":"(Florian et al., 2021; Schweidtmann et al., 2024; Venkatasubramanian et al., 2003)","plainCitation":"(Florian et al., 2021; Schweidtmann et al., 2024; Venkatasubramanian et al., 2003)","noteIndex":0},"citationItems":[{"id":1387,"uris":["http://zotero.org/users/11115034/items/GWW37LDZ"],"itemData":{"id":1387,"type":"article-journal","abstract":"Predictive Maintenance (PdM) is a condition-based maintenance strategy (CBM) that carries out maintenance action when needed, avoiding unnecessary preventive actions or failures. Machine learning (ML), in the form of advanced monitoring and diagnosis technologies, has become increasingly attractive. Implementing ML-based PdM is a difficult and expensive process, especially for those companies which often lack the necessary skills and financial and labour resources. Thus, a cost-oriented analysis is required to define when ML-based PdM is the most suitable maintenance strategy. The implementation of this strategy involves investment costs in IT technologies, in addition to costs incurred from traditional maintenance activities depending of the performance of the ML model classifier; however, no previous research consider both costs in the economic evaluation of PdM.This paper aims to provide a mathematical model where investment costs are included and the ML performance is evaluated in terms of the probability to correctly intercept faults. A error matrix is used to quantify costs due to maintenance actions. Moreover, the mathematical model provides a cost-based quantitative method, based on the Receiver Operating Characteristics (ROC) curve. This optimizes the decision threshold of the ML model classifier, which allows the maintenance costs to be minimized in comparison to traditional decision threshold optimisation methods. Based on the mathematical model, a useful Decision Support System (DSS) that guides PdM implementation is introduced. Finally, the DSS is applied to a real case study to illustrate its applicability.","citation-key":"florian:2021","container-title":"International Journal of Production Economics","DOI":"10.1016/j.ijpe.2021.108114","ISSN":"0925-5273","note":"citation-key: florian:2021","page":"108114","title":"Machine learning-based predictive maintenance: A cost-oriented model for implementation","title-short":"Machine learning-based predictive maintenance","volume":"236","author":[{"family":"Florian","given":"Eleonora"},{"family":"Sgarbossa","given":"Fabio"},{"family":"Zennaro","given":"Ilenia"}],"issued":{"date-parts":[["2021",6]]}}},{"id":2041,"uris":["http://zotero.org/users/11115034/items/BEFLSIZ7"],"itemData":{"id":2041,"type":"article-journal","abstract":"The term hybrid modeling refers to the combination of parametric models (typically derived from knowledge about the system) and nonparametric models (typically deduced from data). Despite more than 20 years of research, over 150 scientific publications (Agharafeie et al., 2023), and some recent industrial applications on this topic, the capabilities of hybrid models often seem underrated, misunderstood, and disregarded by other disciplines as “simply combining some models” or maybe it has gone unnoticed at all. In fact, hybrid modeling could become an enabling technology in various areas of research and industry, such as systems and synthetic biology, personalized medicine, material design, or the process industries. Thus, a systematic investigation of the hybrid model properties is warranted to scoop the full potential of machine learning, reduce experimental effort, and increase the domain in which models can predict reliably.","citation-key":"schweidtmann:2024","container-title":"Digital Chemical Engineering","DOI":"10.1016/j.dche.2023.100136","ISSN":"2772-5081","journalAbbreviation":"Digital Chemical Engineering","page":"100136","source":"ScienceDirect","title":"A review and perspective on hybrid modeling methodologies","volume":"10","author":[{"family":"Schweidtmann","given":"Artur M."},{"family":"Zhang","given":"Dongda"},{"family":"Stosch","given":"Moritz","non-dropping-particle":"von"}],"issued":{"date-parts":[["2024",3,1]]}}},{"id":646,"uris":["http://zotero.org/users/11115034/items/YFBCL2BB"],"itemData":{"id":646,"type":"article-journal","abstract":"In this final part, we discuss fault diagnosis methods that are based on historic process knowledge. We also compare and evaluate the various methodologies reviewed in this series in terms of the set of desirable characteristics we proposed in Part I. This comparative study reveals the relative strengths and weaknesses of the different approaches. One realizes that no single method has all the desirable features one would like a diagnostic system to possess. It is our view that some of these methods can complement one another resulting in better diagnostic systems. Integrating these complementary features is one way to develop hybrid systems that could overcome the limitations of individual solution strategies. The important role of fault diagnosis in the broader context of process operations is also outlined. We also discuss the technical challenges in research and development that need to be addressed for the successful design and implementation of practical intelligent supervisory control systems for the process industries.","citation-key":"venkatasubramanian:2003a","container-title":"Computers &amp; Chemical Engineering","DOI":"10.1016/S0098-1354(02)00162-X","ISSN":"0098-1354","issue":"3","journalAbbreviation":"Computers &amp; Chemical Engineering","page":"327-346","source":"ScienceDirect","title":"A review of process fault detection and diagnosis: Part III: Process history based methods","title-short":"A review of process fault detection and diagnosis","volume":"27","author":[{"family":"Venkatasubramanian","given":"Venkat"},{"family":"Rengaswamy","given":"Raghunathan"},{"family":"Kavuri","given":"Surya N."},{"family":"Yin","given":"Kewen"}],"issued":{"date-parts":[["2003",3,15]]}}}],"schema":"https://github.com/citation-style-language/schema/raw/master/csl-citation.json"} </w:instrText>
      </w:r>
      <w:r w:rsidR="00797C81" w:rsidRPr="00B07A35">
        <w:fldChar w:fldCharType="separate"/>
      </w:r>
      <w:r w:rsidR="007A515F" w:rsidRPr="007A515F">
        <w:rPr>
          <w:rFonts w:cs="Arial"/>
          <w:lang w:val="it-IT"/>
        </w:rPr>
        <w:t>(Florian et al., 2021; Schweidtmann et al., 2024; Venkatasubramanian et al., 2003)</w:t>
      </w:r>
      <w:r w:rsidR="00797C81" w:rsidRPr="00B07A35">
        <w:fldChar w:fldCharType="end"/>
      </w:r>
      <w:r w:rsidRPr="007A515F">
        <w:rPr>
          <w:lang w:val="it-IT"/>
        </w:rPr>
        <w:t xml:space="preserve">. </w:t>
      </w:r>
      <w:r w:rsidRPr="00B07A35">
        <w:t xml:space="preserve">Recent predictive maintenance studies have increasingly used machine learning methods to extract hidden trends directly from plant data </w:t>
      </w:r>
      <w:r w:rsidR="006D3837" w:rsidRPr="00B07A35">
        <w:fldChar w:fldCharType="begin"/>
      </w:r>
      <w:r w:rsidR="007F436C" w:rsidRPr="00B07A35">
        <w:instrText xml:space="preserve"> ADDIN ZOTERO_ITEM CSL_CITATION {"citationID":"2GxFc1lC","properties":{"unsorted":false,"formattedCitation":"(Hosseini et al., 2022; Negri et al., 2025a, 2025b, 2024; Sansana et al., 2024)","plainCitation":"(Hosseini et al., 2022; Negri et al., 2025a, 2025b, 2024; Sansana et al., 2024)","noteIndex":0},"citationItems":[{"id":1408,"uris":["http://zotero.org/users/11115034/items/Z36EXR8A"],"itemData":{"id":1408,"type":"article-journal","abstract":"The fouling factor (Rf) is an operating index for measuring an undesirable effect of solids' deposition on the heat transfer ability of heat exchangers. Accurate prediction of the fouling factor helps appropriate scheduling of the cleaning cycles. Since diverse factors affect this operating feature, it is sometimes hard to estimate the fouling factor accurately using simple empirical or traditional intelligent methods. Therefore, this study employs four up-to-date machine-learning algorithms (Gaussian Process Regression, Decision Trees, Bagged Trees, Support Vector Regression) and a traditional model (Linear Regression) to estimate the fouling factor as a function of operating and constructing variables. The 5-fold cross-validation using 9268 data samples determines the structure of the considered estimators, and 2358 external datasets have been utilized for models' testing. The relevancy analysis confirms that the most accurate predictions are achieved when the square root of the fouling factor (√Rf) is simulated. The Gaussian Process Regression (GPR) shows the highest level of agreement with the experimental samples in both the model construction and testing stages. The trained GPR model scored an R2 value of 0.98770 and 0.99857 on the internal and external datasets, respectively. The model predicts the overall 11626 experimental samples (Davoudi and Vaferi, 2018) with the MAPE = 13.89%, MSE = 7.02 × 10-4, and R2=0.98999. The proposed GPR model outperforms the previously suggested artificial neural network for estimating the fouling factor in heat exchangers.","citation-key":"hosseini:2022","container-title":"Energy Reports","DOI":"10.1016/j.egyr.2022.06.123","ISSN":"2352-4847","note":"citation-key: hosseini:2022","page":"8767–8776","title":"Novel and robust machine learning approach for estimating the fouling factor in heat exchangers","volume":"8","author":[{"family":"Hosseini","given":"Saleh"},{"family":"Khandakar","given":"Amith"},{"family":"Chowdhury","given":"Muhammad E. H."},{"family":"Ayari","given":"Mohamed Arselene"},{"family":"Rahman","given":"Tawsifur"},{"family":"Chowdhury","given":"Moajjem Hossain"},{"family":"Vaferi","given":"Behzad"}],"issued":{"date-parts":[["2022",11]]}}},{"id":1689,"uris":["http://zotero.org/users/11115034/items/LCXQKSTV"],"itemData":{"id":1689,"type":"article-journal","abstract":"Reliable maintenance scheduling is essential for complex industrial equipment, yet traditional condition-based strategies with static warning thresholds often fail in fouling-prone processes or when feedstock composition fluctuates. This paper presents a predictive maintenance strategy based on the automatic selection of optimal kernel combinations in Gaussian Process Regression (GPR) through a recursive algorithm. The approach is applied to a vacuum distillation column processing used oil, a fouling-prone waste stream with variable composition. The algorithm performs an automated search and optimization of models through recursive combination of kernels and operators, following a greedy search strategy. The algorithm’s predictive capabilities are validated on five distinct data sets representing the evolution of the column’s pressure differential, a key indicator of fouling. Results show significant improvements, with the strategy reducing suboptimal operating time by 30–40% and, in some cases, entirely avoiding such conditions. Automation of kernel search and optimization ensures general validity for the proposed method.","citation-key":"negri:2025b","container-title":"Industrial &amp; Engineering Chemistry Research","DOI":"10.1021/acs.iecr.4c04550","ISSN":"0888-5885","issue":"12","journalAbbreviation":"Ind. Eng. Chem. Res.","page":"6633-6654","publisher":"American Chemical Society","source":"ACS Publications","title":"Reshaping Industrial Maintenance with Machine Learning: Fouling Control Using Optimized Gaussian Process Regression","title-short":"Reshaping Industrial Maintenance with Machine Learning","volume":"64","author":[{"family":"Negri","given":"Francesco"},{"family":"Galeazzi","given":"Andrea"},{"family":"Gallo","given":"Francesco"},{"family":"Manenti","given":"Flavio"}],"issued":{"date-parts":[["2025",3,14]]}}},{"id":1826,"uris":["http://zotero.org/users/11115034/items/KXWMTVLE"],"itemData":{"id":1826,"type":"article-journal","citation-key":"negri:2025a","container-title":"Systems and Control Transactions","DOI":"https://doi.org/10.69997/sct.125404","ISSN":"2818-4734","language":"en-CA","page":"1806-1811","source":"psecommunity.org","title":"Enhancing Predictive Maintenance in Used Oil Re-Refining: a Hybrid Machine Learning Approach","title-short":"Enhancing Predictive Maintenance in Used Oil Re-Refining","volume":"4","author":[{"family":"Negri","given":"Francesco"},{"family":"Galeazzi","given":"Andrea"},{"family":"Gallo","given":"Francesco"},{"family":"Manenti","given":"Flavio"}],"issued":{"date-parts":[["2025",7,1]]}}},{"id":1469,"uris":["http://zotero.org/users/11115034/items/FNHVI2SL"],"itemData":{"id":1469,"type":"chapter","abstract":"The Itelyum Regeneration used oil re-refining plant in Pieve Fissiraga currently employs a condition-based maintenance strategy for its thermodeasphalting (TDA) section, particularly focusing on the TDA T-401 column. This strategy involves monitoring the real-time pressure differential (ΔP) between the column's top and bottom, which increases in time due to fouling phenomena. Maintenance is scheduled when ΔP exceeds a predetermined empirical threshold, ensuring that the T-401 column operates within normal operations limits. However, this approach has limitations with non-conventional used oils. To address this, a data-driven machine learning algorithm, previously successful in predicting key performance indicators of the PH-401B furnace in the TDA section, was applied to the T-401 column datasets. This algorithm, based on Gaussian Process Regressions, effectively predicts the evolution of ΔP and reduces the time during which T-401 operates in suboptimal conditions. The implementation of this machine learning approach marks a significant improvement in the maintenance strategy, shifting from a static, condition-based approach to a dynamic, predictive one, thus ensuring more efficient and reliable operations, even with non-conventional used oil.","citation-key":"negri:2024c","collection-title":"34 European Symposium on Computer Aided Process Engineering / 15 International Symposium on Process Systems Engineering","container-title":"Computer Aided Chemical Engineering","DOI":"10.1016/B978-0-443-28824-1.50530-5","note":"citation-key: negri:2024c","page":"3175–3180","publisher":"Elsevier","title":"Application of a Predictive Maintenance Strategy Based on Machine Learning in a Used Oil Refinery","volume":"53","author":[{"family":"Negri","given":"Francesco"},{"family":"Galeazzi","given":"Andrea"},{"family":"Gallo","given":"Francesco"},{"family":"Manenti","given":"Flavio"}],"editor":[{"family":"Manenti","given":"Flavio"},{"family":"Reklaitis","given":"Gintaras V."}],"accessed":{"date-parts":[["2024",9,3]]},"issued":{"date-parts":[["2024",1]]}}},{"id":1687,"uris":["http://zotero.org/users/11115034/items/DYZSWWRG"],"itemData":{"id":1687,"type":"article-journal","abstract":"Fouling in heat exchangers leads to increased pressure drop, associated with higher energy consumption, utility costs, and CO2 emissions. However, other effects can also take place, threatening process operations and safety. This is the case of ethylene oxide operations, where unplanned outages and decomposition events pose significant safety risks. Therefore, the development of a framework for advanced monitoring and forecasting of heat exchanger fouling is both important and opportune to improve the reliability and safety of the operation. We propose a hybrid approach, where knowledge-based feature generation is integrated with data-driven methods, to forecast key performance indicator that acts as a fouling surrogate. The forecasting model can predict one month ahead with an accuracy of R2 = 0.7. We also show that long-term forecasting is possible with this model, which can be applied to optimize maintenance scheduling. The solution can be extended to other situations where fouling takes place.","citation-key":"sansana:2024","container-title":"Industrial &amp; Engineering Chemistry Research","DOI":"10.1021/acs.iecr.4c00298","ISSN":"0888-5885","issue":"24","journalAbbreviation":"Ind. Eng. Chem. Res.","page":"10666-10676","publisher":"American Chemical Society","source":"ACS Publications","title":"Hybrid Approach for Advanced Monitoring and Forecasting of Fouling with Application to an Ethylene Oxide Plant","volume":"63","author":[{"family":"Sansana","given":"Joel"},{"family":"Rendall","given":"Ricardo"},{"family":"Castillo","given":"Ivan"},{"family":"Bruijne","given":"Luc","non-dropping-particle":"de"},{"family":"Huggins","given":"Jonathan"},{"family":"Phillips","given":"Ailene"},{"family":"Reis","given":"Marco S."}],"issued":{"date-parts":[["2024",6,19]]}}}],"schema":"https://github.com/citation-style-language/schema/raw/master/csl-citation.json"} </w:instrText>
      </w:r>
      <w:r w:rsidR="006D3837" w:rsidRPr="00B07A35">
        <w:fldChar w:fldCharType="separate"/>
      </w:r>
      <w:r w:rsidR="007F436C" w:rsidRPr="00B07A35">
        <w:t>(Hosseini et al., 2022; Negri et al., 2025a, 2025b, 2024; Sansana et al., 2024)</w:t>
      </w:r>
      <w:r w:rsidR="006D3837" w:rsidRPr="00B07A35">
        <w:fldChar w:fldCharType="end"/>
      </w:r>
      <w:r w:rsidRPr="00B07A35">
        <w:t xml:space="preserve">. </w:t>
      </w:r>
      <w:r w:rsidR="00B4142F" w:rsidRPr="00B4142F">
        <w:t>Among these methods, Gaussian Process Regression (GPR) is particularly attractive for industrial forecasting because it combines flexible function learning with probabilistic predictions and uncertainty quantification, the latter being especially important in predictive maintenance.</w:t>
      </w:r>
      <w:r w:rsidRPr="00B07A35">
        <w:t xml:space="preserve"> </w:t>
      </w:r>
      <w:r w:rsidR="0075326C" w:rsidRPr="00B07A35">
        <w:fldChar w:fldCharType="begin"/>
      </w:r>
      <w:r w:rsidR="00B4142F">
        <w:instrText xml:space="preserve"> ADDIN ZOTERO_ITEM CSL_CITATION {"citationID":"xEBcp0ie","properties":{"unsorted":false,"formattedCitation":"(Rasmussen and Williams, 2006; Rossi et al., 2019)","plainCitation":"(Rasmussen and Williams, 2006; Rossi et al., 2019)","noteIndex":0},"citationItems":[{"id":1482,"uris":["http://zotero.org/users/11115034/items/93U8RAUD"],"itemData":{"id":1482,"type":"book","abstract":"A comprehensive and self-contained introduction to Gaussian processes, which provide a principled, practical, probabilistic approach to learning in kernel","citation-key":"rasmussen:2006","DOI":"10.7551/mitpress/3206.001.0001","ISBN":"978-0-262-25683-4","language":"english","note":"citation-key: rasmussen:2006","publisher":"The MIT Press","publisher-place":"Cambridge, Mass.","title":"Gaussian Processes for Machine Learning","author":[{"family":"Rasmussen","given":"Carl Edward"},{"family":"Williams","given":"Christopher K. I."}],"accessed":{"date-parts":[["2024",9,3]]},"issued":{"date-parts":[["2006",11]]}}},{"id":2517,"uris":["http://zotero.org/users/11115034/items/JFUI4S5V"],"itemData":{"id":2517,"type":"article-journal","abstract":"This contribution investigates the impact of model uncertainty quantification techniques in different areas of process systems engineering (PSE), namely dynamic optimization, predictive maintenance, soft-sensor systems and risk assessment, using three case studies inspired by typical chemical and pharmaceutical engineering problems. Our analyses confirm that the systematic use of model uncertainty quantification in the solution of PSE problems may often increase the effectiveness of models and extend their application domain. Therefore, model uncertainty quantification is expected to become one of the backbones of process systems engineering in the near future.","citation-key":"rossi:2019","container-title":"Chemical Engineering Transactions","DOI":"10.3303/CET1974105","ISSN":"2283-9216","language":"en","license":"Copyright (c) 2019 AIDIC Servizi Srl","page":"625-630","source":"www.cetjournal.it","title":"Present and Future of Model Uncertainty Quantification in Process Systems Engineering","volume":"74","author":[{"family":"Rossi","given":"Francesco"},{"family":"Mockus","given":"Linas"},{"family":"Manenti","given":"Flavio"},{"family":"Reklaitis","given":"Gintaras"}],"issued":{"date-parts":[["2019",5,31]]}}}],"schema":"https://github.com/citation-style-language/schema/raw/master/csl-citation.json"} </w:instrText>
      </w:r>
      <w:r w:rsidR="0075326C" w:rsidRPr="00B07A35">
        <w:fldChar w:fldCharType="separate"/>
      </w:r>
      <w:r w:rsidR="00B4142F" w:rsidRPr="00B4142F">
        <w:rPr>
          <w:rFonts w:cs="Arial"/>
        </w:rPr>
        <w:t>(Rasmussen and Williams, 2006; Rossi et al., 2019)</w:t>
      </w:r>
      <w:r w:rsidR="0075326C" w:rsidRPr="00B07A35">
        <w:fldChar w:fldCharType="end"/>
      </w:r>
      <w:r w:rsidRPr="00B07A35">
        <w:t xml:space="preserve">. When coupled with automated kernel search, </w:t>
      </w:r>
      <w:r w:rsidR="005E285D" w:rsidRPr="00B07A35">
        <w:t>GPR</w:t>
      </w:r>
      <w:r w:rsidRPr="00B07A35">
        <w:t xml:space="preserve"> can identify covariance structures that reflect trends, long-range correlations, and changes in operating conditions, supporting adaptation to heterogeneous industrial datasets. Automated kernel search is therefore important because the covariance model determines how latent dynamics are extracted from process data and how the model behaves in time-series forecasting. The baseline approach is greedy search, in which candidate kernels are generated using predefined composition rules and base kernels, but only the best-ranked candidate is expanded at each level. Broader strategies have also been proposed, including genetic programming, where a population of candidate kernel expressions </w:t>
      </w:r>
      <w:r w:rsidR="005E7D26" w:rsidRPr="00B07A35">
        <w:t>evolves</w:t>
      </w:r>
      <w:r w:rsidRPr="00B07A35">
        <w:t xml:space="preserve"> through selection, crossover, and </w:t>
      </w:r>
      <w:r w:rsidRPr="00B07A35">
        <w:lastRenderedPageBreak/>
        <w:t>mutatio</w:t>
      </w:r>
      <w:r w:rsidR="00855185" w:rsidRPr="00B07A35">
        <w:t>n</w:t>
      </w:r>
      <w:r w:rsidRPr="00B07A35">
        <w:t xml:space="preserve">. In this framework, each individual represents a valid kernel expression, its quality is assessed through a fitness function after hyperparameter optimization, and new candidates are generated by recombining or modifying parts of existing structures. </w:t>
      </w:r>
      <w:r w:rsidR="00120242" w:rsidRPr="00B07A35">
        <w:t>Successful a</w:t>
      </w:r>
      <w:r w:rsidRPr="00B07A35">
        <w:t xml:space="preserve">pplications of genetic programming to automated kernel search have been reported in the literature </w:t>
      </w:r>
      <w:r w:rsidR="006337CD" w:rsidRPr="00B07A35">
        <w:fldChar w:fldCharType="begin"/>
      </w:r>
      <w:r w:rsidR="00BE0B8B" w:rsidRPr="00B07A35">
        <w:instrText xml:space="preserve"> ADDIN ZOTERO_ITEM CSL_CITATION {"citationID":"AWoH4vmd","properties":{"unsorted":false,"formattedCitation":"(Roman et al., 2021)","plainCitation":"(Roman et al., 2021)","noteIndex":0},"citationItems":[{"id":2390,"uris":["http://zotero.org/users/11115034/items/ZSUH6NA2"],"itemData":{"id":2390,"type":"article-journal","abstract":"Choosing the best kernel is crucial in many Machine Learning applications. Gaussian Processes are a state-of-the-art technique for regression and classification that heavily relies on a kernel function. However, in the Gaussian Processes literature, kernels have usually been either ad hoc designed, selected from a predefined set, or searched for in a space of compositions of kernels which have been defined a priori. In this paper, we propose a Genetic Programming algorithm that represents a kernel function as a tree of elementary mathematical expressions. By means of this representation, a wider set of kernels can be modeled, where potentially better solutions can be found, although new challenges also arise. The proposed algorithm is able to overcome these difficulties and find kernels that accurately model the characteristics of the data. This method has been tested in several real-world time series extrapolation problems, improving the state-of-the-art results while reducing the complexity of the kernels.","citation-key":"roman:2021","container-title":"Neurocomputing","DOI":"10.1016/j.neucom.2021.08.020","ISSN":"0925-2312","journalAbbreviation":"Neurocomputing","page":"426-439","source":"ScienceDirect","title":"Evolving Gaussian process kernels from elementary mathematical expressions for time series extrapolation","volume":"462","author":[{"family":"Roman","given":"Ibai"},{"family":"Santana","given":"Roberto"},{"family":"Mendiburu","given":"Alexander"},{"family":"Lozano","given":"Jose A."}],"issued":{"date-parts":[["2021",10,28]]}}}],"schema":"https://github.com/citation-style-language/schema/raw/master/csl-citation.json"} </w:instrText>
      </w:r>
      <w:r w:rsidR="006337CD" w:rsidRPr="00B07A35">
        <w:fldChar w:fldCharType="separate"/>
      </w:r>
      <w:r w:rsidR="00BE0B8B" w:rsidRPr="00B07A35">
        <w:t>(Roman et al., 2021)</w:t>
      </w:r>
      <w:r w:rsidR="006337CD" w:rsidRPr="00B07A35">
        <w:fldChar w:fldCharType="end"/>
      </w:r>
      <w:r w:rsidRPr="00B07A35">
        <w:t>. The present work proposes a</w:t>
      </w:r>
      <w:r w:rsidR="00083172" w:rsidRPr="00B07A35">
        <w:t xml:space="preserve">n innovative </w:t>
      </w:r>
      <w:r w:rsidRPr="00B07A35">
        <w:t xml:space="preserve">strategy based on beam search </w:t>
      </w:r>
      <w:r w:rsidR="00FD20C7" w:rsidRPr="00B07A35">
        <w:t>under</w:t>
      </w:r>
      <w:r w:rsidRPr="00B07A35">
        <w:t xml:space="preserve"> limited-discrepancy backtracking</w:t>
      </w:r>
      <w:r w:rsidR="00C706DA" w:rsidRPr="00B07A35">
        <w:t xml:space="preserve"> </w:t>
      </w:r>
      <w:r w:rsidR="00C706DA" w:rsidRPr="00B07A35">
        <w:fldChar w:fldCharType="begin"/>
      </w:r>
      <w:r w:rsidR="00C706DA" w:rsidRPr="00B07A35">
        <w:instrText xml:space="preserve"> ADDIN ZOTERO_ITEM CSL_CITATION {"citationID":"8sUW2FKY","properties":{"unsorted":false,"formattedCitation":"(Zhou and Hansen, 2005)","plainCitation":"(Zhou and Hansen, 2005)","noteIndex":0},"citationItems":[{"id":2194,"uris":["http://zotero.org/users/11115034/items/FTGE7NNL"],"itemData":{"id":2194,"type":"paper-conference","abstract":"We describe a method for transforming beam search into a complete search algorithm that is guaranteed to find an optimal solution. Called beam-stack search, the algorithm uses a new data structure, called a beam stack, that makes it possible to integrate systematic backtracking with beam search. The resulting search algorithm is an anytime algorithm that finds a good, sub-optimal solution quickly, like beam search, and then backtracks and continues to find improved solutions until convergence to an optimal solution. We describe a memory-efficient implementation of beam-stack search, called divide-and-conquer beam-stack search, as well as an iterative-deepening version of the algorithm. The approach is applied to domain-independent STRIPS planning, and computational results show its advantages.","citation-key":"zhou:2005","collection-title":"ICAPS'05","container-title":"Proceedings of the Fifteenth International Conference on International Conference on Automated Planning and Scheduling","ISBN":"978-1-57735-220-4","page":"90–98","publisher":"AAAI Press","publisher-place":"Monterey, California, USA","source":"ACM Digital Library","title":"Beam-stack search: integrating backtracking with beam search","title-short":"Beam-stack search","author":[{"family":"Zhou","given":"Rong"},{"family":"Hansen","given":"Eric A."}],"accessed":{"date-parts":[["2026",1,30]]},"issued":{"date-parts":[["2005",6,5]]}}}],"schema":"https://github.com/citation-style-language/schema/raw/master/csl-citation.json"} </w:instrText>
      </w:r>
      <w:r w:rsidR="00C706DA" w:rsidRPr="00B07A35">
        <w:fldChar w:fldCharType="separate"/>
      </w:r>
      <w:r w:rsidR="00C706DA" w:rsidRPr="00B07A35">
        <w:t>(Zhou and Hansen, 2005)</w:t>
      </w:r>
      <w:r w:rsidR="00C706DA" w:rsidRPr="00B07A35">
        <w:fldChar w:fldCharType="end"/>
      </w:r>
      <w:r w:rsidRPr="00B07A35">
        <w:t xml:space="preserve">. In this approach, the search retains the </w:t>
      </w:r>
      <w:r w:rsidR="001D3173" w:rsidRPr="00B07A35">
        <w:t>top</w:t>
      </w:r>
      <w:r w:rsidR="0040117E" w:rsidRPr="00B07A35">
        <w:t>-</w:t>
      </w:r>
      <w:r w:rsidR="004C2710" w:rsidRPr="00B07A35">
        <w:t>ranked</w:t>
      </w:r>
      <w:r w:rsidRPr="00B07A35">
        <w:t xml:space="preserve"> candidates at each level instead of only the best one</w:t>
      </w:r>
      <w:r w:rsidR="00D56971" w:rsidRPr="00B07A35">
        <w:t>,</w:t>
      </w:r>
      <w:r w:rsidRPr="00B07A35">
        <w:t xml:space="preserve"> and </w:t>
      </w:r>
      <w:r w:rsidR="00D56971" w:rsidRPr="00B07A35">
        <w:t xml:space="preserve">it </w:t>
      </w:r>
      <w:r w:rsidRPr="00B07A35">
        <w:t>explore</w:t>
      </w:r>
      <w:r w:rsidR="00DE09BA" w:rsidRPr="00B07A35">
        <w:t>s</w:t>
      </w:r>
      <w:r w:rsidRPr="00B07A35">
        <w:t xml:space="preserve"> suboptimal branches by </w:t>
      </w:r>
      <w:r w:rsidR="004C2710" w:rsidRPr="00B07A35">
        <w:t>spending</w:t>
      </w:r>
      <w:r w:rsidR="00DF19D2" w:rsidRPr="00B07A35">
        <w:t xml:space="preserve"> </w:t>
      </w:r>
      <w:r w:rsidRPr="00B07A35">
        <w:t>a discrepancy budget</w:t>
      </w:r>
      <w:r w:rsidR="00DE09BA" w:rsidRPr="00B07A35">
        <w:t>,</w:t>
      </w:r>
      <w:r w:rsidR="0077443B" w:rsidRPr="00B07A35">
        <w:t xml:space="preserve"> </w:t>
      </w:r>
      <w:r w:rsidR="002309D2" w:rsidRPr="00B07A35">
        <w:t xml:space="preserve">with </w:t>
      </w:r>
      <w:r w:rsidRPr="00B07A35">
        <w:t xml:space="preserve">later </w:t>
      </w:r>
      <w:r w:rsidR="00382DA5" w:rsidRPr="00B07A35">
        <w:t>expansions</w:t>
      </w:r>
      <w:r w:rsidRPr="00B07A35">
        <w:t xml:space="preserve"> </w:t>
      </w:r>
      <w:r w:rsidR="002309D2" w:rsidRPr="00B07A35">
        <w:t xml:space="preserve">possibly </w:t>
      </w:r>
      <w:r w:rsidRPr="00B07A35">
        <w:t>lead</w:t>
      </w:r>
      <w:r w:rsidR="002309D2" w:rsidRPr="00B07A35">
        <w:t>ing</w:t>
      </w:r>
      <w:r w:rsidRPr="00B07A35">
        <w:t xml:space="preserve"> to </w:t>
      </w:r>
      <w:r w:rsidR="00291008" w:rsidRPr="00B07A35">
        <w:t>better</w:t>
      </w:r>
      <w:r w:rsidRPr="00B07A35">
        <w:t xml:space="preserve"> kernel</w:t>
      </w:r>
      <w:r w:rsidR="00925729" w:rsidRPr="00B07A35">
        <w:t>s</w:t>
      </w:r>
      <w:r w:rsidRPr="00B07A35">
        <w:t>.</w:t>
      </w:r>
    </w:p>
    <w:p w14:paraId="5741900F" w14:textId="244EC068" w:rsidR="00453E24" w:rsidRDefault="009B116F" w:rsidP="00453E24">
      <w:pPr>
        <w:pStyle w:val="CETHeading1"/>
      </w:pPr>
      <w:r>
        <w:t>Methods</w:t>
      </w:r>
    </w:p>
    <w:p w14:paraId="4F313F1F" w14:textId="0439D20E" w:rsidR="00755F8C" w:rsidRPr="00B57B36" w:rsidRDefault="00755F8C" w:rsidP="00755F8C">
      <w:pPr>
        <w:pStyle w:val="CETheadingx"/>
      </w:pPr>
      <w:bookmarkStart w:id="1" w:name="_Ref228296329"/>
      <w:r>
        <w:t>Automated Gaussian Process Regression</w:t>
      </w:r>
      <w:bookmarkEnd w:id="1"/>
    </w:p>
    <w:p w14:paraId="191AF3D9" w14:textId="49668AA9" w:rsidR="00EF342B" w:rsidRDefault="00B53E05" w:rsidP="00755F8C">
      <w:pPr>
        <w:pStyle w:val="CETBodytext"/>
      </w:pPr>
      <w:r w:rsidRPr="00B53E05">
        <w:t xml:space="preserve">Gaussian Processes (GPs) are stochastic processes indexed over a domain, such as time in time-series problems, where any finite set of function values follows a joint </w:t>
      </w:r>
      <w:r w:rsidR="00263209">
        <w:t>Gaussian</w:t>
      </w:r>
      <w:r w:rsidRPr="00B53E05">
        <w:t xml:space="preserve"> distribution</w:t>
      </w:r>
      <w:r w:rsidR="00C52002" w:rsidRPr="00C52002">
        <w:t>. It is defined by a mean function and a covariance function, or kernel, which encodes assumptions about the latent function</w:t>
      </w:r>
      <w:r w:rsidR="00EF342B">
        <w:t>, as shown in Eq.</w:t>
      </w:r>
      <w:r w:rsidR="00141F8D">
        <w:t xml:space="preserve"> </w:t>
      </w:r>
      <w:r w:rsidR="00EF342B">
        <w:t>(1)</w:t>
      </w:r>
      <w:r w:rsidR="00E9739D">
        <w:t>.</w:t>
      </w:r>
      <w:r w:rsidR="00876FBE">
        <w:t xml:space="preserve"> </w:t>
      </w:r>
      <w:r w:rsidR="00E9739D">
        <w:t xml:space="preserve">Here, </w:t>
      </w:r>
      <w:r w:rsidR="00876FBE">
        <w:t xml:space="preserve">f(t) represents the latent function, m(t) is the GP mean, and k(t, t’) is the </w:t>
      </w:r>
      <w:r w:rsidR="00D50F94">
        <w:t>kernel</w:t>
      </w:r>
      <w:r w:rsidR="00876FBE">
        <w:t xml:space="preserve"> of the model</w:t>
      </w:r>
      <w:r w:rsidR="00C52002" w:rsidRPr="00C52002">
        <w:t>.</w:t>
      </w:r>
    </w:p>
    <w:tbl>
      <w:tblPr>
        <w:tblW w:w="5000" w:type="pct"/>
        <w:tblLook w:val="04A0" w:firstRow="1" w:lastRow="0" w:firstColumn="1" w:lastColumn="0" w:noHBand="0" w:noVBand="1"/>
      </w:tblPr>
      <w:tblGrid>
        <w:gridCol w:w="7985"/>
        <w:gridCol w:w="802"/>
      </w:tblGrid>
      <w:tr w:rsidR="007C3220" w:rsidRPr="00B57B36" w14:paraId="4CC7924B" w14:textId="77777777" w:rsidTr="00747EC0">
        <w:tc>
          <w:tcPr>
            <w:tcW w:w="8188" w:type="dxa"/>
            <w:vAlign w:val="center"/>
          </w:tcPr>
          <w:p w14:paraId="470EB70C" w14:textId="08EB6963" w:rsidR="005C46FE" w:rsidRPr="005C46FE" w:rsidRDefault="00074B4A" w:rsidP="005C46FE">
            <w:pPr>
              <w:pStyle w:val="CETEquation"/>
            </w:pPr>
            <m:oMathPara>
              <m:oMathParaPr>
                <m:jc m:val="left"/>
              </m:oMathParaPr>
              <m:oMath>
                <m:r>
                  <w:rPr>
                    <w:rFonts w:ascii="Cambria Math" w:hAnsi="Cambria Math"/>
                  </w:rPr>
                  <m:t>f</m:t>
                </m:r>
                <m:d>
                  <m:dPr>
                    <m:ctrlPr>
                      <w:rPr>
                        <w:rFonts w:ascii="Cambria Math" w:hAnsi="Cambria Math"/>
                        <w:i/>
                      </w:rPr>
                    </m:ctrlPr>
                  </m:dPr>
                  <m:e>
                    <m:r>
                      <w:rPr>
                        <w:rFonts w:ascii="Cambria Math" w:hAnsi="Cambria Math"/>
                      </w:rPr>
                      <m:t>t</m:t>
                    </m:r>
                  </m:e>
                </m:d>
                <m:r>
                  <m:rPr>
                    <m:scr m:val="script"/>
                  </m:rPr>
                  <w:rPr>
                    <w:rFonts w:ascii="Cambria Math" w:hAnsi="Cambria Math"/>
                  </w:rPr>
                  <m:t xml:space="preserve"> ~ GP</m:t>
                </m:r>
                <m:d>
                  <m:dPr>
                    <m:ctrlPr>
                      <w:rPr>
                        <w:rFonts w:ascii="Cambria Math" w:hAnsi="Cambria Math"/>
                        <w:i/>
                      </w:rPr>
                    </m:ctrlPr>
                  </m:dPr>
                  <m:e>
                    <m:r>
                      <w:rPr>
                        <w:rFonts w:ascii="Cambria Math" w:hAnsi="Cambria Math"/>
                      </w:rPr>
                      <m:t>m</m:t>
                    </m:r>
                    <m:d>
                      <m:dPr>
                        <m:ctrlPr>
                          <w:rPr>
                            <w:rFonts w:ascii="Cambria Math" w:hAnsi="Cambria Math"/>
                            <w:i/>
                          </w:rPr>
                        </m:ctrlPr>
                      </m:dPr>
                      <m:e>
                        <m:r>
                          <w:rPr>
                            <w:rFonts w:ascii="Cambria Math" w:hAnsi="Cambria Math"/>
                          </w:rPr>
                          <m:t>t</m:t>
                        </m:r>
                      </m:e>
                    </m:d>
                    <m:r>
                      <w:rPr>
                        <w:rFonts w:ascii="Cambria Math" w:hAnsi="Cambria Math"/>
                      </w:rPr>
                      <m:t>,k</m:t>
                    </m:r>
                    <m:d>
                      <m:dPr>
                        <m:ctrlPr>
                          <w:rPr>
                            <w:rFonts w:ascii="Cambria Math" w:hAnsi="Cambria Math"/>
                            <w:i/>
                          </w:rPr>
                        </m:ctrlPr>
                      </m:dPr>
                      <m:e>
                        <m:r>
                          <w:rPr>
                            <w:rFonts w:ascii="Cambria Math" w:hAnsi="Cambria Math"/>
                          </w:rPr>
                          <m:t>t,</m:t>
                        </m:r>
                        <m:sSup>
                          <m:sSupPr>
                            <m:ctrlPr>
                              <w:rPr>
                                <w:rFonts w:ascii="Cambria Math" w:hAnsi="Cambria Math"/>
                                <w:i/>
                              </w:rPr>
                            </m:ctrlPr>
                          </m:sSupPr>
                          <m:e>
                            <m:r>
                              <w:rPr>
                                <w:rFonts w:ascii="Cambria Math" w:hAnsi="Cambria Math"/>
                              </w:rPr>
                              <m:t>t</m:t>
                            </m:r>
                          </m:e>
                          <m:sup>
                            <m:r>
                              <w:rPr>
                                <w:rFonts w:ascii="Cambria Math" w:hAnsi="Cambria Math"/>
                              </w:rPr>
                              <m:t>'</m:t>
                            </m:r>
                          </m:sup>
                        </m:sSup>
                      </m:e>
                    </m:d>
                  </m:e>
                </m:d>
              </m:oMath>
            </m:oMathPara>
          </w:p>
        </w:tc>
        <w:tc>
          <w:tcPr>
            <w:tcW w:w="815" w:type="dxa"/>
            <w:vAlign w:val="center"/>
          </w:tcPr>
          <w:p w14:paraId="1A9121BA" w14:textId="77777777" w:rsidR="007C3220" w:rsidRPr="00B57B36" w:rsidRDefault="007C3220" w:rsidP="00747EC0">
            <w:pPr>
              <w:pStyle w:val="CETEquation"/>
              <w:jc w:val="right"/>
            </w:pPr>
            <w:r w:rsidRPr="00B57B36">
              <w:t>(1)</w:t>
            </w:r>
          </w:p>
        </w:tc>
      </w:tr>
    </w:tbl>
    <w:p w14:paraId="286BB890" w14:textId="17E2F3A2" w:rsidR="00266220" w:rsidRDefault="00C52002" w:rsidP="00755F8C">
      <w:pPr>
        <w:pStyle w:val="CETBodytext"/>
      </w:pPr>
      <w:r w:rsidRPr="00C52002">
        <w:t xml:space="preserve">Gaussian </w:t>
      </w:r>
      <w:r w:rsidR="001C4788">
        <w:t>P</w:t>
      </w:r>
      <w:r w:rsidRPr="00C52002">
        <w:t xml:space="preserve">rocess </w:t>
      </w:r>
      <w:r w:rsidR="001C4788">
        <w:t>R</w:t>
      </w:r>
      <w:r w:rsidRPr="00C52002">
        <w:t>egression uses this prior formulation</w:t>
      </w:r>
      <w:r w:rsidR="000F3985">
        <w:t xml:space="preserve"> through mean and kernel</w:t>
      </w:r>
      <w:r w:rsidRPr="00C52002">
        <w:t xml:space="preserve"> to infer a posterior distribution over functions from observed data, commonly assuming that observations are noisy realizations of an underlying latent function with additive Gaussian noise </w:t>
      </w:r>
      <w:r w:rsidR="00182E38">
        <w:fldChar w:fldCharType="begin"/>
      </w:r>
      <w:r w:rsidR="00182E38">
        <w:instrText xml:space="preserve"> ADDIN ZOTERO_ITEM CSL_CITATION {"citationID":"fp8rhIgR","properties":{"unsorted":false,"formattedCitation":"(Rasmussen and Williams, 2006)","plainCitation":"(Rasmussen and Williams, 2006)","noteIndex":0},"citationItems":[{"id":1482,"uris":["http://zotero.org/users/11115034/items/93U8RAUD"],"itemData":{"id":1482,"type":"book","abstract":"A comprehensive and self-contained introduction to Gaussian processes, which provide a principled, practical, probabilistic approach to learning in kernel","citation-key":"rasmussen:2006","DOI":"10.7551/mitpress/3206.001.0001","ISBN":"978-0-262-25683-4","language":"english","note":"citation-key: rasmussen:2006","publisher":"The MIT Press","publisher-place":"Cambridge, Mass.","title":"Gaussian Processes for Machine Learning","author":[{"family":"Rasmussen","given":"Carl Edward"},{"family":"Williams","given":"Christopher K. I."}],"accessed":{"date-parts":[["2024",9,3]]},"issued":{"date-parts":[["2006",11]]}}}],"schema":"https://github.com/citation-style-language/schema/raw/master/csl-citation.json"} </w:instrText>
      </w:r>
      <w:r w:rsidR="00182E38">
        <w:fldChar w:fldCharType="separate"/>
      </w:r>
      <w:r w:rsidR="00182E38" w:rsidRPr="00182E38">
        <w:rPr>
          <w:rFonts w:cs="Arial"/>
        </w:rPr>
        <w:t>(Rasmussen and Williams, 2006)</w:t>
      </w:r>
      <w:r w:rsidR="00182E38">
        <w:fldChar w:fldCharType="end"/>
      </w:r>
      <w:r w:rsidRPr="00C52002">
        <w:t xml:space="preserve">. In this framework, the kernel is a central modeling choice because it determines the covariance structure of the latent function </w:t>
      </w:r>
      <w:r w:rsidR="006560A3">
        <w:fldChar w:fldCharType="begin"/>
      </w:r>
      <w:r w:rsidR="005C0F28">
        <w:instrText xml:space="preserve"> ADDIN ZOTERO_ITEM CSL_CITATION {"citationID":"wWnVEK2x","properties":{"unsorted":false,"formattedCitation":"(Duvenaud et al., 2013; Lloyd et al., 2014)","plainCitation":"(Duvenaud et al., 2013; Lloyd et al., 2014)","noteIndex":0},"citationItems":[{"id":1972,"uris":["http://zotero.org/users/11115034/items/6QBR2IDN"],"itemData":{"id":1972,"type":"article","abstract":"Despite its importance, choosing the structural form of the kernel in nonparametric regression remains a black art. We define a space of kernel structures which are built compositionally by adding and multiplying a small number of base kernels. We present a method for searching over this space of structures which mirrors the scientific discovery process. The learned structures can often decompose functions into interpretable components and enable long-range extrapolation on time-series datasets. Our structure search method outperforms many widely used kernels and kernel combination methods on a variety of prediction tasks.","citation-key":"duvenaud:2013a","DOI":"10.48550/arXiv.1302.4922","note":"arXiv:1302.4922 [stat]","number":"arXiv:1302.4922","publisher":"arXiv","source":"arXiv.org","title":"Structure Discovery in Nonparametric Regression through Compositional Kernel Search","URL":"http://arxiv.org/abs/1302.4922","author":[{"family":"Duvenaud","given":"David"},{"family":"Lloyd","given":"James Robert"},{"family":"Grosse","given":"Roger"},{"family":"Tenenbaum","given":"Joshua B."},{"family":"Ghahramani","given":"Zoubin"}],"accessed":{"date-parts":[["2025",8,28]]},"issued":{"date-parts":[["2013",5,13]]}}},{"id":1975,"uris":["http://zotero.org/users/11115034/items/U4VD5LZ9"],"itemData":{"id":1975,"type":"article","abstract":"This paper presents the beginnings of an automatic statistician, focusing on regression problems. Our system explores an open-ended space of statistical models to discover a good explanation of a data set, and then produces a detailed report with figures and natural-language text. Our approach treats unknown regression functions nonparametrically using Gaussian processes, which has two important consequences. First, Gaussian processes can model functions in terms of high-level properties (e.g. smoothness, trends, periodicity, changepoints). Taken together with the compositional structure of our language of models this allows us to automatically describe functions in simple terms. Second, the use of flexible nonparametric models and a rich language for composing them in an open-ended manner also results in state-of-the-art extrapolation performance evaluated over 13 real time series data sets from various domains.","citation-key":"lloyd:2014a","DOI":"10.48550/arXiv.1402.4304","note":"arXiv:1402.4304 [stat]","number":"arXiv:1402.4304","publisher":"arXiv","source":"arXiv.org","title":"Automatic Construction and Natural-Language Description of Nonparametric Regression Models","URL":"http://arxiv.org/abs/1402.4304","author":[{"family":"Lloyd","given":"James Robert"},{"family":"Duvenaud","given":"David"},{"family":"Grosse","given":"Roger"},{"family":"Tenenbaum","given":"Joshua B."},{"family":"Ghahramani","given":"Zoubin"}],"accessed":{"date-parts":[["2025",8,28]]},"issued":{"date-parts":[["2014",4,24]]}}}],"schema":"https://github.com/citation-style-language/schema/raw/master/csl-citation.json"} </w:instrText>
      </w:r>
      <w:r w:rsidR="006560A3">
        <w:fldChar w:fldCharType="separate"/>
      </w:r>
      <w:r w:rsidR="005C0F28" w:rsidRPr="005C0F28">
        <w:rPr>
          <w:rFonts w:cs="Arial"/>
        </w:rPr>
        <w:t>(Duvenaud et al., 2013; Lloyd et al., 2014)</w:t>
      </w:r>
      <w:r w:rsidR="006560A3">
        <w:fldChar w:fldCharType="end"/>
      </w:r>
      <w:r w:rsidRPr="00C52002">
        <w:t xml:space="preserve">. Automated kernel discovery addresses this </w:t>
      </w:r>
      <w:r w:rsidR="00293F7A">
        <w:t>important aspect of the procedure</w:t>
      </w:r>
      <w:r w:rsidRPr="00C52002">
        <w:t xml:space="preserve"> by searching over candidate covariance structures, with </w:t>
      </w:r>
      <w:r w:rsidR="006B1B8F">
        <w:t xml:space="preserve">the </w:t>
      </w:r>
      <w:r w:rsidR="00D31C33">
        <w:t xml:space="preserve">main </w:t>
      </w:r>
      <w:r w:rsidRPr="00C52002">
        <w:t>aim of improving predictive performanc</w:t>
      </w:r>
      <w:r w:rsidR="006B24D1">
        <w:t>e</w:t>
      </w:r>
      <w:r w:rsidRPr="00C52002">
        <w:t>. Grammar-based compositional search, introduced by Duvenaud et al. (2013), represents the canonical approach: simple base kernels are combined through operations such as addition, multiplication, and replacement to generate increasingly complex structures, which are then scored and selected according to their performanc</w:t>
      </w:r>
      <w:r w:rsidR="00B209AD">
        <w:t>e</w:t>
      </w:r>
      <w:r w:rsidRPr="00C52002">
        <w:t xml:space="preserve">. </w:t>
      </w:r>
      <w:r w:rsidR="006B24D1">
        <w:t>According to this approach, c</w:t>
      </w:r>
      <w:r w:rsidRPr="00C52002">
        <w:t xml:space="preserve">andidate kernels may be ranked using different criteria, including the </w:t>
      </w:r>
      <w:r w:rsidR="006B24D1">
        <w:t>L</w:t>
      </w:r>
      <w:r w:rsidRPr="00C52002">
        <w:t xml:space="preserve">og </w:t>
      </w:r>
      <w:r w:rsidR="006B24D1">
        <w:t>M</w:t>
      </w:r>
      <w:r w:rsidRPr="00C52002">
        <w:t xml:space="preserve">arginal </w:t>
      </w:r>
      <w:r w:rsidR="006B24D1">
        <w:t>L</w:t>
      </w:r>
      <w:r w:rsidRPr="00C52002">
        <w:t>ikelihood</w:t>
      </w:r>
      <w:r w:rsidR="0089176B">
        <w:t xml:space="preserve"> </w:t>
      </w:r>
      <w:r w:rsidR="0089176B">
        <w:fldChar w:fldCharType="begin"/>
      </w:r>
      <w:r w:rsidR="0089176B">
        <w:instrText xml:space="preserve"> ADDIN ZOTERO_ITEM CSL_CITATION {"citationID":"fpzNwUWe","properties":{"unsorted":false,"formattedCitation":"(Duvenaud et al., 2013)","plainCitation":"(Duvenaud et al., 2013)","noteIndex":0},"citationItems":[{"id":1972,"uris":["http://zotero.org/users/11115034/items/6QBR2IDN"],"itemData":{"id":1972,"type":"article","abstract":"Despite its importance, choosing the structural form of the kernel in nonparametric regression remains a black art. We define a space of kernel structures which are built compositionally by adding and multiplying a small number of base kernels. We present a method for searching over this space of structures which mirrors the scientific discovery process. The learned structures can often decompose functions into interpretable components and enable long-range extrapolation on time-series datasets. Our structure search method outperforms many widely used kernels and kernel combination methods on a variety of prediction tasks.","citation-key":"duvenaud:2013a","DOI":"10.48550/arXiv.1302.4922","note":"arXiv:1302.4922 [stat]","number":"arXiv:1302.4922","publisher":"arXiv","source":"arXiv.org","title":"Structure Discovery in Nonparametric Regression through Compositional Kernel Search","URL":"http://arxiv.org/abs/1302.4922","author":[{"family":"Duvenaud","given":"David"},{"family":"Lloyd","given":"James Robert"},{"family":"Grosse","given":"Roger"},{"family":"Tenenbaum","given":"Joshua B."},{"family":"Ghahramani","given":"Zoubin"}],"accessed":{"date-parts":[["2025",8,28]]},"issued":{"date-parts":[["2013",5,13]]}}}],"schema":"https://github.com/citation-style-language/schema/raw/master/csl-citation.json"} </w:instrText>
      </w:r>
      <w:r w:rsidR="0089176B">
        <w:fldChar w:fldCharType="separate"/>
      </w:r>
      <w:r w:rsidR="0089176B" w:rsidRPr="0089176B">
        <w:rPr>
          <w:rFonts w:cs="Arial"/>
        </w:rPr>
        <w:t>(Duvenaud et al., 2013)</w:t>
      </w:r>
      <w:r w:rsidR="0089176B">
        <w:fldChar w:fldCharType="end"/>
      </w:r>
      <w:r w:rsidRPr="00C52002">
        <w:t>, the Bayesian Information Criterion</w:t>
      </w:r>
      <w:r w:rsidR="009A080E">
        <w:t xml:space="preserve"> </w:t>
      </w:r>
      <w:r w:rsidR="0089176B">
        <w:fldChar w:fldCharType="begin"/>
      </w:r>
      <w:r w:rsidR="0089176B">
        <w:instrText xml:space="preserve"> ADDIN ZOTERO_ITEM CSL_CITATION {"citationID":"aE1gazRV","properties":{"unsorted":false,"formattedCitation":"(Lloyd et al., 2014)","plainCitation":"(Lloyd et al., 2014)","noteIndex":0},"citationItems":[{"id":1975,"uris":["http://zotero.org/users/11115034/items/U4VD5LZ9"],"itemData":{"id":1975,"type":"article","abstract":"This paper presents the beginnings of an automatic statistician, focusing on regression problems. Our system explores an open-ended space of statistical models to discover a good explanation of a data set, and then produces a detailed report with figures and natural-language text. Our approach treats unknown regression functions nonparametrically using Gaussian processes, which has two important consequences. First, Gaussian processes can model functions in terms of high-level properties (e.g. smoothness, trends, periodicity, changepoints). Taken together with the compositional structure of our language of models this allows us to automatically describe functions in simple terms. Second, the use of flexible nonparametric models and a rich language for composing them in an open-ended manner also results in state-of-the-art extrapolation performance evaluated over 13 real time series data sets from various domains.","citation-key":"lloyd:2014a","DOI":"10.48550/arXiv.1402.4304","note":"arXiv:1402.4304 [stat]","number":"arXiv:1402.4304","publisher":"arXiv","source":"arXiv.org","title":"Automatic Construction and Natural-Language Description of Nonparametric Regression Models","URL":"http://arxiv.org/abs/1402.4304","author":[{"family":"Lloyd","given":"James Robert"},{"family":"Duvenaud","given":"David"},{"family":"Grosse","given":"Roger"},{"family":"Tenenbaum","given":"Joshua B."},{"family":"Ghahramani","given":"Zoubin"}],"accessed":{"date-parts":[["2025",8,28]]},"issued":{"date-parts":[["2014",4,24]]}}}],"schema":"https://github.com/citation-style-language/schema/raw/master/csl-citation.json"} </w:instrText>
      </w:r>
      <w:r w:rsidR="0089176B">
        <w:fldChar w:fldCharType="separate"/>
      </w:r>
      <w:r w:rsidR="0089176B" w:rsidRPr="0089176B">
        <w:rPr>
          <w:rFonts w:cs="Arial"/>
        </w:rPr>
        <w:t>(Lloyd et al., 2014)</w:t>
      </w:r>
      <w:r w:rsidR="0089176B">
        <w:fldChar w:fldCharType="end"/>
      </w:r>
      <w:r w:rsidRPr="00C52002">
        <w:t xml:space="preserve">, </w:t>
      </w:r>
      <w:r w:rsidR="00B209AD">
        <w:t>the</w:t>
      </w:r>
      <w:r w:rsidR="0089176B">
        <w:t xml:space="preserve"> </w:t>
      </w:r>
      <w:r w:rsidRPr="00C52002">
        <w:t>Mean Absolute Error</w:t>
      </w:r>
      <w:r w:rsidR="007E2BFF">
        <w:t xml:space="preserve"> </w:t>
      </w:r>
      <w:r w:rsidR="0089176B">
        <w:fldChar w:fldCharType="begin"/>
      </w:r>
      <w:r w:rsidR="00DC1D32">
        <w:instrText xml:space="preserve"> ADDIN ZOTERO_ITEM CSL_CITATION {"citationID":"HvrcoDyl","properties":{"unsorted":false,"formattedCitation":"(Galeazzi et al., 2024; Negri et al., 2025a)","plainCitation":"(Galeazzi et al., 2024; Negri et al., 2025a)","noteIndex":0},"citationItems":[{"id":1391,"uris":["http://zotero.org/users/11115034/items/9NWXM4IJ"],"itemData":{"id":1391,"type":"article-journal","abstract":"Maintenance is a crucial aspect of the process industry affecting economic and efficiency losses. Among different approaches, predictive maintenance allows for anticipating failure, thus reducing downtime. This work explores a data-driven approach to predictive maintenance by comparing the performance of two different statistical models in extrapolating the future performance of an industrial furnace. The models of interest are a polynomial regression model and a Gaussian process regression model, compared using rolling cross-validation. Moreover, three different machine learning techniques were compared during the training phase: cross-validation, ensemble method and train/test split. The models were trained on real-time series data collected from the distributed control system of a refinery plant. The best performance was obtained with the Gaussian process regression model trained with a train/test split approach. The resulting model can satisfactorily extrapolate the performance of a process furnace over a relatively short-term period.","citation-key":"galeazzi:2024a","container-title":"Computers &amp; Chemical Engineering","DOI":"10.1016/j.compchemeng.2023.108513","ISSN":"0098-1354","note":"citation-key: galeazzi:2024a","page":"108513","title":"Predicting the performance of an industrial furnace using Gaussian process and linear regression: A comparison","title-short":"Predicting the performance of an industrial furnace using Gaussian process and linear regression","volume":"181","author":[{"family":"Galeazzi","given":"Andrea"},{"family":"Fusco","given":"Francesco","non-dropping-particle":"de"},{"family":"Prifti","given":"Kristiano"},{"family":"Gallo","given":"Francesco"},{"family":"Biegler","given":"Lorenz"},{"family":"Manenti","given":"Flavio"}],"issued":{"date-parts":[["2024",2]]}}},{"id":1689,"uris":["http://zotero.org/users/11115034/items/LCXQKSTV"],"itemData":{"id":1689,"type":"article-journal","abstract":"Reliable maintenance scheduling is essential for complex industrial equipment, yet traditional condition-based strategies with static warning thresholds often fail in fouling-prone processes or when feedstock composition fluctuates. This paper presents a predictive maintenance strategy based on the automatic selection of optimal kernel combinations in Gaussian Process Regression (GPR) through a recursive algorithm. The approach is applied to a vacuum distillation column processing used oil, a fouling-prone waste stream with variable composition. The algorithm performs an automated search and optimization of models through recursive combination of kernels and operators, following a greedy search strategy. The algorithm’s predictive capabilities are validated on five distinct data sets representing the evolution of the column’s pressure differential, a key indicator of fouling. Results show significant improvements, with the strategy reducing suboptimal operating time by 30–40% and, in some cases, entirely avoiding such conditions. Automation of kernel search and optimization ensures general validity for the proposed method.","citation-key":"negri:2025b","container-title":"Industrial &amp; Engineering Chemistry Research","DOI":"10.1021/acs.iecr.4c04550","ISSN":"0888-5885","issue":"12","journalAbbreviation":"Ind. Eng. Chem. Res.","page":"6633-6654","publisher":"American Chemical Society","source":"ACS Publications","title":"Reshaping Industrial Maintenance with Machine Learning: Fouling Control Using Optimized Gaussian Process Regression","title-short":"Reshaping Industrial Maintenance with Machine Learning","volume":"64","author":[{"family":"Negri","given":"Francesco"},{"family":"Galeazzi","given":"Andrea"},{"family":"Gallo","given":"Francesco"},{"family":"Manenti","given":"Flavio"}],"issued":{"date-parts":[["2025",3,14]]}}}],"schema":"https://github.com/citation-style-language/schema/raw/master/csl-citation.json"} </w:instrText>
      </w:r>
      <w:r w:rsidR="0089176B">
        <w:fldChar w:fldCharType="separate"/>
      </w:r>
      <w:r w:rsidR="00DC1D32" w:rsidRPr="00DC1D32">
        <w:rPr>
          <w:rFonts w:cs="Arial"/>
        </w:rPr>
        <w:t>(Galeazzi et al., 2024; Negri et al., 2025a)</w:t>
      </w:r>
      <w:r w:rsidR="0089176B">
        <w:fldChar w:fldCharType="end"/>
      </w:r>
      <w:r w:rsidRPr="00C52002">
        <w:t xml:space="preserve"> and </w:t>
      </w:r>
      <w:r w:rsidR="00B209AD">
        <w:t xml:space="preserve">the </w:t>
      </w:r>
      <w:r w:rsidRPr="00C52002">
        <w:t>Weighted Interval Score</w:t>
      </w:r>
      <w:r w:rsidR="007E2BFF">
        <w:t xml:space="preserve"> </w:t>
      </w:r>
      <w:r w:rsidR="0089176B">
        <w:fldChar w:fldCharType="begin"/>
      </w:r>
      <w:r w:rsidR="0089176B">
        <w:instrText xml:space="preserve"> ADDIN ZOTERO_ITEM CSL_CITATION {"citationID":"lCA3uAf6","properties":{"unsorted":false,"formattedCitation":"(Negri et al., 2026)","plainCitation":"(Negri et al., 2026)","noteIndex":0},"citationItems":[{"id":2228,"uris":["http://zotero.org/users/11115034/items/8C474A8R"],"itemData":{"id":2228,"type":"article-journal","abstract":"Fouling-induced pressure drop in process plants present complex, non-linear degradation patterns that challenge standard forecasting models and pose a significant obstacle in the context of Industry 4.0. This study introduces a machine learning methodology based on physics-informed output warping for Gaussian Process Regression (GPR), specifically designed to capture the asymptotic behavior of fouling. By analytically deriving monotone warping functions from the governing equations of a vacuum distillation column and its fired heater, physical constraints are directly embedded into the GPR observation model. This hybrid warp acts as a regularizer for long-horizon extrapolation by encoding operational limits. Three configurations (unwarped, log-warp, and hybrid-warp) are evaluated using rolling-window forecasting on industrial refinery data. Results demonstrate that the hybrid warp consistently outperforms standard baselines, particularly during abrupt regime changes such as rapid fouling or steam-blowing operations. By combining automatic kernel search with physics-informed warping, this approach improves the reliability of predictive maintenance for critical industrial assets.","citation-key":"negri:2026","container-title":"Computers &amp; Chemical Engineering","DOI":"10.1016/j.compchemeng.2026.109597","ISSN":"0098-1354","journalAbbreviation":"Computers &amp; Chemical Engineering","page":"109597","source":"ScienceDirect","title":"Improving Fouling Forecasting in Industrial Distillation via Physics-Informed Hybrid Warped Gaussian Processes","volume":"209","author":[{"family":"Negri","given":"Francesco"},{"family":"Galeazzi","given":"Andrea"},{"family":"Gallo","given":"Francesco"},{"family":"Manenti","given":"Flavio"}],"issued":{"date-parts":[["2026",6,1]]}}}],"schema":"https://github.com/citation-style-language/schema/raw/master/csl-citation.json"} </w:instrText>
      </w:r>
      <w:r w:rsidR="0089176B">
        <w:fldChar w:fldCharType="separate"/>
      </w:r>
      <w:r w:rsidR="0089176B" w:rsidRPr="0089176B">
        <w:rPr>
          <w:rFonts w:cs="Arial"/>
        </w:rPr>
        <w:t>(Negri et al., 2026)</w:t>
      </w:r>
      <w:r w:rsidR="0089176B">
        <w:fldChar w:fldCharType="end"/>
      </w:r>
      <w:r w:rsidRPr="0089176B">
        <w:t>.</w:t>
      </w:r>
      <w:r w:rsidRPr="00C52002">
        <w:t xml:space="preserve"> </w:t>
      </w:r>
      <w:r w:rsidR="00EA01BB" w:rsidRPr="00EA01BB">
        <w:t xml:space="preserve">Grammar-based kernel discovery commonly relies on greedy search. </w:t>
      </w:r>
      <w:r w:rsidR="008A16EF">
        <w:t>According to this approach, a</w:t>
      </w:r>
      <w:r w:rsidR="00EA01BB" w:rsidRPr="00EA01BB">
        <w:t xml:space="preserve">t each search level, candidate kernels are evaluated using a selected validation metric and ranked; only the best-performing kernel is retained and expanded to generate the next set of candidates. Although greedy search is computationally efficient and often effective, it explores only a limited region of the search space and may discard promising kernel structures, leading to premature convergence to suboptimal solutions. To reduce this limitation, this work adopts a broader search strategy that combines beam search with limited-discrepancy backtracking, increasing the chance of identifying </w:t>
      </w:r>
      <w:r w:rsidR="00253F54">
        <w:t xml:space="preserve">the global-optimal </w:t>
      </w:r>
      <w:r w:rsidR="00EA01BB" w:rsidRPr="00EA01BB">
        <w:t>kernel</w:t>
      </w:r>
      <w:r w:rsidR="00DD0E36">
        <w:t xml:space="preserve"> in </w:t>
      </w:r>
      <w:r w:rsidR="0014258A">
        <w:t xml:space="preserve">the </w:t>
      </w:r>
      <w:r w:rsidR="00DD0E36">
        <w:t>search space</w:t>
      </w:r>
      <w:r w:rsidR="0014258A">
        <w:t xml:space="preserve"> of interest</w:t>
      </w:r>
      <w:r w:rsidR="00EA01BB" w:rsidRPr="00EA01BB">
        <w:t>.</w:t>
      </w:r>
    </w:p>
    <w:p w14:paraId="6F3D9514" w14:textId="6EAB0576" w:rsidR="00755F8C" w:rsidRPr="00755F8C" w:rsidRDefault="00533447" w:rsidP="00755F8C">
      <w:pPr>
        <w:pStyle w:val="CETheadingx"/>
      </w:pPr>
      <w:bookmarkStart w:id="2" w:name="_Ref228294669"/>
      <w:r>
        <w:t xml:space="preserve">Kernel beam search </w:t>
      </w:r>
      <w:r w:rsidR="006F6720">
        <w:t>under</w:t>
      </w:r>
      <w:r>
        <w:t xml:space="preserve"> limited-discrepancy backtracking</w:t>
      </w:r>
      <w:bookmarkEnd w:id="2"/>
    </w:p>
    <w:p w14:paraId="5436D977" w14:textId="5E2B0288" w:rsidR="00453E24" w:rsidRDefault="00BA337A" w:rsidP="00453E24">
      <w:pPr>
        <w:pStyle w:val="CETBodytext"/>
      </w:pPr>
      <w:r w:rsidRPr="00BA337A">
        <w:t>Greedy search has been widely used in grammar-based kernel discovery</w:t>
      </w:r>
      <w:r w:rsidR="0005562B">
        <w:t xml:space="preserve"> with good results. I</w:t>
      </w:r>
      <w:r w:rsidRPr="00BA337A">
        <w:t>ts main weakness is early commitment: once the best-ranked candidate at a given level is selected, alternative branches of the grammar are discarded, even if they could</w:t>
      </w:r>
      <w:r w:rsidR="00DE3CC1">
        <w:t xml:space="preserve"> potentially</w:t>
      </w:r>
      <w:r w:rsidRPr="00BA337A">
        <w:t xml:space="preserve"> lead to </w:t>
      </w:r>
      <w:r w:rsidR="00DE3CC1">
        <w:t xml:space="preserve">competitive </w:t>
      </w:r>
      <w:r w:rsidRPr="00BA337A">
        <w:t>structures. Beam search reduces this limitation by retaining the top</w:t>
      </w:r>
      <w:r w:rsidR="007E2BFF">
        <w:t>-</w:t>
      </w:r>
      <w:r w:rsidR="00441D7F">
        <w:t>ranked</w:t>
      </w:r>
      <w:r w:rsidRPr="00BA337A">
        <w:t xml:space="preserve"> candidates at each depth rather than only the single best one. Candidate kernels are scored using the selected criterion, such as </w:t>
      </w:r>
      <w:r w:rsidR="007E2BFF">
        <w:t>L</w:t>
      </w:r>
      <w:r w:rsidRPr="00BA337A">
        <w:t xml:space="preserve">og </w:t>
      </w:r>
      <w:r w:rsidR="007E2BFF">
        <w:t>M</w:t>
      </w:r>
      <w:r w:rsidRPr="00BA337A">
        <w:t xml:space="preserve">arginal </w:t>
      </w:r>
      <w:r w:rsidR="007E2BFF">
        <w:t>L</w:t>
      </w:r>
      <w:r w:rsidRPr="00BA337A">
        <w:t>ikelihood</w:t>
      </w:r>
      <w:r w:rsidR="007E2BFF">
        <w:t xml:space="preserve"> (LML)</w:t>
      </w:r>
      <w:r w:rsidRPr="00BA337A">
        <w:t>, Bayesian Information Criterion</w:t>
      </w:r>
      <w:r w:rsidR="007E2BFF">
        <w:t xml:space="preserve"> (BIC)</w:t>
      </w:r>
      <w:r w:rsidRPr="00BA337A">
        <w:t>, Mean Absolute Error</w:t>
      </w:r>
      <w:r w:rsidR="007E2BFF">
        <w:t xml:space="preserve"> (MAE)</w:t>
      </w:r>
      <w:r w:rsidRPr="00BA337A">
        <w:t>, or Weighted Interval Score</w:t>
      </w:r>
      <w:r w:rsidR="007E2BFF">
        <w:t xml:space="preserve"> (WIS)</w:t>
      </w:r>
      <w:r w:rsidRPr="00BA337A">
        <w:t xml:space="preserve">, and only the </w:t>
      </w:r>
      <w:r w:rsidR="00095F90">
        <w:t>top-</w:t>
      </w:r>
      <w:r w:rsidRPr="00BA337A">
        <w:t>B candidates are expanded further. By preserving multiple structural hypotheses, beam search lowers the risk of premature convergence and is especially useful when similar kernels at shallow levels may</w:t>
      </w:r>
      <w:r w:rsidR="00832F03">
        <w:t xml:space="preserve"> later</w:t>
      </w:r>
      <w:r w:rsidRPr="00BA337A">
        <w:t xml:space="preserve"> generate substantially different descendants. A further extension is limited</w:t>
      </w:r>
      <w:r w:rsidR="00DB61D6">
        <w:t>-</w:t>
      </w:r>
      <w:r w:rsidRPr="00BA337A">
        <w:t>discrepancy search, which assumes that the heuristic ranking is usually informative but may occasionally make mistakes</w:t>
      </w:r>
      <w:r w:rsidR="00984F28">
        <w:t xml:space="preserve"> </w:t>
      </w:r>
      <w:r w:rsidR="00984F28">
        <w:fldChar w:fldCharType="begin"/>
      </w:r>
      <w:r w:rsidR="00984F28">
        <w:instrText xml:space="preserve"> ADDIN ZOTERO_ITEM CSL_CITATION {"citationID":"KrfxBRKl","properties":{"unsorted":false,"formattedCitation":"(Harvey and Ginsberg, 1995)","plainCitation":"(Harvey and Ginsberg, 1995)","noteIndex":0},"citationItems":[{"id":2196,"uris":["http://zotero.org/users/11115034/items/WEG5L77S"],"itemData":{"id":2196,"type":"paper-conference","abstract":"Many problems of practical interest can be solved using tree search methods because carefully tuned successor ordering heuristics guide the search toward regions of the space that are likely to contain solutions. For some problems, the heuristics often lead directly to a solution-- but not always. Limited discrepancy search addresses the problem of what to do when the heuristics fail.Our intuition is that a failing heuristic might well have succeeded if it were not for a small number of \"wrong turns\" along the way. For a binary tree of height d, there are only d ways the heuristic could make a single wrong turn, and only d(d-i)/2 ways it could make two. A small number of wrong turns can be overcome by systematically searching all paths that differ from the heuristic path in at most a small number of decision points, or \"discrepancies.\" Limited discrepancy search is a backtracking algorithm that searches the nodes of the tree in increasing order of such discrepancies. We show formally and experimentally that limited discrepancy search can be expected to outperform existing approaches.","citation-key":"harvey:1995","collection-title":"IJCAI'95","container-title":"Proceedings of the 14th international joint conference on Artificial intelligence - Volume 1","ISBN":"978-1-55860-363-9","page":"607–613","publisher":"Morgan Kaufmann Publishers Inc.","publisher-place":"San Francisco, CA, USA","source":"ACM Digital Library","title":"Limited discrepancy search","author":[{"family":"Harvey","given":"William D."},{"family":"Ginsberg","given":"Matthew L."}],"accessed":{"date-parts":[["2026",1,30]]},"issued":{"date-parts":[["1995",8,20]]}}}],"schema":"https://github.com/citation-style-language/schema/raw/master/csl-citation.json"} </w:instrText>
      </w:r>
      <w:r w:rsidR="00984F28">
        <w:fldChar w:fldCharType="separate"/>
      </w:r>
      <w:r w:rsidR="00984F28" w:rsidRPr="00984F28">
        <w:rPr>
          <w:rFonts w:cs="Arial"/>
        </w:rPr>
        <w:t>(Harvey and Ginsberg, 1995)</w:t>
      </w:r>
      <w:r w:rsidR="00984F28">
        <w:fldChar w:fldCharType="end"/>
      </w:r>
      <w:r w:rsidRPr="00BA337A">
        <w:t xml:space="preserve">. In grammar-based kernel discovery, this corresponds to reconsidering candidate kernels that were not ranked </w:t>
      </w:r>
      <w:r w:rsidR="0092188C">
        <w:t>in the top-B models</w:t>
      </w:r>
      <w:r w:rsidRPr="00BA337A">
        <w:t xml:space="preserve"> at a given expansion step. This strategy is attractive when the </w:t>
      </w:r>
      <w:r w:rsidR="00E16065">
        <w:t>global-optimal</w:t>
      </w:r>
      <w:r w:rsidRPr="00BA337A">
        <w:t xml:space="preserve"> kernel differs from the greedy solution because of only a small number of early mis-rankings, although </w:t>
      </w:r>
      <w:r w:rsidR="00CA721B">
        <w:t>the search</w:t>
      </w:r>
      <w:r w:rsidRPr="00BA337A">
        <w:t xml:space="preserve"> require</w:t>
      </w:r>
      <w:r w:rsidR="00CA721B">
        <w:t>s</w:t>
      </w:r>
      <w:r w:rsidRPr="00BA337A">
        <w:t xml:space="preserve"> careful caching to avoid redundant and expensive model evaluations. The </w:t>
      </w:r>
      <w:r w:rsidR="00C63B02">
        <w:t>application</w:t>
      </w:r>
      <w:r w:rsidR="00CB2526">
        <w:t xml:space="preserve"> of </w:t>
      </w:r>
      <w:r w:rsidRPr="00BA337A">
        <w:t xml:space="preserve">beam search </w:t>
      </w:r>
      <w:r w:rsidR="00E0584D">
        <w:t>under</w:t>
      </w:r>
      <w:r w:rsidRPr="00BA337A">
        <w:t xml:space="preserve"> limited</w:t>
      </w:r>
      <w:r w:rsidR="00CB2526">
        <w:t>-</w:t>
      </w:r>
      <w:r w:rsidRPr="00BA337A">
        <w:t xml:space="preserve">discrepancy backtracking </w:t>
      </w:r>
      <w:r w:rsidR="00CB2526">
        <w:t xml:space="preserve">(BULB) </w:t>
      </w:r>
      <w:r w:rsidRPr="00BA337A">
        <w:t xml:space="preserve">was developed to make beam search more robust </w:t>
      </w:r>
      <w:r w:rsidR="00CB2526">
        <w:fldChar w:fldCharType="begin"/>
      </w:r>
      <w:r w:rsidR="00CB2526">
        <w:instrText xml:space="preserve"> ADDIN ZOTERO_ITEM CSL_CITATION {"citationID":"9wndkram","properties":{"unsorted":false,"formattedCitation":"(Zhou and Hansen, 2005)","plainCitation":"(Zhou and Hansen, 2005)","noteIndex":0},"citationItems":[{"id":2194,"uris":["http://zotero.org/users/11115034/items/FTGE7NNL"],"itemData":{"id":2194,"type":"paper-conference","abstract":"We describe a method for transforming beam search into a complete search algorithm that is guaranteed to find an optimal solution. Called beam-stack search, the algorithm uses a new data structure, called a beam stack, that makes it possible to integrate systematic backtracking with beam search. The resulting search algorithm is an anytime algorithm that finds a good, sub-optimal solution quickly, like beam search, and then backtracks and continues to find improved solutions until convergence to an optimal solution. We describe a memory-efficient implementation of beam-stack search, called divide-and-conquer beam-stack search, as well as an iterative-deepening version of the algorithm. The approach is applied to domain-independent STRIPS planning, and computational results show its advantages.","citation-key":"zhou:2005","collection-title":"ICAPS'05","container-title":"Proceedings of the Fifteenth International Conference on International Conference on Automated Planning and Scheduling","ISBN":"978-1-57735-220-4","page":"90–98","publisher":"AAAI Press","publisher-place":"Monterey, California, USA","source":"ACM Digital Library","title":"Beam-stack search: integrating backtracking with beam search","title-short":"Beam-stack search","author":[{"family":"Zhou","given":"Rong"},{"family":"Hansen","given":"Eric A."}],"accessed":{"date-parts":[["2026",1,30]]},"issued":{"date-parts":[["2005",6,5]]}}}],"schema":"https://github.com/citation-style-language/schema/raw/master/csl-citation.json"} </w:instrText>
      </w:r>
      <w:r w:rsidR="00CB2526">
        <w:fldChar w:fldCharType="separate"/>
      </w:r>
      <w:r w:rsidR="00CB2526" w:rsidRPr="00CB2526">
        <w:rPr>
          <w:rFonts w:cs="Arial"/>
        </w:rPr>
        <w:t>(Zhou and Hansen, 2005)</w:t>
      </w:r>
      <w:r w:rsidR="00CB2526">
        <w:fldChar w:fldCharType="end"/>
      </w:r>
      <w:r w:rsidRPr="00BA337A">
        <w:t xml:space="preserve">. In this approach, the search initially proceeds as in </w:t>
      </w:r>
      <w:r w:rsidR="00F634F2">
        <w:t xml:space="preserve">standard </w:t>
      </w:r>
      <w:r w:rsidRPr="00BA337A">
        <w:t>beam search, but it later revisit</w:t>
      </w:r>
      <w:r w:rsidR="003513FE">
        <w:t>s</w:t>
      </w:r>
      <w:r w:rsidRPr="00BA337A">
        <w:t xml:space="preserve"> pruned alternatives within a limited</w:t>
      </w:r>
      <w:r w:rsidR="00AB2530">
        <w:t>-</w:t>
      </w:r>
      <w:r w:rsidRPr="00BA337A">
        <w:t>discrepancy</w:t>
      </w:r>
      <w:r w:rsidR="009B5DB4">
        <w:t xml:space="preserve"> budget</w:t>
      </w:r>
      <w:r w:rsidRPr="00BA337A">
        <w:t>. For grammar-based kernel discovery, BULB is therefore a promising compromise between narrow greedy search and exhaustive enumeration</w:t>
      </w:r>
      <w:r w:rsidR="00E034EE">
        <w:t xml:space="preserve"> of all the possible combinations</w:t>
      </w:r>
      <w:r w:rsidRPr="00BA337A">
        <w:t xml:space="preserve">: it broadens exploration beyond </w:t>
      </w:r>
      <w:r w:rsidR="009C4DB2">
        <w:t>both greedy and standard</w:t>
      </w:r>
      <w:r w:rsidRPr="00BA337A">
        <w:t xml:space="preserve"> beam search, and</w:t>
      </w:r>
      <w:r w:rsidR="00F42E5C">
        <w:t xml:space="preserve"> it</w:t>
      </w:r>
      <w:r w:rsidRPr="00BA337A">
        <w:t xml:space="preserve"> reduces the risk of discarding useful structures. </w:t>
      </w:r>
      <w:r w:rsidR="004B7EC8" w:rsidRPr="004B7EC8">
        <w:t xml:space="preserve">The novelty of this work lies in applying BULB to automated GP kernel discovery. Greedy </w:t>
      </w:r>
      <w:r w:rsidR="004B7EC8" w:rsidRPr="004B7EC8">
        <w:lastRenderedPageBreak/>
        <w:t>search commits to the single best kernel at each level</w:t>
      </w:r>
      <w:r w:rsidR="00580447">
        <w:t xml:space="preserve"> </w:t>
      </w:r>
      <w:r w:rsidR="00580447">
        <w:fldChar w:fldCharType="begin"/>
      </w:r>
      <w:r w:rsidR="00580447">
        <w:instrText xml:space="preserve"> ADDIN ZOTERO_ITEM CSL_CITATION {"citationID":"6Aj7Zqbh","properties":{"unsorted":false,"formattedCitation":"(Duvenaud et al., 2013)","plainCitation":"(Duvenaud et al., 2013)","noteIndex":0},"citationItems":[{"id":1972,"uris":["http://zotero.org/users/11115034/items/6QBR2IDN"],"itemData":{"id":1972,"type":"article","abstract":"Despite its importance, choosing the structural form of the kernel in nonparametric regression remains a black art. We define a space of kernel structures which are built compositionally by adding and multiplying a small number of base kernels. We present a method for searching over this space of structures which mirrors the scientific discovery process. The learned structures can often decompose functions into interpretable components and enable long-range extrapolation on time-series datasets. Our structure search method outperforms many widely used kernels and kernel combination methods on a variety of prediction tasks.","citation-key":"duvenaud:2013a","DOI":"10.48550/arXiv.1302.4922","note":"arXiv:1302.4922 [stat]","number":"arXiv:1302.4922","publisher":"arXiv","source":"arXiv.org","title":"Structure Discovery in Nonparametric Regression through Compositional Kernel Search","URL":"http://arxiv.org/abs/1302.4922","author":[{"family":"Duvenaud","given":"David"},{"family":"Lloyd","given":"James Robert"},{"family":"Grosse","given":"Roger"},{"family":"Tenenbaum","given":"Joshua B."},{"family":"Ghahramani","given":"Zoubin"}],"accessed":{"date-parts":[["2025",8,28]]},"issued":{"date-parts":[["2013",5,13]]}}}],"schema":"https://github.com/citation-style-language/schema/raw/master/csl-citation.json"} </w:instrText>
      </w:r>
      <w:r w:rsidR="00580447">
        <w:fldChar w:fldCharType="separate"/>
      </w:r>
      <w:r w:rsidR="00580447" w:rsidRPr="00580447">
        <w:rPr>
          <w:rFonts w:cs="Arial"/>
        </w:rPr>
        <w:t>(Duvenaud et al., 2013)</w:t>
      </w:r>
      <w:r w:rsidR="00580447">
        <w:fldChar w:fldCharType="end"/>
      </w:r>
      <w:r w:rsidR="004B7EC8" w:rsidRPr="004B7EC8">
        <w:t>, while standard beam search retains multiple candidates but still permanently prunes those outside the beam</w:t>
      </w:r>
      <w:r w:rsidR="00580447">
        <w:t xml:space="preserve"> </w:t>
      </w:r>
      <w:r w:rsidR="00580447">
        <w:fldChar w:fldCharType="begin"/>
      </w:r>
      <w:r w:rsidR="00580447">
        <w:instrText xml:space="preserve"> ADDIN ZOTERO_ITEM CSL_CITATION {"citationID":"8KnopdJY","properties":{"unsorted":false,"formattedCitation":"(Yang et al., 2023)","plainCitation":"(Yang et al., 2023)","noteIndex":0},"citationItems":[{"id":2403,"uris":["http://zotero.org/users/11115034/items/H4PJ8DT4"],"itemData":{"id":2403,"type":"article-journal","abstract":"A Gaussian process regression (GPR) model based on an improved automatic kernel construction (AKC) algorithm using beam search is proposed to establish a surrog","citation-key":"yang:2023b","container-title":"Physics of Fluids","DOI":"10.1063/5.0153970","ISSN":"1070-6631","issue":"6","journalAbbreviation":"Physics of Fluids","language":"en","publisher":"AIP Publishing","source":"pubs.aip.org","title":"Improved automatic kernel construction for Gaussian process regression in small sample learning for predicting lift body aerodynamic performance","URL":"https://pubs.aip.org/aip/pof/article/35/6/066108/2894377/Improved-automatic-kernel-construction-for","volume":"35","author":[{"family":"Yang","given":"Yuxin"},{"family":"Zhao","given":"Wenwen"},{"family":"Xue","given":"Youtao"},{"family":"Yang","given":"Hua"},{"family":"Wu","given":"Changju"}],"accessed":{"date-parts":[["2026",3,14]]},"issued":{"date-parts":[["2023",6,1]]}}}],"schema":"https://github.com/citation-style-language/schema/raw/master/csl-citation.json"} </w:instrText>
      </w:r>
      <w:r w:rsidR="00580447">
        <w:fldChar w:fldCharType="separate"/>
      </w:r>
      <w:r w:rsidR="00580447" w:rsidRPr="00580447">
        <w:rPr>
          <w:rFonts w:cs="Arial"/>
        </w:rPr>
        <w:t>(Yang et al., 2023)</w:t>
      </w:r>
      <w:r w:rsidR="00580447">
        <w:fldChar w:fldCharType="end"/>
      </w:r>
      <w:r w:rsidR="004B7EC8" w:rsidRPr="004B7EC8">
        <w:t xml:space="preserve">. BULB extends beam search by adding limited-discrepancy backtracking, so selected suboptimal branches can be revisited within a controlled budget. Unlike </w:t>
      </w:r>
      <w:r w:rsidR="004B7EC8">
        <w:t xml:space="preserve">stochastic </w:t>
      </w:r>
      <w:r w:rsidR="004B7EC8" w:rsidRPr="004B7EC8">
        <w:t>genetic programming</w:t>
      </w:r>
      <w:r w:rsidR="00D4204D">
        <w:t xml:space="preserve"> </w:t>
      </w:r>
      <w:r w:rsidR="00D4204D">
        <w:fldChar w:fldCharType="begin"/>
      </w:r>
      <w:r w:rsidR="00BE0B8B">
        <w:instrText xml:space="preserve"> ADDIN ZOTERO_ITEM CSL_CITATION {"citationID":"IYfPBvVV","properties":{"unsorted":false,"formattedCitation":"(Roman et al., 2021)","plainCitation":"(Roman et al., 2021)","noteIndex":0},"citationItems":[{"id":2390,"uris":["http://zotero.org/users/11115034/items/ZSUH6NA2"],"itemData":{"id":2390,"type":"article-journal","abstract":"Choosing the best kernel is crucial in many Machine Learning applications. Gaussian Processes are a state-of-the-art technique for regression and classification that heavily relies on a kernel function. However, in the Gaussian Processes literature, kernels have usually been either ad hoc designed, selected from a predefined set, or searched for in a space of compositions of kernels which have been defined a priori. In this paper, we propose a Genetic Programming algorithm that represents a kernel function as a tree of elementary mathematical expressions. By means of this representation, a wider set of kernels can be modeled, where potentially better solutions can be found, although new challenges also arise. The proposed algorithm is able to overcome these difficulties and find kernels that accurately model the characteristics of the data. This method has been tested in several real-world time series extrapolation problems, improving the state-of-the-art results while reducing the complexity of the kernels.","citation-key":"roman:2021","container-title":"Neurocomputing","DOI":"10.1016/j.neucom.2021.08.020","ISSN":"0925-2312","journalAbbreviation":"Neurocomputing","page":"426-439","source":"ScienceDirect","title":"Evolving Gaussian process kernels from elementary mathematical expressions for time series extrapolation","volume":"462","author":[{"family":"Roman","given":"Ibai"},{"family":"Santana","given":"Roberto"},{"family":"Mendiburu","given":"Alexander"},{"family":"Lozano","given":"Jose A."}],"issued":{"date-parts":[["2021",10,28]]}}}],"schema":"https://github.com/citation-style-language/schema/raw/master/csl-citation.json"} </w:instrText>
      </w:r>
      <w:r w:rsidR="00D4204D">
        <w:fldChar w:fldCharType="separate"/>
      </w:r>
      <w:r w:rsidR="00BE0B8B" w:rsidRPr="00BE0B8B">
        <w:rPr>
          <w:rFonts w:cs="Arial"/>
        </w:rPr>
        <w:t>(Roman et al., 2021)</w:t>
      </w:r>
      <w:r w:rsidR="00D4204D">
        <w:fldChar w:fldCharType="end"/>
      </w:r>
      <w:r w:rsidR="004B7EC8" w:rsidRPr="004B7EC8">
        <w:t>, the resulting search remains deterministic. To the best of our knowledge, this is the first use of BULB for GP kernel search</w:t>
      </w:r>
      <w:r w:rsidR="00EC3747">
        <w:t xml:space="preserve">. </w:t>
      </w:r>
      <w:r w:rsidR="00062F7B">
        <w:fldChar w:fldCharType="begin"/>
      </w:r>
      <w:r w:rsidR="00062F7B">
        <w:instrText xml:space="preserve"> REF _Ref228296997 \h </w:instrText>
      </w:r>
      <w:r w:rsidR="00062F7B">
        <w:fldChar w:fldCharType="separate"/>
      </w:r>
      <w:r w:rsidR="006A017F">
        <w:t xml:space="preserve">Figure </w:t>
      </w:r>
      <w:r w:rsidR="006A017F">
        <w:rPr>
          <w:noProof/>
        </w:rPr>
        <w:t>1</w:t>
      </w:r>
      <w:r w:rsidR="00062F7B">
        <w:fldChar w:fldCharType="end"/>
      </w:r>
      <w:r w:rsidR="00062F7B">
        <w:t xml:space="preserve"> </w:t>
      </w:r>
      <w:r w:rsidR="00CD72FD" w:rsidRPr="00CD72FD">
        <w:rPr>
          <w:lang w:val="en-GB"/>
        </w:rPr>
        <w:t>schematically illustrates BULB search in the kernel search space. Each dot represents a kernel: grey denote</w:t>
      </w:r>
      <w:r w:rsidR="005E12E1">
        <w:rPr>
          <w:lang w:val="en-GB"/>
        </w:rPr>
        <w:t>s</w:t>
      </w:r>
      <w:r w:rsidR="00CD72FD" w:rsidRPr="00CD72FD">
        <w:rPr>
          <w:lang w:val="en-GB"/>
        </w:rPr>
        <w:t xml:space="preserve"> generic models, orange denote</w:t>
      </w:r>
      <w:r w:rsidR="005E12E1">
        <w:rPr>
          <w:lang w:val="en-GB"/>
        </w:rPr>
        <w:t>s</w:t>
      </w:r>
      <w:r w:rsidR="00CD72FD" w:rsidRPr="00CD72FD">
        <w:rPr>
          <w:lang w:val="en-GB"/>
        </w:rPr>
        <w:t xml:space="preserve"> the top-B candidates retained at each level, light blue denote</w:t>
      </w:r>
      <w:r w:rsidR="005E12E1">
        <w:rPr>
          <w:lang w:val="en-GB"/>
        </w:rPr>
        <w:t>s</w:t>
      </w:r>
      <w:r w:rsidR="00CD72FD" w:rsidRPr="00CD72FD">
        <w:rPr>
          <w:lang w:val="en-GB"/>
        </w:rPr>
        <w:t xml:space="preserve"> a suboptimal branch explored by spending part of the discrepancy budget</w:t>
      </w:r>
      <w:r w:rsidR="004C3FB8">
        <w:rPr>
          <w:lang w:val="en-GB"/>
        </w:rPr>
        <w:t xml:space="preserve"> D</w:t>
      </w:r>
      <w:r w:rsidR="00CD72FD" w:rsidRPr="00CD72FD">
        <w:rPr>
          <w:lang w:val="en-GB"/>
        </w:rPr>
        <w:t xml:space="preserve">, and red denotes the </w:t>
      </w:r>
      <w:r w:rsidR="002F0E0B">
        <w:rPr>
          <w:lang w:val="en-GB"/>
        </w:rPr>
        <w:t>global-optimal</w:t>
      </w:r>
      <w:r w:rsidR="00CD72FD" w:rsidRPr="00CD72FD">
        <w:rPr>
          <w:lang w:val="en-GB"/>
        </w:rPr>
        <w:t xml:space="preserve"> kernel recovered by the search. Straight lines indicate parent-child relationships between kernels</w:t>
      </w:r>
      <w:r w:rsidR="00185C3F">
        <w:t>.</w:t>
      </w:r>
    </w:p>
    <w:p w14:paraId="6136A2C8" w14:textId="77777777" w:rsidR="0024069D" w:rsidRDefault="0024069D" w:rsidP="00453E24">
      <w:pPr>
        <w:pStyle w:val="CETBodytext"/>
      </w:pPr>
    </w:p>
    <w:p w14:paraId="3A461C1B" w14:textId="77777777" w:rsidR="00062F7B" w:rsidRDefault="00062F7B" w:rsidP="00062F7B">
      <w:pPr>
        <w:pStyle w:val="CETBodytext"/>
        <w:keepNext/>
      </w:pPr>
      <w:r>
        <w:rPr>
          <w:noProof/>
        </w:rPr>
        <w:drawing>
          <wp:inline distT="0" distB="0" distL="0" distR="0" wp14:anchorId="5B485058" wp14:editId="3A0ED862">
            <wp:extent cx="4433145" cy="2769079"/>
            <wp:effectExtent l="0" t="0" r="5715" b="0"/>
            <wp:docPr id="142716658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166584" name="Immagine 1427166584"/>
                    <pic:cNvPicPr/>
                  </pic:nvPicPr>
                  <pic:blipFill rotWithShape="1">
                    <a:blip r:embed="rId10"/>
                    <a:srcRect b="5580"/>
                    <a:stretch>
                      <a:fillRect/>
                    </a:stretch>
                  </pic:blipFill>
                  <pic:spPr bwMode="auto">
                    <a:xfrm>
                      <a:off x="0" y="0"/>
                      <a:ext cx="4476677" cy="2796271"/>
                    </a:xfrm>
                    <a:prstGeom prst="rect">
                      <a:avLst/>
                    </a:prstGeom>
                    <a:ln>
                      <a:noFill/>
                    </a:ln>
                    <a:extLst>
                      <a:ext uri="{53640926-AAD7-44D8-BBD7-CCE9431645EC}">
                        <a14:shadowObscured xmlns:a14="http://schemas.microsoft.com/office/drawing/2010/main"/>
                      </a:ext>
                    </a:extLst>
                  </pic:spPr>
                </pic:pic>
              </a:graphicData>
            </a:graphic>
          </wp:inline>
        </w:drawing>
      </w:r>
    </w:p>
    <w:p w14:paraId="7BB83686" w14:textId="05053495" w:rsidR="00973E92" w:rsidRDefault="00062F7B" w:rsidP="00062F7B">
      <w:pPr>
        <w:pStyle w:val="CETCaption"/>
      </w:pPr>
      <w:bookmarkStart w:id="3" w:name="_Ref228296997"/>
      <w:r>
        <w:t xml:space="preserve">Figure </w:t>
      </w:r>
      <w:r>
        <w:fldChar w:fldCharType="begin"/>
      </w:r>
      <w:r>
        <w:instrText xml:space="preserve"> SEQ Figure \* ARABIC </w:instrText>
      </w:r>
      <w:r>
        <w:fldChar w:fldCharType="separate"/>
      </w:r>
      <w:r w:rsidR="006A017F">
        <w:rPr>
          <w:noProof/>
        </w:rPr>
        <w:t>1</w:t>
      </w:r>
      <w:r>
        <w:fldChar w:fldCharType="end"/>
      </w:r>
      <w:bookmarkEnd w:id="3"/>
      <w:r>
        <w:t xml:space="preserve">: </w:t>
      </w:r>
      <w:r w:rsidR="00A67CC9" w:rsidRPr="00A67CC9">
        <w:t xml:space="preserve">Schematic representation of BULB search recovering the </w:t>
      </w:r>
      <w:r w:rsidR="00A67CC9">
        <w:t xml:space="preserve">global-optimal </w:t>
      </w:r>
      <w:r w:rsidR="00A67CC9" w:rsidRPr="00A67CC9">
        <w:t>kernel using WIS as the scoring criterion. The search parameters are (B, D) = (20, 1), and discrepancy budget is spent at level</w:t>
      </w:r>
      <w:r w:rsidR="00894077">
        <w:t xml:space="preserve"> two</w:t>
      </w:r>
      <w:r>
        <w:t>.</w:t>
      </w:r>
    </w:p>
    <w:p w14:paraId="7A326D15" w14:textId="36B05AF0" w:rsidR="005C627D" w:rsidRPr="009D6BE5" w:rsidRDefault="00537071" w:rsidP="00453E24">
      <w:pPr>
        <w:pStyle w:val="CETBodytext"/>
      </w:pPr>
      <w:r w:rsidRPr="00537071">
        <w:t xml:space="preserve">The proposed BULB procedure builds candidate kernels across successive search levels by applying addition, multiplication, and replacement operations to the sub-expressions of each expandable kernel. The base kernels included in the automated search are listed in </w:t>
      </w:r>
      <w:r>
        <w:fldChar w:fldCharType="begin"/>
      </w:r>
      <w:r>
        <w:instrText xml:space="preserve"> REF _Ref228298403 \h </w:instrText>
      </w:r>
      <w:r>
        <w:fldChar w:fldCharType="separate"/>
      </w:r>
      <w:r w:rsidR="006A017F">
        <w:t xml:space="preserve">Table </w:t>
      </w:r>
      <w:r w:rsidR="006A017F">
        <w:rPr>
          <w:noProof/>
        </w:rPr>
        <w:t>1</w:t>
      </w:r>
      <w:r>
        <w:fldChar w:fldCharType="end"/>
      </w:r>
      <w:r w:rsidRPr="00537071">
        <w:t xml:space="preserve">, together with their names and </w:t>
      </w:r>
      <w:r w:rsidR="00635714">
        <w:t xml:space="preserve">a </w:t>
      </w:r>
      <w:r w:rsidRPr="00537071">
        <w:t>brief description</w:t>
      </w:r>
      <w:r w:rsidR="00C71738">
        <w:t xml:space="preserve"> of the latent functions they are most suited to model</w:t>
      </w:r>
      <w:r w:rsidRPr="00537071">
        <w:t>. The White</w:t>
      </w:r>
      <w:r w:rsidR="008F708B">
        <w:t>-</w:t>
      </w:r>
      <w:r w:rsidRPr="00537071">
        <w:t>Noise kernel</w:t>
      </w:r>
      <w:r w:rsidR="00607ABE">
        <w:t xml:space="preserve"> (WN)</w:t>
      </w:r>
      <w:r w:rsidRPr="00537071">
        <w:t xml:space="preserve"> is not included as an active search component, but it is added to each candidate kernel to represent additive Gaussian observation noise under the standard homoscedastic </w:t>
      </w:r>
      <w:r w:rsidR="007D6844">
        <w:t>GPR</w:t>
      </w:r>
      <w:r w:rsidRPr="00537071">
        <w:t xml:space="preserve"> assumption. The search strategy is evaluated on five heterogeneous datasets to assess its generality: monthly international airline passenger totals from 1949 to 1960 </w:t>
      </w:r>
      <w:r w:rsidR="007D1C66">
        <w:fldChar w:fldCharType="begin"/>
      </w:r>
      <w:r w:rsidR="008B097D">
        <w:instrText xml:space="preserve"> ADDIN ZOTERO_ITEM CSL_CITATION {"citationID":"NUvQPWz7","properties":{"unsorted":false,"formattedCitation":"(Box and Jenkins, 1976)","plainCitation":"(Box and Jenkins, 1976)","noteIndex":0},"citationItems":[{"id":2184,"uris":["http://zotero.org/users/11115034/items/MYWIJRSU"],"itemData":{"id":2184,"type":"book","abstract":"Table of Contents Preface 1 Introduction 1 2 Autocorrelation Function and Spectrum of Stationary Processes 21 3 Linear Stationary Models 46 4 Linear Nonstationary Models 89 5 Forecasting 131 6 Model Identification 183 7 Model Estimation 224 8 Model Diagnostic Checking 308 9 Seasonal Models 327 10 Transfer Function Models 373 11 Identification, Fitting, and Checking of Transfer Function Models 407 12 Intervention Analysis Models and Outlier Detection 462 13 Aspects of Process Control 483 Collection of Tables and Charts 533 Collection of Time Series Used for Examples in the Text and in Exercises 540 References 556 Exercises and Problems 569 Index 589.","citation-key":"box:1976","ISBN":"978-0-8162-1104-3","language":"en","note":"Google-Books-ID: 1WVHAAAAMAAJ","number-of-pages":"616","publisher":"Holden-Day, Inc.","publisher-place":"500 Sansome St. San Francisco, CA, United States","source":"Google Books","title":"Time Series Analysis: Forecasting and Control","title-short":"Time Series Analysis","author":[{"family":"Box","given":"George E. P."},{"family":"Jenkins","given":"Gwilym M."}],"issued":{"date-parts":[["1976"]]}}}],"schema":"https://github.com/citation-style-language/schema/raw/master/csl-citation.json"} </w:instrText>
      </w:r>
      <w:r w:rsidR="007D1C66">
        <w:fldChar w:fldCharType="separate"/>
      </w:r>
      <w:r w:rsidR="007D1C66" w:rsidRPr="007D1C66">
        <w:rPr>
          <w:rFonts w:cs="Arial"/>
        </w:rPr>
        <w:t>(Box and Jenkins, 1976)</w:t>
      </w:r>
      <w:r w:rsidR="007D1C66">
        <w:fldChar w:fldCharType="end"/>
      </w:r>
      <w:r w:rsidRPr="00537071">
        <w:t>, the Mauna Loa atmospheric CO</w:t>
      </w:r>
      <w:r w:rsidRPr="00715945">
        <w:rPr>
          <w:vertAlign w:val="subscript"/>
        </w:rPr>
        <w:t>2</w:t>
      </w:r>
      <w:r w:rsidRPr="00537071">
        <w:t xml:space="preserve"> record from 1959 to 2024 </w:t>
      </w:r>
      <w:r w:rsidR="007D1C66">
        <w:fldChar w:fldCharType="begin"/>
      </w:r>
      <w:r w:rsidR="007D1C66">
        <w:instrText xml:space="preserve"> ADDIN ZOTERO_ITEM CSL_CITATION {"citationID":"T2Tv0dhz","properties":{"unsorted":false,"formattedCitation":"(Keeling et al., 1976)","plainCitation":"(Keeling et al., 1976)","noteIndex":0},"citationItems":[{"id":2186,"uris":["http://zotero.org/users/11115034/items/I3P3L75V"],"itemData":{"id":2186,"type":"article-journal","abstract":"The concentration of atmospheric carbon dioxide at Mauna Loa Observatory, Hawaii is reported for eight years (1964–1971) of a long term program to document the effects of the combustion of coal, petroleum, and natural gas on the distribution of CO2 in the atmosphere. The new data, when combined with earlier data, indicate that the annual average CO2 concentration rose 3.4% between 1959 and 1971. The rate of rise, however, has not been steady. In the mid-1960's it declined. Recently it has accelerated. Similar changes in rate have been observed at the South Pole and are evidently a global phenomenon.","citation-key":"keeling:1976","container-title":"Tellus","DOI":"10.1111/j.2153-3490.1976.tb00701.x","ISSN":"2153-3490","issue":"6","language":"en","license":"1976 Blackwell Munksgaard","note":"_eprint: https://onlinelibrary.wiley.com/doi/pdf/10.1111/j.2153-3490.1976.tb00701.x","page":"538-551","source":"Wiley Online Library","title":"Atmospheric carbon dioxide variations at Mauna Loa Observatory, Hawaii","volume":"28","author":[{"family":"Keeling","given":"Charles D."},{"family":"Bacastow","given":"Robert B."},{"family":"Bainbridge","given":"Arnold E."},{"family":"Ekdahl Jr.","given":"Carl A."},{"family":"Guenther","given":"Peter R."},{"family":"Waterman","given":"Lee S."},{"family":"Chin","given":"John F. S."}],"issued":{"date-parts":[["1976"]]}}}],"schema":"https://github.com/citation-style-language/schema/raw/master/csl-citation.json"} </w:instrText>
      </w:r>
      <w:r w:rsidR="007D1C66">
        <w:fldChar w:fldCharType="separate"/>
      </w:r>
      <w:r w:rsidR="007D1C66" w:rsidRPr="007D1C66">
        <w:rPr>
          <w:rFonts w:cs="Arial"/>
        </w:rPr>
        <w:t>(Keeling et al., 1976)</w:t>
      </w:r>
      <w:r w:rsidR="007D1C66">
        <w:fldChar w:fldCharType="end"/>
      </w:r>
      <w:r w:rsidRPr="00537071">
        <w:t xml:space="preserve">, yearly averaged Total Solar Irradiance data from 1610 to 2024 </w:t>
      </w:r>
      <w:r w:rsidR="007D1C66">
        <w:fldChar w:fldCharType="begin"/>
      </w:r>
      <w:r w:rsidR="007D1C66">
        <w:instrText xml:space="preserve"> ADDIN ZOTERO_ITEM CSL_CITATION {"citationID":"RON2U8Zd","properties":{"unsorted":false,"formattedCitation":"(Lean et al., 1995)","plainCitation":"(Lean et al., 1995)","noteIndex":0},"citationItems":[{"id":2188,"uris":["http://zotero.org/users/11115034/items/938ZX7MH"],"itemData":{"id":2188,"type":"article-journal","abstract":"Solar total and ultraviolet (UV) irradiances are reconstructed annually from 1610 to the present. This epoch includes the Maunder Minimum of anomalously low solar activity (circa 1645–1715) and the subsequent increase to the high levels of the present Modern Maximum. In this reconstruction, the Schwabe (11-year) irradiance cycle and a longer term variability component are determined separately, based on contemporary solar and stellar monitoring. The correlation of reconstructed solar irradiance and Northern Hemisphere (NH) surface temperature is 0.86 in the pre-industrial period from 1610 to 1800, implying a predominant solar influence. Extending this correlation to the present suggests that solar forcing may have contributed about half of the observed 0.55°C surface warming since 1860 and one third of the warming since 1970.","citation-key":"lean:1995","container-title":"Geophysical Research Letters","DOI":"10.1029/95GL03093","ISSN":"1944-8007","issue":"23","language":"en","note":"_eprint: https://agupubs.onlinelibrary.wiley.com/doi/pdf/10.1029/95GL03093","page":"3195-3198","source":"Wiley Online Library","title":"Reconstruction of solar irradiance since 1610: Implications for climate change","title-short":"Reconstruction of solar irradiance since 1610","volume":"22","author":[{"family":"Lean","given":"Judith"},{"family":"Beer","given":"Juerg"},{"family":"Bradley","given":"Raymond"}],"issued":{"date-parts":[["1995"]]}}}],"schema":"https://github.com/citation-style-language/schema/raw/master/csl-citation.json"} </w:instrText>
      </w:r>
      <w:r w:rsidR="007D1C66">
        <w:fldChar w:fldCharType="separate"/>
      </w:r>
      <w:r w:rsidR="007D1C66" w:rsidRPr="007D1C66">
        <w:rPr>
          <w:rFonts w:cs="Arial"/>
        </w:rPr>
        <w:t>(Lean et al., 1995)</w:t>
      </w:r>
      <w:r w:rsidR="007D1C66">
        <w:fldChar w:fldCharType="end"/>
      </w:r>
      <w:r w:rsidRPr="00537071">
        <w:t xml:space="preserve">, the pressure drop across </w:t>
      </w:r>
      <w:r w:rsidR="00583655">
        <w:t>the T-401</w:t>
      </w:r>
      <w:r w:rsidRPr="00537071">
        <w:t xml:space="preserve"> vacuum distillation column </w:t>
      </w:r>
      <w:r w:rsidR="007D1C66">
        <w:fldChar w:fldCharType="begin"/>
      </w:r>
      <w:r w:rsidR="00DC1D32">
        <w:instrText xml:space="preserve"> ADDIN ZOTERO_ITEM CSL_CITATION {"citationID":"s3793Agq","properties":{"unsorted":false,"formattedCitation":"(Negri et al., 2025a)","plainCitation":"(Negri et al., 2025a)","noteIndex":0},"citationItems":[{"id":1689,"uris":["http://zotero.org/users/11115034/items/LCXQKSTV"],"itemData":{"id":1689,"type":"article-journal","abstract":"Reliable maintenance scheduling is essential for complex industrial equipment, yet traditional condition-based strategies with static warning thresholds often fail in fouling-prone processes or when feedstock composition fluctuates. This paper presents a predictive maintenance strategy based on the automatic selection of optimal kernel combinations in Gaussian Process Regression (GPR) through a recursive algorithm. The approach is applied to a vacuum distillation column processing used oil, a fouling-prone waste stream with variable composition. The algorithm performs an automated search and optimization of models through recursive combination of kernels and operators, following a greedy search strategy. The algorithm’s predictive capabilities are validated on five distinct data sets representing the evolution of the column’s pressure differential, a key indicator of fouling. Results show significant improvements, with the strategy reducing suboptimal operating time by 30–40% and, in some cases, entirely avoiding such conditions. Automation of kernel search and optimization ensures general validity for the proposed method.","citation-key":"negri:2025b","container-title":"Industrial &amp; Engineering Chemistry Research","DOI":"10.1021/acs.iecr.4c04550","ISSN":"0888-5885","issue":"12","journalAbbreviation":"Ind. Eng. Chem. Res.","page":"6633-6654","publisher":"American Chemical Society","source":"ACS Publications","title":"Reshaping Industrial Maintenance with Machine Learning: Fouling Control Using Optimized Gaussian Process Regression","title-short":"Reshaping Industrial Maintenance with Machine Learning","volume":"64","author":[{"family":"Negri","given":"Francesco"},{"family":"Galeazzi","given":"Andrea"},{"family":"Gallo","given":"Francesco"},{"family":"Manenti","given":"Flavio"}],"issued":{"date-parts":[["2025",3,14]]}}}],"schema":"https://github.com/citation-style-language/schema/raw/master/csl-citation.json"} </w:instrText>
      </w:r>
      <w:r w:rsidR="007D1C66">
        <w:fldChar w:fldCharType="separate"/>
      </w:r>
      <w:r w:rsidR="00DC1D32" w:rsidRPr="00DC1D32">
        <w:rPr>
          <w:rFonts w:cs="Arial"/>
        </w:rPr>
        <w:t>(Negri et al., 2025a)</w:t>
      </w:r>
      <w:r w:rsidR="007D1C66">
        <w:fldChar w:fldCharType="end"/>
      </w:r>
      <w:r w:rsidRPr="00537071">
        <w:t>, and the methane flow rate to the associated</w:t>
      </w:r>
      <w:r w:rsidR="00583655">
        <w:t xml:space="preserve"> PH-401B</w:t>
      </w:r>
      <w:r w:rsidRPr="00537071">
        <w:t xml:space="preserve"> feed-fired heater in the same used</w:t>
      </w:r>
      <w:r w:rsidR="00020151">
        <w:t>-</w:t>
      </w:r>
      <w:r w:rsidRPr="00537071">
        <w:t xml:space="preserve">oil refinery </w:t>
      </w:r>
      <w:r w:rsidR="007D1C66">
        <w:fldChar w:fldCharType="begin"/>
      </w:r>
      <w:r w:rsidR="007D1C66">
        <w:instrText xml:space="preserve"> ADDIN ZOTERO_ITEM CSL_CITATION {"citationID":"wj1EmM6F","properties":{"unsorted":false,"formattedCitation":"(Galeazzi et al., 2024)","plainCitation":"(Galeazzi et al., 2024)","noteIndex":0},"citationItems":[{"id":1391,"uris":["http://zotero.org/users/11115034/items/9NWXM4IJ"],"itemData":{"id":1391,"type":"article-journal","abstract":"Maintenance is a crucial aspect of the process industry affecting economic and efficiency losses. Among different approaches, predictive maintenance allows for anticipating failure, thus reducing downtime. This work explores a data-driven approach to predictive maintenance by comparing the performance of two different statistical models in extrapolating the future performance of an industrial furnace. The models of interest are a polynomial regression model and a Gaussian process regression model, compared using rolling cross-validation. Moreover, three different machine learning techniques were compared during the training phase: cross-validation, ensemble method and train/test split. The models were trained on real-time series data collected from the distributed control system of a refinery plant. The best performance was obtained with the Gaussian process regression model trained with a train/test split approach. The resulting model can satisfactorily extrapolate the performance of a process furnace over a relatively short-term period.","citation-key":"galeazzi:2024a","container-title":"Computers &amp; Chemical Engineering","DOI":"10.1016/j.compchemeng.2023.108513","ISSN":"0098-1354","note":"citation-key: galeazzi:2024a","page":"108513","title":"Predicting the performance of an industrial furnace using Gaussian process and linear regression: A comparison","title-short":"Predicting the performance of an industrial furnace using Gaussian process and linear regression","volume":"181","author":[{"family":"Galeazzi","given":"Andrea"},{"family":"Fusco","given":"Francesco","non-dropping-particle":"de"},{"family":"Prifti","given":"Kristiano"},{"family":"Gallo","given":"Francesco"},{"family":"Biegler","given":"Lorenz"},{"family":"Manenti","given":"Flavio"}],"issued":{"date-parts":[["2024",2]]}}}],"schema":"https://github.com/citation-style-language/schema/raw/master/csl-citation.json"} </w:instrText>
      </w:r>
      <w:r w:rsidR="007D1C66">
        <w:fldChar w:fldCharType="separate"/>
      </w:r>
      <w:r w:rsidR="007D1C66" w:rsidRPr="007D1C66">
        <w:rPr>
          <w:rFonts w:cs="Arial"/>
        </w:rPr>
        <w:t>(Galeazzi et al., 2024)</w:t>
      </w:r>
      <w:r w:rsidR="007D1C66">
        <w:fldChar w:fldCharType="end"/>
      </w:r>
      <w:r w:rsidRPr="00537071">
        <w:t>.</w:t>
      </w:r>
      <w:r w:rsidR="007165E0">
        <w:t xml:space="preserve"> </w:t>
      </w:r>
      <w:r w:rsidR="009D6BE5" w:rsidRPr="009D6BE5">
        <w:t>The kernel search space considered in this work is limited to combinations with a maximum length of five</w:t>
      </w:r>
      <w:r w:rsidR="009D6BE5">
        <w:t xml:space="preserve"> (</w:t>
      </w:r>
      <m:oMath>
        <m:sSub>
          <m:sSubPr>
            <m:ctrlPr>
              <w:rPr>
                <w:rFonts w:ascii="Cambria Math" w:hAnsi="Cambria Math"/>
                <w:i/>
              </w:rPr>
            </m:ctrlPr>
          </m:sSubPr>
          <m:e>
            <m:r>
              <m:rPr>
                <m:scr m:val="script"/>
              </m:rPr>
              <w:rPr>
                <w:rFonts w:ascii="Cambria Math" w:hAnsi="Cambria Math"/>
              </w:rPr>
              <m:t>K</m:t>
            </m:r>
          </m:e>
          <m:sub>
            <m:r>
              <m:rPr>
                <m:sty m:val="p"/>
              </m:rPr>
              <w:rPr>
                <w:rFonts w:ascii="Cambria Math" w:hAnsi="Cambria Math"/>
              </w:rPr>
              <m:t>≤</m:t>
            </m:r>
            <m:r>
              <w:rPr>
                <w:rFonts w:ascii="Cambria Math" w:hAnsi="Cambria Math"/>
              </w:rPr>
              <m:t>5</m:t>
            </m:r>
          </m:sub>
        </m:sSub>
      </m:oMath>
      <w:r w:rsidR="009D6BE5">
        <w:t xml:space="preserve"> space)</w:t>
      </w:r>
      <w:r w:rsidR="009D6BE5" w:rsidRPr="009D6BE5">
        <w:t>, excluding the final addition of the White</w:t>
      </w:r>
      <w:r w:rsidR="00646909">
        <w:t>-</w:t>
      </w:r>
      <w:r w:rsidR="009D6BE5" w:rsidRPr="009D6BE5">
        <w:t>Noise kernel.</w:t>
      </w:r>
    </w:p>
    <w:p w14:paraId="792ECFAF" w14:textId="012B9324" w:rsidR="0082380B" w:rsidRDefault="0082380B" w:rsidP="0082380B">
      <w:pPr>
        <w:pStyle w:val="CETCaption"/>
      </w:pPr>
      <w:bookmarkStart w:id="4" w:name="_Ref228298403"/>
      <w:r>
        <w:t xml:space="preserve">Table </w:t>
      </w:r>
      <w:r>
        <w:fldChar w:fldCharType="begin"/>
      </w:r>
      <w:r>
        <w:instrText xml:space="preserve"> SEQ Table \* ARABIC </w:instrText>
      </w:r>
      <w:r>
        <w:fldChar w:fldCharType="separate"/>
      </w:r>
      <w:r w:rsidR="006A017F">
        <w:rPr>
          <w:noProof/>
        </w:rPr>
        <w:t>1</w:t>
      </w:r>
      <w:r>
        <w:fldChar w:fldCharType="end"/>
      </w:r>
      <w:bookmarkEnd w:id="4"/>
      <w:r w:rsidR="001939B3">
        <w:t xml:space="preserve">: Gaussian Process kernel library </w:t>
      </w:r>
      <w:r w:rsidR="008A7230">
        <w:t xml:space="preserve">adopted </w:t>
      </w:r>
      <w:r w:rsidR="001939B3">
        <w:t>in the automated BULB search</w:t>
      </w:r>
      <w:r w:rsidR="00716BF8">
        <w:t>.</w:t>
      </w:r>
    </w:p>
    <w:tbl>
      <w:tblPr>
        <w:tblW w:w="4033" w:type="pct"/>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859"/>
        <w:gridCol w:w="2343"/>
        <w:gridCol w:w="3886"/>
      </w:tblGrid>
      <w:tr w:rsidR="00625DF2" w:rsidRPr="00B57B36" w14:paraId="722D7358" w14:textId="77777777" w:rsidTr="00842340">
        <w:tc>
          <w:tcPr>
            <w:tcW w:w="606" w:type="pct"/>
            <w:tcBorders>
              <w:top w:val="single" w:sz="12" w:space="0" w:color="008000"/>
              <w:bottom w:val="single" w:sz="6" w:space="0" w:color="008000"/>
            </w:tcBorders>
            <w:shd w:val="clear" w:color="auto" w:fill="FFFFFF"/>
          </w:tcPr>
          <w:p w14:paraId="37893A1B" w14:textId="10F3DDAA" w:rsidR="00625DF2" w:rsidRPr="00B57B36" w:rsidRDefault="00625DF2" w:rsidP="00747EC0">
            <w:pPr>
              <w:pStyle w:val="CETBodytext"/>
              <w:rPr>
                <w:lang w:val="en-GB"/>
              </w:rPr>
            </w:pPr>
            <w:r>
              <w:rPr>
                <w:lang w:val="en-GB"/>
              </w:rPr>
              <w:t>ID</w:t>
            </w:r>
            <w:r w:rsidRPr="00B57B36">
              <w:rPr>
                <w:lang w:val="en-GB"/>
              </w:rPr>
              <w:t xml:space="preserve"> </w:t>
            </w:r>
          </w:p>
        </w:tc>
        <w:tc>
          <w:tcPr>
            <w:tcW w:w="1653" w:type="pct"/>
            <w:tcBorders>
              <w:top w:val="single" w:sz="12" w:space="0" w:color="008000"/>
              <w:bottom w:val="single" w:sz="6" w:space="0" w:color="008000"/>
            </w:tcBorders>
            <w:shd w:val="clear" w:color="auto" w:fill="FFFFFF"/>
          </w:tcPr>
          <w:p w14:paraId="2686ECB6" w14:textId="57955339" w:rsidR="00625DF2" w:rsidRPr="00B57B36" w:rsidRDefault="00625DF2" w:rsidP="00747EC0">
            <w:pPr>
              <w:pStyle w:val="CETBodytext"/>
              <w:rPr>
                <w:lang w:val="en-GB"/>
              </w:rPr>
            </w:pPr>
            <w:r>
              <w:rPr>
                <w:lang w:val="en-GB"/>
              </w:rPr>
              <w:t>Kernel</w:t>
            </w:r>
          </w:p>
        </w:tc>
        <w:tc>
          <w:tcPr>
            <w:tcW w:w="2741" w:type="pct"/>
            <w:tcBorders>
              <w:top w:val="single" w:sz="12" w:space="0" w:color="008000"/>
              <w:bottom w:val="single" w:sz="6" w:space="0" w:color="008000"/>
            </w:tcBorders>
            <w:shd w:val="clear" w:color="auto" w:fill="FFFFFF"/>
          </w:tcPr>
          <w:p w14:paraId="2133BFDC" w14:textId="51AAB25D" w:rsidR="00625DF2" w:rsidRPr="00B57B36" w:rsidRDefault="00625DF2" w:rsidP="00747EC0">
            <w:pPr>
              <w:pStyle w:val="CETBodytext"/>
              <w:rPr>
                <w:lang w:val="en-GB"/>
              </w:rPr>
            </w:pPr>
            <w:r>
              <w:rPr>
                <w:lang w:val="en-GB"/>
              </w:rPr>
              <w:t>Description</w:t>
            </w:r>
          </w:p>
        </w:tc>
      </w:tr>
      <w:tr w:rsidR="00625DF2" w:rsidRPr="00B57B36" w14:paraId="2058AD07" w14:textId="77777777" w:rsidTr="00842340">
        <w:tc>
          <w:tcPr>
            <w:tcW w:w="606" w:type="pct"/>
            <w:shd w:val="clear" w:color="auto" w:fill="FFFFFF"/>
          </w:tcPr>
          <w:p w14:paraId="54AEF958" w14:textId="384B08BC" w:rsidR="00625DF2" w:rsidRPr="00B57B36" w:rsidRDefault="00625DF2" w:rsidP="00747EC0">
            <w:pPr>
              <w:pStyle w:val="CETBodytext"/>
              <w:rPr>
                <w:lang w:val="en-GB"/>
              </w:rPr>
            </w:pPr>
            <w:r>
              <w:rPr>
                <w:lang w:val="en-GB"/>
              </w:rPr>
              <w:t>C</w:t>
            </w:r>
          </w:p>
        </w:tc>
        <w:tc>
          <w:tcPr>
            <w:tcW w:w="1653" w:type="pct"/>
            <w:shd w:val="clear" w:color="auto" w:fill="FFFFFF"/>
          </w:tcPr>
          <w:p w14:paraId="57A080E8" w14:textId="34937655" w:rsidR="00625DF2" w:rsidRPr="00B57B36" w:rsidRDefault="00625DF2" w:rsidP="00747EC0">
            <w:pPr>
              <w:pStyle w:val="CETBodytext"/>
              <w:rPr>
                <w:lang w:val="en-GB"/>
              </w:rPr>
            </w:pPr>
            <w:r>
              <w:rPr>
                <w:lang w:val="en-GB"/>
              </w:rPr>
              <w:t>Constant</w:t>
            </w:r>
          </w:p>
        </w:tc>
        <w:tc>
          <w:tcPr>
            <w:tcW w:w="2741" w:type="pct"/>
            <w:shd w:val="clear" w:color="auto" w:fill="FFFFFF"/>
          </w:tcPr>
          <w:p w14:paraId="437E1940" w14:textId="621F3A25" w:rsidR="00625DF2" w:rsidRPr="00B57B36" w:rsidRDefault="00625DF2" w:rsidP="00747EC0">
            <w:pPr>
              <w:pStyle w:val="CETBodytext"/>
              <w:rPr>
                <w:lang w:val="en-GB"/>
              </w:rPr>
            </w:pPr>
            <w:r w:rsidRPr="00625DF2">
              <w:rPr>
                <w:lang w:val="en-GB"/>
              </w:rPr>
              <w:t>Constant offset,</w:t>
            </w:r>
            <w:r>
              <w:rPr>
                <w:lang w:val="en-GB"/>
              </w:rPr>
              <w:t xml:space="preserve"> </w:t>
            </w:r>
            <w:r w:rsidRPr="00625DF2">
              <w:rPr>
                <w:lang w:val="en-GB"/>
              </w:rPr>
              <w:t>global bias level</w:t>
            </w:r>
          </w:p>
        </w:tc>
      </w:tr>
      <w:tr w:rsidR="00625DF2" w:rsidRPr="00B57B36" w14:paraId="5E3165F9" w14:textId="77777777" w:rsidTr="00842340">
        <w:tc>
          <w:tcPr>
            <w:tcW w:w="606" w:type="pct"/>
            <w:shd w:val="clear" w:color="auto" w:fill="FFFFFF"/>
          </w:tcPr>
          <w:p w14:paraId="1CFF4DE5" w14:textId="36871D57" w:rsidR="00625DF2" w:rsidRPr="00B57B36" w:rsidRDefault="00625DF2" w:rsidP="00747EC0">
            <w:pPr>
              <w:pStyle w:val="CETBodytext"/>
              <w:rPr>
                <w:lang w:val="en-GB"/>
              </w:rPr>
            </w:pPr>
            <w:r>
              <w:rPr>
                <w:lang w:val="en-GB"/>
              </w:rPr>
              <w:t>LIN</w:t>
            </w:r>
          </w:p>
        </w:tc>
        <w:tc>
          <w:tcPr>
            <w:tcW w:w="1653" w:type="pct"/>
            <w:shd w:val="clear" w:color="auto" w:fill="FFFFFF"/>
          </w:tcPr>
          <w:p w14:paraId="095C0DA1" w14:textId="6B825D61" w:rsidR="00625DF2" w:rsidRPr="00B57B36" w:rsidRDefault="00625DF2" w:rsidP="00747EC0">
            <w:pPr>
              <w:pStyle w:val="CETBodytext"/>
              <w:rPr>
                <w:lang w:val="en-GB"/>
              </w:rPr>
            </w:pPr>
            <w:r>
              <w:rPr>
                <w:lang w:val="en-GB"/>
              </w:rPr>
              <w:t>Linear</w:t>
            </w:r>
          </w:p>
        </w:tc>
        <w:tc>
          <w:tcPr>
            <w:tcW w:w="2741" w:type="pct"/>
            <w:shd w:val="clear" w:color="auto" w:fill="FFFFFF"/>
          </w:tcPr>
          <w:p w14:paraId="2B839F40" w14:textId="111BC56B" w:rsidR="00625DF2" w:rsidRPr="00B57B36" w:rsidRDefault="00625DF2" w:rsidP="00747EC0">
            <w:pPr>
              <w:pStyle w:val="CETBodytext"/>
              <w:rPr>
                <w:lang w:val="en-GB"/>
              </w:rPr>
            </w:pPr>
            <w:r w:rsidRPr="00625DF2">
              <w:rPr>
                <w:lang w:val="en-GB"/>
              </w:rPr>
              <w:t>Linear trends,</w:t>
            </w:r>
            <w:r>
              <w:rPr>
                <w:lang w:val="en-GB"/>
              </w:rPr>
              <w:t xml:space="preserve"> </w:t>
            </w:r>
            <w:r w:rsidRPr="00625DF2">
              <w:rPr>
                <w:lang w:val="en-GB"/>
              </w:rPr>
              <w:t>non-</w:t>
            </w:r>
            <w:r>
              <w:rPr>
                <w:lang w:val="en-GB"/>
              </w:rPr>
              <w:t>s</w:t>
            </w:r>
            <w:r w:rsidRPr="00625DF2">
              <w:rPr>
                <w:lang w:val="en-GB"/>
              </w:rPr>
              <w:t>tationary behavio</w:t>
            </w:r>
            <w:r w:rsidR="00EA1891">
              <w:rPr>
                <w:lang w:val="en-GB"/>
              </w:rPr>
              <w:t>u</w:t>
            </w:r>
            <w:r w:rsidRPr="00625DF2">
              <w:rPr>
                <w:lang w:val="en-GB"/>
              </w:rPr>
              <w:t>r</w:t>
            </w:r>
          </w:p>
        </w:tc>
      </w:tr>
      <w:tr w:rsidR="00625DF2" w:rsidRPr="00B57B36" w14:paraId="683981DC" w14:textId="77777777" w:rsidTr="00842340">
        <w:tc>
          <w:tcPr>
            <w:tcW w:w="606" w:type="pct"/>
            <w:shd w:val="clear" w:color="auto" w:fill="FFFFFF"/>
          </w:tcPr>
          <w:p w14:paraId="381B237A" w14:textId="5D6E7F69" w:rsidR="00625DF2" w:rsidRPr="00B57B36" w:rsidRDefault="00625DF2" w:rsidP="00747EC0">
            <w:pPr>
              <w:pStyle w:val="CETBodytext"/>
              <w:rPr>
                <w:lang w:val="en-GB"/>
              </w:rPr>
            </w:pPr>
            <w:r>
              <w:rPr>
                <w:lang w:val="en-GB"/>
              </w:rPr>
              <w:t>RBF</w:t>
            </w:r>
          </w:p>
        </w:tc>
        <w:tc>
          <w:tcPr>
            <w:tcW w:w="1653" w:type="pct"/>
            <w:shd w:val="clear" w:color="auto" w:fill="FFFFFF"/>
          </w:tcPr>
          <w:p w14:paraId="042CD9EA" w14:textId="1330B25B" w:rsidR="00625DF2" w:rsidRPr="00B57B36" w:rsidRDefault="00625DF2" w:rsidP="00747EC0">
            <w:pPr>
              <w:pStyle w:val="CETBodytext"/>
              <w:rPr>
                <w:lang w:val="en-GB"/>
              </w:rPr>
            </w:pPr>
            <w:r>
              <w:rPr>
                <w:lang w:val="en-GB"/>
              </w:rPr>
              <w:t>Radial Basis Function</w:t>
            </w:r>
          </w:p>
        </w:tc>
        <w:tc>
          <w:tcPr>
            <w:tcW w:w="2741" w:type="pct"/>
            <w:shd w:val="clear" w:color="auto" w:fill="FFFFFF"/>
          </w:tcPr>
          <w:p w14:paraId="47B08A46" w14:textId="68786E86" w:rsidR="00625DF2" w:rsidRPr="00B57B36" w:rsidRDefault="00625DF2" w:rsidP="00747EC0">
            <w:pPr>
              <w:pStyle w:val="CETBodytext"/>
              <w:rPr>
                <w:lang w:val="en-GB"/>
              </w:rPr>
            </w:pPr>
            <w:r w:rsidRPr="00625DF2">
              <w:rPr>
                <w:lang w:val="en-GB"/>
              </w:rPr>
              <w:t>Very smooth functions,</w:t>
            </w:r>
            <w:r>
              <w:rPr>
                <w:lang w:val="en-GB"/>
              </w:rPr>
              <w:t xml:space="preserve"> </w:t>
            </w:r>
            <w:r w:rsidRPr="00625DF2">
              <w:rPr>
                <w:lang w:val="en-GB"/>
              </w:rPr>
              <w:t>infinitely differentiable</w:t>
            </w:r>
          </w:p>
        </w:tc>
      </w:tr>
      <w:tr w:rsidR="00625DF2" w:rsidRPr="00B57B36" w14:paraId="75616E58" w14:textId="77777777" w:rsidTr="00842340">
        <w:tc>
          <w:tcPr>
            <w:tcW w:w="606" w:type="pct"/>
            <w:shd w:val="clear" w:color="auto" w:fill="FFFFFF"/>
          </w:tcPr>
          <w:p w14:paraId="00B4282C" w14:textId="648D8B77" w:rsidR="00625DF2" w:rsidRPr="00B57B36" w:rsidRDefault="00625DF2" w:rsidP="00747EC0">
            <w:pPr>
              <w:pStyle w:val="CETBodytext"/>
              <w:rPr>
                <w:lang w:val="en-GB"/>
              </w:rPr>
            </w:pPr>
            <w:r>
              <w:rPr>
                <w:lang w:val="en-GB"/>
              </w:rPr>
              <w:t>RQ</w:t>
            </w:r>
          </w:p>
        </w:tc>
        <w:tc>
          <w:tcPr>
            <w:tcW w:w="1653" w:type="pct"/>
            <w:shd w:val="clear" w:color="auto" w:fill="FFFFFF"/>
          </w:tcPr>
          <w:p w14:paraId="1A75D7BC" w14:textId="4A4B8DDF" w:rsidR="00625DF2" w:rsidRPr="00B57B36" w:rsidRDefault="00625DF2" w:rsidP="00747EC0">
            <w:pPr>
              <w:pStyle w:val="CETBodytext"/>
              <w:rPr>
                <w:lang w:val="en-GB"/>
              </w:rPr>
            </w:pPr>
            <w:r>
              <w:rPr>
                <w:lang w:val="en-GB"/>
              </w:rPr>
              <w:t>Rational Quadratic</w:t>
            </w:r>
          </w:p>
        </w:tc>
        <w:tc>
          <w:tcPr>
            <w:tcW w:w="2741" w:type="pct"/>
            <w:shd w:val="clear" w:color="auto" w:fill="FFFFFF"/>
          </w:tcPr>
          <w:p w14:paraId="35E2002B" w14:textId="2E78B850" w:rsidR="00625DF2" w:rsidRPr="00B57B36" w:rsidRDefault="00625DF2" w:rsidP="00747EC0">
            <w:pPr>
              <w:pStyle w:val="CETBodytext"/>
              <w:rPr>
                <w:lang w:val="en-GB"/>
              </w:rPr>
            </w:pPr>
            <w:r w:rsidRPr="00625DF2">
              <w:rPr>
                <w:lang w:val="en-GB"/>
              </w:rPr>
              <w:t>Scale mixture of RBF,</w:t>
            </w:r>
            <w:r>
              <w:rPr>
                <w:lang w:val="en-GB"/>
              </w:rPr>
              <w:t xml:space="preserve"> </w:t>
            </w:r>
            <w:r w:rsidRPr="00625DF2">
              <w:rPr>
                <w:lang w:val="en-GB"/>
              </w:rPr>
              <w:t>multi-scale smoothness</w:t>
            </w:r>
          </w:p>
        </w:tc>
      </w:tr>
      <w:tr w:rsidR="00625DF2" w:rsidRPr="00B57B36" w14:paraId="6BED0D03" w14:textId="77777777" w:rsidTr="00842340">
        <w:tc>
          <w:tcPr>
            <w:tcW w:w="606" w:type="pct"/>
            <w:shd w:val="clear" w:color="auto" w:fill="FFFFFF"/>
          </w:tcPr>
          <w:p w14:paraId="6778A24F" w14:textId="725E4422" w:rsidR="00625DF2" w:rsidRPr="00B57B36" w:rsidRDefault="00625DF2" w:rsidP="00747EC0">
            <w:pPr>
              <w:pStyle w:val="CETBodytext"/>
              <w:rPr>
                <w:lang w:val="en-GB"/>
              </w:rPr>
            </w:pPr>
            <w:r>
              <w:rPr>
                <w:lang w:val="en-GB"/>
              </w:rPr>
              <w:t>M52</w:t>
            </w:r>
          </w:p>
        </w:tc>
        <w:tc>
          <w:tcPr>
            <w:tcW w:w="1653" w:type="pct"/>
            <w:shd w:val="clear" w:color="auto" w:fill="FFFFFF"/>
          </w:tcPr>
          <w:p w14:paraId="19F7A19E" w14:textId="34EC3A74" w:rsidR="00625DF2" w:rsidRPr="00B57B36" w:rsidRDefault="00625DF2" w:rsidP="00747EC0">
            <w:pPr>
              <w:pStyle w:val="CETBodytext"/>
              <w:rPr>
                <w:lang w:val="en-GB"/>
              </w:rPr>
            </w:pPr>
            <w:r>
              <w:rPr>
                <w:lang w:val="en-GB"/>
              </w:rPr>
              <w:t>Matérn 52</w:t>
            </w:r>
          </w:p>
        </w:tc>
        <w:tc>
          <w:tcPr>
            <w:tcW w:w="2741" w:type="pct"/>
            <w:shd w:val="clear" w:color="auto" w:fill="FFFFFF"/>
          </w:tcPr>
          <w:p w14:paraId="4BFFF9F9" w14:textId="1564FADA" w:rsidR="00625DF2" w:rsidRPr="00B57B36" w:rsidRDefault="00625DF2" w:rsidP="00747EC0">
            <w:pPr>
              <w:pStyle w:val="CETBodytext"/>
              <w:rPr>
                <w:lang w:val="en-GB"/>
              </w:rPr>
            </w:pPr>
            <w:r w:rsidRPr="00625DF2">
              <w:rPr>
                <w:lang w:val="en-GB"/>
              </w:rPr>
              <w:t>Moderately smooth paths,</w:t>
            </w:r>
            <w:r>
              <w:rPr>
                <w:lang w:val="en-GB"/>
              </w:rPr>
              <w:t xml:space="preserve"> </w:t>
            </w:r>
            <w:r w:rsidRPr="00625DF2">
              <w:rPr>
                <w:lang w:val="en-GB"/>
              </w:rPr>
              <w:t>twice differentiable</w:t>
            </w:r>
          </w:p>
        </w:tc>
      </w:tr>
      <w:tr w:rsidR="00625DF2" w:rsidRPr="00B57B36" w14:paraId="1F697D8A" w14:textId="77777777" w:rsidTr="00842340">
        <w:tc>
          <w:tcPr>
            <w:tcW w:w="606" w:type="pct"/>
            <w:shd w:val="clear" w:color="auto" w:fill="FFFFFF"/>
          </w:tcPr>
          <w:p w14:paraId="58612889" w14:textId="11A75EF3" w:rsidR="00625DF2" w:rsidRPr="00B57B36" w:rsidRDefault="00625DF2" w:rsidP="00747EC0">
            <w:pPr>
              <w:pStyle w:val="CETBodytext"/>
              <w:rPr>
                <w:lang w:val="en-GB"/>
              </w:rPr>
            </w:pPr>
            <w:r>
              <w:rPr>
                <w:lang w:val="en-GB"/>
              </w:rPr>
              <w:t>M32</w:t>
            </w:r>
          </w:p>
        </w:tc>
        <w:tc>
          <w:tcPr>
            <w:tcW w:w="1653" w:type="pct"/>
            <w:shd w:val="clear" w:color="auto" w:fill="FFFFFF"/>
          </w:tcPr>
          <w:p w14:paraId="225CE39E" w14:textId="436B1569" w:rsidR="00625DF2" w:rsidRPr="00B57B36" w:rsidRDefault="00625DF2" w:rsidP="00747EC0">
            <w:pPr>
              <w:pStyle w:val="CETBodytext"/>
              <w:rPr>
                <w:lang w:val="en-GB"/>
              </w:rPr>
            </w:pPr>
            <w:r>
              <w:rPr>
                <w:lang w:val="en-GB"/>
              </w:rPr>
              <w:t>Matérn 32</w:t>
            </w:r>
          </w:p>
        </w:tc>
        <w:tc>
          <w:tcPr>
            <w:tcW w:w="2741" w:type="pct"/>
            <w:shd w:val="clear" w:color="auto" w:fill="FFFFFF"/>
          </w:tcPr>
          <w:p w14:paraId="6094E1B0" w14:textId="43F1156C" w:rsidR="00625DF2" w:rsidRPr="00B57B36" w:rsidRDefault="00625DF2" w:rsidP="00747EC0">
            <w:pPr>
              <w:pStyle w:val="CETBodytext"/>
              <w:rPr>
                <w:lang w:val="en-GB"/>
              </w:rPr>
            </w:pPr>
            <w:r w:rsidRPr="00625DF2">
              <w:rPr>
                <w:lang w:val="en-GB"/>
              </w:rPr>
              <w:t>Rougher than M52,</w:t>
            </w:r>
            <w:r>
              <w:rPr>
                <w:lang w:val="en-GB"/>
              </w:rPr>
              <w:t xml:space="preserve"> </w:t>
            </w:r>
            <w:r w:rsidRPr="00625DF2">
              <w:rPr>
                <w:lang w:val="en-GB"/>
              </w:rPr>
              <w:t>once differentiable</w:t>
            </w:r>
          </w:p>
        </w:tc>
      </w:tr>
      <w:tr w:rsidR="00625DF2" w:rsidRPr="00B57B36" w14:paraId="6F2EF00E" w14:textId="77777777" w:rsidTr="00842340">
        <w:tc>
          <w:tcPr>
            <w:tcW w:w="606" w:type="pct"/>
            <w:shd w:val="clear" w:color="auto" w:fill="FFFFFF"/>
          </w:tcPr>
          <w:p w14:paraId="27902DBF" w14:textId="394F0240" w:rsidR="00625DF2" w:rsidRPr="00B57B36" w:rsidRDefault="00625DF2" w:rsidP="00747EC0">
            <w:pPr>
              <w:pStyle w:val="CETBodytext"/>
              <w:rPr>
                <w:lang w:val="en-GB"/>
              </w:rPr>
            </w:pPr>
            <w:r>
              <w:rPr>
                <w:lang w:val="en-GB"/>
              </w:rPr>
              <w:t>EXP</w:t>
            </w:r>
          </w:p>
        </w:tc>
        <w:tc>
          <w:tcPr>
            <w:tcW w:w="1653" w:type="pct"/>
            <w:shd w:val="clear" w:color="auto" w:fill="FFFFFF"/>
          </w:tcPr>
          <w:p w14:paraId="6137C5A3" w14:textId="09925FCE" w:rsidR="00625DF2" w:rsidRPr="00B57B36" w:rsidRDefault="00625DF2" w:rsidP="00747EC0">
            <w:pPr>
              <w:pStyle w:val="CETBodytext"/>
              <w:rPr>
                <w:lang w:val="en-GB"/>
              </w:rPr>
            </w:pPr>
            <w:r>
              <w:rPr>
                <w:lang w:val="en-GB"/>
              </w:rPr>
              <w:t>Exponential</w:t>
            </w:r>
            <w:r w:rsidR="000C02CE">
              <w:rPr>
                <w:lang w:val="en-GB"/>
              </w:rPr>
              <w:t xml:space="preserve"> (Matérn 12)</w:t>
            </w:r>
          </w:p>
        </w:tc>
        <w:tc>
          <w:tcPr>
            <w:tcW w:w="2741" w:type="pct"/>
            <w:shd w:val="clear" w:color="auto" w:fill="FFFFFF"/>
          </w:tcPr>
          <w:p w14:paraId="33A5E278" w14:textId="533EAFB2" w:rsidR="00625DF2" w:rsidRPr="00B57B36" w:rsidRDefault="00625DF2" w:rsidP="00747EC0">
            <w:pPr>
              <w:pStyle w:val="CETBodytext"/>
              <w:rPr>
                <w:lang w:val="en-GB"/>
              </w:rPr>
            </w:pPr>
            <w:r w:rsidRPr="00625DF2">
              <w:rPr>
                <w:lang w:val="en-GB"/>
              </w:rPr>
              <w:t>Non-differentiable paths,</w:t>
            </w:r>
            <w:r>
              <w:rPr>
                <w:lang w:val="en-GB"/>
              </w:rPr>
              <w:t xml:space="preserve"> </w:t>
            </w:r>
            <w:r w:rsidRPr="00625DF2">
              <w:rPr>
                <w:lang w:val="en-GB"/>
              </w:rPr>
              <w:t>sharp changes</w:t>
            </w:r>
          </w:p>
        </w:tc>
      </w:tr>
      <w:tr w:rsidR="00625DF2" w:rsidRPr="00B57B36" w14:paraId="335B86E9" w14:textId="77777777" w:rsidTr="00842340">
        <w:tc>
          <w:tcPr>
            <w:tcW w:w="606" w:type="pct"/>
            <w:shd w:val="clear" w:color="auto" w:fill="FFFFFF"/>
          </w:tcPr>
          <w:p w14:paraId="04F2B007" w14:textId="6DA0E519" w:rsidR="00625DF2" w:rsidRPr="00B57B36" w:rsidRDefault="00625DF2" w:rsidP="00747EC0">
            <w:pPr>
              <w:pStyle w:val="CETBodytext"/>
              <w:ind w:right="-1"/>
              <w:rPr>
                <w:rFonts w:cs="Arial"/>
                <w:szCs w:val="18"/>
                <w:lang w:val="en-GB"/>
              </w:rPr>
            </w:pPr>
            <w:r>
              <w:rPr>
                <w:rFonts w:cs="Arial"/>
                <w:szCs w:val="18"/>
                <w:lang w:val="en-GB"/>
              </w:rPr>
              <w:t>PER</w:t>
            </w:r>
          </w:p>
        </w:tc>
        <w:tc>
          <w:tcPr>
            <w:tcW w:w="1653" w:type="pct"/>
            <w:shd w:val="clear" w:color="auto" w:fill="FFFFFF"/>
          </w:tcPr>
          <w:p w14:paraId="6D579EC8" w14:textId="08CD46E8" w:rsidR="00625DF2" w:rsidRPr="00B57B36" w:rsidRDefault="00625DF2" w:rsidP="00747EC0">
            <w:pPr>
              <w:pStyle w:val="CETBodytext"/>
              <w:ind w:right="-1"/>
              <w:rPr>
                <w:rFonts w:cs="Arial"/>
                <w:szCs w:val="18"/>
                <w:lang w:val="en-GB"/>
              </w:rPr>
            </w:pPr>
            <w:r>
              <w:rPr>
                <w:rFonts w:cs="Arial"/>
                <w:szCs w:val="18"/>
                <w:lang w:val="en-GB"/>
              </w:rPr>
              <w:t>Periodic</w:t>
            </w:r>
          </w:p>
        </w:tc>
        <w:tc>
          <w:tcPr>
            <w:tcW w:w="2741" w:type="pct"/>
            <w:shd w:val="clear" w:color="auto" w:fill="FFFFFF"/>
          </w:tcPr>
          <w:p w14:paraId="55735F3B" w14:textId="5202EE62" w:rsidR="00625DF2" w:rsidRPr="00B57B36" w:rsidRDefault="00625DF2" w:rsidP="00747EC0">
            <w:pPr>
              <w:pStyle w:val="CETBodytext"/>
              <w:ind w:right="-1"/>
              <w:rPr>
                <w:rFonts w:cs="Arial"/>
                <w:szCs w:val="18"/>
                <w:lang w:val="en-GB"/>
              </w:rPr>
            </w:pPr>
            <w:r w:rsidRPr="00625DF2">
              <w:rPr>
                <w:rFonts w:cs="Arial"/>
                <w:szCs w:val="18"/>
                <w:lang w:val="en-GB"/>
              </w:rPr>
              <w:t>Periodic patterns,</w:t>
            </w:r>
            <w:r>
              <w:rPr>
                <w:rFonts w:cs="Arial"/>
                <w:szCs w:val="18"/>
                <w:lang w:val="en-GB"/>
              </w:rPr>
              <w:t xml:space="preserve"> </w:t>
            </w:r>
            <w:r w:rsidRPr="00625DF2">
              <w:rPr>
                <w:rFonts w:cs="Arial"/>
                <w:szCs w:val="18"/>
                <w:lang w:val="en-GB"/>
              </w:rPr>
              <w:t>repeating structure</w:t>
            </w:r>
          </w:p>
        </w:tc>
      </w:tr>
    </w:tbl>
    <w:p w14:paraId="677EBFF0" w14:textId="68362FE1" w:rsidR="00600535" w:rsidRPr="00B57B36" w:rsidRDefault="009B116F" w:rsidP="00600535">
      <w:pPr>
        <w:pStyle w:val="CETHeading1"/>
        <w:tabs>
          <w:tab w:val="clear" w:pos="360"/>
          <w:tab w:val="right" w:pos="7100"/>
        </w:tabs>
        <w:jc w:val="both"/>
        <w:rPr>
          <w:lang w:val="en-GB"/>
        </w:rPr>
      </w:pPr>
      <w:r>
        <w:rPr>
          <w:lang w:val="en-GB"/>
        </w:rPr>
        <w:lastRenderedPageBreak/>
        <w:t>Results and Discussion</w:t>
      </w:r>
    </w:p>
    <w:p w14:paraId="0D77F2D4" w14:textId="02C49C69" w:rsidR="0021418E" w:rsidRDefault="00285760" w:rsidP="00445595">
      <w:pPr>
        <w:pStyle w:val="CETBodytext"/>
        <w:rPr>
          <w:iCs/>
          <w:lang w:val="en-GB"/>
        </w:rPr>
      </w:pPr>
      <w:r w:rsidRPr="00285760">
        <w:rPr>
          <w:iCs/>
          <w:lang w:val="en-GB"/>
        </w:rPr>
        <w:t xml:space="preserve">This section evaluates the </w:t>
      </w:r>
      <w:r w:rsidR="00AF1D80">
        <w:rPr>
          <w:iCs/>
          <w:lang w:val="en-GB"/>
        </w:rPr>
        <w:t>cap</w:t>
      </w:r>
      <w:r w:rsidRPr="00285760">
        <w:rPr>
          <w:iCs/>
          <w:lang w:val="en-GB"/>
        </w:rPr>
        <w:t>ability of BULB</w:t>
      </w:r>
      <w:r w:rsidR="000424E4">
        <w:rPr>
          <w:iCs/>
          <w:lang w:val="en-GB"/>
        </w:rPr>
        <w:t xml:space="preserve"> search</w:t>
      </w:r>
      <w:r w:rsidRPr="00285760">
        <w:rPr>
          <w:iCs/>
          <w:lang w:val="en-GB"/>
        </w:rPr>
        <w:t xml:space="preserve"> to recover the </w:t>
      </w:r>
      <w:r w:rsidR="004A1841">
        <w:rPr>
          <w:iCs/>
          <w:lang w:val="en-GB"/>
        </w:rPr>
        <w:t>global-optimal</w:t>
      </w:r>
      <w:r w:rsidRPr="00285760">
        <w:rPr>
          <w:iCs/>
          <w:lang w:val="en-GB"/>
        </w:rPr>
        <w:t xml:space="preserve"> kernel within the predefined</w:t>
      </w:r>
      <w:r w:rsidR="00936E3F">
        <w:rPr>
          <w:iCs/>
          <w:lang w:val="en-GB"/>
        </w:rPr>
        <w:t xml:space="preserve"> </w:t>
      </w:r>
      <m:oMath>
        <m:sSub>
          <m:sSubPr>
            <m:ctrlPr>
              <w:rPr>
                <w:rFonts w:ascii="Cambria Math" w:hAnsi="Cambria Math"/>
                <w:i/>
              </w:rPr>
            </m:ctrlPr>
          </m:sSubPr>
          <m:e>
            <m:r>
              <m:rPr>
                <m:scr m:val="script"/>
              </m:rPr>
              <w:rPr>
                <w:rFonts w:ascii="Cambria Math" w:hAnsi="Cambria Math"/>
              </w:rPr>
              <m:t>K</m:t>
            </m:r>
          </m:e>
          <m:sub>
            <m:r>
              <m:rPr>
                <m:sty m:val="p"/>
              </m:rPr>
              <w:rPr>
                <w:rFonts w:ascii="Cambria Math" w:hAnsi="Cambria Math"/>
              </w:rPr>
              <m:t>≤</m:t>
            </m:r>
            <m:r>
              <w:rPr>
                <w:rFonts w:ascii="Cambria Math" w:hAnsi="Cambria Math"/>
              </w:rPr>
              <m:t>5</m:t>
            </m:r>
          </m:sub>
        </m:sSub>
      </m:oMath>
      <w:r w:rsidRPr="00285760">
        <w:rPr>
          <w:iCs/>
          <w:lang w:val="en-GB"/>
        </w:rPr>
        <w:t xml:space="preserve"> search space for the five datasets considered in this work. The reference kernel is identified beforehand by exhaustive enumeration of all kernel combinations with maximum length </w:t>
      </w:r>
      <w:r w:rsidR="00DD328C">
        <w:rPr>
          <w:iCs/>
          <w:lang w:val="en-GB"/>
        </w:rPr>
        <w:t xml:space="preserve">of </w:t>
      </w:r>
      <w:r w:rsidRPr="00285760">
        <w:rPr>
          <w:iCs/>
          <w:lang w:val="en-GB"/>
        </w:rPr>
        <w:t>five, excluding the final White</w:t>
      </w:r>
      <w:r w:rsidR="009C638D">
        <w:rPr>
          <w:iCs/>
          <w:lang w:val="en-GB"/>
        </w:rPr>
        <w:t>-</w:t>
      </w:r>
      <w:r w:rsidRPr="00285760">
        <w:rPr>
          <w:iCs/>
          <w:lang w:val="en-GB"/>
        </w:rPr>
        <w:t>Noise term</w:t>
      </w:r>
      <w:r w:rsidR="00826760">
        <w:rPr>
          <w:iCs/>
          <w:lang w:val="en-GB"/>
        </w:rPr>
        <w:t xml:space="preserve">, providing </w:t>
      </w:r>
      <w:r w:rsidRPr="00285760">
        <w:rPr>
          <w:iCs/>
          <w:lang w:val="en-GB"/>
        </w:rPr>
        <w:t xml:space="preserve">a benchmark for retrieval performance. </w:t>
      </w:r>
      <w:r w:rsidR="00BA3DD9">
        <w:rPr>
          <w:iCs/>
          <w:lang w:val="en-GB"/>
        </w:rPr>
        <w:fldChar w:fldCharType="begin"/>
      </w:r>
      <w:r w:rsidR="00BA3DD9">
        <w:rPr>
          <w:iCs/>
          <w:lang w:val="en-GB"/>
        </w:rPr>
        <w:instrText xml:space="preserve"> REF _Ref228355072 \h </w:instrText>
      </w:r>
      <w:r w:rsidR="00BA3DD9">
        <w:rPr>
          <w:iCs/>
          <w:lang w:val="en-GB"/>
        </w:rPr>
      </w:r>
      <w:r w:rsidR="00BA3DD9">
        <w:rPr>
          <w:iCs/>
          <w:lang w:val="en-GB"/>
        </w:rPr>
        <w:fldChar w:fldCharType="separate"/>
      </w:r>
      <w:r w:rsidR="006A017F">
        <w:t xml:space="preserve">Figure </w:t>
      </w:r>
      <w:r w:rsidR="006A017F">
        <w:rPr>
          <w:noProof/>
        </w:rPr>
        <w:t>2</w:t>
      </w:r>
      <w:r w:rsidR="00BA3DD9">
        <w:rPr>
          <w:iCs/>
          <w:lang w:val="en-GB"/>
        </w:rPr>
        <w:fldChar w:fldCharType="end"/>
      </w:r>
      <w:r w:rsidRPr="00285760">
        <w:rPr>
          <w:iCs/>
          <w:lang w:val="en-GB"/>
        </w:rPr>
        <w:t xml:space="preserve"> shows the effect of beam width B and discrepancy budget D for the Mauna Loa dataset as a representative case. Validation WIS is reported as a function of </w:t>
      </w:r>
      <m:oMath>
        <m:r>
          <m:rPr>
            <m:nor/>
          </m:rPr>
          <w:rPr>
            <w:rFonts w:cs="Arial"/>
            <w:iCs/>
            <w:lang w:val="en-GB"/>
          </w:rPr>
          <m:t>B</m:t>
        </m:r>
        <m:r>
          <m:rPr>
            <m:nor/>
          </m:rPr>
          <w:rPr>
            <w:rFonts w:ascii="Cambria Math" w:cs="Arial"/>
            <w:iCs/>
            <w:lang w:val="en-GB"/>
          </w:rPr>
          <m:t xml:space="preserve"> </m:t>
        </m:r>
        <m:r>
          <m:rPr>
            <m:nor/>
          </m:rPr>
          <w:rPr>
            <w:rFonts w:ascii="Cambria Math" w:hAnsi="Cambria Math" w:cs="Cambria Math"/>
            <w:iCs/>
            <w:lang w:val="en-GB"/>
          </w:rPr>
          <m:t xml:space="preserve">∈ </m:t>
        </m:r>
        <m:r>
          <m:rPr>
            <m:nor/>
          </m:rPr>
          <w:rPr>
            <w:rFonts w:cs="Arial"/>
            <w:iCs/>
            <w:lang w:val="en-GB"/>
          </w:rPr>
          <m:t>[1,</m:t>
        </m:r>
        <m:r>
          <m:rPr>
            <m:nor/>
          </m:rPr>
          <w:rPr>
            <w:rFonts w:ascii="Cambria Math" w:cs="Arial"/>
            <w:iCs/>
            <w:lang w:val="en-GB"/>
          </w:rPr>
          <m:t xml:space="preserve"> </m:t>
        </m:r>
        <m:r>
          <m:rPr>
            <m:nor/>
          </m:rPr>
          <w:rPr>
            <w:rFonts w:cs="Arial"/>
            <w:iCs/>
            <w:lang w:val="en-GB"/>
          </w:rPr>
          <m:t>100]</m:t>
        </m:r>
      </m:oMath>
      <w:r w:rsidRPr="00285760">
        <w:rPr>
          <w:iCs/>
          <w:lang w:val="en-GB"/>
        </w:rPr>
        <w:t xml:space="preserve">, for </w:t>
      </w:r>
      <m:oMath>
        <m:r>
          <m:rPr>
            <m:nor/>
          </m:rPr>
          <w:rPr>
            <w:rFonts w:cs="Arial"/>
            <w:iCs/>
            <w:lang w:val="en-GB"/>
          </w:rPr>
          <m:t xml:space="preserve">D </m:t>
        </m:r>
        <m:r>
          <m:rPr>
            <m:nor/>
          </m:rPr>
          <w:rPr>
            <w:rFonts w:ascii="Cambria Math" w:hAnsi="Cambria Math" w:cs="Cambria Math"/>
            <w:iCs/>
            <w:lang w:val="en-GB"/>
          </w:rPr>
          <m:t>∈</m:t>
        </m:r>
        <m:r>
          <m:rPr>
            <m:nor/>
          </m:rPr>
          <w:rPr>
            <w:rFonts w:cs="Arial"/>
            <w:iCs/>
            <w:lang w:val="en-GB"/>
          </w:rPr>
          <m:t xml:space="preserve"> {0,</m:t>
        </m:r>
        <m:r>
          <m:rPr>
            <m:nor/>
          </m:rPr>
          <w:rPr>
            <w:rFonts w:ascii="Cambria Math" w:cs="Arial"/>
            <w:iCs/>
            <w:lang w:val="en-GB"/>
          </w:rPr>
          <m:t xml:space="preserve"> </m:t>
        </m:r>
        <m:r>
          <m:rPr>
            <m:nor/>
          </m:rPr>
          <w:rPr>
            <w:rFonts w:cs="Arial"/>
            <w:iCs/>
            <w:lang w:val="en-GB"/>
          </w:rPr>
          <m:t>1,</m:t>
        </m:r>
        <m:r>
          <m:rPr>
            <m:nor/>
          </m:rPr>
          <w:rPr>
            <w:rFonts w:ascii="Cambria Math" w:cs="Arial"/>
            <w:iCs/>
            <w:lang w:val="en-GB"/>
          </w:rPr>
          <m:t xml:space="preserve"> </m:t>
        </m:r>
        <m:r>
          <m:rPr>
            <m:nor/>
          </m:rPr>
          <w:rPr>
            <w:rFonts w:cs="Arial"/>
            <w:iCs/>
            <w:lang w:val="en-GB"/>
          </w:rPr>
          <m:t>2,</m:t>
        </m:r>
        <m:r>
          <m:rPr>
            <m:nor/>
          </m:rPr>
          <w:rPr>
            <w:rFonts w:ascii="Cambria Math" w:cs="Arial"/>
            <w:iCs/>
            <w:lang w:val="en-GB"/>
          </w:rPr>
          <m:t xml:space="preserve"> </m:t>
        </m:r>
        <m:r>
          <m:rPr>
            <m:nor/>
          </m:rPr>
          <w:rPr>
            <w:rFonts w:cs="Arial"/>
            <w:iCs/>
            <w:lang w:val="en-GB"/>
          </w:rPr>
          <m:t>3}</m:t>
        </m:r>
      </m:oMath>
      <w:r w:rsidR="007D39D6">
        <w:rPr>
          <w:iCs/>
          <w:lang w:val="en-GB"/>
        </w:rPr>
        <w:t>, as a measure of the quality of the retrieved kernel, with lower WIS values corresponding to more competitive models</w:t>
      </w:r>
      <w:r w:rsidRPr="00285760">
        <w:rPr>
          <w:iCs/>
          <w:lang w:val="en-GB"/>
        </w:rPr>
        <w:t xml:space="preserve">. </w:t>
      </w:r>
      <w:r w:rsidR="00EA1891">
        <w:rPr>
          <w:iCs/>
          <w:lang w:val="en-GB"/>
        </w:rPr>
        <w:t>The behaviour shown here is common to all investigated datasets</w:t>
      </w:r>
      <w:r w:rsidRPr="00285760">
        <w:rPr>
          <w:iCs/>
          <w:lang w:val="en-GB"/>
        </w:rPr>
        <w:t>,</w:t>
      </w:r>
      <w:r w:rsidR="00EA1891">
        <w:rPr>
          <w:iCs/>
          <w:lang w:val="en-GB"/>
        </w:rPr>
        <w:t xml:space="preserve"> with</w:t>
      </w:r>
      <w:r w:rsidRPr="00285760">
        <w:rPr>
          <w:iCs/>
          <w:lang w:val="en-GB"/>
        </w:rPr>
        <w:t xml:space="preserve"> WIS decreas</w:t>
      </w:r>
      <w:r w:rsidR="00F843C0">
        <w:rPr>
          <w:iCs/>
          <w:lang w:val="en-GB"/>
        </w:rPr>
        <w:t>ing</w:t>
      </w:r>
      <w:r w:rsidRPr="00285760">
        <w:rPr>
          <w:iCs/>
          <w:lang w:val="en-GB"/>
        </w:rPr>
        <w:t xml:space="preserve"> stepwise as B and D increase, indicating that broader exploration can </w:t>
      </w:r>
      <w:r w:rsidR="001E637D">
        <w:rPr>
          <w:iCs/>
          <w:lang w:val="en-GB"/>
        </w:rPr>
        <w:t xml:space="preserve">gradually </w:t>
      </w:r>
      <w:r w:rsidRPr="00285760">
        <w:rPr>
          <w:iCs/>
          <w:lang w:val="en-GB"/>
        </w:rPr>
        <w:t>identify kernels with lower validation error</w:t>
      </w:r>
      <w:r w:rsidR="005D4C60">
        <w:rPr>
          <w:iCs/>
          <w:lang w:val="en-GB"/>
        </w:rPr>
        <w:t>, until the global-optimal kernel is eventually reached for a large enough combination of (B, D) search parameters</w:t>
      </w:r>
      <w:r w:rsidRPr="00285760">
        <w:rPr>
          <w:iCs/>
          <w:lang w:val="en-GB"/>
        </w:rPr>
        <w:t>. Since BULB is deterministic, B and D determine the extent of the explored search space; for sufficiently large values, the procedure becomes equivalent to exhaustive search. The objective is therefore to identify a robust combination of B and D that recovers the exhaustive-search kernel across all datasets while minimizing the number of Unique Model Evaluations</w:t>
      </w:r>
      <w:r w:rsidR="006A770D">
        <w:rPr>
          <w:iCs/>
          <w:lang w:val="en-GB"/>
        </w:rPr>
        <w:t xml:space="preserve"> (UME)</w:t>
      </w:r>
      <w:r w:rsidRPr="00285760">
        <w:rPr>
          <w:iCs/>
          <w:lang w:val="en-GB"/>
        </w:rPr>
        <w:t>, which is used as a proxy for computational cost.</w:t>
      </w:r>
      <w:r w:rsidR="00E351C6">
        <w:rPr>
          <w:iCs/>
          <w:lang w:val="en-GB"/>
        </w:rPr>
        <w:t xml:space="preserve"> </w:t>
      </w:r>
      <w:r w:rsidR="00E351C6" w:rsidRPr="00E351C6">
        <w:rPr>
          <w:iCs/>
          <w:lang w:val="en-GB"/>
        </w:rPr>
        <w:t>Although this type of search may generate formally equivalent kernel expressions, the grammar-based implementation stores each unique expression together with its corresponding WIS</w:t>
      </w:r>
      <w:r w:rsidR="00DA4334">
        <w:rPr>
          <w:iCs/>
          <w:lang w:val="en-GB"/>
        </w:rPr>
        <w:t xml:space="preserve"> value</w:t>
      </w:r>
      <w:r w:rsidR="00E351C6" w:rsidRPr="00E351C6">
        <w:rPr>
          <w:iCs/>
          <w:lang w:val="en-GB"/>
        </w:rPr>
        <w:t>. Retrieving a previously evaluated expression from the cache is therefore much cheaper than repeating full G</w:t>
      </w:r>
      <w:r w:rsidR="00E351C6">
        <w:rPr>
          <w:iCs/>
          <w:lang w:val="en-GB"/>
        </w:rPr>
        <w:t xml:space="preserve">PR </w:t>
      </w:r>
      <w:r w:rsidR="00E351C6" w:rsidRPr="00E351C6">
        <w:rPr>
          <w:iCs/>
          <w:lang w:val="en-GB"/>
        </w:rPr>
        <w:t xml:space="preserve">training. For this reason, the number of </w:t>
      </w:r>
      <w:r w:rsidR="00E351C6">
        <w:rPr>
          <w:iCs/>
          <w:lang w:val="en-GB"/>
        </w:rPr>
        <w:t>UME</w:t>
      </w:r>
      <w:r w:rsidR="00E351C6" w:rsidRPr="00E351C6">
        <w:rPr>
          <w:iCs/>
          <w:lang w:val="en-GB"/>
        </w:rPr>
        <w:t xml:space="preserve"> remains the </w:t>
      </w:r>
      <w:r w:rsidR="00EA6B0F">
        <w:rPr>
          <w:iCs/>
          <w:lang w:val="en-GB"/>
        </w:rPr>
        <w:t>controlling</w:t>
      </w:r>
      <w:r w:rsidR="00E351C6" w:rsidRPr="00E351C6">
        <w:rPr>
          <w:iCs/>
          <w:lang w:val="en-GB"/>
        </w:rPr>
        <w:t xml:space="preserve"> measure of computational </w:t>
      </w:r>
      <w:r w:rsidR="002B0B7B">
        <w:rPr>
          <w:iCs/>
          <w:lang w:val="en-GB"/>
        </w:rPr>
        <w:t>cost</w:t>
      </w:r>
      <w:r w:rsidR="00E351C6" w:rsidRPr="00E351C6">
        <w:rPr>
          <w:iCs/>
          <w:lang w:val="en-GB"/>
        </w:rPr>
        <w:t>.</w:t>
      </w:r>
      <w:r w:rsidR="00E351C6">
        <w:rPr>
          <w:iCs/>
          <w:lang w:val="en-GB"/>
        </w:rPr>
        <w:t xml:space="preserve"> </w:t>
      </w:r>
      <w:r w:rsidRPr="00285760">
        <w:rPr>
          <w:iCs/>
          <w:lang w:val="en-GB"/>
        </w:rPr>
        <w:t xml:space="preserve">For the Mauna Loa dataset, the </w:t>
      </w:r>
      <w:r w:rsidR="006F0944">
        <w:rPr>
          <w:iCs/>
          <w:lang w:val="en-GB"/>
        </w:rPr>
        <w:t>global-optimal</w:t>
      </w:r>
      <w:r w:rsidRPr="00285760">
        <w:rPr>
          <w:iCs/>
          <w:lang w:val="en-GB"/>
        </w:rPr>
        <w:t xml:space="preserve"> kernel is recovered at </w:t>
      </w:r>
      <w:r w:rsidR="006A770D">
        <w:rPr>
          <w:iCs/>
          <w:lang w:val="en-GB"/>
        </w:rPr>
        <w:t>(</w:t>
      </w:r>
      <w:r w:rsidRPr="00285760">
        <w:rPr>
          <w:iCs/>
          <w:lang w:val="en-GB"/>
        </w:rPr>
        <w:t>B,</w:t>
      </w:r>
      <w:r w:rsidR="006A770D">
        <w:rPr>
          <w:iCs/>
          <w:lang w:val="en-GB"/>
        </w:rPr>
        <w:t xml:space="preserve"> </w:t>
      </w:r>
      <w:r w:rsidRPr="00285760">
        <w:rPr>
          <w:iCs/>
          <w:lang w:val="en-GB"/>
        </w:rPr>
        <w:t>D</w:t>
      </w:r>
      <w:r w:rsidR="006A770D">
        <w:rPr>
          <w:iCs/>
          <w:lang w:val="en-GB"/>
        </w:rPr>
        <w:t>)</w:t>
      </w:r>
      <w:r w:rsidRPr="00285760">
        <w:rPr>
          <w:iCs/>
          <w:lang w:val="en-GB"/>
        </w:rPr>
        <w:t xml:space="preserve"> </w:t>
      </w:r>
      <m:oMath>
        <m:r>
          <m:rPr>
            <m:nor/>
          </m:rPr>
          <w:rPr>
            <w:rFonts w:ascii="Cambria Math" w:hAnsi="Cambria Math" w:cs="Cambria Math"/>
            <w:iCs/>
            <w:lang w:val="en-GB"/>
          </w:rPr>
          <m:t>∈</m:t>
        </m:r>
      </m:oMath>
      <w:r w:rsidRPr="00285760">
        <w:rPr>
          <w:iCs/>
          <w:lang w:val="en-GB"/>
        </w:rPr>
        <w:t xml:space="preserve"> </w:t>
      </w:r>
      <w:r w:rsidR="002422D8">
        <w:rPr>
          <w:iCs/>
          <w:lang w:val="en-GB"/>
        </w:rPr>
        <w:t>{</w:t>
      </w:r>
      <w:r w:rsidR="00E352EC">
        <w:rPr>
          <w:iCs/>
          <w:lang w:val="en-GB"/>
        </w:rPr>
        <w:t xml:space="preserve">(3587, 0), </w:t>
      </w:r>
      <w:r w:rsidR="002422D8">
        <w:rPr>
          <w:iCs/>
          <w:lang w:val="en-GB"/>
        </w:rPr>
        <w:t>(</w:t>
      </w:r>
      <w:r w:rsidRPr="00285760">
        <w:rPr>
          <w:iCs/>
          <w:lang w:val="en-GB"/>
        </w:rPr>
        <w:t>84,</w:t>
      </w:r>
      <w:r w:rsidR="00C405D3">
        <w:rPr>
          <w:iCs/>
          <w:lang w:val="en-GB"/>
        </w:rPr>
        <w:t xml:space="preserve"> </w:t>
      </w:r>
      <w:r w:rsidRPr="00285760">
        <w:rPr>
          <w:iCs/>
          <w:lang w:val="en-GB"/>
        </w:rPr>
        <w:t>1</w:t>
      </w:r>
      <w:r w:rsidR="002422D8">
        <w:rPr>
          <w:iCs/>
          <w:lang w:val="en-GB"/>
        </w:rPr>
        <w:t>)</w:t>
      </w:r>
      <w:r w:rsidRPr="00285760">
        <w:rPr>
          <w:iCs/>
          <w:lang w:val="en-GB"/>
        </w:rPr>
        <w:t xml:space="preserve">, </w:t>
      </w:r>
      <w:r w:rsidR="002422D8">
        <w:rPr>
          <w:iCs/>
          <w:lang w:val="en-GB"/>
        </w:rPr>
        <w:t>(</w:t>
      </w:r>
      <w:r w:rsidRPr="00285760">
        <w:rPr>
          <w:iCs/>
          <w:lang w:val="en-GB"/>
        </w:rPr>
        <w:t>19,</w:t>
      </w:r>
      <w:r w:rsidR="00C405D3">
        <w:rPr>
          <w:iCs/>
          <w:lang w:val="en-GB"/>
        </w:rPr>
        <w:t xml:space="preserve"> </w:t>
      </w:r>
      <w:r w:rsidRPr="00285760">
        <w:rPr>
          <w:iCs/>
          <w:lang w:val="en-GB"/>
        </w:rPr>
        <w:t>2</w:t>
      </w:r>
      <w:r w:rsidR="002422D8">
        <w:rPr>
          <w:iCs/>
          <w:lang w:val="en-GB"/>
        </w:rPr>
        <w:t>)</w:t>
      </w:r>
      <w:r w:rsidRPr="00285760">
        <w:rPr>
          <w:iCs/>
          <w:lang w:val="en-GB"/>
        </w:rPr>
        <w:t xml:space="preserve">, </w:t>
      </w:r>
      <w:r w:rsidR="002422D8">
        <w:rPr>
          <w:iCs/>
          <w:lang w:val="en-GB"/>
        </w:rPr>
        <w:t>(</w:t>
      </w:r>
      <w:r w:rsidRPr="00285760">
        <w:rPr>
          <w:iCs/>
          <w:lang w:val="en-GB"/>
        </w:rPr>
        <w:t>1,</w:t>
      </w:r>
      <w:r w:rsidR="00C405D3">
        <w:rPr>
          <w:iCs/>
          <w:lang w:val="en-GB"/>
        </w:rPr>
        <w:t xml:space="preserve"> </w:t>
      </w:r>
      <w:r w:rsidRPr="00285760">
        <w:rPr>
          <w:iCs/>
          <w:lang w:val="en-GB"/>
        </w:rPr>
        <w:t>3</w:t>
      </w:r>
      <w:r w:rsidR="002422D8">
        <w:rPr>
          <w:iCs/>
          <w:lang w:val="en-GB"/>
        </w:rPr>
        <w:t>)}</w:t>
      </w:r>
      <w:r w:rsidRPr="00285760">
        <w:rPr>
          <w:iCs/>
          <w:lang w:val="en-GB"/>
        </w:rPr>
        <w:t xml:space="preserve">, </w:t>
      </w:r>
      <w:r w:rsidR="008743C6">
        <w:rPr>
          <w:iCs/>
          <w:lang w:val="en-GB"/>
        </w:rPr>
        <w:t>with the beam width</w:t>
      </w:r>
      <w:r w:rsidRPr="00285760">
        <w:rPr>
          <w:iCs/>
          <w:lang w:val="en-GB"/>
        </w:rPr>
        <w:t xml:space="preserve"> </w:t>
      </w:r>
      <w:r w:rsidR="008743C6">
        <w:rPr>
          <w:iCs/>
          <w:lang w:val="en-GB"/>
        </w:rPr>
        <w:t xml:space="preserve">required </w:t>
      </w:r>
      <w:r w:rsidRPr="00285760">
        <w:rPr>
          <w:iCs/>
          <w:lang w:val="en-GB"/>
        </w:rPr>
        <w:t>for</w:t>
      </w:r>
      <w:r w:rsidR="00A40C3D">
        <w:rPr>
          <w:iCs/>
          <w:lang w:val="en-GB"/>
        </w:rPr>
        <w:t xml:space="preserve"> </w:t>
      </w:r>
      <w:r w:rsidRPr="00285760">
        <w:rPr>
          <w:iCs/>
          <w:lang w:val="en-GB"/>
        </w:rPr>
        <w:t xml:space="preserve">D </w:t>
      </w:r>
      <w:r w:rsidR="006B6A83">
        <w:rPr>
          <w:iCs/>
          <w:lang w:val="en-GB"/>
        </w:rPr>
        <w:t>=</w:t>
      </w:r>
      <w:r w:rsidRPr="00285760">
        <w:rPr>
          <w:iCs/>
          <w:lang w:val="en-GB"/>
        </w:rPr>
        <w:t xml:space="preserve"> 0 </w:t>
      </w:r>
      <w:r w:rsidR="008743C6">
        <w:rPr>
          <w:iCs/>
          <w:lang w:val="en-GB"/>
        </w:rPr>
        <w:t>exceeding</w:t>
      </w:r>
      <w:r w:rsidRPr="00285760">
        <w:rPr>
          <w:iCs/>
          <w:lang w:val="en-GB"/>
        </w:rPr>
        <w:t xml:space="preserve"> the range</w:t>
      </w:r>
      <w:r w:rsidR="00993A1E">
        <w:rPr>
          <w:iCs/>
          <w:lang w:val="en-GB"/>
        </w:rPr>
        <w:t xml:space="preserve"> </w:t>
      </w:r>
      <w:r w:rsidR="00485F90">
        <w:rPr>
          <w:iCs/>
          <w:lang w:val="en-GB"/>
        </w:rPr>
        <w:t>shown</w:t>
      </w:r>
      <w:r w:rsidR="00993A1E">
        <w:rPr>
          <w:iCs/>
          <w:lang w:val="en-GB"/>
        </w:rPr>
        <w:t xml:space="preserve"> </w:t>
      </w:r>
      <w:r w:rsidR="00D04559">
        <w:rPr>
          <w:iCs/>
          <w:lang w:val="en-GB"/>
        </w:rPr>
        <w:t>in</w:t>
      </w:r>
      <w:r w:rsidR="001239FD">
        <w:rPr>
          <w:iCs/>
          <w:lang w:val="en-GB"/>
        </w:rPr>
        <w:t xml:space="preserve"> </w:t>
      </w:r>
      <w:r w:rsidR="001239FD">
        <w:rPr>
          <w:iCs/>
          <w:lang w:val="en-GB"/>
        </w:rPr>
        <w:fldChar w:fldCharType="begin"/>
      </w:r>
      <w:r w:rsidR="001239FD">
        <w:rPr>
          <w:iCs/>
          <w:lang w:val="en-GB"/>
        </w:rPr>
        <w:instrText xml:space="preserve"> REF _Ref228355072 \h </w:instrText>
      </w:r>
      <w:r w:rsidR="001239FD">
        <w:rPr>
          <w:iCs/>
          <w:lang w:val="en-GB"/>
        </w:rPr>
      </w:r>
      <w:r w:rsidR="001239FD">
        <w:rPr>
          <w:iCs/>
          <w:lang w:val="en-GB"/>
        </w:rPr>
        <w:fldChar w:fldCharType="separate"/>
      </w:r>
      <w:r w:rsidR="006A017F">
        <w:t xml:space="preserve">Figure </w:t>
      </w:r>
      <w:r w:rsidR="006A017F">
        <w:rPr>
          <w:noProof/>
        </w:rPr>
        <w:t>2</w:t>
      </w:r>
      <w:r w:rsidR="001239FD">
        <w:rPr>
          <w:iCs/>
          <w:lang w:val="en-GB"/>
        </w:rPr>
        <w:fldChar w:fldCharType="end"/>
      </w:r>
      <w:r w:rsidR="00AD1432">
        <w:rPr>
          <w:iCs/>
          <w:lang w:val="en-GB"/>
        </w:rPr>
        <w:t>a</w:t>
      </w:r>
      <w:r w:rsidRPr="00285760">
        <w:rPr>
          <w:iCs/>
          <w:lang w:val="en-GB"/>
        </w:rPr>
        <w:t>.</w:t>
      </w:r>
      <w:r w:rsidR="008B16A8">
        <w:rPr>
          <w:iCs/>
          <w:lang w:val="en-GB"/>
        </w:rPr>
        <w:t xml:space="preserve"> Furthermore,</w:t>
      </w:r>
      <w:r w:rsidRPr="00285760">
        <w:rPr>
          <w:iCs/>
          <w:lang w:val="en-GB"/>
        </w:rPr>
        <w:t xml:space="preserve"> </w:t>
      </w:r>
      <w:r w:rsidR="001239FD">
        <w:rPr>
          <w:iCs/>
          <w:lang w:val="en-GB"/>
        </w:rPr>
        <w:fldChar w:fldCharType="begin"/>
      </w:r>
      <w:r w:rsidR="001239FD">
        <w:rPr>
          <w:iCs/>
          <w:lang w:val="en-GB"/>
        </w:rPr>
        <w:instrText xml:space="preserve"> REF _Ref228355072 \h </w:instrText>
      </w:r>
      <w:r w:rsidR="001239FD">
        <w:rPr>
          <w:iCs/>
          <w:lang w:val="en-GB"/>
        </w:rPr>
      </w:r>
      <w:r w:rsidR="001239FD">
        <w:rPr>
          <w:iCs/>
          <w:lang w:val="en-GB"/>
        </w:rPr>
        <w:fldChar w:fldCharType="separate"/>
      </w:r>
      <w:r w:rsidR="006A017F">
        <w:t xml:space="preserve">Figure </w:t>
      </w:r>
      <w:r w:rsidR="006A017F">
        <w:rPr>
          <w:noProof/>
        </w:rPr>
        <w:t>2</w:t>
      </w:r>
      <w:r w:rsidR="001239FD">
        <w:rPr>
          <w:iCs/>
          <w:lang w:val="en-GB"/>
        </w:rPr>
        <w:fldChar w:fldCharType="end"/>
      </w:r>
      <w:r w:rsidR="001239FD">
        <w:rPr>
          <w:iCs/>
          <w:lang w:val="en-GB"/>
        </w:rPr>
        <w:t>b</w:t>
      </w:r>
      <w:r w:rsidRPr="00285760">
        <w:rPr>
          <w:iCs/>
          <w:lang w:val="en-GB"/>
        </w:rPr>
        <w:t xml:space="preserve"> reports the corresponding number of Unique Model Evaluations</w:t>
      </w:r>
      <w:r w:rsidR="00E6192F">
        <w:rPr>
          <w:iCs/>
          <w:lang w:val="en-GB"/>
        </w:rPr>
        <w:t>, as an indication of the computational cost of the procedure</w:t>
      </w:r>
      <w:r w:rsidRPr="00285760">
        <w:rPr>
          <w:iCs/>
          <w:lang w:val="en-GB"/>
        </w:rPr>
        <w:t xml:space="preserve">. The number of evaluations increases with both B and D, with D having the stronger effect because it enables the exploration of </w:t>
      </w:r>
      <w:r w:rsidR="000C3E29">
        <w:rPr>
          <w:iCs/>
          <w:lang w:val="en-GB"/>
        </w:rPr>
        <w:t xml:space="preserve">much larger fractions of the search space due to the </w:t>
      </w:r>
      <w:r w:rsidR="005E3EE0">
        <w:rPr>
          <w:iCs/>
          <w:lang w:val="en-GB"/>
        </w:rPr>
        <w:t xml:space="preserve">systematic </w:t>
      </w:r>
      <w:r w:rsidR="000C3E29">
        <w:rPr>
          <w:iCs/>
          <w:lang w:val="en-GB"/>
        </w:rPr>
        <w:t xml:space="preserve">expansion of </w:t>
      </w:r>
      <w:r w:rsidRPr="00285760">
        <w:rPr>
          <w:iCs/>
          <w:lang w:val="en-GB"/>
        </w:rPr>
        <w:t xml:space="preserve">suboptimal branches. For D </w:t>
      </w:r>
      <w:r w:rsidR="0009454A">
        <w:rPr>
          <w:iCs/>
          <w:lang w:val="en-GB"/>
        </w:rPr>
        <w:t>=</w:t>
      </w:r>
      <w:r w:rsidRPr="00285760">
        <w:rPr>
          <w:iCs/>
          <w:lang w:val="en-GB"/>
        </w:rPr>
        <w:t xml:space="preserve"> 3, the search already reaches the cost of exhaustive exploration at </w:t>
      </w:r>
      <w:r w:rsidR="0009454A">
        <w:rPr>
          <w:iCs/>
          <w:lang w:val="en-GB"/>
        </w:rPr>
        <w:t>(</w:t>
      </w:r>
      <w:r w:rsidRPr="00285760">
        <w:rPr>
          <w:iCs/>
          <w:lang w:val="en-GB"/>
        </w:rPr>
        <w:t>B,</w:t>
      </w:r>
      <w:r w:rsidR="00B74A89">
        <w:rPr>
          <w:iCs/>
          <w:lang w:val="en-GB"/>
        </w:rPr>
        <w:t xml:space="preserve"> </w:t>
      </w:r>
      <w:r w:rsidRPr="00285760">
        <w:rPr>
          <w:iCs/>
          <w:lang w:val="en-GB"/>
        </w:rPr>
        <w:t>D</w:t>
      </w:r>
      <w:r w:rsidR="0009454A">
        <w:rPr>
          <w:iCs/>
          <w:lang w:val="en-GB"/>
        </w:rPr>
        <w:t>)</w:t>
      </w:r>
      <w:r w:rsidRPr="00285760">
        <w:rPr>
          <w:iCs/>
          <w:lang w:val="en-GB"/>
        </w:rPr>
        <w:t xml:space="preserve"> </w:t>
      </w:r>
      <w:r w:rsidR="0009454A">
        <w:rPr>
          <w:iCs/>
          <w:lang w:val="en-GB"/>
        </w:rPr>
        <w:t>= (</w:t>
      </w:r>
      <w:r w:rsidRPr="00285760">
        <w:rPr>
          <w:iCs/>
          <w:lang w:val="en-GB"/>
        </w:rPr>
        <w:t>1,</w:t>
      </w:r>
      <w:r w:rsidR="001731F3">
        <w:rPr>
          <w:iCs/>
          <w:lang w:val="en-GB"/>
        </w:rPr>
        <w:t xml:space="preserve"> </w:t>
      </w:r>
      <w:r w:rsidRPr="00285760">
        <w:rPr>
          <w:iCs/>
          <w:lang w:val="en-GB"/>
        </w:rPr>
        <w:t>3</w:t>
      </w:r>
      <w:r w:rsidR="0009454A">
        <w:rPr>
          <w:iCs/>
          <w:lang w:val="en-GB"/>
        </w:rPr>
        <w:t>)</w:t>
      </w:r>
      <w:r w:rsidRPr="00285760">
        <w:rPr>
          <w:iCs/>
          <w:lang w:val="en-GB"/>
        </w:rPr>
        <w:t xml:space="preserve">; therefore, the remaining analysis focuses on the more computationally relevant settings D </w:t>
      </w:r>
      <m:oMath>
        <m:r>
          <m:rPr>
            <m:nor/>
          </m:rPr>
          <w:rPr>
            <w:rFonts w:ascii="Cambria Math" w:hAnsi="Cambria Math" w:cs="Cambria Math"/>
            <w:iCs/>
            <w:lang w:val="en-GB"/>
          </w:rPr>
          <m:t>∈</m:t>
        </m:r>
      </m:oMath>
      <w:r w:rsidRPr="00285760">
        <w:rPr>
          <w:iCs/>
          <w:lang w:val="en-GB"/>
        </w:rPr>
        <w:t xml:space="preserve"> </w:t>
      </w:r>
      <w:r w:rsidR="0009454A">
        <w:rPr>
          <w:iCs/>
          <w:lang w:val="en-GB"/>
        </w:rPr>
        <w:t>{</w:t>
      </w:r>
      <w:r w:rsidRPr="00285760">
        <w:rPr>
          <w:iCs/>
          <w:lang w:val="en-GB"/>
        </w:rPr>
        <w:t>0, 1, 2</w:t>
      </w:r>
      <w:r w:rsidR="0009454A">
        <w:rPr>
          <w:iCs/>
          <w:lang w:val="en-GB"/>
        </w:rPr>
        <w:t>}</w:t>
      </w:r>
      <w:r w:rsidRPr="00285760">
        <w:rPr>
          <w:iCs/>
          <w:lang w:val="en-GB"/>
        </w:rPr>
        <w:t>.</w:t>
      </w:r>
    </w:p>
    <w:p w14:paraId="6074C0FD" w14:textId="77777777" w:rsidR="00FE2EFA" w:rsidRDefault="00FE2EFA" w:rsidP="00445595">
      <w:pPr>
        <w:pStyle w:val="CETBodytext"/>
        <w:rPr>
          <w:iCs/>
          <w:lang w:val="en-GB"/>
        </w:rPr>
      </w:pPr>
    </w:p>
    <w:p w14:paraId="1F6B8A3C" w14:textId="77777777" w:rsidR="0021418E" w:rsidRDefault="0021418E" w:rsidP="0021418E">
      <w:pPr>
        <w:pStyle w:val="CETBodytext"/>
        <w:keepNext/>
      </w:pPr>
      <w:r>
        <w:rPr>
          <w:iCs/>
          <w:noProof/>
          <w:lang w:val="en-GB"/>
        </w:rPr>
        <w:drawing>
          <wp:inline distT="0" distB="0" distL="0" distR="0" wp14:anchorId="652F1607" wp14:editId="43B16C20">
            <wp:extent cx="5294376" cy="2593848"/>
            <wp:effectExtent l="0" t="0" r="1905" b="0"/>
            <wp:docPr id="203477598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775987" name="Immagine 2034775987"/>
                    <pic:cNvPicPr/>
                  </pic:nvPicPr>
                  <pic:blipFill>
                    <a:blip r:embed="rId11"/>
                    <a:stretch>
                      <a:fillRect/>
                    </a:stretch>
                  </pic:blipFill>
                  <pic:spPr>
                    <a:xfrm>
                      <a:off x="0" y="0"/>
                      <a:ext cx="5294376" cy="2593848"/>
                    </a:xfrm>
                    <a:prstGeom prst="rect">
                      <a:avLst/>
                    </a:prstGeom>
                  </pic:spPr>
                </pic:pic>
              </a:graphicData>
            </a:graphic>
          </wp:inline>
        </w:drawing>
      </w:r>
    </w:p>
    <w:p w14:paraId="25DCB361" w14:textId="7C433791" w:rsidR="0021418E" w:rsidRDefault="0021418E" w:rsidP="0021418E">
      <w:pPr>
        <w:pStyle w:val="CETCaption"/>
        <w:rPr>
          <w:iCs/>
        </w:rPr>
      </w:pPr>
      <w:bookmarkStart w:id="5" w:name="_Ref228355072"/>
      <w:r>
        <w:t xml:space="preserve">Figure </w:t>
      </w:r>
      <w:r>
        <w:fldChar w:fldCharType="begin"/>
      </w:r>
      <w:r>
        <w:instrText xml:space="preserve"> SEQ Figure \* ARABIC </w:instrText>
      </w:r>
      <w:r>
        <w:fldChar w:fldCharType="separate"/>
      </w:r>
      <w:r w:rsidR="006A017F">
        <w:rPr>
          <w:noProof/>
        </w:rPr>
        <w:t>2</w:t>
      </w:r>
      <w:r>
        <w:fldChar w:fldCharType="end"/>
      </w:r>
      <w:bookmarkEnd w:id="5"/>
      <w:r>
        <w:t>: Results for BULB strategy on the Mauna Loa dataset over beam width B</w:t>
      </w:r>
      <w:r w:rsidRPr="00285760">
        <w:rPr>
          <w:iCs/>
        </w:rPr>
        <w:t xml:space="preserve"> </w:t>
      </w:r>
      <m:oMath>
        <m:r>
          <m:rPr>
            <m:nor/>
          </m:rPr>
          <w:rPr>
            <w:rFonts w:ascii="Cambria Math" w:hAnsi="Cambria Math" w:cs="Cambria Math"/>
            <w:iCs/>
          </w:rPr>
          <m:t>∈</m:t>
        </m:r>
      </m:oMath>
      <w:r>
        <w:rPr>
          <w:iCs/>
        </w:rPr>
        <w:t xml:space="preserve"> [1,100] and D</w:t>
      </w:r>
      <w:r w:rsidRPr="00285760">
        <w:rPr>
          <w:iCs/>
        </w:rPr>
        <w:t xml:space="preserve"> </w:t>
      </w:r>
      <m:oMath>
        <m:r>
          <m:rPr>
            <m:nor/>
          </m:rPr>
          <w:rPr>
            <w:rFonts w:ascii="Cambria Math" w:hAnsi="Cambria Math" w:cs="Cambria Math"/>
            <w:iCs/>
          </w:rPr>
          <m:t>∈</m:t>
        </m:r>
      </m:oMath>
      <w:r w:rsidRPr="00285760">
        <w:rPr>
          <w:iCs/>
        </w:rPr>
        <w:t xml:space="preserve"> </w:t>
      </w:r>
      <w:r>
        <w:rPr>
          <w:iCs/>
        </w:rPr>
        <w:t xml:space="preserve"> {0,1,2,3}. </w:t>
      </w:r>
      <w:r w:rsidR="00C34F24">
        <w:rPr>
          <w:iCs/>
        </w:rPr>
        <w:t>Values for (a) WIS and (b) UME are reported together with the corresponding limit from exhaustive search.</w:t>
      </w:r>
    </w:p>
    <w:p w14:paraId="137E43F8" w14:textId="76B52C70" w:rsidR="00530F0D" w:rsidRDefault="00412EE9" w:rsidP="00445595">
      <w:pPr>
        <w:pStyle w:val="CETBodytext"/>
        <w:rPr>
          <w:iCs/>
          <w:lang w:val="en-GB"/>
        </w:rPr>
      </w:pPr>
      <w:r>
        <w:rPr>
          <w:iCs/>
          <w:lang w:val="en-GB"/>
        </w:rPr>
        <w:t>Moving on a deeper investigation of the proposed approach, t</w:t>
      </w:r>
      <w:r w:rsidR="00285760" w:rsidRPr="00285760">
        <w:rPr>
          <w:iCs/>
          <w:lang w:val="en-GB"/>
        </w:rPr>
        <w:t>he search metadata provide a</w:t>
      </w:r>
      <w:r w:rsidR="00DB2CF6">
        <w:rPr>
          <w:iCs/>
          <w:lang w:val="en-GB"/>
        </w:rPr>
        <w:t xml:space="preserve"> </w:t>
      </w:r>
      <w:r w:rsidR="00285760" w:rsidRPr="00285760">
        <w:rPr>
          <w:iCs/>
          <w:lang w:val="en-GB"/>
        </w:rPr>
        <w:t xml:space="preserve">level-by-level interpretation of the </w:t>
      </w:r>
      <w:r w:rsidR="00DB2CF6">
        <w:rPr>
          <w:iCs/>
          <w:lang w:val="en-GB"/>
        </w:rPr>
        <w:t xml:space="preserve">representative </w:t>
      </w:r>
      <w:r w:rsidR="00285760" w:rsidRPr="00285760">
        <w:rPr>
          <w:iCs/>
          <w:lang w:val="en-GB"/>
        </w:rPr>
        <w:t>Mauna Loa case. For the lowest-cost configuration that recovers the exhaustive-search kernel</w:t>
      </w:r>
      <w:r w:rsidR="00B138E7">
        <w:rPr>
          <w:iCs/>
          <w:lang w:val="en-GB"/>
        </w:rPr>
        <w:t xml:space="preserve"> with the minimum UME requirement</w:t>
      </w:r>
      <w:r w:rsidR="00285760" w:rsidRPr="00285760">
        <w:rPr>
          <w:iCs/>
          <w:lang w:val="en-GB"/>
        </w:rPr>
        <w:t xml:space="preserve">, </w:t>
      </w:r>
      <w:r w:rsidR="00B138E7">
        <w:rPr>
          <w:iCs/>
          <w:lang w:val="en-GB"/>
        </w:rPr>
        <w:t>(</w:t>
      </w:r>
      <w:r w:rsidR="00285760" w:rsidRPr="00285760">
        <w:rPr>
          <w:iCs/>
          <w:lang w:val="en-GB"/>
        </w:rPr>
        <w:t>B,</w:t>
      </w:r>
      <w:r w:rsidR="00F554E7">
        <w:rPr>
          <w:iCs/>
          <w:lang w:val="en-GB"/>
        </w:rPr>
        <w:t xml:space="preserve"> </w:t>
      </w:r>
      <w:r w:rsidR="00285760" w:rsidRPr="00285760">
        <w:rPr>
          <w:iCs/>
          <w:lang w:val="en-GB"/>
        </w:rPr>
        <w:t>D</w:t>
      </w:r>
      <w:r w:rsidR="00B138E7">
        <w:rPr>
          <w:iCs/>
          <w:lang w:val="en-GB"/>
        </w:rPr>
        <w:t>)</w:t>
      </w:r>
      <w:r w:rsidR="00285760" w:rsidRPr="00285760">
        <w:rPr>
          <w:iCs/>
          <w:lang w:val="en-GB"/>
        </w:rPr>
        <w:t xml:space="preserve"> </w:t>
      </w:r>
      <w:r w:rsidR="00B138E7">
        <w:rPr>
          <w:iCs/>
          <w:lang w:val="en-GB"/>
        </w:rPr>
        <w:t>=</w:t>
      </w:r>
      <w:r w:rsidR="00285760" w:rsidRPr="00285760">
        <w:rPr>
          <w:iCs/>
          <w:lang w:val="en-GB"/>
        </w:rPr>
        <w:t xml:space="preserve"> </w:t>
      </w:r>
      <w:r w:rsidR="00B138E7">
        <w:rPr>
          <w:iCs/>
          <w:lang w:val="en-GB"/>
        </w:rPr>
        <w:t>(</w:t>
      </w:r>
      <w:r w:rsidR="00285760" w:rsidRPr="00285760">
        <w:rPr>
          <w:iCs/>
          <w:lang w:val="en-GB"/>
        </w:rPr>
        <w:t>84,</w:t>
      </w:r>
      <w:r w:rsidR="00F554E7">
        <w:rPr>
          <w:iCs/>
          <w:lang w:val="en-GB"/>
        </w:rPr>
        <w:t xml:space="preserve"> </w:t>
      </w:r>
      <w:r w:rsidR="00285760" w:rsidRPr="00285760">
        <w:rPr>
          <w:iCs/>
          <w:lang w:val="en-GB"/>
        </w:rPr>
        <w:t>1</w:t>
      </w:r>
      <w:r w:rsidR="00B138E7">
        <w:rPr>
          <w:iCs/>
          <w:lang w:val="en-GB"/>
        </w:rPr>
        <w:t>)</w:t>
      </w:r>
      <w:r w:rsidR="00285760" w:rsidRPr="00285760">
        <w:rPr>
          <w:iCs/>
          <w:lang w:val="en-GB"/>
        </w:rPr>
        <w:t xml:space="preserve">, </w:t>
      </w:r>
      <w:r w:rsidR="00332265">
        <w:rPr>
          <w:iCs/>
          <w:lang w:val="en-GB"/>
        </w:rPr>
        <w:fldChar w:fldCharType="begin"/>
      </w:r>
      <w:r w:rsidR="00332265">
        <w:rPr>
          <w:iCs/>
          <w:lang w:val="en-GB"/>
        </w:rPr>
        <w:instrText xml:space="preserve"> REF _Ref228452174 \h </w:instrText>
      </w:r>
      <w:r w:rsidR="00332265">
        <w:rPr>
          <w:iCs/>
          <w:lang w:val="en-GB"/>
        </w:rPr>
      </w:r>
      <w:r w:rsidR="00332265">
        <w:rPr>
          <w:iCs/>
          <w:lang w:val="en-GB"/>
        </w:rPr>
        <w:fldChar w:fldCharType="separate"/>
      </w:r>
      <w:r w:rsidR="006A017F">
        <w:t xml:space="preserve">Table </w:t>
      </w:r>
      <w:r w:rsidR="006A017F">
        <w:rPr>
          <w:noProof/>
        </w:rPr>
        <w:t>2</w:t>
      </w:r>
      <w:r w:rsidR="00332265">
        <w:rPr>
          <w:iCs/>
          <w:lang w:val="en-GB"/>
        </w:rPr>
        <w:fldChar w:fldCharType="end"/>
      </w:r>
      <w:r w:rsidR="00285760" w:rsidRPr="00285760">
        <w:rPr>
          <w:iCs/>
          <w:lang w:val="en-GB"/>
        </w:rPr>
        <w:t xml:space="preserve"> reports the fastest path to the solution and gives, for each selected kernel, its rank within both the full level and the retained beam. For this dataset, the second level is the controlling level, because the search must retain the eighty-fourth-ranked kernel </w:t>
      </w:r>
      <w:r w:rsidR="00922B3F">
        <w:rPr>
          <w:iCs/>
          <w:lang w:val="en-GB"/>
        </w:rPr>
        <w:t xml:space="preserve">in the B = 84 beam </w:t>
      </w:r>
      <w:r w:rsidR="00285760" w:rsidRPr="00285760">
        <w:rPr>
          <w:iCs/>
          <w:lang w:val="en-GB"/>
        </w:rPr>
        <w:t>to remain on a path leading to the exhaustive-search solution.</w:t>
      </w:r>
      <w:r w:rsidR="009B41EE">
        <w:rPr>
          <w:iCs/>
          <w:lang w:val="en-GB"/>
        </w:rPr>
        <w:t xml:space="preserve"> Furthermore,</w:t>
      </w:r>
      <w:r w:rsidR="00285760" w:rsidRPr="00285760">
        <w:rPr>
          <w:iCs/>
          <w:lang w:val="en-GB"/>
        </w:rPr>
        <w:t xml:space="preserve"> </w:t>
      </w:r>
      <w:r w:rsidR="00B65601">
        <w:rPr>
          <w:iCs/>
          <w:lang w:val="en-GB"/>
        </w:rPr>
        <w:fldChar w:fldCharType="begin"/>
      </w:r>
      <w:r w:rsidR="00B65601">
        <w:rPr>
          <w:iCs/>
          <w:lang w:val="en-GB"/>
        </w:rPr>
        <w:instrText xml:space="preserve"> REF _Ref228452174 \h </w:instrText>
      </w:r>
      <w:r w:rsidR="00B65601">
        <w:rPr>
          <w:iCs/>
          <w:lang w:val="en-GB"/>
        </w:rPr>
      </w:r>
      <w:r w:rsidR="00B65601">
        <w:rPr>
          <w:iCs/>
          <w:lang w:val="en-GB"/>
        </w:rPr>
        <w:fldChar w:fldCharType="separate"/>
      </w:r>
      <w:r w:rsidR="006A017F">
        <w:t xml:space="preserve">Table </w:t>
      </w:r>
      <w:r w:rsidR="006A017F">
        <w:rPr>
          <w:noProof/>
        </w:rPr>
        <w:t>2</w:t>
      </w:r>
      <w:r w:rsidR="00B65601">
        <w:rPr>
          <w:iCs/>
          <w:lang w:val="en-GB"/>
        </w:rPr>
        <w:fldChar w:fldCharType="end"/>
      </w:r>
      <w:r w:rsidR="00285760" w:rsidRPr="00285760">
        <w:rPr>
          <w:iCs/>
          <w:lang w:val="en-GB"/>
        </w:rPr>
        <w:t xml:space="preserve"> also reports discrepancy expenditure across levels. In the fastest path, the discrepancy budget is used at level three by selecting a slice containing a kernel ranked 1719 out of 3388. The following composition step yields the </w:t>
      </w:r>
      <w:r w:rsidR="0067440B">
        <w:rPr>
          <w:iCs/>
          <w:lang w:val="en-GB"/>
        </w:rPr>
        <w:t>global-optimal</w:t>
      </w:r>
      <w:r w:rsidR="00285760" w:rsidRPr="00285760">
        <w:rPr>
          <w:iCs/>
          <w:lang w:val="en-GB"/>
        </w:rPr>
        <w:t xml:space="preserve"> kernel and reduces validation WIS by approximately 77</w:t>
      </w:r>
      <w:r w:rsidR="00530F0D">
        <w:rPr>
          <w:iCs/>
          <w:lang w:val="en-GB"/>
        </w:rPr>
        <w:t xml:space="preserve">% </w:t>
      </w:r>
      <w:r w:rsidR="00285760" w:rsidRPr="00285760">
        <w:rPr>
          <w:iCs/>
          <w:lang w:val="en-GB"/>
        </w:rPr>
        <w:t xml:space="preserve">between levels three and four. </w:t>
      </w:r>
    </w:p>
    <w:p w14:paraId="3D9982CA" w14:textId="1E1986D2" w:rsidR="00C83198" w:rsidRDefault="00C83198" w:rsidP="00C02742">
      <w:pPr>
        <w:pStyle w:val="CETCaption"/>
      </w:pPr>
      <w:bookmarkStart w:id="6" w:name="_Ref228452174"/>
      <w:r>
        <w:lastRenderedPageBreak/>
        <w:t xml:space="preserve">Table </w:t>
      </w:r>
      <w:r>
        <w:fldChar w:fldCharType="begin"/>
      </w:r>
      <w:r>
        <w:instrText xml:space="preserve"> SEQ Table \* ARABIC </w:instrText>
      </w:r>
      <w:r>
        <w:fldChar w:fldCharType="separate"/>
      </w:r>
      <w:r w:rsidR="006A017F">
        <w:rPr>
          <w:noProof/>
        </w:rPr>
        <w:t>2</w:t>
      </w:r>
      <w:r>
        <w:fldChar w:fldCharType="end"/>
      </w:r>
      <w:bookmarkEnd w:id="6"/>
      <w:r w:rsidR="00C02742">
        <w:t>:</w:t>
      </w:r>
      <w:r w:rsidR="002839A0">
        <w:t xml:space="preserve"> Search metadata for the Mauna Loa dataset under the lowest-cost configuration (B, D) = (84, 1)</w:t>
      </w:r>
      <w:r w:rsidR="00716BF8">
        <w:t>.</w:t>
      </w:r>
    </w:p>
    <w:tbl>
      <w:tblPr>
        <w:tblW w:w="5000" w:type="pct"/>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395"/>
        <w:gridCol w:w="1198"/>
        <w:gridCol w:w="1225"/>
        <w:gridCol w:w="1028"/>
        <w:gridCol w:w="3307"/>
        <w:gridCol w:w="634"/>
      </w:tblGrid>
      <w:tr w:rsidR="00305411" w:rsidRPr="00B57B36" w14:paraId="79139836" w14:textId="60642217" w:rsidTr="000A3E97">
        <w:tc>
          <w:tcPr>
            <w:tcW w:w="793" w:type="pct"/>
            <w:tcBorders>
              <w:top w:val="single" w:sz="12" w:space="0" w:color="008000"/>
              <w:bottom w:val="single" w:sz="6" w:space="0" w:color="008000"/>
            </w:tcBorders>
            <w:shd w:val="clear" w:color="auto" w:fill="FFFFFF"/>
          </w:tcPr>
          <w:p w14:paraId="6EC68A43" w14:textId="5FADA5DF" w:rsidR="00305411" w:rsidRPr="00B57B36" w:rsidRDefault="00B00DAC" w:rsidP="009437F4">
            <w:pPr>
              <w:pStyle w:val="CETBodytext"/>
              <w:rPr>
                <w:lang w:val="en-GB"/>
              </w:rPr>
            </w:pPr>
            <w:r>
              <w:rPr>
                <w:lang w:val="en-GB"/>
              </w:rPr>
              <w:t xml:space="preserve">Search level </w:t>
            </w:r>
          </w:p>
        </w:tc>
        <w:tc>
          <w:tcPr>
            <w:tcW w:w="681" w:type="pct"/>
            <w:tcBorders>
              <w:top w:val="single" w:sz="12" w:space="0" w:color="008000"/>
              <w:bottom w:val="single" w:sz="6" w:space="0" w:color="008000"/>
            </w:tcBorders>
            <w:shd w:val="clear" w:color="auto" w:fill="FFFFFF"/>
          </w:tcPr>
          <w:p w14:paraId="51B32BB8" w14:textId="0B2EF8B0" w:rsidR="00305411" w:rsidRPr="00B57B36" w:rsidRDefault="00B00DAC" w:rsidP="009437F4">
            <w:pPr>
              <w:pStyle w:val="CETBodytext"/>
              <w:rPr>
                <w:lang w:val="en-GB"/>
              </w:rPr>
            </w:pPr>
            <w:r>
              <w:rPr>
                <w:lang w:val="en-GB"/>
              </w:rPr>
              <w:t>Level rank</w:t>
            </w:r>
          </w:p>
        </w:tc>
        <w:tc>
          <w:tcPr>
            <w:tcW w:w="697" w:type="pct"/>
            <w:tcBorders>
              <w:top w:val="single" w:sz="12" w:space="0" w:color="008000"/>
              <w:bottom w:val="single" w:sz="6" w:space="0" w:color="008000"/>
            </w:tcBorders>
            <w:shd w:val="clear" w:color="auto" w:fill="FFFFFF"/>
          </w:tcPr>
          <w:p w14:paraId="61A10397" w14:textId="3CC72356" w:rsidR="00305411" w:rsidRPr="00B57B36" w:rsidRDefault="00B00DAC" w:rsidP="009437F4">
            <w:pPr>
              <w:pStyle w:val="CETBodytext"/>
              <w:rPr>
                <w:lang w:val="en-GB"/>
              </w:rPr>
            </w:pPr>
            <w:r>
              <w:rPr>
                <w:lang w:val="en-GB"/>
              </w:rPr>
              <w:t>Beam rank</w:t>
            </w:r>
          </w:p>
        </w:tc>
        <w:tc>
          <w:tcPr>
            <w:tcW w:w="585" w:type="pct"/>
            <w:tcBorders>
              <w:top w:val="single" w:sz="12" w:space="0" w:color="008000"/>
              <w:bottom w:val="single" w:sz="6" w:space="0" w:color="008000"/>
            </w:tcBorders>
            <w:shd w:val="clear" w:color="auto" w:fill="FFFFFF"/>
          </w:tcPr>
          <w:p w14:paraId="64005912" w14:textId="46B04620" w:rsidR="00305411" w:rsidRDefault="00B00DAC" w:rsidP="009437F4">
            <w:pPr>
              <w:pStyle w:val="CETBodytext"/>
              <w:rPr>
                <w:lang w:val="en-GB"/>
              </w:rPr>
            </w:pPr>
            <w:r>
              <w:rPr>
                <w:lang w:val="en-GB"/>
              </w:rPr>
              <w:t>D budget</w:t>
            </w:r>
          </w:p>
        </w:tc>
        <w:tc>
          <w:tcPr>
            <w:tcW w:w="1882" w:type="pct"/>
            <w:tcBorders>
              <w:top w:val="single" w:sz="12" w:space="0" w:color="008000"/>
              <w:bottom w:val="single" w:sz="6" w:space="0" w:color="008000"/>
            </w:tcBorders>
            <w:shd w:val="clear" w:color="auto" w:fill="FFFFFF"/>
          </w:tcPr>
          <w:p w14:paraId="73BD0109" w14:textId="540777A7" w:rsidR="00305411" w:rsidRDefault="00B00DAC" w:rsidP="009437F4">
            <w:pPr>
              <w:pStyle w:val="CETBodytext"/>
              <w:rPr>
                <w:lang w:val="en-GB"/>
              </w:rPr>
            </w:pPr>
            <w:r>
              <w:rPr>
                <w:lang w:val="en-GB"/>
              </w:rPr>
              <w:t>Kernel</w:t>
            </w:r>
          </w:p>
        </w:tc>
        <w:tc>
          <w:tcPr>
            <w:tcW w:w="361" w:type="pct"/>
            <w:tcBorders>
              <w:top w:val="single" w:sz="12" w:space="0" w:color="008000"/>
              <w:bottom w:val="single" w:sz="6" w:space="0" w:color="008000"/>
            </w:tcBorders>
            <w:shd w:val="clear" w:color="auto" w:fill="FFFFFF"/>
          </w:tcPr>
          <w:p w14:paraId="7C7CC164" w14:textId="360FC8A0" w:rsidR="00305411" w:rsidRDefault="00B00DAC" w:rsidP="009437F4">
            <w:pPr>
              <w:pStyle w:val="CETBodytext"/>
              <w:rPr>
                <w:lang w:val="en-GB"/>
              </w:rPr>
            </w:pPr>
            <w:r>
              <w:rPr>
                <w:lang w:val="en-GB"/>
              </w:rPr>
              <w:t>WIS</w:t>
            </w:r>
          </w:p>
        </w:tc>
      </w:tr>
      <w:tr w:rsidR="00305411" w:rsidRPr="00B57B36" w14:paraId="471F59E2" w14:textId="59140EE4" w:rsidTr="000A3E97">
        <w:tc>
          <w:tcPr>
            <w:tcW w:w="793" w:type="pct"/>
            <w:shd w:val="clear" w:color="auto" w:fill="FFFFFF"/>
          </w:tcPr>
          <w:p w14:paraId="7FC34015" w14:textId="76B90FD7" w:rsidR="00305411" w:rsidRPr="00B57B36" w:rsidRDefault="000A3E97" w:rsidP="009437F4">
            <w:pPr>
              <w:pStyle w:val="CETBodytext"/>
              <w:rPr>
                <w:lang w:val="en-GB"/>
              </w:rPr>
            </w:pPr>
            <w:r>
              <w:rPr>
                <w:lang w:val="en-GB"/>
              </w:rPr>
              <w:t>1</w:t>
            </w:r>
          </w:p>
        </w:tc>
        <w:tc>
          <w:tcPr>
            <w:tcW w:w="681" w:type="pct"/>
            <w:shd w:val="clear" w:color="auto" w:fill="FFFFFF"/>
          </w:tcPr>
          <w:p w14:paraId="007E5833" w14:textId="5B1CBB66" w:rsidR="00305411" w:rsidRPr="00B57B36" w:rsidRDefault="000A3E97" w:rsidP="009437F4">
            <w:pPr>
              <w:pStyle w:val="CETBodytext"/>
              <w:rPr>
                <w:lang w:val="en-GB"/>
              </w:rPr>
            </w:pPr>
            <w:r>
              <w:rPr>
                <w:lang w:val="en-GB"/>
              </w:rPr>
              <w:t>20/80</w:t>
            </w:r>
          </w:p>
        </w:tc>
        <w:tc>
          <w:tcPr>
            <w:tcW w:w="697" w:type="pct"/>
            <w:shd w:val="clear" w:color="auto" w:fill="FFFFFF"/>
          </w:tcPr>
          <w:p w14:paraId="0A0A45AB" w14:textId="6AC82524" w:rsidR="00305411" w:rsidRPr="00B57B36" w:rsidRDefault="000A3E97" w:rsidP="009437F4">
            <w:pPr>
              <w:pStyle w:val="CETBodytext"/>
              <w:rPr>
                <w:lang w:val="en-GB"/>
              </w:rPr>
            </w:pPr>
            <w:r>
              <w:rPr>
                <w:lang w:val="en-GB"/>
              </w:rPr>
              <w:t>20/80</w:t>
            </w:r>
          </w:p>
        </w:tc>
        <w:tc>
          <w:tcPr>
            <w:tcW w:w="585" w:type="pct"/>
            <w:shd w:val="clear" w:color="auto" w:fill="FFFFFF"/>
          </w:tcPr>
          <w:p w14:paraId="6F8369DE" w14:textId="14918466" w:rsidR="00305411" w:rsidRPr="00B57B36" w:rsidRDefault="000A3E97" w:rsidP="009437F4">
            <w:pPr>
              <w:pStyle w:val="CETBodytext"/>
              <w:rPr>
                <w:lang w:val="en-GB"/>
              </w:rPr>
            </w:pPr>
            <w:r>
              <w:rPr>
                <w:lang w:val="en-GB"/>
              </w:rPr>
              <w:t>0</w:t>
            </w:r>
          </w:p>
        </w:tc>
        <w:tc>
          <w:tcPr>
            <w:tcW w:w="1882" w:type="pct"/>
            <w:shd w:val="clear" w:color="auto" w:fill="FFFFFF"/>
          </w:tcPr>
          <w:p w14:paraId="393AEB4B" w14:textId="06760B0E" w:rsidR="00305411" w:rsidRPr="00B57B36" w:rsidRDefault="000A3E97" w:rsidP="009437F4">
            <w:pPr>
              <w:pStyle w:val="CETBodytext"/>
              <w:rPr>
                <w:lang w:val="en-GB"/>
              </w:rPr>
            </w:pPr>
            <w:r>
              <w:rPr>
                <w:lang w:val="en-GB"/>
              </w:rPr>
              <w:t>M52 + RQ</w:t>
            </w:r>
          </w:p>
        </w:tc>
        <w:tc>
          <w:tcPr>
            <w:tcW w:w="361" w:type="pct"/>
            <w:shd w:val="clear" w:color="auto" w:fill="FFFFFF"/>
          </w:tcPr>
          <w:p w14:paraId="718C1A84" w14:textId="14BA9425" w:rsidR="00305411" w:rsidRPr="00B57B36" w:rsidRDefault="000A3E97" w:rsidP="009437F4">
            <w:pPr>
              <w:pStyle w:val="CETBodytext"/>
              <w:rPr>
                <w:lang w:val="en-GB"/>
              </w:rPr>
            </w:pPr>
            <w:r>
              <w:rPr>
                <w:lang w:val="en-GB"/>
              </w:rPr>
              <w:t>8.197</w:t>
            </w:r>
          </w:p>
        </w:tc>
      </w:tr>
      <w:tr w:rsidR="00305411" w:rsidRPr="00B57B36" w14:paraId="1FD4521C" w14:textId="46DF20BD" w:rsidTr="000A3E97">
        <w:tc>
          <w:tcPr>
            <w:tcW w:w="793" w:type="pct"/>
            <w:shd w:val="clear" w:color="auto" w:fill="FFFFFF"/>
          </w:tcPr>
          <w:p w14:paraId="13F6A44F" w14:textId="34A192CF" w:rsidR="00305411" w:rsidRPr="00B57B36" w:rsidRDefault="000A3E97" w:rsidP="009437F4">
            <w:pPr>
              <w:pStyle w:val="CETBodytext"/>
              <w:rPr>
                <w:lang w:val="en-GB"/>
              </w:rPr>
            </w:pPr>
            <w:r>
              <w:rPr>
                <w:lang w:val="en-GB"/>
              </w:rPr>
              <w:t>2</w:t>
            </w:r>
          </w:p>
        </w:tc>
        <w:tc>
          <w:tcPr>
            <w:tcW w:w="681" w:type="pct"/>
            <w:shd w:val="clear" w:color="auto" w:fill="FFFFFF"/>
          </w:tcPr>
          <w:p w14:paraId="780A21C5" w14:textId="64C95403" w:rsidR="00305411" w:rsidRPr="00B57B36" w:rsidRDefault="000A3E97" w:rsidP="009437F4">
            <w:pPr>
              <w:pStyle w:val="CETBodytext"/>
              <w:rPr>
                <w:lang w:val="en-GB"/>
              </w:rPr>
            </w:pPr>
            <w:r>
              <w:rPr>
                <w:lang w:val="en-GB"/>
              </w:rPr>
              <w:t>84/816</w:t>
            </w:r>
          </w:p>
        </w:tc>
        <w:tc>
          <w:tcPr>
            <w:tcW w:w="697" w:type="pct"/>
            <w:shd w:val="clear" w:color="auto" w:fill="FFFFFF"/>
          </w:tcPr>
          <w:p w14:paraId="37BE6FD0" w14:textId="1C47FCEC" w:rsidR="00305411" w:rsidRPr="00B57B36" w:rsidRDefault="000A3E97" w:rsidP="009437F4">
            <w:pPr>
              <w:pStyle w:val="CETBodytext"/>
              <w:rPr>
                <w:lang w:val="en-GB"/>
              </w:rPr>
            </w:pPr>
            <w:r>
              <w:rPr>
                <w:lang w:val="en-GB"/>
              </w:rPr>
              <w:t>84/84</w:t>
            </w:r>
          </w:p>
        </w:tc>
        <w:tc>
          <w:tcPr>
            <w:tcW w:w="585" w:type="pct"/>
            <w:shd w:val="clear" w:color="auto" w:fill="FFFFFF"/>
          </w:tcPr>
          <w:p w14:paraId="0B7D1D12" w14:textId="2D90ECDD" w:rsidR="00305411" w:rsidRPr="00B57B36" w:rsidRDefault="000A3E97" w:rsidP="009437F4">
            <w:pPr>
              <w:pStyle w:val="CETBodytext"/>
              <w:rPr>
                <w:lang w:val="en-GB"/>
              </w:rPr>
            </w:pPr>
            <w:r>
              <w:rPr>
                <w:lang w:val="en-GB"/>
              </w:rPr>
              <w:t>0</w:t>
            </w:r>
          </w:p>
        </w:tc>
        <w:tc>
          <w:tcPr>
            <w:tcW w:w="1882" w:type="pct"/>
            <w:shd w:val="clear" w:color="auto" w:fill="FFFFFF"/>
          </w:tcPr>
          <w:p w14:paraId="19347CC6" w14:textId="7E732687" w:rsidR="00305411" w:rsidRPr="00B57B36" w:rsidRDefault="000A3E97" w:rsidP="009437F4">
            <w:pPr>
              <w:pStyle w:val="CETBodytext"/>
              <w:rPr>
                <w:lang w:val="en-GB"/>
              </w:rPr>
            </w:pPr>
            <w:r>
              <w:rPr>
                <w:lang w:val="en-GB"/>
              </w:rPr>
              <w:t>M52 * RQ + RQ</w:t>
            </w:r>
          </w:p>
        </w:tc>
        <w:tc>
          <w:tcPr>
            <w:tcW w:w="361" w:type="pct"/>
            <w:shd w:val="clear" w:color="auto" w:fill="FFFFFF"/>
          </w:tcPr>
          <w:p w14:paraId="78F7DC9B" w14:textId="4BA7BFAC" w:rsidR="00305411" w:rsidRPr="00B57B36" w:rsidRDefault="000A3E97" w:rsidP="009437F4">
            <w:pPr>
              <w:pStyle w:val="CETBodytext"/>
              <w:rPr>
                <w:lang w:val="en-GB"/>
              </w:rPr>
            </w:pPr>
            <w:r>
              <w:rPr>
                <w:lang w:val="en-GB"/>
              </w:rPr>
              <w:t>7.646</w:t>
            </w:r>
          </w:p>
        </w:tc>
      </w:tr>
      <w:tr w:rsidR="00305411" w:rsidRPr="00B57B36" w14:paraId="47DB40CB" w14:textId="57D7205E" w:rsidTr="000A3E97">
        <w:tc>
          <w:tcPr>
            <w:tcW w:w="793" w:type="pct"/>
            <w:shd w:val="clear" w:color="auto" w:fill="FFFFFF"/>
          </w:tcPr>
          <w:p w14:paraId="2F5EC3F4" w14:textId="3589D1A9" w:rsidR="00305411" w:rsidRPr="00B57B36" w:rsidRDefault="000A3E97" w:rsidP="009437F4">
            <w:pPr>
              <w:pStyle w:val="CETBodytext"/>
              <w:rPr>
                <w:lang w:val="en-GB"/>
              </w:rPr>
            </w:pPr>
            <w:r>
              <w:rPr>
                <w:lang w:val="en-GB"/>
              </w:rPr>
              <w:t>3</w:t>
            </w:r>
          </w:p>
        </w:tc>
        <w:tc>
          <w:tcPr>
            <w:tcW w:w="681" w:type="pct"/>
            <w:shd w:val="clear" w:color="auto" w:fill="FFFFFF"/>
          </w:tcPr>
          <w:p w14:paraId="619041ED" w14:textId="0AFFE725" w:rsidR="00305411" w:rsidRPr="00B57B36" w:rsidRDefault="000A3E97" w:rsidP="009437F4">
            <w:pPr>
              <w:pStyle w:val="CETBodytext"/>
              <w:rPr>
                <w:lang w:val="en-GB"/>
              </w:rPr>
            </w:pPr>
            <w:r>
              <w:rPr>
                <w:lang w:val="en-GB"/>
              </w:rPr>
              <w:t>1719/3388</w:t>
            </w:r>
          </w:p>
        </w:tc>
        <w:tc>
          <w:tcPr>
            <w:tcW w:w="697" w:type="pct"/>
            <w:shd w:val="clear" w:color="auto" w:fill="FFFFFF"/>
          </w:tcPr>
          <w:p w14:paraId="763E1C94" w14:textId="19EF86B5" w:rsidR="00305411" w:rsidRPr="00B57B36" w:rsidRDefault="000A3E97" w:rsidP="009437F4">
            <w:pPr>
              <w:pStyle w:val="CETBodytext"/>
              <w:rPr>
                <w:lang w:val="en-GB"/>
              </w:rPr>
            </w:pPr>
            <w:r>
              <w:rPr>
                <w:lang w:val="en-GB"/>
              </w:rPr>
              <w:t>39/84</w:t>
            </w:r>
          </w:p>
        </w:tc>
        <w:tc>
          <w:tcPr>
            <w:tcW w:w="585" w:type="pct"/>
            <w:shd w:val="clear" w:color="auto" w:fill="FFFFFF"/>
          </w:tcPr>
          <w:p w14:paraId="3F6B5E41" w14:textId="2BDBA06B" w:rsidR="00305411" w:rsidRPr="00B57B36" w:rsidRDefault="000A3E97" w:rsidP="009437F4">
            <w:pPr>
              <w:pStyle w:val="CETBodytext"/>
              <w:rPr>
                <w:lang w:val="en-GB"/>
              </w:rPr>
            </w:pPr>
            <w:r>
              <w:rPr>
                <w:lang w:val="en-GB"/>
              </w:rPr>
              <w:t>1</w:t>
            </w:r>
          </w:p>
        </w:tc>
        <w:tc>
          <w:tcPr>
            <w:tcW w:w="1882" w:type="pct"/>
            <w:shd w:val="clear" w:color="auto" w:fill="FFFFFF"/>
          </w:tcPr>
          <w:p w14:paraId="540587CD" w14:textId="0684ADA5" w:rsidR="00305411" w:rsidRPr="00B57B36" w:rsidRDefault="000A3E97" w:rsidP="009437F4">
            <w:pPr>
              <w:pStyle w:val="CETBodytext"/>
              <w:rPr>
                <w:lang w:val="en-GB"/>
              </w:rPr>
            </w:pPr>
            <w:r>
              <w:rPr>
                <w:lang w:val="en-GB"/>
              </w:rPr>
              <w:t>M52 * RQ + RQ * RQ</w:t>
            </w:r>
          </w:p>
        </w:tc>
        <w:tc>
          <w:tcPr>
            <w:tcW w:w="361" w:type="pct"/>
            <w:shd w:val="clear" w:color="auto" w:fill="FFFFFF"/>
          </w:tcPr>
          <w:p w14:paraId="73018BF0" w14:textId="70EB25A4" w:rsidR="00305411" w:rsidRPr="00B57B36" w:rsidRDefault="000A3E97" w:rsidP="009437F4">
            <w:pPr>
              <w:pStyle w:val="CETBodytext"/>
              <w:rPr>
                <w:lang w:val="en-GB"/>
              </w:rPr>
            </w:pPr>
            <w:r>
              <w:rPr>
                <w:lang w:val="en-GB"/>
              </w:rPr>
              <w:t>8.165</w:t>
            </w:r>
          </w:p>
        </w:tc>
      </w:tr>
      <w:tr w:rsidR="00305411" w:rsidRPr="00B00DAC" w14:paraId="56CD2E76" w14:textId="1D627591" w:rsidTr="000A3E97">
        <w:tc>
          <w:tcPr>
            <w:tcW w:w="793" w:type="pct"/>
            <w:shd w:val="clear" w:color="auto" w:fill="FFFFFF"/>
          </w:tcPr>
          <w:p w14:paraId="41517C4B" w14:textId="033D1EA9" w:rsidR="00305411" w:rsidRPr="00B57B36" w:rsidRDefault="000A3E97" w:rsidP="009437F4">
            <w:pPr>
              <w:pStyle w:val="CETBodytext"/>
              <w:ind w:right="-1"/>
              <w:rPr>
                <w:rFonts w:cs="Arial"/>
                <w:szCs w:val="18"/>
                <w:lang w:val="en-GB"/>
              </w:rPr>
            </w:pPr>
            <w:r>
              <w:rPr>
                <w:rFonts w:cs="Arial"/>
                <w:szCs w:val="18"/>
                <w:lang w:val="en-GB"/>
              </w:rPr>
              <w:t>4</w:t>
            </w:r>
          </w:p>
        </w:tc>
        <w:tc>
          <w:tcPr>
            <w:tcW w:w="681" w:type="pct"/>
            <w:shd w:val="clear" w:color="auto" w:fill="FFFFFF"/>
          </w:tcPr>
          <w:p w14:paraId="6E1A2D33" w14:textId="5C8A90CA" w:rsidR="00305411" w:rsidRPr="00B57B36" w:rsidRDefault="000A3E97" w:rsidP="009437F4">
            <w:pPr>
              <w:pStyle w:val="CETBodytext"/>
              <w:ind w:right="-1"/>
              <w:rPr>
                <w:rFonts w:cs="Arial"/>
                <w:szCs w:val="18"/>
                <w:lang w:val="en-GB"/>
              </w:rPr>
            </w:pPr>
            <w:r>
              <w:rPr>
                <w:rFonts w:cs="Arial"/>
                <w:szCs w:val="18"/>
                <w:lang w:val="en-GB"/>
              </w:rPr>
              <w:t>1/5472</w:t>
            </w:r>
          </w:p>
        </w:tc>
        <w:tc>
          <w:tcPr>
            <w:tcW w:w="697" w:type="pct"/>
            <w:shd w:val="clear" w:color="auto" w:fill="FFFFFF"/>
          </w:tcPr>
          <w:p w14:paraId="7D44E334" w14:textId="01D647EA" w:rsidR="00305411" w:rsidRPr="00B57B36" w:rsidRDefault="000A3E97" w:rsidP="009437F4">
            <w:pPr>
              <w:pStyle w:val="CETBodytext"/>
              <w:ind w:right="-1"/>
              <w:rPr>
                <w:rFonts w:cs="Arial"/>
                <w:szCs w:val="18"/>
                <w:lang w:val="en-GB"/>
              </w:rPr>
            </w:pPr>
            <w:r>
              <w:rPr>
                <w:rFonts w:cs="Arial"/>
                <w:szCs w:val="18"/>
                <w:lang w:val="en-GB"/>
              </w:rPr>
              <w:t>1/84</w:t>
            </w:r>
          </w:p>
        </w:tc>
        <w:tc>
          <w:tcPr>
            <w:tcW w:w="585" w:type="pct"/>
            <w:shd w:val="clear" w:color="auto" w:fill="FFFFFF"/>
          </w:tcPr>
          <w:p w14:paraId="7EFCB679" w14:textId="23A60350" w:rsidR="00305411" w:rsidRPr="00B57B36" w:rsidRDefault="000A3E97" w:rsidP="009437F4">
            <w:pPr>
              <w:pStyle w:val="CETBodytext"/>
              <w:ind w:right="-1"/>
              <w:rPr>
                <w:rFonts w:cs="Arial"/>
                <w:szCs w:val="18"/>
                <w:lang w:val="en-GB"/>
              </w:rPr>
            </w:pPr>
            <w:r>
              <w:rPr>
                <w:rFonts w:cs="Arial"/>
                <w:szCs w:val="18"/>
                <w:lang w:val="en-GB"/>
              </w:rPr>
              <w:t>0</w:t>
            </w:r>
          </w:p>
        </w:tc>
        <w:tc>
          <w:tcPr>
            <w:tcW w:w="1882" w:type="pct"/>
            <w:shd w:val="clear" w:color="auto" w:fill="FFFFFF"/>
          </w:tcPr>
          <w:p w14:paraId="3AA5D4B0" w14:textId="3367662F" w:rsidR="00305411" w:rsidRPr="00B00DAC" w:rsidRDefault="000A3E97" w:rsidP="009437F4">
            <w:pPr>
              <w:pStyle w:val="CETBodytext"/>
              <w:ind w:right="-1"/>
              <w:rPr>
                <w:rFonts w:cs="Arial"/>
                <w:szCs w:val="18"/>
                <w:lang w:val="it-IT"/>
              </w:rPr>
            </w:pPr>
            <w:r>
              <w:rPr>
                <w:rFonts w:cs="Arial"/>
                <w:szCs w:val="18"/>
                <w:lang w:val="it-IT"/>
              </w:rPr>
              <w:t>M52 * (PER + RQ) + RQ* RQ</w:t>
            </w:r>
          </w:p>
        </w:tc>
        <w:tc>
          <w:tcPr>
            <w:tcW w:w="361" w:type="pct"/>
            <w:shd w:val="clear" w:color="auto" w:fill="FFFFFF"/>
          </w:tcPr>
          <w:p w14:paraId="65450D6C" w14:textId="30664A39" w:rsidR="00305411" w:rsidRPr="00B00DAC" w:rsidRDefault="000A3E97" w:rsidP="009437F4">
            <w:pPr>
              <w:pStyle w:val="CETBodytext"/>
              <w:ind w:right="-1"/>
              <w:rPr>
                <w:rFonts w:cs="Arial"/>
                <w:szCs w:val="18"/>
                <w:lang w:val="it-IT"/>
              </w:rPr>
            </w:pPr>
            <w:r>
              <w:rPr>
                <w:rFonts w:cs="Arial"/>
                <w:szCs w:val="18"/>
                <w:lang w:val="it-IT"/>
              </w:rPr>
              <w:t>1.914</w:t>
            </w:r>
          </w:p>
        </w:tc>
      </w:tr>
    </w:tbl>
    <w:p w14:paraId="15224F95" w14:textId="77777777" w:rsidR="00726FA1" w:rsidRDefault="00726FA1" w:rsidP="00445595">
      <w:pPr>
        <w:pStyle w:val="CETBodytext"/>
        <w:rPr>
          <w:iCs/>
          <w:lang w:val="en-GB"/>
        </w:rPr>
      </w:pPr>
    </w:p>
    <w:p w14:paraId="1794FCB6" w14:textId="1B5726CC" w:rsidR="00AE22C3" w:rsidRDefault="00F45ACB" w:rsidP="00445595">
      <w:pPr>
        <w:pStyle w:val="CETBodytext"/>
        <w:rPr>
          <w:iCs/>
          <w:lang w:val="en-GB"/>
        </w:rPr>
      </w:pPr>
      <w:r w:rsidRPr="00F45ACB">
        <w:rPr>
          <w:iCs/>
          <w:lang w:val="en-GB"/>
        </w:rPr>
        <w:t xml:space="preserve">After evaluating the </w:t>
      </w:r>
      <w:r>
        <w:rPr>
          <w:iCs/>
          <w:lang w:val="en-GB"/>
        </w:rPr>
        <w:t>(</w:t>
      </w:r>
      <w:r w:rsidRPr="00F45ACB">
        <w:rPr>
          <w:iCs/>
          <w:lang w:val="en-GB"/>
        </w:rPr>
        <w:t>B,</w:t>
      </w:r>
      <w:r>
        <w:rPr>
          <w:iCs/>
          <w:lang w:val="en-GB"/>
        </w:rPr>
        <w:t xml:space="preserve"> </w:t>
      </w:r>
      <w:r w:rsidRPr="00F45ACB">
        <w:rPr>
          <w:iCs/>
          <w:lang w:val="en-GB"/>
        </w:rPr>
        <w:t>D</w:t>
      </w:r>
      <w:r>
        <w:rPr>
          <w:iCs/>
          <w:lang w:val="en-GB"/>
        </w:rPr>
        <w:t>)</w:t>
      </w:r>
      <w:r w:rsidRPr="00F45ACB">
        <w:rPr>
          <w:iCs/>
          <w:lang w:val="en-GB"/>
        </w:rPr>
        <w:t xml:space="preserve"> combinations across all datasets, robust search settings can be defined to recover the </w:t>
      </w:r>
      <w:r w:rsidR="00720808">
        <w:rPr>
          <w:iCs/>
          <w:lang w:val="en-GB"/>
        </w:rPr>
        <w:t>global-optimal</w:t>
      </w:r>
      <w:r w:rsidRPr="00F45ACB">
        <w:rPr>
          <w:iCs/>
          <w:lang w:val="en-GB"/>
        </w:rPr>
        <w:t xml:space="preserve"> kernel while avoiding full</w:t>
      </w:r>
      <w:r w:rsidR="00F962DA">
        <w:rPr>
          <w:iCs/>
          <w:lang w:val="en-GB"/>
        </w:rPr>
        <w:t xml:space="preserve"> exhaustive</w:t>
      </w:r>
      <w:r w:rsidRPr="00F45ACB">
        <w:rPr>
          <w:iCs/>
          <w:lang w:val="en-GB"/>
        </w:rPr>
        <w:t xml:space="preserve"> enumeration</w:t>
      </w:r>
      <w:r w:rsidR="00F962DA">
        <w:rPr>
          <w:iCs/>
          <w:lang w:val="en-GB"/>
        </w:rPr>
        <w:t xml:space="preserve"> over the search space</w:t>
      </w:r>
      <w:r w:rsidRPr="00F45ACB">
        <w:rPr>
          <w:iCs/>
          <w:lang w:val="en-GB"/>
        </w:rPr>
        <w:t xml:space="preserve">. For each discrepancy budget </w:t>
      </w:r>
      <w:r w:rsidR="0007726C">
        <w:rPr>
          <w:iCs/>
          <w:lang w:val="en-GB"/>
        </w:rPr>
        <w:t xml:space="preserve">D </w:t>
      </w:r>
      <m:oMath>
        <m:r>
          <m:rPr>
            <m:nor/>
          </m:rPr>
          <w:rPr>
            <w:rFonts w:ascii="Cambria Math" w:hAnsi="Cambria Math" w:cs="Cambria Math"/>
            <w:iCs/>
            <w:lang w:val="en-GB"/>
          </w:rPr>
          <m:t>∈</m:t>
        </m:r>
      </m:oMath>
      <w:r w:rsidR="0007726C">
        <w:rPr>
          <w:iCs/>
          <w:lang w:val="en-GB"/>
        </w:rPr>
        <w:t xml:space="preserve"> {0, 1, 2}</w:t>
      </w:r>
      <w:r w:rsidRPr="00F45ACB">
        <w:rPr>
          <w:iCs/>
          <w:lang w:val="en-GB"/>
        </w:rPr>
        <w:t xml:space="preserve">, </w:t>
      </w:r>
      <w:r w:rsidR="00100784">
        <w:rPr>
          <w:iCs/>
          <w:lang w:val="en-GB"/>
        </w:rPr>
        <w:t>a</w:t>
      </w:r>
      <w:r w:rsidRPr="00F45ACB">
        <w:rPr>
          <w:iCs/>
          <w:lang w:val="en-GB"/>
        </w:rPr>
        <w:t xml:space="preserve"> robust beam width</w:t>
      </w:r>
      <w:r w:rsidR="00624FD3">
        <w:rPr>
          <w:iCs/>
          <w:lang w:val="en-GB"/>
        </w:rPr>
        <w:t xml:space="preserve"> </w:t>
      </w:r>
      <m:oMath>
        <m:sSubSup>
          <m:sSubSupPr>
            <m:ctrlPr>
              <w:rPr>
                <w:rFonts w:ascii="Cambria Math" w:hAnsi="Cambria Math" w:cs="Arial"/>
                <w:i/>
                <w:iCs/>
                <w:lang w:val="en-GB"/>
              </w:rPr>
            </m:ctrlPr>
          </m:sSubSupPr>
          <m:e>
            <m:r>
              <m:rPr>
                <m:nor/>
              </m:rPr>
              <w:rPr>
                <w:rFonts w:cs="Arial"/>
                <w:iCs/>
                <w:lang w:val="en-GB"/>
              </w:rPr>
              <m:t>B</m:t>
            </m:r>
          </m:e>
          <m:sub>
            <m:r>
              <m:rPr>
                <m:nor/>
              </m:rPr>
              <w:rPr>
                <w:rFonts w:cs="Arial"/>
                <w:iCs/>
                <w:lang w:val="en-GB"/>
              </w:rPr>
              <m:t>D</m:t>
            </m:r>
          </m:sub>
          <m:sup>
            <m:r>
              <m:rPr>
                <m:nor/>
              </m:rPr>
              <w:rPr>
                <w:rFonts w:cs="Arial"/>
                <w:iCs/>
                <w:lang w:val="en-GB"/>
              </w:rPr>
              <m:t>R</m:t>
            </m:r>
          </m:sup>
        </m:sSubSup>
      </m:oMath>
      <w:r w:rsidRPr="00F45ACB">
        <w:rPr>
          <w:iCs/>
          <w:lang w:val="en-GB"/>
        </w:rPr>
        <w:t xml:space="preserve"> is defined as the largest minimum beam width required across datasets to recover the exhaustive-search kernel, increased by a 5</w:t>
      </w:r>
      <w:r w:rsidR="00C553AC">
        <w:rPr>
          <w:iCs/>
          <w:lang w:val="en-GB"/>
        </w:rPr>
        <w:t xml:space="preserve">% </w:t>
      </w:r>
      <w:r w:rsidRPr="00F45ACB">
        <w:rPr>
          <w:iCs/>
          <w:lang w:val="en-GB"/>
        </w:rPr>
        <w:t>safety margin</w:t>
      </w:r>
      <w:r w:rsidR="00206E9A">
        <w:rPr>
          <w:iCs/>
          <w:lang w:val="en-GB"/>
        </w:rPr>
        <w:t>, as shown in Eq.</w:t>
      </w:r>
      <w:r w:rsidR="00B552AA">
        <w:rPr>
          <w:iCs/>
          <w:lang w:val="en-GB"/>
        </w:rPr>
        <w:t xml:space="preserve"> </w:t>
      </w:r>
      <w:r w:rsidR="00206E9A">
        <w:rPr>
          <w:iCs/>
          <w:lang w:val="en-GB"/>
        </w:rPr>
        <w:t>(2)</w:t>
      </w:r>
      <w:r w:rsidR="00AE22C3">
        <w:rPr>
          <w:iCs/>
          <w:lang w:val="en-GB"/>
        </w:rPr>
        <w:t>:</w:t>
      </w:r>
    </w:p>
    <w:tbl>
      <w:tblPr>
        <w:tblW w:w="5000" w:type="pct"/>
        <w:tblLook w:val="04A0" w:firstRow="1" w:lastRow="0" w:firstColumn="1" w:lastColumn="0" w:noHBand="0" w:noVBand="1"/>
      </w:tblPr>
      <w:tblGrid>
        <w:gridCol w:w="7993"/>
        <w:gridCol w:w="794"/>
      </w:tblGrid>
      <w:tr w:rsidR="00853383" w:rsidRPr="00B57B36" w14:paraId="4B1DF0A7" w14:textId="77777777" w:rsidTr="00126C55">
        <w:tc>
          <w:tcPr>
            <w:tcW w:w="8188" w:type="dxa"/>
            <w:vAlign w:val="center"/>
          </w:tcPr>
          <w:p w14:paraId="478BD11C" w14:textId="19424A07" w:rsidR="00853383" w:rsidRPr="00E653E2" w:rsidRDefault="00000000" w:rsidP="009437F4">
            <w:pPr>
              <w:pStyle w:val="CETEquation"/>
              <w:rPr>
                <w:rFonts w:cs="Arial"/>
              </w:rPr>
            </w:pPr>
            <m:oMathPara>
              <m:oMathParaPr>
                <m:jc m:val="left"/>
              </m:oMathParaPr>
              <m:oMath>
                <m:d>
                  <m:dPr>
                    <m:begChr m:val="{"/>
                    <m:endChr m:val=""/>
                    <m:ctrlPr>
                      <w:rPr>
                        <w:rFonts w:ascii="Cambria Math" w:hAnsi="Cambria Math" w:cs="Arial"/>
                        <w:i/>
                      </w:rPr>
                    </m:ctrlPr>
                  </m:dPr>
                  <m:e>
                    <m:eqArr>
                      <m:eqArrPr>
                        <m:ctrlPr>
                          <w:rPr>
                            <w:rFonts w:ascii="Cambria Math" w:hAnsi="Cambria Math" w:cs="Arial"/>
                            <w:i/>
                          </w:rPr>
                        </m:ctrlPr>
                      </m:eqArrPr>
                      <m:e>
                        <m:sSubSup>
                          <m:sSubSupPr>
                            <m:ctrlPr>
                              <w:rPr>
                                <w:rFonts w:ascii="Cambria Math" w:hAnsi="Cambria Math" w:cs="Arial"/>
                                <w:i/>
                                <w:iCs/>
                              </w:rPr>
                            </m:ctrlPr>
                          </m:sSubSupPr>
                          <m:e>
                            <m:r>
                              <m:rPr>
                                <m:nor/>
                              </m:rPr>
                              <w:rPr>
                                <w:rFonts w:cs="Arial"/>
                                <w:iCs/>
                              </w:rPr>
                              <m:t>B</m:t>
                            </m:r>
                          </m:e>
                          <m:sub>
                            <m:r>
                              <m:rPr>
                                <m:nor/>
                              </m:rPr>
                              <w:rPr>
                                <w:rFonts w:cs="Arial"/>
                                <w:iCs/>
                              </w:rPr>
                              <m:t>0</m:t>
                            </m:r>
                          </m:sub>
                          <m:sup>
                            <m:r>
                              <m:rPr>
                                <m:nor/>
                              </m:rPr>
                              <w:rPr>
                                <w:rFonts w:cs="Arial"/>
                                <w:iCs/>
                              </w:rPr>
                              <m:t>R</m:t>
                            </m:r>
                          </m:sup>
                        </m:sSubSup>
                        <m:r>
                          <m:rPr>
                            <m:nor/>
                          </m:rPr>
                          <w:rPr>
                            <w:rFonts w:ascii="Cambria Math" w:cs="Arial"/>
                            <w:iCs/>
                          </w:rPr>
                          <m:t xml:space="preserve"> </m:t>
                        </m:r>
                        <m:r>
                          <m:rPr>
                            <m:nor/>
                          </m:rPr>
                          <w:rPr>
                            <w:rFonts w:cs="Arial"/>
                            <w:iCs/>
                          </w:rPr>
                          <m:t>=</m:t>
                        </m:r>
                        <m:r>
                          <m:rPr>
                            <m:nor/>
                          </m:rPr>
                          <w:rPr>
                            <w:rFonts w:ascii="Cambria Math" w:cs="Arial"/>
                            <w:iCs/>
                          </w:rPr>
                          <m:t xml:space="preserve"> </m:t>
                        </m:r>
                        <m:r>
                          <m:rPr>
                            <m:nor/>
                          </m:rPr>
                          <w:rPr>
                            <w:rFonts w:cs="Arial"/>
                            <w:iCs/>
                          </w:rPr>
                          <m:t>1.05 · max(</m:t>
                        </m:r>
                        <m:sSub>
                          <m:sSubPr>
                            <m:ctrlPr>
                              <w:rPr>
                                <w:rFonts w:ascii="Cambria Math" w:hAnsi="Cambria Math" w:cs="Arial"/>
                                <w:i/>
                                <w:iCs/>
                              </w:rPr>
                            </m:ctrlPr>
                          </m:sSubPr>
                          <m:e>
                            <m:r>
                              <m:rPr>
                                <m:nor/>
                              </m:rPr>
                              <w:rPr>
                                <w:rFonts w:cs="Arial"/>
                                <w:iCs/>
                              </w:rPr>
                              <m:t>B</m:t>
                            </m:r>
                          </m:e>
                          <m:sub>
                            <m:r>
                              <m:rPr>
                                <m:nor/>
                              </m:rPr>
                              <w:rPr>
                                <w:rFonts w:cs="Arial"/>
                                <w:iCs/>
                              </w:rPr>
                              <m:t>min</m:t>
                            </m:r>
                          </m:sub>
                        </m:sSub>
                        <m:r>
                          <m:rPr>
                            <m:nor/>
                          </m:rPr>
                          <w:rPr>
                            <w:rFonts w:cs="Arial"/>
                            <w:iCs/>
                          </w:rPr>
                          <m:t>)</m:t>
                        </m:r>
                        <m:sSub>
                          <m:sSubPr>
                            <m:ctrlPr>
                              <w:rPr>
                                <w:rFonts w:ascii="Cambria Math" w:hAnsi="Cambria Math" w:cs="Arial"/>
                                <w:i/>
                                <w:iCs/>
                              </w:rPr>
                            </m:ctrlPr>
                          </m:sSubPr>
                          <m:e>
                            <m:r>
                              <m:rPr>
                                <m:nor/>
                              </m:rPr>
                              <w:rPr>
                                <w:rFonts w:cs="Arial"/>
                                <w:iCs/>
                              </w:rPr>
                              <m:t>|</m:t>
                            </m:r>
                          </m:e>
                          <m:sub>
                            <m:r>
                              <m:rPr>
                                <m:nor/>
                              </m:rPr>
                              <w:rPr>
                                <w:rFonts w:cs="Arial"/>
                                <w:iCs/>
                              </w:rPr>
                              <m:t>D=0</m:t>
                            </m:r>
                          </m:sub>
                        </m:sSub>
                        <m:r>
                          <m:rPr>
                            <m:nor/>
                          </m:rPr>
                          <w:rPr>
                            <w:rFonts w:ascii="Cambria Math" w:cs="Arial"/>
                            <w:iCs/>
                          </w:rPr>
                          <m:t xml:space="preserve"> </m:t>
                        </m:r>
                        <m:r>
                          <m:rPr>
                            <m:nor/>
                          </m:rPr>
                          <w:rPr>
                            <w:rFonts w:cs="Arial"/>
                            <w:iCs/>
                          </w:rPr>
                          <m:t>=</m:t>
                        </m:r>
                        <m:r>
                          <m:rPr>
                            <m:nor/>
                          </m:rPr>
                          <w:rPr>
                            <w:rFonts w:ascii="Cambria Math" w:cs="Arial"/>
                            <w:iCs/>
                          </w:rPr>
                          <m:t xml:space="preserve"> </m:t>
                        </m:r>
                        <m:r>
                          <m:rPr>
                            <m:nor/>
                          </m:rPr>
                          <w:rPr>
                            <w:rFonts w:cs="Arial"/>
                            <w:iCs/>
                          </w:rPr>
                          <m:t>3766 →</m:t>
                        </m:r>
                        <m:r>
                          <m:rPr>
                            <m:nor/>
                          </m:rPr>
                          <w:rPr>
                            <w:rFonts w:ascii="Cambria Math" w:cs="Arial"/>
                            <w:iCs/>
                          </w:rPr>
                          <m:t xml:space="preserve"> </m:t>
                        </m:r>
                        <m:r>
                          <m:rPr>
                            <m:nor/>
                          </m:rPr>
                          <w:rPr>
                            <w:rFonts w:cs="Arial"/>
                            <w:iCs/>
                          </w:rPr>
                          <m:t>(</m:t>
                        </m:r>
                        <m:sSubSup>
                          <m:sSubSupPr>
                            <m:ctrlPr>
                              <w:rPr>
                                <w:rFonts w:ascii="Cambria Math" w:hAnsi="Cambria Math" w:cs="Arial"/>
                                <w:i/>
                                <w:iCs/>
                              </w:rPr>
                            </m:ctrlPr>
                          </m:sSubSupPr>
                          <m:e>
                            <m:r>
                              <m:rPr>
                                <m:nor/>
                              </m:rPr>
                              <w:rPr>
                                <w:rFonts w:cs="Arial"/>
                                <w:iCs/>
                              </w:rPr>
                              <m:t>B</m:t>
                            </m:r>
                          </m:e>
                          <m:sub>
                            <m:r>
                              <m:rPr>
                                <m:nor/>
                              </m:rPr>
                              <w:rPr>
                                <w:rFonts w:cs="Arial"/>
                                <w:iCs/>
                              </w:rPr>
                              <m:t>0</m:t>
                            </m:r>
                          </m:sub>
                          <m:sup>
                            <m:r>
                              <m:rPr>
                                <m:nor/>
                              </m:rPr>
                              <w:rPr>
                                <w:rFonts w:cs="Arial"/>
                                <w:iCs/>
                              </w:rPr>
                              <m:t>R</m:t>
                            </m:r>
                          </m:sup>
                        </m:sSubSup>
                        <m:r>
                          <m:rPr>
                            <m:nor/>
                          </m:rPr>
                          <w:rPr>
                            <w:rFonts w:cs="Arial"/>
                            <w:iCs/>
                          </w:rPr>
                          <m:t>, 0)</m:t>
                        </m:r>
                        <m:r>
                          <m:rPr>
                            <m:nor/>
                          </m:rPr>
                          <w:rPr>
                            <w:rFonts w:ascii="Cambria Math" w:cs="Arial"/>
                            <w:iCs/>
                          </w:rPr>
                          <m:t xml:space="preserve"> </m:t>
                        </m:r>
                        <m:r>
                          <m:rPr>
                            <m:nor/>
                          </m:rPr>
                          <w:rPr>
                            <w:rFonts w:cs="Arial"/>
                            <w:iCs/>
                          </w:rPr>
                          <m:t>=</m:t>
                        </m:r>
                        <m:r>
                          <m:rPr>
                            <m:nor/>
                          </m:rPr>
                          <w:rPr>
                            <w:rFonts w:ascii="Cambria Math" w:cs="Arial"/>
                            <w:iCs/>
                          </w:rPr>
                          <m:t xml:space="preserve"> </m:t>
                        </m:r>
                        <m:r>
                          <m:rPr>
                            <m:nor/>
                          </m:rPr>
                          <w:rPr>
                            <w:rFonts w:cs="Arial"/>
                            <w:iCs/>
                          </w:rPr>
                          <m:t>(3766, 0)</m:t>
                        </m:r>
                      </m:e>
                      <m:e>
                        <m:sSubSup>
                          <m:sSubSupPr>
                            <m:ctrlPr>
                              <w:rPr>
                                <w:rFonts w:ascii="Cambria Math" w:hAnsi="Cambria Math" w:cs="Arial"/>
                                <w:i/>
                                <w:iCs/>
                              </w:rPr>
                            </m:ctrlPr>
                          </m:sSubSupPr>
                          <m:e>
                            <m:r>
                              <m:rPr>
                                <m:nor/>
                              </m:rPr>
                              <w:rPr>
                                <w:rFonts w:cs="Arial"/>
                                <w:iCs/>
                              </w:rPr>
                              <m:t>B</m:t>
                            </m:r>
                          </m:e>
                          <m:sub>
                            <m:r>
                              <m:rPr>
                                <m:nor/>
                              </m:rPr>
                              <w:rPr>
                                <w:rFonts w:cs="Arial"/>
                                <w:iCs/>
                              </w:rPr>
                              <m:t>1</m:t>
                            </m:r>
                          </m:sub>
                          <m:sup>
                            <m:r>
                              <m:rPr>
                                <m:nor/>
                              </m:rPr>
                              <w:rPr>
                                <w:rFonts w:cs="Arial"/>
                                <w:iCs/>
                              </w:rPr>
                              <m:t>R</m:t>
                            </m:r>
                          </m:sup>
                        </m:sSubSup>
                        <m:r>
                          <m:rPr>
                            <m:nor/>
                          </m:rPr>
                          <w:rPr>
                            <w:rFonts w:ascii="Cambria Math" w:cs="Arial"/>
                            <w:iCs/>
                          </w:rPr>
                          <m:t xml:space="preserve"> </m:t>
                        </m:r>
                        <m:r>
                          <m:rPr>
                            <m:nor/>
                          </m:rPr>
                          <w:rPr>
                            <w:rFonts w:cs="Arial"/>
                            <w:iCs/>
                          </w:rPr>
                          <m:t>=</m:t>
                        </m:r>
                        <m:r>
                          <m:rPr>
                            <m:nor/>
                          </m:rPr>
                          <w:rPr>
                            <w:rFonts w:ascii="Cambria Math" w:cs="Arial"/>
                            <w:iCs/>
                          </w:rPr>
                          <m:t xml:space="preserve"> </m:t>
                        </m:r>
                        <m:r>
                          <m:rPr>
                            <m:nor/>
                          </m:rPr>
                          <w:rPr>
                            <w:rFonts w:cs="Arial"/>
                            <w:iCs/>
                          </w:rPr>
                          <m:t>1.05 · max(</m:t>
                        </m:r>
                        <m:sSub>
                          <m:sSubPr>
                            <m:ctrlPr>
                              <w:rPr>
                                <w:rFonts w:ascii="Cambria Math" w:hAnsi="Cambria Math" w:cs="Arial"/>
                                <w:i/>
                                <w:iCs/>
                              </w:rPr>
                            </m:ctrlPr>
                          </m:sSubPr>
                          <m:e>
                            <m:r>
                              <m:rPr>
                                <m:nor/>
                              </m:rPr>
                              <w:rPr>
                                <w:rFonts w:cs="Arial"/>
                                <w:iCs/>
                              </w:rPr>
                              <m:t>B</m:t>
                            </m:r>
                          </m:e>
                          <m:sub>
                            <m:r>
                              <m:rPr>
                                <m:nor/>
                              </m:rPr>
                              <w:rPr>
                                <w:rFonts w:cs="Arial"/>
                                <w:iCs/>
                              </w:rPr>
                              <m:t>min</m:t>
                            </m:r>
                          </m:sub>
                        </m:sSub>
                        <m:r>
                          <m:rPr>
                            <m:nor/>
                          </m:rPr>
                          <w:rPr>
                            <w:rFonts w:cs="Arial"/>
                            <w:iCs/>
                          </w:rPr>
                          <m:t>)</m:t>
                        </m:r>
                        <m:sSub>
                          <m:sSubPr>
                            <m:ctrlPr>
                              <w:rPr>
                                <w:rFonts w:ascii="Cambria Math" w:hAnsi="Cambria Math" w:cs="Arial"/>
                                <w:i/>
                                <w:iCs/>
                              </w:rPr>
                            </m:ctrlPr>
                          </m:sSubPr>
                          <m:e>
                            <m:r>
                              <m:rPr>
                                <m:nor/>
                              </m:rPr>
                              <w:rPr>
                                <w:rFonts w:cs="Arial"/>
                                <w:iCs/>
                              </w:rPr>
                              <m:t>|</m:t>
                            </m:r>
                          </m:e>
                          <m:sub>
                            <m:r>
                              <m:rPr>
                                <m:nor/>
                              </m:rPr>
                              <w:rPr>
                                <w:rFonts w:cs="Arial"/>
                                <w:iCs/>
                              </w:rPr>
                              <m:t>D=1</m:t>
                            </m:r>
                          </m:sub>
                        </m:sSub>
                        <m:r>
                          <m:rPr>
                            <m:nor/>
                          </m:rPr>
                          <w:rPr>
                            <w:rFonts w:ascii="Cambria Math" w:cs="Arial"/>
                            <w:iCs/>
                          </w:rPr>
                          <m:t xml:space="preserve"> </m:t>
                        </m:r>
                        <m:r>
                          <m:rPr>
                            <m:nor/>
                          </m:rPr>
                          <w:rPr>
                            <w:rFonts w:cs="Arial"/>
                            <w:iCs/>
                          </w:rPr>
                          <m:t>=</m:t>
                        </m:r>
                        <m:r>
                          <m:rPr>
                            <m:nor/>
                          </m:rPr>
                          <w:rPr>
                            <w:rFonts w:ascii="Cambria Math" w:cs="Arial"/>
                            <w:iCs/>
                          </w:rPr>
                          <m:t xml:space="preserve"> </m:t>
                        </m:r>
                        <m:r>
                          <m:rPr>
                            <m:nor/>
                          </m:rPr>
                          <w:rPr>
                            <w:rFonts w:cs="Arial"/>
                            <w:iCs/>
                          </w:rPr>
                          <m:t>145 →</m:t>
                        </m:r>
                        <m:r>
                          <m:rPr>
                            <m:nor/>
                          </m:rPr>
                          <w:rPr>
                            <w:rFonts w:ascii="Cambria Math" w:cs="Arial"/>
                            <w:iCs/>
                          </w:rPr>
                          <m:t xml:space="preserve"> </m:t>
                        </m:r>
                        <m:r>
                          <m:rPr>
                            <m:nor/>
                          </m:rPr>
                          <w:rPr>
                            <w:rFonts w:cs="Arial"/>
                            <w:iCs/>
                          </w:rPr>
                          <m:t>(</m:t>
                        </m:r>
                        <m:sSubSup>
                          <m:sSubSupPr>
                            <m:ctrlPr>
                              <w:rPr>
                                <w:rFonts w:ascii="Cambria Math" w:hAnsi="Cambria Math" w:cs="Arial"/>
                                <w:i/>
                                <w:iCs/>
                              </w:rPr>
                            </m:ctrlPr>
                          </m:sSubSupPr>
                          <m:e>
                            <m:r>
                              <m:rPr>
                                <m:nor/>
                              </m:rPr>
                              <w:rPr>
                                <w:rFonts w:cs="Arial"/>
                                <w:iCs/>
                              </w:rPr>
                              <m:t>B</m:t>
                            </m:r>
                          </m:e>
                          <m:sub>
                            <m:r>
                              <m:rPr>
                                <m:nor/>
                              </m:rPr>
                              <w:rPr>
                                <w:rFonts w:cs="Arial"/>
                                <w:iCs/>
                              </w:rPr>
                              <m:t>1</m:t>
                            </m:r>
                          </m:sub>
                          <m:sup>
                            <m:r>
                              <m:rPr>
                                <m:nor/>
                              </m:rPr>
                              <w:rPr>
                                <w:rFonts w:cs="Arial"/>
                                <w:iCs/>
                              </w:rPr>
                              <m:t>R</m:t>
                            </m:r>
                          </m:sup>
                        </m:sSubSup>
                        <m:r>
                          <m:rPr>
                            <m:nor/>
                          </m:rPr>
                          <w:rPr>
                            <w:rFonts w:cs="Arial"/>
                            <w:iCs/>
                          </w:rPr>
                          <m:t>, 1)</m:t>
                        </m:r>
                        <m:r>
                          <m:rPr>
                            <m:nor/>
                          </m:rPr>
                          <w:rPr>
                            <w:rFonts w:ascii="Cambria Math" w:cs="Arial"/>
                            <w:iCs/>
                          </w:rPr>
                          <m:t xml:space="preserve"> </m:t>
                        </m:r>
                        <m:r>
                          <m:rPr>
                            <m:nor/>
                          </m:rPr>
                          <w:rPr>
                            <w:rFonts w:cs="Arial"/>
                            <w:iCs/>
                          </w:rPr>
                          <m:t>=</m:t>
                        </m:r>
                        <m:r>
                          <m:rPr>
                            <m:nor/>
                          </m:rPr>
                          <w:rPr>
                            <w:rFonts w:ascii="Cambria Math" w:cs="Arial"/>
                            <w:iCs/>
                          </w:rPr>
                          <m:t xml:space="preserve"> </m:t>
                        </m:r>
                        <m:r>
                          <m:rPr>
                            <m:nor/>
                          </m:rPr>
                          <w:rPr>
                            <w:rFonts w:cs="Arial"/>
                            <w:iCs/>
                          </w:rPr>
                          <m:t>(145, 1)</m:t>
                        </m:r>
                        <m:r>
                          <m:rPr>
                            <m:nor/>
                          </m:rPr>
                          <w:rPr>
                            <w:rFonts w:ascii="Cambria Math" w:cs="Arial"/>
                            <w:iCs/>
                          </w:rPr>
                          <m:t xml:space="preserve">     </m:t>
                        </m:r>
                      </m:e>
                      <m:e>
                        <m:sSubSup>
                          <m:sSubSupPr>
                            <m:ctrlPr>
                              <w:rPr>
                                <w:rFonts w:ascii="Cambria Math" w:hAnsi="Cambria Math" w:cs="Arial"/>
                                <w:i/>
                                <w:iCs/>
                              </w:rPr>
                            </m:ctrlPr>
                          </m:sSubSupPr>
                          <m:e>
                            <m:r>
                              <m:rPr>
                                <m:nor/>
                              </m:rPr>
                              <w:rPr>
                                <w:rFonts w:cs="Arial"/>
                                <w:iCs/>
                              </w:rPr>
                              <m:t>B</m:t>
                            </m:r>
                          </m:e>
                          <m:sub>
                            <m:r>
                              <m:rPr>
                                <m:nor/>
                              </m:rPr>
                              <w:rPr>
                                <w:rFonts w:cs="Arial"/>
                                <w:iCs/>
                              </w:rPr>
                              <m:t>2</m:t>
                            </m:r>
                          </m:sub>
                          <m:sup>
                            <m:r>
                              <m:rPr>
                                <m:nor/>
                              </m:rPr>
                              <w:rPr>
                                <w:rFonts w:cs="Arial"/>
                                <w:iCs/>
                              </w:rPr>
                              <m:t>R</m:t>
                            </m:r>
                          </m:sup>
                        </m:sSubSup>
                        <m:r>
                          <m:rPr>
                            <m:nor/>
                          </m:rPr>
                          <w:rPr>
                            <w:rFonts w:ascii="Cambria Math" w:cs="Arial"/>
                            <w:iCs/>
                          </w:rPr>
                          <m:t xml:space="preserve"> </m:t>
                        </m:r>
                        <m:r>
                          <m:rPr>
                            <m:nor/>
                          </m:rPr>
                          <w:rPr>
                            <w:rFonts w:cs="Arial"/>
                            <w:iCs/>
                          </w:rPr>
                          <m:t>=</m:t>
                        </m:r>
                        <m:r>
                          <m:rPr>
                            <m:nor/>
                          </m:rPr>
                          <w:rPr>
                            <w:rFonts w:ascii="Cambria Math" w:cs="Arial"/>
                            <w:iCs/>
                          </w:rPr>
                          <m:t xml:space="preserve"> </m:t>
                        </m:r>
                        <m:r>
                          <m:rPr>
                            <m:nor/>
                          </m:rPr>
                          <w:rPr>
                            <w:rFonts w:cs="Arial"/>
                            <w:iCs/>
                          </w:rPr>
                          <m:t>1.05 · max(</m:t>
                        </m:r>
                        <m:sSub>
                          <m:sSubPr>
                            <m:ctrlPr>
                              <w:rPr>
                                <w:rFonts w:ascii="Cambria Math" w:hAnsi="Cambria Math" w:cs="Arial"/>
                                <w:i/>
                                <w:iCs/>
                              </w:rPr>
                            </m:ctrlPr>
                          </m:sSubPr>
                          <m:e>
                            <m:r>
                              <m:rPr>
                                <m:nor/>
                              </m:rPr>
                              <w:rPr>
                                <w:rFonts w:cs="Arial"/>
                                <w:iCs/>
                              </w:rPr>
                              <m:t>B</m:t>
                            </m:r>
                          </m:e>
                          <m:sub>
                            <m:r>
                              <m:rPr>
                                <m:nor/>
                              </m:rPr>
                              <w:rPr>
                                <w:rFonts w:cs="Arial"/>
                                <w:iCs/>
                              </w:rPr>
                              <m:t>min</m:t>
                            </m:r>
                          </m:sub>
                        </m:sSub>
                        <m:r>
                          <m:rPr>
                            <m:nor/>
                          </m:rPr>
                          <w:rPr>
                            <w:rFonts w:cs="Arial"/>
                            <w:iCs/>
                          </w:rPr>
                          <m:t>)</m:t>
                        </m:r>
                        <m:sSub>
                          <m:sSubPr>
                            <m:ctrlPr>
                              <w:rPr>
                                <w:rFonts w:ascii="Cambria Math" w:hAnsi="Cambria Math" w:cs="Arial"/>
                                <w:i/>
                                <w:iCs/>
                              </w:rPr>
                            </m:ctrlPr>
                          </m:sSubPr>
                          <m:e>
                            <m:r>
                              <m:rPr>
                                <m:nor/>
                              </m:rPr>
                              <w:rPr>
                                <w:rFonts w:cs="Arial"/>
                                <w:iCs/>
                              </w:rPr>
                              <m:t>|</m:t>
                            </m:r>
                          </m:e>
                          <m:sub>
                            <m:r>
                              <m:rPr>
                                <m:nor/>
                              </m:rPr>
                              <w:rPr>
                                <w:rFonts w:cs="Arial"/>
                                <w:iCs/>
                              </w:rPr>
                              <m:t>D=2</m:t>
                            </m:r>
                          </m:sub>
                        </m:sSub>
                        <m:r>
                          <m:rPr>
                            <m:nor/>
                          </m:rPr>
                          <w:rPr>
                            <w:rFonts w:ascii="Cambria Math" w:cs="Arial"/>
                            <w:iCs/>
                          </w:rPr>
                          <m:t xml:space="preserve"> </m:t>
                        </m:r>
                        <m:r>
                          <m:rPr>
                            <m:nor/>
                          </m:rPr>
                          <w:rPr>
                            <w:rFonts w:cs="Arial"/>
                            <w:iCs/>
                          </w:rPr>
                          <m:t>=</m:t>
                        </m:r>
                        <m:r>
                          <m:rPr>
                            <m:nor/>
                          </m:rPr>
                          <w:rPr>
                            <w:rFonts w:ascii="Cambria Math" w:cs="Arial"/>
                            <w:iCs/>
                          </w:rPr>
                          <m:t xml:space="preserve"> </m:t>
                        </m:r>
                        <m:r>
                          <m:rPr>
                            <m:nor/>
                          </m:rPr>
                          <w:rPr>
                            <w:rFonts w:cs="Arial"/>
                            <w:iCs/>
                          </w:rPr>
                          <m:t>20 →</m:t>
                        </m:r>
                        <m:r>
                          <m:rPr>
                            <m:nor/>
                          </m:rPr>
                          <w:rPr>
                            <w:rFonts w:ascii="Cambria Math" w:cs="Arial"/>
                            <w:iCs/>
                          </w:rPr>
                          <m:t xml:space="preserve"> </m:t>
                        </m:r>
                        <m:r>
                          <m:rPr>
                            <m:nor/>
                          </m:rPr>
                          <w:rPr>
                            <w:rFonts w:cs="Arial"/>
                            <w:iCs/>
                          </w:rPr>
                          <m:t>(</m:t>
                        </m:r>
                        <m:sSubSup>
                          <m:sSubSupPr>
                            <m:ctrlPr>
                              <w:rPr>
                                <w:rFonts w:ascii="Cambria Math" w:hAnsi="Cambria Math" w:cs="Arial"/>
                                <w:i/>
                                <w:iCs/>
                              </w:rPr>
                            </m:ctrlPr>
                          </m:sSubSupPr>
                          <m:e>
                            <m:r>
                              <m:rPr>
                                <m:nor/>
                              </m:rPr>
                              <w:rPr>
                                <w:rFonts w:cs="Arial"/>
                                <w:iCs/>
                              </w:rPr>
                              <m:t>B</m:t>
                            </m:r>
                          </m:e>
                          <m:sub>
                            <m:r>
                              <m:rPr>
                                <m:nor/>
                              </m:rPr>
                              <w:rPr>
                                <w:rFonts w:cs="Arial"/>
                                <w:iCs/>
                              </w:rPr>
                              <m:t>2</m:t>
                            </m:r>
                          </m:sub>
                          <m:sup>
                            <m:r>
                              <m:rPr>
                                <m:nor/>
                              </m:rPr>
                              <w:rPr>
                                <w:rFonts w:cs="Arial"/>
                                <w:iCs/>
                              </w:rPr>
                              <m:t>R</m:t>
                            </m:r>
                          </m:sup>
                        </m:sSubSup>
                        <m:r>
                          <m:rPr>
                            <m:nor/>
                          </m:rPr>
                          <w:rPr>
                            <w:rFonts w:cs="Arial"/>
                            <w:iCs/>
                          </w:rPr>
                          <m:t>, 2)</m:t>
                        </m:r>
                        <m:r>
                          <m:rPr>
                            <m:nor/>
                          </m:rPr>
                          <w:rPr>
                            <w:rFonts w:ascii="Cambria Math" w:cs="Arial"/>
                            <w:iCs/>
                          </w:rPr>
                          <m:t xml:space="preserve"> </m:t>
                        </m:r>
                        <m:r>
                          <m:rPr>
                            <m:nor/>
                          </m:rPr>
                          <w:rPr>
                            <w:rFonts w:cs="Arial"/>
                            <w:iCs/>
                          </w:rPr>
                          <m:t>=</m:t>
                        </m:r>
                        <m:r>
                          <m:rPr>
                            <m:nor/>
                          </m:rPr>
                          <w:rPr>
                            <w:rFonts w:ascii="Cambria Math" w:cs="Arial"/>
                            <w:iCs/>
                          </w:rPr>
                          <m:t xml:space="preserve"> </m:t>
                        </m:r>
                        <m:r>
                          <m:rPr>
                            <m:nor/>
                          </m:rPr>
                          <w:rPr>
                            <w:rFonts w:cs="Arial"/>
                            <w:iCs/>
                          </w:rPr>
                          <m:t>(20, 2)</m:t>
                        </m:r>
                        <m:r>
                          <m:rPr>
                            <m:nor/>
                          </m:rPr>
                          <w:rPr>
                            <w:rFonts w:ascii="Cambria Math" w:cs="Arial"/>
                            <w:iCs/>
                          </w:rPr>
                          <m:t xml:space="preserve">          </m:t>
                        </m:r>
                      </m:e>
                    </m:eqArr>
                  </m:e>
                </m:d>
              </m:oMath>
            </m:oMathPara>
          </w:p>
        </w:tc>
        <w:tc>
          <w:tcPr>
            <w:tcW w:w="815" w:type="dxa"/>
            <w:vAlign w:val="center"/>
          </w:tcPr>
          <w:p w14:paraId="59E1EBBF" w14:textId="1806C45F" w:rsidR="00853383" w:rsidRPr="00B57B36" w:rsidRDefault="00853383" w:rsidP="009437F4">
            <w:pPr>
              <w:pStyle w:val="CETEquation"/>
              <w:jc w:val="right"/>
            </w:pPr>
            <w:r w:rsidRPr="00B57B36">
              <w:t>(</w:t>
            </w:r>
            <w:r w:rsidR="00206E9A">
              <w:t>2</w:t>
            </w:r>
            <w:r w:rsidRPr="00B57B36">
              <w:t>)</w:t>
            </w:r>
          </w:p>
        </w:tc>
      </w:tr>
    </w:tbl>
    <w:p w14:paraId="7817CA0F" w14:textId="49379AAA" w:rsidR="001669F8" w:rsidRDefault="00F45ACB" w:rsidP="00445595">
      <w:pPr>
        <w:pStyle w:val="CETBodytext"/>
        <w:rPr>
          <w:iCs/>
          <w:lang w:val="en-GB"/>
        </w:rPr>
      </w:pPr>
      <w:r w:rsidRPr="00F45ACB">
        <w:rPr>
          <w:iCs/>
          <w:lang w:val="en-GB"/>
        </w:rPr>
        <w:t xml:space="preserve">The final robust configuration is then selected as the </w:t>
      </w:r>
      <w:r w:rsidR="002518DE">
        <w:rPr>
          <w:iCs/>
          <w:lang w:val="en-GB"/>
        </w:rPr>
        <w:t>(</w:t>
      </w:r>
      <w:r w:rsidRPr="00F45ACB">
        <w:rPr>
          <w:iCs/>
          <w:lang w:val="en-GB"/>
        </w:rPr>
        <w:t>B,</w:t>
      </w:r>
      <w:r w:rsidR="002518DE">
        <w:rPr>
          <w:iCs/>
          <w:lang w:val="en-GB"/>
        </w:rPr>
        <w:t xml:space="preserve"> </w:t>
      </w:r>
      <w:r w:rsidRPr="00F45ACB">
        <w:rPr>
          <w:iCs/>
          <w:lang w:val="en-GB"/>
        </w:rPr>
        <w:t>D</w:t>
      </w:r>
      <w:r w:rsidR="002518DE">
        <w:rPr>
          <w:iCs/>
          <w:lang w:val="en-GB"/>
        </w:rPr>
        <w:t>)</w:t>
      </w:r>
      <w:r w:rsidRPr="00F45ACB">
        <w:rPr>
          <w:iCs/>
          <w:lang w:val="en-GB"/>
        </w:rPr>
        <w:t xml:space="preserve"> </w:t>
      </w:r>
      <w:r w:rsidR="0082566A">
        <w:rPr>
          <w:iCs/>
          <w:lang w:val="en-GB"/>
        </w:rPr>
        <w:t>pair</w:t>
      </w:r>
      <w:r w:rsidRPr="00F45ACB">
        <w:rPr>
          <w:iCs/>
          <w:lang w:val="en-GB"/>
        </w:rPr>
        <w:t xml:space="preserve"> that minimizes the average number of </w:t>
      </w:r>
      <w:r w:rsidR="007A23C3">
        <w:rPr>
          <w:iCs/>
          <w:lang w:val="en-GB"/>
        </w:rPr>
        <w:t>UME</w:t>
      </w:r>
      <w:r w:rsidRPr="00F45ACB">
        <w:rPr>
          <w:iCs/>
          <w:lang w:val="en-GB"/>
        </w:rPr>
        <w:t xml:space="preserve"> across datasets while recovering the </w:t>
      </w:r>
      <w:r w:rsidR="00212421">
        <w:rPr>
          <w:iCs/>
          <w:lang w:val="en-GB"/>
        </w:rPr>
        <w:t>global-optimal</w:t>
      </w:r>
      <w:r w:rsidRPr="00F45ACB">
        <w:rPr>
          <w:iCs/>
          <w:lang w:val="en-GB"/>
        </w:rPr>
        <w:t xml:space="preserve"> kernel in all cases. As reported in </w:t>
      </w:r>
      <w:r w:rsidR="00AE3CC6">
        <w:rPr>
          <w:iCs/>
          <w:lang w:val="en-GB"/>
        </w:rPr>
        <w:fldChar w:fldCharType="begin"/>
      </w:r>
      <w:r w:rsidR="00AE3CC6">
        <w:rPr>
          <w:iCs/>
          <w:lang w:val="en-GB"/>
        </w:rPr>
        <w:instrText xml:space="preserve"> REF _Ref228367439 \h </w:instrText>
      </w:r>
      <w:r w:rsidR="00AE3CC6">
        <w:rPr>
          <w:iCs/>
          <w:lang w:val="en-GB"/>
        </w:rPr>
      </w:r>
      <w:r w:rsidR="00AE3CC6">
        <w:rPr>
          <w:iCs/>
          <w:lang w:val="en-GB"/>
        </w:rPr>
        <w:fldChar w:fldCharType="separate"/>
      </w:r>
      <w:r w:rsidR="006A017F">
        <w:t xml:space="preserve">Table </w:t>
      </w:r>
      <w:r w:rsidR="006A017F">
        <w:rPr>
          <w:noProof/>
        </w:rPr>
        <w:t>3</w:t>
      </w:r>
      <w:r w:rsidR="00AE3CC6">
        <w:rPr>
          <w:iCs/>
          <w:lang w:val="en-GB"/>
        </w:rPr>
        <w:fldChar w:fldCharType="end"/>
      </w:r>
      <w:r w:rsidRPr="00F45ACB">
        <w:rPr>
          <w:iCs/>
          <w:lang w:val="en-GB"/>
        </w:rPr>
        <w:t xml:space="preserve">, the best robust configuration is </w:t>
      </w:r>
      <w:r w:rsidR="00413777">
        <w:rPr>
          <w:iCs/>
          <w:lang w:val="en-GB"/>
        </w:rPr>
        <w:t>(B, D) = (145, 1)</w:t>
      </w:r>
      <w:r w:rsidRPr="00F45ACB">
        <w:rPr>
          <w:iCs/>
          <w:lang w:val="en-GB"/>
        </w:rPr>
        <w:t xml:space="preserve">. This setting recovers the </w:t>
      </w:r>
      <w:r w:rsidR="00CB7166">
        <w:rPr>
          <w:iCs/>
          <w:lang w:val="en-GB"/>
        </w:rPr>
        <w:t>global-optimal</w:t>
      </w:r>
      <w:r w:rsidRPr="00F45ACB">
        <w:rPr>
          <w:iCs/>
          <w:lang w:val="en-GB"/>
        </w:rPr>
        <w:t xml:space="preserve"> kernel for all datasets with an average of 114,638 </w:t>
      </w:r>
      <w:r w:rsidR="007A23C3">
        <w:rPr>
          <w:iCs/>
          <w:lang w:val="en-GB"/>
        </w:rPr>
        <w:t>UME</w:t>
      </w:r>
      <w:r w:rsidRPr="00F45ACB">
        <w:rPr>
          <w:iCs/>
          <w:lang w:val="en-GB"/>
        </w:rPr>
        <w:t>, corresponding to approximately 63.5</w:t>
      </w:r>
      <w:r w:rsidR="001B7268">
        <w:rPr>
          <w:iCs/>
          <w:lang w:val="en-GB"/>
        </w:rPr>
        <w:t xml:space="preserve">% </w:t>
      </w:r>
      <w:r w:rsidRPr="00F45ACB">
        <w:rPr>
          <w:iCs/>
          <w:lang w:val="en-GB"/>
        </w:rPr>
        <w:t>of the full</w:t>
      </w:r>
      <w:r w:rsidR="001B7268">
        <w:rPr>
          <w:iCs/>
          <w:lang w:val="en-GB"/>
        </w:rPr>
        <w:t xml:space="preserve"> </w:t>
      </w:r>
      <m:oMath>
        <m:sSub>
          <m:sSubPr>
            <m:ctrlPr>
              <w:rPr>
                <w:rFonts w:ascii="Cambria Math" w:hAnsi="Cambria Math"/>
                <w:i/>
              </w:rPr>
            </m:ctrlPr>
          </m:sSubPr>
          <m:e>
            <m:r>
              <m:rPr>
                <m:scr m:val="script"/>
              </m:rPr>
              <w:rPr>
                <w:rFonts w:ascii="Cambria Math" w:hAnsi="Cambria Math"/>
              </w:rPr>
              <m:t>K</m:t>
            </m:r>
          </m:e>
          <m:sub>
            <m:r>
              <m:rPr>
                <m:sty m:val="p"/>
              </m:rPr>
              <w:rPr>
                <w:rFonts w:ascii="Cambria Math" w:hAnsi="Cambria Math"/>
              </w:rPr>
              <m:t>≤</m:t>
            </m:r>
            <m:r>
              <w:rPr>
                <w:rFonts w:ascii="Cambria Math" w:hAnsi="Cambria Math"/>
              </w:rPr>
              <m:t>5</m:t>
            </m:r>
          </m:sub>
        </m:sSub>
      </m:oMath>
      <w:r w:rsidRPr="00F45ACB">
        <w:rPr>
          <w:iCs/>
          <w:lang w:val="en-GB"/>
        </w:rPr>
        <w:t xml:space="preserve"> </w:t>
      </w:r>
      <w:r w:rsidR="001B7268">
        <w:rPr>
          <w:iCs/>
          <w:lang w:val="en-GB"/>
        </w:rPr>
        <w:t xml:space="preserve">kernel </w:t>
      </w:r>
      <w:r w:rsidRPr="00F45ACB">
        <w:rPr>
          <w:iCs/>
          <w:lang w:val="en-GB"/>
        </w:rPr>
        <w:t>space</w:t>
      </w:r>
      <w:r w:rsidR="00285760" w:rsidRPr="00285760">
        <w:rPr>
          <w:iCs/>
          <w:lang w:val="en-GB"/>
        </w:rPr>
        <w:t>.</w:t>
      </w:r>
      <w:r w:rsidR="00D1050C">
        <w:rPr>
          <w:iCs/>
          <w:lang w:val="en-GB"/>
        </w:rPr>
        <w:t xml:space="preserve"> </w:t>
      </w:r>
      <w:r w:rsidR="006B3B15" w:rsidRPr="006B3B15">
        <w:rPr>
          <w:iCs/>
          <w:lang w:val="en-GB"/>
        </w:rPr>
        <w:t xml:space="preserve">This </w:t>
      </w:r>
      <w:r w:rsidR="008A61C5">
        <w:rPr>
          <w:iCs/>
          <w:lang w:val="en-GB"/>
        </w:rPr>
        <w:t xml:space="preserve">robust </w:t>
      </w:r>
      <w:r w:rsidR="006B3B15" w:rsidRPr="006B3B15">
        <w:rPr>
          <w:iCs/>
          <w:lang w:val="en-GB"/>
        </w:rPr>
        <w:t xml:space="preserve">search strategy supports an enhanced automated </w:t>
      </w:r>
      <w:r w:rsidR="00663FBC">
        <w:rPr>
          <w:iCs/>
          <w:lang w:val="en-GB"/>
        </w:rPr>
        <w:t xml:space="preserve">GPR </w:t>
      </w:r>
      <w:r w:rsidR="006B3B15" w:rsidRPr="006B3B15">
        <w:rPr>
          <w:iCs/>
          <w:lang w:val="en-GB"/>
        </w:rPr>
        <w:t>procedure designed to identify highly competitive covariance models for complex time series</w:t>
      </w:r>
      <w:r w:rsidR="0019464C">
        <w:rPr>
          <w:iCs/>
          <w:lang w:val="en-GB"/>
        </w:rPr>
        <w:t xml:space="preserve"> forecasting tasks</w:t>
      </w:r>
      <w:r w:rsidR="006B3B15" w:rsidRPr="006B3B15">
        <w:rPr>
          <w:iCs/>
          <w:lang w:val="en-GB"/>
        </w:rPr>
        <w:t xml:space="preserve">. Its main relevance lies in applications where robust forecasting is required </w:t>
      </w:r>
      <w:r w:rsidR="003A28CA">
        <w:rPr>
          <w:iCs/>
          <w:lang w:val="en-GB"/>
        </w:rPr>
        <w:t>due to</w:t>
      </w:r>
      <w:r w:rsidR="006B3B15" w:rsidRPr="006B3B15">
        <w:rPr>
          <w:iCs/>
          <w:lang w:val="en-GB"/>
        </w:rPr>
        <w:t xml:space="preserve"> heterogeneous, noisy, and non-stationary data, including predictive maintenance in chemical plants within the broader Industry 4.0 context. This application is further supported by previous results showing that simpler versions of the same automated Gaussian </w:t>
      </w:r>
      <w:r w:rsidR="004F3462">
        <w:rPr>
          <w:iCs/>
          <w:lang w:val="en-GB"/>
        </w:rPr>
        <w:t>P</w:t>
      </w:r>
      <w:r w:rsidR="006B3B15" w:rsidRPr="006B3B15">
        <w:rPr>
          <w:iCs/>
          <w:lang w:val="en-GB"/>
        </w:rPr>
        <w:t xml:space="preserve">rocess </w:t>
      </w:r>
      <w:r w:rsidR="004F3462">
        <w:rPr>
          <w:iCs/>
          <w:lang w:val="en-GB"/>
        </w:rPr>
        <w:t>R</w:t>
      </w:r>
      <w:r w:rsidR="006B3B15" w:rsidRPr="006B3B15">
        <w:rPr>
          <w:iCs/>
          <w:lang w:val="en-GB"/>
        </w:rPr>
        <w:t xml:space="preserve">egression framework can already provide satisfactory performance when based on a </w:t>
      </w:r>
      <w:r w:rsidR="007E5BB8">
        <w:rPr>
          <w:iCs/>
          <w:lang w:val="en-GB"/>
        </w:rPr>
        <w:t xml:space="preserve">simple </w:t>
      </w:r>
      <w:r w:rsidR="006B3B15" w:rsidRPr="006B3B15">
        <w:rPr>
          <w:iCs/>
          <w:lang w:val="en-GB"/>
        </w:rPr>
        <w:t>greedy search baseline</w:t>
      </w:r>
      <w:r w:rsidR="003C79A4">
        <w:rPr>
          <w:iCs/>
          <w:lang w:val="en-GB"/>
        </w:rPr>
        <w:t xml:space="preserve"> </w:t>
      </w:r>
      <w:r w:rsidR="00DC1D32">
        <w:rPr>
          <w:iCs/>
          <w:lang w:val="en-GB"/>
        </w:rPr>
        <w:fldChar w:fldCharType="begin"/>
      </w:r>
      <w:r w:rsidR="00DC1D32">
        <w:rPr>
          <w:iCs/>
          <w:lang w:val="en-GB"/>
        </w:rPr>
        <w:instrText xml:space="preserve"> ADDIN ZOTERO_ITEM CSL_CITATION {"citationID":"cXHXd6Tn","properties":{"unsorted":false,"formattedCitation":"(Negri et al., 2025a, 2025b, 2024)","plainCitation":"(Negri et al., 2025a, 2025b, 2024)","noteIndex":0},"citationItems":[{"id":1689,"uris":["http://zotero.org/users/11115034/items/LCXQKSTV"],"itemData":{"id":1689,"type":"article-journal","abstract":"Reliable maintenance scheduling is essential for complex industrial equipment, yet traditional condition-based strategies with static warning thresholds often fail in fouling-prone processes or when feedstock composition fluctuates. This paper presents a predictive maintenance strategy based on the automatic selection of optimal kernel combinations in Gaussian Process Regression (GPR) through a recursive algorithm. The approach is applied to a vacuum distillation column processing used oil, a fouling-prone waste stream with variable composition. The algorithm performs an automated search and optimization of models through recursive combination of kernels and operators, following a greedy search strategy. The algorithm’s predictive capabilities are validated on five distinct data sets representing the evolution of the column’s pressure differential, a key indicator of fouling. Results show significant improvements, with the strategy reducing suboptimal operating time by 30–40% and, in some cases, entirely avoiding such conditions. Automation of kernel search and optimization ensures general validity for the proposed method.","citation-key":"negri:2025b","container-title":"Industrial &amp; Engineering Chemistry Research","DOI":"10.1021/acs.iecr.4c04550","ISSN":"0888-5885","issue":"12","journalAbbreviation":"Ind. Eng. Chem. Res.","page":"6633-6654","publisher":"American Chemical Society","source":"ACS Publications","title":"Reshaping Industrial Maintenance with Machine Learning: Fouling Control Using Optimized Gaussian Process Regression","title-short":"Reshaping Industrial Maintenance with Machine Learning","volume":"64","author":[{"family":"Negri","given":"Francesco"},{"family":"Galeazzi","given":"Andrea"},{"family":"Gallo","given":"Francesco"},{"family":"Manenti","given":"Flavio"}],"issued":{"date-parts":[["2025",3,14]]}}},{"id":1826,"uris":["http://zotero.org/users/11115034/items/KXWMTVLE"],"itemData":{"id":1826,"type":"article-journal","citation-key":"negri:2025a","container-title":"Systems and Control Transactions","DOI":"https://doi.org/10.69997/sct.125404","ISSN":"2818-4734","language":"en-CA","page":"1806-1811","source":"psecommunity.org","title":"Enhancing Predictive Maintenance in Used Oil Re-Refining: a Hybrid Machine Learning Approach","title-short":"Enhancing Predictive Maintenance in Used Oil Re-Refining","volume":"4","author":[{"family":"Negri","given":"Francesco"},{"family":"Galeazzi","given":"Andrea"},{"family":"Gallo","given":"Francesco"},{"family":"Manenti","given":"Flavio"}],"issued":{"date-parts":[["2025",7,1]]}}},{"id":1469,"uris":["http://zotero.org/users/11115034/items/FNHVI2SL"],"itemData":{"id":1469,"type":"chapter","abstract":"The Itelyum Regeneration used oil re-refining plant in Pieve Fissiraga currently employs a condition-based maintenance strategy for its thermodeasphalting (TDA) section, particularly focusing on the TDA T-401 column. This strategy involves monitoring the real-time pressure differential (ΔP) between the column's top and bottom, which increases in time due to fouling phenomena. Maintenance is scheduled when ΔP exceeds a predetermined empirical threshold, ensuring that the T-401 column operates within normal operations limits. However, this approach has limitations with non-conventional used oils. To address this, a data-driven machine learning algorithm, previously successful in predicting key performance indicators of the PH-401B furnace in the TDA section, was applied to the T-401 column datasets. This algorithm, based on Gaussian Process Regressions, effectively predicts the evolution of ΔP and reduces the time during which T-401 operates in suboptimal conditions. The implementation of this machine learning approach marks a significant improvement in the maintenance strategy, shifting from a static, condition-based approach to a dynamic, predictive one, thus ensuring more efficient and reliable operations, even with non-conventional used oil.","citation-key":"negri:2024c","collection-title":"34 European Symposium on Computer Aided Process Engineering / 15 International Symposium on Process Systems Engineering","container-title":"Computer Aided Chemical Engineering","DOI":"10.1016/B978-0-443-28824-1.50530-5","note":"citation-key: negri:2024c","page":"3175–3180","publisher":"Elsevier","title":"Application of a Predictive Maintenance Strategy Based on Machine Learning in a Used Oil Refinery","volume":"53","author":[{"family":"Negri","given":"Francesco"},{"family":"Galeazzi","given":"Andrea"},{"family":"Gallo","given":"Francesco"},{"family":"Manenti","given":"Flavio"}],"editor":[{"family":"Manenti","given":"Flavio"},{"family":"Reklaitis","given":"Gintaras V."}],"accessed":{"date-parts":[["2024",9,3]]},"issued":{"date-parts":[["2024",1]]}}}],"schema":"https://github.com/citation-style-language/schema/raw/master/csl-citation.json"} </w:instrText>
      </w:r>
      <w:r w:rsidR="00DC1D32">
        <w:rPr>
          <w:iCs/>
          <w:lang w:val="en-GB"/>
        </w:rPr>
        <w:fldChar w:fldCharType="separate"/>
      </w:r>
      <w:r w:rsidR="00DC1D32" w:rsidRPr="00DC1D32">
        <w:rPr>
          <w:rFonts w:cs="Arial"/>
          <w:lang w:val="en-GB"/>
        </w:rPr>
        <w:t>(Negri et al., 2025a, 2025b, 2024)</w:t>
      </w:r>
      <w:r w:rsidR="00DC1D32">
        <w:rPr>
          <w:iCs/>
          <w:lang w:val="en-GB"/>
        </w:rPr>
        <w:fldChar w:fldCharType="end"/>
      </w:r>
      <w:r w:rsidR="00CD79A2">
        <w:rPr>
          <w:iCs/>
          <w:lang w:val="en-GB"/>
        </w:rPr>
        <w:t>.</w:t>
      </w:r>
    </w:p>
    <w:p w14:paraId="323599E2" w14:textId="000A486A" w:rsidR="00D8377F" w:rsidRDefault="00D8377F" w:rsidP="00D8377F">
      <w:pPr>
        <w:pStyle w:val="CETCaption"/>
      </w:pPr>
      <w:bookmarkStart w:id="7" w:name="_Ref228367439"/>
      <w:r>
        <w:t xml:space="preserve">Table </w:t>
      </w:r>
      <w:r>
        <w:fldChar w:fldCharType="begin"/>
      </w:r>
      <w:r>
        <w:instrText xml:space="preserve"> SEQ Table \* ARABIC </w:instrText>
      </w:r>
      <w:r>
        <w:fldChar w:fldCharType="separate"/>
      </w:r>
      <w:r w:rsidR="006A017F">
        <w:rPr>
          <w:noProof/>
        </w:rPr>
        <w:t>3</w:t>
      </w:r>
      <w:r>
        <w:fldChar w:fldCharType="end"/>
      </w:r>
      <w:bookmarkEnd w:id="7"/>
      <w:r>
        <w:t xml:space="preserve">: Robust </w:t>
      </w:r>
      <m:oMath>
        <m:r>
          <m:rPr>
            <m:nor/>
          </m:rPr>
          <w:rPr>
            <w:rFonts w:cs="Arial"/>
            <w:iCs/>
          </w:rPr>
          <m:t>(</m:t>
        </m:r>
        <m:sSubSup>
          <m:sSubSupPr>
            <m:ctrlPr>
              <w:rPr>
                <w:rFonts w:ascii="Cambria Math" w:hAnsi="Cambria Math" w:cs="Arial"/>
                <w:iCs/>
              </w:rPr>
            </m:ctrlPr>
          </m:sSubSupPr>
          <m:e>
            <m:r>
              <m:rPr>
                <m:nor/>
              </m:rPr>
              <w:rPr>
                <w:rFonts w:cs="Arial"/>
                <w:iCs/>
              </w:rPr>
              <m:t>B</m:t>
            </m:r>
          </m:e>
          <m:sub>
            <m:r>
              <m:rPr>
                <m:nor/>
              </m:rPr>
              <w:rPr>
                <w:rFonts w:ascii="Cambria Math" w:cs="Arial"/>
                <w:iCs/>
              </w:rPr>
              <m:t>D</m:t>
            </m:r>
          </m:sub>
          <m:sup>
            <m:r>
              <m:rPr>
                <m:nor/>
              </m:rPr>
              <w:rPr>
                <w:rFonts w:cs="Arial"/>
                <w:iCs/>
              </w:rPr>
              <m:t>R</m:t>
            </m:r>
          </m:sup>
        </m:sSubSup>
        <m:r>
          <m:rPr>
            <m:nor/>
          </m:rPr>
          <w:rPr>
            <w:rFonts w:cs="Arial"/>
            <w:iCs/>
          </w:rPr>
          <m:t>, D)</m:t>
        </m:r>
      </m:oMath>
      <w:r>
        <w:t xml:space="preserve"> </w:t>
      </w:r>
      <w:r w:rsidR="0082566A">
        <w:t>pairs</w:t>
      </w:r>
      <w:r>
        <w:t xml:space="preserve"> </w:t>
      </w:r>
      <w:r w:rsidR="008F1423">
        <w:t>for</w:t>
      </w:r>
      <w:r>
        <w:t xml:space="preserve"> global-optimal kernel </w:t>
      </w:r>
      <w:r w:rsidR="008F1423">
        <w:t xml:space="preserve">discovery </w:t>
      </w:r>
      <w:r w:rsidR="00EB7E25">
        <w:t>across</w:t>
      </w:r>
      <w:r w:rsidR="008F1423">
        <w:t xml:space="preserve"> </w:t>
      </w:r>
      <w:r>
        <w:t>dataset</w:t>
      </w:r>
      <w:r w:rsidR="008E1DB2">
        <w:t>s</w:t>
      </w:r>
      <w:r>
        <w:t xml:space="preserve">, </w:t>
      </w:r>
      <w:r w:rsidR="00617CA6">
        <w:t>with</w:t>
      </w:r>
      <w:r>
        <w:t xml:space="preserve"> associated UME</w:t>
      </w:r>
      <w:r w:rsidR="00B027D5">
        <w:t xml:space="preserve"> values</w:t>
      </w:r>
      <w:r>
        <w:t>.</w:t>
      </w:r>
    </w:p>
    <w:tbl>
      <w:tblPr>
        <w:tblW w:w="3226" w:type="pct"/>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985"/>
        <w:gridCol w:w="1276"/>
        <w:gridCol w:w="1276"/>
        <w:gridCol w:w="1132"/>
      </w:tblGrid>
      <w:tr w:rsidR="008F347A" w:rsidRPr="00B57B36" w14:paraId="30DA2466" w14:textId="77777777" w:rsidTr="00AB5CF0">
        <w:tc>
          <w:tcPr>
            <w:tcW w:w="1751" w:type="pct"/>
            <w:tcBorders>
              <w:top w:val="single" w:sz="12" w:space="0" w:color="008000"/>
              <w:bottom w:val="single" w:sz="6" w:space="0" w:color="008000"/>
            </w:tcBorders>
            <w:shd w:val="clear" w:color="auto" w:fill="FFFFFF"/>
          </w:tcPr>
          <w:p w14:paraId="1703FD4F" w14:textId="19351C7C" w:rsidR="008F347A" w:rsidRPr="00B57B36" w:rsidRDefault="0057317F" w:rsidP="009437F4">
            <w:pPr>
              <w:pStyle w:val="CETBodytext"/>
              <w:rPr>
                <w:lang w:val="en-GB"/>
              </w:rPr>
            </w:pPr>
            <w:r>
              <w:rPr>
                <w:lang w:val="en-GB"/>
              </w:rPr>
              <w:t>Dataset</w:t>
            </w:r>
          </w:p>
        </w:tc>
        <w:tc>
          <w:tcPr>
            <w:tcW w:w="1125" w:type="pct"/>
            <w:tcBorders>
              <w:top w:val="single" w:sz="12" w:space="0" w:color="008000"/>
              <w:bottom w:val="single" w:sz="6" w:space="0" w:color="008000"/>
            </w:tcBorders>
            <w:shd w:val="clear" w:color="auto" w:fill="FFFFFF"/>
          </w:tcPr>
          <w:p w14:paraId="0F197833" w14:textId="08122124" w:rsidR="00B711D3" w:rsidRPr="00B711D3" w:rsidRDefault="0057317F" w:rsidP="009437F4">
            <w:pPr>
              <w:pStyle w:val="CETBodytext"/>
              <w:rPr>
                <w:lang w:val="en-GB"/>
              </w:rPr>
            </w:pPr>
            <w:r>
              <w:rPr>
                <w:lang w:val="en-GB"/>
              </w:rPr>
              <w:t>UME</w:t>
            </w:r>
            <m:oMath>
              <m:sSub>
                <m:sSubPr>
                  <m:ctrlPr>
                    <w:rPr>
                      <w:rFonts w:ascii="Cambria Math" w:hAnsi="Cambria Math"/>
                      <w:i/>
                      <w:lang w:val="en-GB"/>
                    </w:rPr>
                  </m:ctrlPr>
                </m:sSubPr>
                <m:e>
                  <m:r>
                    <w:rPr>
                      <w:rFonts w:ascii="Cambria Math" w:hAnsi="Cambria Math"/>
                      <w:lang w:val="en-GB"/>
                    </w:rPr>
                    <m:t>|</m:t>
                  </m:r>
                </m:e>
                <m:sub>
                  <m:r>
                    <m:rPr>
                      <m:nor/>
                    </m:rPr>
                    <w:rPr>
                      <w:rFonts w:cs="Arial"/>
                      <w:iCs/>
                    </w:rPr>
                    <m:t>(</m:t>
                  </m:r>
                  <m:sSubSup>
                    <m:sSubSupPr>
                      <m:ctrlPr>
                        <w:rPr>
                          <w:rFonts w:ascii="Cambria Math" w:hAnsi="Cambria Math" w:cs="Arial"/>
                          <w:i/>
                          <w:iCs/>
                          <w:lang w:val="en-GB"/>
                        </w:rPr>
                      </m:ctrlPr>
                    </m:sSubSupPr>
                    <m:e>
                      <m:r>
                        <m:rPr>
                          <m:nor/>
                        </m:rPr>
                        <w:rPr>
                          <w:rFonts w:cs="Arial"/>
                          <w:iCs/>
                        </w:rPr>
                        <m:t>B</m:t>
                      </m:r>
                    </m:e>
                    <m:sub>
                      <m:r>
                        <m:rPr>
                          <m:nor/>
                        </m:rPr>
                        <w:rPr>
                          <w:rFonts w:cs="Arial"/>
                          <w:iCs/>
                        </w:rPr>
                        <m:t>0</m:t>
                      </m:r>
                    </m:sub>
                    <m:sup>
                      <m:r>
                        <m:rPr>
                          <m:nor/>
                        </m:rPr>
                        <w:rPr>
                          <w:rFonts w:cs="Arial"/>
                          <w:iCs/>
                        </w:rPr>
                        <m:t>R</m:t>
                      </m:r>
                    </m:sup>
                  </m:sSubSup>
                  <m:r>
                    <m:rPr>
                      <m:nor/>
                    </m:rPr>
                    <w:rPr>
                      <w:rFonts w:cs="Arial"/>
                      <w:iCs/>
                    </w:rPr>
                    <m:t>, 0)</m:t>
                  </m:r>
                </m:sub>
              </m:sSub>
            </m:oMath>
          </w:p>
        </w:tc>
        <w:tc>
          <w:tcPr>
            <w:tcW w:w="1125" w:type="pct"/>
            <w:tcBorders>
              <w:top w:val="single" w:sz="12" w:space="0" w:color="008000"/>
              <w:bottom w:val="single" w:sz="6" w:space="0" w:color="008000"/>
            </w:tcBorders>
            <w:shd w:val="clear" w:color="auto" w:fill="FFFFFF"/>
          </w:tcPr>
          <w:p w14:paraId="5F24EE5A" w14:textId="2E3068D7" w:rsidR="008F347A" w:rsidRPr="00B57B36" w:rsidRDefault="00B56C91" w:rsidP="009437F4">
            <w:pPr>
              <w:pStyle w:val="CETBodytext"/>
              <w:rPr>
                <w:lang w:val="en-GB"/>
              </w:rPr>
            </w:pPr>
            <w:r>
              <w:rPr>
                <w:lang w:val="en-GB"/>
              </w:rPr>
              <w:t>UME</w:t>
            </w:r>
            <m:oMath>
              <m:sSub>
                <m:sSubPr>
                  <m:ctrlPr>
                    <w:rPr>
                      <w:rFonts w:ascii="Cambria Math" w:hAnsi="Cambria Math"/>
                      <w:i/>
                      <w:lang w:val="en-GB"/>
                    </w:rPr>
                  </m:ctrlPr>
                </m:sSubPr>
                <m:e>
                  <m:r>
                    <w:rPr>
                      <w:rFonts w:ascii="Cambria Math" w:hAnsi="Cambria Math"/>
                      <w:lang w:val="en-GB"/>
                    </w:rPr>
                    <m:t>|</m:t>
                  </m:r>
                </m:e>
                <m:sub>
                  <m:r>
                    <m:rPr>
                      <m:nor/>
                    </m:rPr>
                    <w:rPr>
                      <w:rFonts w:cs="Arial"/>
                      <w:iCs/>
                    </w:rPr>
                    <m:t>(</m:t>
                  </m:r>
                  <m:sSubSup>
                    <m:sSubSupPr>
                      <m:ctrlPr>
                        <w:rPr>
                          <w:rFonts w:ascii="Cambria Math" w:hAnsi="Cambria Math" w:cs="Arial"/>
                          <w:i/>
                          <w:iCs/>
                          <w:lang w:val="en-GB"/>
                        </w:rPr>
                      </m:ctrlPr>
                    </m:sSubSupPr>
                    <m:e>
                      <m:r>
                        <m:rPr>
                          <m:nor/>
                        </m:rPr>
                        <w:rPr>
                          <w:rFonts w:cs="Arial"/>
                          <w:iCs/>
                        </w:rPr>
                        <m:t>B</m:t>
                      </m:r>
                    </m:e>
                    <m:sub>
                      <m:r>
                        <w:rPr>
                          <w:rFonts w:ascii="Cambria Math" w:hAnsi="Cambria Math" w:cs="Arial"/>
                          <w:lang w:val="en-GB"/>
                        </w:rPr>
                        <m:t>1</m:t>
                      </m:r>
                    </m:sub>
                    <m:sup>
                      <m:r>
                        <m:rPr>
                          <m:nor/>
                        </m:rPr>
                        <w:rPr>
                          <w:rFonts w:cs="Arial"/>
                          <w:iCs/>
                        </w:rPr>
                        <m:t>R</m:t>
                      </m:r>
                    </m:sup>
                  </m:sSubSup>
                  <m:r>
                    <m:rPr>
                      <m:nor/>
                    </m:rPr>
                    <w:rPr>
                      <w:rFonts w:cs="Arial"/>
                      <w:iCs/>
                    </w:rPr>
                    <m:t xml:space="preserve">, </m:t>
                  </m:r>
                  <m:r>
                    <m:rPr>
                      <m:nor/>
                    </m:rPr>
                    <w:rPr>
                      <w:rFonts w:ascii="Cambria Math" w:cs="Arial"/>
                      <w:iCs/>
                    </w:rPr>
                    <m:t>1</m:t>
                  </m:r>
                  <m:r>
                    <m:rPr>
                      <m:nor/>
                    </m:rPr>
                    <w:rPr>
                      <w:rFonts w:cs="Arial"/>
                      <w:iCs/>
                    </w:rPr>
                    <m:t>)</m:t>
                  </m:r>
                </m:sub>
              </m:sSub>
            </m:oMath>
          </w:p>
        </w:tc>
        <w:tc>
          <w:tcPr>
            <w:tcW w:w="998" w:type="pct"/>
            <w:tcBorders>
              <w:top w:val="single" w:sz="12" w:space="0" w:color="008000"/>
              <w:bottom w:val="single" w:sz="6" w:space="0" w:color="008000"/>
            </w:tcBorders>
            <w:shd w:val="clear" w:color="auto" w:fill="FFFFFF"/>
          </w:tcPr>
          <w:p w14:paraId="26D8EAE2" w14:textId="214430FB" w:rsidR="008F347A" w:rsidRDefault="00B56C91" w:rsidP="009437F4">
            <w:pPr>
              <w:pStyle w:val="CETBodytext"/>
              <w:rPr>
                <w:lang w:val="en-GB"/>
              </w:rPr>
            </w:pPr>
            <w:r>
              <w:rPr>
                <w:lang w:val="en-GB"/>
              </w:rPr>
              <w:t>UME</w:t>
            </w:r>
            <m:oMath>
              <m:sSub>
                <m:sSubPr>
                  <m:ctrlPr>
                    <w:rPr>
                      <w:rFonts w:ascii="Cambria Math" w:hAnsi="Cambria Math"/>
                      <w:i/>
                      <w:lang w:val="en-GB"/>
                    </w:rPr>
                  </m:ctrlPr>
                </m:sSubPr>
                <m:e>
                  <m:r>
                    <w:rPr>
                      <w:rFonts w:ascii="Cambria Math" w:hAnsi="Cambria Math"/>
                      <w:lang w:val="en-GB"/>
                    </w:rPr>
                    <m:t>|</m:t>
                  </m:r>
                </m:e>
                <m:sub>
                  <m:r>
                    <m:rPr>
                      <m:nor/>
                    </m:rPr>
                    <w:rPr>
                      <w:rFonts w:cs="Arial"/>
                      <w:iCs/>
                    </w:rPr>
                    <m:t>(</m:t>
                  </m:r>
                  <m:sSubSup>
                    <m:sSubSupPr>
                      <m:ctrlPr>
                        <w:rPr>
                          <w:rFonts w:ascii="Cambria Math" w:hAnsi="Cambria Math" w:cs="Arial"/>
                          <w:i/>
                          <w:iCs/>
                          <w:lang w:val="en-GB"/>
                        </w:rPr>
                      </m:ctrlPr>
                    </m:sSubSupPr>
                    <m:e>
                      <m:r>
                        <m:rPr>
                          <m:nor/>
                        </m:rPr>
                        <w:rPr>
                          <w:rFonts w:cs="Arial"/>
                          <w:iCs/>
                        </w:rPr>
                        <m:t>B</m:t>
                      </m:r>
                    </m:e>
                    <m:sub>
                      <m:r>
                        <w:rPr>
                          <w:rFonts w:ascii="Cambria Math" w:hAnsi="Cambria Math" w:cs="Arial"/>
                          <w:lang w:val="en-GB"/>
                        </w:rPr>
                        <m:t>2</m:t>
                      </m:r>
                    </m:sub>
                    <m:sup>
                      <m:r>
                        <m:rPr>
                          <m:nor/>
                        </m:rPr>
                        <w:rPr>
                          <w:rFonts w:cs="Arial"/>
                          <w:iCs/>
                        </w:rPr>
                        <m:t>R</m:t>
                      </m:r>
                    </m:sup>
                  </m:sSubSup>
                  <m:r>
                    <m:rPr>
                      <m:nor/>
                    </m:rPr>
                    <w:rPr>
                      <w:rFonts w:cs="Arial"/>
                      <w:iCs/>
                    </w:rPr>
                    <m:t xml:space="preserve">, </m:t>
                  </m:r>
                  <m:r>
                    <m:rPr>
                      <m:nor/>
                    </m:rPr>
                    <w:rPr>
                      <w:rFonts w:ascii="Cambria Math" w:cs="Arial"/>
                      <w:iCs/>
                    </w:rPr>
                    <m:t>2</m:t>
                  </m:r>
                  <m:r>
                    <m:rPr>
                      <m:nor/>
                    </m:rPr>
                    <w:rPr>
                      <w:rFonts w:cs="Arial"/>
                      <w:iCs/>
                    </w:rPr>
                    <m:t>)</m:t>
                  </m:r>
                </m:sub>
              </m:sSub>
            </m:oMath>
          </w:p>
        </w:tc>
      </w:tr>
      <w:tr w:rsidR="008F347A" w:rsidRPr="00B57B36" w14:paraId="7A490983" w14:textId="77777777" w:rsidTr="00AB5CF0">
        <w:tc>
          <w:tcPr>
            <w:tcW w:w="1751" w:type="pct"/>
            <w:shd w:val="clear" w:color="auto" w:fill="FFFFFF"/>
          </w:tcPr>
          <w:p w14:paraId="3BB321FD" w14:textId="41D27049" w:rsidR="008F347A" w:rsidRPr="00B57B36" w:rsidRDefault="00583655" w:rsidP="009437F4">
            <w:pPr>
              <w:pStyle w:val="CETBodytext"/>
              <w:rPr>
                <w:lang w:val="en-GB"/>
              </w:rPr>
            </w:pPr>
            <w:r>
              <w:rPr>
                <w:lang w:val="en-GB"/>
              </w:rPr>
              <w:t>Airline Passengers</w:t>
            </w:r>
          </w:p>
        </w:tc>
        <w:tc>
          <w:tcPr>
            <w:tcW w:w="1125" w:type="pct"/>
            <w:shd w:val="clear" w:color="auto" w:fill="FFFFFF"/>
          </w:tcPr>
          <w:p w14:paraId="622BC4F2" w14:textId="4A4D16CD" w:rsidR="008F347A" w:rsidRPr="00B57B36" w:rsidRDefault="00795DFC" w:rsidP="009437F4">
            <w:pPr>
              <w:pStyle w:val="CETBodytext"/>
              <w:rPr>
                <w:lang w:val="en-GB"/>
              </w:rPr>
            </w:pPr>
            <w:r>
              <w:rPr>
                <w:lang w:val="en-GB"/>
              </w:rPr>
              <w:t>128,059</w:t>
            </w:r>
          </w:p>
        </w:tc>
        <w:tc>
          <w:tcPr>
            <w:tcW w:w="1125" w:type="pct"/>
            <w:shd w:val="clear" w:color="auto" w:fill="FFFFFF"/>
          </w:tcPr>
          <w:p w14:paraId="442F502E" w14:textId="2E064325" w:rsidR="008F347A" w:rsidRPr="00B57B36" w:rsidRDefault="00795DFC" w:rsidP="009437F4">
            <w:pPr>
              <w:pStyle w:val="CETBodytext"/>
              <w:rPr>
                <w:lang w:val="en-GB"/>
              </w:rPr>
            </w:pPr>
            <w:r>
              <w:rPr>
                <w:lang w:val="en-GB"/>
              </w:rPr>
              <w:t>122,079</w:t>
            </w:r>
          </w:p>
        </w:tc>
        <w:tc>
          <w:tcPr>
            <w:tcW w:w="998" w:type="pct"/>
            <w:shd w:val="clear" w:color="auto" w:fill="FFFFFF"/>
          </w:tcPr>
          <w:p w14:paraId="6623CD80" w14:textId="2F29B5DF" w:rsidR="008F347A" w:rsidRPr="00B57B36" w:rsidRDefault="00795DFC" w:rsidP="009437F4">
            <w:pPr>
              <w:pStyle w:val="CETBodytext"/>
              <w:rPr>
                <w:lang w:val="en-GB"/>
              </w:rPr>
            </w:pPr>
            <w:r>
              <w:rPr>
                <w:lang w:val="en-GB"/>
              </w:rPr>
              <w:t>142,249</w:t>
            </w:r>
          </w:p>
        </w:tc>
      </w:tr>
      <w:tr w:rsidR="008F347A" w:rsidRPr="00B57B36" w14:paraId="50B7FE4E" w14:textId="77777777" w:rsidTr="00AB5CF0">
        <w:tc>
          <w:tcPr>
            <w:tcW w:w="1751" w:type="pct"/>
            <w:shd w:val="clear" w:color="auto" w:fill="FFFFFF"/>
          </w:tcPr>
          <w:p w14:paraId="5EFEE3A5" w14:textId="21A2DA42" w:rsidR="008F347A" w:rsidRPr="00B57B36" w:rsidRDefault="00583655" w:rsidP="009437F4">
            <w:pPr>
              <w:pStyle w:val="CETBodytext"/>
              <w:rPr>
                <w:lang w:val="en-GB"/>
              </w:rPr>
            </w:pPr>
            <w:r>
              <w:rPr>
                <w:lang w:val="en-GB"/>
              </w:rPr>
              <w:t>Mauna Loa</w:t>
            </w:r>
          </w:p>
        </w:tc>
        <w:tc>
          <w:tcPr>
            <w:tcW w:w="1125" w:type="pct"/>
            <w:shd w:val="clear" w:color="auto" w:fill="FFFFFF"/>
          </w:tcPr>
          <w:p w14:paraId="737010EC" w14:textId="73C00F5F" w:rsidR="008F347A" w:rsidRPr="00B57B36" w:rsidRDefault="00795DFC" w:rsidP="009437F4">
            <w:pPr>
              <w:pStyle w:val="CETBodytext"/>
              <w:rPr>
                <w:lang w:val="en-GB"/>
              </w:rPr>
            </w:pPr>
            <w:r>
              <w:rPr>
                <w:lang w:val="en-GB"/>
              </w:rPr>
              <w:t>122,008</w:t>
            </w:r>
          </w:p>
        </w:tc>
        <w:tc>
          <w:tcPr>
            <w:tcW w:w="1125" w:type="pct"/>
            <w:shd w:val="clear" w:color="auto" w:fill="FFFFFF"/>
          </w:tcPr>
          <w:p w14:paraId="2D4621BA" w14:textId="49298495" w:rsidR="008F347A" w:rsidRPr="00B57B36" w:rsidRDefault="00795DFC" w:rsidP="009437F4">
            <w:pPr>
              <w:pStyle w:val="CETBodytext"/>
              <w:rPr>
                <w:lang w:val="en-GB"/>
              </w:rPr>
            </w:pPr>
            <w:r>
              <w:rPr>
                <w:lang w:val="en-GB"/>
              </w:rPr>
              <w:t>117,112</w:t>
            </w:r>
          </w:p>
        </w:tc>
        <w:tc>
          <w:tcPr>
            <w:tcW w:w="998" w:type="pct"/>
            <w:shd w:val="clear" w:color="auto" w:fill="FFFFFF"/>
          </w:tcPr>
          <w:p w14:paraId="768896F0" w14:textId="0885437F" w:rsidR="008F347A" w:rsidRPr="00B57B36" w:rsidRDefault="00795DFC" w:rsidP="009437F4">
            <w:pPr>
              <w:pStyle w:val="CETBodytext"/>
              <w:rPr>
                <w:lang w:val="en-GB"/>
              </w:rPr>
            </w:pPr>
            <w:r>
              <w:rPr>
                <w:lang w:val="en-GB"/>
              </w:rPr>
              <w:t>155,289</w:t>
            </w:r>
          </w:p>
        </w:tc>
      </w:tr>
      <w:tr w:rsidR="008F347A" w:rsidRPr="00AC27A7" w14:paraId="48BF38D8" w14:textId="77777777" w:rsidTr="00AB5CF0">
        <w:tc>
          <w:tcPr>
            <w:tcW w:w="1751" w:type="pct"/>
            <w:shd w:val="clear" w:color="auto" w:fill="FFFFFF"/>
          </w:tcPr>
          <w:p w14:paraId="3DA3D618" w14:textId="0EC64DF9" w:rsidR="008F347A" w:rsidRPr="00B57B36" w:rsidRDefault="00583655" w:rsidP="009437F4">
            <w:pPr>
              <w:pStyle w:val="CETBodytext"/>
              <w:rPr>
                <w:lang w:val="en-GB"/>
              </w:rPr>
            </w:pPr>
            <w:r>
              <w:rPr>
                <w:lang w:val="en-GB"/>
              </w:rPr>
              <w:t>Solar Irradiance</w:t>
            </w:r>
          </w:p>
        </w:tc>
        <w:tc>
          <w:tcPr>
            <w:tcW w:w="1125" w:type="pct"/>
            <w:shd w:val="clear" w:color="auto" w:fill="FFFFFF"/>
          </w:tcPr>
          <w:p w14:paraId="515935CD" w14:textId="49AC9898" w:rsidR="008F347A" w:rsidRPr="00B57B36" w:rsidRDefault="00795DFC" w:rsidP="009437F4">
            <w:pPr>
              <w:pStyle w:val="CETBodytext"/>
              <w:rPr>
                <w:lang w:val="en-GB"/>
              </w:rPr>
            </w:pPr>
            <w:r>
              <w:rPr>
                <w:lang w:val="en-GB"/>
              </w:rPr>
              <w:t>127,954</w:t>
            </w:r>
          </w:p>
        </w:tc>
        <w:tc>
          <w:tcPr>
            <w:tcW w:w="1125" w:type="pct"/>
            <w:shd w:val="clear" w:color="auto" w:fill="FFFFFF"/>
          </w:tcPr>
          <w:p w14:paraId="6671E691" w14:textId="6B9C74FC" w:rsidR="008F347A" w:rsidRPr="00B57B36" w:rsidRDefault="00795DFC" w:rsidP="009437F4">
            <w:pPr>
              <w:pStyle w:val="CETBodytext"/>
              <w:rPr>
                <w:lang w:val="en-GB"/>
              </w:rPr>
            </w:pPr>
            <w:r>
              <w:rPr>
                <w:lang w:val="en-GB"/>
              </w:rPr>
              <w:t>128,511</w:t>
            </w:r>
          </w:p>
        </w:tc>
        <w:tc>
          <w:tcPr>
            <w:tcW w:w="998" w:type="pct"/>
            <w:shd w:val="clear" w:color="auto" w:fill="FFFFFF"/>
          </w:tcPr>
          <w:p w14:paraId="3AA73480" w14:textId="2B219419" w:rsidR="008F347A" w:rsidRPr="00B57B36" w:rsidRDefault="00795DFC" w:rsidP="009437F4">
            <w:pPr>
              <w:pStyle w:val="CETBodytext"/>
              <w:rPr>
                <w:lang w:val="en-GB"/>
              </w:rPr>
            </w:pPr>
            <w:r>
              <w:rPr>
                <w:lang w:val="en-GB"/>
              </w:rPr>
              <w:t>152,289</w:t>
            </w:r>
          </w:p>
        </w:tc>
      </w:tr>
      <w:tr w:rsidR="008F347A" w:rsidRPr="00B00DAC" w14:paraId="38B8F62F" w14:textId="77777777" w:rsidTr="00AB5CF0">
        <w:tc>
          <w:tcPr>
            <w:tcW w:w="1751" w:type="pct"/>
            <w:tcBorders>
              <w:bottom w:val="nil"/>
            </w:tcBorders>
            <w:shd w:val="clear" w:color="auto" w:fill="FFFFFF"/>
          </w:tcPr>
          <w:p w14:paraId="6AF48105" w14:textId="3FBD1399" w:rsidR="008F347A" w:rsidRPr="00B57B36" w:rsidRDefault="00583655" w:rsidP="009437F4">
            <w:pPr>
              <w:pStyle w:val="CETBodytext"/>
              <w:ind w:right="-1"/>
              <w:rPr>
                <w:rFonts w:cs="Arial"/>
                <w:szCs w:val="18"/>
                <w:lang w:val="en-GB"/>
              </w:rPr>
            </w:pPr>
            <w:r>
              <w:rPr>
                <w:rFonts w:cs="Arial"/>
                <w:szCs w:val="18"/>
                <w:lang w:val="en-GB"/>
              </w:rPr>
              <w:t>PH-401B furnace</w:t>
            </w:r>
          </w:p>
        </w:tc>
        <w:tc>
          <w:tcPr>
            <w:tcW w:w="1125" w:type="pct"/>
            <w:tcBorders>
              <w:bottom w:val="nil"/>
            </w:tcBorders>
            <w:shd w:val="clear" w:color="auto" w:fill="FFFFFF"/>
          </w:tcPr>
          <w:p w14:paraId="410692C1" w14:textId="7F691F81" w:rsidR="008F347A" w:rsidRPr="00B57B36" w:rsidRDefault="00795DFC" w:rsidP="009437F4">
            <w:pPr>
              <w:pStyle w:val="CETBodytext"/>
              <w:ind w:right="-1"/>
              <w:rPr>
                <w:rFonts w:cs="Arial"/>
                <w:szCs w:val="18"/>
                <w:lang w:val="en-GB"/>
              </w:rPr>
            </w:pPr>
            <w:r>
              <w:rPr>
                <w:rFonts w:cs="Arial"/>
                <w:szCs w:val="18"/>
                <w:lang w:val="en-GB"/>
              </w:rPr>
              <w:t>121,577</w:t>
            </w:r>
          </w:p>
        </w:tc>
        <w:tc>
          <w:tcPr>
            <w:tcW w:w="1125" w:type="pct"/>
            <w:tcBorders>
              <w:bottom w:val="nil"/>
            </w:tcBorders>
            <w:shd w:val="clear" w:color="auto" w:fill="FFFFFF"/>
          </w:tcPr>
          <w:p w14:paraId="3438CC5B" w14:textId="2D591146" w:rsidR="008F347A" w:rsidRPr="00B57B36" w:rsidRDefault="00795DFC" w:rsidP="009437F4">
            <w:pPr>
              <w:pStyle w:val="CETBodytext"/>
              <w:ind w:right="-1"/>
              <w:rPr>
                <w:rFonts w:cs="Arial"/>
                <w:szCs w:val="18"/>
                <w:lang w:val="en-GB"/>
              </w:rPr>
            </w:pPr>
            <w:r>
              <w:rPr>
                <w:rFonts w:cs="Arial"/>
                <w:szCs w:val="18"/>
                <w:lang w:val="en-GB"/>
              </w:rPr>
              <w:t>109,024</w:t>
            </w:r>
          </w:p>
        </w:tc>
        <w:tc>
          <w:tcPr>
            <w:tcW w:w="998" w:type="pct"/>
            <w:tcBorders>
              <w:bottom w:val="nil"/>
            </w:tcBorders>
            <w:shd w:val="clear" w:color="auto" w:fill="FFFFFF"/>
          </w:tcPr>
          <w:p w14:paraId="02049B86" w14:textId="42DFDE97" w:rsidR="008F347A" w:rsidRPr="00B57B36" w:rsidRDefault="00795DFC" w:rsidP="009437F4">
            <w:pPr>
              <w:pStyle w:val="CETBodytext"/>
              <w:ind w:right="-1"/>
              <w:rPr>
                <w:rFonts w:cs="Arial"/>
                <w:szCs w:val="18"/>
                <w:lang w:val="en-GB"/>
              </w:rPr>
            </w:pPr>
            <w:r>
              <w:rPr>
                <w:rFonts w:cs="Arial"/>
                <w:szCs w:val="18"/>
                <w:lang w:val="en-GB"/>
              </w:rPr>
              <w:t>157,449</w:t>
            </w:r>
          </w:p>
        </w:tc>
      </w:tr>
      <w:tr w:rsidR="005375B2" w:rsidRPr="00B00DAC" w14:paraId="340D8B3B" w14:textId="77777777" w:rsidTr="00AB5CF0">
        <w:tc>
          <w:tcPr>
            <w:tcW w:w="1751" w:type="pct"/>
            <w:tcBorders>
              <w:top w:val="nil"/>
              <w:bottom w:val="single" w:sz="4" w:space="0" w:color="008000"/>
            </w:tcBorders>
            <w:shd w:val="clear" w:color="auto" w:fill="FFFFFF"/>
          </w:tcPr>
          <w:p w14:paraId="669DD6B6" w14:textId="5E70C1A9" w:rsidR="005375B2" w:rsidRDefault="00583655" w:rsidP="009437F4">
            <w:pPr>
              <w:pStyle w:val="CETBodytext"/>
              <w:ind w:right="-1"/>
              <w:rPr>
                <w:rFonts w:cs="Arial"/>
                <w:szCs w:val="18"/>
                <w:lang w:val="en-GB"/>
              </w:rPr>
            </w:pPr>
            <w:r>
              <w:rPr>
                <w:rFonts w:cs="Arial"/>
                <w:szCs w:val="18"/>
                <w:lang w:val="en-GB"/>
              </w:rPr>
              <w:t>T-401 column</w:t>
            </w:r>
          </w:p>
        </w:tc>
        <w:tc>
          <w:tcPr>
            <w:tcW w:w="1125" w:type="pct"/>
            <w:tcBorders>
              <w:top w:val="nil"/>
              <w:bottom w:val="single" w:sz="4" w:space="0" w:color="008000"/>
            </w:tcBorders>
            <w:shd w:val="clear" w:color="auto" w:fill="FFFFFF"/>
          </w:tcPr>
          <w:p w14:paraId="5042E48D" w14:textId="742640C0" w:rsidR="005375B2" w:rsidRDefault="00795DFC" w:rsidP="009437F4">
            <w:pPr>
              <w:pStyle w:val="CETBodytext"/>
              <w:ind w:right="-1"/>
              <w:rPr>
                <w:rFonts w:cs="Arial"/>
                <w:szCs w:val="18"/>
                <w:lang w:val="en-GB"/>
              </w:rPr>
            </w:pPr>
            <w:r>
              <w:rPr>
                <w:rFonts w:cs="Arial"/>
                <w:szCs w:val="18"/>
                <w:lang w:val="en-GB"/>
              </w:rPr>
              <w:t>118,908</w:t>
            </w:r>
          </w:p>
        </w:tc>
        <w:tc>
          <w:tcPr>
            <w:tcW w:w="1125" w:type="pct"/>
            <w:tcBorders>
              <w:top w:val="nil"/>
              <w:bottom w:val="single" w:sz="4" w:space="0" w:color="008000"/>
            </w:tcBorders>
            <w:shd w:val="clear" w:color="auto" w:fill="FFFFFF"/>
          </w:tcPr>
          <w:p w14:paraId="3146C64C" w14:textId="342C8CB1" w:rsidR="005375B2" w:rsidRDefault="00795DFC" w:rsidP="009437F4">
            <w:pPr>
              <w:pStyle w:val="CETBodytext"/>
              <w:ind w:right="-1"/>
              <w:rPr>
                <w:rFonts w:cs="Arial"/>
                <w:szCs w:val="18"/>
                <w:lang w:val="en-GB"/>
              </w:rPr>
            </w:pPr>
            <w:r>
              <w:rPr>
                <w:rFonts w:cs="Arial"/>
                <w:szCs w:val="18"/>
                <w:lang w:val="en-GB"/>
              </w:rPr>
              <w:t>96,464</w:t>
            </w:r>
          </w:p>
        </w:tc>
        <w:tc>
          <w:tcPr>
            <w:tcW w:w="998" w:type="pct"/>
            <w:tcBorders>
              <w:top w:val="nil"/>
              <w:bottom w:val="single" w:sz="4" w:space="0" w:color="008000"/>
            </w:tcBorders>
            <w:shd w:val="clear" w:color="auto" w:fill="FFFFFF"/>
          </w:tcPr>
          <w:p w14:paraId="0332199F" w14:textId="0EE4B340" w:rsidR="005375B2" w:rsidRDefault="00795DFC" w:rsidP="009437F4">
            <w:pPr>
              <w:pStyle w:val="CETBodytext"/>
              <w:ind w:right="-1"/>
              <w:rPr>
                <w:rFonts w:cs="Arial"/>
                <w:szCs w:val="18"/>
                <w:lang w:val="en-GB"/>
              </w:rPr>
            </w:pPr>
            <w:r>
              <w:rPr>
                <w:rFonts w:cs="Arial"/>
                <w:szCs w:val="18"/>
                <w:lang w:val="en-GB"/>
              </w:rPr>
              <w:t>155,758</w:t>
            </w:r>
          </w:p>
        </w:tc>
      </w:tr>
      <w:tr w:rsidR="005375B2" w:rsidRPr="00B00DAC" w14:paraId="4D134FD3" w14:textId="77777777" w:rsidTr="00AB5CF0">
        <w:tc>
          <w:tcPr>
            <w:tcW w:w="1751" w:type="pct"/>
            <w:tcBorders>
              <w:top w:val="single" w:sz="4" w:space="0" w:color="008000"/>
            </w:tcBorders>
            <w:shd w:val="clear" w:color="auto" w:fill="FFFFFF"/>
          </w:tcPr>
          <w:p w14:paraId="7CFF3FF6" w14:textId="5165D11C" w:rsidR="005375B2" w:rsidRDefault="0052440D" w:rsidP="009437F4">
            <w:pPr>
              <w:pStyle w:val="CETBodytext"/>
              <w:ind w:right="-1"/>
              <w:rPr>
                <w:rFonts w:cs="Arial"/>
                <w:szCs w:val="18"/>
                <w:lang w:val="en-GB"/>
              </w:rPr>
            </w:pPr>
            <w:r>
              <w:rPr>
                <w:rFonts w:cs="Arial"/>
                <w:szCs w:val="18"/>
                <w:lang w:val="en-GB"/>
              </w:rPr>
              <w:t>Average [n.]</w:t>
            </w:r>
          </w:p>
        </w:tc>
        <w:tc>
          <w:tcPr>
            <w:tcW w:w="1125" w:type="pct"/>
            <w:tcBorders>
              <w:top w:val="single" w:sz="4" w:space="0" w:color="008000"/>
            </w:tcBorders>
            <w:shd w:val="clear" w:color="auto" w:fill="FFFFFF"/>
          </w:tcPr>
          <w:p w14:paraId="6745BD6C" w14:textId="4810ACC6" w:rsidR="005375B2" w:rsidRDefault="007210AE" w:rsidP="009437F4">
            <w:pPr>
              <w:pStyle w:val="CETBodytext"/>
              <w:ind w:right="-1"/>
              <w:rPr>
                <w:rFonts w:cs="Arial"/>
                <w:szCs w:val="18"/>
                <w:lang w:val="en-GB"/>
              </w:rPr>
            </w:pPr>
            <w:r>
              <w:rPr>
                <w:rFonts w:cs="Arial"/>
                <w:szCs w:val="18"/>
                <w:lang w:val="en-GB"/>
              </w:rPr>
              <w:t>123,701</w:t>
            </w:r>
          </w:p>
        </w:tc>
        <w:tc>
          <w:tcPr>
            <w:tcW w:w="1125" w:type="pct"/>
            <w:tcBorders>
              <w:top w:val="single" w:sz="4" w:space="0" w:color="008000"/>
            </w:tcBorders>
            <w:shd w:val="clear" w:color="auto" w:fill="FFFFFF"/>
          </w:tcPr>
          <w:p w14:paraId="7980B837" w14:textId="286FB7D8" w:rsidR="005375B2" w:rsidRDefault="00795DFC" w:rsidP="009437F4">
            <w:pPr>
              <w:pStyle w:val="CETBodytext"/>
              <w:ind w:right="-1"/>
              <w:rPr>
                <w:rFonts w:cs="Arial"/>
                <w:szCs w:val="18"/>
                <w:lang w:val="en-GB"/>
              </w:rPr>
            </w:pPr>
            <w:r>
              <w:rPr>
                <w:rFonts w:cs="Arial"/>
                <w:szCs w:val="18"/>
                <w:lang w:val="en-GB"/>
              </w:rPr>
              <w:t>114,638</w:t>
            </w:r>
          </w:p>
        </w:tc>
        <w:tc>
          <w:tcPr>
            <w:tcW w:w="998" w:type="pct"/>
            <w:tcBorders>
              <w:top w:val="single" w:sz="4" w:space="0" w:color="008000"/>
            </w:tcBorders>
            <w:shd w:val="clear" w:color="auto" w:fill="FFFFFF"/>
          </w:tcPr>
          <w:p w14:paraId="5A2809F8" w14:textId="0CC52626" w:rsidR="005375B2" w:rsidRDefault="00795DFC" w:rsidP="009437F4">
            <w:pPr>
              <w:pStyle w:val="CETBodytext"/>
              <w:ind w:right="-1"/>
              <w:rPr>
                <w:rFonts w:cs="Arial"/>
                <w:szCs w:val="18"/>
                <w:lang w:val="en-GB"/>
              </w:rPr>
            </w:pPr>
            <w:r>
              <w:rPr>
                <w:rFonts w:cs="Arial"/>
                <w:szCs w:val="18"/>
                <w:lang w:val="en-GB"/>
              </w:rPr>
              <w:t>152,660</w:t>
            </w:r>
          </w:p>
        </w:tc>
      </w:tr>
      <w:tr w:rsidR="005375B2" w:rsidRPr="00B00DAC" w14:paraId="2E70F524" w14:textId="77777777" w:rsidTr="00AB5CF0">
        <w:tc>
          <w:tcPr>
            <w:tcW w:w="1751" w:type="pct"/>
            <w:shd w:val="clear" w:color="auto" w:fill="FFFFFF"/>
          </w:tcPr>
          <w:p w14:paraId="163E738D" w14:textId="3E834323" w:rsidR="005375B2" w:rsidRDefault="0052440D" w:rsidP="009437F4">
            <w:pPr>
              <w:pStyle w:val="CETBodytext"/>
              <w:ind w:right="-1"/>
              <w:rPr>
                <w:rFonts w:cs="Arial"/>
                <w:szCs w:val="18"/>
                <w:lang w:val="en-GB"/>
              </w:rPr>
            </w:pPr>
            <w:r>
              <w:rPr>
                <w:rFonts w:cs="Arial"/>
                <w:szCs w:val="18"/>
                <w:lang w:val="en-GB"/>
              </w:rPr>
              <w:t>Average [%]</w:t>
            </w:r>
          </w:p>
        </w:tc>
        <w:tc>
          <w:tcPr>
            <w:tcW w:w="1125" w:type="pct"/>
            <w:shd w:val="clear" w:color="auto" w:fill="FFFFFF"/>
          </w:tcPr>
          <w:p w14:paraId="74E3B5FF" w14:textId="1DC8CEBF" w:rsidR="005375B2" w:rsidRDefault="007210AE" w:rsidP="009437F4">
            <w:pPr>
              <w:pStyle w:val="CETBodytext"/>
              <w:ind w:right="-1"/>
              <w:rPr>
                <w:rFonts w:cs="Arial"/>
                <w:szCs w:val="18"/>
                <w:lang w:val="en-GB"/>
              </w:rPr>
            </w:pPr>
            <w:r>
              <w:rPr>
                <w:rFonts w:cs="Arial"/>
                <w:szCs w:val="18"/>
                <w:lang w:val="en-GB"/>
              </w:rPr>
              <w:t>68.5%</w:t>
            </w:r>
          </w:p>
        </w:tc>
        <w:tc>
          <w:tcPr>
            <w:tcW w:w="1125" w:type="pct"/>
            <w:shd w:val="clear" w:color="auto" w:fill="FFFFFF"/>
          </w:tcPr>
          <w:p w14:paraId="5EC9E64E" w14:textId="0F8AD4C2" w:rsidR="005375B2" w:rsidRDefault="00795DFC" w:rsidP="009437F4">
            <w:pPr>
              <w:pStyle w:val="CETBodytext"/>
              <w:ind w:right="-1"/>
              <w:rPr>
                <w:rFonts w:cs="Arial"/>
                <w:szCs w:val="18"/>
                <w:lang w:val="en-GB"/>
              </w:rPr>
            </w:pPr>
            <w:r>
              <w:rPr>
                <w:rFonts w:cs="Arial"/>
                <w:szCs w:val="18"/>
                <w:lang w:val="en-GB"/>
              </w:rPr>
              <w:t>63.5%</w:t>
            </w:r>
          </w:p>
        </w:tc>
        <w:tc>
          <w:tcPr>
            <w:tcW w:w="998" w:type="pct"/>
            <w:shd w:val="clear" w:color="auto" w:fill="FFFFFF"/>
          </w:tcPr>
          <w:p w14:paraId="0295231E" w14:textId="7F7E6133" w:rsidR="005375B2" w:rsidRDefault="00795DFC" w:rsidP="009437F4">
            <w:pPr>
              <w:pStyle w:val="CETBodytext"/>
              <w:ind w:right="-1"/>
              <w:rPr>
                <w:rFonts w:cs="Arial"/>
                <w:szCs w:val="18"/>
                <w:lang w:val="en-GB"/>
              </w:rPr>
            </w:pPr>
            <w:r>
              <w:rPr>
                <w:rFonts w:cs="Arial"/>
                <w:szCs w:val="18"/>
                <w:lang w:val="en-GB"/>
              </w:rPr>
              <w:t>84.6%</w:t>
            </w:r>
          </w:p>
        </w:tc>
      </w:tr>
    </w:tbl>
    <w:p w14:paraId="68D26B83" w14:textId="77777777" w:rsidR="00600535" w:rsidRPr="00B57B36" w:rsidRDefault="00600535" w:rsidP="00600535">
      <w:pPr>
        <w:pStyle w:val="CETHeading1"/>
        <w:rPr>
          <w:lang w:val="en-GB"/>
        </w:rPr>
      </w:pPr>
      <w:r w:rsidRPr="00B57B36">
        <w:rPr>
          <w:lang w:val="en-GB"/>
        </w:rPr>
        <w:t>Conclusions</w:t>
      </w:r>
    </w:p>
    <w:p w14:paraId="0D993229" w14:textId="7E327376" w:rsidR="00D15C2C" w:rsidRPr="009366AB" w:rsidRDefault="00A470D0" w:rsidP="00600535">
      <w:pPr>
        <w:pStyle w:val="CETBodytext"/>
        <w:rPr>
          <w:lang w:val="en-GB"/>
        </w:rPr>
      </w:pPr>
      <w:r w:rsidRPr="00A470D0">
        <w:rPr>
          <w:lang w:val="en-GB"/>
        </w:rPr>
        <w:t xml:space="preserve">This work </w:t>
      </w:r>
      <w:r w:rsidR="00EA323B">
        <w:rPr>
          <w:lang w:val="en-GB"/>
        </w:rPr>
        <w:t xml:space="preserve">proposed an advanced search </w:t>
      </w:r>
      <w:r w:rsidR="00B44F21">
        <w:rPr>
          <w:lang w:val="en-GB"/>
        </w:rPr>
        <w:t>strategy</w:t>
      </w:r>
      <w:r w:rsidR="00EA323B">
        <w:rPr>
          <w:lang w:val="en-GB"/>
        </w:rPr>
        <w:t xml:space="preserve"> for automated GPR aimed at </w:t>
      </w:r>
      <w:r w:rsidR="003D6430">
        <w:rPr>
          <w:lang w:val="en-GB"/>
        </w:rPr>
        <w:t xml:space="preserve">the </w:t>
      </w:r>
      <w:r w:rsidR="00EA323B">
        <w:rPr>
          <w:lang w:val="en-GB"/>
        </w:rPr>
        <w:t>robust recovery of global-optimal kernels</w:t>
      </w:r>
      <w:r w:rsidRPr="00A470D0">
        <w:rPr>
          <w:lang w:val="en-GB"/>
        </w:rPr>
        <w:t>.</w:t>
      </w:r>
      <w:r w:rsidR="009B4877" w:rsidRPr="009B4877">
        <w:rPr>
          <w:lang w:val="en-GB"/>
        </w:rPr>
        <w:t xml:space="preserve"> </w:t>
      </w:r>
      <w:r w:rsidR="00B44F21">
        <w:rPr>
          <w:lang w:val="en-GB"/>
        </w:rPr>
        <w:t>This approach</w:t>
      </w:r>
      <w:r w:rsidR="009B4877" w:rsidRPr="009B4877">
        <w:rPr>
          <w:lang w:val="en-GB"/>
        </w:rPr>
        <w:t xml:space="preserve"> extends the standard greedy search baseline, in which candidate </w:t>
      </w:r>
      <w:r w:rsidR="00376813">
        <w:rPr>
          <w:lang w:val="en-GB"/>
        </w:rPr>
        <w:t>GP</w:t>
      </w:r>
      <w:r w:rsidR="009B4877" w:rsidRPr="009B4877">
        <w:rPr>
          <w:lang w:val="en-GB"/>
        </w:rPr>
        <w:t xml:space="preserve"> kernels are </w:t>
      </w:r>
      <w:r w:rsidR="00277854">
        <w:rPr>
          <w:lang w:val="en-GB"/>
        </w:rPr>
        <w:t>obtained</w:t>
      </w:r>
      <w:r w:rsidR="009B4877" w:rsidRPr="009B4877">
        <w:rPr>
          <w:lang w:val="en-GB"/>
        </w:rPr>
        <w:t xml:space="preserve"> only from </w:t>
      </w:r>
      <w:r w:rsidR="00277854">
        <w:rPr>
          <w:lang w:val="en-GB"/>
        </w:rPr>
        <w:t xml:space="preserve">expanding </w:t>
      </w:r>
      <w:r w:rsidR="009B4877" w:rsidRPr="009B4877">
        <w:rPr>
          <w:lang w:val="en-GB"/>
        </w:rPr>
        <w:t xml:space="preserve">the best-performing </w:t>
      </w:r>
      <w:r w:rsidR="00277854">
        <w:rPr>
          <w:lang w:val="en-GB"/>
        </w:rPr>
        <w:t>model</w:t>
      </w:r>
      <w:r w:rsidR="009B4877" w:rsidRPr="009B4877">
        <w:rPr>
          <w:lang w:val="en-GB"/>
        </w:rPr>
        <w:t xml:space="preserve">. The </w:t>
      </w:r>
      <w:r w:rsidR="00EB0967">
        <w:rPr>
          <w:lang w:val="en-GB"/>
        </w:rPr>
        <w:t>proposed</w:t>
      </w:r>
      <w:r w:rsidR="009B4877" w:rsidRPr="009B4877">
        <w:rPr>
          <w:lang w:val="en-GB"/>
        </w:rPr>
        <w:t xml:space="preserve"> strategy uses beam search with limited</w:t>
      </w:r>
      <w:r w:rsidR="00DB3EA1">
        <w:rPr>
          <w:lang w:val="en-GB"/>
        </w:rPr>
        <w:t>-</w:t>
      </w:r>
      <w:r w:rsidR="009B4877" w:rsidRPr="009B4877">
        <w:rPr>
          <w:lang w:val="en-GB"/>
        </w:rPr>
        <w:t xml:space="preserve">discrepancy backtracking: it retains </w:t>
      </w:r>
      <w:r w:rsidR="00420996">
        <w:rPr>
          <w:lang w:val="en-GB"/>
        </w:rPr>
        <w:t>multiple</w:t>
      </w:r>
      <w:r w:rsidR="009B4877" w:rsidRPr="009B4877">
        <w:rPr>
          <w:lang w:val="en-GB"/>
        </w:rPr>
        <w:t xml:space="preserve"> </w:t>
      </w:r>
      <w:r w:rsidR="006229B9">
        <w:rPr>
          <w:lang w:val="en-GB"/>
        </w:rPr>
        <w:t>best-ranked</w:t>
      </w:r>
      <w:r w:rsidR="009B4877" w:rsidRPr="009B4877">
        <w:rPr>
          <w:lang w:val="en-GB"/>
        </w:rPr>
        <w:t xml:space="preserve"> candidates at each level instead of only the best one, and it uses a discrepancy budget to explore suboptimal branches that would otherwise be discarded</w:t>
      </w:r>
      <w:r w:rsidR="00743EB3">
        <w:rPr>
          <w:lang w:val="en-GB"/>
        </w:rPr>
        <w:t>,</w:t>
      </w:r>
      <w:r w:rsidR="009B4877" w:rsidRPr="009B4877">
        <w:rPr>
          <w:lang w:val="en-GB"/>
        </w:rPr>
        <w:t xml:space="preserve"> </w:t>
      </w:r>
      <w:r w:rsidR="00743EB3">
        <w:rPr>
          <w:lang w:val="en-GB"/>
        </w:rPr>
        <w:t>so that</w:t>
      </w:r>
      <w:r w:rsidR="009B4877" w:rsidRPr="009B4877">
        <w:rPr>
          <w:lang w:val="en-GB"/>
        </w:rPr>
        <w:t xml:space="preserve"> later compositions may lead to better kernels. The method was evaluated on five heterogeneous datasets to test its </w:t>
      </w:r>
      <w:r w:rsidR="00437EF8">
        <w:rPr>
          <w:lang w:val="en-GB"/>
        </w:rPr>
        <w:t>general</w:t>
      </w:r>
      <w:r w:rsidR="00480D6B">
        <w:rPr>
          <w:lang w:val="en-GB"/>
        </w:rPr>
        <w:t>ity</w:t>
      </w:r>
      <w:r w:rsidR="009B4877" w:rsidRPr="009B4877">
        <w:rPr>
          <w:lang w:val="en-GB"/>
        </w:rPr>
        <w:t xml:space="preserve">. The results show that the robust configuration </w:t>
      </w:r>
      <w:r w:rsidR="00154119">
        <w:rPr>
          <w:lang w:val="en-GB"/>
        </w:rPr>
        <w:t>(</w:t>
      </w:r>
      <w:r w:rsidR="009B4877" w:rsidRPr="009B4877">
        <w:rPr>
          <w:lang w:val="en-GB"/>
        </w:rPr>
        <w:t>B,</w:t>
      </w:r>
      <w:r w:rsidR="00154119">
        <w:rPr>
          <w:lang w:val="en-GB"/>
        </w:rPr>
        <w:t xml:space="preserve"> </w:t>
      </w:r>
      <w:r w:rsidR="009B4877" w:rsidRPr="009B4877">
        <w:rPr>
          <w:lang w:val="en-GB"/>
        </w:rPr>
        <w:t>D</w:t>
      </w:r>
      <w:r w:rsidR="00154119">
        <w:rPr>
          <w:lang w:val="en-GB"/>
        </w:rPr>
        <w:t>)</w:t>
      </w:r>
      <w:r w:rsidR="009B4877" w:rsidRPr="009B4877">
        <w:rPr>
          <w:lang w:val="en-GB"/>
        </w:rPr>
        <w:t xml:space="preserve"> </w:t>
      </w:r>
      <w:r w:rsidR="00154119">
        <w:rPr>
          <w:lang w:val="en-GB"/>
        </w:rPr>
        <w:t>=</w:t>
      </w:r>
      <w:r w:rsidR="009B4877" w:rsidRPr="009B4877">
        <w:rPr>
          <w:lang w:val="en-GB"/>
        </w:rPr>
        <w:t xml:space="preserve"> </w:t>
      </w:r>
      <w:r w:rsidR="00154119">
        <w:rPr>
          <w:lang w:val="en-GB"/>
        </w:rPr>
        <w:t>(</w:t>
      </w:r>
      <w:r w:rsidR="009B4877" w:rsidRPr="009B4877">
        <w:rPr>
          <w:lang w:val="en-GB"/>
        </w:rPr>
        <w:t>145,</w:t>
      </w:r>
      <w:r w:rsidR="00D77D9E">
        <w:rPr>
          <w:lang w:val="en-GB"/>
        </w:rPr>
        <w:t xml:space="preserve"> </w:t>
      </w:r>
      <w:r w:rsidR="009B4877" w:rsidRPr="009B4877">
        <w:rPr>
          <w:lang w:val="en-GB"/>
        </w:rPr>
        <w:t>1</w:t>
      </w:r>
      <w:r w:rsidR="00154119">
        <w:rPr>
          <w:lang w:val="en-GB"/>
        </w:rPr>
        <w:t>)</w:t>
      </w:r>
      <w:r w:rsidR="009B4877" w:rsidRPr="009B4877">
        <w:rPr>
          <w:lang w:val="en-GB"/>
        </w:rPr>
        <w:t xml:space="preserve"> recovers the </w:t>
      </w:r>
      <w:r w:rsidR="00E40299">
        <w:rPr>
          <w:lang w:val="en-GB"/>
        </w:rPr>
        <w:t>global-optimal</w:t>
      </w:r>
      <w:r w:rsidR="009B4877" w:rsidRPr="009B4877">
        <w:rPr>
          <w:lang w:val="en-GB"/>
        </w:rPr>
        <w:t xml:space="preserve"> kernel for all investigated datasets while requiring the lowest average number of Unique Model Evaluations among the tested</w:t>
      </w:r>
      <w:r w:rsidR="006E07A0">
        <w:rPr>
          <w:lang w:val="en-GB"/>
        </w:rPr>
        <w:t xml:space="preserve"> configurations</w:t>
      </w:r>
      <w:r w:rsidR="009B4877" w:rsidRPr="009B4877">
        <w:rPr>
          <w:lang w:val="en-GB"/>
        </w:rPr>
        <w:t xml:space="preserve">. On average, this </w:t>
      </w:r>
      <w:r w:rsidR="003F1977">
        <w:rPr>
          <w:lang w:val="en-GB"/>
        </w:rPr>
        <w:t>specification</w:t>
      </w:r>
      <w:r w:rsidR="009B4877" w:rsidRPr="009B4877">
        <w:rPr>
          <w:lang w:val="en-GB"/>
        </w:rPr>
        <w:t xml:space="preserve"> evaluates 63.5</w:t>
      </w:r>
      <w:r w:rsidR="009F2424">
        <w:rPr>
          <w:lang w:val="en-GB"/>
        </w:rPr>
        <w:t xml:space="preserve">% </w:t>
      </w:r>
      <w:r w:rsidR="009B4877" w:rsidRPr="009B4877">
        <w:rPr>
          <w:lang w:val="en-GB"/>
        </w:rPr>
        <w:t xml:space="preserve">of the full </w:t>
      </w:r>
      <w:r w:rsidR="00C30685">
        <w:rPr>
          <w:lang w:val="en-GB"/>
        </w:rPr>
        <w:t>search</w:t>
      </w:r>
      <w:r w:rsidR="009B4877" w:rsidRPr="009B4877">
        <w:rPr>
          <w:lang w:val="en-GB"/>
        </w:rPr>
        <w:t xml:space="preserve"> space, providing a substantial reduction in computational cost compared with exhaustive enumeration. The proposed BULB configuration can therefore support robust automated </w:t>
      </w:r>
      <w:r w:rsidR="00092531">
        <w:rPr>
          <w:lang w:val="en-GB"/>
        </w:rPr>
        <w:t>GPR</w:t>
      </w:r>
      <w:r w:rsidR="009B4877" w:rsidRPr="009B4877">
        <w:rPr>
          <w:lang w:val="en-GB"/>
        </w:rPr>
        <w:t xml:space="preserve"> workflows for</w:t>
      </w:r>
      <w:r w:rsidR="00090741">
        <w:rPr>
          <w:lang w:val="en-GB"/>
        </w:rPr>
        <w:t xml:space="preserve"> adaptive</w:t>
      </w:r>
      <w:r w:rsidR="009B4877" w:rsidRPr="009B4877">
        <w:rPr>
          <w:lang w:val="en-GB"/>
        </w:rPr>
        <w:t xml:space="preserve"> </w:t>
      </w:r>
      <w:r w:rsidR="00A7340F">
        <w:rPr>
          <w:lang w:val="en-GB"/>
        </w:rPr>
        <w:t xml:space="preserve">industrial </w:t>
      </w:r>
      <w:r w:rsidR="009B4877" w:rsidRPr="009B4877">
        <w:rPr>
          <w:lang w:val="en-GB"/>
        </w:rPr>
        <w:t>time</w:t>
      </w:r>
      <w:r w:rsidR="00A7340F">
        <w:rPr>
          <w:lang w:val="en-GB"/>
        </w:rPr>
        <w:t>-</w:t>
      </w:r>
      <w:r w:rsidR="009B4877" w:rsidRPr="009B4877">
        <w:rPr>
          <w:lang w:val="en-GB"/>
        </w:rPr>
        <w:t xml:space="preserve">series forecasting. This unit-agnostic and model-agnostic approach is particularly relevant for predictive maintenance, where previous applications of automated </w:t>
      </w:r>
      <w:r w:rsidR="00092531">
        <w:rPr>
          <w:lang w:val="en-GB"/>
        </w:rPr>
        <w:t>GPR</w:t>
      </w:r>
      <w:r w:rsidR="009B4877" w:rsidRPr="009B4877">
        <w:rPr>
          <w:lang w:val="en-GB"/>
        </w:rPr>
        <w:t xml:space="preserve"> based on greedy search have shown promising </w:t>
      </w:r>
      <w:r w:rsidR="009B680D">
        <w:rPr>
          <w:lang w:val="en-GB"/>
        </w:rPr>
        <w:t>results</w:t>
      </w:r>
      <w:r w:rsidR="009B4877" w:rsidRPr="009B4877">
        <w:rPr>
          <w:lang w:val="en-GB"/>
        </w:rPr>
        <w:t xml:space="preserve"> and may benefit from the </w:t>
      </w:r>
      <w:r w:rsidR="00573685">
        <w:rPr>
          <w:lang w:val="en-GB"/>
        </w:rPr>
        <w:t xml:space="preserve">broader </w:t>
      </w:r>
      <w:r w:rsidR="00604DC6">
        <w:rPr>
          <w:lang w:val="en-GB"/>
        </w:rPr>
        <w:t>proposed</w:t>
      </w:r>
      <w:r w:rsidR="009B4877" w:rsidRPr="009B4877">
        <w:rPr>
          <w:lang w:val="en-GB"/>
        </w:rPr>
        <w:t xml:space="preserve"> strategy.</w:t>
      </w:r>
      <w:r w:rsidR="00F87386">
        <w:rPr>
          <w:lang w:val="en-GB"/>
        </w:rPr>
        <w:t xml:space="preserve"> </w:t>
      </w:r>
      <w:r w:rsidR="00C92376" w:rsidRPr="00C92376">
        <w:rPr>
          <w:lang w:val="en-GB"/>
        </w:rPr>
        <w:t>Future developments may include extending the analysis to a larger number of datasets to obtain more statistically grounded search parameters</w:t>
      </w:r>
      <w:r w:rsidR="00A24F66">
        <w:rPr>
          <w:lang w:val="en-GB"/>
        </w:rPr>
        <w:t>, and</w:t>
      </w:r>
      <w:r w:rsidR="00C92376" w:rsidRPr="00C92376">
        <w:rPr>
          <w:lang w:val="en-GB"/>
        </w:rPr>
        <w:t xml:space="preserve"> the inclusion of structural uncertainty </w:t>
      </w:r>
      <w:r w:rsidR="00DF7D8C">
        <w:rPr>
          <w:lang w:val="en-GB"/>
        </w:rPr>
        <w:t>over</w:t>
      </w:r>
      <w:r w:rsidR="00C92376" w:rsidRPr="00C92376">
        <w:rPr>
          <w:lang w:val="en-GB"/>
        </w:rPr>
        <w:t xml:space="preserve"> the kernel </w:t>
      </w:r>
      <w:r w:rsidR="00FF6984">
        <w:rPr>
          <w:lang w:val="en-GB"/>
        </w:rPr>
        <w:t>structure</w:t>
      </w:r>
      <w:r w:rsidR="00E32153">
        <w:rPr>
          <w:lang w:val="en-GB"/>
        </w:rPr>
        <w:t xml:space="preserve"> </w:t>
      </w:r>
      <w:r w:rsidR="00C92376" w:rsidRPr="00C92376">
        <w:rPr>
          <w:lang w:val="en-GB"/>
        </w:rPr>
        <w:t xml:space="preserve">by combining the </w:t>
      </w:r>
      <w:r w:rsidR="00611B33">
        <w:rPr>
          <w:lang w:val="en-GB"/>
        </w:rPr>
        <w:t>best</w:t>
      </w:r>
      <w:r w:rsidR="00C92376" w:rsidRPr="00C92376">
        <w:rPr>
          <w:lang w:val="en-GB"/>
        </w:rPr>
        <w:t>-</w:t>
      </w:r>
      <w:r w:rsidR="005241D8">
        <w:rPr>
          <w:lang w:val="en-GB"/>
        </w:rPr>
        <w:t>ranked</w:t>
      </w:r>
      <w:r w:rsidR="00C92376" w:rsidRPr="00C92376">
        <w:rPr>
          <w:lang w:val="en-GB"/>
        </w:rPr>
        <w:t xml:space="preserve"> </w:t>
      </w:r>
      <w:r w:rsidR="00921A57">
        <w:rPr>
          <w:lang w:val="en-GB"/>
        </w:rPr>
        <w:t>models</w:t>
      </w:r>
      <w:r w:rsidR="00C92376" w:rsidRPr="00C92376">
        <w:rPr>
          <w:lang w:val="en-GB"/>
        </w:rPr>
        <w:t xml:space="preserve"> into a </w:t>
      </w:r>
      <w:r w:rsidR="00B87D1F">
        <w:rPr>
          <w:lang w:val="en-GB"/>
        </w:rPr>
        <w:t xml:space="preserve">composite </w:t>
      </w:r>
      <w:r w:rsidR="00C92376" w:rsidRPr="00C92376">
        <w:rPr>
          <w:lang w:val="en-GB"/>
        </w:rPr>
        <w:t>meta-kernel.</w:t>
      </w:r>
    </w:p>
    <w:p w14:paraId="03507984" w14:textId="0D4FF66D" w:rsidR="00600535" w:rsidRPr="004B0B82" w:rsidRDefault="00600535" w:rsidP="0049382F">
      <w:pPr>
        <w:pStyle w:val="CETReference"/>
        <w:rPr>
          <w:lang w:val="en-US"/>
        </w:rPr>
      </w:pPr>
      <w:r w:rsidRPr="004B0B82">
        <w:rPr>
          <w:lang w:val="en-US"/>
        </w:rPr>
        <w:lastRenderedPageBreak/>
        <w:t>References</w:t>
      </w:r>
    </w:p>
    <w:p w14:paraId="702D3D36" w14:textId="77777777" w:rsidR="007A515F" w:rsidRPr="007A515F" w:rsidRDefault="0049382F" w:rsidP="007A515F">
      <w:pPr>
        <w:pStyle w:val="Bibliografia"/>
      </w:pPr>
      <w:r>
        <w:fldChar w:fldCharType="begin"/>
      </w:r>
      <w:r w:rsidR="007A515F">
        <w:rPr>
          <w:lang w:val="en-US"/>
        </w:rPr>
        <w:instrText xml:space="preserve"> ADDIN ZOTERO_BIBL {"uncited":[],"omitted":[],"custom":[]} CSL_BIBLIOGRAPHY </w:instrText>
      </w:r>
      <w:r>
        <w:fldChar w:fldCharType="separate"/>
      </w:r>
      <w:r w:rsidR="007A515F" w:rsidRPr="007A515F">
        <w:t>Box, G.E.P., Jenkins, G.M., 1976. Time Series Analysis: Forecasting and Control. Holden-Day, Inc., 500 Sansome St. San Francisco, CA, United States.</w:t>
      </w:r>
    </w:p>
    <w:p w14:paraId="12924624" w14:textId="77777777" w:rsidR="007A515F" w:rsidRPr="007A515F" w:rsidRDefault="007A515F" w:rsidP="007A515F">
      <w:pPr>
        <w:pStyle w:val="Bibliografia"/>
      </w:pPr>
      <w:r w:rsidRPr="007A515F">
        <w:t>Duvenaud, D., Lloyd, J.R., Grosse, R., Tenenbaum, J.B., Ghahramani, Z., 2013. Structure Discovery in Nonparametric Regression through Compositional Kernel Search. https://doi.org/10.48550/arXiv.1302.4922</w:t>
      </w:r>
    </w:p>
    <w:p w14:paraId="1099A0EF" w14:textId="77777777" w:rsidR="007A515F" w:rsidRPr="007A515F" w:rsidRDefault="007A515F" w:rsidP="007A515F">
      <w:pPr>
        <w:pStyle w:val="Bibliografia"/>
      </w:pPr>
      <w:r w:rsidRPr="007A515F">
        <w:rPr>
          <w:lang w:val="it-IT"/>
        </w:rPr>
        <w:t xml:space="preserve">Florian, E., Sgarbossa, F., Zennaro, I., 2021. </w:t>
      </w:r>
      <w:r w:rsidRPr="007A515F">
        <w:t>Machine learning-based predictive maintenance: A cost-oriented model for implementation. International Journal of Production Economics 236, 108114. https://doi.org/10.1016/j.ijpe.2021.108114</w:t>
      </w:r>
    </w:p>
    <w:p w14:paraId="70BF99BC" w14:textId="77777777" w:rsidR="007A515F" w:rsidRPr="007A515F" w:rsidRDefault="007A515F" w:rsidP="007A515F">
      <w:pPr>
        <w:pStyle w:val="Bibliografia"/>
      </w:pPr>
      <w:r w:rsidRPr="007A515F">
        <w:rPr>
          <w:lang w:val="it-IT"/>
        </w:rPr>
        <w:t xml:space="preserve">Galeazzi, A., de Fusco, F., Prifti, K., Gallo, F., Biegler, L., Manenti, F., 2024. </w:t>
      </w:r>
      <w:r w:rsidRPr="007A515F">
        <w:t>Predicting the performance of an industrial furnace using Gaussian process and linear regression: A comparison. Computers &amp; Chemical Engineering 181, 108513. https://doi.org/10.1016/j.compchemeng.2023.108513</w:t>
      </w:r>
    </w:p>
    <w:p w14:paraId="0179A1E2" w14:textId="77777777" w:rsidR="007A515F" w:rsidRPr="007A515F" w:rsidRDefault="007A515F" w:rsidP="007A515F">
      <w:pPr>
        <w:pStyle w:val="Bibliografia"/>
      </w:pPr>
      <w:r w:rsidRPr="007A515F">
        <w:t>Harvey, W.D., Ginsberg, M.L., 1995. Limited discrepancy search, in: Proceedings of the 14th International Joint Conference on Artificial Intelligence - Volume 1, IJCAI’95. Morgan Kaufmann Publishers Inc., San Francisco, CA, USA, pp. 607–613.</w:t>
      </w:r>
    </w:p>
    <w:p w14:paraId="324413D3" w14:textId="77777777" w:rsidR="007A515F" w:rsidRPr="007A515F" w:rsidRDefault="007A515F" w:rsidP="007A515F">
      <w:pPr>
        <w:pStyle w:val="Bibliografia"/>
      </w:pPr>
      <w:r w:rsidRPr="007A515F">
        <w:t>Hosseini, S., Khandakar, A., Chowdhury, M.E.H., Ayari, M.A., Rahman, T., Chowdhury, M.H., Vaferi, B., 2022. Novel and robust machine learning approach for estimating the fouling factor in heat exchangers. Energy Reports 8, 8767–8776. https://doi.org/10.1016/j.egyr.2022.06.123</w:t>
      </w:r>
    </w:p>
    <w:p w14:paraId="78B94C62" w14:textId="77777777" w:rsidR="007A515F" w:rsidRPr="007A515F" w:rsidRDefault="007A515F" w:rsidP="007A515F">
      <w:pPr>
        <w:pStyle w:val="Bibliografia"/>
      </w:pPr>
      <w:r w:rsidRPr="007A515F">
        <w:t>Keeling, C.D., Bacastow, R.B., Bainbridge, A.E., Ekdahl Jr., C.A., Guenther, P.R., Waterman, L.S., Chin, J.F.S., 1976. Atmospheric carbon dioxide variations at Mauna Loa Observatory, Hawaii. Tellus 28, 538–551. https://doi.org/10.1111/j.2153-3490.1976.tb00701.x</w:t>
      </w:r>
    </w:p>
    <w:p w14:paraId="77B442EC" w14:textId="77777777" w:rsidR="007A515F" w:rsidRPr="007A515F" w:rsidRDefault="007A515F" w:rsidP="007A515F">
      <w:pPr>
        <w:pStyle w:val="Bibliografia"/>
      </w:pPr>
      <w:r w:rsidRPr="007A515F">
        <w:t>Lean, J., Beer, J., Bradley, R., 1995. Reconstruction of solar irradiance since 1610: Implications for climate change. Geophysical Research Letters 22, 3195–3198. https://doi.org/10.1029/95GL03093</w:t>
      </w:r>
    </w:p>
    <w:p w14:paraId="59784EF2" w14:textId="77777777" w:rsidR="007A515F" w:rsidRPr="007A515F" w:rsidRDefault="007A515F" w:rsidP="007A515F">
      <w:pPr>
        <w:pStyle w:val="Bibliografia"/>
      </w:pPr>
      <w:r w:rsidRPr="007A515F">
        <w:t>Lloyd, J.R., Duvenaud, D., Grosse, R., Tenenbaum, J.B., Ghahramani, Z., 2014. Automatic Construction and Natural-Language Description of Nonparametric Regression Models. https://doi.org/10.48550/arXiv.1402.4304</w:t>
      </w:r>
    </w:p>
    <w:p w14:paraId="77797373" w14:textId="77777777" w:rsidR="007A515F" w:rsidRPr="007A515F" w:rsidRDefault="007A515F" w:rsidP="007A515F">
      <w:pPr>
        <w:pStyle w:val="Bibliografia"/>
      </w:pPr>
      <w:r w:rsidRPr="007A515F">
        <w:t>Lu, Y., 2017. Industry 4.0: A survey on technologies, applications and open research issues. Journal of Industrial Information Integration 6, 1–10. https://doi.org/10.1016/j.jii.2017.04.005</w:t>
      </w:r>
    </w:p>
    <w:p w14:paraId="094F054E" w14:textId="77777777" w:rsidR="007A515F" w:rsidRPr="007A515F" w:rsidRDefault="007A515F" w:rsidP="007A515F">
      <w:pPr>
        <w:pStyle w:val="Bibliografia"/>
      </w:pPr>
      <w:r w:rsidRPr="007A515F">
        <w:rPr>
          <w:lang w:val="it-IT"/>
        </w:rPr>
        <w:t xml:space="preserve">Negri, F., Galeazzi, A., Gallo, F., Manenti, F., 2026. </w:t>
      </w:r>
      <w:r w:rsidRPr="007A515F">
        <w:t>Improving Fouling Forecasting in Industrial Distillation via Physics-Informed Hybrid Warped Gaussian Processes. Computers &amp; Chemical Engineering 209, 109597. https://doi.org/10.1016/j.compchemeng.2026.109597</w:t>
      </w:r>
    </w:p>
    <w:p w14:paraId="378B44FF" w14:textId="77777777" w:rsidR="007A515F" w:rsidRPr="007A515F" w:rsidRDefault="007A515F" w:rsidP="007A515F">
      <w:pPr>
        <w:pStyle w:val="Bibliografia"/>
      </w:pPr>
      <w:r w:rsidRPr="007A515F">
        <w:t>Negri, F., Galeazzi, A., Gallo, F., Manenti, F., 2025a. Reshaping Industrial Maintenance with Machine Learning: Fouling Control Using Optimized Gaussian Process Regression. Ind. Eng. Chem. Res. 64, 6633–6654. https://doi.org/10.1021/acs.iecr.4c04550</w:t>
      </w:r>
    </w:p>
    <w:p w14:paraId="74E2C54C" w14:textId="77777777" w:rsidR="007A515F" w:rsidRPr="007A515F" w:rsidRDefault="007A515F" w:rsidP="007A515F">
      <w:pPr>
        <w:pStyle w:val="Bibliografia"/>
      </w:pPr>
      <w:r w:rsidRPr="007A515F">
        <w:t>Negri, F., Galeazzi, A., Gallo, F., Manenti, F., 2025b. Enhancing Predictive Maintenance in Used Oil Re-Refining: a Hybrid Machine Learning Approach. Systems and Control Transactions 4, 1806–1811. https://doi.org/https://doi.org/10.69997/sct.125404</w:t>
      </w:r>
    </w:p>
    <w:p w14:paraId="3AB7EC92" w14:textId="77777777" w:rsidR="007A515F" w:rsidRPr="007A515F" w:rsidRDefault="007A515F" w:rsidP="007A515F">
      <w:pPr>
        <w:pStyle w:val="Bibliografia"/>
      </w:pPr>
      <w:r w:rsidRPr="007A515F">
        <w:rPr>
          <w:lang w:val="it-IT"/>
        </w:rPr>
        <w:t xml:space="preserve">Negri, F., Galeazzi, A., Gallo, F., Manenti, F., 2024. </w:t>
      </w:r>
      <w:r w:rsidRPr="007A515F">
        <w:t>Application of a Predictive Maintenance Strategy Based on Machine Learning in a Used Oil Refinery, in: Manenti, F., Reklaitis, G.V. (Eds.), Computer Aided Chemical Engineering, 34 European Symposium on Computer Aided Process Engineering / 15 International Symposium on Process Systems Engineering. Elsevier, pp. 3175–3180. https://doi.org/10.1016/B978-0-443-28824-1.50530-5</w:t>
      </w:r>
    </w:p>
    <w:p w14:paraId="3CFB6F89" w14:textId="77777777" w:rsidR="007A515F" w:rsidRPr="007A515F" w:rsidRDefault="007A515F" w:rsidP="007A515F">
      <w:pPr>
        <w:pStyle w:val="Bibliografia"/>
      </w:pPr>
      <w:r w:rsidRPr="007A515F">
        <w:t>Rasmussen, C.E., Williams, C.K.I., 2006. Gaussian Processes for Machine Learning. The MIT Press, Cambridge, Mass. https://doi.org/10.7551/mitpress/3206.001.0001</w:t>
      </w:r>
    </w:p>
    <w:p w14:paraId="14F2B416" w14:textId="77777777" w:rsidR="007A515F" w:rsidRPr="007A515F" w:rsidRDefault="007A515F" w:rsidP="007A515F">
      <w:pPr>
        <w:pStyle w:val="Bibliografia"/>
      </w:pPr>
      <w:r w:rsidRPr="007A515F">
        <w:t>Roman, I., Santana, R., Mendiburu, A., Lozano, J.A., 2021. Evolving Gaussian process kernels from elementary mathematical expressions for time series extrapolation. Neurocomputing 462, 426–439. https://doi.org/10.1016/j.neucom.2021.08.020</w:t>
      </w:r>
    </w:p>
    <w:p w14:paraId="3DF37740" w14:textId="77777777" w:rsidR="007A515F" w:rsidRPr="007A515F" w:rsidRDefault="007A515F" w:rsidP="007A515F">
      <w:pPr>
        <w:pStyle w:val="Bibliografia"/>
      </w:pPr>
      <w:r w:rsidRPr="007A515F">
        <w:t>Rossi, F., Mockus, L., Manenti, F., Reklaitis, G., 2019. Present and Future of Model Uncertainty Quantification in Process Systems Engineering. Chemical Engineering Transactions 74, 625–630. https://doi.org/10.3303/CET1974105</w:t>
      </w:r>
    </w:p>
    <w:p w14:paraId="4032A220" w14:textId="77777777" w:rsidR="007A515F" w:rsidRPr="007A515F" w:rsidRDefault="007A515F" w:rsidP="007A515F">
      <w:pPr>
        <w:pStyle w:val="Bibliografia"/>
      </w:pPr>
      <w:r w:rsidRPr="007A515F">
        <w:t>Sansana, J., Rendall, R., Castillo, I., de Bruijne, L., Huggins, J., Phillips, A., Reis, M.S., 2024. Hybrid Approach for Advanced Monitoring and Forecasting of Fouling with Application to an Ethylene Oxide Plant. Ind. Eng. Chem. Res. 63, 10666–10676. https://doi.org/10.1021/acs.iecr.4c00298</w:t>
      </w:r>
    </w:p>
    <w:p w14:paraId="7182713A" w14:textId="77777777" w:rsidR="007A515F" w:rsidRPr="007A515F" w:rsidRDefault="007A515F" w:rsidP="007A515F">
      <w:pPr>
        <w:pStyle w:val="Bibliografia"/>
      </w:pPr>
      <w:r w:rsidRPr="007A515F">
        <w:t>Schweidtmann, A.M., Zhang, D., von Stosch, M., 2024. A review and perspective on hybrid modeling methodologies. Digital Chemical Engineering 10, 100136. https://doi.org/10.1016/j.dche.2023.100136</w:t>
      </w:r>
    </w:p>
    <w:p w14:paraId="343EA27A" w14:textId="77777777" w:rsidR="007A515F" w:rsidRPr="007A515F" w:rsidRDefault="007A515F" w:rsidP="007A515F">
      <w:pPr>
        <w:pStyle w:val="Bibliografia"/>
      </w:pPr>
      <w:r w:rsidRPr="007A515F">
        <w:t>Venkatasubramanian, V., Rengaswamy, R., Kavuri, S.N., Yin, K., 2003. A review of process fault detection and diagnosis: Part III: Process history based methods. Computers &amp; Chemical Engineering 27, 327–346. https://doi.org/10.1016/S0098-1354(02)00162-X</w:t>
      </w:r>
    </w:p>
    <w:p w14:paraId="61EBE514" w14:textId="77777777" w:rsidR="007A515F" w:rsidRPr="007A515F" w:rsidRDefault="007A515F" w:rsidP="007A515F">
      <w:pPr>
        <w:pStyle w:val="Bibliografia"/>
      </w:pPr>
      <w:r w:rsidRPr="007A515F">
        <w:t>Yang, Y., Zhao, W., Xue, Y., Yang, H., Wu, C., 2023. Improved automatic kernel construction for Gaussian process regression in small sample learning for predicting lift body aerodynamic performance. Physics of Fluids 35. https://doi.org/10.1063/5.0153970</w:t>
      </w:r>
    </w:p>
    <w:p w14:paraId="00BA3D4F" w14:textId="7C8E8D84" w:rsidR="00C52C3C" w:rsidRDefault="007A515F" w:rsidP="007A515F">
      <w:pPr>
        <w:pStyle w:val="Bibliografia"/>
      </w:pPr>
      <w:r w:rsidRPr="007A515F">
        <w:t>Zhou, R., Hansen, E.A., 2005. Beam-stack search: integrating backtracking with beam search, in: Proceedings of the Fifteenth International Conference on International Conference on Automated Planning and Scheduling, ICAPS’05. AAAI Press, Monterey, California, USA, pp. 90–98.</w:t>
      </w:r>
      <w:r w:rsidR="0049382F">
        <w:fldChar w:fldCharType="end"/>
      </w:r>
    </w:p>
    <w:sectPr w:rsidR="00C52C3C"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A08C7" w14:textId="77777777" w:rsidR="00BA34BA" w:rsidRDefault="00BA34BA" w:rsidP="004F5E36">
      <w:r>
        <w:separator/>
      </w:r>
    </w:p>
  </w:endnote>
  <w:endnote w:type="continuationSeparator" w:id="0">
    <w:p w14:paraId="6944BA7E" w14:textId="77777777" w:rsidR="00BA34BA" w:rsidRDefault="00BA34BA"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vP6960">
    <w:altName w:val="Cambria"/>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D70C3" w14:textId="77777777" w:rsidR="00BA34BA" w:rsidRDefault="00BA34BA" w:rsidP="004F5E36">
      <w:r>
        <w:separator/>
      </w:r>
    </w:p>
  </w:footnote>
  <w:footnote w:type="continuationSeparator" w:id="0">
    <w:p w14:paraId="6D7BAA94" w14:textId="77777777" w:rsidR="00BA34BA" w:rsidRDefault="00BA34BA"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Numeroelenco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Numeroelenco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Numeroelenco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Numeroelenco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Puntoelenc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Puntoelenc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Puntoelenc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Puntoelenc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ellasemplic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9684304">
    <w:abstractNumId w:val="10"/>
  </w:num>
  <w:num w:numId="2" w16cid:durableId="1759711076">
    <w:abstractNumId w:val="8"/>
  </w:num>
  <w:num w:numId="3" w16cid:durableId="2073233655">
    <w:abstractNumId w:val="3"/>
  </w:num>
  <w:num w:numId="4" w16cid:durableId="1257053208">
    <w:abstractNumId w:val="2"/>
  </w:num>
  <w:num w:numId="5" w16cid:durableId="1208418653">
    <w:abstractNumId w:val="1"/>
  </w:num>
  <w:num w:numId="6" w16cid:durableId="496457923">
    <w:abstractNumId w:val="0"/>
  </w:num>
  <w:num w:numId="7" w16cid:durableId="977807298">
    <w:abstractNumId w:val="9"/>
  </w:num>
  <w:num w:numId="8" w16cid:durableId="819350872">
    <w:abstractNumId w:val="7"/>
  </w:num>
  <w:num w:numId="9" w16cid:durableId="1203446647">
    <w:abstractNumId w:val="6"/>
  </w:num>
  <w:num w:numId="10" w16cid:durableId="93943158">
    <w:abstractNumId w:val="5"/>
  </w:num>
  <w:num w:numId="11" w16cid:durableId="1755466750">
    <w:abstractNumId w:val="4"/>
  </w:num>
  <w:num w:numId="12" w16cid:durableId="389233245">
    <w:abstractNumId w:val="17"/>
  </w:num>
  <w:num w:numId="13" w16cid:durableId="588589054">
    <w:abstractNumId w:val="12"/>
  </w:num>
  <w:num w:numId="14" w16cid:durableId="1183934090">
    <w:abstractNumId w:val="18"/>
  </w:num>
  <w:num w:numId="15" w16cid:durableId="1608922067">
    <w:abstractNumId w:val="20"/>
  </w:num>
  <w:num w:numId="16" w16cid:durableId="313604827">
    <w:abstractNumId w:val="19"/>
  </w:num>
  <w:num w:numId="17" w16cid:durableId="1598295594">
    <w:abstractNumId w:val="11"/>
  </w:num>
  <w:num w:numId="18" w16cid:durableId="329798915">
    <w:abstractNumId w:val="12"/>
    <w:lvlOverride w:ilvl="0">
      <w:startOverride w:val="1"/>
    </w:lvlOverride>
  </w:num>
  <w:num w:numId="19" w16cid:durableId="1349218538">
    <w:abstractNumId w:val="16"/>
  </w:num>
  <w:num w:numId="20" w16cid:durableId="95562934">
    <w:abstractNumId w:val="15"/>
  </w:num>
  <w:num w:numId="21" w16cid:durableId="1982416316">
    <w:abstractNumId w:val="14"/>
  </w:num>
  <w:num w:numId="22" w16cid:durableId="6406189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40BA"/>
    <w:rsid w:val="000050A7"/>
    <w:rsid w:val="000052FB"/>
    <w:rsid w:val="00005884"/>
    <w:rsid w:val="00005A19"/>
    <w:rsid w:val="00006497"/>
    <w:rsid w:val="000117CB"/>
    <w:rsid w:val="00016EB3"/>
    <w:rsid w:val="000173F9"/>
    <w:rsid w:val="00020151"/>
    <w:rsid w:val="0003148D"/>
    <w:rsid w:val="00031EEC"/>
    <w:rsid w:val="000365A9"/>
    <w:rsid w:val="00037560"/>
    <w:rsid w:val="000424E4"/>
    <w:rsid w:val="00045AFF"/>
    <w:rsid w:val="00051566"/>
    <w:rsid w:val="0005562B"/>
    <w:rsid w:val="000562A9"/>
    <w:rsid w:val="000604E6"/>
    <w:rsid w:val="00062A9A"/>
    <w:rsid w:val="00062F7B"/>
    <w:rsid w:val="0006372F"/>
    <w:rsid w:val="00065058"/>
    <w:rsid w:val="00071F8F"/>
    <w:rsid w:val="00074B4A"/>
    <w:rsid w:val="00076BDB"/>
    <w:rsid w:val="0007726C"/>
    <w:rsid w:val="00077662"/>
    <w:rsid w:val="00077DBD"/>
    <w:rsid w:val="00083172"/>
    <w:rsid w:val="00086C39"/>
    <w:rsid w:val="00090741"/>
    <w:rsid w:val="00092531"/>
    <w:rsid w:val="00092584"/>
    <w:rsid w:val="0009454A"/>
    <w:rsid w:val="00095F90"/>
    <w:rsid w:val="00097504"/>
    <w:rsid w:val="000A03B2"/>
    <w:rsid w:val="000A3175"/>
    <w:rsid w:val="000A3E97"/>
    <w:rsid w:val="000B5B8C"/>
    <w:rsid w:val="000B6BCD"/>
    <w:rsid w:val="000C02CE"/>
    <w:rsid w:val="000C233B"/>
    <w:rsid w:val="000C2E35"/>
    <w:rsid w:val="000C2ECC"/>
    <w:rsid w:val="000C31D3"/>
    <w:rsid w:val="000C3E29"/>
    <w:rsid w:val="000D0268"/>
    <w:rsid w:val="000D1C4A"/>
    <w:rsid w:val="000D34BE"/>
    <w:rsid w:val="000D4ED1"/>
    <w:rsid w:val="000E102F"/>
    <w:rsid w:val="000E36F1"/>
    <w:rsid w:val="000E3A73"/>
    <w:rsid w:val="000E414A"/>
    <w:rsid w:val="000E5F6F"/>
    <w:rsid w:val="000E75FD"/>
    <w:rsid w:val="000F093C"/>
    <w:rsid w:val="000F3985"/>
    <w:rsid w:val="000F6025"/>
    <w:rsid w:val="000F787B"/>
    <w:rsid w:val="00100784"/>
    <w:rsid w:val="00101F02"/>
    <w:rsid w:val="00106FDF"/>
    <w:rsid w:val="0011282F"/>
    <w:rsid w:val="0011289D"/>
    <w:rsid w:val="00114106"/>
    <w:rsid w:val="0011424B"/>
    <w:rsid w:val="00114EE7"/>
    <w:rsid w:val="00120242"/>
    <w:rsid w:val="0012091F"/>
    <w:rsid w:val="00120A26"/>
    <w:rsid w:val="00120A44"/>
    <w:rsid w:val="001239FD"/>
    <w:rsid w:val="00123AA5"/>
    <w:rsid w:val="00124AAD"/>
    <w:rsid w:val="00126BC2"/>
    <w:rsid w:val="00126C55"/>
    <w:rsid w:val="00127681"/>
    <w:rsid w:val="001308B6"/>
    <w:rsid w:val="0013121F"/>
    <w:rsid w:val="00131FE6"/>
    <w:rsid w:val="001325D4"/>
    <w:rsid w:val="0013263F"/>
    <w:rsid w:val="001331DF"/>
    <w:rsid w:val="00134863"/>
    <w:rsid w:val="00134DE4"/>
    <w:rsid w:val="00134EC3"/>
    <w:rsid w:val="001357B2"/>
    <w:rsid w:val="00135B45"/>
    <w:rsid w:val="00136050"/>
    <w:rsid w:val="0014034D"/>
    <w:rsid w:val="00140FE3"/>
    <w:rsid w:val="00141131"/>
    <w:rsid w:val="00141F8D"/>
    <w:rsid w:val="0014258A"/>
    <w:rsid w:val="00143244"/>
    <w:rsid w:val="0014400F"/>
    <w:rsid w:val="00144D16"/>
    <w:rsid w:val="00145891"/>
    <w:rsid w:val="00150E59"/>
    <w:rsid w:val="00152DE3"/>
    <w:rsid w:val="00152FF1"/>
    <w:rsid w:val="00154119"/>
    <w:rsid w:val="00161678"/>
    <w:rsid w:val="00164CF9"/>
    <w:rsid w:val="001667A6"/>
    <w:rsid w:val="001669F8"/>
    <w:rsid w:val="00171076"/>
    <w:rsid w:val="001731F3"/>
    <w:rsid w:val="00173BCA"/>
    <w:rsid w:val="00175CE7"/>
    <w:rsid w:val="00182302"/>
    <w:rsid w:val="00182E38"/>
    <w:rsid w:val="00183A84"/>
    <w:rsid w:val="00184AD6"/>
    <w:rsid w:val="00185C3F"/>
    <w:rsid w:val="001939B3"/>
    <w:rsid w:val="001942D7"/>
    <w:rsid w:val="0019464C"/>
    <w:rsid w:val="00197DBD"/>
    <w:rsid w:val="001A4AF7"/>
    <w:rsid w:val="001A67FF"/>
    <w:rsid w:val="001A7AE0"/>
    <w:rsid w:val="001B00E4"/>
    <w:rsid w:val="001B0349"/>
    <w:rsid w:val="001B1E93"/>
    <w:rsid w:val="001B4E21"/>
    <w:rsid w:val="001B65C1"/>
    <w:rsid w:val="001B705A"/>
    <w:rsid w:val="001B7130"/>
    <w:rsid w:val="001B7268"/>
    <w:rsid w:val="001C260F"/>
    <w:rsid w:val="001C33F1"/>
    <w:rsid w:val="001C4788"/>
    <w:rsid w:val="001C4B8B"/>
    <w:rsid w:val="001C55CA"/>
    <w:rsid w:val="001C684B"/>
    <w:rsid w:val="001D0CFB"/>
    <w:rsid w:val="001D1973"/>
    <w:rsid w:val="001D1CFB"/>
    <w:rsid w:val="001D21AF"/>
    <w:rsid w:val="001D231F"/>
    <w:rsid w:val="001D3173"/>
    <w:rsid w:val="001D514C"/>
    <w:rsid w:val="001D53FC"/>
    <w:rsid w:val="001D5C6B"/>
    <w:rsid w:val="001E637D"/>
    <w:rsid w:val="001F2214"/>
    <w:rsid w:val="001F25B7"/>
    <w:rsid w:val="001F42A5"/>
    <w:rsid w:val="001F55FC"/>
    <w:rsid w:val="001F5CEA"/>
    <w:rsid w:val="001F7B9D"/>
    <w:rsid w:val="0020073F"/>
    <w:rsid w:val="00201C93"/>
    <w:rsid w:val="00203711"/>
    <w:rsid w:val="0020506A"/>
    <w:rsid w:val="00206E9A"/>
    <w:rsid w:val="00212421"/>
    <w:rsid w:val="00212BA5"/>
    <w:rsid w:val="00213998"/>
    <w:rsid w:val="0021418E"/>
    <w:rsid w:val="00216984"/>
    <w:rsid w:val="002224B4"/>
    <w:rsid w:val="0022382F"/>
    <w:rsid w:val="002309D2"/>
    <w:rsid w:val="0023747B"/>
    <w:rsid w:val="00237B99"/>
    <w:rsid w:val="0024069D"/>
    <w:rsid w:val="002422D8"/>
    <w:rsid w:val="002447EF"/>
    <w:rsid w:val="00244DF0"/>
    <w:rsid w:val="00245461"/>
    <w:rsid w:val="002505A9"/>
    <w:rsid w:val="00251550"/>
    <w:rsid w:val="002518DE"/>
    <w:rsid w:val="0025324B"/>
    <w:rsid w:val="002539C2"/>
    <w:rsid w:val="00253F54"/>
    <w:rsid w:val="00263209"/>
    <w:rsid w:val="00263B05"/>
    <w:rsid w:val="00264BC6"/>
    <w:rsid w:val="002655C9"/>
    <w:rsid w:val="00266220"/>
    <w:rsid w:val="00267350"/>
    <w:rsid w:val="00270E66"/>
    <w:rsid w:val="0027221A"/>
    <w:rsid w:val="002724A1"/>
    <w:rsid w:val="00275B61"/>
    <w:rsid w:val="00277799"/>
    <w:rsid w:val="00277854"/>
    <w:rsid w:val="002800C5"/>
    <w:rsid w:val="00280FAF"/>
    <w:rsid w:val="00282656"/>
    <w:rsid w:val="00282AE4"/>
    <w:rsid w:val="002839A0"/>
    <w:rsid w:val="00283BAD"/>
    <w:rsid w:val="00283BE4"/>
    <w:rsid w:val="002846BF"/>
    <w:rsid w:val="002848A1"/>
    <w:rsid w:val="00285760"/>
    <w:rsid w:val="00287BDF"/>
    <w:rsid w:val="00291008"/>
    <w:rsid w:val="0029207F"/>
    <w:rsid w:val="00293B47"/>
    <w:rsid w:val="00293F7A"/>
    <w:rsid w:val="00294A14"/>
    <w:rsid w:val="00296B83"/>
    <w:rsid w:val="002A269F"/>
    <w:rsid w:val="002A4560"/>
    <w:rsid w:val="002B0B7B"/>
    <w:rsid w:val="002B4015"/>
    <w:rsid w:val="002B78CE"/>
    <w:rsid w:val="002C2FB6"/>
    <w:rsid w:val="002D3060"/>
    <w:rsid w:val="002D55DA"/>
    <w:rsid w:val="002D652C"/>
    <w:rsid w:val="002D766C"/>
    <w:rsid w:val="002D7D10"/>
    <w:rsid w:val="002E24F4"/>
    <w:rsid w:val="002E5FA7"/>
    <w:rsid w:val="002E71C7"/>
    <w:rsid w:val="002F0E0B"/>
    <w:rsid w:val="002F3309"/>
    <w:rsid w:val="003008CE"/>
    <w:rsid w:val="003009B7"/>
    <w:rsid w:val="00300E56"/>
    <w:rsid w:val="0030152C"/>
    <w:rsid w:val="0030469C"/>
    <w:rsid w:val="00305411"/>
    <w:rsid w:val="00306314"/>
    <w:rsid w:val="00306CBB"/>
    <w:rsid w:val="003126CA"/>
    <w:rsid w:val="00315330"/>
    <w:rsid w:val="00316843"/>
    <w:rsid w:val="003207B3"/>
    <w:rsid w:val="00320A75"/>
    <w:rsid w:val="00321CA6"/>
    <w:rsid w:val="00323763"/>
    <w:rsid w:val="00323C5F"/>
    <w:rsid w:val="003246F6"/>
    <w:rsid w:val="00331AAA"/>
    <w:rsid w:val="00332265"/>
    <w:rsid w:val="003325F6"/>
    <w:rsid w:val="003341B2"/>
    <w:rsid w:val="00334C09"/>
    <w:rsid w:val="00335B7F"/>
    <w:rsid w:val="0034075E"/>
    <w:rsid w:val="00343D38"/>
    <w:rsid w:val="00347595"/>
    <w:rsid w:val="003513AC"/>
    <w:rsid w:val="003513FE"/>
    <w:rsid w:val="00360FA9"/>
    <w:rsid w:val="003723D4"/>
    <w:rsid w:val="00376813"/>
    <w:rsid w:val="00381905"/>
    <w:rsid w:val="0038270E"/>
    <w:rsid w:val="00382DA5"/>
    <w:rsid w:val="00384CC8"/>
    <w:rsid w:val="00386865"/>
    <w:rsid w:val="003871FD"/>
    <w:rsid w:val="00392447"/>
    <w:rsid w:val="003950D2"/>
    <w:rsid w:val="003A1E30"/>
    <w:rsid w:val="003A25CF"/>
    <w:rsid w:val="003A2829"/>
    <w:rsid w:val="003A28CA"/>
    <w:rsid w:val="003A35FB"/>
    <w:rsid w:val="003A5373"/>
    <w:rsid w:val="003A6F39"/>
    <w:rsid w:val="003A7D1C"/>
    <w:rsid w:val="003B304B"/>
    <w:rsid w:val="003B3146"/>
    <w:rsid w:val="003B4455"/>
    <w:rsid w:val="003B5235"/>
    <w:rsid w:val="003B655C"/>
    <w:rsid w:val="003C0D6C"/>
    <w:rsid w:val="003C36E9"/>
    <w:rsid w:val="003C3C5A"/>
    <w:rsid w:val="003C6FBB"/>
    <w:rsid w:val="003C79A4"/>
    <w:rsid w:val="003D179F"/>
    <w:rsid w:val="003D1E02"/>
    <w:rsid w:val="003D6016"/>
    <w:rsid w:val="003D6430"/>
    <w:rsid w:val="003E053C"/>
    <w:rsid w:val="003E453B"/>
    <w:rsid w:val="003E64C7"/>
    <w:rsid w:val="003F015E"/>
    <w:rsid w:val="003F05B3"/>
    <w:rsid w:val="003F1977"/>
    <w:rsid w:val="003F3AFD"/>
    <w:rsid w:val="003F7FF8"/>
    <w:rsid w:val="00400414"/>
    <w:rsid w:val="004004AE"/>
    <w:rsid w:val="00400FA6"/>
    <w:rsid w:val="0040117E"/>
    <w:rsid w:val="00401C84"/>
    <w:rsid w:val="00403CDA"/>
    <w:rsid w:val="00406A8E"/>
    <w:rsid w:val="004118B4"/>
    <w:rsid w:val="00412EE9"/>
    <w:rsid w:val="00413777"/>
    <w:rsid w:val="0041446B"/>
    <w:rsid w:val="004172DE"/>
    <w:rsid w:val="00420996"/>
    <w:rsid w:val="004268C6"/>
    <w:rsid w:val="00430AB9"/>
    <w:rsid w:val="00434840"/>
    <w:rsid w:val="00437EF8"/>
    <w:rsid w:val="00440367"/>
    <w:rsid w:val="0044071E"/>
    <w:rsid w:val="0044085F"/>
    <w:rsid w:val="00441D7F"/>
    <w:rsid w:val="0044329C"/>
    <w:rsid w:val="00443465"/>
    <w:rsid w:val="00445595"/>
    <w:rsid w:val="004467A8"/>
    <w:rsid w:val="00446954"/>
    <w:rsid w:val="004532C2"/>
    <w:rsid w:val="00453E24"/>
    <w:rsid w:val="00455530"/>
    <w:rsid w:val="00457456"/>
    <w:rsid w:val="004577FE"/>
    <w:rsid w:val="00457B9C"/>
    <w:rsid w:val="00460C22"/>
    <w:rsid w:val="0046164A"/>
    <w:rsid w:val="004628D2"/>
    <w:rsid w:val="00462DCD"/>
    <w:rsid w:val="004648AD"/>
    <w:rsid w:val="004655F7"/>
    <w:rsid w:val="004701B6"/>
    <w:rsid w:val="004703A9"/>
    <w:rsid w:val="0047075A"/>
    <w:rsid w:val="00473BA0"/>
    <w:rsid w:val="0047475F"/>
    <w:rsid w:val="004760DE"/>
    <w:rsid w:val="004763D7"/>
    <w:rsid w:val="00480D6B"/>
    <w:rsid w:val="00483DD1"/>
    <w:rsid w:val="00485F90"/>
    <w:rsid w:val="0049382F"/>
    <w:rsid w:val="00493874"/>
    <w:rsid w:val="0049713F"/>
    <w:rsid w:val="004A004E"/>
    <w:rsid w:val="004A1841"/>
    <w:rsid w:val="004A24CF"/>
    <w:rsid w:val="004A5E57"/>
    <w:rsid w:val="004B0B82"/>
    <w:rsid w:val="004B1DD2"/>
    <w:rsid w:val="004B7304"/>
    <w:rsid w:val="004B7534"/>
    <w:rsid w:val="004B7EC8"/>
    <w:rsid w:val="004C194F"/>
    <w:rsid w:val="004C2710"/>
    <w:rsid w:val="004C3D1D"/>
    <w:rsid w:val="004C3D84"/>
    <w:rsid w:val="004C3FB8"/>
    <w:rsid w:val="004C7913"/>
    <w:rsid w:val="004D4375"/>
    <w:rsid w:val="004D4814"/>
    <w:rsid w:val="004D49BF"/>
    <w:rsid w:val="004D568A"/>
    <w:rsid w:val="004E01AA"/>
    <w:rsid w:val="004E0716"/>
    <w:rsid w:val="004E0AB4"/>
    <w:rsid w:val="004E1C3A"/>
    <w:rsid w:val="004E251C"/>
    <w:rsid w:val="004E37EB"/>
    <w:rsid w:val="004E4DD6"/>
    <w:rsid w:val="004E51EB"/>
    <w:rsid w:val="004E5413"/>
    <w:rsid w:val="004F3462"/>
    <w:rsid w:val="004F5E36"/>
    <w:rsid w:val="0050151D"/>
    <w:rsid w:val="005026F9"/>
    <w:rsid w:val="00507B47"/>
    <w:rsid w:val="00507BEF"/>
    <w:rsid w:val="00507CC9"/>
    <w:rsid w:val="005119A5"/>
    <w:rsid w:val="00516A5D"/>
    <w:rsid w:val="005202F0"/>
    <w:rsid w:val="00522E4C"/>
    <w:rsid w:val="005241D8"/>
    <w:rsid w:val="0052440D"/>
    <w:rsid w:val="00524865"/>
    <w:rsid w:val="005278B7"/>
    <w:rsid w:val="00527AD7"/>
    <w:rsid w:val="00530F0D"/>
    <w:rsid w:val="00532016"/>
    <w:rsid w:val="00533447"/>
    <w:rsid w:val="00534134"/>
    <w:rsid w:val="005346C8"/>
    <w:rsid w:val="00534A27"/>
    <w:rsid w:val="005368D0"/>
    <w:rsid w:val="00537071"/>
    <w:rsid w:val="005375B2"/>
    <w:rsid w:val="00543E7D"/>
    <w:rsid w:val="00545211"/>
    <w:rsid w:val="005478F4"/>
    <w:rsid w:val="00547A68"/>
    <w:rsid w:val="005531C9"/>
    <w:rsid w:val="005556A0"/>
    <w:rsid w:val="00567388"/>
    <w:rsid w:val="00570C43"/>
    <w:rsid w:val="00572A4B"/>
    <w:rsid w:val="0057317F"/>
    <w:rsid w:val="005735BC"/>
    <w:rsid w:val="00573685"/>
    <w:rsid w:val="00580447"/>
    <w:rsid w:val="00583655"/>
    <w:rsid w:val="00585F1B"/>
    <w:rsid w:val="00592274"/>
    <w:rsid w:val="0059360B"/>
    <w:rsid w:val="005A0A95"/>
    <w:rsid w:val="005A1CCE"/>
    <w:rsid w:val="005A3E5D"/>
    <w:rsid w:val="005B2110"/>
    <w:rsid w:val="005B5F88"/>
    <w:rsid w:val="005B61E6"/>
    <w:rsid w:val="005B6625"/>
    <w:rsid w:val="005C04D7"/>
    <w:rsid w:val="005C0F28"/>
    <w:rsid w:val="005C46FE"/>
    <w:rsid w:val="005C4B4C"/>
    <w:rsid w:val="005C627D"/>
    <w:rsid w:val="005C736E"/>
    <w:rsid w:val="005C77E1"/>
    <w:rsid w:val="005D4C60"/>
    <w:rsid w:val="005D5344"/>
    <w:rsid w:val="005D668A"/>
    <w:rsid w:val="005D6A2F"/>
    <w:rsid w:val="005E0548"/>
    <w:rsid w:val="005E0592"/>
    <w:rsid w:val="005E12E1"/>
    <w:rsid w:val="005E198A"/>
    <w:rsid w:val="005E1A82"/>
    <w:rsid w:val="005E285D"/>
    <w:rsid w:val="005E3EE0"/>
    <w:rsid w:val="005E5AC9"/>
    <w:rsid w:val="005E6627"/>
    <w:rsid w:val="005E72AB"/>
    <w:rsid w:val="005E794C"/>
    <w:rsid w:val="005E7D26"/>
    <w:rsid w:val="005F0A28"/>
    <w:rsid w:val="005F0E5E"/>
    <w:rsid w:val="005F50E0"/>
    <w:rsid w:val="00600535"/>
    <w:rsid w:val="0060332D"/>
    <w:rsid w:val="00604DC6"/>
    <w:rsid w:val="00606A8A"/>
    <w:rsid w:val="006071A8"/>
    <w:rsid w:val="00607675"/>
    <w:rsid w:val="00607ABE"/>
    <w:rsid w:val="00610347"/>
    <w:rsid w:val="00610CD6"/>
    <w:rsid w:val="00611B33"/>
    <w:rsid w:val="00612DB3"/>
    <w:rsid w:val="006137CA"/>
    <w:rsid w:val="00615845"/>
    <w:rsid w:val="00617CA6"/>
    <w:rsid w:val="00620DEE"/>
    <w:rsid w:val="00621F92"/>
    <w:rsid w:val="0062231E"/>
    <w:rsid w:val="0062280A"/>
    <w:rsid w:val="006229B9"/>
    <w:rsid w:val="006231E1"/>
    <w:rsid w:val="00624FD3"/>
    <w:rsid w:val="00625639"/>
    <w:rsid w:val="00625DF2"/>
    <w:rsid w:val="00631B33"/>
    <w:rsid w:val="00632638"/>
    <w:rsid w:val="006337CD"/>
    <w:rsid w:val="00634028"/>
    <w:rsid w:val="00634F5B"/>
    <w:rsid w:val="00635714"/>
    <w:rsid w:val="006414D2"/>
    <w:rsid w:val="0064184D"/>
    <w:rsid w:val="006422CC"/>
    <w:rsid w:val="00642D79"/>
    <w:rsid w:val="00643BF7"/>
    <w:rsid w:val="00643DD9"/>
    <w:rsid w:val="00645F69"/>
    <w:rsid w:val="00646909"/>
    <w:rsid w:val="00651D18"/>
    <w:rsid w:val="006560A3"/>
    <w:rsid w:val="00660E3E"/>
    <w:rsid w:val="00662161"/>
    <w:rsid w:val="00662E74"/>
    <w:rsid w:val="00663FBC"/>
    <w:rsid w:val="00664F9F"/>
    <w:rsid w:val="0067440B"/>
    <w:rsid w:val="00677D09"/>
    <w:rsid w:val="00680C23"/>
    <w:rsid w:val="00681D2C"/>
    <w:rsid w:val="00683C5F"/>
    <w:rsid w:val="00683E23"/>
    <w:rsid w:val="00683E9A"/>
    <w:rsid w:val="0069053A"/>
    <w:rsid w:val="00693766"/>
    <w:rsid w:val="00695CD1"/>
    <w:rsid w:val="006A017F"/>
    <w:rsid w:val="006A104E"/>
    <w:rsid w:val="006A3281"/>
    <w:rsid w:val="006A437E"/>
    <w:rsid w:val="006A4849"/>
    <w:rsid w:val="006A74DD"/>
    <w:rsid w:val="006A770D"/>
    <w:rsid w:val="006B043F"/>
    <w:rsid w:val="006B0959"/>
    <w:rsid w:val="006B1B8F"/>
    <w:rsid w:val="006B1DBA"/>
    <w:rsid w:val="006B24D1"/>
    <w:rsid w:val="006B3702"/>
    <w:rsid w:val="006B3B15"/>
    <w:rsid w:val="006B4888"/>
    <w:rsid w:val="006B5875"/>
    <w:rsid w:val="006B6A83"/>
    <w:rsid w:val="006C2E45"/>
    <w:rsid w:val="006C359C"/>
    <w:rsid w:val="006C5579"/>
    <w:rsid w:val="006D14F6"/>
    <w:rsid w:val="006D3837"/>
    <w:rsid w:val="006D42EA"/>
    <w:rsid w:val="006D4528"/>
    <w:rsid w:val="006D6B94"/>
    <w:rsid w:val="006D6E8B"/>
    <w:rsid w:val="006D7209"/>
    <w:rsid w:val="006E07A0"/>
    <w:rsid w:val="006E120B"/>
    <w:rsid w:val="006E170C"/>
    <w:rsid w:val="006E258F"/>
    <w:rsid w:val="006E33D1"/>
    <w:rsid w:val="006E4DAE"/>
    <w:rsid w:val="006E737D"/>
    <w:rsid w:val="006F0944"/>
    <w:rsid w:val="006F6720"/>
    <w:rsid w:val="00707DD1"/>
    <w:rsid w:val="00713606"/>
    <w:rsid w:val="00713973"/>
    <w:rsid w:val="00715945"/>
    <w:rsid w:val="00715CBF"/>
    <w:rsid w:val="007165E0"/>
    <w:rsid w:val="00716BF8"/>
    <w:rsid w:val="00717E34"/>
    <w:rsid w:val="00720808"/>
    <w:rsid w:val="00720A24"/>
    <w:rsid w:val="007210AE"/>
    <w:rsid w:val="007214C1"/>
    <w:rsid w:val="00721DF2"/>
    <w:rsid w:val="00723ADB"/>
    <w:rsid w:val="00724CC9"/>
    <w:rsid w:val="00725782"/>
    <w:rsid w:val="0072699E"/>
    <w:rsid w:val="00726E60"/>
    <w:rsid w:val="00726FA1"/>
    <w:rsid w:val="0072747D"/>
    <w:rsid w:val="00727E93"/>
    <w:rsid w:val="00730EE4"/>
    <w:rsid w:val="00732342"/>
    <w:rsid w:val="00732386"/>
    <w:rsid w:val="00732B8B"/>
    <w:rsid w:val="00733575"/>
    <w:rsid w:val="00733BB6"/>
    <w:rsid w:val="0073514D"/>
    <w:rsid w:val="0073669E"/>
    <w:rsid w:val="00742254"/>
    <w:rsid w:val="00743A8A"/>
    <w:rsid w:val="00743EB3"/>
    <w:rsid w:val="007447F3"/>
    <w:rsid w:val="00744F6B"/>
    <w:rsid w:val="00745857"/>
    <w:rsid w:val="0075303C"/>
    <w:rsid w:val="0075326C"/>
    <w:rsid w:val="0075499F"/>
    <w:rsid w:val="00755F8C"/>
    <w:rsid w:val="007560B7"/>
    <w:rsid w:val="00756A2A"/>
    <w:rsid w:val="0075791B"/>
    <w:rsid w:val="00760549"/>
    <w:rsid w:val="007617CC"/>
    <w:rsid w:val="00764280"/>
    <w:rsid w:val="007652A7"/>
    <w:rsid w:val="00765DF0"/>
    <w:rsid w:val="007661C8"/>
    <w:rsid w:val="0077098D"/>
    <w:rsid w:val="00774215"/>
    <w:rsid w:val="0077443B"/>
    <w:rsid w:val="00774FAF"/>
    <w:rsid w:val="00781BA0"/>
    <w:rsid w:val="007839CF"/>
    <w:rsid w:val="00785BF9"/>
    <w:rsid w:val="00786E5E"/>
    <w:rsid w:val="007931FA"/>
    <w:rsid w:val="00793BEA"/>
    <w:rsid w:val="00795DFC"/>
    <w:rsid w:val="00797C81"/>
    <w:rsid w:val="007A23C3"/>
    <w:rsid w:val="007A2CAA"/>
    <w:rsid w:val="007A3891"/>
    <w:rsid w:val="007A41FB"/>
    <w:rsid w:val="007A4861"/>
    <w:rsid w:val="007A515F"/>
    <w:rsid w:val="007A6E63"/>
    <w:rsid w:val="007A7BBA"/>
    <w:rsid w:val="007B0C50"/>
    <w:rsid w:val="007B20DF"/>
    <w:rsid w:val="007B25C1"/>
    <w:rsid w:val="007B32E9"/>
    <w:rsid w:val="007B45C1"/>
    <w:rsid w:val="007B48F9"/>
    <w:rsid w:val="007C01C7"/>
    <w:rsid w:val="007C1A43"/>
    <w:rsid w:val="007C22B5"/>
    <w:rsid w:val="007C3220"/>
    <w:rsid w:val="007C337E"/>
    <w:rsid w:val="007C4E9A"/>
    <w:rsid w:val="007C5CFF"/>
    <w:rsid w:val="007D0951"/>
    <w:rsid w:val="007D157F"/>
    <w:rsid w:val="007D1C66"/>
    <w:rsid w:val="007D2D89"/>
    <w:rsid w:val="007D39D6"/>
    <w:rsid w:val="007D5D1E"/>
    <w:rsid w:val="007D6702"/>
    <w:rsid w:val="007D6844"/>
    <w:rsid w:val="007D6918"/>
    <w:rsid w:val="007E2BFF"/>
    <w:rsid w:val="007E5BB8"/>
    <w:rsid w:val="007E7F9A"/>
    <w:rsid w:val="007F035E"/>
    <w:rsid w:val="007F27C8"/>
    <w:rsid w:val="007F436C"/>
    <w:rsid w:val="0080013E"/>
    <w:rsid w:val="008008A7"/>
    <w:rsid w:val="00806B15"/>
    <w:rsid w:val="00813288"/>
    <w:rsid w:val="008168FC"/>
    <w:rsid w:val="00816D6D"/>
    <w:rsid w:val="00820F88"/>
    <w:rsid w:val="0082244D"/>
    <w:rsid w:val="0082380B"/>
    <w:rsid w:val="00824BAB"/>
    <w:rsid w:val="0082566A"/>
    <w:rsid w:val="0082571F"/>
    <w:rsid w:val="00825C0F"/>
    <w:rsid w:val="00826760"/>
    <w:rsid w:val="00830996"/>
    <w:rsid w:val="008309E7"/>
    <w:rsid w:val="008312FC"/>
    <w:rsid w:val="008314D7"/>
    <w:rsid w:val="00832F03"/>
    <w:rsid w:val="00833B89"/>
    <w:rsid w:val="008345F1"/>
    <w:rsid w:val="0083641A"/>
    <w:rsid w:val="00836A4A"/>
    <w:rsid w:val="00837F25"/>
    <w:rsid w:val="00842340"/>
    <w:rsid w:val="008463F0"/>
    <w:rsid w:val="008479A8"/>
    <w:rsid w:val="008526F0"/>
    <w:rsid w:val="00853383"/>
    <w:rsid w:val="00853ECE"/>
    <w:rsid w:val="00854903"/>
    <w:rsid w:val="00854940"/>
    <w:rsid w:val="00855185"/>
    <w:rsid w:val="00856E19"/>
    <w:rsid w:val="008646F1"/>
    <w:rsid w:val="00864F35"/>
    <w:rsid w:val="00865B07"/>
    <w:rsid w:val="008667EA"/>
    <w:rsid w:val="00872528"/>
    <w:rsid w:val="008743C6"/>
    <w:rsid w:val="0087447C"/>
    <w:rsid w:val="008756DC"/>
    <w:rsid w:val="0087631B"/>
    <w:rsid w:val="0087637F"/>
    <w:rsid w:val="00876FBE"/>
    <w:rsid w:val="0087773F"/>
    <w:rsid w:val="008813DA"/>
    <w:rsid w:val="0089176B"/>
    <w:rsid w:val="00892AD5"/>
    <w:rsid w:val="00892E8B"/>
    <w:rsid w:val="00894077"/>
    <w:rsid w:val="00895096"/>
    <w:rsid w:val="008A0E51"/>
    <w:rsid w:val="008A1512"/>
    <w:rsid w:val="008A16EF"/>
    <w:rsid w:val="008A1805"/>
    <w:rsid w:val="008A5613"/>
    <w:rsid w:val="008A61C5"/>
    <w:rsid w:val="008A6B2D"/>
    <w:rsid w:val="008A7230"/>
    <w:rsid w:val="008B01AA"/>
    <w:rsid w:val="008B097D"/>
    <w:rsid w:val="008B16A8"/>
    <w:rsid w:val="008B2FDD"/>
    <w:rsid w:val="008B4CD7"/>
    <w:rsid w:val="008B63F0"/>
    <w:rsid w:val="008C27E8"/>
    <w:rsid w:val="008C390E"/>
    <w:rsid w:val="008C3EB6"/>
    <w:rsid w:val="008C4687"/>
    <w:rsid w:val="008C4980"/>
    <w:rsid w:val="008D1BCC"/>
    <w:rsid w:val="008D202D"/>
    <w:rsid w:val="008D261F"/>
    <w:rsid w:val="008D32B9"/>
    <w:rsid w:val="008D433B"/>
    <w:rsid w:val="008D4A16"/>
    <w:rsid w:val="008D7157"/>
    <w:rsid w:val="008E0D53"/>
    <w:rsid w:val="008E10E3"/>
    <w:rsid w:val="008E1DB2"/>
    <w:rsid w:val="008E209A"/>
    <w:rsid w:val="008E32C2"/>
    <w:rsid w:val="008E45BC"/>
    <w:rsid w:val="008E566E"/>
    <w:rsid w:val="008E5809"/>
    <w:rsid w:val="008E6736"/>
    <w:rsid w:val="008E71C1"/>
    <w:rsid w:val="008F1423"/>
    <w:rsid w:val="008F17B0"/>
    <w:rsid w:val="008F2BA4"/>
    <w:rsid w:val="008F347A"/>
    <w:rsid w:val="008F35B7"/>
    <w:rsid w:val="008F5ED4"/>
    <w:rsid w:val="008F708B"/>
    <w:rsid w:val="009001EE"/>
    <w:rsid w:val="0090161A"/>
    <w:rsid w:val="00901EB6"/>
    <w:rsid w:val="009041F8"/>
    <w:rsid w:val="00904C62"/>
    <w:rsid w:val="009050D8"/>
    <w:rsid w:val="0091338F"/>
    <w:rsid w:val="009156DD"/>
    <w:rsid w:val="00920E29"/>
    <w:rsid w:val="0092120C"/>
    <w:rsid w:val="0092188C"/>
    <w:rsid w:val="00921A57"/>
    <w:rsid w:val="00922B3F"/>
    <w:rsid w:val="00922BA8"/>
    <w:rsid w:val="00924219"/>
    <w:rsid w:val="00924DAC"/>
    <w:rsid w:val="00925729"/>
    <w:rsid w:val="00927058"/>
    <w:rsid w:val="009316F3"/>
    <w:rsid w:val="00934C9F"/>
    <w:rsid w:val="009366AB"/>
    <w:rsid w:val="00936E3F"/>
    <w:rsid w:val="00940175"/>
    <w:rsid w:val="00942750"/>
    <w:rsid w:val="00942A79"/>
    <w:rsid w:val="009432F1"/>
    <w:rsid w:val="009450CE"/>
    <w:rsid w:val="009459BB"/>
    <w:rsid w:val="00947179"/>
    <w:rsid w:val="0095164B"/>
    <w:rsid w:val="0095187F"/>
    <w:rsid w:val="00954090"/>
    <w:rsid w:val="00956F02"/>
    <w:rsid w:val="009573E7"/>
    <w:rsid w:val="00963E05"/>
    <w:rsid w:val="009649A5"/>
    <w:rsid w:val="00964A45"/>
    <w:rsid w:val="00967843"/>
    <w:rsid w:val="00967D54"/>
    <w:rsid w:val="00970A7E"/>
    <w:rsid w:val="00971028"/>
    <w:rsid w:val="0097130B"/>
    <w:rsid w:val="0097153E"/>
    <w:rsid w:val="00972DFC"/>
    <w:rsid w:val="009737A3"/>
    <w:rsid w:val="00973E92"/>
    <w:rsid w:val="00984F28"/>
    <w:rsid w:val="00987FAB"/>
    <w:rsid w:val="009907EA"/>
    <w:rsid w:val="0099154E"/>
    <w:rsid w:val="00993A1E"/>
    <w:rsid w:val="00993B84"/>
    <w:rsid w:val="00995BDB"/>
    <w:rsid w:val="00996483"/>
    <w:rsid w:val="009966FB"/>
    <w:rsid w:val="00996F5A"/>
    <w:rsid w:val="00997952"/>
    <w:rsid w:val="00997B6C"/>
    <w:rsid w:val="009A080E"/>
    <w:rsid w:val="009A3201"/>
    <w:rsid w:val="009A72DB"/>
    <w:rsid w:val="009B041A"/>
    <w:rsid w:val="009B116F"/>
    <w:rsid w:val="009B22BE"/>
    <w:rsid w:val="009B41EE"/>
    <w:rsid w:val="009B455D"/>
    <w:rsid w:val="009B4877"/>
    <w:rsid w:val="009B5DB4"/>
    <w:rsid w:val="009B680D"/>
    <w:rsid w:val="009B6B19"/>
    <w:rsid w:val="009B7C30"/>
    <w:rsid w:val="009C0591"/>
    <w:rsid w:val="009C37C3"/>
    <w:rsid w:val="009C4DB2"/>
    <w:rsid w:val="009C5F3B"/>
    <w:rsid w:val="009C638D"/>
    <w:rsid w:val="009C7C86"/>
    <w:rsid w:val="009D122D"/>
    <w:rsid w:val="009D185F"/>
    <w:rsid w:val="009D2FF7"/>
    <w:rsid w:val="009D6BE5"/>
    <w:rsid w:val="009E23FA"/>
    <w:rsid w:val="009E421F"/>
    <w:rsid w:val="009E7884"/>
    <w:rsid w:val="009E788A"/>
    <w:rsid w:val="009F0177"/>
    <w:rsid w:val="009F0E08"/>
    <w:rsid w:val="009F0F95"/>
    <w:rsid w:val="009F2424"/>
    <w:rsid w:val="00A01F3E"/>
    <w:rsid w:val="00A076CD"/>
    <w:rsid w:val="00A079AE"/>
    <w:rsid w:val="00A124CC"/>
    <w:rsid w:val="00A16AC5"/>
    <w:rsid w:val="00A1763D"/>
    <w:rsid w:val="00A17CEC"/>
    <w:rsid w:val="00A24F66"/>
    <w:rsid w:val="00A26CBB"/>
    <w:rsid w:val="00A27EF0"/>
    <w:rsid w:val="00A32D20"/>
    <w:rsid w:val="00A40C3D"/>
    <w:rsid w:val="00A42361"/>
    <w:rsid w:val="00A46B8C"/>
    <w:rsid w:val="00A46D48"/>
    <w:rsid w:val="00A47083"/>
    <w:rsid w:val="00A470D0"/>
    <w:rsid w:val="00A50B20"/>
    <w:rsid w:val="00A51390"/>
    <w:rsid w:val="00A52AD8"/>
    <w:rsid w:val="00A54EB6"/>
    <w:rsid w:val="00A60D13"/>
    <w:rsid w:val="00A6257E"/>
    <w:rsid w:val="00A67CC9"/>
    <w:rsid w:val="00A7223D"/>
    <w:rsid w:val="00A7239D"/>
    <w:rsid w:val="00A72745"/>
    <w:rsid w:val="00A7340F"/>
    <w:rsid w:val="00A7682A"/>
    <w:rsid w:val="00A76EFC"/>
    <w:rsid w:val="00A827A3"/>
    <w:rsid w:val="00A83519"/>
    <w:rsid w:val="00A83BBE"/>
    <w:rsid w:val="00A84189"/>
    <w:rsid w:val="00A87D50"/>
    <w:rsid w:val="00A91010"/>
    <w:rsid w:val="00A928DE"/>
    <w:rsid w:val="00A94846"/>
    <w:rsid w:val="00A95D39"/>
    <w:rsid w:val="00A9798A"/>
    <w:rsid w:val="00A97F29"/>
    <w:rsid w:val="00AA0188"/>
    <w:rsid w:val="00AA0E47"/>
    <w:rsid w:val="00AA4603"/>
    <w:rsid w:val="00AA702E"/>
    <w:rsid w:val="00AA71EB"/>
    <w:rsid w:val="00AA7D26"/>
    <w:rsid w:val="00AB0964"/>
    <w:rsid w:val="00AB0F39"/>
    <w:rsid w:val="00AB22FD"/>
    <w:rsid w:val="00AB2530"/>
    <w:rsid w:val="00AB5011"/>
    <w:rsid w:val="00AB5CF0"/>
    <w:rsid w:val="00AC088C"/>
    <w:rsid w:val="00AC27A7"/>
    <w:rsid w:val="00AC2AC3"/>
    <w:rsid w:val="00AC4C3D"/>
    <w:rsid w:val="00AC7368"/>
    <w:rsid w:val="00AD0278"/>
    <w:rsid w:val="00AD1432"/>
    <w:rsid w:val="00AD16B9"/>
    <w:rsid w:val="00AD491C"/>
    <w:rsid w:val="00AD744F"/>
    <w:rsid w:val="00AD7FC2"/>
    <w:rsid w:val="00AE0EE6"/>
    <w:rsid w:val="00AE22C3"/>
    <w:rsid w:val="00AE377D"/>
    <w:rsid w:val="00AE3CC6"/>
    <w:rsid w:val="00AE4064"/>
    <w:rsid w:val="00AE798F"/>
    <w:rsid w:val="00AE7C87"/>
    <w:rsid w:val="00AF0EBA"/>
    <w:rsid w:val="00AF1D80"/>
    <w:rsid w:val="00AF59E2"/>
    <w:rsid w:val="00AF7051"/>
    <w:rsid w:val="00B00DAC"/>
    <w:rsid w:val="00B0171E"/>
    <w:rsid w:val="00B027D5"/>
    <w:rsid w:val="00B02C8A"/>
    <w:rsid w:val="00B07901"/>
    <w:rsid w:val="00B07A35"/>
    <w:rsid w:val="00B1327E"/>
    <w:rsid w:val="00B138E7"/>
    <w:rsid w:val="00B15009"/>
    <w:rsid w:val="00B16905"/>
    <w:rsid w:val="00B17A16"/>
    <w:rsid w:val="00B17FBD"/>
    <w:rsid w:val="00B209AD"/>
    <w:rsid w:val="00B23FCD"/>
    <w:rsid w:val="00B315A6"/>
    <w:rsid w:val="00B31813"/>
    <w:rsid w:val="00B32CE8"/>
    <w:rsid w:val="00B33365"/>
    <w:rsid w:val="00B35784"/>
    <w:rsid w:val="00B4142F"/>
    <w:rsid w:val="00B41EED"/>
    <w:rsid w:val="00B44F21"/>
    <w:rsid w:val="00B453BE"/>
    <w:rsid w:val="00B46165"/>
    <w:rsid w:val="00B53E05"/>
    <w:rsid w:val="00B552AA"/>
    <w:rsid w:val="00B566FB"/>
    <w:rsid w:val="00B56C91"/>
    <w:rsid w:val="00B57B36"/>
    <w:rsid w:val="00B57E6F"/>
    <w:rsid w:val="00B60AFC"/>
    <w:rsid w:val="00B65601"/>
    <w:rsid w:val="00B710C8"/>
    <w:rsid w:val="00B711D3"/>
    <w:rsid w:val="00B74A89"/>
    <w:rsid w:val="00B74B78"/>
    <w:rsid w:val="00B77A1A"/>
    <w:rsid w:val="00B82A82"/>
    <w:rsid w:val="00B8686D"/>
    <w:rsid w:val="00B87D1F"/>
    <w:rsid w:val="00B90B02"/>
    <w:rsid w:val="00B93F69"/>
    <w:rsid w:val="00B941CF"/>
    <w:rsid w:val="00BA337A"/>
    <w:rsid w:val="00BA34BA"/>
    <w:rsid w:val="00BA3DD9"/>
    <w:rsid w:val="00BB1DDC"/>
    <w:rsid w:val="00BB4C16"/>
    <w:rsid w:val="00BB63FF"/>
    <w:rsid w:val="00BC30C9"/>
    <w:rsid w:val="00BC50D6"/>
    <w:rsid w:val="00BC55A4"/>
    <w:rsid w:val="00BC57EC"/>
    <w:rsid w:val="00BC64C9"/>
    <w:rsid w:val="00BD077D"/>
    <w:rsid w:val="00BD124C"/>
    <w:rsid w:val="00BD2A2F"/>
    <w:rsid w:val="00BE0B8B"/>
    <w:rsid w:val="00BE3E58"/>
    <w:rsid w:val="00BE48B2"/>
    <w:rsid w:val="00BE4FC8"/>
    <w:rsid w:val="00BE5429"/>
    <w:rsid w:val="00BF0306"/>
    <w:rsid w:val="00BF1ACD"/>
    <w:rsid w:val="00BF3B59"/>
    <w:rsid w:val="00BF539D"/>
    <w:rsid w:val="00BF6AD4"/>
    <w:rsid w:val="00BF7570"/>
    <w:rsid w:val="00C01231"/>
    <w:rsid w:val="00C01616"/>
    <w:rsid w:val="00C0162B"/>
    <w:rsid w:val="00C02535"/>
    <w:rsid w:val="00C02742"/>
    <w:rsid w:val="00C043D2"/>
    <w:rsid w:val="00C068ED"/>
    <w:rsid w:val="00C10BAF"/>
    <w:rsid w:val="00C10D66"/>
    <w:rsid w:val="00C11631"/>
    <w:rsid w:val="00C129CF"/>
    <w:rsid w:val="00C161C8"/>
    <w:rsid w:val="00C202C0"/>
    <w:rsid w:val="00C208E9"/>
    <w:rsid w:val="00C22E0C"/>
    <w:rsid w:val="00C251A8"/>
    <w:rsid w:val="00C25661"/>
    <w:rsid w:val="00C30685"/>
    <w:rsid w:val="00C345B1"/>
    <w:rsid w:val="00C34F24"/>
    <w:rsid w:val="00C352F3"/>
    <w:rsid w:val="00C3723C"/>
    <w:rsid w:val="00C40142"/>
    <w:rsid w:val="00C405D3"/>
    <w:rsid w:val="00C41D2D"/>
    <w:rsid w:val="00C4262D"/>
    <w:rsid w:val="00C426D7"/>
    <w:rsid w:val="00C4307E"/>
    <w:rsid w:val="00C454F4"/>
    <w:rsid w:val="00C45C7B"/>
    <w:rsid w:val="00C45DC4"/>
    <w:rsid w:val="00C52002"/>
    <w:rsid w:val="00C52C3C"/>
    <w:rsid w:val="00C536E1"/>
    <w:rsid w:val="00C553AC"/>
    <w:rsid w:val="00C55AC3"/>
    <w:rsid w:val="00C57182"/>
    <w:rsid w:val="00C57863"/>
    <w:rsid w:val="00C62141"/>
    <w:rsid w:val="00C63B02"/>
    <w:rsid w:val="00C640AF"/>
    <w:rsid w:val="00C655FD"/>
    <w:rsid w:val="00C706DA"/>
    <w:rsid w:val="00C71738"/>
    <w:rsid w:val="00C7198D"/>
    <w:rsid w:val="00C75015"/>
    <w:rsid w:val="00C75407"/>
    <w:rsid w:val="00C77B5E"/>
    <w:rsid w:val="00C82218"/>
    <w:rsid w:val="00C83198"/>
    <w:rsid w:val="00C83A49"/>
    <w:rsid w:val="00C841C6"/>
    <w:rsid w:val="00C84403"/>
    <w:rsid w:val="00C84918"/>
    <w:rsid w:val="00C870A8"/>
    <w:rsid w:val="00C87CBE"/>
    <w:rsid w:val="00C92376"/>
    <w:rsid w:val="00C94434"/>
    <w:rsid w:val="00C94F19"/>
    <w:rsid w:val="00C94F50"/>
    <w:rsid w:val="00C96173"/>
    <w:rsid w:val="00CA0D75"/>
    <w:rsid w:val="00CA0E5C"/>
    <w:rsid w:val="00CA1C95"/>
    <w:rsid w:val="00CA3753"/>
    <w:rsid w:val="00CA4208"/>
    <w:rsid w:val="00CA5A9C"/>
    <w:rsid w:val="00CA721B"/>
    <w:rsid w:val="00CB08B8"/>
    <w:rsid w:val="00CB2526"/>
    <w:rsid w:val="00CB2614"/>
    <w:rsid w:val="00CB2A4C"/>
    <w:rsid w:val="00CB5252"/>
    <w:rsid w:val="00CB680C"/>
    <w:rsid w:val="00CB7166"/>
    <w:rsid w:val="00CC18C5"/>
    <w:rsid w:val="00CC4C20"/>
    <w:rsid w:val="00CC6CE1"/>
    <w:rsid w:val="00CD016E"/>
    <w:rsid w:val="00CD27F7"/>
    <w:rsid w:val="00CD3517"/>
    <w:rsid w:val="00CD5B30"/>
    <w:rsid w:val="00CD5FE2"/>
    <w:rsid w:val="00CD725F"/>
    <w:rsid w:val="00CD72FD"/>
    <w:rsid w:val="00CD79A2"/>
    <w:rsid w:val="00CE4C4D"/>
    <w:rsid w:val="00CE6AAE"/>
    <w:rsid w:val="00CE7B00"/>
    <w:rsid w:val="00CE7C40"/>
    <w:rsid w:val="00CE7C68"/>
    <w:rsid w:val="00CF18F3"/>
    <w:rsid w:val="00CF5272"/>
    <w:rsid w:val="00D00AA4"/>
    <w:rsid w:val="00D02B4C"/>
    <w:rsid w:val="00D040C4"/>
    <w:rsid w:val="00D04559"/>
    <w:rsid w:val="00D1050C"/>
    <w:rsid w:val="00D15C2C"/>
    <w:rsid w:val="00D15E89"/>
    <w:rsid w:val="00D20AD1"/>
    <w:rsid w:val="00D2189D"/>
    <w:rsid w:val="00D22CFE"/>
    <w:rsid w:val="00D232EF"/>
    <w:rsid w:val="00D23D98"/>
    <w:rsid w:val="00D2582C"/>
    <w:rsid w:val="00D31C33"/>
    <w:rsid w:val="00D34135"/>
    <w:rsid w:val="00D346A8"/>
    <w:rsid w:val="00D37585"/>
    <w:rsid w:val="00D3796E"/>
    <w:rsid w:val="00D4204D"/>
    <w:rsid w:val="00D42F6B"/>
    <w:rsid w:val="00D43167"/>
    <w:rsid w:val="00D46B7E"/>
    <w:rsid w:val="00D50F94"/>
    <w:rsid w:val="00D51026"/>
    <w:rsid w:val="00D56971"/>
    <w:rsid w:val="00D57C84"/>
    <w:rsid w:val="00D6050C"/>
    <w:rsid w:val="00D6057D"/>
    <w:rsid w:val="00D638A9"/>
    <w:rsid w:val="00D71640"/>
    <w:rsid w:val="00D742FB"/>
    <w:rsid w:val="00D77D9E"/>
    <w:rsid w:val="00D836C5"/>
    <w:rsid w:val="00D8377F"/>
    <w:rsid w:val="00D84576"/>
    <w:rsid w:val="00D84924"/>
    <w:rsid w:val="00D87ED7"/>
    <w:rsid w:val="00D9039B"/>
    <w:rsid w:val="00D96D61"/>
    <w:rsid w:val="00D96F2E"/>
    <w:rsid w:val="00D97CC2"/>
    <w:rsid w:val="00DA09D7"/>
    <w:rsid w:val="00DA1399"/>
    <w:rsid w:val="00DA24C6"/>
    <w:rsid w:val="00DA4334"/>
    <w:rsid w:val="00DA4D7B"/>
    <w:rsid w:val="00DA5AD1"/>
    <w:rsid w:val="00DA5F07"/>
    <w:rsid w:val="00DA6CBD"/>
    <w:rsid w:val="00DB2CF6"/>
    <w:rsid w:val="00DB3442"/>
    <w:rsid w:val="00DB3EA1"/>
    <w:rsid w:val="00DB4754"/>
    <w:rsid w:val="00DB61D6"/>
    <w:rsid w:val="00DB753F"/>
    <w:rsid w:val="00DC1D32"/>
    <w:rsid w:val="00DC50E6"/>
    <w:rsid w:val="00DC66E9"/>
    <w:rsid w:val="00DC7A3A"/>
    <w:rsid w:val="00DD0E36"/>
    <w:rsid w:val="00DD149D"/>
    <w:rsid w:val="00DD271C"/>
    <w:rsid w:val="00DD2938"/>
    <w:rsid w:val="00DD328C"/>
    <w:rsid w:val="00DD713D"/>
    <w:rsid w:val="00DE09BA"/>
    <w:rsid w:val="00DE211C"/>
    <w:rsid w:val="00DE264A"/>
    <w:rsid w:val="00DE3CC1"/>
    <w:rsid w:val="00DE547C"/>
    <w:rsid w:val="00DE5CE3"/>
    <w:rsid w:val="00DE78B6"/>
    <w:rsid w:val="00DF19D2"/>
    <w:rsid w:val="00DF47AA"/>
    <w:rsid w:val="00DF5072"/>
    <w:rsid w:val="00DF7BDB"/>
    <w:rsid w:val="00DF7D8C"/>
    <w:rsid w:val="00E02D18"/>
    <w:rsid w:val="00E032E4"/>
    <w:rsid w:val="00E034EE"/>
    <w:rsid w:val="00E041E7"/>
    <w:rsid w:val="00E04BE5"/>
    <w:rsid w:val="00E0584D"/>
    <w:rsid w:val="00E06055"/>
    <w:rsid w:val="00E06D7B"/>
    <w:rsid w:val="00E115FF"/>
    <w:rsid w:val="00E11C5E"/>
    <w:rsid w:val="00E1446D"/>
    <w:rsid w:val="00E16065"/>
    <w:rsid w:val="00E1660F"/>
    <w:rsid w:val="00E23CA1"/>
    <w:rsid w:val="00E23FD4"/>
    <w:rsid w:val="00E26241"/>
    <w:rsid w:val="00E27C00"/>
    <w:rsid w:val="00E306EC"/>
    <w:rsid w:val="00E3187C"/>
    <w:rsid w:val="00E32153"/>
    <w:rsid w:val="00E351C6"/>
    <w:rsid w:val="00E352EC"/>
    <w:rsid w:val="00E36B25"/>
    <w:rsid w:val="00E37E06"/>
    <w:rsid w:val="00E40299"/>
    <w:rsid w:val="00E409A8"/>
    <w:rsid w:val="00E416C7"/>
    <w:rsid w:val="00E47D61"/>
    <w:rsid w:val="00E50C12"/>
    <w:rsid w:val="00E521F7"/>
    <w:rsid w:val="00E53725"/>
    <w:rsid w:val="00E53C16"/>
    <w:rsid w:val="00E53EDB"/>
    <w:rsid w:val="00E54368"/>
    <w:rsid w:val="00E56380"/>
    <w:rsid w:val="00E6192F"/>
    <w:rsid w:val="00E61FED"/>
    <w:rsid w:val="00E62C6F"/>
    <w:rsid w:val="00E653E2"/>
    <w:rsid w:val="00E65B91"/>
    <w:rsid w:val="00E7209D"/>
    <w:rsid w:val="00E72EAD"/>
    <w:rsid w:val="00E73858"/>
    <w:rsid w:val="00E7439D"/>
    <w:rsid w:val="00E75F11"/>
    <w:rsid w:val="00E764F6"/>
    <w:rsid w:val="00E77223"/>
    <w:rsid w:val="00E826FA"/>
    <w:rsid w:val="00E8528B"/>
    <w:rsid w:val="00E85B94"/>
    <w:rsid w:val="00E90C31"/>
    <w:rsid w:val="00E94334"/>
    <w:rsid w:val="00E9739D"/>
    <w:rsid w:val="00E978D0"/>
    <w:rsid w:val="00EA01BB"/>
    <w:rsid w:val="00EA1891"/>
    <w:rsid w:val="00EA323B"/>
    <w:rsid w:val="00EA4613"/>
    <w:rsid w:val="00EA6B0F"/>
    <w:rsid w:val="00EA7F91"/>
    <w:rsid w:val="00EB0967"/>
    <w:rsid w:val="00EB1523"/>
    <w:rsid w:val="00EB3751"/>
    <w:rsid w:val="00EB7E25"/>
    <w:rsid w:val="00EC0E49"/>
    <w:rsid w:val="00EC0E92"/>
    <w:rsid w:val="00EC101F"/>
    <w:rsid w:val="00EC1D9F"/>
    <w:rsid w:val="00EC2F3D"/>
    <w:rsid w:val="00EC3747"/>
    <w:rsid w:val="00ED15AD"/>
    <w:rsid w:val="00ED2AB3"/>
    <w:rsid w:val="00ED5AE6"/>
    <w:rsid w:val="00ED7BE5"/>
    <w:rsid w:val="00EE0131"/>
    <w:rsid w:val="00EE0196"/>
    <w:rsid w:val="00EE17B0"/>
    <w:rsid w:val="00EE5B5E"/>
    <w:rsid w:val="00EE77E5"/>
    <w:rsid w:val="00EF0224"/>
    <w:rsid w:val="00EF06D9"/>
    <w:rsid w:val="00EF0982"/>
    <w:rsid w:val="00EF342B"/>
    <w:rsid w:val="00EF58A5"/>
    <w:rsid w:val="00EF783B"/>
    <w:rsid w:val="00F00CB6"/>
    <w:rsid w:val="00F0345F"/>
    <w:rsid w:val="00F05067"/>
    <w:rsid w:val="00F057D3"/>
    <w:rsid w:val="00F10A6A"/>
    <w:rsid w:val="00F126A5"/>
    <w:rsid w:val="00F17059"/>
    <w:rsid w:val="00F1719D"/>
    <w:rsid w:val="00F17A99"/>
    <w:rsid w:val="00F230BD"/>
    <w:rsid w:val="00F2551F"/>
    <w:rsid w:val="00F30350"/>
    <w:rsid w:val="00F3049E"/>
    <w:rsid w:val="00F30C64"/>
    <w:rsid w:val="00F32BA2"/>
    <w:rsid w:val="00F32CDB"/>
    <w:rsid w:val="00F3348F"/>
    <w:rsid w:val="00F3714E"/>
    <w:rsid w:val="00F37280"/>
    <w:rsid w:val="00F41EE4"/>
    <w:rsid w:val="00F42580"/>
    <w:rsid w:val="00F42E5C"/>
    <w:rsid w:val="00F45ACB"/>
    <w:rsid w:val="00F463B0"/>
    <w:rsid w:val="00F539DD"/>
    <w:rsid w:val="00F554E7"/>
    <w:rsid w:val="00F565FE"/>
    <w:rsid w:val="00F602D9"/>
    <w:rsid w:val="00F60C0A"/>
    <w:rsid w:val="00F612EC"/>
    <w:rsid w:val="00F6329C"/>
    <w:rsid w:val="00F634F2"/>
    <w:rsid w:val="00F63A70"/>
    <w:rsid w:val="00F63D8C"/>
    <w:rsid w:val="00F6706A"/>
    <w:rsid w:val="00F671D9"/>
    <w:rsid w:val="00F67695"/>
    <w:rsid w:val="00F70118"/>
    <w:rsid w:val="00F7534E"/>
    <w:rsid w:val="00F77675"/>
    <w:rsid w:val="00F843C0"/>
    <w:rsid w:val="00F84466"/>
    <w:rsid w:val="00F87386"/>
    <w:rsid w:val="00F91D8C"/>
    <w:rsid w:val="00F92C4A"/>
    <w:rsid w:val="00F93EDF"/>
    <w:rsid w:val="00F95EF5"/>
    <w:rsid w:val="00F962DA"/>
    <w:rsid w:val="00F96D86"/>
    <w:rsid w:val="00FA105E"/>
    <w:rsid w:val="00FA1802"/>
    <w:rsid w:val="00FA21D0"/>
    <w:rsid w:val="00FA5F5F"/>
    <w:rsid w:val="00FA6FDF"/>
    <w:rsid w:val="00FB730C"/>
    <w:rsid w:val="00FB79D9"/>
    <w:rsid w:val="00FB7A47"/>
    <w:rsid w:val="00FC2695"/>
    <w:rsid w:val="00FC2DF5"/>
    <w:rsid w:val="00FC3E03"/>
    <w:rsid w:val="00FC3FC1"/>
    <w:rsid w:val="00FD1E63"/>
    <w:rsid w:val="00FD1FEC"/>
    <w:rsid w:val="00FD20C7"/>
    <w:rsid w:val="00FD5962"/>
    <w:rsid w:val="00FD5A30"/>
    <w:rsid w:val="00FE2EFA"/>
    <w:rsid w:val="00FE37D7"/>
    <w:rsid w:val="00FF3813"/>
    <w:rsid w:val="00FF4B8C"/>
    <w:rsid w:val="00FF6436"/>
    <w:rsid w:val="00FF6984"/>
    <w:rsid w:val="00FF7565"/>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Titolo1">
    <w:name w:val="heading 1"/>
    <w:basedOn w:val="CETHeading1"/>
    <w:next w:val="Normale"/>
    <w:link w:val="Titolo1Carattere"/>
    <w:uiPriority w:val="9"/>
    <w:rsid w:val="004F5E36"/>
    <w:pPr>
      <w:tabs>
        <w:tab w:val="clear" w:pos="360"/>
        <w:tab w:val="right" w:pos="7100"/>
      </w:tabs>
      <w:jc w:val="both"/>
      <w:outlineLvl w:val="0"/>
    </w:pPr>
    <w:rPr>
      <w:lang w:val="en-GB"/>
    </w:rPr>
  </w:style>
  <w:style w:type="paragraph" w:styleId="Titolo2">
    <w:name w:val="heading 2"/>
    <w:basedOn w:val="Normale"/>
    <w:next w:val="Normale"/>
    <w:link w:val="Titolo2Carattere"/>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Titolo9">
    <w:name w:val="heading 9"/>
    <w:basedOn w:val="Normale"/>
    <w:next w:val="Normale"/>
    <w:link w:val="Titolo9Carattere"/>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ellasemplice1">
    <w:name w:val="Table Simple 1"/>
    <w:basedOn w:val="Tabellanormale"/>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Rimandocommento">
    <w:name w:val="annotation reference"/>
    <w:basedOn w:val="Carpredefinitoparagrafo"/>
    <w:uiPriority w:val="99"/>
    <w:semiHidden/>
    <w:unhideWhenUsed/>
    <w:rsid w:val="004577FE"/>
    <w:rPr>
      <w:sz w:val="16"/>
      <w:szCs w:val="16"/>
    </w:rPr>
  </w:style>
  <w:style w:type="paragraph" w:styleId="Testofumetto">
    <w:name w:val="Balloon Text"/>
    <w:basedOn w:val="Normale"/>
    <w:link w:val="TestofumettoCarattere"/>
    <w:uiPriority w:val="99"/>
    <w:semiHidden/>
    <w:unhideWhenUsed/>
    <w:rsid w:val="000D34BE"/>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D34BE"/>
    <w:rPr>
      <w:rFonts w:ascii="Tahoma" w:hAnsi="Tahoma" w:cs="Tahoma"/>
      <w:sz w:val="16"/>
      <w:szCs w:val="16"/>
    </w:rPr>
  </w:style>
  <w:style w:type="paragraph" w:styleId="Bibliografia">
    <w:name w:val="Bibliography"/>
    <w:basedOn w:val="CETReferencetext"/>
    <w:uiPriority w:val="37"/>
    <w:unhideWhenUsed/>
    <w:rsid w:val="00631B33"/>
    <w:pPr>
      <w:spacing w:line="240" w:lineRule="auto"/>
      <w:ind w:left="720" w:hanging="720"/>
    </w:pPr>
  </w:style>
  <w:style w:type="paragraph" w:styleId="Corpodeltesto2">
    <w:name w:val="Body Text 2"/>
    <w:basedOn w:val="Normale"/>
    <w:link w:val="Corpodeltesto2Carattere"/>
    <w:uiPriority w:val="99"/>
    <w:semiHidden/>
    <w:unhideWhenUsed/>
    <w:rsid w:val="0003148D"/>
    <w:pPr>
      <w:spacing w:after="120" w:line="480" w:lineRule="auto"/>
    </w:pPr>
  </w:style>
  <w:style w:type="character" w:customStyle="1" w:styleId="Corpodeltesto2Carattere">
    <w:name w:val="Corpo del testo 2 Carattere"/>
    <w:basedOn w:val="Carpredefinitoparagrafo"/>
    <w:link w:val="Corpodeltesto2"/>
    <w:uiPriority w:val="99"/>
    <w:semiHidden/>
    <w:rsid w:val="0003148D"/>
  </w:style>
  <w:style w:type="paragraph" w:styleId="Corpodeltesto3">
    <w:name w:val="Body Text 3"/>
    <w:basedOn w:val="Normale"/>
    <w:link w:val="Corpodeltesto3Carattere"/>
    <w:uiPriority w:val="99"/>
    <w:semiHidden/>
    <w:unhideWhenUsed/>
    <w:rsid w:val="0003148D"/>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03148D"/>
    <w:rPr>
      <w:sz w:val="16"/>
      <w:szCs w:val="16"/>
    </w:rPr>
  </w:style>
  <w:style w:type="paragraph" w:styleId="Corpotesto">
    <w:name w:val="Body Text"/>
    <w:basedOn w:val="Normale"/>
    <w:link w:val="CorpotestoCarattere"/>
    <w:uiPriority w:val="99"/>
    <w:semiHidden/>
    <w:unhideWhenUsed/>
    <w:rsid w:val="0003148D"/>
    <w:pPr>
      <w:spacing w:after="120"/>
    </w:pPr>
  </w:style>
  <w:style w:type="character" w:customStyle="1" w:styleId="CorpotestoCarattere">
    <w:name w:val="Corpo testo Carattere"/>
    <w:basedOn w:val="Carpredefinitoparagrafo"/>
    <w:link w:val="Corpotesto"/>
    <w:uiPriority w:val="99"/>
    <w:semiHidden/>
    <w:rsid w:val="0003148D"/>
  </w:style>
  <w:style w:type="paragraph" w:styleId="Data">
    <w:name w:val="Date"/>
    <w:basedOn w:val="Normale"/>
    <w:next w:val="Normale"/>
    <w:link w:val="DataCarattere"/>
    <w:uiPriority w:val="99"/>
    <w:semiHidden/>
    <w:unhideWhenUsed/>
    <w:rsid w:val="0003148D"/>
  </w:style>
  <w:style w:type="character" w:customStyle="1" w:styleId="DataCarattere">
    <w:name w:val="Data Carattere"/>
    <w:basedOn w:val="Carpredefinitoparagrafo"/>
    <w:link w:val="Data"/>
    <w:uiPriority w:val="99"/>
    <w:semiHidden/>
    <w:rsid w:val="0003148D"/>
  </w:style>
  <w:style w:type="paragraph" w:styleId="Didascalia">
    <w:name w:val="caption"/>
    <w:basedOn w:val="Normale"/>
    <w:next w:val="Normale"/>
    <w:uiPriority w:val="35"/>
    <w:unhideWhenUsed/>
    <w:qFormat/>
    <w:rsid w:val="0003148D"/>
    <w:pPr>
      <w:spacing w:line="240" w:lineRule="auto"/>
    </w:pPr>
    <w:rPr>
      <w:b/>
      <w:bCs/>
      <w:color w:val="4F81BD" w:themeColor="accent1"/>
      <w:szCs w:val="18"/>
    </w:rPr>
  </w:style>
  <w:style w:type="paragraph" w:styleId="Elenco">
    <w:name w:val="List"/>
    <w:basedOn w:val="Normale"/>
    <w:uiPriority w:val="99"/>
    <w:semiHidden/>
    <w:unhideWhenUsed/>
    <w:rsid w:val="0003148D"/>
    <w:pPr>
      <w:ind w:left="283" w:hanging="283"/>
      <w:contextualSpacing/>
    </w:pPr>
  </w:style>
  <w:style w:type="paragraph" w:styleId="Elenco2">
    <w:name w:val="List 2"/>
    <w:basedOn w:val="Normale"/>
    <w:uiPriority w:val="99"/>
    <w:semiHidden/>
    <w:unhideWhenUsed/>
    <w:rsid w:val="0003148D"/>
    <w:pPr>
      <w:ind w:left="566" w:hanging="283"/>
      <w:contextualSpacing/>
    </w:pPr>
  </w:style>
  <w:style w:type="paragraph" w:styleId="Elenco3">
    <w:name w:val="List 3"/>
    <w:basedOn w:val="Normale"/>
    <w:uiPriority w:val="99"/>
    <w:semiHidden/>
    <w:unhideWhenUsed/>
    <w:rsid w:val="0003148D"/>
    <w:pPr>
      <w:ind w:left="849" w:hanging="283"/>
      <w:contextualSpacing/>
    </w:pPr>
  </w:style>
  <w:style w:type="paragraph" w:styleId="Elenco4">
    <w:name w:val="List 4"/>
    <w:basedOn w:val="Normale"/>
    <w:uiPriority w:val="99"/>
    <w:semiHidden/>
    <w:unhideWhenUsed/>
    <w:rsid w:val="0003148D"/>
    <w:pPr>
      <w:ind w:left="1132" w:hanging="283"/>
      <w:contextualSpacing/>
    </w:pPr>
  </w:style>
  <w:style w:type="paragraph" w:styleId="Elenco5">
    <w:name w:val="List 5"/>
    <w:basedOn w:val="Normale"/>
    <w:uiPriority w:val="99"/>
    <w:semiHidden/>
    <w:unhideWhenUsed/>
    <w:rsid w:val="0003148D"/>
    <w:pPr>
      <w:ind w:left="1415" w:hanging="283"/>
      <w:contextualSpacing/>
    </w:pPr>
  </w:style>
  <w:style w:type="paragraph" w:styleId="Elencocontinua">
    <w:name w:val="List Continue"/>
    <w:basedOn w:val="Normale"/>
    <w:uiPriority w:val="99"/>
    <w:semiHidden/>
    <w:unhideWhenUsed/>
    <w:rsid w:val="0003148D"/>
    <w:pPr>
      <w:spacing w:after="120"/>
      <w:ind w:left="283"/>
      <w:contextualSpacing/>
    </w:pPr>
  </w:style>
  <w:style w:type="paragraph" w:styleId="Elencocontinua2">
    <w:name w:val="List Continue 2"/>
    <w:basedOn w:val="Normale"/>
    <w:uiPriority w:val="99"/>
    <w:semiHidden/>
    <w:unhideWhenUsed/>
    <w:rsid w:val="0003148D"/>
    <w:pPr>
      <w:spacing w:after="120"/>
      <w:ind w:left="566"/>
      <w:contextualSpacing/>
    </w:pPr>
  </w:style>
  <w:style w:type="paragraph" w:styleId="Elencocontinua3">
    <w:name w:val="List Continue 3"/>
    <w:basedOn w:val="Normale"/>
    <w:uiPriority w:val="99"/>
    <w:semiHidden/>
    <w:unhideWhenUsed/>
    <w:rsid w:val="0003148D"/>
    <w:pPr>
      <w:spacing w:after="120"/>
      <w:ind w:left="849"/>
      <w:contextualSpacing/>
    </w:pPr>
  </w:style>
  <w:style w:type="paragraph" w:styleId="Elencocontinua4">
    <w:name w:val="List Continue 4"/>
    <w:basedOn w:val="Normale"/>
    <w:uiPriority w:val="99"/>
    <w:semiHidden/>
    <w:unhideWhenUsed/>
    <w:rsid w:val="0003148D"/>
    <w:pPr>
      <w:spacing w:after="120"/>
      <w:ind w:left="1132"/>
      <w:contextualSpacing/>
    </w:pPr>
  </w:style>
  <w:style w:type="paragraph" w:styleId="Elencocontinua5">
    <w:name w:val="List Continue 5"/>
    <w:basedOn w:val="Normale"/>
    <w:uiPriority w:val="99"/>
    <w:semiHidden/>
    <w:unhideWhenUsed/>
    <w:rsid w:val="0003148D"/>
    <w:pPr>
      <w:spacing w:after="120"/>
      <w:ind w:left="1415"/>
      <w:contextualSpacing/>
    </w:pPr>
  </w:style>
  <w:style w:type="paragraph" w:styleId="Firma">
    <w:name w:val="Signature"/>
    <w:basedOn w:val="Normale"/>
    <w:link w:val="FirmaCarattere"/>
    <w:uiPriority w:val="99"/>
    <w:semiHidden/>
    <w:unhideWhenUsed/>
    <w:rsid w:val="0003148D"/>
    <w:pPr>
      <w:spacing w:line="240" w:lineRule="auto"/>
      <w:ind w:left="4252"/>
    </w:pPr>
  </w:style>
  <w:style w:type="character" w:customStyle="1" w:styleId="FirmaCarattere">
    <w:name w:val="Firma Carattere"/>
    <w:basedOn w:val="Carpredefinitoparagrafo"/>
    <w:link w:val="Firma"/>
    <w:uiPriority w:val="99"/>
    <w:semiHidden/>
    <w:rsid w:val="0003148D"/>
  </w:style>
  <w:style w:type="paragraph" w:styleId="Firmadipostaelettronica">
    <w:name w:val="E-mail Signature"/>
    <w:basedOn w:val="Normale"/>
    <w:link w:val="FirmadipostaelettronicaCarattere"/>
    <w:uiPriority w:val="99"/>
    <w:semiHidden/>
    <w:unhideWhenUsed/>
    <w:rsid w:val="0003148D"/>
    <w:pPr>
      <w:spacing w:line="240" w:lineRule="auto"/>
    </w:pPr>
  </w:style>
  <w:style w:type="character" w:customStyle="1" w:styleId="FirmadipostaelettronicaCarattere">
    <w:name w:val="Firma di posta elettronica Carattere"/>
    <w:basedOn w:val="Carpredefinitoparagrafo"/>
    <w:link w:val="Firmadipostaelettronica"/>
    <w:uiPriority w:val="99"/>
    <w:semiHidden/>
    <w:rsid w:val="0003148D"/>
  </w:style>
  <w:style w:type="paragraph" w:styleId="Formuladiapertura">
    <w:name w:val="Salutation"/>
    <w:basedOn w:val="Normale"/>
    <w:next w:val="Normale"/>
    <w:link w:val="FormuladiaperturaCarattere"/>
    <w:uiPriority w:val="99"/>
    <w:semiHidden/>
    <w:unhideWhenUsed/>
    <w:rsid w:val="0003148D"/>
  </w:style>
  <w:style w:type="character" w:customStyle="1" w:styleId="FormuladiaperturaCarattere">
    <w:name w:val="Formula di apertura Carattere"/>
    <w:basedOn w:val="Carpredefinitoparagrafo"/>
    <w:link w:val="Formuladiapertura"/>
    <w:uiPriority w:val="99"/>
    <w:semiHidden/>
    <w:rsid w:val="0003148D"/>
  </w:style>
  <w:style w:type="paragraph" w:styleId="Formuladichiusura">
    <w:name w:val="Closing"/>
    <w:basedOn w:val="Normale"/>
    <w:link w:val="FormuladichiusuraCarattere"/>
    <w:uiPriority w:val="99"/>
    <w:semiHidden/>
    <w:unhideWhenUsed/>
    <w:rsid w:val="0003148D"/>
    <w:pPr>
      <w:spacing w:line="240" w:lineRule="auto"/>
      <w:ind w:left="4252"/>
    </w:pPr>
  </w:style>
  <w:style w:type="character" w:customStyle="1" w:styleId="FormuladichiusuraCarattere">
    <w:name w:val="Formula di chiusura Carattere"/>
    <w:basedOn w:val="Carpredefinitoparagrafo"/>
    <w:link w:val="Formuladichiusura"/>
    <w:uiPriority w:val="99"/>
    <w:semiHidden/>
    <w:rsid w:val="0003148D"/>
  </w:style>
  <w:style w:type="paragraph" w:styleId="Indice1">
    <w:name w:val="index 1"/>
    <w:basedOn w:val="Normale"/>
    <w:next w:val="Normale"/>
    <w:autoRedefine/>
    <w:uiPriority w:val="99"/>
    <w:semiHidden/>
    <w:unhideWhenUsed/>
    <w:rsid w:val="0003148D"/>
    <w:pPr>
      <w:spacing w:line="240" w:lineRule="auto"/>
      <w:ind w:left="220" w:hanging="220"/>
    </w:pPr>
  </w:style>
  <w:style w:type="paragraph" w:styleId="Indice2">
    <w:name w:val="index 2"/>
    <w:basedOn w:val="Normale"/>
    <w:next w:val="Normale"/>
    <w:autoRedefine/>
    <w:uiPriority w:val="99"/>
    <w:semiHidden/>
    <w:unhideWhenUsed/>
    <w:rsid w:val="0003148D"/>
    <w:pPr>
      <w:spacing w:line="240" w:lineRule="auto"/>
      <w:ind w:left="440" w:hanging="220"/>
    </w:pPr>
  </w:style>
  <w:style w:type="paragraph" w:styleId="Indice3">
    <w:name w:val="index 3"/>
    <w:basedOn w:val="Normale"/>
    <w:next w:val="Normale"/>
    <w:autoRedefine/>
    <w:uiPriority w:val="99"/>
    <w:semiHidden/>
    <w:unhideWhenUsed/>
    <w:rsid w:val="0003148D"/>
    <w:pPr>
      <w:spacing w:line="240" w:lineRule="auto"/>
      <w:ind w:left="660" w:hanging="220"/>
    </w:pPr>
  </w:style>
  <w:style w:type="paragraph" w:styleId="Indice4">
    <w:name w:val="index 4"/>
    <w:basedOn w:val="Normale"/>
    <w:next w:val="Normale"/>
    <w:autoRedefine/>
    <w:uiPriority w:val="99"/>
    <w:semiHidden/>
    <w:unhideWhenUsed/>
    <w:rsid w:val="0003148D"/>
    <w:pPr>
      <w:spacing w:line="240" w:lineRule="auto"/>
      <w:ind w:left="880" w:hanging="220"/>
    </w:pPr>
  </w:style>
  <w:style w:type="paragraph" w:styleId="Indice5">
    <w:name w:val="index 5"/>
    <w:basedOn w:val="Normale"/>
    <w:next w:val="Normale"/>
    <w:autoRedefine/>
    <w:uiPriority w:val="99"/>
    <w:semiHidden/>
    <w:unhideWhenUsed/>
    <w:rsid w:val="0003148D"/>
    <w:pPr>
      <w:spacing w:line="240" w:lineRule="auto"/>
      <w:ind w:left="1100" w:hanging="220"/>
    </w:pPr>
  </w:style>
  <w:style w:type="paragraph" w:styleId="Indice6">
    <w:name w:val="index 6"/>
    <w:basedOn w:val="Normale"/>
    <w:next w:val="Normale"/>
    <w:autoRedefine/>
    <w:uiPriority w:val="99"/>
    <w:semiHidden/>
    <w:unhideWhenUsed/>
    <w:rsid w:val="0003148D"/>
    <w:pPr>
      <w:spacing w:line="240" w:lineRule="auto"/>
      <w:ind w:left="1320" w:hanging="220"/>
    </w:pPr>
  </w:style>
  <w:style w:type="paragraph" w:styleId="Indice7">
    <w:name w:val="index 7"/>
    <w:basedOn w:val="Normale"/>
    <w:next w:val="Normale"/>
    <w:autoRedefine/>
    <w:uiPriority w:val="99"/>
    <w:semiHidden/>
    <w:unhideWhenUsed/>
    <w:rsid w:val="0003148D"/>
    <w:pPr>
      <w:spacing w:line="240" w:lineRule="auto"/>
      <w:ind w:left="1540" w:hanging="220"/>
    </w:pPr>
  </w:style>
  <w:style w:type="paragraph" w:styleId="Indice8">
    <w:name w:val="index 8"/>
    <w:basedOn w:val="Normale"/>
    <w:next w:val="Normale"/>
    <w:autoRedefine/>
    <w:uiPriority w:val="99"/>
    <w:semiHidden/>
    <w:unhideWhenUsed/>
    <w:rsid w:val="0003148D"/>
    <w:pPr>
      <w:spacing w:line="240" w:lineRule="auto"/>
      <w:ind w:left="1760" w:hanging="220"/>
    </w:pPr>
  </w:style>
  <w:style w:type="paragraph" w:styleId="Indice9">
    <w:name w:val="index 9"/>
    <w:basedOn w:val="Normale"/>
    <w:next w:val="Normale"/>
    <w:autoRedefine/>
    <w:uiPriority w:val="99"/>
    <w:semiHidden/>
    <w:unhideWhenUsed/>
    <w:rsid w:val="0003148D"/>
    <w:pPr>
      <w:spacing w:line="240" w:lineRule="auto"/>
      <w:ind w:left="1980" w:hanging="220"/>
    </w:pPr>
  </w:style>
  <w:style w:type="paragraph" w:styleId="Indicedellefigure">
    <w:name w:val="table of figures"/>
    <w:basedOn w:val="Normale"/>
    <w:next w:val="Normale"/>
    <w:uiPriority w:val="99"/>
    <w:semiHidden/>
    <w:unhideWhenUsed/>
    <w:rsid w:val="0003148D"/>
  </w:style>
  <w:style w:type="paragraph" w:styleId="Indicefonti">
    <w:name w:val="table of authorities"/>
    <w:basedOn w:val="Normale"/>
    <w:next w:val="Normale"/>
    <w:uiPriority w:val="99"/>
    <w:semiHidden/>
    <w:unhideWhenUsed/>
    <w:rsid w:val="0003148D"/>
    <w:pPr>
      <w:ind w:left="220" w:hanging="220"/>
    </w:pPr>
  </w:style>
  <w:style w:type="paragraph" w:styleId="Indirizzodestinatario">
    <w:name w:val="envelope address"/>
    <w:basedOn w:val="Normale"/>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IndirizzoHTML">
    <w:name w:val="HTML Address"/>
    <w:basedOn w:val="Normale"/>
    <w:link w:val="IndirizzoHTMLCarattere"/>
    <w:uiPriority w:val="99"/>
    <w:semiHidden/>
    <w:unhideWhenUsed/>
    <w:rsid w:val="0003148D"/>
    <w:pPr>
      <w:spacing w:line="240" w:lineRule="auto"/>
    </w:pPr>
    <w:rPr>
      <w:i/>
      <w:iCs/>
    </w:rPr>
  </w:style>
  <w:style w:type="character" w:customStyle="1" w:styleId="IndirizzoHTMLCarattere">
    <w:name w:val="Indirizzo HTML Carattere"/>
    <w:basedOn w:val="Carpredefinitoparagrafo"/>
    <w:link w:val="IndirizzoHTML"/>
    <w:uiPriority w:val="99"/>
    <w:semiHidden/>
    <w:rsid w:val="0003148D"/>
    <w:rPr>
      <w:i/>
      <w:iCs/>
    </w:rPr>
  </w:style>
  <w:style w:type="paragraph" w:styleId="Indirizzomittente">
    <w:name w:val="envelope return"/>
    <w:basedOn w:val="Normale"/>
    <w:uiPriority w:val="99"/>
    <w:semiHidden/>
    <w:unhideWhenUsed/>
    <w:rsid w:val="0003148D"/>
    <w:pPr>
      <w:spacing w:line="240" w:lineRule="auto"/>
    </w:pPr>
    <w:rPr>
      <w:rFonts w:asciiTheme="majorHAnsi" w:eastAsiaTheme="majorEastAsia" w:hAnsiTheme="majorHAnsi" w:cstheme="majorBidi"/>
    </w:rPr>
  </w:style>
  <w:style w:type="paragraph" w:styleId="Intestazionemessaggio">
    <w:name w:val="Message Header"/>
    <w:basedOn w:val="Normale"/>
    <w:link w:val="IntestazionemessaggioCarattere"/>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IntestazionemessaggioCarattere">
    <w:name w:val="Intestazione messaggio Carattere"/>
    <w:basedOn w:val="Carpredefinitoparagrafo"/>
    <w:link w:val="Intestazionemessaggio"/>
    <w:uiPriority w:val="99"/>
    <w:semiHidden/>
    <w:rsid w:val="0003148D"/>
    <w:rPr>
      <w:rFonts w:asciiTheme="majorHAnsi" w:eastAsiaTheme="majorEastAsia" w:hAnsiTheme="majorHAnsi" w:cstheme="majorBidi"/>
      <w:sz w:val="24"/>
      <w:szCs w:val="24"/>
      <w:shd w:val="pct20" w:color="auto" w:fill="auto"/>
    </w:rPr>
  </w:style>
  <w:style w:type="paragraph" w:styleId="Intestazionenota">
    <w:name w:val="Note Heading"/>
    <w:basedOn w:val="Normale"/>
    <w:next w:val="Normale"/>
    <w:link w:val="IntestazionenotaCarattere"/>
    <w:uiPriority w:val="99"/>
    <w:semiHidden/>
    <w:unhideWhenUsed/>
    <w:rsid w:val="0003148D"/>
    <w:pPr>
      <w:spacing w:line="240" w:lineRule="auto"/>
    </w:pPr>
  </w:style>
  <w:style w:type="character" w:customStyle="1" w:styleId="IntestazionenotaCarattere">
    <w:name w:val="Intestazione nota Carattere"/>
    <w:basedOn w:val="Carpredefinitoparagrafo"/>
    <w:link w:val="Intestazionenota"/>
    <w:uiPriority w:val="99"/>
    <w:semiHidden/>
    <w:rsid w:val="0003148D"/>
  </w:style>
  <w:style w:type="paragraph" w:styleId="Mappadocumento">
    <w:name w:val="Document Map"/>
    <w:basedOn w:val="Normale"/>
    <w:link w:val="MappadocumentoCarattere"/>
    <w:uiPriority w:val="99"/>
    <w:semiHidden/>
    <w:unhideWhenUsed/>
    <w:rsid w:val="0003148D"/>
    <w:pPr>
      <w:spacing w:line="240" w:lineRule="auto"/>
    </w:pPr>
    <w:rPr>
      <w:rFonts w:ascii="Tahoma" w:hAnsi="Tahoma" w:cs="Tahoma"/>
      <w:sz w:val="16"/>
      <w:szCs w:val="16"/>
    </w:rPr>
  </w:style>
  <w:style w:type="character" w:customStyle="1" w:styleId="MappadocumentoCarattere">
    <w:name w:val="Mappa documento Carattere"/>
    <w:basedOn w:val="Carpredefinitoparagrafo"/>
    <w:link w:val="Mappadocumento"/>
    <w:uiPriority w:val="99"/>
    <w:semiHidden/>
    <w:rsid w:val="0003148D"/>
    <w:rPr>
      <w:rFonts w:ascii="Tahoma" w:hAnsi="Tahoma" w:cs="Tahoma"/>
      <w:sz w:val="16"/>
      <w:szCs w:val="16"/>
    </w:rPr>
  </w:style>
  <w:style w:type="paragraph" w:styleId="NormaleWeb">
    <w:name w:val="Normal (Web)"/>
    <w:basedOn w:val="Normale"/>
    <w:uiPriority w:val="99"/>
    <w:semiHidden/>
    <w:unhideWhenUsed/>
    <w:rsid w:val="0003148D"/>
    <w:rPr>
      <w:sz w:val="24"/>
      <w:szCs w:val="24"/>
    </w:rPr>
  </w:style>
  <w:style w:type="paragraph" w:styleId="Numeroelenco">
    <w:name w:val="List Number"/>
    <w:basedOn w:val="Normale"/>
    <w:uiPriority w:val="99"/>
    <w:semiHidden/>
    <w:unhideWhenUsed/>
    <w:rsid w:val="0003148D"/>
    <w:pPr>
      <w:numPr>
        <w:numId w:val="2"/>
      </w:numPr>
      <w:contextualSpacing/>
    </w:pPr>
  </w:style>
  <w:style w:type="paragraph" w:styleId="Numeroelenco2">
    <w:name w:val="List Number 2"/>
    <w:basedOn w:val="Normale"/>
    <w:uiPriority w:val="99"/>
    <w:semiHidden/>
    <w:unhideWhenUsed/>
    <w:rsid w:val="0003148D"/>
    <w:pPr>
      <w:numPr>
        <w:numId w:val="3"/>
      </w:numPr>
      <w:contextualSpacing/>
    </w:pPr>
  </w:style>
  <w:style w:type="paragraph" w:styleId="Numeroelenco3">
    <w:name w:val="List Number 3"/>
    <w:basedOn w:val="Normale"/>
    <w:uiPriority w:val="99"/>
    <w:semiHidden/>
    <w:unhideWhenUsed/>
    <w:rsid w:val="0003148D"/>
    <w:pPr>
      <w:numPr>
        <w:numId w:val="4"/>
      </w:numPr>
      <w:contextualSpacing/>
    </w:pPr>
  </w:style>
  <w:style w:type="paragraph" w:styleId="Numeroelenco4">
    <w:name w:val="List Number 4"/>
    <w:basedOn w:val="Normale"/>
    <w:uiPriority w:val="99"/>
    <w:semiHidden/>
    <w:unhideWhenUsed/>
    <w:rsid w:val="0003148D"/>
    <w:pPr>
      <w:numPr>
        <w:numId w:val="5"/>
      </w:numPr>
      <w:contextualSpacing/>
    </w:pPr>
  </w:style>
  <w:style w:type="paragraph" w:styleId="Numeroelenco5">
    <w:name w:val="List Number 5"/>
    <w:basedOn w:val="Normale"/>
    <w:uiPriority w:val="99"/>
    <w:semiHidden/>
    <w:unhideWhenUsed/>
    <w:rsid w:val="0003148D"/>
    <w:pPr>
      <w:numPr>
        <w:numId w:val="6"/>
      </w:numPr>
      <w:contextualSpacing/>
    </w:pPr>
  </w:style>
  <w:style w:type="paragraph" w:styleId="PreformattatoHTML">
    <w:name w:val="HTML Preformatted"/>
    <w:basedOn w:val="Normale"/>
    <w:link w:val="PreformattatoHTMLCarattere"/>
    <w:uiPriority w:val="99"/>
    <w:semiHidden/>
    <w:unhideWhenUsed/>
    <w:rsid w:val="0003148D"/>
    <w:pPr>
      <w:spacing w:line="240" w:lineRule="auto"/>
    </w:pPr>
    <w:rPr>
      <w:rFonts w:ascii="Consolas" w:hAnsi="Consolas" w:cs="Consolas"/>
    </w:rPr>
  </w:style>
  <w:style w:type="character" w:customStyle="1" w:styleId="PreformattatoHTMLCarattere">
    <w:name w:val="Preformattato HTML Carattere"/>
    <w:basedOn w:val="Carpredefinitoparagrafo"/>
    <w:link w:val="PreformattatoHTML"/>
    <w:uiPriority w:val="99"/>
    <w:semiHidden/>
    <w:rsid w:val="0003148D"/>
    <w:rPr>
      <w:rFonts w:ascii="Consolas" w:hAnsi="Consolas" w:cs="Consolas"/>
      <w:sz w:val="20"/>
      <w:szCs w:val="20"/>
    </w:rPr>
  </w:style>
  <w:style w:type="paragraph" w:styleId="Primorientrocorpodeltesto">
    <w:name w:val="Body Text First Indent"/>
    <w:basedOn w:val="Corpotesto"/>
    <w:link w:val="PrimorientrocorpodeltestoCarattere"/>
    <w:uiPriority w:val="99"/>
    <w:semiHidden/>
    <w:unhideWhenUsed/>
    <w:rsid w:val="0003148D"/>
    <w:pPr>
      <w:spacing w:after="200"/>
      <w:ind w:firstLine="360"/>
    </w:pPr>
  </w:style>
  <w:style w:type="character" w:customStyle="1" w:styleId="PrimorientrocorpodeltestoCarattere">
    <w:name w:val="Primo rientro corpo del testo Carattere"/>
    <w:basedOn w:val="CorpotestoCarattere"/>
    <w:link w:val="Primorientrocorpodeltesto"/>
    <w:uiPriority w:val="99"/>
    <w:semiHidden/>
    <w:rsid w:val="0003148D"/>
  </w:style>
  <w:style w:type="paragraph" w:styleId="Rientrocorpodeltesto">
    <w:name w:val="Body Text Indent"/>
    <w:basedOn w:val="Normale"/>
    <w:link w:val="RientrocorpodeltestoCarattere"/>
    <w:uiPriority w:val="99"/>
    <w:semiHidden/>
    <w:unhideWhenUsed/>
    <w:rsid w:val="0003148D"/>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03148D"/>
  </w:style>
  <w:style w:type="paragraph" w:styleId="Primorientrocorpodeltesto2">
    <w:name w:val="Body Text First Indent 2"/>
    <w:basedOn w:val="Rientrocorpodeltesto"/>
    <w:link w:val="Primorientrocorpodeltesto2Carattere"/>
    <w:uiPriority w:val="99"/>
    <w:semiHidden/>
    <w:unhideWhenUsed/>
    <w:rsid w:val="0003148D"/>
    <w:pPr>
      <w:spacing w:after="200"/>
      <w:ind w:left="360" w:firstLine="360"/>
    </w:pPr>
  </w:style>
  <w:style w:type="character" w:customStyle="1" w:styleId="Primorientrocorpodeltesto2Carattere">
    <w:name w:val="Primo rientro corpo del testo 2 Carattere"/>
    <w:basedOn w:val="RientrocorpodeltestoCarattere"/>
    <w:link w:val="Primorientrocorpodeltesto2"/>
    <w:uiPriority w:val="99"/>
    <w:semiHidden/>
    <w:rsid w:val="0003148D"/>
  </w:style>
  <w:style w:type="paragraph" w:styleId="Puntoelenco">
    <w:name w:val="List Bullet"/>
    <w:basedOn w:val="Normale"/>
    <w:uiPriority w:val="99"/>
    <w:semiHidden/>
    <w:unhideWhenUsed/>
    <w:rsid w:val="0003148D"/>
    <w:pPr>
      <w:numPr>
        <w:numId w:val="7"/>
      </w:numPr>
      <w:contextualSpacing/>
    </w:pPr>
  </w:style>
  <w:style w:type="paragraph" w:styleId="Puntoelenco2">
    <w:name w:val="List Bullet 2"/>
    <w:basedOn w:val="Normale"/>
    <w:uiPriority w:val="99"/>
    <w:semiHidden/>
    <w:unhideWhenUsed/>
    <w:rsid w:val="0003148D"/>
    <w:pPr>
      <w:numPr>
        <w:numId w:val="8"/>
      </w:numPr>
      <w:contextualSpacing/>
    </w:pPr>
  </w:style>
  <w:style w:type="paragraph" w:styleId="Puntoelenco3">
    <w:name w:val="List Bullet 3"/>
    <w:basedOn w:val="Normale"/>
    <w:uiPriority w:val="99"/>
    <w:semiHidden/>
    <w:unhideWhenUsed/>
    <w:rsid w:val="0003148D"/>
    <w:pPr>
      <w:numPr>
        <w:numId w:val="9"/>
      </w:numPr>
      <w:contextualSpacing/>
    </w:pPr>
  </w:style>
  <w:style w:type="paragraph" w:styleId="Puntoelenco4">
    <w:name w:val="List Bullet 4"/>
    <w:basedOn w:val="Normale"/>
    <w:uiPriority w:val="99"/>
    <w:semiHidden/>
    <w:unhideWhenUsed/>
    <w:rsid w:val="0003148D"/>
    <w:pPr>
      <w:numPr>
        <w:numId w:val="10"/>
      </w:numPr>
      <w:contextualSpacing/>
    </w:pPr>
  </w:style>
  <w:style w:type="paragraph" w:styleId="Puntoelenco5">
    <w:name w:val="List Bullet 5"/>
    <w:basedOn w:val="Normale"/>
    <w:uiPriority w:val="99"/>
    <w:semiHidden/>
    <w:unhideWhenUsed/>
    <w:rsid w:val="0003148D"/>
    <w:pPr>
      <w:numPr>
        <w:numId w:val="11"/>
      </w:numPr>
      <w:contextualSpacing/>
    </w:pPr>
  </w:style>
  <w:style w:type="paragraph" w:styleId="Rientrocorpodeltesto2">
    <w:name w:val="Body Text Indent 2"/>
    <w:basedOn w:val="Normale"/>
    <w:link w:val="Rientrocorpodeltesto2Carattere"/>
    <w:uiPriority w:val="99"/>
    <w:semiHidden/>
    <w:unhideWhenUsed/>
    <w:rsid w:val="0003148D"/>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03148D"/>
  </w:style>
  <w:style w:type="paragraph" w:styleId="Rientrocorpodeltesto3">
    <w:name w:val="Body Text Indent 3"/>
    <w:basedOn w:val="Normale"/>
    <w:link w:val="Rientrocorpodeltesto3Carattere"/>
    <w:uiPriority w:val="99"/>
    <w:semiHidden/>
    <w:unhideWhenUsed/>
    <w:rsid w:val="0003148D"/>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03148D"/>
    <w:rPr>
      <w:sz w:val="16"/>
      <w:szCs w:val="16"/>
    </w:rPr>
  </w:style>
  <w:style w:type="paragraph" w:styleId="Rientronormale">
    <w:name w:val="Normal Indent"/>
    <w:basedOn w:val="Normale"/>
    <w:uiPriority w:val="99"/>
    <w:semiHidden/>
    <w:unhideWhenUsed/>
    <w:rsid w:val="0003148D"/>
    <w:pPr>
      <w:ind w:left="720"/>
    </w:pPr>
  </w:style>
  <w:style w:type="paragraph" w:styleId="Testocommento">
    <w:name w:val="annotation text"/>
    <w:basedOn w:val="Normale"/>
    <w:link w:val="TestocommentoCarattere"/>
    <w:uiPriority w:val="99"/>
    <w:unhideWhenUsed/>
    <w:rsid w:val="0003148D"/>
    <w:pPr>
      <w:spacing w:line="240" w:lineRule="auto"/>
    </w:pPr>
  </w:style>
  <w:style w:type="character" w:customStyle="1" w:styleId="TestocommentoCarattere">
    <w:name w:val="Testo commento Carattere"/>
    <w:basedOn w:val="Carpredefinitoparagrafo"/>
    <w:link w:val="Testocommento"/>
    <w:uiPriority w:val="99"/>
    <w:rsid w:val="0003148D"/>
    <w:rPr>
      <w:sz w:val="20"/>
      <w:szCs w:val="20"/>
    </w:rPr>
  </w:style>
  <w:style w:type="paragraph" w:styleId="Soggettocommento">
    <w:name w:val="annotation subject"/>
    <w:basedOn w:val="Testocommento"/>
    <w:next w:val="Testocommento"/>
    <w:link w:val="SoggettocommentoCarattere"/>
    <w:uiPriority w:val="99"/>
    <w:semiHidden/>
    <w:unhideWhenUsed/>
    <w:rsid w:val="0003148D"/>
    <w:rPr>
      <w:b/>
      <w:bCs/>
    </w:rPr>
  </w:style>
  <w:style w:type="character" w:customStyle="1" w:styleId="SoggettocommentoCarattere">
    <w:name w:val="Soggetto commento Carattere"/>
    <w:basedOn w:val="TestocommentoCarattere"/>
    <w:link w:val="Soggettocommento"/>
    <w:uiPriority w:val="99"/>
    <w:semiHidden/>
    <w:rsid w:val="0003148D"/>
    <w:rPr>
      <w:b/>
      <w:bCs/>
      <w:sz w:val="20"/>
      <w:szCs w:val="20"/>
    </w:rPr>
  </w:style>
  <w:style w:type="paragraph" w:styleId="Sommario1">
    <w:name w:val="toc 1"/>
    <w:basedOn w:val="Normale"/>
    <w:next w:val="Normale"/>
    <w:autoRedefine/>
    <w:uiPriority w:val="39"/>
    <w:semiHidden/>
    <w:unhideWhenUsed/>
    <w:rsid w:val="0003148D"/>
    <w:pPr>
      <w:spacing w:after="100"/>
    </w:pPr>
  </w:style>
  <w:style w:type="paragraph" w:styleId="Sommario2">
    <w:name w:val="toc 2"/>
    <w:basedOn w:val="Normale"/>
    <w:next w:val="Normale"/>
    <w:autoRedefine/>
    <w:uiPriority w:val="39"/>
    <w:semiHidden/>
    <w:unhideWhenUsed/>
    <w:rsid w:val="0003148D"/>
    <w:pPr>
      <w:spacing w:after="100"/>
      <w:ind w:left="220"/>
    </w:pPr>
  </w:style>
  <w:style w:type="paragraph" w:styleId="Sommario3">
    <w:name w:val="toc 3"/>
    <w:basedOn w:val="Normale"/>
    <w:next w:val="Normale"/>
    <w:autoRedefine/>
    <w:uiPriority w:val="39"/>
    <w:semiHidden/>
    <w:unhideWhenUsed/>
    <w:rsid w:val="0003148D"/>
    <w:pPr>
      <w:spacing w:after="100"/>
      <w:ind w:left="440"/>
    </w:pPr>
  </w:style>
  <w:style w:type="paragraph" w:styleId="Sommario4">
    <w:name w:val="toc 4"/>
    <w:basedOn w:val="Normale"/>
    <w:next w:val="Normale"/>
    <w:autoRedefine/>
    <w:uiPriority w:val="39"/>
    <w:semiHidden/>
    <w:unhideWhenUsed/>
    <w:rsid w:val="0003148D"/>
    <w:pPr>
      <w:spacing w:after="100"/>
      <w:ind w:left="660"/>
    </w:pPr>
  </w:style>
  <w:style w:type="paragraph" w:styleId="Sommario5">
    <w:name w:val="toc 5"/>
    <w:basedOn w:val="Normale"/>
    <w:next w:val="Normale"/>
    <w:autoRedefine/>
    <w:uiPriority w:val="39"/>
    <w:semiHidden/>
    <w:unhideWhenUsed/>
    <w:rsid w:val="0003148D"/>
    <w:pPr>
      <w:spacing w:after="100"/>
      <w:ind w:left="880"/>
    </w:pPr>
  </w:style>
  <w:style w:type="paragraph" w:styleId="Sommario6">
    <w:name w:val="toc 6"/>
    <w:basedOn w:val="Normale"/>
    <w:next w:val="Normale"/>
    <w:autoRedefine/>
    <w:uiPriority w:val="39"/>
    <w:semiHidden/>
    <w:unhideWhenUsed/>
    <w:rsid w:val="0003148D"/>
    <w:pPr>
      <w:spacing w:after="100"/>
      <w:ind w:left="1100"/>
    </w:pPr>
  </w:style>
  <w:style w:type="paragraph" w:styleId="Sommario7">
    <w:name w:val="toc 7"/>
    <w:basedOn w:val="Normale"/>
    <w:next w:val="Normale"/>
    <w:autoRedefine/>
    <w:uiPriority w:val="39"/>
    <w:semiHidden/>
    <w:unhideWhenUsed/>
    <w:rsid w:val="0003148D"/>
    <w:pPr>
      <w:spacing w:after="100"/>
      <w:ind w:left="1320"/>
    </w:pPr>
  </w:style>
  <w:style w:type="paragraph" w:styleId="Sommario8">
    <w:name w:val="toc 8"/>
    <w:basedOn w:val="Normale"/>
    <w:next w:val="Normale"/>
    <w:autoRedefine/>
    <w:uiPriority w:val="39"/>
    <w:semiHidden/>
    <w:unhideWhenUsed/>
    <w:rsid w:val="0003148D"/>
    <w:pPr>
      <w:spacing w:after="100"/>
      <w:ind w:left="1540"/>
    </w:pPr>
  </w:style>
  <w:style w:type="paragraph" w:styleId="Sommario9">
    <w:name w:val="toc 9"/>
    <w:basedOn w:val="Normale"/>
    <w:next w:val="Normale"/>
    <w:autoRedefine/>
    <w:uiPriority w:val="39"/>
    <w:semiHidden/>
    <w:unhideWhenUsed/>
    <w:rsid w:val="0003148D"/>
    <w:pPr>
      <w:spacing w:after="100"/>
      <w:ind w:left="1760"/>
    </w:pPr>
  </w:style>
  <w:style w:type="paragraph" w:styleId="Testodelblocco">
    <w:name w:val="Block Text"/>
    <w:basedOn w:val="Normale"/>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Testomacro">
    <w:name w:val="macro"/>
    <w:link w:val="TestomacroCarattere"/>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TestomacroCarattere">
    <w:name w:val="Testo macro Carattere"/>
    <w:basedOn w:val="Carpredefinitoparagrafo"/>
    <w:link w:val="Testomacro"/>
    <w:uiPriority w:val="99"/>
    <w:semiHidden/>
    <w:rsid w:val="0003148D"/>
    <w:rPr>
      <w:rFonts w:ascii="Consolas" w:hAnsi="Consolas" w:cs="Consolas"/>
      <w:sz w:val="20"/>
      <w:szCs w:val="20"/>
    </w:rPr>
  </w:style>
  <w:style w:type="paragraph" w:styleId="Testonormale">
    <w:name w:val="Plain Text"/>
    <w:basedOn w:val="Normale"/>
    <w:link w:val="TestonormaleCarattere"/>
    <w:uiPriority w:val="99"/>
    <w:semiHidden/>
    <w:unhideWhenUsed/>
    <w:rsid w:val="0003148D"/>
    <w:pPr>
      <w:spacing w:line="240" w:lineRule="auto"/>
    </w:pPr>
    <w:rPr>
      <w:rFonts w:ascii="Consolas" w:hAnsi="Consolas" w:cs="Consolas"/>
      <w:sz w:val="21"/>
      <w:szCs w:val="21"/>
    </w:rPr>
  </w:style>
  <w:style w:type="character" w:customStyle="1" w:styleId="TestonormaleCarattere">
    <w:name w:val="Testo normale Carattere"/>
    <w:basedOn w:val="Carpredefinitoparagrafo"/>
    <w:link w:val="Testonormale"/>
    <w:uiPriority w:val="99"/>
    <w:semiHidden/>
    <w:rsid w:val="0003148D"/>
    <w:rPr>
      <w:rFonts w:ascii="Consolas" w:hAnsi="Consolas" w:cs="Consolas"/>
      <w:sz w:val="21"/>
      <w:szCs w:val="21"/>
    </w:rPr>
  </w:style>
  <w:style w:type="paragraph" w:styleId="Testonotaapidipagina">
    <w:name w:val="footnote text"/>
    <w:basedOn w:val="Normale"/>
    <w:link w:val="TestonotaapidipaginaCarattere"/>
    <w:uiPriority w:val="99"/>
    <w:semiHidden/>
    <w:unhideWhenUsed/>
    <w:rsid w:val="0003148D"/>
    <w:pPr>
      <w:spacing w:line="240" w:lineRule="auto"/>
    </w:pPr>
  </w:style>
  <w:style w:type="character" w:customStyle="1" w:styleId="TestonotaapidipaginaCarattere">
    <w:name w:val="Testo nota a piè di pagina Carattere"/>
    <w:basedOn w:val="Carpredefinitoparagrafo"/>
    <w:link w:val="Testonotaapidipagina"/>
    <w:uiPriority w:val="99"/>
    <w:semiHidden/>
    <w:rsid w:val="0003148D"/>
    <w:rPr>
      <w:sz w:val="20"/>
      <w:szCs w:val="20"/>
    </w:rPr>
  </w:style>
  <w:style w:type="paragraph" w:styleId="Testonotadichiusura">
    <w:name w:val="endnote text"/>
    <w:basedOn w:val="Normale"/>
    <w:link w:val="TestonotadichiusuraCarattere"/>
    <w:uiPriority w:val="99"/>
    <w:semiHidden/>
    <w:unhideWhenUsed/>
    <w:rsid w:val="0003148D"/>
    <w:pPr>
      <w:spacing w:line="240" w:lineRule="auto"/>
    </w:pPr>
  </w:style>
  <w:style w:type="character" w:customStyle="1" w:styleId="TestonotadichiusuraCarattere">
    <w:name w:val="Testo nota di chiusura Carattere"/>
    <w:basedOn w:val="Carpredefinitoparagrafo"/>
    <w:link w:val="Testonotadichiusura"/>
    <w:uiPriority w:val="99"/>
    <w:semiHidden/>
    <w:rsid w:val="0003148D"/>
    <w:rPr>
      <w:sz w:val="20"/>
      <w:szCs w:val="20"/>
    </w:rPr>
  </w:style>
  <w:style w:type="character" w:customStyle="1" w:styleId="Titolo1Carattere">
    <w:name w:val="Titolo 1 Carattere"/>
    <w:basedOn w:val="Carpredefinitoparagrafo"/>
    <w:link w:val="Titolo1"/>
    <w:uiPriority w:val="9"/>
    <w:rsid w:val="004F5E36"/>
    <w:rPr>
      <w:rFonts w:ascii="Arial" w:eastAsia="Times New Roman" w:hAnsi="Arial" w:cs="Times New Roman"/>
      <w:b/>
      <w:sz w:val="20"/>
      <w:szCs w:val="20"/>
      <w:lang w:val="en-GB"/>
    </w:rPr>
  </w:style>
  <w:style w:type="character" w:customStyle="1" w:styleId="Titolo2Carattere">
    <w:name w:val="Titolo 2 Carattere"/>
    <w:basedOn w:val="Carpredefinitoparagrafo"/>
    <w:link w:val="Titolo2"/>
    <w:uiPriority w:val="9"/>
    <w:semiHidden/>
    <w:rsid w:val="0003148D"/>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semiHidden/>
    <w:rsid w:val="0003148D"/>
    <w:rPr>
      <w:rFonts w:asciiTheme="majorHAnsi" w:eastAsiaTheme="majorEastAsia" w:hAnsiTheme="majorHAnsi" w:cstheme="majorBidi"/>
      <w:b/>
      <w:bCs/>
      <w:color w:val="4F81BD" w:themeColor="accent1"/>
    </w:rPr>
  </w:style>
  <w:style w:type="character" w:customStyle="1" w:styleId="Titolo4Carattere">
    <w:name w:val="Titolo 4 Carattere"/>
    <w:basedOn w:val="Carpredefinitoparagrafo"/>
    <w:link w:val="Titolo4"/>
    <w:uiPriority w:val="9"/>
    <w:semiHidden/>
    <w:rsid w:val="0003148D"/>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03148D"/>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03148D"/>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03148D"/>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Titolo9Carattere">
    <w:name w:val="Titolo 9 Carattere"/>
    <w:basedOn w:val="Carpredefinitoparagrafo"/>
    <w:link w:val="Titolo9"/>
    <w:uiPriority w:val="9"/>
    <w:semiHidden/>
    <w:rsid w:val="0003148D"/>
    <w:rPr>
      <w:rFonts w:asciiTheme="majorHAnsi" w:eastAsiaTheme="majorEastAsia" w:hAnsiTheme="majorHAnsi" w:cstheme="majorBidi"/>
      <w:i/>
      <w:iCs/>
      <w:color w:val="404040" w:themeColor="text1" w:themeTint="BF"/>
      <w:sz w:val="20"/>
      <w:szCs w:val="20"/>
    </w:rPr>
  </w:style>
  <w:style w:type="paragraph" w:styleId="Titoloindice">
    <w:name w:val="index heading"/>
    <w:basedOn w:val="Normale"/>
    <w:next w:val="Indice1"/>
    <w:uiPriority w:val="99"/>
    <w:semiHidden/>
    <w:unhideWhenUsed/>
    <w:rsid w:val="0003148D"/>
    <w:rPr>
      <w:rFonts w:asciiTheme="majorHAnsi" w:eastAsiaTheme="majorEastAsia" w:hAnsiTheme="majorHAnsi" w:cstheme="majorBidi"/>
      <w:b/>
      <w:bCs/>
    </w:rPr>
  </w:style>
  <w:style w:type="paragraph" w:styleId="Titoloindicefonti">
    <w:name w:val="toa heading"/>
    <w:basedOn w:val="Normale"/>
    <w:next w:val="Normale"/>
    <w:uiPriority w:val="99"/>
    <w:semiHidden/>
    <w:unhideWhenUsed/>
    <w:rsid w:val="0003148D"/>
    <w:pPr>
      <w:spacing w:before="120"/>
    </w:pPr>
    <w:rPr>
      <w:rFonts w:asciiTheme="majorHAnsi" w:eastAsiaTheme="majorEastAsia" w:hAnsiTheme="majorHAnsi" w:cstheme="majorBidi"/>
      <w:b/>
      <w:bCs/>
      <w:sz w:val="24"/>
      <w:szCs w:val="24"/>
    </w:rPr>
  </w:style>
  <w:style w:type="paragraph" w:styleId="Titolosommario">
    <w:name w:val="TOC Heading"/>
    <w:basedOn w:val="Titolo1"/>
    <w:next w:val="Normale"/>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Carpredefinitoparagrafo"/>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Intestazione">
    <w:name w:val="header"/>
    <w:basedOn w:val="Normale"/>
    <w:link w:val="IntestazioneCarattere"/>
    <w:uiPriority w:val="99"/>
    <w:unhideWhenUsed/>
    <w:rsid w:val="005278B7"/>
    <w:pPr>
      <w:tabs>
        <w:tab w:val="clear" w:pos="7100"/>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5278B7"/>
    <w:rPr>
      <w:rFonts w:ascii="Arial" w:eastAsia="Times New Roman" w:hAnsi="Arial" w:cs="Times New Roman"/>
      <w:sz w:val="18"/>
      <w:szCs w:val="20"/>
      <w:lang w:val="en-GB"/>
    </w:rPr>
  </w:style>
  <w:style w:type="paragraph" w:styleId="Pidipagina">
    <w:name w:val="footer"/>
    <w:basedOn w:val="Normale"/>
    <w:link w:val="PidipaginaCarattere"/>
    <w:uiPriority w:val="99"/>
    <w:unhideWhenUsed/>
    <w:rsid w:val="005278B7"/>
    <w:pPr>
      <w:tabs>
        <w:tab w:val="clear" w:pos="7100"/>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5278B7"/>
    <w:rPr>
      <w:rFonts w:ascii="Arial" w:eastAsia="Times New Roman" w:hAnsi="Arial" w:cs="Times New Roman"/>
      <w:sz w:val="18"/>
      <w:szCs w:val="20"/>
      <w:lang w:val="en-GB"/>
    </w:rPr>
  </w:style>
  <w:style w:type="table" w:styleId="Grigliatabella">
    <w:name w:val="Table Grid"/>
    <w:basedOn w:val="Tabellanormale"/>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904C62"/>
    <w:rPr>
      <w:color w:val="0000FF" w:themeColor="hyperlink"/>
      <w:u w:val="single"/>
    </w:rPr>
  </w:style>
  <w:style w:type="character" w:customStyle="1" w:styleId="eudoraheader">
    <w:name w:val="eudoraheader"/>
    <w:basedOn w:val="Carpredefinitoparagrafo"/>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Paragrafoelenco">
    <w:name w:val="List Paragraph"/>
    <w:basedOn w:val="Normale"/>
    <w:uiPriority w:val="34"/>
    <w:rsid w:val="00280FAF"/>
    <w:pPr>
      <w:ind w:left="720"/>
      <w:contextualSpacing/>
    </w:pPr>
  </w:style>
  <w:style w:type="character" w:customStyle="1" w:styleId="gmail-apple-converted-space">
    <w:name w:val="gmail-apple-converted-space"/>
    <w:basedOn w:val="Carpredefinitoparagrafo"/>
    <w:rsid w:val="00005A19"/>
  </w:style>
  <w:style w:type="character" w:styleId="Testosegnaposto">
    <w:name w:val="Placeholder Text"/>
    <w:basedOn w:val="Carpredefinitoparagrafo"/>
    <w:uiPriority w:val="99"/>
    <w:semiHidden/>
    <w:rsid w:val="005C46F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7B219-8E43-49C5-8E52-8470E1DEC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1072</TotalTime>
  <Pages>6</Pages>
  <Words>13323</Words>
  <Characters>75944</Characters>
  <Application>Microsoft Office Word</Application>
  <DocSecurity>0</DocSecurity>
  <Lines>632</Lines>
  <Paragraphs>178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Dipartimento CMIC - Politecnico di Milano</Company>
  <LinksUpToDate>false</LinksUpToDate>
  <CharactersWithSpaces>89089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Francesco Negri</cp:lastModifiedBy>
  <cp:revision>1624</cp:revision>
  <cp:lastPrinted>2015-05-12T18:31:00Z</cp:lastPrinted>
  <dcterms:created xsi:type="dcterms:W3CDTF">2026-02-10T10:00:00Z</dcterms:created>
  <dcterms:modified xsi:type="dcterms:W3CDTF">2026-06-09T14:49:00Z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zotero-version="9.0.3"&gt;&lt;session id="jkTNvIKY"/&gt;&lt;style id="http://www.zotero.org/styles/elsevier-harvard" hasBibliography="1" bibliographyStyleHasBeenSet="1"/&gt;&lt;prefs&gt;&lt;pref name="fieldType" value="Field"/&gt;&lt;pref name="storeReferences" </vt:lpwstr>
  </property>
  <property fmtid="{D5CDD505-2E9C-101B-9397-08002B2CF9AE}" pid="3" name="ZOTERO_PREF_2">
    <vt:lpwstr>value="true"/&gt;&lt;/prefs&gt;&lt;/data&gt;</vt:lpwstr>
  </property>
</Properties>
</file>